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8137F8">
      <w:pPr>
        <w:pStyle w:val="NAME"/>
        <w:rPr>
          <w:rtl/>
        </w:rPr>
      </w:pPr>
      <w:bookmarkStart w:id="0" w:name="_Toc349122061"/>
      <w:bookmarkStart w:id="1" w:name="_Toc349136480"/>
      <w:bookmarkStart w:id="2" w:name="_Toc352831083"/>
      <w:bookmarkStart w:id="3" w:name="_Toc354324568"/>
      <w:bookmarkStart w:id="4" w:name="_Toc354661923"/>
      <w:r w:rsidRPr="00483887">
        <w:rPr>
          <w:rFonts w:hint="eastAsia"/>
          <w:rtl/>
        </w:rPr>
        <w:t>משרד</w:t>
      </w:r>
      <w:r w:rsidRPr="00483887">
        <w:rPr>
          <w:rtl/>
        </w:rPr>
        <w:t xml:space="preserve"> </w:t>
      </w:r>
      <w:r w:rsidRPr="00483887">
        <w:rPr>
          <w:rFonts w:hint="eastAsia"/>
          <w:rtl/>
        </w:rPr>
        <w:t>התיירות</w:t>
      </w:r>
    </w:p>
    <w:p w:rsidR="000217C4" w:rsidRPr="00C20745" w:rsidP="008137F8">
      <w:pPr>
        <w:pStyle w:val="name-sub"/>
      </w:pPr>
      <w:r w:rsidRPr="00483887">
        <w:rPr>
          <w:rFonts w:hint="eastAsia"/>
          <w:rtl/>
        </w:rPr>
        <w:t>בדיקת</w:t>
      </w:r>
      <w:r w:rsidRPr="00483887">
        <w:rPr>
          <w:rtl/>
        </w:rPr>
        <w:t xml:space="preserve"> </w:t>
      </w:r>
      <w:r w:rsidRPr="00483887">
        <w:rPr>
          <w:rFonts w:hint="eastAsia"/>
          <w:rtl/>
        </w:rPr>
        <w:t>שני</w:t>
      </w:r>
      <w:r w:rsidRPr="00483887">
        <w:rPr>
          <w:rtl/>
        </w:rPr>
        <w:t xml:space="preserve"> </w:t>
      </w:r>
      <w:r w:rsidRPr="00483887">
        <w:rPr>
          <w:rFonts w:hint="eastAsia"/>
          <w:rtl/>
        </w:rPr>
        <w:t>מכרזים</w:t>
      </w:r>
      <w:r w:rsidRPr="00483887">
        <w:rPr>
          <w:rtl/>
        </w:rPr>
        <w:t xml:space="preserve"> </w:t>
      </w:r>
      <w:r w:rsidRPr="00483887">
        <w:rPr>
          <w:rFonts w:hint="eastAsia"/>
          <w:rtl/>
        </w:rPr>
        <w:t>לאיוש</w:t>
      </w:r>
      <w:r w:rsidRPr="00483887">
        <w:rPr>
          <w:rtl/>
        </w:rPr>
        <w:t xml:space="preserve"> </w:t>
      </w:r>
      <w:r w:rsidRPr="00483887">
        <w:rPr>
          <w:rFonts w:hint="eastAsia"/>
          <w:rtl/>
        </w:rPr>
        <w:t>משרות</w:t>
      </w:r>
      <w:r w:rsidRPr="00483887">
        <w:rPr>
          <w:rtl/>
        </w:rPr>
        <w:t xml:space="preserve"> </w:t>
      </w:r>
      <w:r w:rsidRPr="00483887">
        <w:rPr>
          <w:rFonts w:hint="eastAsia"/>
          <w:rtl/>
        </w:rPr>
        <w:t>במשרד</w:t>
      </w:r>
      <w:r w:rsidRPr="00483887">
        <w:rPr>
          <w:rtl/>
        </w:rPr>
        <w:t xml:space="preserve"> </w:t>
      </w:r>
      <w:r w:rsidRPr="00483887">
        <w:rPr>
          <w:rFonts w:hint="eastAsia"/>
          <w:rtl/>
        </w:rPr>
        <w:t>התיירות</w:t>
      </w:r>
    </w:p>
    <w:p w:rsidR="00E077B7" w:rsidRPr="0010599F" w:rsidP="008137F8">
      <w:pPr>
        <w:spacing w:line="240" w:lineRule="exact"/>
        <w:ind w:right="2268"/>
        <w:jc w:val="both"/>
        <w:rPr>
          <w:rFonts w:ascii="Tahoma" w:hAnsi="Tahoma" w:cs="Tahoma"/>
          <w:sz w:val="17"/>
          <w:szCs w:val="17"/>
          <w:rtl/>
        </w:rPr>
      </w:pPr>
    </w:p>
    <w:p w:rsidR="006C5F46" w:rsidRPr="00E077B7" w:rsidP="008137F8">
      <w:pPr>
        <w:pStyle w:val="NAME"/>
        <w:rPr>
          <w:rtl/>
        </w:rPr>
        <w:sectPr w:rsidSect="00D77B11">
          <w:headerReference w:type="even" r:id="rId6"/>
          <w:headerReference w:type="default" r:id="rId7"/>
          <w:pgSz w:w="11906" w:h="16838" w:code="9"/>
          <w:pgMar w:top="3119" w:right="1701" w:bottom="3119" w:left="1701" w:header="1559" w:footer="709" w:gutter="0"/>
          <w:pgNumType w:start="1467"/>
          <w:cols w:space="708"/>
          <w:titlePg/>
          <w:bidi/>
          <w:rtlGutter/>
          <w:docGrid w:linePitch="360"/>
        </w:sectPr>
      </w:pPr>
    </w:p>
    <w:p w:rsidR="006C5F46" w:rsidRPr="00CF3645" w:rsidP="008137F8">
      <w:pPr>
        <w:pStyle w:val="Footer"/>
        <w:spacing w:after="120" w:line="230" w:lineRule="exact"/>
        <w:jc w:val="both"/>
        <w:rPr>
          <w:rFonts w:ascii="Tahoma" w:hAnsi="Tahoma" w:cs="Tahoma"/>
          <w:color w:val="2A2AA6"/>
          <w:szCs w:val="22"/>
          <w:rtl/>
        </w:rPr>
      </w:pPr>
    </w:p>
    <w:p w:rsidR="006C5F46" w:rsidP="008137F8">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8137F8">
      <w:pPr>
        <w:pStyle w:val="KOT3T"/>
        <w:keepLines/>
        <w:rPr>
          <w:rtl/>
        </w:rPr>
      </w:pPr>
      <w:r w:rsidRPr="00D94BA9">
        <w:rPr>
          <w:rtl/>
        </w:rPr>
        <w:t>תקציר</w:t>
      </w:r>
    </w:p>
    <w:p w:rsidR="00E77874" w:rsidRPr="003D09D3" w:rsidP="008137F8">
      <w:pPr>
        <w:pStyle w:val="KOT4T"/>
        <w:rPr>
          <w:rtl/>
        </w:rPr>
      </w:pPr>
      <w:r w:rsidRPr="00B12E08">
        <w:rPr>
          <w:rFonts w:hint="eastAsia"/>
          <w:rtl/>
        </w:rPr>
        <w:t>רקע</w:t>
      </w:r>
      <w:r w:rsidRPr="00B12E08">
        <w:rPr>
          <w:rtl/>
        </w:rPr>
        <w:t xml:space="preserve"> </w:t>
      </w:r>
      <w:r w:rsidRPr="00B12E08">
        <w:rPr>
          <w:rFonts w:hint="eastAsia"/>
          <w:rtl/>
        </w:rPr>
        <w:t>כללי</w:t>
      </w:r>
    </w:p>
    <w:p w:rsidR="004F1FF9" w:rsidRPr="00A74645" w:rsidP="008137F8">
      <w:pPr>
        <w:pStyle w:val="takzir-text"/>
        <w:bidi/>
        <w:rPr>
          <w:b/>
          <w:bCs/>
          <w:rtl/>
        </w:rPr>
      </w:pPr>
      <w:r>
        <w:rPr>
          <w:rFonts w:hint="cs"/>
          <w:rtl/>
        </w:rPr>
        <w:t xml:space="preserve">על פי </w:t>
      </w:r>
      <w:r w:rsidRPr="006442C7">
        <w:rPr>
          <w:rtl/>
        </w:rPr>
        <w:t>חוק שירות המדינה (מינויים), התשי"ט-1959 (להלן - חוק המינויים)</w:t>
      </w:r>
      <w:r>
        <w:rPr>
          <w:rFonts w:hint="cs"/>
          <w:rtl/>
        </w:rPr>
        <w:t xml:space="preserve">, </w:t>
      </w:r>
      <w:r w:rsidRPr="006442C7">
        <w:rPr>
          <w:rtl/>
        </w:rPr>
        <w:t>"לא יתמנה אדם עובד המדינה אלא לאחר שנציב השירות הכריז על המשרה בפומבי".</w:t>
      </w:r>
      <w:r>
        <w:rPr>
          <w:rFonts w:hint="cs"/>
          <w:rtl/>
        </w:rPr>
        <w:t xml:space="preserve"> החובה לבצע </w:t>
      </w:r>
      <w:r w:rsidRPr="006442C7">
        <w:rPr>
          <w:rtl/>
        </w:rPr>
        <w:t>מכרז היא גולת הכותרת של חוק המינויים</w:t>
      </w:r>
      <w:r>
        <w:rPr>
          <w:rFonts w:hint="cs"/>
          <w:rtl/>
        </w:rPr>
        <w:t>,</w:t>
      </w:r>
      <w:r w:rsidRPr="006442C7">
        <w:rPr>
          <w:rtl/>
        </w:rPr>
        <w:t xml:space="preserve"> ו</w:t>
      </w:r>
      <w:r>
        <w:rPr>
          <w:rFonts w:hint="cs"/>
          <w:rtl/>
        </w:rPr>
        <w:t xml:space="preserve">היא </w:t>
      </w:r>
      <w:r w:rsidRPr="006442C7">
        <w:rPr>
          <w:rtl/>
        </w:rPr>
        <w:t xml:space="preserve">מגלמת את </w:t>
      </w:r>
      <w:r w:rsidRPr="006D6453">
        <w:rPr>
          <w:rtl/>
        </w:rPr>
        <w:t>תכלית</w:t>
      </w:r>
      <w:r w:rsidRPr="006D6453">
        <w:rPr>
          <w:rFonts w:hint="cs"/>
          <w:rtl/>
        </w:rPr>
        <w:t>ו</w:t>
      </w:r>
      <w:r w:rsidRPr="006D6453">
        <w:rPr>
          <w:rtl/>
        </w:rPr>
        <w:t xml:space="preserve"> המרכזית</w:t>
      </w:r>
      <w:r w:rsidRPr="006D6453">
        <w:rPr>
          <w:rFonts w:hint="cs"/>
          <w:rtl/>
        </w:rPr>
        <w:t xml:space="preserve"> של המכרז -</w:t>
      </w:r>
      <w:r w:rsidRPr="006D6453">
        <w:rPr>
          <w:rtl/>
        </w:rPr>
        <w:t xml:space="preserve"> בחירת </w:t>
      </w:r>
      <w:r w:rsidRPr="006D6453">
        <w:rPr>
          <w:rFonts w:hint="cs"/>
          <w:rtl/>
        </w:rPr>
        <w:t xml:space="preserve">המועמד המתאים </w:t>
      </w:r>
      <w:r w:rsidRPr="006D6453">
        <w:rPr>
          <w:rtl/>
        </w:rPr>
        <w:t xml:space="preserve">ביותר למשרה, תוך שמירה על שוויון </w:t>
      </w:r>
      <w:r w:rsidRPr="006D6453">
        <w:rPr>
          <w:rFonts w:hint="cs"/>
          <w:rtl/>
        </w:rPr>
        <w:t>ה</w:t>
      </w:r>
      <w:r w:rsidRPr="006D6453">
        <w:rPr>
          <w:rtl/>
        </w:rPr>
        <w:t>הזדמנויות ועל היעדר שרירות ומשוא פנים ותוך ניתוק הבחירה משיקולים בלתי ענייניים</w:t>
      </w:r>
      <w:r w:rsidRPr="00DA2516">
        <w:rPr>
          <w:rFonts w:hint="cs"/>
          <w:rtl/>
        </w:rPr>
        <w:t>.</w:t>
      </w:r>
      <w:r>
        <w:rPr>
          <w:rFonts w:hint="cs"/>
          <w:rtl/>
        </w:rPr>
        <w:t xml:space="preserve"> </w:t>
      </w:r>
    </w:p>
    <w:p w:rsidR="00E77874" w:rsidRPr="00492C38" w:rsidP="008137F8">
      <w:pPr>
        <w:pStyle w:val="takzir"/>
        <w:rPr>
          <w:rFonts w:ascii="Tahoma" w:hAnsi="Tahoma" w:cs="Tahoma"/>
          <w:noProof w:val="0"/>
          <w:sz w:val="28"/>
          <w:rtl/>
        </w:rPr>
      </w:pPr>
    </w:p>
    <w:p w:rsidR="00E77874" w:rsidRPr="003D09D3" w:rsidP="008137F8">
      <w:pPr>
        <w:pStyle w:val="KOT4T"/>
        <w:rPr>
          <w:rtl/>
        </w:rPr>
      </w:pPr>
      <w:r w:rsidRPr="00B12E08">
        <w:rPr>
          <w:rFonts w:hint="eastAsia"/>
          <w:rtl/>
        </w:rPr>
        <w:t>פעולות</w:t>
      </w:r>
      <w:r w:rsidRPr="00B12E08">
        <w:rPr>
          <w:rtl/>
        </w:rPr>
        <w:t xml:space="preserve"> </w:t>
      </w:r>
      <w:r w:rsidRPr="00B12E08">
        <w:rPr>
          <w:rFonts w:hint="eastAsia"/>
          <w:rtl/>
        </w:rPr>
        <w:t>הביקורת</w:t>
      </w:r>
    </w:p>
    <w:p w:rsidR="004F1FF9" w:rsidRPr="00EB7772" w:rsidP="008137F8">
      <w:pPr>
        <w:pStyle w:val="takzir-text"/>
        <w:bidi/>
        <w:rPr>
          <w:rtl/>
        </w:rPr>
      </w:pPr>
      <w:r w:rsidRPr="00EB7772">
        <w:rPr>
          <w:rFonts w:hint="cs"/>
          <w:rtl/>
        </w:rPr>
        <w:t xml:space="preserve">בפברואר 2017 קיבל משרד מבקר המדינה תלונה על שני מכרזים לאיוש משרות במשרד התיירות. לצורך בירור התלונה התקיימו פגישות עם כמה מעובדי המשרד ונעשו בירורי השלמה בנציבות שירות המדינה. כמו כן נאספו מידע וחומרים רלוונטיים. </w:t>
      </w:r>
      <w:r w:rsidRPr="00EB7772">
        <w:rPr>
          <w:rtl/>
        </w:rPr>
        <w:t>משרד מבקר המדינה מדגיש כי ממצאי הביקורת בדוח זה נוגעים לפעולות משרד התיירות בנוגע לשני המכרזים, וכי אין בממצאים אלה כדי להעיד שהעובדות שהתמנו, כמפורט להלן, אינן ראויות לתפקידן</w:t>
      </w:r>
      <w:r>
        <w:rPr>
          <w:rtl/>
        </w:rPr>
        <w:t xml:space="preserve"> </w:t>
      </w:r>
      <w:r w:rsidRPr="00EB7772">
        <w:rPr>
          <w:rtl/>
        </w:rPr>
        <w:t>או</w:t>
      </w:r>
      <w:r>
        <w:rPr>
          <w:rtl/>
        </w:rPr>
        <w:t xml:space="preserve"> </w:t>
      </w:r>
      <w:r w:rsidRPr="00EB7772">
        <w:rPr>
          <w:rtl/>
        </w:rPr>
        <w:t>שנמצא ליקוי או פגם בהתנהלותן.</w:t>
      </w:r>
    </w:p>
    <w:p w:rsidR="00E77874" w:rsidRPr="00492C38" w:rsidP="008137F8">
      <w:pPr>
        <w:pStyle w:val="takzir"/>
        <w:rPr>
          <w:rFonts w:ascii="Tahoma" w:hAnsi="Tahoma" w:cs="Tahoma"/>
          <w:noProof w:val="0"/>
          <w:sz w:val="28"/>
          <w:rtl/>
        </w:rPr>
      </w:pPr>
    </w:p>
    <w:p w:rsidR="00384065" w:rsidRPr="00132FFC" w:rsidP="008137F8">
      <w:pPr>
        <w:pStyle w:val="KOT4T"/>
        <w:rPr>
          <w:rtl/>
        </w:rPr>
      </w:pPr>
      <w:r w:rsidRPr="00132FFC">
        <w:rPr>
          <w:rtl/>
        </w:rPr>
        <w:t>הליקויים העיקריים</w:t>
      </w:r>
    </w:p>
    <w:p w:rsidR="00EF0DCA" w:rsidRPr="004F1FF9" w:rsidP="008137F8">
      <w:pPr>
        <w:pStyle w:val="KOT5T"/>
        <w:rPr>
          <w:rtl/>
        </w:rPr>
      </w:pPr>
      <w:r>
        <w:rPr>
          <w:rFonts w:hint="cs"/>
          <w:rtl/>
        </w:rPr>
        <w:t>מ</w:t>
      </w:r>
      <w:r w:rsidRPr="006826C1">
        <w:rPr>
          <w:rFonts w:hint="cs"/>
          <w:rtl/>
        </w:rPr>
        <w:t xml:space="preserve">כרז לתפקיד </w:t>
      </w:r>
      <w:r w:rsidRPr="001F0F1D">
        <w:rPr>
          <w:rFonts w:hint="cs"/>
          <w:rtl/>
        </w:rPr>
        <w:t>מרַכֵּז</w:t>
      </w:r>
      <w:r>
        <w:t xml:space="preserve"> </w:t>
      </w:r>
    </w:p>
    <w:p w:rsidR="00EF0DCA" w:rsidRPr="007E10DE" w:rsidP="008137F8">
      <w:pPr>
        <w:pStyle w:val="takzir-text"/>
        <w:bidi/>
        <w:rPr>
          <w:rtl/>
        </w:rPr>
      </w:pPr>
      <w:r w:rsidRPr="00C43FB4">
        <w:rPr>
          <w:rFonts w:hint="cs"/>
          <w:rtl/>
        </w:rPr>
        <w:t xml:space="preserve">הסמנכ"ל </w:t>
      </w:r>
      <w:r w:rsidRPr="00C43FB4">
        <w:rPr>
          <w:rFonts w:hint="cs"/>
          <w:rtl/>
        </w:rPr>
        <w:t>למינהל</w:t>
      </w:r>
      <w:r w:rsidRPr="00C43FB4">
        <w:rPr>
          <w:rFonts w:hint="cs"/>
          <w:rtl/>
        </w:rPr>
        <w:t xml:space="preserve"> </w:t>
      </w:r>
      <w:r>
        <w:rPr>
          <w:rFonts w:hint="cs"/>
          <w:rtl/>
        </w:rPr>
        <w:t xml:space="preserve">דאז </w:t>
      </w:r>
      <w:r w:rsidRPr="00C43FB4">
        <w:rPr>
          <w:rFonts w:hint="cs"/>
          <w:rtl/>
        </w:rPr>
        <w:t>במשרד</w:t>
      </w:r>
      <w:r>
        <w:rPr>
          <w:rFonts w:hint="cs"/>
          <w:rtl/>
        </w:rPr>
        <w:t xml:space="preserve"> התיירות</w:t>
      </w:r>
      <w:r w:rsidRPr="00C43FB4">
        <w:rPr>
          <w:rFonts w:hint="cs"/>
          <w:rtl/>
        </w:rPr>
        <w:t xml:space="preserve">, </w:t>
      </w:r>
      <w:r>
        <w:rPr>
          <w:rFonts w:hint="cs"/>
          <w:rtl/>
        </w:rPr>
        <w:t xml:space="preserve">שהיה </w:t>
      </w:r>
      <w:r w:rsidRPr="00C43FB4">
        <w:rPr>
          <w:rFonts w:hint="cs"/>
          <w:rtl/>
        </w:rPr>
        <w:t xml:space="preserve">מופקד מתוקף תפקידו על תקינות ההליך </w:t>
      </w:r>
      <w:r w:rsidRPr="00C43FB4">
        <w:rPr>
          <w:rFonts w:hint="cs"/>
          <w:rtl/>
        </w:rPr>
        <w:t>המכרזי</w:t>
      </w:r>
      <w:r w:rsidRPr="00C43FB4">
        <w:rPr>
          <w:rFonts w:hint="cs"/>
          <w:rtl/>
        </w:rPr>
        <w:t xml:space="preserve">, פעל להתאמת תנאי הסף במכרז לנתוניה של עובדת המשרד </w:t>
      </w:r>
      <w:r>
        <w:rPr>
          <w:rFonts w:hint="cs"/>
          <w:rtl/>
        </w:rPr>
        <w:t xml:space="preserve">שאיישה בעבר </w:t>
      </w:r>
      <w:r w:rsidRPr="00C43FB4">
        <w:rPr>
          <w:rFonts w:hint="cs"/>
          <w:rtl/>
        </w:rPr>
        <w:t>משרת סטודנט</w:t>
      </w:r>
      <w:r>
        <w:rPr>
          <w:rFonts w:hint="cs"/>
          <w:rtl/>
        </w:rPr>
        <w:t xml:space="preserve"> אך בעת פרסום המכרז לא עבדה בו</w:t>
      </w:r>
      <w:r w:rsidRPr="00C43FB4">
        <w:rPr>
          <w:rFonts w:hint="cs"/>
          <w:rtl/>
        </w:rPr>
        <w:t>, והיא שנבחרה לתפקיד.</w:t>
      </w:r>
      <w:r>
        <w:rPr>
          <w:rFonts w:hint="cs"/>
          <w:rtl/>
        </w:rPr>
        <w:t xml:space="preserve"> </w:t>
      </w:r>
    </w:p>
    <w:p w:rsidR="00EF0DCA" w:rsidRPr="004F1FF9" w:rsidP="008137F8">
      <w:pPr>
        <w:pStyle w:val="takzir"/>
        <w:rPr>
          <w:rFonts w:ascii="Tahoma" w:hAnsi="Tahoma" w:cs="Tahoma"/>
          <w:b w:val="0"/>
          <w:bCs w:val="0"/>
          <w:noProof w:val="0"/>
          <w:sz w:val="28"/>
          <w:rtl/>
        </w:rPr>
      </w:pPr>
    </w:p>
    <w:p w:rsidR="00EF0DCA" w:rsidRPr="004F1FF9" w:rsidP="008137F8">
      <w:pPr>
        <w:pStyle w:val="KOT5T"/>
        <w:rPr>
          <w:rtl/>
        </w:rPr>
      </w:pPr>
      <w:r w:rsidRPr="006826C1">
        <w:rPr>
          <w:rFonts w:hint="cs"/>
          <w:rtl/>
        </w:rPr>
        <w:t xml:space="preserve">מכרז לתפקיד מנהל אגף א' </w:t>
      </w:r>
    </w:p>
    <w:p w:rsidR="00EF0DCA" w:rsidRPr="007E10DE" w:rsidP="008137F8">
      <w:pPr>
        <w:pStyle w:val="takzir-text"/>
        <w:bidi/>
        <w:rPr>
          <w:rtl/>
        </w:rPr>
      </w:pPr>
      <w:r>
        <w:rPr>
          <w:rFonts w:hint="cs"/>
          <w:rtl/>
        </w:rPr>
        <w:t>הדברים שצוינו בתכתובת הדואר האלקטרוני של יועצת המנכ"ל בשלבי הכנת המכרז ולפיהם</w:t>
      </w:r>
      <w:r w:rsidRPr="008424DF">
        <w:rPr>
          <w:rFonts w:hint="cs"/>
          <w:rtl/>
        </w:rPr>
        <w:t xml:space="preserve"> "מסומנת עובדת לתפקיד"</w:t>
      </w:r>
      <w:r>
        <w:rPr>
          <w:rFonts w:hint="cs"/>
          <w:rtl/>
        </w:rPr>
        <w:t xml:space="preserve"> וכי תנאי הסף יקשו עליה את </w:t>
      </w:r>
      <w:r>
        <w:rPr>
          <w:rFonts w:hint="cs"/>
          <w:rtl/>
        </w:rPr>
        <w:t>ההתמודדות לתפקיד משום שאינה עומדת בהם</w:t>
      </w:r>
      <w:r w:rsidRPr="008424DF">
        <w:rPr>
          <w:rFonts w:hint="cs"/>
          <w:rtl/>
        </w:rPr>
        <w:t xml:space="preserve">, </w:t>
      </w:r>
      <w:r>
        <w:rPr>
          <w:rFonts w:hint="cs"/>
          <w:rtl/>
        </w:rPr>
        <w:t xml:space="preserve">אינם עולים בקנה אחד עם </w:t>
      </w:r>
      <w:r w:rsidRPr="008424DF">
        <w:rPr>
          <w:rFonts w:hint="cs"/>
          <w:rtl/>
        </w:rPr>
        <w:t>תכלית</w:t>
      </w:r>
      <w:r>
        <w:rPr>
          <w:rFonts w:hint="cs"/>
          <w:rtl/>
        </w:rPr>
        <w:t xml:space="preserve"> שיטת המכרזים, כאמור לעיל, ועם ה</w:t>
      </w:r>
      <w:r w:rsidRPr="008424DF">
        <w:rPr>
          <w:rFonts w:hint="cs"/>
          <w:rtl/>
        </w:rPr>
        <w:t>ה</w:t>
      </w:r>
      <w:r>
        <w:rPr>
          <w:rFonts w:hint="cs"/>
          <w:rtl/>
        </w:rPr>
        <w:t>י</w:t>
      </w:r>
      <w:r w:rsidRPr="008424DF">
        <w:rPr>
          <w:rFonts w:hint="cs"/>
          <w:rtl/>
        </w:rPr>
        <w:t>גיון שבבסיס</w:t>
      </w:r>
      <w:r>
        <w:rPr>
          <w:rFonts w:hint="cs"/>
          <w:rtl/>
        </w:rPr>
        <w:t>ה</w:t>
      </w:r>
      <w:r w:rsidRPr="008424DF">
        <w:rPr>
          <w:rFonts w:hint="cs"/>
          <w:rtl/>
        </w:rPr>
        <w:t>.</w:t>
      </w:r>
      <w:r>
        <w:rPr>
          <w:rFonts w:hint="cs"/>
          <w:rtl/>
        </w:rPr>
        <w:t xml:space="preserve"> יצוין כי העובדת שעליה נסבה התכתובת האמורה עם היועצת למנכ"ל היא שנבחרה לתפקיד.</w:t>
      </w:r>
    </w:p>
    <w:p w:rsidR="00EF0DCA" w:rsidRPr="004F1FF9" w:rsidP="008137F8">
      <w:pPr>
        <w:pStyle w:val="takzir"/>
        <w:rPr>
          <w:rFonts w:ascii="Tahoma" w:hAnsi="Tahoma" w:cs="Tahoma"/>
          <w:b w:val="0"/>
          <w:bCs w:val="0"/>
          <w:noProof w:val="0"/>
          <w:sz w:val="28"/>
          <w:rtl/>
        </w:rPr>
      </w:pPr>
    </w:p>
    <w:p w:rsidR="00EF0DCA" w:rsidRPr="005A7493" w:rsidP="008137F8">
      <w:pPr>
        <w:pStyle w:val="KOT5T"/>
        <w:rPr>
          <w:rtl/>
        </w:rPr>
      </w:pPr>
      <w:r w:rsidRPr="005A7493">
        <w:rPr>
          <w:rFonts w:hint="cs"/>
          <w:rtl/>
        </w:rPr>
        <w:t>איסור על מעורבות</w:t>
      </w:r>
      <w:r>
        <w:rPr>
          <w:rFonts w:hint="cs"/>
          <w:rtl/>
        </w:rPr>
        <w:t xml:space="preserve">ו של </w:t>
      </w:r>
      <w:r w:rsidRPr="005A7493">
        <w:rPr>
          <w:rFonts w:hint="cs"/>
          <w:rtl/>
        </w:rPr>
        <w:t>עובד לשכת מנכ</w:t>
      </w:r>
      <w:r w:rsidRPr="005A7493">
        <w:rPr>
          <w:rtl/>
        </w:rPr>
        <w:t xml:space="preserve">"ל </w:t>
      </w:r>
      <w:r w:rsidRPr="005A7493">
        <w:rPr>
          <w:rFonts w:hint="cs"/>
          <w:rtl/>
        </w:rPr>
        <w:t>בענייני</w:t>
      </w:r>
      <w:r w:rsidRPr="005A7493">
        <w:rPr>
          <w:rtl/>
        </w:rPr>
        <w:t xml:space="preserve"> </w:t>
      </w:r>
      <w:r w:rsidRPr="005A7493">
        <w:rPr>
          <w:rFonts w:hint="cs"/>
          <w:rtl/>
        </w:rPr>
        <w:t>כוח</w:t>
      </w:r>
      <w:r w:rsidRPr="005A7493">
        <w:rPr>
          <w:rtl/>
        </w:rPr>
        <w:t xml:space="preserve"> </w:t>
      </w:r>
      <w:r w:rsidRPr="005A7493">
        <w:rPr>
          <w:rFonts w:hint="cs"/>
          <w:rtl/>
        </w:rPr>
        <w:t>אדם</w:t>
      </w:r>
    </w:p>
    <w:p w:rsidR="00EF0DCA" w:rsidP="008137F8">
      <w:pPr>
        <w:pStyle w:val="takzir-text"/>
        <w:bidi/>
        <w:rPr>
          <w:rtl/>
        </w:rPr>
      </w:pPr>
      <w:r>
        <w:rPr>
          <w:rFonts w:hint="cs"/>
          <w:rtl/>
        </w:rPr>
        <w:t>גבולות האיסור החל על עובד לשכת מנכ"ל לעסוק בענייני כוח אדם מחייבים הבהרה של נציבות שירות המדינה כדי להבטיח יישום נאות של ההוראה בעניין זה בכלל משרדי הממשלה.</w:t>
      </w:r>
    </w:p>
    <w:p w:rsidR="00EF0DCA" w:rsidRPr="004F1FF9" w:rsidP="008137F8">
      <w:pPr>
        <w:pStyle w:val="takzir"/>
        <w:rPr>
          <w:rFonts w:ascii="Tahoma" w:hAnsi="Tahoma" w:cs="Tahoma"/>
          <w:b w:val="0"/>
          <w:bCs w:val="0"/>
          <w:noProof w:val="0"/>
          <w:sz w:val="28"/>
          <w:rtl/>
        </w:rPr>
      </w:pPr>
    </w:p>
    <w:p w:rsidR="00EF0DCA" w:rsidRPr="004F1FF9" w:rsidP="008137F8">
      <w:pPr>
        <w:pStyle w:val="KOT5T"/>
        <w:rPr>
          <w:rtl/>
        </w:rPr>
      </w:pPr>
      <w:r w:rsidRPr="004F1FF9">
        <w:rPr>
          <w:rFonts w:hint="cs"/>
          <w:rtl/>
        </w:rPr>
        <w:t>טיפול</w:t>
      </w:r>
      <w:r w:rsidRPr="004F1FF9">
        <w:rPr>
          <w:rtl/>
        </w:rPr>
        <w:t xml:space="preserve"> </w:t>
      </w:r>
      <w:r w:rsidRPr="004F1FF9">
        <w:rPr>
          <w:rFonts w:hint="cs"/>
          <w:rtl/>
        </w:rPr>
        <w:t>בסוגיית</w:t>
      </w:r>
      <w:r w:rsidRPr="004F1FF9">
        <w:rPr>
          <w:rtl/>
        </w:rPr>
        <w:t xml:space="preserve"> </w:t>
      </w:r>
      <w:r w:rsidRPr="004F1FF9">
        <w:rPr>
          <w:rFonts w:hint="cs"/>
          <w:rtl/>
        </w:rPr>
        <w:t>אבטחת</w:t>
      </w:r>
      <w:r w:rsidRPr="004F1FF9">
        <w:rPr>
          <w:rtl/>
        </w:rPr>
        <w:t xml:space="preserve"> </w:t>
      </w:r>
      <w:r w:rsidRPr="004F1FF9">
        <w:rPr>
          <w:rFonts w:hint="cs"/>
          <w:rtl/>
        </w:rPr>
        <w:t>מידע</w:t>
      </w:r>
    </w:p>
    <w:p w:rsidR="00EF0DCA" w:rsidP="008137F8">
      <w:pPr>
        <w:pStyle w:val="takzir-text"/>
        <w:bidi/>
        <w:rPr>
          <w:rtl/>
        </w:rPr>
      </w:pPr>
      <w:r w:rsidRPr="0023399A">
        <w:rPr>
          <w:rtl/>
        </w:rPr>
        <w:t xml:space="preserve">רק </w:t>
      </w:r>
      <w:r w:rsidRPr="0023399A">
        <w:rPr>
          <w:rFonts w:hint="cs"/>
          <w:rtl/>
        </w:rPr>
        <w:t>במהלך</w:t>
      </w:r>
      <w:r w:rsidRPr="0023399A">
        <w:rPr>
          <w:rtl/>
        </w:rPr>
        <w:t xml:space="preserve"> הביקורת של משרד מבקר המדינה, </w:t>
      </w:r>
      <w:r w:rsidRPr="0023399A">
        <w:rPr>
          <w:rFonts w:hint="cs"/>
          <w:rtl/>
        </w:rPr>
        <w:t>כשלוש</w:t>
      </w:r>
      <w:r w:rsidRPr="0023399A">
        <w:rPr>
          <w:rtl/>
        </w:rPr>
        <w:t xml:space="preserve"> שנים לאחר שהועלו חשדות לפריצה </w:t>
      </w:r>
      <w:r>
        <w:rPr>
          <w:rFonts w:hint="cs"/>
          <w:rtl/>
        </w:rPr>
        <w:t>לדואר האלקטרוני</w:t>
      </w:r>
      <w:r w:rsidRPr="0023399A">
        <w:rPr>
          <w:rtl/>
        </w:rPr>
        <w:t xml:space="preserve"> של עובדים במשרד התיירות, מוצתה בדיקת החשדות והועלו ממצאים אשר חייבו נקיטת פעולות לאכיפת מדיניות למניעת גישה לא מורשית לתיבות </w:t>
      </w:r>
      <w:r>
        <w:rPr>
          <w:rFonts w:hint="cs"/>
          <w:rtl/>
        </w:rPr>
        <w:t>דואר אלקטרוני</w:t>
      </w:r>
      <w:r w:rsidRPr="0023399A">
        <w:rPr>
          <w:rtl/>
        </w:rPr>
        <w:t xml:space="preserve">. </w:t>
      </w:r>
    </w:p>
    <w:p w:rsidR="00C65C4E" w:rsidRPr="00492C38" w:rsidP="008137F8">
      <w:pPr>
        <w:pStyle w:val="takzir"/>
        <w:rPr>
          <w:rFonts w:ascii="Tahoma" w:hAnsi="Tahoma" w:cs="Tahoma"/>
          <w:noProof w:val="0"/>
          <w:sz w:val="28"/>
          <w:rtl/>
        </w:rPr>
      </w:pPr>
    </w:p>
    <w:p w:rsidR="00384065" w:rsidRPr="00132FFC" w:rsidP="008137F8">
      <w:pPr>
        <w:pStyle w:val="KOT4T"/>
        <w:rPr>
          <w:rtl/>
        </w:rPr>
      </w:pPr>
      <w:r w:rsidRPr="00132FFC">
        <w:rPr>
          <w:rtl/>
        </w:rPr>
        <w:t>ההמלצות העיקריות</w:t>
      </w:r>
    </w:p>
    <w:p w:rsidR="00EF0DCA" w:rsidRPr="00257733" w:rsidP="008137F8">
      <w:pPr>
        <w:pStyle w:val="takzir-text"/>
        <w:bidi/>
        <w:rPr>
          <w:rtl/>
        </w:rPr>
      </w:pPr>
      <w:r w:rsidRPr="00AF0859">
        <w:rPr>
          <w:rFonts w:hint="cs"/>
          <w:rtl/>
        </w:rPr>
        <w:t xml:space="preserve">על מנכ"ל משרד </w:t>
      </w:r>
      <w:r>
        <w:rPr>
          <w:rFonts w:hint="cs"/>
          <w:rtl/>
        </w:rPr>
        <w:t>התיירות ל</w:t>
      </w:r>
      <w:r w:rsidRPr="00257733">
        <w:rPr>
          <w:rFonts w:hint="cs"/>
          <w:rtl/>
        </w:rPr>
        <w:t xml:space="preserve">הטמיע </w:t>
      </w:r>
      <w:r>
        <w:rPr>
          <w:rFonts w:hint="cs"/>
          <w:rtl/>
        </w:rPr>
        <w:t xml:space="preserve">בקרב עובדי המשרד </w:t>
      </w:r>
      <w:r w:rsidRPr="00257733">
        <w:rPr>
          <w:rFonts w:hint="cs"/>
          <w:rtl/>
        </w:rPr>
        <w:t xml:space="preserve">דפוסי עבודה מקצועיים מתאימים </w:t>
      </w:r>
      <w:r>
        <w:rPr>
          <w:rFonts w:hint="cs"/>
          <w:rtl/>
        </w:rPr>
        <w:t xml:space="preserve">לטיפול </w:t>
      </w:r>
      <w:r w:rsidRPr="00257733">
        <w:rPr>
          <w:rFonts w:hint="cs"/>
          <w:rtl/>
        </w:rPr>
        <w:t>בהליכי בחירה של עובדים לתפקידים.</w:t>
      </w:r>
      <w:r>
        <w:rPr>
          <w:rFonts w:hint="cs"/>
          <w:rtl/>
        </w:rPr>
        <w:t xml:space="preserve"> </w:t>
      </w:r>
    </w:p>
    <w:p w:rsidR="00EF0DCA" w:rsidRPr="00426567" w:rsidP="008137F8">
      <w:pPr>
        <w:pStyle w:val="takzir-text"/>
        <w:bidi/>
        <w:rPr>
          <w:rtl/>
        </w:rPr>
      </w:pPr>
      <w:r>
        <w:rPr>
          <w:rFonts w:hint="cs"/>
          <w:rtl/>
        </w:rPr>
        <w:t xml:space="preserve">על </w:t>
      </w:r>
      <w:r w:rsidRPr="00257733">
        <w:rPr>
          <w:rFonts w:hint="cs"/>
          <w:rtl/>
        </w:rPr>
        <w:t>נציבות שירות המדינה</w:t>
      </w:r>
      <w:r>
        <w:rPr>
          <w:rFonts w:hint="cs"/>
          <w:rtl/>
        </w:rPr>
        <w:t xml:space="preserve"> לפרש למשרדי הממשלה </w:t>
      </w:r>
      <w:r w:rsidRPr="00257733">
        <w:rPr>
          <w:rFonts w:hint="cs"/>
          <w:rtl/>
        </w:rPr>
        <w:t xml:space="preserve">את גבולות האיסור </w:t>
      </w:r>
      <w:r>
        <w:rPr>
          <w:rFonts w:hint="cs"/>
          <w:rtl/>
        </w:rPr>
        <w:t xml:space="preserve">החל על </w:t>
      </w:r>
      <w:r w:rsidRPr="00257733">
        <w:rPr>
          <w:rFonts w:hint="cs"/>
          <w:rtl/>
        </w:rPr>
        <w:t xml:space="preserve">עובד לשכת מנכ"ל </w:t>
      </w:r>
      <w:r w:rsidRPr="00257733">
        <w:rPr>
          <w:rtl/>
        </w:rPr>
        <w:t>לעסוק בענייני כוח אדם</w:t>
      </w:r>
      <w:r w:rsidRPr="00257733">
        <w:rPr>
          <w:rFonts w:hint="cs"/>
          <w:rtl/>
        </w:rPr>
        <w:t>.</w:t>
      </w:r>
    </w:p>
    <w:p w:rsidR="00EF0DCA" w:rsidRPr="00CC1843" w:rsidP="008137F8">
      <w:pPr>
        <w:pStyle w:val="takzir-text"/>
        <w:bidi/>
        <w:rPr>
          <w:rtl/>
        </w:rPr>
      </w:pPr>
      <w:r w:rsidRPr="0093777E">
        <w:rPr>
          <w:rFonts w:hint="cs"/>
          <w:rtl/>
        </w:rPr>
        <w:t>על</w:t>
      </w:r>
      <w:r w:rsidRPr="0093777E">
        <w:rPr>
          <w:rtl/>
        </w:rPr>
        <w:t xml:space="preserve"> משרד התיירות להקפיד שסביבת העבודה הממוחשבת תהיה בטוחה, ובכלל זה עליו לשמור על אבטחת המידע </w:t>
      </w:r>
      <w:r>
        <w:rPr>
          <w:rFonts w:hint="cs"/>
          <w:rtl/>
        </w:rPr>
        <w:t xml:space="preserve">המועבר בדואר האלקטרוני </w:t>
      </w:r>
      <w:r w:rsidRPr="0093777E">
        <w:rPr>
          <w:rtl/>
        </w:rPr>
        <w:t>כדי שעובדי המשרד יוכלו להתכתב באמצעות</w:t>
      </w:r>
      <w:r>
        <w:rPr>
          <w:rFonts w:hint="cs"/>
          <w:rtl/>
        </w:rPr>
        <w:t xml:space="preserve"> מערכת ממוחשבת זו</w:t>
      </w:r>
      <w:r>
        <w:rPr>
          <w:rtl/>
        </w:rPr>
        <w:t xml:space="preserve"> </w:t>
      </w:r>
      <w:r w:rsidRPr="0093777E">
        <w:rPr>
          <w:rtl/>
        </w:rPr>
        <w:t xml:space="preserve">ללא חשש מפריצות </w:t>
      </w:r>
      <w:r>
        <w:rPr>
          <w:rFonts w:hint="cs"/>
          <w:rtl/>
        </w:rPr>
        <w:t>אליה</w:t>
      </w:r>
      <w:r w:rsidRPr="0093777E">
        <w:rPr>
          <w:rtl/>
        </w:rPr>
        <w:t xml:space="preserve">. </w:t>
      </w:r>
    </w:p>
    <w:p w:rsidR="00F1368B" w:rsidRPr="0010599F" w:rsidP="008137F8">
      <w:pPr>
        <w:spacing w:line="240" w:lineRule="exact"/>
        <w:ind w:right="2268"/>
        <w:jc w:val="both"/>
        <w:rPr>
          <w:rFonts w:ascii="Tahoma" w:hAnsi="Tahoma" w:cs="Tahoma"/>
          <w:sz w:val="17"/>
          <w:szCs w:val="17"/>
          <w:rtl/>
        </w:rPr>
      </w:pPr>
    </w:p>
    <w:p w:rsidR="00327FBF" w:rsidRPr="0010599F" w:rsidP="008137F8">
      <w:pPr>
        <w:spacing w:line="240" w:lineRule="exact"/>
        <w:ind w:right="2268"/>
        <w:jc w:val="both"/>
        <w:rPr>
          <w:rFonts w:ascii="Tahoma" w:hAnsi="Tahoma" w:cs="Tahoma"/>
          <w:sz w:val="17"/>
          <w:szCs w:val="17"/>
          <w:rtl/>
        </w:rPr>
        <w:sectPr w:rsidSect="00C20745">
          <w:headerReference w:type="even" r:id="rId8"/>
          <w:headerReference w:type="default" r:id="rId9"/>
          <w:headerReference w:type="first" r:id="rId10"/>
          <w:pgSz w:w="11906" w:h="16838" w:code="9"/>
          <w:pgMar w:top="3119" w:right="1701" w:bottom="3119" w:left="1701" w:header="1559" w:footer="709" w:gutter="0"/>
          <w:cols w:space="708"/>
          <w:bidi/>
          <w:rtlGutter/>
          <w:docGrid w:linePitch="360"/>
        </w:sectPr>
      </w:pPr>
    </w:p>
    <w:p w:rsidR="00511830" w:rsidP="008137F8">
      <w:pPr>
        <w:pStyle w:val="KOT4"/>
        <w:rPr>
          <w:rtl/>
        </w:rPr>
      </w:pPr>
      <w:bookmarkStart w:id="5" w:name="tempMark"/>
      <w:bookmarkEnd w:id="0"/>
      <w:bookmarkEnd w:id="1"/>
      <w:bookmarkEnd w:id="2"/>
      <w:bookmarkEnd w:id="3"/>
      <w:bookmarkEnd w:id="4"/>
      <w:bookmarkEnd w:id="5"/>
      <w:r w:rsidRPr="007E10DE">
        <w:rPr>
          <w:rFonts w:hint="cs"/>
          <w:rtl/>
        </w:rPr>
        <w:t>מבוא</w:t>
      </w:r>
    </w:p>
    <w:p w:rsidR="00511830" w:rsidRPr="007B1DBD" w:rsidP="008137F8">
      <w:pPr>
        <w:pStyle w:val="ListParagraph"/>
        <w:numPr>
          <w:ilvl w:val="0"/>
          <w:numId w:val="24"/>
        </w:numPr>
        <w:autoSpaceDE/>
        <w:autoSpaceDN/>
        <w:adjustRightInd/>
        <w:spacing w:line="240" w:lineRule="exact"/>
        <w:ind w:right="2268"/>
        <w:rPr>
          <w:sz w:val="18"/>
          <w:szCs w:val="18"/>
        </w:rPr>
      </w:pPr>
      <w:r w:rsidRPr="00B24F3C">
        <w:rPr>
          <w:rFonts w:hint="cs"/>
          <w:sz w:val="18"/>
          <w:szCs w:val="18"/>
          <w:rtl/>
        </w:rPr>
        <w:t xml:space="preserve">בפברואר 2017 קיבל משרד מבקר המדינה תלונה על שני מכרזים לאיוש משרות במשרד התיירות (להלן - המשרד). לצורך בירור התלונה התקיימו פגישות עם כמה מעובדי המשרד ונעשו בירורי השלמה בנציבות שירות המדינה (להלן - </w:t>
      </w:r>
      <w:r w:rsidRPr="00B24F3C">
        <w:rPr>
          <w:rFonts w:hint="cs"/>
          <w:sz w:val="18"/>
          <w:szCs w:val="18"/>
          <w:rtl/>
        </w:rPr>
        <w:t>נש"ם</w:t>
      </w:r>
      <w:r w:rsidRPr="00B24F3C">
        <w:rPr>
          <w:rFonts w:hint="cs"/>
          <w:sz w:val="18"/>
          <w:szCs w:val="18"/>
          <w:rtl/>
        </w:rPr>
        <w:t xml:space="preserve">). כמו כן נאספו מידע וחומרים רלוונטיים. בתקופת בירור התלונה שימש מר אמיר הלוי כמנכ"ל משרד התיירות. </w:t>
      </w:r>
      <w:r w:rsidRPr="00B24F3C">
        <w:rPr>
          <w:b/>
          <w:bCs/>
          <w:sz w:val="18"/>
          <w:szCs w:val="18"/>
          <w:rtl/>
        </w:rPr>
        <w:t>משרד מבקר המדינה מדגיש כי ממצאי הביקורת בדוח זה נוגעים לפעולות משרד התיירות בנוגע לשני המכרזים, וכי אין בממצאים אלה כדי להעיד שהעובדות שהתמנו, כמפורט להלן, אינן ראויות לתפקידן או שנמצא ליקוי או פגם בהתנהלותן.</w:t>
      </w:r>
    </w:p>
    <w:p w:rsidR="00511830" w:rsidRPr="00B24F3C" w:rsidP="008137F8">
      <w:pPr>
        <w:pStyle w:val="ListParagraph"/>
        <w:numPr>
          <w:ilvl w:val="0"/>
          <w:numId w:val="24"/>
        </w:numPr>
        <w:autoSpaceDE/>
        <w:autoSpaceDN/>
        <w:adjustRightInd/>
        <w:spacing w:line="240" w:lineRule="exact"/>
        <w:ind w:right="2268"/>
        <w:rPr>
          <w:sz w:val="18"/>
          <w:szCs w:val="18"/>
        </w:rPr>
      </w:pPr>
      <w:r w:rsidRPr="00B24F3C">
        <w:rPr>
          <w:rFonts w:hint="cs"/>
          <w:sz w:val="18"/>
          <w:szCs w:val="18"/>
          <w:rtl/>
        </w:rPr>
        <w:t xml:space="preserve">על פי </w:t>
      </w:r>
      <w:r w:rsidRPr="00B24F3C">
        <w:rPr>
          <w:sz w:val="18"/>
          <w:szCs w:val="18"/>
          <w:rtl/>
        </w:rPr>
        <w:t>חוק שירות המדינה (מינויים), התשי"ט-1959 (להלן - חוק המינויים)</w:t>
      </w:r>
      <w:r w:rsidRPr="00B24F3C">
        <w:rPr>
          <w:rFonts w:hint="cs"/>
          <w:sz w:val="18"/>
          <w:szCs w:val="18"/>
          <w:rtl/>
        </w:rPr>
        <w:t xml:space="preserve">, </w:t>
      </w:r>
      <w:r w:rsidRPr="00B24F3C">
        <w:rPr>
          <w:sz w:val="18"/>
          <w:szCs w:val="18"/>
          <w:rtl/>
        </w:rPr>
        <w:t>"לא יתמנה אדם עובד המדינה אלא לאחר שנציב השירות הכריז על המשרה בפומבי</w:t>
      </w:r>
      <w:r w:rsidRPr="00B24F3C">
        <w:rPr>
          <w:rFonts w:hint="cs"/>
          <w:sz w:val="18"/>
          <w:szCs w:val="18"/>
          <w:rtl/>
        </w:rPr>
        <w:t xml:space="preserve">, על פי בקשת המנהל הכללי או מי שהוסמך לכך על ידיו, בין </w:t>
      </w:r>
      <w:r w:rsidRPr="00B24F3C">
        <w:rPr>
          <w:rFonts w:hint="cs"/>
          <w:sz w:val="18"/>
          <w:szCs w:val="18"/>
          <w:rtl/>
        </w:rPr>
        <w:t>שנתפנתה</w:t>
      </w:r>
      <w:r w:rsidRPr="00B24F3C">
        <w:rPr>
          <w:rFonts w:hint="cs"/>
          <w:sz w:val="18"/>
          <w:szCs w:val="18"/>
          <w:rtl/>
        </w:rPr>
        <w:t xml:space="preserve"> המשרה ובין שהיא עשויה להתפנות</w:t>
      </w:r>
      <w:r w:rsidRPr="00B24F3C">
        <w:rPr>
          <w:sz w:val="18"/>
          <w:szCs w:val="18"/>
          <w:rtl/>
        </w:rPr>
        <w:t>".</w:t>
      </w:r>
      <w:r w:rsidRPr="00B24F3C">
        <w:rPr>
          <w:rFonts w:hint="cs"/>
          <w:sz w:val="18"/>
          <w:szCs w:val="18"/>
          <w:rtl/>
        </w:rPr>
        <w:t xml:space="preserve"> החובה לבצע </w:t>
      </w:r>
      <w:r w:rsidRPr="00B24F3C">
        <w:rPr>
          <w:sz w:val="18"/>
          <w:szCs w:val="18"/>
          <w:rtl/>
        </w:rPr>
        <w:t>מכרז היא גולת הכותרת של חוק המינויים</w:t>
      </w:r>
      <w:r w:rsidRPr="00B24F3C">
        <w:rPr>
          <w:rFonts w:hint="cs"/>
          <w:sz w:val="18"/>
          <w:szCs w:val="18"/>
          <w:rtl/>
        </w:rPr>
        <w:t>,</w:t>
      </w:r>
      <w:r w:rsidRPr="00B24F3C">
        <w:rPr>
          <w:sz w:val="18"/>
          <w:szCs w:val="18"/>
          <w:rtl/>
        </w:rPr>
        <w:t xml:space="preserve"> ו</w:t>
      </w:r>
      <w:r w:rsidRPr="00B24F3C">
        <w:rPr>
          <w:rFonts w:hint="cs"/>
          <w:sz w:val="18"/>
          <w:szCs w:val="18"/>
          <w:rtl/>
        </w:rPr>
        <w:t xml:space="preserve">היא </w:t>
      </w:r>
      <w:r w:rsidRPr="00B24F3C">
        <w:rPr>
          <w:sz w:val="18"/>
          <w:szCs w:val="18"/>
          <w:rtl/>
        </w:rPr>
        <w:t>מגלמת את תכליתו המרכזית</w:t>
      </w:r>
      <w:r w:rsidRPr="00B24F3C">
        <w:rPr>
          <w:rFonts w:hint="cs"/>
          <w:sz w:val="18"/>
          <w:szCs w:val="18"/>
          <w:rtl/>
        </w:rPr>
        <w:t xml:space="preserve"> של המכרז -</w:t>
      </w:r>
      <w:r w:rsidRPr="00B24F3C">
        <w:rPr>
          <w:sz w:val="18"/>
          <w:szCs w:val="18"/>
          <w:rtl/>
        </w:rPr>
        <w:t xml:space="preserve"> בחירת </w:t>
      </w:r>
      <w:r w:rsidRPr="00B24F3C">
        <w:rPr>
          <w:rFonts w:hint="cs"/>
          <w:sz w:val="18"/>
          <w:szCs w:val="18"/>
          <w:rtl/>
        </w:rPr>
        <w:t>המועמד המתאים</w:t>
      </w:r>
      <w:r w:rsidRPr="00B24F3C">
        <w:rPr>
          <w:sz w:val="18"/>
          <w:szCs w:val="18"/>
          <w:rtl/>
        </w:rPr>
        <w:t xml:space="preserve"> ביותר למשרה, תוך שמירה על שוויון </w:t>
      </w:r>
      <w:r w:rsidRPr="00B24F3C">
        <w:rPr>
          <w:rFonts w:hint="cs"/>
          <w:sz w:val="18"/>
          <w:szCs w:val="18"/>
          <w:rtl/>
        </w:rPr>
        <w:t>ה</w:t>
      </w:r>
      <w:r w:rsidRPr="00B24F3C">
        <w:rPr>
          <w:sz w:val="18"/>
          <w:szCs w:val="18"/>
          <w:rtl/>
        </w:rPr>
        <w:t>הזדמנויות ועל היעדר שרירות ומשוא פנים ותוך ניתוק הבחירה משיקולים בלתי ענייניים</w:t>
      </w:r>
      <w:r>
        <w:rPr>
          <w:sz w:val="18"/>
          <w:szCs w:val="18"/>
          <w:vertAlign w:val="superscript"/>
          <w:rtl/>
        </w:rPr>
        <w:footnoteReference w:id="2"/>
      </w:r>
      <w:r w:rsidRPr="00B24F3C">
        <w:rPr>
          <w:rFonts w:hint="cs"/>
          <w:sz w:val="18"/>
          <w:szCs w:val="18"/>
          <w:rtl/>
        </w:rPr>
        <w:t xml:space="preserve">. </w:t>
      </w:r>
    </w:p>
    <w:p w:rsidR="00511830" w:rsidP="00B9422B">
      <w:pPr>
        <w:spacing w:line="240" w:lineRule="exact"/>
        <w:ind w:right="2268"/>
        <w:jc w:val="both"/>
        <w:rPr>
          <w:rFonts w:ascii="Tahoma" w:hAnsi="Tahoma" w:cs="Tahoma"/>
          <w:sz w:val="18"/>
          <w:szCs w:val="18"/>
        </w:rPr>
      </w:pPr>
    </w:p>
    <w:p w:rsidR="00B9422B" w:rsidRPr="00B9422B" w:rsidP="00B9422B">
      <w:pPr>
        <w:spacing w:line="240" w:lineRule="exact"/>
        <w:ind w:right="2268"/>
        <w:jc w:val="both"/>
        <w:rPr>
          <w:rFonts w:ascii="Tahoma" w:hAnsi="Tahoma" w:cs="Tahoma"/>
          <w:sz w:val="18"/>
          <w:szCs w:val="18"/>
        </w:rPr>
      </w:pPr>
    </w:p>
    <w:p w:rsidR="00511830" w:rsidRPr="00CF5048" w:rsidP="008137F8">
      <w:pPr>
        <w:pStyle w:val="KOT4"/>
        <w:rPr>
          <w:rtl/>
        </w:rPr>
      </w:pPr>
      <w:r>
        <w:rPr>
          <w:rFonts w:hint="cs"/>
          <w:rtl/>
        </w:rPr>
        <w:t>מכרז לתפקיד מרַכֵּז</w:t>
      </w:r>
      <w:r>
        <w:rPr>
          <w:rtl/>
        </w:rPr>
        <w:t xml:space="preserve">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sz w:val="18"/>
          <w:szCs w:val="18"/>
          <w:rtl/>
        </w:rPr>
        <w:t xml:space="preserve">על פי </w:t>
      </w:r>
      <w:r w:rsidRPr="00B24F3C">
        <w:rPr>
          <w:rFonts w:ascii="Tahoma" w:hAnsi="Tahoma" w:cs="Tahoma" w:hint="cs"/>
          <w:sz w:val="18"/>
          <w:szCs w:val="18"/>
          <w:rtl/>
        </w:rPr>
        <w:t>תקנון שירות המדינה (</w:t>
      </w:r>
      <w:r w:rsidRPr="00B24F3C">
        <w:rPr>
          <w:rFonts w:ascii="Tahoma" w:hAnsi="Tahoma" w:cs="Tahoma"/>
          <w:sz w:val="18"/>
          <w:szCs w:val="18"/>
          <w:rtl/>
        </w:rPr>
        <w:t>התקשי"ר</w:t>
      </w:r>
      <w:r w:rsidRPr="00B24F3C">
        <w:rPr>
          <w:rFonts w:ascii="Tahoma" w:hAnsi="Tahoma" w:cs="Tahoma" w:hint="cs"/>
          <w:sz w:val="18"/>
          <w:szCs w:val="18"/>
          <w:rtl/>
        </w:rPr>
        <w:t xml:space="preserve">), ההליך </w:t>
      </w:r>
      <w:r w:rsidRPr="00B24F3C">
        <w:rPr>
          <w:rFonts w:ascii="Tahoma" w:hAnsi="Tahoma" w:cs="Tahoma" w:hint="cs"/>
          <w:sz w:val="18"/>
          <w:szCs w:val="18"/>
          <w:rtl/>
        </w:rPr>
        <w:t>המכרזי</w:t>
      </w:r>
      <w:r w:rsidRPr="00B24F3C">
        <w:rPr>
          <w:rFonts w:ascii="Tahoma" w:hAnsi="Tahoma" w:cs="Tahoma" w:hint="cs"/>
          <w:sz w:val="18"/>
          <w:szCs w:val="18"/>
          <w:rtl/>
        </w:rPr>
        <w:t xml:space="preserve"> לאיוש משרה כולל כמה </w:t>
      </w:r>
      <w:r w:rsidRPr="00B24F3C">
        <w:rPr>
          <w:rFonts w:ascii="Tahoma" w:hAnsi="Tahoma" w:cs="Tahoma"/>
          <w:sz w:val="18"/>
          <w:szCs w:val="18"/>
          <w:rtl/>
        </w:rPr>
        <w:t>שלבי עבודה</w:t>
      </w:r>
      <w:r w:rsidRPr="00B24F3C">
        <w:rPr>
          <w:rFonts w:ascii="Tahoma" w:hAnsi="Tahoma" w:cs="Tahoma" w:hint="cs"/>
          <w:sz w:val="18"/>
          <w:szCs w:val="18"/>
          <w:rtl/>
        </w:rPr>
        <w:t>, לרבות פנייה של ה</w:t>
      </w:r>
      <w:r w:rsidRPr="00B24F3C">
        <w:rPr>
          <w:rFonts w:ascii="Tahoma" w:hAnsi="Tahoma" w:cs="Tahoma"/>
          <w:sz w:val="18"/>
          <w:szCs w:val="18"/>
          <w:rtl/>
        </w:rPr>
        <w:t>אחראי</w:t>
      </w:r>
      <w:r w:rsidRPr="00B24F3C">
        <w:rPr>
          <w:rFonts w:ascii="Tahoma" w:hAnsi="Tahoma" w:cs="Tahoma" w:hint="cs"/>
          <w:sz w:val="18"/>
          <w:szCs w:val="18"/>
          <w:rtl/>
        </w:rPr>
        <w:t xml:space="preserve"> </w:t>
      </w:r>
      <w:r w:rsidRPr="00B24F3C">
        <w:rPr>
          <w:rFonts w:ascii="Tahoma" w:hAnsi="Tahoma" w:cs="Tahoma"/>
          <w:sz w:val="18"/>
          <w:szCs w:val="18"/>
          <w:rtl/>
        </w:rPr>
        <w:t>במשרד</w:t>
      </w:r>
      <w:r>
        <w:rPr>
          <w:rStyle w:val="FootnoteReference0"/>
          <w:rFonts w:ascii="Tahoma" w:hAnsi="Tahoma" w:cs="Tahoma"/>
          <w:sz w:val="18"/>
          <w:szCs w:val="18"/>
          <w:rtl/>
        </w:rPr>
        <w:footnoteReference w:id="3"/>
      </w:r>
      <w:r w:rsidRPr="00B24F3C">
        <w:rPr>
          <w:rFonts w:ascii="Tahoma" w:hAnsi="Tahoma" w:cs="Tahoma"/>
          <w:sz w:val="18"/>
          <w:szCs w:val="18"/>
          <w:rtl/>
        </w:rPr>
        <w:t xml:space="preserve"> לרפרנט המשרד </w:t>
      </w:r>
      <w:r w:rsidRPr="00B24F3C">
        <w:rPr>
          <w:rFonts w:ascii="Tahoma" w:hAnsi="Tahoma" w:cs="Tahoma"/>
          <w:sz w:val="18"/>
          <w:szCs w:val="18"/>
          <w:rtl/>
        </w:rPr>
        <w:t>בנש"ם</w:t>
      </w:r>
      <w:r w:rsidRPr="00B24F3C">
        <w:rPr>
          <w:rFonts w:ascii="Tahoma" w:hAnsi="Tahoma" w:cs="Tahoma"/>
          <w:sz w:val="18"/>
          <w:szCs w:val="18"/>
          <w:rtl/>
        </w:rPr>
        <w:t xml:space="preserve"> כדי </w:t>
      </w:r>
      <w:r w:rsidRPr="00B24F3C">
        <w:rPr>
          <w:rFonts w:ascii="Tahoma" w:hAnsi="Tahoma" w:cs="Tahoma" w:hint="cs"/>
          <w:sz w:val="18"/>
          <w:szCs w:val="18"/>
          <w:rtl/>
        </w:rPr>
        <w:t>ש</w:t>
      </w:r>
      <w:r w:rsidRPr="00B24F3C">
        <w:rPr>
          <w:rFonts w:ascii="Tahoma" w:hAnsi="Tahoma" w:cs="Tahoma"/>
          <w:sz w:val="18"/>
          <w:szCs w:val="18"/>
          <w:rtl/>
        </w:rPr>
        <w:t xml:space="preserve">יבדוק את פרטי המכרז </w:t>
      </w:r>
      <w:r w:rsidRPr="00B24F3C">
        <w:rPr>
          <w:rFonts w:ascii="Tahoma" w:hAnsi="Tahoma" w:cs="Tahoma" w:hint="cs"/>
          <w:sz w:val="18"/>
          <w:szCs w:val="18"/>
          <w:rtl/>
        </w:rPr>
        <w:t>ויקבע אם לאשרם</w:t>
      </w:r>
      <w:r w:rsidRPr="00B24F3C">
        <w:rPr>
          <w:rFonts w:ascii="Tahoma" w:hAnsi="Tahoma" w:cs="Tahoma"/>
          <w:sz w:val="18"/>
          <w:szCs w:val="18"/>
          <w:rtl/>
        </w:rPr>
        <w:t xml:space="preserve"> וכן יבדוק אם תיאור התפקיד עדכני</w:t>
      </w:r>
      <w:r w:rsidRPr="00B24F3C">
        <w:rPr>
          <w:rFonts w:ascii="Tahoma" w:hAnsi="Tahoma" w:cs="Tahoma" w:hint="cs"/>
          <w:sz w:val="18"/>
          <w:szCs w:val="18"/>
          <w:rtl/>
        </w:rPr>
        <w:t>. אם פרטי המכרז אושרו ונמצא שתיאור התפקיד עדכני, המכרז מתפרסם</w:t>
      </w:r>
      <w:r w:rsidRPr="00B24F3C">
        <w:rPr>
          <w:rFonts w:ascii="Tahoma" w:hAnsi="Tahoma" w:cs="Tahoma"/>
          <w:sz w:val="18"/>
          <w:szCs w:val="18"/>
          <w:rtl/>
        </w:rPr>
        <w:t>. הפרסום כולל בין השאר את הדרישות מהמועמדים למילוי המשרה, את תואר המשרה, את תיאור התפקיד ואת הדרגה והדירוג של המשרה, כפי שנקבע</w:t>
      </w:r>
      <w:r w:rsidRPr="00B24F3C">
        <w:rPr>
          <w:rFonts w:ascii="Tahoma" w:hAnsi="Tahoma" w:cs="Tahoma" w:hint="cs"/>
          <w:sz w:val="18"/>
          <w:szCs w:val="18"/>
          <w:rtl/>
        </w:rPr>
        <w:t>ו</w:t>
      </w:r>
      <w:r w:rsidRPr="00B24F3C">
        <w:rPr>
          <w:rFonts w:ascii="Tahoma" w:hAnsi="Tahoma" w:cs="Tahoma"/>
          <w:sz w:val="18"/>
          <w:szCs w:val="18"/>
          <w:rtl/>
        </w:rPr>
        <w:t xml:space="preserve"> בתקן </w:t>
      </w:r>
      <w:r w:rsidRPr="00B24F3C">
        <w:rPr>
          <w:rFonts w:ascii="Tahoma" w:hAnsi="Tahoma" w:cs="Tahoma" w:hint="cs"/>
          <w:sz w:val="18"/>
          <w:szCs w:val="18"/>
          <w:rtl/>
        </w:rPr>
        <w:t xml:space="preserve">המשרד </w:t>
      </w:r>
      <w:r w:rsidRPr="00B24F3C">
        <w:rPr>
          <w:rFonts w:ascii="Tahoma" w:hAnsi="Tahoma" w:cs="Tahoma"/>
          <w:sz w:val="18"/>
          <w:szCs w:val="18"/>
          <w:rtl/>
        </w:rPr>
        <w:t xml:space="preserve">שאישרה </w:t>
      </w:r>
      <w:r w:rsidRPr="00B24F3C">
        <w:rPr>
          <w:rFonts w:ascii="Tahoma" w:hAnsi="Tahoma" w:cs="Tahoma"/>
          <w:sz w:val="18"/>
          <w:szCs w:val="18"/>
          <w:rtl/>
        </w:rPr>
        <w:t>נש"ם</w:t>
      </w:r>
      <w:r w:rsidRPr="00B24F3C">
        <w:rPr>
          <w:rFonts w:ascii="Tahoma" w:hAnsi="Tahoma" w:cs="Tahoma"/>
          <w:sz w:val="18"/>
          <w:szCs w:val="18"/>
          <w:rtl/>
        </w:rPr>
        <w:t xml:space="preserve">; מועמדים </w:t>
      </w:r>
      <w:r w:rsidRPr="00B24F3C">
        <w:rPr>
          <w:rFonts w:ascii="Tahoma" w:hAnsi="Tahoma" w:cs="Tahoma" w:hint="cs"/>
          <w:sz w:val="18"/>
          <w:szCs w:val="18"/>
          <w:rtl/>
        </w:rPr>
        <w:t>במכרז</w:t>
      </w:r>
      <w:r w:rsidRPr="00B24F3C">
        <w:rPr>
          <w:rFonts w:ascii="Tahoma" w:hAnsi="Tahoma" w:cs="Tahoma"/>
          <w:sz w:val="18"/>
          <w:szCs w:val="18"/>
          <w:rtl/>
        </w:rPr>
        <w:t xml:space="preserve"> מוזמנים </w:t>
      </w:r>
      <w:r w:rsidRPr="00B24F3C">
        <w:rPr>
          <w:rFonts w:ascii="Tahoma" w:hAnsi="Tahoma" w:cs="Tahoma" w:hint="cs"/>
          <w:sz w:val="18"/>
          <w:szCs w:val="18"/>
          <w:rtl/>
        </w:rPr>
        <w:t xml:space="preserve">בין השאר </w:t>
      </w:r>
      <w:r w:rsidRPr="00B24F3C">
        <w:rPr>
          <w:rFonts w:ascii="Tahoma" w:hAnsi="Tahoma" w:cs="Tahoma"/>
          <w:sz w:val="18"/>
          <w:szCs w:val="18"/>
          <w:rtl/>
        </w:rPr>
        <w:t>לבחינה בעל פה לפני ועדת בוחנים</w:t>
      </w:r>
      <w:r w:rsidRPr="00B24F3C">
        <w:rPr>
          <w:rFonts w:ascii="Tahoma" w:hAnsi="Tahoma" w:cs="Tahoma" w:hint="cs"/>
          <w:sz w:val="18"/>
          <w:szCs w:val="18"/>
          <w:rtl/>
        </w:rPr>
        <w:t>, והיא המוסמכת לבחור במועמד המתאים לתפקיד</w:t>
      </w:r>
      <w:r w:rsidRPr="00B24F3C">
        <w:rPr>
          <w:rFonts w:ascii="Tahoma" w:hAnsi="Tahoma" w:cs="Tahoma"/>
          <w:sz w:val="18"/>
          <w:szCs w:val="18"/>
          <w:rtl/>
        </w:rPr>
        <w:t>.</w:t>
      </w:r>
      <w:r w:rsidRPr="00B24F3C">
        <w:rPr>
          <w:rFonts w:ascii="Tahoma" w:hAnsi="Tahoma" w:cs="Tahoma" w:hint="cs"/>
          <w:sz w:val="18"/>
          <w:szCs w:val="18"/>
          <w:rtl/>
        </w:rPr>
        <w:t xml:space="preserve">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ביוני 2016 פרסם משרד התיירות מכרז פומבי לתפקיד מרַכֵּז </w:t>
      </w:r>
      <w:r w:rsidRPr="00B24F3C">
        <w:rPr>
          <w:rFonts w:ascii="Tahoma" w:hAnsi="Tahoma" w:cs="Tahoma" w:hint="cs"/>
          <w:sz w:val="18"/>
          <w:szCs w:val="18"/>
          <w:rtl/>
        </w:rPr>
        <w:t>במינהל</w:t>
      </w:r>
      <w:r w:rsidRPr="00B24F3C">
        <w:rPr>
          <w:rFonts w:ascii="Tahoma" w:hAnsi="Tahoma" w:cs="Tahoma" w:hint="cs"/>
          <w:sz w:val="18"/>
          <w:szCs w:val="18"/>
          <w:rtl/>
        </w:rPr>
        <w:t xml:space="preserve"> פיתוח והשקעות. מנכ"ל משרד התיירות כתב למשרד מבקר המדינה במרץ 2017 (להלן - מכתב מנכ"ל משרד התיירות) בנוגע לתלונה האמורה כי במסגרת השינויים הארגוניים שחלו </w:t>
      </w:r>
      <w:r w:rsidRPr="00B24F3C">
        <w:rPr>
          <w:rFonts w:ascii="Tahoma" w:hAnsi="Tahoma" w:cs="Tahoma" w:hint="cs"/>
          <w:sz w:val="18"/>
          <w:szCs w:val="18"/>
          <w:rtl/>
        </w:rPr>
        <w:t>במינהל</w:t>
      </w:r>
      <w:r w:rsidRPr="00B24F3C">
        <w:rPr>
          <w:rFonts w:ascii="Tahoma" w:hAnsi="Tahoma" w:cs="Tahoma" w:hint="cs"/>
          <w:sz w:val="18"/>
          <w:szCs w:val="18"/>
          <w:rtl/>
        </w:rPr>
        <w:t xml:space="preserve"> ובשל מצוקת כוח אדם מקצועי, הוחלט להוסיף משרה של מרַכֵּז. המנכ"ל הוסיף כי המשרד פרסם מכרז</w:t>
      </w:r>
      <w:r w:rsidRPr="00B24F3C">
        <w:rPr>
          <w:rFonts w:ascii="Tahoma" w:hAnsi="Tahoma" w:cs="Tahoma"/>
          <w:sz w:val="18"/>
          <w:szCs w:val="18"/>
          <w:rtl/>
        </w:rPr>
        <w:t xml:space="preserve"> </w:t>
      </w:r>
      <w:r w:rsidRPr="00B24F3C">
        <w:rPr>
          <w:rFonts w:ascii="Tahoma" w:hAnsi="Tahoma" w:cs="Tahoma" w:hint="cs"/>
          <w:sz w:val="18"/>
          <w:szCs w:val="18"/>
          <w:rtl/>
        </w:rPr>
        <w:t>פנימי</w:t>
      </w:r>
      <w:r w:rsidRPr="00B24F3C">
        <w:rPr>
          <w:rFonts w:ascii="Tahoma" w:hAnsi="Tahoma" w:cs="Tahoma"/>
          <w:sz w:val="18"/>
          <w:szCs w:val="18"/>
          <w:rtl/>
        </w:rPr>
        <w:t xml:space="preserve">, </w:t>
      </w:r>
      <w:r w:rsidRPr="00B24F3C">
        <w:rPr>
          <w:rFonts w:ascii="Tahoma" w:hAnsi="Tahoma" w:cs="Tahoma" w:hint="cs"/>
          <w:sz w:val="18"/>
          <w:szCs w:val="18"/>
          <w:rtl/>
        </w:rPr>
        <w:t xml:space="preserve">אולם </w:t>
      </w:r>
      <w:r w:rsidRPr="00B24F3C">
        <w:rPr>
          <w:rFonts w:ascii="Tahoma" w:hAnsi="Tahoma" w:cs="Tahoma" w:hint="cs"/>
          <w:sz w:val="18"/>
          <w:szCs w:val="18"/>
          <w:rtl/>
        </w:rPr>
        <w:t>שום מועמד</w:t>
      </w:r>
      <w:r w:rsidRPr="00B24F3C">
        <w:rPr>
          <w:rFonts w:ascii="Tahoma" w:hAnsi="Tahoma" w:cs="Tahoma"/>
          <w:sz w:val="18"/>
          <w:szCs w:val="18"/>
          <w:rtl/>
        </w:rPr>
        <w:t xml:space="preserve"> </w:t>
      </w:r>
      <w:r w:rsidRPr="00B24F3C">
        <w:rPr>
          <w:rFonts w:ascii="Tahoma" w:hAnsi="Tahoma" w:cs="Tahoma" w:hint="cs"/>
          <w:sz w:val="18"/>
          <w:szCs w:val="18"/>
          <w:rtl/>
        </w:rPr>
        <w:t>לא ניגש אליו, ו"ע"פ הנחיות נציבות שירות המדינה ובתיאום מלא עמם פורסם מכרז פומבי לתפקיד".</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עוד ציין מנכ"ל המשרד במכתבו האמור ממרץ 2017 כי בשנתיים האחרונות המשרד עובר תהליך של ארגון מחדש, אשר מטרתו לייעל ולשפר את המבנה הארגוני של המשרד ובכך להתאים את התפקידים המקצועיים שבו לצורכי שוק התיירות. המנכ"ל הוסיף כי במסגרת זו הוא פועל גם לאפשר שדרוג של משרות מקצועיות למשרות בכירות יותר.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עשרות מועמדים ניגשו למכרז הפומבי, עברו את תנאי הסף ונבחנו במבחני כישורים בכתב ובמרכז הערכה. בספטמבר 2016 בחרה ועדת בוחנים במועמדת הזוכה. המועמדת שזכתה עבדה במשרד התיירות כסטודנטית מינואר 2014 במשך כשנתיים, ובעת פרסום המכרז לא עבדה בו.</w:t>
      </w:r>
    </w:p>
    <w:p w:rsidR="00511830" w:rsidRPr="00B24F3C" w:rsidP="008137F8">
      <w:pPr>
        <w:pStyle w:val="ListParagraph"/>
        <w:numPr>
          <w:ilvl w:val="0"/>
          <w:numId w:val="23"/>
        </w:numPr>
        <w:autoSpaceDE/>
        <w:autoSpaceDN/>
        <w:adjustRightInd/>
        <w:spacing w:line="240" w:lineRule="exact"/>
        <w:ind w:right="2268"/>
        <w:rPr>
          <w:sz w:val="18"/>
          <w:szCs w:val="18"/>
          <w:rtl/>
        </w:rPr>
      </w:pPr>
      <w:r w:rsidRPr="00B24F3C">
        <w:rPr>
          <w:rFonts w:hint="cs"/>
          <w:sz w:val="18"/>
          <w:szCs w:val="18"/>
          <w:rtl/>
        </w:rPr>
        <w:t xml:space="preserve">באוקטובר 2015 כתב הסמנכ"ל </w:t>
      </w:r>
      <w:r w:rsidRPr="00B24F3C">
        <w:rPr>
          <w:rFonts w:hint="cs"/>
          <w:sz w:val="18"/>
          <w:szCs w:val="18"/>
          <w:rtl/>
        </w:rPr>
        <w:t>למינהל</w:t>
      </w:r>
      <w:r w:rsidRPr="00B24F3C">
        <w:rPr>
          <w:rFonts w:hint="cs"/>
          <w:sz w:val="18"/>
          <w:szCs w:val="18"/>
          <w:rtl/>
        </w:rPr>
        <w:t xml:space="preserve"> דאז</w:t>
      </w:r>
      <w:r>
        <w:rPr>
          <w:b/>
          <w:bCs/>
          <w:sz w:val="18"/>
          <w:szCs w:val="18"/>
          <w:vertAlign w:val="superscript"/>
          <w:rtl/>
        </w:rPr>
        <w:footnoteReference w:id="4"/>
      </w:r>
      <w:r w:rsidRPr="00B24F3C">
        <w:rPr>
          <w:rFonts w:hint="cs"/>
          <w:sz w:val="18"/>
          <w:szCs w:val="18"/>
          <w:rtl/>
        </w:rPr>
        <w:t xml:space="preserve"> לעובד חברה קבלנית של המשרד אשר עסק בסיוע למשרד בגיבוש שינויים ארגוניים (</w:t>
      </w:r>
      <w:r w:rsidRPr="00B24F3C">
        <w:rPr>
          <w:rFonts w:hint="cs"/>
          <w:sz w:val="18"/>
          <w:szCs w:val="18"/>
          <w:rtl/>
        </w:rPr>
        <w:t>וכיתב</w:t>
      </w:r>
      <w:r w:rsidRPr="00B24F3C">
        <w:rPr>
          <w:rFonts w:hint="cs"/>
          <w:sz w:val="18"/>
          <w:szCs w:val="18"/>
          <w:rtl/>
        </w:rPr>
        <w:t xml:space="preserve"> את סמנכ"ל תשתיות במשרד): "אנו נידרש לצאת למכרז בקרוב במטרה לנסות ולקלוט את [המועמדת שנבחרה]"; "חשוב לאשר משרה ברמת מרַכֵּז ... בהקדם האפשרי - אפשרי גם מרַכֵּז אחר אשר אינו מחייב לימודי כלכלה". בנוגע לתכתובת דואר אלקטרוני (להלן - דוא"ל) זו כתב סמנכ"ל תשתיות ליועצת המנכ"ל בתחילת נובמבר 2015: "צריך לשלוח מייל שמתקן את הטעות הזו - אנחנו רוצים לקלוט עובד מיומן ומנוסה במסגרת זו נרצה לאפשר לסטודנטים בעלי ניסיון להתמודד על התפקיד". </w:t>
      </w:r>
    </w:p>
    <w:p w:rsidR="00511830" w:rsidRPr="00B24F3C" w:rsidP="008137F8">
      <w:pPr>
        <w:pStyle w:val="ListParagraph"/>
        <w:numPr>
          <w:ilvl w:val="0"/>
          <w:numId w:val="23"/>
        </w:numPr>
        <w:autoSpaceDE/>
        <w:autoSpaceDN/>
        <w:adjustRightInd/>
        <w:spacing w:line="240" w:lineRule="exact"/>
        <w:ind w:right="2268"/>
        <w:rPr>
          <w:sz w:val="18"/>
          <w:szCs w:val="18"/>
        </w:rPr>
      </w:pPr>
      <w:r w:rsidRPr="00B24F3C">
        <w:rPr>
          <w:rFonts w:hint="cs"/>
          <w:sz w:val="18"/>
          <w:szCs w:val="18"/>
          <w:rtl/>
        </w:rPr>
        <w:t xml:space="preserve">על פי מסמכי המשרד, המועמדת שזכתה היא בעלת תואר ראשון ושני </w:t>
      </w:r>
      <w:r w:rsidRPr="00B24F3C">
        <w:rPr>
          <w:rFonts w:hint="cs"/>
          <w:sz w:val="18"/>
          <w:szCs w:val="18"/>
          <w:rtl/>
        </w:rPr>
        <w:t>במינהל</w:t>
      </w:r>
      <w:r w:rsidRPr="00B24F3C">
        <w:rPr>
          <w:rFonts w:hint="cs"/>
          <w:sz w:val="18"/>
          <w:szCs w:val="18"/>
          <w:rtl/>
        </w:rPr>
        <w:t xml:space="preserve"> עסקים ואינה בעלת תואר בכלכלה. בינואר 2016 שאלה יועצת המנכ"ל את הסמנכ"ל </w:t>
      </w:r>
      <w:r w:rsidRPr="00B24F3C">
        <w:rPr>
          <w:rFonts w:hint="cs"/>
          <w:sz w:val="18"/>
          <w:szCs w:val="18"/>
          <w:rtl/>
        </w:rPr>
        <w:t>למינהל</w:t>
      </w:r>
      <w:r w:rsidRPr="00B24F3C">
        <w:rPr>
          <w:rFonts w:hint="cs"/>
          <w:sz w:val="18"/>
          <w:szCs w:val="18"/>
          <w:rtl/>
        </w:rPr>
        <w:t xml:space="preserve"> דאז שאלה בדבר פרטי ההשכלה הנדרשת במכרז. הסמנכ"ל </w:t>
      </w:r>
      <w:r w:rsidRPr="00B24F3C">
        <w:rPr>
          <w:rFonts w:hint="cs"/>
          <w:sz w:val="18"/>
          <w:szCs w:val="18"/>
          <w:rtl/>
        </w:rPr>
        <w:t>למינהל</w:t>
      </w:r>
      <w:r w:rsidRPr="00B24F3C">
        <w:rPr>
          <w:rFonts w:hint="cs"/>
          <w:sz w:val="18"/>
          <w:szCs w:val="18"/>
          <w:rtl/>
        </w:rPr>
        <w:t xml:space="preserve"> דאז השיב שהמשרה מוגדרת כמיועדת גם לבעל תואר </w:t>
      </w:r>
      <w:r w:rsidRPr="00B24F3C">
        <w:rPr>
          <w:rFonts w:hint="cs"/>
          <w:sz w:val="18"/>
          <w:szCs w:val="18"/>
          <w:rtl/>
        </w:rPr>
        <w:t>במינהל</w:t>
      </w:r>
      <w:r w:rsidRPr="00B24F3C">
        <w:rPr>
          <w:rFonts w:hint="cs"/>
          <w:sz w:val="18"/>
          <w:szCs w:val="18"/>
          <w:rtl/>
        </w:rPr>
        <w:t xml:space="preserve"> עסקים, באופן ש"גם [המועמדת שזכתה] תוכל להשתתף במכרז". היועצת שאלה אם כבר אפשר לפרסם את המכרז, ועל כך השיב הסמנכ"ל </w:t>
      </w:r>
      <w:r w:rsidRPr="00B24F3C">
        <w:rPr>
          <w:rFonts w:hint="cs"/>
          <w:sz w:val="18"/>
          <w:szCs w:val="18"/>
          <w:rtl/>
        </w:rPr>
        <w:t>למינהל</w:t>
      </w:r>
      <w:r w:rsidRPr="00B24F3C">
        <w:rPr>
          <w:rFonts w:hint="cs"/>
          <w:sz w:val="18"/>
          <w:szCs w:val="18"/>
          <w:rtl/>
        </w:rPr>
        <w:t>: "המשרה ברמת ממונה ויש להפוך למרַכֵּז. אחרת [המועמדת שזכתה] לא תעמוד בניסיון הנדרש".</w:t>
      </w:r>
    </w:p>
    <w:p w:rsidR="00511830" w:rsidRPr="00B24F3C" w:rsidP="00B9422B">
      <w:pPr>
        <w:spacing w:line="240" w:lineRule="exact"/>
        <w:ind w:left="340" w:right="2268"/>
        <w:jc w:val="both"/>
        <w:rPr>
          <w:rFonts w:ascii="Tahoma" w:hAnsi="Tahoma" w:cs="Tahoma"/>
          <w:sz w:val="18"/>
          <w:szCs w:val="18"/>
          <w:rtl/>
        </w:rPr>
      </w:pPr>
      <w:r w:rsidRPr="00B24F3C">
        <w:rPr>
          <w:rFonts w:ascii="Tahoma" w:hAnsi="Tahoma" w:cs="Tahoma" w:hint="cs"/>
          <w:sz w:val="18"/>
          <w:szCs w:val="18"/>
          <w:rtl/>
        </w:rPr>
        <w:t xml:space="preserve">הסמנכ"ל </w:t>
      </w:r>
      <w:r w:rsidRPr="00B24F3C">
        <w:rPr>
          <w:rFonts w:ascii="Tahoma" w:hAnsi="Tahoma" w:cs="Tahoma" w:hint="cs"/>
          <w:sz w:val="18"/>
          <w:szCs w:val="18"/>
          <w:rtl/>
        </w:rPr>
        <w:t>למינהל</w:t>
      </w:r>
      <w:r w:rsidRPr="00B24F3C">
        <w:rPr>
          <w:rFonts w:ascii="Tahoma" w:hAnsi="Tahoma" w:cs="Tahoma" w:hint="cs"/>
          <w:sz w:val="18"/>
          <w:szCs w:val="18"/>
          <w:rtl/>
        </w:rPr>
        <w:t xml:space="preserve"> דאז השיב למשרד מבקר המדינה באוקטובר 2017 כי הוא סבר שמחובתו לאפשר למועמדת שזכתה להשתתף במכרז, בהיותה עובדת מוערכת, ועם זאת סבר שיש לשמור על הליך מיון שוויוני, לרבות בוועדת הבוחנים, בלי לתת יתרון למועמד אחד על פני מועמד אחר. </w:t>
      </w:r>
    </w:p>
    <w:p w:rsidR="00511830" w:rsidRPr="00B24F3C" w:rsidP="00B9422B">
      <w:pPr>
        <w:spacing w:line="240" w:lineRule="exact"/>
        <w:ind w:left="340" w:right="2268"/>
        <w:jc w:val="both"/>
        <w:rPr>
          <w:rFonts w:ascii="Tahoma" w:hAnsi="Tahoma" w:cs="Tahoma"/>
          <w:sz w:val="18"/>
          <w:szCs w:val="18"/>
          <w:rtl/>
        </w:rPr>
      </w:pPr>
      <w:r w:rsidRPr="00B24F3C">
        <w:rPr>
          <w:rFonts w:ascii="Tahoma" w:hAnsi="Tahoma" w:cs="Tahoma" w:hint="cs"/>
          <w:sz w:val="18"/>
          <w:szCs w:val="18"/>
          <w:rtl/>
        </w:rPr>
        <w:t xml:space="preserve">משרד מבקר המדינה בירר עם סמנכ"לית בכירה </w:t>
      </w:r>
      <w:r w:rsidRPr="00B24F3C">
        <w:rPr>
          <w:rFonts w:ascii="Tahoma" w:hAnsi="Tahoma" w:cs="Tahoma" w:hint="cs"/>
          <w:sz w:val="18"/>
          <w:szCs w:val="18"/>
          <w:rtl/>
        </w:rPr>
        <w:t>למינהל</w:t>
      </w:r>
      <w:r w:rsidRPr="00B24F3C">
        <w:rPr>
          <w:rFonts w:ascii="Tahoma" w:hAnsi="Tahoma" w:cs="Tahoma" w:hint="cs"/>
          <w:sz w:val="18"/>
          <w:szCs w:val="18"/>
          <w:rtl/>
        </w:rPr>
        <w:t xml:space="preserve"> ולמשאבי אנוש במשרד (אשר לא כיהנה בתפקיד זה בעת שהתקיימו המכרזים האמורים) מדוע הונמך דרג המשרה - מדרג ממונה לדרג מרַכֵּז, כפי שעולה מן התכתובת האמורה. הסמנכ"לית השיבה ביולי 2017 כי אין בידי המשרד מסמכים בנושא, וכי ייתכן שמדובר ב"טעות סופר".</w:t>
      </w:r>
    </w:p>
    <w:p w:rsidR="00511830" w:rsidRPr="00B24F3C" w:rsidP="00B9422B">
      <w:pPr>
        <w:spacing w:after="240" w:line="240" w:lineRule="exact"/>
        <w:ind w:left="340" w:right="2268"/>
        <w:jc w:val="both"/>
        <w:rPr>
          <w:rFonts w:ascii="Tahoma" w:hAnsi="Tahoma" w:cs="Tahoma"/>
          <w:sz w:val="18"/>
          <w:szCs w:val="18"/>
          <w:rtl/>
        </w:rPr>
      </w:pPr>
      <w:r w:rsidRPr="00B24F3C">
        <w:rPr>
          <w:rFonts w:ascii="Tahoma" w:hAnsi="Tahoma" w:cs="Tahoma" w:hint="cs"/>
          <w:sz w:val="18"/>
          <w:szCs w:val="18"/>
          <w:rtl/>
        </w:rPr>
        <w:t>במכתב של מנכ"ל המשרד צוין כי משרת המרַכֵּז האמורה היא משרה חדשה, והמשרד היה צריך ליצור אותה באמצעות "המרה" של משרה אחרת שאינה מאוישת, ועל כן היה על המשרד לבצע שינוי בתחום העיסוק ותיאור המשרה במסגרת יצירת תפקידים חדשים. המנכ"ל ציין כי שינויים אלה נעשו "ע"פ הכללים ובתיאום עם נציבות שירות המדינה וחברת הייעוץ שהמשרד שכר את שירותיה".</w:t>
      </w:r>
    </w:p>
    <w:p w:rsidR="00511830" w:rsidRPr="00B24F3C" w:rsidP="00B9422B">
      <w:pPr>
        <w:pStyle w:val="RESHET"/>
        <w:ind w:left="567"/>
        <w:rPr>
          <w:rtl/>
        </w:rPr>
      </w:pPr>
      <w:r w:rsidRPr="00B24F3C">
        <w:rPr>
          <w:rFonts w:hint="cs"/>
          <w:rtl/>
        </w:rPr>
        <w:t xml:space="preserve">מהמסמכים שבידי משרד התיירות עולה אפוא שהסמנכ"ל </w:t>
      </w:r>
      <w:r w:rsidRPr="00B24F3C">
        <w:rPr>
          <w:rFonts w:hint="cs"/>
          <w:rtl/>
        </w:rPr>
        <w:t>למינהל</w:t>
      </w:r>
      <w:r w:rsidRPr="00B24F3C">
        <w:rPr>
          <w:rFonts w:hint="cs"/>
          <w:rtl/>
        </w:rPr>
        <w:t xml:space="preserve"> דאז, שהיה מופקד מתוקף תפקידו על תקינות ההליך </w:t>
      </w:r>
      <w:r w:rsidRPr="00B24F3C">
        <w:rPr>
          <w:rFonts w:hint="cs"/>
          <w:rtl/>
        </w:rPr>
        <w:t>המכרזי</w:t>
      </w:r>
      <w:r w:rsidRPr="00B24F3C">
        <w:rPr>
          <w:rFonts w:hint="cs"/>
          <w:rtl/>
        </w:rPr>
        <w:t xml:space="preserve"> במשרד, פעל להתאמת תנאי הסף במכרז לנתוניה של עובדת המשרד שאיישה בעבר משרת סטודנט אך בעת פרסום המכרז לא עבדה בו, והיא שנבחרה לתפקיד.</w:t>
      </w:r>
      <w:r w:rsidRPr="0012789B" w:rsidR="00B9422B">
        <w:rPr>
          <w:noProof/>
          <w:szCs w:val="17"/>
          <w:rtl/>
          <w:lang w:eastAsia="en-US"/>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9422B" w:rsidRPr="00373C5D" w:rsidP="00B9422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1737540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2393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9422B" w:rsidRPr="00881D99" w:rsidP="00B9422B">
                            <w:pPr>
                              <w:spacing w:after="0" w:line="240" w:lineRule="auto"/>
                              <w:rPr>
                                <w:color w:val="0B5294"/>
                                <w:spacing w:val="-4"/>
                                <w:sz w:val="24"/>
                                <w:szCs w:val="24"/>
                                <w:rtl/>
                                <w:cs/>
                              </w:rPr>
                            </w:pPr>
                            <w:r w:rsidRPr="00B9422B">
                              <w:rPr>
                                <w:rFonts w:cs="Tahoma" w:hint="eastAsia"/>
                                <w:color w:val="0B5294"/>
                                <w:spacing w:val="-4"/>
                                <w:sz w:val="24"/>
                                <w:szCs w:val="24"/>
                                <w:rtl/>
                              </w:rPr>
                              <w:t>הסמנכ</w:t>
                            </w:r>
                            <w:r w:rsidRPr="00B9422B">
                              <w:rPr>
                                <w:rFonts w:cs="Tahoma"/>
                                <w:color w:val="0B5294"/>
                                <w:spacing w:val="-4"/>
                                <w:sz w:val="24"/>
                                <w:szCs w:val="24"/>
                                <w:rtl/>
                              </w:rPr>
                              <w:t>"</w:t>
                            </w:r>
                            <w:r w:rsidRPr="00B9422B">
                              <w:rPr>
                                <w:rFonts w:cs="Tahoma" w:hint="eastAsia"/>
                                <w:color w:val="0B5294"/>
                                <w:spacing w:val="-4"/>
                                <w:sz w:val="24"/>
                                <w:szCs w:val="24"/>
                                <w:rtl/>
                              </w:rPr>
                              <w:t>ל</w:t>
                            </w:r>
                            <w:r w:rsidRPr="00B9422B">
                              <w:rPr>
                                <w:rFonts w:cs="Tahoma"/>
                                <w:color w:val="0B5294"/>
                                <w:spacing w:val="-4"/>
                                <w:sz w:val="24"/>
                                <w:szCs w:val="24"/>
                                <w:rtl/>
                              </w:rPr>
                              <w:t xml:space="preserve"> </w:t>
                            </w:r>
                            <w:r w:rsidRPr="00B9422B">
                              <w:rPr>
                                <w:rFonts w:cs="Tahoma" w:hint="eastAsia"/>
                                <w:color w:val="0B5294"/>
                                <w:spacing w:val="-4"/>
                                <w:sz w:val="24"/>
                                <w:szCs w:val="24"/>
                                <w:rtl/>
                              </w:rPr>
                              <w:t>למינהל</w:t>
                            </w:r>
                            <w:r w:rsidRPr="00B9422B">
                              <w:rPr>
                                <w:rFonts w:cs="Tahoma"/>
                                <w:color w:val="0B5294"/>
                                <w:spacing w:val="-4"/>
                                <w:sz w:val="24"/>
                                <w:szCs w:val="24"/>
                                <w:rtl/>
                              </w:rPr>
                              <w:t xml:space="preserve"> </w:t>
                            </w:r>
                            <w:r w:rsidRPr="00B9422B">
                              <w:rPr>
                                <w:rFonts w:cs="Tahoma" w:hint="eastAsia"/>
                                <w:color w:val="0B5294"/>
                                <w:spacing w:val="-4"/>
                                <w:sz w:val="24"/>
                                <w:szCs w:val="24"/>
                                <w:rtl/>
                              </w:rPr>
                              <w:t>דאז</w:t>
                            </w:r>
                            <w:r w:rsidRPr="00B9422B">
                              <w:rPr>
                                <w:rFonts w:cs="Tahoma"/>
                                <w:color w:val="0B5294"/>
                                <w:spacing w:val="-4"/>
                                <w:sz w:val="24"/>
                                <w:szCs w:val="24"/>
                                <w:rtl/>
                              </w:rPr>
                              <w:t xml:space="preserve">, </w:t>
                            </w:r>
                            <w:r w:rsidRPr="00B9422B">
                              <w:rPr>
                                <w:rFonts w:cs="Tahoma" w:hint="eastAsia"/>
                                <w:color w:val="0B5294"/>
                                <w:spacing w:val="-4"/>
                                <w:sz w:val="24"/>
                                <w:szCs w:val="24"/>
                                <w:rtl/>
                              </w:rPr>
                              <w:t>שהיה</w:t>
                            </w:r>
                            <w:r w:rsidRPr="00B9422B">
                              <w:rPr>
                                <w:rFonts w:cs="Tahoma"/>
                                <w:color w:val="0B5294"/>
                                <w:spacing w:val="-4"/>
                                <w:sz w:val="24"/>
                                <w:szCs w:val="24"/>
                                <w:rtl/>
                              </w:rPr>
                              <w:t xml:space="preserve"> </w:t>
                            </w:r>
                            <w:r w:rsidRPr="00B9422B">
                              <w:rPr>
                                <w:rFonts w:cs="Tahoma" w:hint="eastAsia"/>
                                <w:color w:val="0B5294"/>
                                <w:spacing w:val="-4"/>
                                <w:sz w:val="24"/>
                                <w:szCs w:val="24"/>
                                <w:rtl/>
                              </w:rPr>
                              <w:t>מופקד</w:t>
                            </w:r>
                            <w:r w:rsidRPr="00B9422B">
                              <w:rPr>
                                <w:rFonts w:cs="Tahoma"/>
                                <w:color w:val="0B5294"/>
                                <w:spacing w:val="-4"/>
                                <w:sz w:val="24"/>
                                <w:szCs w:val="24"/>
                                <w:rtl/>
                              </w:rPr>
                              <w:t xml:space="preserve"> </w:t>
                            </w:r>
                            <w:r w:rsidRPr="00B9422B">
                              <w:rPr>
                                <w:rFonts w:cs="Tahoma" w:hint="eastAsia"/>
                                <w:color w:val="0B5294"/>
                                <w:spacing w:val="-4"/>
                                <w:sz w:val="24"/>
                                <w:szCs w:val="24"/>
                                <w:rtl/>
                              </w:rPr>
                              <w:t>מתוקף</w:t>
                            </w:r>
                            <w:r w:rsidRPr="00B9422B">
                              <w:rPr>
                                <w:rFonts w:cs="Tahoma"/>
                                <w:color w:val="0B5294"/>
                                <w:spacing w:val="-4"/>
                                <w:sz w:val="24"/>
                                <w:szCs w:val="24"/>
                                <w:rtl/>
                              </w:rPr>
                              <w:t xml:space="preserve"> </w:t>
                            </w:r>
                            <w:r w:rsidRPr="00B9422B">
                              <w:rPr>
                                <w:rFonts w:cs="Tahoma" w:hint="eastAsia"/>
                                <w:color w:val="0B5294"/>
                                <w:spacing w:val="-4"/>
                                <w:sz w:val="24"/>
                                <w:szCs w:val="24"/>
                                <w:rtl/>
                              </w:rPr>
                              <w:t>תפקידו</w:t>
                            </w:r>
                            <w:r w:rsidRPr="00B9422B">
                              <w:rPr>
                                <w:rFonts w:cs="Tahoma"/>
                                <w:color w:val="0B5294"/>
                                <w:spacing w:val="-4"/>
                                <w:sz w:val="24"/>
                                <w:szCs w:val="24"/>
                                <w:rtl/>
                              </w:rPr>
                              <w:t xml:space="preserve"> </w:t>
                            </w: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תקינות</w:t>
                            </w:r>
                            <w:r w:rsidRPr="00B9422B">
                              <w:rPr>
                                <w:rFonts w:cs="Tahoma"/>
                                <w:color w:val="0B5294"/>
                                <w:spacing w:val="-4"/>
                                <w:sz w:val="24"/>
                                <w:szCs w:val="24"/>
                                <w:rtl/>
                              </w:rPr>
                              <w:t xml:space="preserve"> </w:t>
                            </w:r>
                            <w:r w:rsidRPr="00B9422B">
                              <w:rPr>
                                <w:rFonts w:cs="Tahoma" w:hint="eastAsia"/>
                                <w:color w:val="0B5294"/>
                                <w:spacing w:val="-4"/>
                                <w:sz w:val="24"/>
                                <w:szCs w:val="24"/>
                                <w:rtl/>
                              </w:rPr>
                              <w:t>ההליך</w:t>
                            </w:r>
                            <w:r w:rsidRPr="00B9422B">
                              <w:rPr>
                                <w:rFonts w:cs="Tahoma"/>
                                <w:color w:val="0B5294"/>
                                <w:spacing w:val="-4"/>
                                <w:sz w:val="24"/>
                                <w:szCs w:val="24"/>
                                <w:rtl/>
                              </w:rPr>
                              <w:t xml:space="preserve"> </w:t>
                            </w:r>
                            <w:r w:rsidRPr="00B9422B">
                              <w:rPr>
                                <w:rFonts w:cs="Tahoma" w:hint="eastAsia"/>
                                <w:color w:val="0B5294"/>
                                <w:spacing w:val="-4"/>
                                <w:sz w:val="24"/>
                                <w:szCs w:val="24"/>
                                <w:rtl/>
                              </w:rPr>
                              <w:t>המכרזי</w:t>
                            </w:r>
                            <w:r w:rsidRPr="00B9422B">
                              <w:rPr>
                                <w:rFonts w:cs="Tahoma"/>
                                <w:color w:val="0B5294"/>
                                <w:spacing w:val="-4"/>
                                <w:sz w:val="24"/>
                                <w:szCs w:val="24"/>
                                <w:rtl/>
                              </w:rPr>
                              <w:t xml:space="preserve"> </w:t>
                            </w:r>
                            <w:r w:rsidRPr="00B9422B">
                              <w:rPr>
                                <w:rFonts w:cs="Tahoma" w:hint="eastAsia"/>
                                <w:color w:val="0B5294"/>
                                <w:spacing w:val="-4"/>
                                <w:sz w:val="24"/>
                                <w:szCs w:val="24"/>
                                <w:rtl/>
                              </w:rPr>
                              <w:t>במשרד</w:t>
                            </w:r>
                            <w:r w:rsidRPr="00B9422B">
                              <w:rPr>
                                <w:rFonts w:cs="Tahoma"/>
                                <w:color w:val="0B5294"/>
                                <w:spacing w:val="-4"/>
                                <w:sz w:val="24"/>
                                <w:szCs w:val="24"/>
                                <w:rtl/>
                              </w:rPr>
                              <w:t xml:space="preserve">, </w:t>
                            </w:r>
                            <w:r w:rsidRPr="00B9422B">
                              <w:rPr>
                                <w:rFonts w:cs="Tahoma" w:hint="eastAsia"/>
                                <w:color w:val="0B5294"/>
                                <w:spacing w:val="-4"/>
                                <w:sz w:val="24"/>
                                <w:szCs w:val="24"/>
                                <w:rtl/>
                              </w:rPr>
                              <w:t>פעל</w:t>
                            </w:r>
                            <w:r w:rsidRPr="00B9422B">
                              <w:rPr>
                                <w:rFonts w:cs="Tahoma"/>
                                <w:color w:val="0B5294"/>
                                <w:spacing w:val="-4"/>
                                <w:sz w:val="24"/>
                                <w:szCs w:val="24"/>
                                <w:rtl/>
                              </w:rPr>
                              <w:t xml:space="preserve"> </w:t>
                            </w:r>
                            <w:r w:rsidRPr="00B9422B">
                              <w:rPr>
                                <w:rFonts w:cs="Tahoma" w:hint="eastAsia"/>
                                <w:color w:val="0B5294"/>
                                <w:spacing w:val="-4"/>
                                <w:sz w:val="24"/>
                                <w:szCs w:val="24"/>
                                <w:rtl/>
                              </w:rPr>
                              <w:t>להתאמת</w:t>
                            </w:r>
                            <w:r w:rsidRPr="00B9422B">
                              <w:rPr>
                                <w:rFonts w:cs="Tahoma"/>
                                <w:color w:val="0B5294"/>
                                <w:spacing w:val="-4"/>
                                <w:sz w:val="24"/>
                                <w:szCs w:val="24"/>
                                <w:rtl/>
                              </w:rPr>
                              <w:t xml:space="preserve"> </w:t>
                            </w:r>
                            <w:r w:rsidRPr="00B9422B">
                              <w:rPr>
                                <w:rFonts w:cs="Tahoma" w:hint="eastAsia"/>
                                <w:color w:val="0B5294"/>
                                <w:spacing w:val="-4"/>
                                <w:sz w:val="24"/>
                                <w:szCs w:val="24"/>
                                <w:rtl/>
                              </w:rPr>
                              <w:t>תנאי</w:t>
                            </w:r>
                            <w:r w:rsidRPr="00B9422B">
                              <w:rPr>
                                <w:rFonts w:cs="Tahoma"/>
                                <w:color w:val="0B5294"/>
                                <w:spacing w:val="-4"/>
                                <w:sz w:val="24"/>
                                <w:szCs w:val="24"/>
                                <w:rtl/>
                              </w:rPr>
                              <w:t xml:space="preserve"> </w:t>
                            </w:r>
                            <w:r w:rsidRPr="00B9422B">
                              <w:rPr>
                                <w:rFonts w:cs="Tahoma" w:hint="eastAsia"/>
                                <w:color w:val="0B5294"/>
                                <w:spacing w:val="-4"/>
                                <w:sz w:val="24"/>
                                <w:szCs w:val="24"/>
                                <w:rtl/>
                              </w:rPr>
                              <w:t>הסף</w:t>
                            </w:r>
                            <w:r w:rsidRPr="00B9422B">
                              <w:rPr>
                                <w:rFonts w:cs="Tahoma"/>
                                <w:color w:val="0B5294"/>
                                <w:spacing w:val="-4"/>
                                <w:sz w:val="24"/>
                                <w:szCs w:val="24"/>
                                <w:rtl/>
                              </w:rPr>
                              <w:t xml:space="preserve"> </w:t>
                            </w:r>
                            <w:r w:rsidRPr="00B9422B">
                              <w:rPr>
                                <w:rFonts w:cs="Tahoma" w:hint="eastAsia"/>
                                <w:color w:val="0B5294"/>
                                <w:spacing w:val="-4"/>
                                <w:sz w:val="24"/>
                                <w:szCs w:val="24"/>
                                <w:rtl/>
                              </w:rPr>
                              <w:t>במכרז</w:t>
                            </w:r>
                            <w:r w:rsidRPr="00B9422B">
                              <w:rPr>
                                <w:rFonts w:cs="Tahoma"/>
                                <w:color w:val="0B5294"/>
                                <w:spacing w:val="-4"/>
                                <w:sz w:val="24"/>
                                <w:szCs w:val="24"/>
                                <w:rtl/>
                              </w:rPr>
                              <w:t xml:space="preserve"> </w:t>
                            </w:r>
                            <w:r w:rsidRPr="00B9422B">
                              <w:rPr>
                                <w:rFonts w:cs="Tahoma" w:hint="eastAsia"/>
                                <w:color w:val="0B5294"/>
                                <w:spacing w:val="-4"/>
                                <w:sz w:val="24"/>
                                <w:szCs w:val="24"/>
                                <w:rtl/>
                              </w:rPr>
                              <w:t>לנתוניה</w:t>
                            </w:r>
                            <w:r w:rsidRPr="00B9422B">
                              <w:rPr>
                                <w:rFonts w:cs="Tahoma"/>
                                <w:color w:val="0B5294"/>
                                <w:spacing w:val="-4"/>
                                <w:sz w:val="24"/>
                                <w:szCs w:val="24"/>
                                <w:rtl/>
                              </w:rPr>
                              <w:t xml:space="preserve"> </w:t>
                            </w:r>
                            <w:r w:rsidRPr="00B9422B">
                              <w:rPr>
                                <w:rFonts w:cs="Tahoma" w:hint="eastAsia"/>
                                <w:color w:val="0B5294"/>
                                <w:spacing w:val="-4"/>
                                <w:sz w:val="24"/>
                                <w:szCs w:val="24"/>
                                <w:rtl/>
                              </w:rPr>
                              <w:t>של</w:t>
                            </w:r>
                            <w:r w:rsidRPr="00B9422B">
                              <w:rPr>
                                <w:rFonts w:cs="Tahoma"/>
                                <w:color w:val="0B5294"/>
                                <w:spacing w:val="-4"/>
                                <w:sz w:val="24"/>
                                <w:szCs w:val="24"/>
                                <w:rtl/>
                              </w:rPr>
                              <w:t xml:space="preserve"> </w:t>
                            </w:r>
                            <w:r w:rsidRPr="00B9422B">
                              <w:rPr>
                                <w:rFonts w:cs="Tahoma" w:hint="eastAsia"/>
                                <w:color w:val="0B5294"/>
                                <w:spacing w:val="-4"/>
                                <w:sz w:val="24"/>
                                <w:szCs w:val="24"/>
                                <w:rtl/>
                              </w:rPr>
                              <w:t>עובדת</w:t>
                            </w:r>
                            <w:r w:rsidRPr="00B9422B">
                              <w:rPr>
                                <w:rFonts w:cs="Tahoma"/>
                                <w:color w:val="0B5294"/>
                                <w:spacing w:val="-4"/>
                                <w:sz w:val="24"/>
                                <w:szCs w:val="24"/>
                                <w:rtl/>
                              </w:rPr>
                              <w:t xml:space="preserve"> </w:t>
                            </w:r>
                            <w:r w:rsidRPr="00B9422B">
                              <w:rPr>
                                <w:rFonts w:cs="Tahoma" w:hint="eastAsia"/>
                                <w:color w:val="0B5294"/>
                                <w:spacing w:val="-4"/>
                                <w:sz w:val="24"/>
                                <w:szCs w:val="24"/>
                                <w:rtl/>
                              </w:rPr>
                              <w:t>והיא</w:t>
                            </w:r>
                            <w:r w:rsidRPr="00B9422B">
                              <w:rPr>
                                <w:rFonts w:cs="Tahoma"/>
                                <w:color w:val="0B5294"/>
                                <w:spacing w:val="-4"/>
                                <w:sz w:val="24"/>
                                <w:szCs w:val="24"/>
                                <w:rtl/>
                              </w:rPr>
                              <w:t xml:space="preserve"> </w:t>
                            </w:r>
                            <w:r w:rsidRPr="00B9422B">
                              <w:rPr>
                                <w:rFonts w:cs="Tahoma" w:hint="eastAsia"/>
                                <w:color w:val="0B5294"/>
                                <w:spacing w:val="-4"/>
                                <w:sz w:val="24"/>
                                <w:szCs w:val="24"/>
                                <w:rtl/>
                              </w:rPr>
                              <w:t>שנבחרה</w:t>
                            </w:r>
                            <w:r w:rsidRPr="00B9422B">
                              <w:rPr>
                                <w:rFonts w:cs="Tahoma"/>
                                <w:color w:val="0B5294"/>
                                <w:spacing w:val="-4"/>
                                <w:sz w:val="24"/>
                                <w:szCs w:val="24"/>
                                <w:rtl/>
                              </w:rPr>
                              <w:t xml:space="preserve"> </w:t>
                            </w:r>
                            <w:r w:rsidRPr="00B9422B">
                              <w:rPr>
                                <w:rFonts w:cs="Tahoma" w:hint="eastAsia"/>
                                <w:color w:val="0B5294"/>
                                <w:spacing w:val="-4"/>
                                <w:sz w:val="24"/>
                                <w:szCs w:val="24"/>
                                <w:rtl/>
                              </w:rPr>
                              <w:t>לתפקיד</w:t>
                            </w:r>
                          </w:p>
                          <w:p w:rsidR="00B9422B" w:rsidRPr="00373C5D" w:rsidP="00B9422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332190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37577"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B9422B" w:rsidRPr="00373C5D" w:rsidP="00B9422B">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40966"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9422B" w:rsidRPr="00881D99" w:rsidP="00B9422B">
                      <w:pPr>
                        <w:spacing w:after="0" w:line="240" w:lineRule="auto"/>
                        <w:rPr>
                          <w:color w:val="0B5294"/>
                          <w:spacing w:val="-4"/>
                          <w:sz w:val="24"/>
                          <w:szCs w:val="24"/>
                          <w:rtl/>
                          <w:cs/>
                        </w:rPr>
                      </w:pPr>
                      <w:r w:rsidRPr="00B9422B">
                        <w:rPr>
                          <w:rFonts w:cs="Tahoma" w:hint="eastAsia"/>
                          <w:color w:val="0B5294"/>
                          <w:spacing w:val="-4"/>
                          <w:sz w:val="24"/>
                          <w:szCs w:val="24"/>
                          <w:rtl/>
                        </w:rPr>
                        <w:t>הסמנכ</w:t>
                      </w:r>
                      <w:r w:rsidRPr="00B9422B">
                        <w:rPr>
                          <w:rFonts w:cs="Tahoma"/>
                          <w:color w:val="0B5294"/>
                          <w:spacing w:val="-4"/>
                          <w:sz w:val="24"/>
                          <w:szCs w:val="24"/>
                          <w:rtl/>
                        </w:rPr>
                        <w:t>"</w:t>
                      </w:r>
                      <w:r w:rsidRPr="00B9422B">
                        <w:rPr>
                          <w:rFonts w:cs="Tahoma" w:hint="eastAsia"/>
                          <w:color w:val="0B5294"/>
                          <w:spacing w:val="-4"/>
                          <w:sz w:val="24"/>
                          <w:szCs w:val="24"/>
                          <w:rtl/>
                        </w:rPr>
                        <w:t>ל</w:t>
                      </w:r>
                      <w:r w:rsidRPr="00B9422B">
                        <w:rPr>
                          <w:rFonts w:cs="Tahoma"/>
                          <w:color w:val="0B5294"/>
                          <w:spacing w:val="-4"/>
                          <w:sz w:val="24"/>
                          <w:szCs w:val="24"/>
                          <w:rtl/>
                        </w:rPr>
                        <w:t xml:space="preserve"> </w:t>
                      </w:r>
                      <w:r w:rsidRPr="00B9422B">
                        <w:rPr>
                          <w:rFonts w:cs="Tahoma" w:hint="eastAsia"/>
                          <w:color w:val="0B5294"/>
                          <w:spacing w:val="-4"/>
                          <w:sz w:val="24"/>
                          <w:szCs w:val="24"/>
                          <w:rtl/>
                        </w:rPr>
                        <w:t>למינהל</w:t>
                      </w:r>
                      <w:r w:rsidRPr="00B9422B">
                        <w:rPr>
                          <w:rFonts w:cs="Tahoma"/>
                          <w:color w:val="0B5294"/>
                          <w:spacing w:val="-4"/>
                          <w:sz w:val="24"/>
                          <w:szCs w:val="24"/>
                          <w:rtl/>
                        </w:rPr>
                        <w:t xml:space="preserve"> </w:t>
                      </w:r>
                      <w:r w:rsidRPr="00B9422B">
                        <w:rPr>
                          <w:rFonts w:cs="Tahoma" w:hint="eastAsia"/>
                          <w:color w:val="0B5294"/>
                          <w:spacing w:val="-4"/>
                          <w:sz w:val="24"/>
                          <w:szCs w:val="24"/>
                          <w:rtl/>
                        </w:rPr>
                        <w:t>דאז</w:t>
                      </w:r>
                      <w:r w:rsidRPr="00B9422B">
                        <w:rPr>
                          <w:rFonts w:cs="Tahoma"/>
                          <w:color w:val="0B5294"/>
                          <w:spacing w:val="-4"/>
                          <w:sz w:val="24"/>
                          <w:szCs w:val="24"/>
                          <w:rtl/>
                        </w:rPr>
                        <w:t xml:space="preserve">, </w:t>
                      </w:r>
                      <w:r w:rsidRPr="00B9422B">
                        <w:rPr>
                          <w:rFonts w:cs="Tahoma" w:hint="eastAsia"/>
                          <w:color w:val="0B5294"/>
                          <w:spacing w:val="-4"/>
                          <w:sz w:val="24"/>
                          <w:szCs w:val="24"/>
                          <w:rtl/>
                        </w:rPr>
                        <w:t>שהיה</w:t>
                      </w:r>
                      <w:r w:rsidRPr="00B9422B">
                        <w:rPr>
                          <w:rFonts w:cs="Tahoma"/>
                          <w:color w:val="0B5294"/>
                          <w:spacing w:val="-4"/>
                          <w:sz w:val="24"/>
                          <w:szCs w:val="24"/>
                          <w:rtl/>
                        </w:rPr>
                        <w:t xml:space="preserve"> </w:t>
                      </w:r>
                      <w:r w:rsidRPr="00B9422B">
                        <w:rPr>
                          <w:rFonts w:cs="Tahoma" w:hint="eastAsia"/>
                          <w:color w:val="0B5294"/>
                          <w:spacing w:val="-4"/>
                          <w:sz w:val="24"/>
                          <w:szCs w:val="24"/>
                          <w:rtl/>
                        </w:rPr>
                        <w:t>מופקד</w:t>
                      </w:r>
                      <w:r w:rsidRPr="00B9422B">
                        <w:rPr>
                          <w:rFonts w:cs="Tahoma"/>
                          <w:color w:val="0B5294"/>
                          <w:spacing w:val="-4"/>
                          <w:sz w:val="24"/>
                          <w:szCs w:val="24"/>
                          <w:rtl/>
                        </w:rPr>
                        <w:t xml:space="preserve"> </w:t>
                      </w:r>
                      <w:r w:rsidRPr="00B9422B">
                        <w:rPr>
                          <w:rFonts w:cs="Tahoma" w:hint="eastAsia"/>
                          <w:color w:val="0B5294"/>
                          <w:spacing w:val="-4"/>
                          <w:sz w:val="24"/>
                          <w:szCs w:val="24"/>
                          <w:rtl/>
                        </w:rPr>
                        <w:t>מתוקף</w:t>
                      </w:r>
                      <w:r w:rsidRPr="00B9422B">
                        <w:rPr>
                          <w:rFonts w:cs="Tahoma"/>
                          <w:color w:val="0B5294"/>
                          <w:spacing w:val="-4"/>
                          <w:sz w:val="24"/>
                          <w:szCs w:val="24"/>
                          <w:rtl/>
                        </w:rPr>
                        <w:t xml:space="preserve"> </w:t>
                      </w:r>
                      <w:r w:rsidRPr="00B9422B">
                        <w:rPr>
                          <w:rFonts w:cs="Tahoma" w:hint="eastAsia"/>
                          <w:color w:val="0B5294"/>
                          <w:spacing w:val="-4"/>
                          <w:sz w:val="24"/>
                          <w:szCs w:val="24"/>
                          <w:rtl/>
                        </w:rPr>
                        <w:t>תפקידו</w:t>
                      </w:r>
                      <w:r w:rsidRPr="00B9422B">
                        <w:rPr>
                          <w:rFonts w:cs="Tahoma"/>
                          <w:color w:val="0B5294"/>
                          <w:spacing w:val="-4"/>
                          <w:sz w:val="24"/>
                          <w:szCs w:val="24"/>
                          <w:rtl/>
                        </w:rPr>
                        <w:t xml:space="preserve"> </w:t>
                      </w: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תקינות</w:t>
                      </w:r>
                      <w:r w:rsidRPr="00B9422B">
                        <w:rPr>
                          <w:rFonts w:cs="Tahoma"/>
                          <w:color w:val="0B5294"/>
                          <w:spacing w:val="-4"/>
                          <w:sz w:val="24"/>
                          <w:szCs w:val="24"/>
                          <w:rtl/>
                        </w:rPr>
                        <w:t xml:space="preserve"> </w:t>
                      </w:r>
                      <w:r w:rsidRPr="00B9422B">
                        <w:rPr>
                          <w:rFonts w:cs="Tahoma" w:hint="eastAsia"/>
                          <w:color w:val="0B5294"/>
                          <w:spacing w:val="-4"/>
                          <w:sz w:val="24"/>
                          <w:szCs w:val="24"/>
                          <w:rtl/>
                        </w:rPr>
                        <w:t>ההליך</w:t>
                      </w:r>
                      <w:r w:rsidRPr="00B9422B">
                        <w:rPr>
                          <w:rFonts w:cs="Tahoma"/>
                          <w:color w:val="0B5294"/>
                          <w:spacing w:val="-4"/>
                          <w:sz w:val="24"/>
                          <w:szCs w:val="24"/>
                          <w:rtl/>
                        </w:rPr>
                        <w:t xml:space="preserve"> </w:t>
                      </w:r>
                      <w:r w:rsidRPr="00B9422B">
                        <w:rPr>
                          <w:rFonts w:cs="Tahoma" w:hint="eastAsia"/>
                          <w:color w:val="0B5294"/>
                          <w:spacing w:val="-4"/>
                          <w:sz w:val="24"/>
                          <w:szCs w:val="24"/>
                          <w:rtl/>
                        </w:rPr>
                        <w:t>המכרזי</w:t>
                      </w:r>
                      <w:r w:rsidRPr="00B9422B">
                        <w:rPr>
                          <w:rFonts w:cs="Tahoma"/>
                          <w:color w:val="0B5294"/>
                          <w:spacing w:val="-4"/>
                          <w:sz w:val="24"/>
                          <w:szCs w:val="24"/>
                          <w:rtl/>
                        </w:rPr>
                        <w:t xml:space="preserve"> </w:t>
                      </w:r>
                      <w:r w:rsidRPr="00B9422B">
                        <w:rPr>
                          <w:rFonts w:cs="Tahoma" w:hint="eastAsia"/>
                          <w:color w:val="0B5294"/>
                          <w:spacing w:val="-4"/>
                          <w:sz w:val="24"/>
                          <w:szCs w:val="24"/>
                          <w:rtl/>
                        </w:rPr>
                        <w:t>במשרד</w:t>
                      </w:r>
                      <w:r w:rsidRPr="00B9422B">
                        <w:rPr>
                          <w:rFonts w:cs="Tahoma"/>
                          <w:color w:val="0B5294"/>
                          <w:spacing w:val="-4"/>
                          <w:sz w:val="24"/>
                          <w:szCs w:val="24"/>
                          <w:rtl/>
                        </w:rPr>
                        <w:t xml:space="preserve">, </w:t>
                      </w:r>
                      <w:r w:rsidRPr="00B9422B">
                        <w:rPr>
                          <w:rFonts w:cs="Tahoma" w:hint="eastAsia"/>
                          <w:color w:val="0B5294"/>
                          <w:spacing w:val="-4"/>
                          <w:sz w:val="24"/>
                          <w:szCs w:val="24"/>
                          <w:rtl/>
                        </w:rPr>
                        <w:t>פעל</w:t>
                      </w:r>
                      <w:r w:rsidRPr="00B9422B">
                        <w:rPr>
                          <w:rFonts w:cs="Tahoma"/>
                          <w:color w:val="0B5294"/>
                          <w:spacing w:val="-4"/>
                          <w:sz w:val="24"/>
                          <w:szCs w:val="24"/>
                          <w:rtl/>
                        </w:rPr>
                        <w:t xml:space="preserve"> </w:t>
                      </w:r>
                      <w:r w:rsidRPr="00B9422B">
                        <w:rPr>
                          <w:rFonts w:cs="Tahoma" w:hint="eastAsia"/>
                          <w:color w:val="0B5294"/>
                          <w:spacing w:val="-4"/>
                          <w:sz w:val="24"/>
                          <w:szCs w:val="24"/>
                          <w:rtl/>
                        </w:rPr>
                        <w:t>להתאמת</w:t>
                      </w:r>
                      <w:r w:rsidRPr="00B9422B">
                        <w:rPr>
                          <w:rFonts w:cs="Tahoma"/>
                          <w:color w:val="0B5294"/>
                          <w:spacing w:val="-4"/>
                          <w:sz w:val="24"/>
                          <w:szCs w:val="24"/>
                          <w:rtl/>
                        </w:rPr>
                        <w:t xml:space="preserve"> </w:t>
                      </w:r>
                      <w:r w:rsidRPr="00B9422B">
                        <w:rPr>
                          <w:rFonts w:cs="Tahoma" w:hint="eastAsia"/>
                          <w:color w:val="0B5294"/>
                          <w:spacing w:val="-4"/>
                          <w:sz w:val="24"/>
                          <w:szCs w:val="24"/>
                          <w:rtl/>
                        </w:rPr>
                        <w:t>תנאי</w:t>
                      </w:r>
                      <w:r w:rsidRPr="00B9422B">
                        <w:rPr>
                          <w:rFonts w:cs="Tahoma"/>
                          <w:color w:val="0B5294"/>
                          <w:spacing w:val="-4"/>
                          <w:sz w:val="24"/>
                          <w:szCs w:val="24"/>
                          <w:rtl/>
                        </w:rPr>
                        <w:t xml:space="preserve"> </w:t>
                      </w:r>
                      <w:r w:rsidRPr="00B9422B">
                        <w:rPr>
                          <w:rFonts w:cs="Tahoma" w:hint="eastAsia"/>
                          <w:color w:val="0B5294"/>
                          <w:spacing w:val="-4"/>
                          <w:sz w:val="24"/>
                          <w:szCs w:val="24"/>
                          <w:rtl/>
                        </w:rPr>
                        <w:t>הסף</w:t>
                      </w:r>
                      <w:r w:rsidRPr="00B9422B">
                        <w:rPr>
                          <w:rFonts w:cs="Tahoma"/>
                          <w:color w:val="0B5294"/>
                          <w:spacing w:val="-4"/>
                          <w:sz w:val="24"/>
                          <w:szCs w:val="24"/>
                          <w:rtl/>
                        </w:rPr>
                        <w:t xml:space="preserve"> </w:t>
                      </w:r>
                      <w:r w:rsidRPr="00B9422B">
                        <w:rPr>
                          <w:rFonts w:cs="Tahoma" w:hint="eastAsia"/>
                          <w:color w:val="0B5294"/>
                          <w:spacing w:val="-4"/>
                          <w:sz w:val="24"/>
                          <w:szCs w:val="24"/>
                          <w:rtl/>
                        </w:rPr>
                        <w:t>במכרז</w:t>
                      </w:r>
                      <w:r w:rsidRPr="00B9422B">
                        <w:rPr>
                          <w:rFonts w:cs="Tahoma"/>
                          <w:color w:val="0B5294"/>
                          <w:spacing w:val="-4"/>
                          <w:sz w:val="24"/>
                          <w:szCs w:val="24"/>
                          <w:rtl/>
                        </w:rPr>
                        <w:t xml:space="preserve"> </w:t>
                      </w:r>
                      <w:r w:rsidRPr="00B9422B">
                        <w:rPr>
                          <w:rFonts w:cs="Tahoma" w:hint="eastAsia"/>
                          <w:color w:val="0B5294"/>
                          <w:spacing w:val="-4"/>
                          <w:sz w:val="24"/>
                          <w:szCs w:val="24"/>
                          <w:rtl/>
                        </w:rPr>
                        <w:t>לנתוניה</w:t>
                      </w:r>
                      <w:r w:rsidRPr="00B9422B">
                        <w:rPr>
                          <w:rFonts w:cs="Tahoma"/>
                          <w:color w:val="0B5294"/>
                          <w:spacing w:val="-4"/>
                          <w:sz w:val="24"/>
                          <w:szCs w:val="24"/>
                          <w:rtl/>
                        </w:rPr>
                        <w:t xml:space="preserve"> </w:t>
                      </w:r>
                      <w:r w:rsidRPr="00B9422B">
                        <w:rPr>
                          <w:rFonts w:cs="Tahoma" w:hint="eastAsia"/>
                          <w:color w:val="0B5294"/>
                          <w:spacing w:val="-4"/>
                          <w:sz w:val="24"/>
                          <w:szCs w:val="24"/>
                          <w:rtl/>
                        </w:rPr>
                        <w:t>של</w:t>
                      </w:r>
                      <w:r w:rsidRPr="00B9422B">
                        <w:rPr>
                          <w:rFonts w:cs="Tahoma"/>
                          <w:color w:val="0B5294"/>
                          <w:spacing w:val="-4"/>
                          <w:sz w:val="24"/>
                          <w:szCs w:val="24"/>
                          <w:rtl/>
                        </w:rPr>
                        <w:t xml:space="preserve"> </w:t>
                      </w:r>
                      <w:r w:rsidRPr="00B9422B">
                        <w:rPr>
                          <w:rFonts w:cs="Tahoma" w:hint="eastAsia"/>
                          <w:color w:val="0B5294"/>
                          <w:spacing w:val="-4"/>
                          <w:sz w:val="24"/>
                          <w:szCs w:val="24"/>
                          <w:rtl/>
                        </w:rPr>
                        <w:t>עובדת</w:t>
                      </w:r>
                      <w:r w:rsidRPr="00B9422B">
                        <w:rPr>
                          <w:rFonts w:cs="Tahoma"/>
                          <w:color w:val="0B5294"/>
                          <w:spacing w:val="-4"/>
                          <w:sz w:val="24"/>
                          <w:szCs w:val="24"/>
                          <w:rtl/>
                        </w:rPr>
                        <w:t xml:space="preserve"> </w:t>
                      </w:r>
                      <w:r w:rsidRPr="00B9422B">
                        <w:rPr>
                          <w:rFonts w:cs="Tahoma" w:hint="eastAsia"/>
                          <w:color w:val="0B5294"/>
                          <w:spacing w:val="-4"/>
                          <w:sz w:val="24"/>
                          <w:szCs w:val="24"/>
                          <w:rtl/>
                        </w:rPr>
                        <w:t>והיא</w:t>
                      </w:r>
                      <w:r w:rsidRPr="00B9422B">
                        <w:rPr>
                          <w:rFonts w:cs="Tahoma"/>
                          <w:color w:val="0B5294"/>
                          <w:spacing w:val="-4"/>
                          <w:sz w:val="24"/>
                          <w:szCs w:val="24"/>
                          <w:rtl/>
                        </w:rPr>
                        <w:t xml:space="preserve"> </w:t>
                      </w:r>
                      <w:r w:rsidRPr="00B9422B">
                        <w:rPr>
                          <w:rFonts w:cs="Tahoma" w:hint="eastAsia"/>
                          <w:color w:val="0B5294"/>
                          <w:spacing w:val="-4"/>
                          <w:sz w:val="24"/>
                          <w:szCs w:val="24"/>
                          <w:rtl/>
                        </w:rPr>
                        <w:t>שנבחרה</w:t>
                      </w:r>
                      <w:r w:rsidRPr="00B9422B">
                        <w:rPr>
                          <w:rFonts w:cs="Tahoma"/>
                          <w:color w:val="0B5294"/>
                          <w:spacing w:val="-4"/>
                          <w:sz w:val="24"/>
                          <w:szCs w:val="24"/>
                          <w:rtl/>
                        </w:rPr>
                        <w:t xml:space="preserve"> </w:t>
                      </w:r>
                      <w:r w:rsidRPr="00B9422B">
                        <w:rPr>
                          <w:rFonts w:cs="Tahoma" w:hint="eastAsia"/>
                          <w:color w:val="0B5294"/>
                          <w:spacing w:val="-4"/>
                          <w:sz w:val="24"/>
                          <w:szCs w:val="24"/>
                          <w:rtl/>
                        </w:rPr>
                        <w:t>לתפקיד</w:t>
                      </w:r>
                    </w:p>
                    <w:p w:rsidR="00B9422B" w:rsidRPr="00373C5D" w:rsidP="00B9422B">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7125"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11830" w:rsidRPr="00B24F3C" w:rsidP="00B9422B">
      <w:pPr>
        <w:pStyle w:val="ListParagraph"/>
        <w:numPr>
          <w:ilvl w:val="0"/>
          <w:numId w:val="23"/>
        </w:numPr>
        <w:autoSpaceDE/>
        <w:autoSpaceDN/>
        <w:adjustRightInd/>
        <w:spacing w:before="180" w:after="240" w:line="240" w:lineRule="exact"/>
        <w:ind w:right="2268"/>
        <w:rPr>
          <w:sz w:val="18"/>
          <w:szCs w:val="18"/>
          <w:rtl/>
        </w:rPr>
      </w:pPr>
      <w:r w:rsidRPr="00B24F3C">
        <w:rPr>
          <w:rFonts w:hint="cs"/>
          <w:sz w:val="18"/>
          <w:szCs w:val="18"/>
          <w:rtl/>
        </w:rPr>
        <w:t>במכתב מנכ"ל המשרד הוא הגיב כלהלן על הטענות שהועלו בתלונה על המכרז: "כלל ההתבטאויות שהיו סביב מכרז זה נאמרו בתום לב מאחר שהמכרז היה לתפקיד ש[המועמדת שזכתה] מילאה בתקופה שבה הועסקה כסטודנטית". אשר להתבטאויות במסגרת ההתייעצויות האמורות צוין במכתב כי "מדובר ב'סלנג' משרדי המקובל בשירות הציבורי... כאשר מדובר בעובדים מצטיינים ובולטים במערכת. כמובן שאין מדובר בהתבטאויות מקובלות וראויות מקצועית והובהר לעובדים כי כל שיח סביב עובדים... צריך להיעשות בצורה מקצועית ועניינית וללא הבעת דעה אישית".</w:t>
      </w:r>
    </w:p>
    <w:p w:rsidR="00511830" w:rsidRPr="00B24F3C" w:rsidP="00B9422B">
      <w:pPr>
        <w:pStyle w:val="RESHET"/>
        <w:rPr>
          <w:rtl/>
        </w:rPr>
      </w:pPr>
      <w:r w:rsidRPr="00B24F3C">
        <w:rPr>
          <w:rFonts w:hint="cs"/>
          <w:rtl/>
        </w:rPr>
        <w:t xml:space="preserve">משרד מבקר המדינה מעיר כי אין לקבל את ההסבר ולפיו אמירות כתובות המלמדות על התאמת תנאי המכרז לנתונים של עובדים מסוימים הן "'סלנג' משרדי המקובל בשירות הציבורי". אדרבה, על כלל עובדי המדינה - ובייחוד הסמנכ"ל </w:t>
      </w:r>
      <w:r w:rsidRPr="00B24F3C">
        <w:rPr>
          <w:rFonts w:hint="cs"/>
          <w:rtl/>
        </w:rPr>
        <w:t>למינהל</w:t>
      </w:r>
      <w:r w:rsidRPr="00B24F3C">
        <w:rPr>
          <w:rFonts w:hint="cs"/>
          <w:rtl/>
        </w:rPr>
        <w:t xml:space="preserve"> - להקפיד על תקינות הליכי המכרזים, במעשה ובדיבור, </w:t>
      </w:r>
      <w:r w:rsidRPr="00B24F3C">
        <w:rPr>
          <w:rtl/>
        </w:rPr>
        <w:t xml:space="preserve">תוך שמירה על שוויון </w:t>
      </w:r>
      <w:r w:rsidRPr="00B24F3C">
        <w:rPr>
          <w:rFonts w:hint="cs"/>
          <w:rtl/>
        </w:rPr>
        <w:t>ה</w:t>
      </w:r>
      <w:r w:rsidRPr="00B24F3C">
        <w:rPr>
          <w:rtl/>
        </w:rPr>
        <w:t>הזדמנויות ועל היעדר משוא פנים</w:t>
      </w:r>
      <w:r w:rsidRPr="00B24F3C">
        <w:rPr>
          <w:rFonts w:hint="cs"/>
          <w:rtl/>
        </w:rPr>
        <w:t>. אמירות המלמדות על התאמת תנאי המכרז לנתוני עובד הן בבחינת שיח היוצר מציאות, ומכאן שהן עלולות לפגוע בשיטת המכרזים ובאמון העובדים בה, וכן לגרום למועמד בכוח להסיר את מועמדותו.</w:t>
      </w:r>
    </w:p>
    <w:p w:rsidR="00511830" w:rsidRPr="00B9422B" w:rsidP="008137F8">
      <w:pPr>
        <w:spacing w:line="240" w:lineRule="exact"/>
        <w:ind w:right="2268"/>
        <w:jc w:val="both"/>
        <w:rPr>
          <w:rFonts w:ascii="Tahoma" w:hAnsi="Tahoma" w:cs="Tahoma"/>
          <w:sz w:val="18"/>
          <w:szCs w:val="18"/>
        </w:rPr>
      </w:pPr>
    </w:p>
    <w:p w:rsidR="00B9422B" w:rsidRPr="00B9422B" w:rsidP="008137F8">
      <w:pPr>
        <w:spacing w:line="240" w:lineRule="exact"/>
        <w:ind w:right="2268"/>
        <w:jc w:val="both"/>
        <w:rPr>
          <w:rFonts w:ascii="Tahoma" w:hAnsi="Tahoma" w:cs="Tahoma"/>
          <w:sz w:val="18"/>
          <w:szCs w:val="18"/>
          <w:rtl/>
        </w:rPr>
      </w:pPr>
    </w:p>
    <w:p w:rsidR="00511830" w:rsidP="008137F8">
      <w:pPr>
        <w:pStyle w:val="KOT4"/>
        <w:rPr>
          <w:rtl/>
        </w:rPr>
      </w:pPr>
      <w:r>
        <w:rPr>
          <w:rFonts w:hint="cs"/>
          <w:rtl/>
        </w:rPr>
        <w:t xml:space="preserve">מכרז לתפקיד מנהל אגף א'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במכתב של מנכ"ל משרד התיירות צוין כי במסגרת הארגון מחדש נוספה משרת מנהל אגף א' לתקן כוח האדם של המשרד. המנכ"ל הוסיף כי האגף חולש על תקציב של כמעט 200 מיליון ש"ח בשנה ותחום אחריותו נרחב, וכי כוונת המשרד הייתה לאייש את האגף במנהל ובשני עובדים שיהיו כפופים לו. </w:t>
      </w:r>
    </w:p>
    <w:p w:rsidR="00511830" w:rsidRPr="00B24F3C" w:rsidP="00B9422B">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בינואר 2016 החל המשרד לפעול לפרסום מכרז פנימי לאיוש משרת מנהל אגף א' </w:t>
      </w:r>
      <w:r w:rsidRPr="00B24F3C">
        <w:rPr>
          <w:rFonts w:ascii="Tahoma" w:hAnsi="Tahoma" w:cs="Tahoma" w:hint="cs"/>
          <w:sz w:val="18"/>
          <w:szCs w:val="18"/>
          <w:rtl/>
        </w:rPr>
        <w:t>במינהל</w:t>
      </w:r>
      <w:r w:rsidRPr="00B24F3C">
        <w:rPr>
          <w:rFonts w:ascii="Tahoma" w:hAnsi="Tahoma" w:cs="Tahoma" w:hint="cs"/>
          <w:sz w:val="18"/>
          <w:szCs w:val="18"/>
          <w:rtl/>
        </w:rPr>
        <w:t xml:space="preserve"> לפיתוח תשתיות והשקעות (להלן - מכרז מנהל אגף), ובתחילת פברואר באותה שנה המשרד פרסם את המכרז. על פי המכרז, ממלא התפקיד מופקד בין השאר על ניהול פעילות המשרד בתחום הרלוונטי ועל ריכוז פעילות המשרד מול חברות ממשלתיות שעוסקות בו; על ריכוז תקציבי התחום; על מעקב שוטף אחר ניצולו התקציבי וביצוע תשלומים לחברות ממשלתיות; ועל ביצוע בקרה שוטפת בעניינים אלה. ממלא התפקיד מנ</w:t>
      </w:r>
      <w:r w:rsidR="00B9422B">
        <w:rPr>
          <w:rFonts w:ascii="Tahoma" w:hAnsi="Tahoma" w:cs="Tahoma" w:hint="cs"/>
          <w:sz w:val="18"/>
          <w:szCs w:val="18"/>
          <w:rtl/>
        </w:rPr>
        <w:t>הל ומנחה צוות עובדים הכפופים לו</w:t>
      </w:r>
      <w:r w:rsidRPr="0012789B" w:rsidR="00B9422B">
        <w:rPr>
          <w:rFonts w:cs="Tahoma"/>
          <w:noProof/>
          <w:sz w:val="17"/>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9422B" w:rsidRPr="00373C5D" w:rsidP="00B9422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2837905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3881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9422B" w:rsidRPr="00881D99" w:rsidP="00B9422B">
                            <w:pPr>
                              <w:spacing w:after="0" w:line="240" w:lineRule="auto"/>
                              <w:rPr>
                                <w:color w:val="0B5294"/>
                                <w:spacing w:val="-4"/>
                                <w:sz w:val="24"/>
                                <w:szCs w:val="24"/>
                                <w:rtl/>
                                <w:cs/>
                              </w:rPr>
                            </w:pP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כלל</w:t>
                            </w:r>
                            <w:r w:rsidRPr="00B9422B">
                              <w:rPr>
                                <w:rFonts w:cs="Tahoma"/>
                                <w:color w:val="0B5294"/>
                                <w:spacing w:val="-4"/>
                                <w:sz w:val="24"/>
                                <w:szCs w:val="24"/>
                                <w:rtl/>
                              </w:rPr>
                              <w:t xml:space="preserve"> </w:t>
                            </w:r>
                            <w:r w:rsidRPr="00B9422B">
                              <w:rPr>
                                <w:rFonts w:cs="Tahoma" w:hint="eastAsia"/>
                                <w:color w:val="0B5294"/>
                                <w:spacing w:val="-4"/>
                                <w:sz w:val="24"/>
                                <w:szCs w:val="24"/>
                                <w:rtl/>
                              </w:rPr>
                              <w:t>עובדי</w:t>
                            </w:r>
                            <w:r w:rsidRPr="00B9422B">
                              <w:rPr>
                                <w:rFonts w:cs="Tahoma"/>
                                <w:color w:val="0B5294"/>
                                <w:spacing w:val="-4"/>
                                <w:sz w:val="24"/>
                                <w:szCs w:val="24"/>
                                <w:rtl/>
                              </w:rPr>
                              <w:t xml:space="preserve"> </w:t>
                            </w:r>
                            <w:r w:rsidRPr="00B9422B">
                              <w:rPr>
                                <w:rFonts w:cs="Tahoma" w:hint="eastAsia"/>
                                <w:color w:val="0B5294"/>
                                <w:spacing w:val="-4"/>
                                <w:sz w:val="24"/>
                                <w:szCs w:val="24"/>
                                <w:rtl/>
                              </w:rPr>
                              <w:t>המדינה</w:t>
                            </w:r>
                            <w:r w:rsidRPr="00B9422B">
                              <w:rPr>
                                <w:rFonts w:cs="Tahoma"/>
                                <w:color w:val="0B5294"/>
                                <w:spacing w:val="-4"/>
                                <w:sz w:val="24"/>
                                <w:szCs w:val="24"/>
                                <w:rtl/>
                              </w:rPr>
                              <w:t xml:space="preserve"> </w:t>
                            </w:r>
                            <w:r w:rsidRPr="00B9422B">
                              <w:rPr>
                                <w:rFonts w:cs="Tahoma" w:hint="eastAsia"/>
                                <w:color w:val="0B5294"/>
                                <w:spacing w:val="-4"/>
                                <w:sz w:val="24"/>
                                <w:szCs w:val="24"/>
                                <w:rtl/>
                              </w:rPr>
                              <w:t>להקפיד</w:t>
                            </w:r>
                            <w:r w:rsidRPr="00B9422B">
                              <w:rPr>
                                <w:rFonts w:cs="Tahoma"/>
                                <w:color w:val="0B5294"/>
                                <w:spacing w:val="-4"/>
                                <w:sz w:val="24"/>
                                <w:szCs w:val="24"/>
                                <w:rtl/>
                              </w:rPr>
                              <w:t xml:space="preserve"> </w:t>
                            </w: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תקינות</w:t>
                            </w:r>
                            <w:r w:rsidRPr="00B9422B">
                              <w:rPr>
                                <w:rFonts w:cs="Tahoma"/>
                                <w:color w:val="0B5294"/>
                                <w:spacing w:val="-4"/>
                                <w:sz w:val="24"/>
                                <w:szCs w:val="24"/>
                                <w:rtl/>
                              </w:rPr>
                              <w:t xml:space="preserve"> </w:t>
                            </w:r>
                            <w:r w:rsidRPr="00B9422B">
                              <w:rPr>
                                <w:rFonts w:cs="Tahoma" w:hint="eastAsia"/>
                                <w:color w:val="0B5294"/>
                                <w:spacing w:val="-4"/>
                                <w:sz w:val="24"/>
                                <w:szCs w:val="24"/>
                                <w:rtl/>
                              </w:rPr>
                              <w:t>הליכי</w:t>
                            </w:r>
                            <w:r w:rsidRPr="00B9422B">
                              <w:rPr>
                                <w:rFonts w:cs="Tahoma"/>
                                <w:color w:val="0B5294"/>
                                <w:spacing w:val="-4"/>
                                <w:sz w:val="24"/>
                                <w:szCs w:val="24"/>
                                <w:rtl/>
                              </w:rPr>
                              <w:t xml:space="preserve"> </w:t>
                            </w:r>
                            <w:r w:rsidRPr="00B9422B">
                              <w:rPr>
                                <w:rFonts w:cs="Tahoma" w:hint="eastAsia"/>
                                <w:color w:val="0B5294"/>
                                <w:spacing w:val="-4"/>
                                <w:sz w:val="24"/>
                                <w:szCs w:val="24"/>
                                <w:rtl/>
                              </w:rPr>
                              <w:t>המכרזים</w:t>
                            </w:r>
                            <w:r w:rsidRPr="00B9422B">
                              <w:rPr>
                                <w:rFonts w:cs="Tahoma"/>
                                <w:color w:val="0B5294"/>
                                <w:spacing w:val="-4"/>
                                <w:sz w:val="24"/>
                                <w:szCs w:val="24"/>
                                <w:rtl/>
                              </w:rPr>
                              <w:t xml:space="preserve">, </w:t>
                            </w:r>
                            <w:r w:rsidRPr="00B9422B">
                              <w:rPr>
                                <w:rFonts w:cs="Tahoma" w:hint="eastAsia"/>
                                <w:color w:val="0B5294"/>
                                <w:spacing w:val="-4"/>
                                <w:sz w:val="24"/>
                                <w:szCs w:val="24"/>
                                <w:rtl/>
                              </w:rPr>
                              <w:t>במעשה</w:t>
                            </w:r>
                            <w:r w:rsidRPr="00B9422B">
                              <w:rPr>
                                <w:rFonts w:cs="Tahoma"/>
                                <w:color w:val="0B5294"/>
                                <w:spacing w:val="-4"/>
                                <w:sz w:val="24"/>
                                <w:szCs w:val="24"/>
                                <w:rtl/>
                              </w:rPr>
                              <w:t xml:space="preserve"> </w:t>
                            </w:r>
                            <w:r w:rsidRPr="00B9422B">
                              <w:rPr>
                                <w:rFonts w:cs="Tahoma" w:hint="eastAsia"/>
                                <w:color w:val="0B5294"/>
                                <w:spacing w:val="-4"/>
                                <w:sz w:val="24"/>
                                <w:szCs w:val="24"/>
                                <w:rtl/>
                              </w:rPr>
                              <w:t>ובדיבור</w:t>
                            </w:r>
                            <w:r w:rsidRPr="00B9422B">
                              <w:rPr>
                                <w:rFonts w:cs="Tahoma"/>
                                <w:color w:val="0B5294"/>
                                <w:spacing w:val="-4"/>
                                <w:sz w:val="24"/>
                                <w:szCs w:val="24"/>
                                <w:rtl/>
                              </w:rPr>
                              <w:t xml:space="preserve">, </w:t>
                            </w:r>
                            <w:r w:rsidRPr="00B9422B">
                              <w:rPr>
                                <w:rFonts w:cs="Tahoma" w:hint="eastAsia"/>
                                <w:color w:val="0B5294"/>
                                <w:spacing w:val="-4"/>
                                <w:sz w:val="24"/>
                                <w:szCs w:val="24"/>
                                <w:rtl/>
                              </w:rPr>
                              <w:t>תוך</w:t>
                            </w:r>
                            <w:r w:rsidRPr="00B9422B">
                              <w:rPr>
                                <w:rFonts w:cs="Tahoma"/>
                                <w:color w:val="0B5294"/>
                                <w:spacing w:val="-4"/>
                                <w:sz w:val="24"/>
                                <w:szCs w:val="24"/>
                                <w:rtl/>
                              </w:rPr>
                              <w:t xml:space="preserve"> </w:t>
                            </w:r>
                            <w:r w:rsidRPr="00B9422B">
                              <w:rPr>
                                <w:rFonts w:cs="Tahoma" w:hint="eastAsia"/>
                                <w:color w:val="0B5294"/>
                                <w:spacing w:val="-4"/>
                                <w:sz w:val="24"/>
                                <w:szCs w:val="24"/>
                                <w:rtl/>
                              </w:rPr>
                              <w:t>שמירה</w:t>
                            </w:r>
                            <w:r w:rsidRPr="00B9422B">
                              <w:rPr>
                                <w:rFonts w:cs="Tahoma"/>
                                <w:color w:val="0B5294"/>
                                <w:spacing w:val="-4"/>
                                <w:sz w:val="24"/>
                                <w:szCs w:val="24"/>
                                <w:rtl/>
                              </w:rPr>
                              <w:t xml:space="preserve"> </w:t>
                            </w: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שוויון</w:t>
                            </w:r>
                            <w:r w:rsidRPr="00B9422B">
                              <w:rPr>
                                <w:rFonts w:cs="Tahoma"/>
                                <w:color w:val="0B5294"/>
                                <w:spacing w:val="-4"/>
                                <w:sz w:val="24"/>
                                <w:szCs w:val="24"/>
                                <w:rtl/>
                              </w:rPr>
                              <w:t xml:space="preserve"> </w:t>
                            </w:r>
                            <w:r w:rsidRPr="00B9422B">
                              <w:rPr>
                                <w:rFonts w:cs="Tahoma" w:hint="eastAsia"/>
                                <w:color w:val="0B5294"/>
                                <w:spacing w:val="-4"/>
                                <w:sz w:val="24"/>
                                <w:szCs w:val="24"/>
                                <w:rtl/>
                              </w:rPr>
                              <w:t>ההזדמנויות</w:t>
                            </w:r>
                            <w:r w:rsidRPr="00B9422B">
                              <w:rPr>
                                <w:rFonts w:cs="Tahoma"/>
                                <w:color w:val="0B5294"/>
                                <w:spacing w:val="-4"/>
                                <w:sz w:val="24"/>
                                <w:szCs w:val="24"/>
                                <w:rtl/>
                              </w:rPr>
                              <w:t xml:space="preserve"> </w:t>
                            </w:r>
                            <w:r w:rsidRPr="00B9422B">
                              <w:rPr>
                                <w:rFonts w:cs="Tahoma" w:hint="eastAsia"/>
                                <w:color w:val="0B5294"/>
                                <w:spacing w:val="-4"/>
                                <w:sz w:val="24"/>
                                <w:szCs w:val="24"/>
                                <w:rtl/>
                              </w:rPr>
                              <w:t>ועל</w:t>
                            </w:r>
                            <w:r w:rsidRPr="00B9422B">
                              <w:rPr>
                                <w:rFonts w:cs="Tahoma"/>
                                <w:color w:val="0B5294"/>
                                <w:spacing w:val="-4"/>
                                <w:sz w:val="24"/>
                                <w:szCs w:val="24"/>
                                <w:rtl/>
                              </w:rPr>
                              <w:t xml:space="preserve"> </w:t>
                            </w:r>
                            <w:r w:rsidRPr="00B9422B">
                              <w:rPr>
                                <w:rFonts w:cs="Tahoma" w:hint="eastAsia"/>
                                <w:color w:val="0B5294"/>
                                <w:spacing w:val="-4"/>
                                <w:sz w:val="24"/>
                                <w:szCs w:val="24"/>
                                <w:rtl/>
                              </w:rPr>
                              <w:t>היעדר</w:t>
                            </w:r>
                            <w:r w:rsidRPr="00B9422B">
                              <w:rPr>
                                <w:rFonts w:cs="Tahoma"/>
                                <w:color w:val="0B5294"/>
                                <w:spacing w:val="-4"/>
                                <w:sz w:val="24"/>
                                <w:szCs w:val="24"/>
                                <w:rtl/>
                              </w:rPr>
                              <w:t xml:space="preserve"> </w:t>
                            </w:r>
                            <w:r w:rsidRPr="00B9422B">
                              <w:rPr>
                                <w:rFonts w:cs="Tahoma" w:hint="eastAsia"/>
                                <w:color w:val="0B5294"/>
                                <w:spacing w:val="-4"/>
                                <w:sz w:val="24"/>
                                <w:szCs w:val="24"/>
                                <w:rtl/>
                              </w:rPr>
                              <w:t>משוא</w:t>
                            </w:r>
                            <w:r w:rsidRPr="00B9422B">
                              <w:rPr>
                                <w:rFonts w:cs="Tahoma"/>
                                <w:color w:val="0B5294"/>
                                <w:spacing w:val="-4"/>
                                <w:sz w:val="24"/>
                                <w:szCs w:val="24"/>
                                <w:rtl/>
                              </w:rPr>
                              <w:t xml:space="preserve"> </w:t>
                            </w:r>
                            <w:r w:rsidRPr="00B9422B">
                              <w:rPr>
                                <w:rFonts w:cs="Tahoma" w:hint="eastAsia"/>
                                <w:color w:val="0B5294"/>
                                <w:spacing w:val="-4"/>
                                <w:sz w:val="24"/>
                                <w:szCs w:val="24"/>
                                <w:rtl/>
                              </w:rPr>
                              <w:t>פנים</w:t>
                            </w:r>
                          </w:p>
                          <w:p w:rsidR="00B9422B" w:rsidRPr="00373C5D" w:rsidP="00B9422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2145203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34724"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B9422B" w:rsidRPr="00373C5D" w:rsidP="00B9422B">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9157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9422B" w:rsidRPr="00881D99" w:rsidP="00B9422B">
                      <w:pPr>
                        <w:spacing w:after="0" w:line="240" w:lineRule="auto"/>
                        <w:rPr>
                          <w:color w:val="0B5294"/>
                          <w:spacing w:val="-4"/>
                          <w:sz w:val="24"/>
                          <w:szCs w:val="24"/>
                          <w:rtl/>
                          <w:cs/>
                        </w:rPr>
                      </w:pP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כלל</w:t>
                      </w:r>
                      <w:r w:rsidRPr="00B9422B">
                        <w:rPr>
                          <w:rFonts w:cs="Tahoma"/>
                          <w:color w:val="0B5294"/>
                          <w:spacing w:val="-4"/>
                          <w:sz w:val="24"/>
                          <w:szCs w:val="24"/>
                          <w:rtl/>
                        </w:rPr>
                        <w:t xml:space="preserve"> </w:t>
                      </w:r>
                      <w:r w:rsidRPr="00B9422B">
                        <w:rPr>
                          <w:rFonts w:cs="Tahoma" w:hint="eastAsia"/>
                          <w:color w:val="0B5294"/>
                          <w:spacing w:val="-4"/>
                          <w:sz w:val="24"/>
                          <w:szCs w:val="24"/>
                          <w:rtl/>
                        </w:rPr>
                        <w:t>עובדי</w:t>
                      </w:r>
                      <w:r w:rsidRPr="00B9422B">
                        <w:rPr>
                          <w:rFonts w:cs="Tahoma"/>
                          <w:color w:val="0B5294"/>
                          <w:spacing w:val="-4"/>
                          <w:sz w:val="24"/>
                          <w:szCs w:val="24"/>
                          <w:rtl/>
                        </w:rPr>
                        <w:t xml:space="preserve"> </w:t>
                      </w:r>
                      <w:r w:rsidRPr="00B9422B">
                        <w:rPr>
                          <w:rFonts w:cs="Tahoma" w:hint="eastAsia"/>
                          <w:color w:val="0B5294"/>
                          <w:spacing w:val="-4"/>
                          <w:sz w:val="24"/>
                          <w:szCs w:val="24"/>
                          <w:rtl/>
                        </w:rPr>
                        <w:t>המדינה</w:t>
                      </w:r>
                      <w:r w:rsidRPr="00B9422B">
                        <w:rPr>
                          <w:rFonts w:cs="Tahoma"/>
                          <w:color w:val="0B5294"/>
                          <w:spacing w:val="-4"/>
                          <w:sz w:val="24"/>
                          <w:szCs w:val="24"/>
                          <w:rtl/>
                        </w:rPr>
                        <w:t xml:space="preserve"> </w:t>
                      </w:r>
                      <w:r w:rsidRPr="00B9422B">
                        <w:rPr>
                          <w:rFonts w:cs="Tahoma" w:hint="eastAsia"/>
                          <w:color w:val="0B5294"/>
                          <w:spacing w:val="-4"/>
                          <w:sz w:val="24"/>
                          <w:szCs w:val="24"/>
                          <w:rtl/>
                        </w:rPr>
                        <w:t>להקפיד</w:t>
                      </w:r>
                      <w:r w:rsidRPr="00B9422B">
                        <w:rPr>
                          <w:rFonts w:cs="Tahoma"/>
                          <w:color w:val="0B5294"/>
                          <w:spacing w:val="-4"/>
                          <w:sz w:val="24"/>
                          <w:szCs w:val="24"/>
                          <w:rtl/>
                        </w:rPr>
                        <w:t xml:space="preserve"> </w:t>
                      </w: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תקינות</w:t>
                      </w:r>
                      <w:r w:rsidRPr="00B9422B">
                        <w:rPr>
                          <w:rFonts w:cs="Tahoma"/>
                          <w:color w:val="0B5294"/>
                          <w:spacing w:val="-4"/>
                          <w:sz w:val="24"/>
                          <w:szCs w:val="24"/>
                          <w:rtl/>
                        </w:rPr>
                        <w:t xml:space="preserve"> </w:t>
                      </w:r>
                      <w:r w:rsidRPr="00B9422B">
                        <w:rPr>
                          <w:rFonts w:cs="Tahoma" w:hint="eastAsia"/>
                          <w:color w:val="0B5294"/>
                          <w:spacing w:val="-4"/>
                          <w:sz w:val="24"/>
                          <w:szCs w:val="24"/>
                          <w:rtl/>
                        </w:rPr>
                        <w:t>הליכי</w:t>
                      </w:r>
                      <w:r w:rsidRPr="00B9422B">
                        <w:rPr>
                          <w:rFonts w:cs="Tahoma"/>
                          <w:color w:val="0B5294"/>
                          <w:spacing w:val="-4"/>
                          <w:sz w:val="24"/>
                          <w:szCs w:val="24"/>
                          <w:rtl/>
                        </w:rPr>
                        <w:t xml:space="preserve"> </w:t>
                      </w:r>
                      <w:r w:rsidRPr="00B9422B">
                        <w:rPr>
                          <w:rFonts w:cs="Tahoma" w:hint="eastAsia"/>
                          <w:color w:val="0B5294"/>
                          <w:spacing w:val="-4"/>
                          <w:sz w:val="24"/>
                          <w:szCs w:val="24"/>
                          <w:rtl/>
                        </w:rPr>
                        <w:t>המכרזים</w:t>
                      </w:r>
                      <w:r w:rsidRPr="00B9422B">
                        <w:rPr>
                          <w:rFonts w:cs="Tahoma"/>
                          <w:color w:val="0B5294"/>
                          <w:spacing w:val="-4"/>
                          <w:sz w:val="24"/>
                          <w:szCs w:val="24"/>
                          <w:rtl/>
                        </w:rPr>
                        <w:t xml:space="preserve">, </w:t>
                      </w:r>
                      <w:r w:rsidRPr="00B9422B">
                        <w:rPr>
                          <w:rFonts w:cs="Tahoma" w:hint="eastAsia"/>
                          <w:color w:val="0B5294"/>
                          <w:spacing w:val="-4"/>
                          <w:sz w:val="24"/>
                          <w:szCs w:val="24"/>
                          <w:rtl/>
                        </w:rPr>
                        <w:t>במעשה</w:t>
                      </w:r>
                      <w:r w:rsidRPr="00B9422B">
                        <w:rPr>
                          <w:rFonts w:cs="Tahoma"/>
                          <w:color w:val="0B5294"/>
                          <w:spacing w:val="-4"/>
                          <w:sz w:val="24"/>
                          <w:szCs w:val="24"/>
                          <w:rtl/>
                        </w:rPr>
                        <w:t xml:space="preserve"> </w:t>
                      </w:r>
                      <w:r w:rsidRPr="00B9422B">
                        <w:rPr>
                          <w:rFonts w:cs="Tahoma" w:hint="eastAsia"/>
                          <w:color w:val="0B5294"/>
                          <w:spacing w:val="-4"/>
                          <w:sz w:val="24"/>
                          <w:szCs w:val="24"/>
                          <w:rtl/>
                        </w:rPr>
                        <w:t>ובדיבור</w:t>
                      </w:r>
                      <w:r w:rsidRPr="00B9422B">
                        <w:rPr>
                          <w:rFonts w:cs="Tahoma"/>
                          <w:color w:val="0B5294"/>
                          <w:spacing w:val="-4"/>
                          <w:sz w:val="24"/>
                          <w:szCs w:val="24"/>
                          <w:rtl/>
                        </w:rPr>
                        <w:t xml:space="preserve">, </w:t>
                      </w:r>
                      <w:r w:rsidRPr="00B9422B">
                        <w:rPr>
                          <w:rFonts w:cs="Tahoma" w:hint="eastAsia"/>
                          <w:color w:val="0B5294"/>
                          <w:spacing w:val="-4"/>
                          <w:sz w:val="24"/>
                          <w:szCs w:val="24"/>
                          <w:rtl/>
                        </w:rPr>
                        <w:t>תוך</w:t>
                      </w:r>
                      <w:r w:rsidRPr="00B9422B">
                        <w:rPr>
                          <w:rFonts w:cs="Tahoma"/>
                          <w:color w:val="0B5294"/>
                          <w:spacing w:val="-4"/>
                          <w:sz w:val="24"/>
                          <w:szCs w:val="24"/>
                          <w:rtl/>
                        </w:rPr>
                        <w:t xml:space="preserve"> </w:t>
                      </w:r>
                      <w:r w:rsidRPr="00B9422B">
                        <w:rPr>
                          <w:rFonts w:cs="Tahoma" w:hint="eastAsia"/>
                          <w:color w:val="0B5294"/>
                          <w:spacing w:val="-4"/>
                          <w:sz w:val="24"/>
                          <w:szCs w:val="24"/>
                          <w:rtl/>
                        </w:rPr>
                        <w:t>שמירה</w:t>
                      </w:r>
                      <w:r w:rsidRPr="00B9422B">
                        <w:rPr>
                          <w:rFonts w:cs="Tahoma"/>
                          <w:color w:val="0B5294"/>
                          <w:spacing w:val="-4"/>
                          <w:sz w:val="24"/>
                          <w:szCs w:val="24"/>
                          <w:rtl/>
                        </w:rPr>
                        <w:t xml:space="preserve"> </w:t>
                      </w: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שוויון</w:t>
                      </w:r>
                      <w:r w:rsidRPr="00B9422B">
                        <w:rPr>
                          <w:rFonts w:cs="Tahoma"/>
                          <w:color w:val="0B5294"/>
                          <w:spacing w:val="-4"/>
                          <w:sz w:val="24"/>
                          <w:szCs w:val="24"/>
                          <w:rtl/>
                        </w:rPr>
                        <w:t xml:space="preserve"> </w:t>
                      </w:r>
                      <w:r w:rsidRPr="00B9422B">
                        <w:rPr>
                          <w:rFonts w:cs="Tahoma" w:hint="eastAsia"/>
                          <w:color w:val="0B5294"/>
                          <w:spacing w:val="-4"/>
                          <w:sz w:val="24"/>
                          <w:szCs w:val="24"/>
                          <w:rtl/>
                        </w:rPr>
                        <w:t>ההזדמנויות</w:t>
                      </w:r>
                      <w:r w:rsidRPr="00B9422B">
                        <w:rPr>
                          <w:rFonts w:cs="Tahoma"/>
                          <w:color w:val="0B5294"/>
                          <w:spacing w:val="-4"/>
                          <w:sz w:val="24"/>
                          <w:szCs w:val="24"/>
                          <w:rtl/>
                        </w:rPr>
                        <w:t xml:space="preserve"> </w:t>
                      </w:r>
                      <w:r w:rsidRPr="00B9422B">
                        <w:rPr>
                          <w:rFonts w:cs="Tahoma" w:hint="eastAsia"/>
                          <w:color w:val="0B5294"/>
                          <w:spacing w:val="-4"/>
                          <w:sz w:val="24"/>
                          <w:szCs w:val="24"/>
                          <w:rtl/>
                        </w:rPr>
                        <w:t>ועל</w:t>
                      </w:r>
                      <w:r w:rsidRPr="00B9422B">
                        <w:rPr>
                          <w:rFonts w:cs="Tahoma"/>
                          <w:color w:val="0B5294"/>
                          <w:spacing w:val="-4"/>
                          <w:sz w:val="24"/>
                          <w:szCs w:val="24"/>
                          <w:rtl/>
                        </w:rPr>
                        <w:t xml:space="preserve"> </w:t>
                      </w:r>
                      <w:r w:rsidRPr="00B9422B">
                        <w:rPr>
                          <w:rFonts w:cs="Tahoma" w:hint="eastAsia"/>
                          <w:color w:val="0B5294"/>
                          <w:spacing w:val="-4"/>
                          <w:sz w:val="24"/>
                          <w:szCs w:val="24"/>
                          <w:rtl/>
                        </w:rPr>
                        <w:t>היעדר</w:t>
                      </w:r>
                      <w:r w:rsidRPr="00B9422B">
                        <w:rPr>
                          <w:rFonts w:cs="Tahoma"/>
                          <w:color w:val="0B5294"/>
                          <w:spacing w:val="-4"/>
                          <w:sz w:val="24"/>
                          <w:szCs w:val="24"/>
                          <w:rtl/>
                        </w:rPr>
                        <w:t xml:space="preserve"> </w:t>
                      </w:r>
                      <w:r w:rsidRPr="00B9422B">
                        <w:rPr>
                          <w:rFonts w:cs="Tahoma" w:hint="eastAsia"/>
                          <w:color w:val="0B5294"/>
                          <w:spacing w:val="-4"/>
                          <w:sz w:val="24"/>
                          <w:szCs w:val="24"/>
                          <w:rtl/>
                        </w:rPr>
                        <w:t>משוא</w:t>
                      </w:r>
                      <w:r w:rsidRPr="00B9422B">
                        <w:rPr>
                          <w:rFonts w:cs="Tahoma"/>
                          <w:color w:val="0B5294"/>
                          <w:spacing w:val="-4"/>
                          <w:sz w:val="24"/>
                          <w:szCs w:val="24"/>
                          <w:rtl/>
                        </w:rPr>
                        <w:t xml:space="preserve"> </w:t>
                      </w:r>
                      <w:r w:rsidRPr="00B9422B">
                        <w:rPr>
                          <w:rFonts w:cs="Tahoma" w:hint="eastAsia"/>
                          <w:color w:val="0B5294"/>
                          <w:spacing w:val="-4"/>
                          <w:sz w:val="24"/>
                          <w:szCs w:val="24"/>
                          <w:rtl/>
                        </w:rPr>
                        <w:t>פנים</w:t>
                      </w:r>
                    </w:p>
                    <w:p w:rsidR="00B9422B" w:rsidRPr="00373C5D" w:rsidP="00B9422B">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35516"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בסוף מרץ 2016 התכנסה ועדת הבוחנים שמונתה למכרז זה וראיינה את שתי עובדות המשרד אשר הגישו מועמדות לתפקיד. הוועדה החליטה לבחור באחת המועמדות לתפקיד (להלן - הזוכה בתפקיד). </w:t>
      </w:r>
    </w:p>
    <w:p w:rsidR="00511830" w:rsidRPr="00B24F3C" w:rsidP="008137F8">
      <w:pPr>
        <w:spacing w:line="240" w:lineRule="exact"/>
        <w:ind w:right="2268"/>
        <w:jc w:val="both"/>
        <w:rPr>
          <w:rFonts w:ascii="Tahoma" w:hAnsi="Tahoma" w:cs="Tahoma"/>
          <w:sz w:val="18"/>
          <w:szCs w:val="18"/>
          <w:rtl/>
        </w:rPr>
      </w:pPr>
    </w:p>
    <w:p w:rsidR="00511830" w:rsidP="008137F8">
      <w:pPr>
        <w:pStyle w:val="KOT5"/>
        <w:rPr>
          <w:rtl/>
        </w:rPr>
      </w:pPr>
      <w:r>
        <w:rPr>
          <w:rFonts w:hint="cs"/>
          <w:rtl/>
        </w:rPr>
        <w:t>גיבוש תנאי המכרז</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בהתאם להוראות </w:t>
      </w:r>
      <w:r w:rsidRPr="00B24F3C">
        <w:rPr>
          <w:rFonts w:ascii="Tahoma" w:hAnsi="Tahoma" w:cs="Tahoma" w:hint="cs"/>
          <w:sz w:val="18"/>
          <w:szCs w:val="18"/>
          <w:rtl/>
        </w:rPr>
        <w:t>התקשי"ר</w:t>
      </w:r>
      <w:r w:rsidRPr="00B24F3C">
        <w:rPr>
          <w:rFonts w:ascii="Tahoma" w:hAnsi="Tahoma" w:cs="Tahoma" w:hint="cs"/>
          <w:sz w:val="18"/>
          <w:szCs w:val="18"/>
          <w:rtl/>
        </w:rPr>
        <w:t xml:space="preserve">, </w:t>
      </w:r>
      <w:r w:rsidRPr="00B24F3C">
        <w:rPr>
          <w:rFonts w:ascii="Tahoma" w:hAnsi="Tahoma" w:cs="Tahoma"/>
          <w:sz w:val="18"/>
          <w:szCs w:val="18"/>
          <w:rtl/>
        </w:rPr>
        <w:t>פרטי המכרז המתפרסמים צריכים לכלול</w:t>
      </w:r>
      <w:r w:rsidRPr="00B24F3C">
        <w:rPr>
          <w:rFonts w:ascii="Tahoma" w:hAnsi="Tahoma" w:cs="Tahoma" w:hint="cs"/>
          <w:sz w:val="18"/>
          <w:szCs w:val="18"/>
          <w:rtl/>
        </w:rPr>
        <w:t>,</w:t>
      </w:r>
      <w:r w:rsidRPr="00B24F3C">
        <w:rPr>
          <w:rFonts w:ascii="Tahoma" w:hAnsi="Tahoma" w:cs="Tahoma"/>
          <w:sz w:val="18"/>
          <w:szCs w:val="18"/>
          <w:rtl/>
        </w:rPr>
        <w:t xml:space="preserve"> בין היתר</w:t>
      </w:r>
      <w:r w:rsidRPr="00B24F3C">
        <w:rPr>
          <w:rFonts w:ascii="Tahoma" w:hAnsi="Tahoma" w:cs="Tahoma" w:hint="cs"/>
          <w:sz w:val="18"/>
          <w:szCs w:val="18"/>
          <w:rtl/>
        </w:rPr>
        <w:t>,</w:t>
      </w:r>
      <w:r w:rsidRPr="00B24F3C">
        <w:rPr>
          <w:rFonts w:ascii="Tahoma" w:hAnsi="Tahoma" w:cs="Tahoma"/>
          <w:sz w:val="18"/>
          <w:szCs w:val="18"/>
          <w:rtl/>
        </w:rPr>
        <w:t xml:space="preserve"> </w:t>
      </w:r>
      <w:r w:rsidRPr="00B24F3C">
        <w:rPr>
          <w:rFonts w:ascii="Tahoma" w:hAnsi="Tahoma" w:cs="Tahoma" w:hint="cs"/>
          <w:sz w:val="18"/>
          <w:szCs w:val="18"/>
          <w:rtl/>
        </w:rPr>
        <w:t>את תנאי ה</w:t>
      </w:r>
      <w:r w:rsidRPr="00B24F3C">
        <w:rPr>
          <w:rFonts w:ascii="Tahoma" w:hAnsi="Tahoma" w:cs="Tahoma"/>
          <w:sz w:val="18"/>
          <w:szCs w:val="18"/>
          <w:rtl/>
        </w:rPr>
        <w:t>סף למילוי המשרה (להלן - תנאי סף) ודרישות רצויות למילוי</w:t>
      </w:r>
      <w:r w:rsidRPr="00B24F3C">
        <w:rPr>
          <w:rFonts w:ascii="Tahoma" w:hAnsi="Tahoma" w:cs="Tahoma" w:hint="cs"/>
          <w:sz w:val="18"/>
          <w:szCs w:val="18"/>
          <w:rtl/>
        </w:rPr>
        <w:t>ה</w:t>
      </w:r>
      <w:r w:rsidRPr="00B24F3C">
        <w:rPr>
          <w:rFonts w:ascii="Tahoma" w:hAnsi="Tahoma" w:cs="Tahoma"/>
          <w:sz w:val="18"/>
          <w:szCs w:val="18"/>
          <w:rtl/>
        </w:rPr>
        <w:t xml:space="preserve">. תנאי הסף הם </w:t>
      </w:r>
      <w:r w:rsidRPr="00B24F3C">
        <w:rPr>
          <w:rFonts w:ascii="Tahoma" w:hAnsi="Tahoma" w:cs="Tahoma" w:hint="cs"/>
          <w:sz w:val="18"/>
          <w:szCs w:val="18"/>
          <w:rtl/>
        </w:rPr>
        <w:t>"</w:t>
      </w:r>
      <w:r w:rsidRPr="00B24F3C">
        <w:rPr>
          <w:rFonts w:ascii="Tahoma" w:hAnsi="Tahoma" w:cs="Tahoma"/>
          <w:sz w:val="18"/>
          <w:szCs w:val="18"/>
          <w:rtl/>
        </w:rPr>
        <w:t>שער הכניסה</w:t>
      </w:r>
      <w:r w:rsidRPr="00B24F3C">
        <w:rPr>
          <w:rFonts w:ascii="Tahoma" w:hAnsi="Tahoma" w:cs="Tahoma" w:hint="cs"/>
          <w:sz w:val="18"/>
          <w:szCs w:val="18"/>
          <w:rtl/>
        </w:rPr>
        <w:t>"</w:t>
      </w:r>
      <w:r w:rsidRPr="00B24F3C">
        <w:rPr>
          <w:rFonts w:ascii="Tahoma" w:hAnsi="Tahoma" w:cs="Tahoma"/>
          <w:sz w:val="18"/>
          <w:szCs w:val="18"/>
          <w:rtl/>
        </w:rPr>
        <w:t xml:space="preserve"> למכרז</w:t>
      </w:r>
      <w:r w:rsidRPr="00B24F3C">
        <w:rPr>
          <w:rFonts w:ascii="Tahoma" w:hAnsi="Tahoma" w:cs="Tahoma" w:hint="cs"/>
          <w:sz w:val="18"/>
          <w:szCs w:val="18"/>
          <w:rtl/>
        </w:rPr>
        <w:t>,</w:t>
      </w:r>
      <w:r w:rsidRPr="00B24F3C">
        <w:rPr>
          <w:rFonts w:ascii="Tahoma" w:hAnsi="Tahoma" w:cs="Tahoma"/>
          <w:sz w:val="18"/>
          <w:szCs w:val="18"/>
          <w:rtl/>
        </w:rPr>
        <w:t xml:space="preserve"> והם כוללים דרישות השכלה, ניסיון בתחום המקצועי, כישורים שונים ועוד.</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במסגרת גיבוש פרטי המכרז ותנאיו במשרד ומול </w:t>
      </w:r>
      <w:r w:rsidRPr="00B24F3C">
        <w:rPr>
          <w:rFonts w:ascii="Tahoma" w:hAnsi="Tahoma" w:cs="Tahoma" w:hint="cs"/>
          <w:sz w:val="18"/>
          <w:szCs w:val="18"/>
          <w:rtl/>
        </w:rPr>
        <w:t>נש"ם</w:t>
      </w:r>
      <w:r w:rsidRPr="00B24F3C">
        <w:rPr>
          <w:rFonts w:ascii="Tahoma" w:hAnsi="Tahoma" w:cs="Tahoma" w:hint="cs"/>
          <w:sz w:val="18"/>
          <w:szCs w:val="18"/>
          <w:rtl/>
        </w:rPr>
        <w:t xml:space="preserve"> התקיימו בין השאר התייעצויות באמצעות הדוא"ל הפנימי במשרד. בהתייעצויות אלה השתתפו בין השאר סמנכ"ל בכיר פיתוח תשתיות והשקעות (הממונה גם על האגף נשוא המכרז) ויועצת מנכ"ל המשרד (להלן - סמנכ"ל תשתיות ויועצת המנכ"ל בהתאמה).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במהלך גיבוש תנאי הסף במכרז ובמסגרת תכתובות דוא"ל בעניינם התקיים דיון בדוא"ל בנושא הניסיון הנדרש במסגרת תנאי מכרז. במסגרת ההתכתבויות האמורות כתבה היועצת למנכ"ל לסמנכ"ל תשתיות: "תנאי הסף הזה יפגע במכרז. במיוחד כשמסומנת עובדת לתפקיד. אין לה ניסיון בניהול תקציב תשתיות והיא לא תעבור תנאי סף. הניסיון שלה הוא בתקציב השקעות אלא אם יש משהו שאני לא מכירה". סמנכ"ל תשתיות לא הגיב על דבריה אלה של יועצת המנכ"ל. יצוין כי העובדת שעליה נסבו דבריה של היועצת למנכ"ל היא שנבחרה לתפקיד.</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מנכ"ל המשרד ציין בתשובתו למשרד מבקר המדינה כי כלל ההתבטאויות נאמרו בתום לב ולא נועדו להשפיע על ההליך </w:t>
      </w:r>
      <w:r w:rsidRPr="00B24F3C">
        <w:rPr>
          <w:rFonts w:ascii="Tahoma" w:hAnsi="Tahoma" w:cs="Tahoma" w:hint="cs"/>
          <w:sz w:val="18"/>
          <w:szCs w:val="18"/>
          <w:rtl/>
        </w:rPr>
        <w:t>המכרזי</w:t>
      </w:r>
      <w:r w:rsidRPr="00B24F3C">
        <w:rPr>
          <w:rFonts w:ascii="Tahoma" w:hAnsi="Tahoma" w:cs="Tahoma" w:hint="cs"/>
          <w:sz w:val="18"/>
          <w:szCs w:val="18"/>
          <w:rtl/>
        </w:rPr>
        <w:t xml:space="preserve"> או לקבוע עובדות כלשהן. עוד ציין בתשובתו: "מעולם לא ניתנו הנחיות/הוראות או התקבלו החלטות על ידי העובדת עצמה [יועצת המנכ"ל] וכל ההנחיות שהועברו היו מטעם המנכ"ל בלבד".</w:t>
      </w:r>
    </w:p>
    <w:p w:rsidR="00511830" w:rsidRPr="00B24F3C" w:rsidP="00B9422B">
      <w:pPr>
        <w:spacing w:after="240" w:line="240" w:lineRule="exact"/>
        <w:ind w:right="2268"/>
        <w:jc w:val="both"/>
        <w:rPr>
          <w:rFonts w:ascii="Tahoma" w:hAnsi="Tahoma" w:cs="Tahoma"/>
          <w:sz w:val="18"/>
          <w:szCs w:val="18"/>
          <w:rtl/>
        </w:rPr>
      </w:pPr>
      <w:r w:rsidRPr="00B24F3C">
        <w:rPr>
          <w:rFonts w:ascii="Tahoma" w:hAnsi="Tahoma" w:cs="Tahoma" w:hint="cs"/>
          <w:sz w:val="18"/>
          <w:szCs w:val="18"/>
          <w:rtl/>
        </w:rPr>
        <w:t xml:space="preserve">יועצת המנכ"ל ציינה בתשובתה למשרד מבקר המדינה כי מטרת השאלות שהציגה הייתה "למנוע מצב בו תנאי הסף מצומצם ומונע ממועמדים נוספים במשרד להתמודד על התפקיד"; וכי "לא הייתה כאן שום כוונה להתערב במכרז ובתנאי הסף ובוודאי שלא לייעד אותו למועמדת מסוימת". </w:t>
      </w:r>
    </w:p>
    <w:p w:rsidR="00511830" w:rsidRPr="00B24F3C" w:rsidP="00B9422B">
      <w:pPr>
        <w:pStyle w:val="RESHET"/>
        <w:rPr>
          <w:rtl/>
        </w:rPr>
      </w:pPr>
      <w:r w:rsidRPr="00B24F3C">
        <w:rPr>
          <w:rFonts w:hint="cs"/>
          <w:rtl/>
        </w:rPr>
        <w:t xml:space="preserve">אחת מתכליותיו העיקריות של הליך המכרז היא </w:t>
      </w:r>
      <w:r w:rsidRPr="00B24F3C">
        <w:rPr>
          <w:rtl/>
        </w:rPr>
        <w:t xml:space="preserve">בחירת </w:t>
      </w:r>
      <w:r w:rsidRPr="00B24F3C">
        <w:rPr>
          <w:rFonts w:hint="cs"/>
          <w:rtl/>
        </w:rPr>
        <w:t xml:space="preserve">ממלא </w:t>
      </w:r>
      <w:r w:rsidRPr="00B24F3C">
        <w:rPr>
          <w:rtl/>
        </w:rPr>
        <w:t xml:space="preserve">משרה, </w:t>
      </w:r>
      <w:r w:rsidRPr="00B24F3C">
        <w:rPr>
          <w:rFonts w:hint="cs"/>
          <w:rtl/>
        </w:rPr>
        <w:t xml:space="preserve">בד בבד עם </w:t>
      </w:r>
      <w:r w:rsidRPr="00B24F3C">
        <w:rPr>
          <w:rtl/>
        </w:rPr>
        <w:t>שמירה על שוויון הזדמנויות ועל היעדר משוא פנים</w:t>
      </w:r>
      <w:r w:rsidRPr="00B24F3C">
        <w:rPr>
          <w:rFonts w:hint="cs"/>
          <w:rtl/>
        </w:rPr>
        <w:t xml:space="preserve">. הדברים שצוינו בתכתובת הדוא"ל, ולפיהם "מסומנת עובדת לתפקיד" ותנאי הסף יקשו עליה את ההתמודדות לתפקיד משום שאינה עומדת בהם, אינם עולים בקנה אחד עם תכלית זו ועם הנחות היסוד שעליהן מתבססת שיטת המכרזים. דבריה של היועצת למנכ"ל מעוררים חשש שהמשרד קבע מראש מי המועמדת שרצוי למנות לתפקיד, במנותק מההליך </w:t>
      </w:r>
      <w:r w:rsidRPr="00B24F3C">
        <w:rPr>
          <w:rFonts w:hint="cs"/>
          <w:rtl/>
        </w:rPr>
        <w:t>המכרזי</w:t>
      </w:r>
      <w:r w:rsidRPr="00B24F3C">
        <w:rPr>
          <w:rFonts w:hint="cs"/>
          <w:rtl/>
        </w:rPr>
        <w:t xml:space="preserve"> שהתקיים. קביעה כזאת מעידה על פגם בהליך ההיע</w:t>
      </w:r>
      <w:r w:rsidR="00B9422B">
        <w:rPr>
          <w:rFonts w:hint="cs"/>
          <w:rtl/>
        </w:rPr>
        <w:t>רכות לקיום המכרז.</w:t>
      </w:r>
      <w:r w:rsidRPr="0012789B" w:rsidR="00B9422B">
        <w:rPr>
          <w:noProof/>
          <w:szCs w:val="17"/>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9422B" w:rsidRPr="00373C5D" w:rsidP="00B9422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0728839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4448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9422B" w:rsidRPr="00881D99" w:rsidP="00B9422B">
                            <w:pPr>
                              <w:spacing w:after="0" w:line="240" w:lineRule="auto"/>
                              <w:rPr>
                                <w:color w:val="0B5294"/>
                                <w:spacing w:val="-4"/>
                                <w:sz w:val="24"/>
                                <w:szCs w:val="24"/>
                                <w:rtl/>
                                <w:cs/>
                              </w:rPr>
                            </w:pPr>
                            <w:r w:rsidRPr="00B9422B">
                              <w:rPr>
                                <w:rFonts w:cs="Tahoma" w:hint="eastAsia"/>
                                <w:color w:val="0B5294"/>
                                <w:spacing w:val="-4"/>
                                <w:sz w:val="24"/>
                                <w:szCs w:val="24"/>
                                <w:rtl/>
                              </w:rPr>
                              <w:t>התעורר</w:t>
                            </w:r>
                            <w:r w:rsidRPr="00B9422B">
                              <w:rPr>
                                <w:rFonts w:cs="Tahoma"/>
                                <w:color w:val="0B5294"/>
                                <w:spacing w:val="-4"/>
                                <w:sz w:val="24"/>
                                <w:szCs w:val="24"/>
                                <w:rtl/>
                              </w:rPr>
                              <w:t xml:space="preserve"> </w:t>
                            </w:r>
                            <w:r w:rsidRPr="00B9422B">
                              <w:rPr>
                                <w:rFonts w:cs="Tahoma" w:hint="eastAsia"/>
                                <w:color w:val="0B5294"/>
                                <w:spacing w:val="-4"/>
                                <w:sz w:val="24"/>
                                <w:szCs w:val="24"/>
                                <w:rtl/>
                              </w:rPr>
                              <w:t>חשש</w:t>
                            </w:r>
                            <w:r w:rsidRPr="00B9422B">
                              <w:rPr>
                                <w:rFonts w:cs="Tahoma"/>
                                <w:color w:val="0B5294"/>
                                <w:spacing w:val="-4"/>
                                <w:sz w:val="24"/>
                                <w:szCs w:val="24"/>
                                <w:rtl/>
                              </w:rPr>
                              <w:t xml:space="preserve"> </w:t>
                            </w:r>
                            <w:r w:rsidRPr="00B9422B">
                              <w:rPr>
                                <w:rFonts w:cs="Tahoma" w:hint="eastAsia"/>
                                <w:color w:val="0B5294"/>
                                <w:spacing w:val="-4"/>
                                <w:sz w:val="24"/>
                                <w:szCs w:val="24"/>
                                <w:rtl/>
                              </w:rPr>
                              <w:t>שהמשרד</w:t>
                            </w:r>
                            <w:r w:rsidRPr="00B9422B">
                              <w:rPr>
                                <w:rFonts w:cs="Tahoma"/>
                                <w:color w:val="0B5294"/>
                                <w:spacing w:val="-4"/>
                                <w:sz w:val="24"/>
                                <w:szCs w:val="24"/>
                                <w:rtl/>
                              </w:rPr>
                              <w:t xml:space="preserve"> </w:t>
                            </w:r>
                            <w:r w:rsidRPr="00B9422B">
                              <w:rPr>
                                <w:rFonts w:cs="Tahoma" w:hint="eastAsia"/>
                                <w:color w:val="0B5294"/>
                                <w:spacing w:val="-4"/>
                                <w:sz w:val="24"/>
                                <w:szCs w:val="24"/>
                                <w:rtl/>
                              </w:rPr>
                              <w:t>קבע</w:t>
                            </w:r>
                            <w:r w:rsidRPr="00B9422B">
                              <w:rPr>
                                <w:rFonts w:cs="Tahoma"/>
                                <w:color w:val="0B5294"/>
                                <w:spacing w:val="-4"/>
                                <w:sz w:val="24"/>
                                <w:szCs w:val="24"/>
                                <w:rtl/>
                              </w:rPr>
                              <w:t xml:space="preserve"> </w:t>
                            </w:r>
                            <w:r w:rsidRPr="00B9422B">
                              <w:rPr>
                                <w:rFonts w:cs="Tahoma" w:hint="eastAsia"/>
                                <w:color w:val="0B5294"/>
                                <w:spacing w:val="-4"/>
                                <w:sz w:val="24"/>
                                <w:szCs w:val="24"/>
                                <w:rtl/>
                              </w:rPr>
                              <w:t>מראש</w:t>
                            </w:r>
                            <w:r w:rsidRPr="00B9422B">
                              <w:rPr>
                                <w:rFonts w:cs="Tahoma"/>
                                <w:color w:val="0B5294"/>
                                <w:spacing w:val="-4"/>
                                <w:sz w:val="24"/>
                                <w:szCs w:val="24"/>
                                <w:rtl/>
                              </w:rPr>
                              <w:t xml:space="preserve"> </w:t>
                            </w:r>
                            <w:r w:rsidRPr="00B9422B">
                              <w:rPr>
                                <w:rFonts w:cs="Tahoma" w:hint="eastAsia"/>
                                <w:color w:val="0B5294"/>
                                <w:spacing w:val="-4"/>
                                <w:sz w:val="24"/>
                                <w:szCs w:val="24"/>
                                <w:rtl/>
                              </w:rPr>
                              <w:t>מי</w:t>
                            </w:r>
                            <w:r w:rsidRPr="00B9422B">
                              <w:rPr>
                                <w:rFonts w:cs="Tahoma"/>
                                <w:color w:val="0B5294"/>
                                <w:spacing w:val="-4"/>
                                <w:sz w:val="24"/>
                                <w:szCs w:val="24"/>
                                <w:rtl/>
                              </w:rPr>
                              <w:t xml:space="preserve"> </w:t>
                            </w:r>
                            <w:r w:rsidRPr="00B9422B">
                              <w:rPr>
                                <w:rFonts w:cs="Tahoma" w:hint="eastAsia"/>
                                <w:color w:val="0B5294"/>
                                <w:spacing w:val="-4"/>
                                <w:sz w:val="24"/>
                                <w:szCs w:val="24"/>
                                <w:rtl/>
                              </w:rPr>
                              <w:t>המועמדת</w:t>
                            </w:r>
                            <w:r w:rsidRPr="00B9422B">
                              <w:rPr>
                                <w:rFonts w:cs="Tahoma"/>
                                <w:color w:val="0B5294"/>
                                <w:spacing w:val="-4"/>
                                <w:sz w:val="24"/>
                                <w:szCs w:val="24"/>
                                <w:rtl/>
                              </w:rPr>
                              <w:t xml:space="preserve"> </w:t>
                            </w:r>
                            <w:r w:rsidRPr="00B9422B">
                              <w:rPr>
                                <w:rFonts w:cs="Tahoma" w:hint="eastAsia"/>
                                <w:color w:val="0B5294"/>
                                <w:spacing w:val="-4"/>
                                <w:sz w:val="24"/>
                                <w:szCs w:val="24"/>
                                <w:rtl/>
                              </w:rPr>
                              <w:t>שרצוי</w:t>
                            </w:r>
                            <w:r w:rsidRPr="00B9422B">
                              <w:rPr>
                                <w:rFonts w:cs="Tahoma"/>
                                <w:color w:val="0B5294"/>
                                <w:spacing w:val="-4"/>
                                <w:sz w:val="24"/>
                                <w:szCs w:val="24"/>
                                <w:rtl/>
                              </w:rPr>
                              <w:t xml:space="preserve"> </w:t>
                            </w:r>
                            <w:r w:rsidRPr="00B9422B">
                              <w:rPr>
                                <w:rFonts w:cs="Tahoma" w:hint="eastAsia"/>
                                <w:color w:val="0B5294"/>
                                <w:spacing w:val="-4"/>
                                <w:sz w:val="24"/>
                                <w:szCs w:val="24"/>
                                <w:rtl/>
                              </w:rPr>
                              <w:t>למנות</w:t>
                            </w:r>
                            <w:r w:rsidRPr="00B9422B">
                              <w:rPr>
                                <w:rFonts w:cs="Tahoma"/>
                                <w:color w:val="0B5294"/>
                                <w:spacing w:val="-4"/>
                                <w:sz w:val="24"/>
                                <w:szCs w:val="24"/>
                                <w:rtl/>
                              </w:rPr>
                              <w:t xml:space="preserve"> </w:t>
                            </w:r>
                            <w:r w:rsidRPr="00B9422B">
                              <w:rPr>
                                <w:rFonts w:cs="Tahoma" w:hint="eastAsia"/>
                                <w:color w:val="0B5294"/>
                                <w:spacing w:val="-4"/>
                                <w:sz w:val="24"/>
                                <w:szCs w:val="24"/>
                                <w:rtl/>
                              </w:rPr>
                              <w:t>לתפקיד</w:t>
                            </w:r>
                            <w:r w:rsidRPr="00B9422B">
                              <w:rPr>
                                <w:rFonts w:cs="Tahoma"/>
                                <w:color w:val="0B5294"/>
                                <w:spacing w:val="-4"/>
                                <w:sz w:val="24"/>
                                <w:szCs w:val="24"/>
                                <w:rtl/>
                              </w:rPr>
                              <w:t xml:space="preserve">, </w:t>
                            </w:r>
                            <w:r w:rsidRPr="00B9422B">
                              <w:rPr>
                                <w:rFonts w:cs="Tahoma" w:hint="eastAsia"/>
                                <w:color w:val="0B5294"/>
                                <w:spacing w:val="-4"/>
                                <w:sz w:val="24"/>
                                <w:szCs w:val="24"/>
                                <w:rtl/>
                              </w:rPr>
                              <w:t>במנותק</w:t>
                            </w:r>
                            <w:r w:rsidRPr="00B9422B">
                              <w:rPr>
                                <w:rFonts w:cs="Tahoma"/>
                                <w:color w:val="0B5294"/>
                                <w:spacing w:val="-4"/>
                                <w:sz w:val="24"/>
                                <w:szCs w:val="24"/>
                                <w:rtl/>
                              </w:rPr>
                              <w:t xml:space="preserve"> </w:t>
                            </w:r>
                            <w:r w:rsidRPr="00B9422B">
                              <w:rPr>
                                <w:rFonts w:cs="Tahoma" w:hint="eastAsia"/>
                                <w:color w:val="0B5294"/>
                                <w:spacing w:val="-4"/>
                                <w:sz w:val="24"/>
                                <w:szCs w:val="24"/>
                                <w:rtl/>
                              </w:rPr>
                              <w:t>מההליך</w:t>
                            </w:r>
                            <w:r w:rsidRPr="00B9422B">
                              <w:rPr>
                                <w:rFonts w:cs="Tahoma"/>
                                <w:color w:val="0B5294"/>
                                <w:spacing w:val="-4"/>
                                <w:sz w:val="24"/>
                                <w:szCs w:val="24"/>
                                <w:rtl/>
                              </w:rPr>
                              <w:t xml:space="preserve"> </w:t>
                            </w:r>
                            <w:r w:rsidRPr="00B9422B">
                              <w:rPr>
                                <w:rFonts w:cs="Tahoma" w:hint="eastAsia"/>
                                <w:color w:val="0B5294"/>
                                <w:spacing w:val="-4"/>
                                <w:sz w:val="24"/>
                                <w:szCs w:val="24"/>
                                <w:rtl/>
                              </w:rPr>
                              <w:t>המכרזי</w:t>
                            </w:r>
                            <w:r w:rsidRPr="00B9422B">
                              <w:rPr>
                                <w:rFonts w:cs="Tahoma"/>
                                <w:color w:val="0B5294"/>
                                <w:spacing w:val="-4"/>
                                <w:sz w:val="24"/>
                                <w:szCs w:val="24"/>
                                <w:rtl/>
                              </w:rPr>
                              <w:t xml:space="preserve"> </w:t>
                            </w:r>
                            <w:r w:rsidRPr="00B9422B">
                              <w:rPr>
                                <w:rFonts w:cs="Tahoma" w:hint="eastAsia"/>
                                <w:color w:val="0B5294"/>
                                <w:spacing w:val="-4"/>
                                <w:sz w:val="24"/>
                                <w:szCs w:val="24"/>
                                <w:rtl/>
                              </w:rPr>
                              <w:t>שהתקיים</w:t>
                            </w:r>
                          </w:p>
                          <w:p w:rsidR="00B9422B" w:rsidRPr="00373C5D" w:rsidP="00B9422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6175412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9082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B9422B" w:rsidRPr="00373C5D" w:rsidP="00B9422B">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03366"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9422B" w:rsidRPr="00881D99" w:rsidP="00B9422B">
                      <w:pPr>
                        <w:spacing w:after="0" w:line="240" w:lineRule="auto"/>
                        <w:rPr>
                          <w:color w:val="0B5294"/>
                          <w:spacing w:val="-4"/>
                          <w:sz w:val="24"/>
                          <w:szCs w:val="24"/>
                          <w:rtl/>
                          <w:cs/>
                        </w:rPr>
                      </w:pPr>
                      <w:r w:rsidRPr="00B9422B">
                        <w:rPr>
                          <w:rFonts w:cs="Tahoma" w:hint="eastAsia"/>
                          <w:color w:val="0B5294"/>
                          <w:spacing w:val="-4"/>
                          <w:sz w:val="24"/>
                          <w:szCs w:val="24"/>
                          <w:rtl/>
                        </w:rPr>
                        <w:t>התעורר</w:t>
                      </w:r>
                      <w:r w:rsidRPr="00B9422B">
                        <w:rPr>
                          <w:rFonts w:cs="Tahoma"/>
                          <w:color w:val="0B5294"/>
                          <w:spacing w:val="-4"/>
                          <w:sz w:val="24"/>
                          <w:szCs w:val="24"/>
                          <w:rtl/>
                        </w:rPr>
                        <w:t xml:space="preserve"> </w:t>
                      </w:r>
                      <w:r w:rsidRPr="00B9422B">
                        <w:rPr>
                          <w:rFonts w:cs="Tahoma" w:hint="eastAsia"/>
                          <w:color w:val="0B5294"/>
                          <w:spacing w:val="-4"/>
                          <w:sz w:val="24"/>
                          <w:szCs w:val="24"/>
                          <w:rtl/>
                        </w:rPr>
                        <w:t>חשש</w:t>
                      </w:r>
                      <w:r w:rsidRPr="00B9422B">
                        <w:rPr>
                          <w:rFonts w:cs="Tahoma"/>
                          <w:color w:val="0B5294"/>
                          <w:spacing w:val="-4"/>
                          <w:sz w:val="24"/>
                          <w:szCs w:val="24"/>
                          <w:rtl/>
                        </w:rPr>
                        <w:t xml:space="preserve"> </w:t>
                      </w:r>
                      <w:r w:rsidRPr="00B9422B">
                        <w:rPr>
                          <w:rFonts w:cs="Tahoma" w:hint="eastAsia"/>
                          <w:color w:val="0B5294"/>
                          <w:spacing w:val="-4"/>
                          <w:sz w:val="24"/>
                          <w:szCs w:val="24"/>
                          <w:rtl/>
                        </w:rPr>
                        <w:t>שהמשרד</w:t>
                      </w:r>
                      <w:r w:rsidRPr="00B9422B">
                        <w:rPr>
                          <w:rFonts w:cs="Tahoma"/>
                          <w:color w:val="0B5294"/>
                          <w:spacing w:val="-4"/>
                          <w:sz w:val="24"/>
                          <w:szCs w:val="24"/>
                          <w:rtl/>
                        </w:rPr>
                        <w:t xml:space="preserve"> </w:t>
                      </w:r>
                      <w:r w:rsidRPr="00B9422B">
                        <w:rPr>
                          <w:rFonts w:cs="Tahoma" w:hint="eastAsia"/>
                          <w:color w:val="0B5294"/>
                          <w:spacing w:val="-4"/>
                          <w:sz w:val="24"/>
                          <w:szCs w:val="24"/>
                          <w:rtl/>
                        </w:rPr>
                        <w:t>קבע</w:t>
                      </w:r>
                      <w:r w:rsidRPr="00B9422B">
                        <w:rPr>
                          <w:rFonts w:cs="Tahoma"/>
                          <w:color w:val="0B5294"/>
                          <w:spacing w:val="-4"/>
                          <w:sz w:val="24"/>
                          <w:szCs w:val="24"/>
                          <w:rtl/>
                        </w:rPr>
                        <w:t xml:space="preserve"> </w:t>
                      </w:r>
                      <w:r w:rsidRPr="00B9422B">
                        <w:rPr>
                          <w:rFonts w:cs="Tahoma" w:hint="eastAsia"/>
                          <w:color w:val="0B5294"/>
                          <w:spacing w:val="-4"/>
                          <w:sz w:val="24"/>
                          <w:szCs w:val="24"/>
                          <w:rtl/>
                        </w:rPr>
                        <w:t>מראש</w:t>
                      </w:r>
                      <w:r w:rsidRPr="00B9422B">
                        <w:rPr>
                          <w:rFonts w:cs="Tahoma"/>
                          <w:color w:val="0B5294"/>
                          <w:spacing w:val="-4"/>
                          <w:sz w:val="24"/>
                          <w:szCs w:val="24"/>
                          <w:rtl/>
                        </w:rPr>
                        <w:t xml:space="preserve"> </w:t>
                      </w:r>
                      <w:r w:rsidRPr="00B9422B">
                        <w:rPr>
                          <w:rFonts w:cs="Tahoma" w:hint="eastAsia"/>
                          <w:color w:val="0B5294"/>
                          <w:spacing w:val="-4"/>
                          <w:sz w:val="24"/>
                          <w:szCs w:val="24"/>
                          <w:rtl/>
                        </w:rPr>
                        <w:t>מי</w:t>
                      </w:r>
                      <w:r w:rsidRPr="00B9422B">
                        <w:rPr>
                          <w:rFonts w:cs="Tahoma"/>
                          <w:color w:val="0B5294"/>
                          <w:spacing w:val="-4"/>
                          <w:sz w:val="24"/>
                          <w:szCs w:val="24"/>
                          <w:rtl/>
                        </w:rPr>
                        <w:t xml:space="preserve"> </w:t>
                      </w:r>
                      <w:r w:rsidRPr="00B9422B">
                        <w:rPr>
                          <w:rFonts w:cs="Tahoma" w:hint="eastAsia"/>
                          <w:color w:val="0B5294"/>
                          <w:spacing w:val="-4"/>
                          <w:sz w:val="24"/>
                          <w:szCs w:val="24"/>
                          <w:rtl/>
                        </w:rPr>
                        <w:t>המועמדת</w:t>
                      </w:r>
                      <w:r w:rsidRPr="00B9422B">
                        <w:rPr>
                          <w:rFonts w:cs="Tahoma"/>
                          <w:color w:val="0B5294"/>
                          <w:spacing w:val="-4"/>
                          <w:sz w:val="24"/>
                          <w:szCs w:val="24"/>
                          <w:rtl/>
                        </w:rPr>
                        <w:t xml:space="preserve"> </w:t>
                      </w:r>
                      <w:r w:rsidRPr="00B9422B">
                        <w:rPr>
                          <w:rFonts w:cs="Tahoma" w:hint="eastAsia"/>
                          <w:color w:val="0B5294"/>
                          <w:spacing w:val="-4"/>
                          <w:sz w:val="24"/>
                          <w:szCs w:val="24"/>
                          <w:rtl/>
                        </w:rPr>
                        <w:t>שרצוי</w:t>
                      </w:r>
                      <w:r w:rsidRPr="00B9422B">
                        <w:rPr>
                          <w:rFonts w:cs="Tahoma"/>
                          <w:color w:val="0B5294"/>
                          <w:spacing w:val="-4"/>
                          <w:sz w:val="24"/>
                          <w:szCs w:val="24"/>
                          <w:rtl/>
                        </w:rPr>
                        <w:t xml:space="preserve"> </w:t>
                      </w:r>
                      <w:r w:rsidRPr="00B9422B">
                        <w:rPr>
                          <w:rFonts w:cs="Tahoma" w:hint="eastAsia"/>
                          <w:color w:val="0B5294"/>
                          <w:spacing w:val="-4"/>
                          <w:sz w:val="24"/>
                          <w:szCs w:val="24"/>
                          <w:rtl/>
                        </w:rPr>
                        <w:t>למנות</w:t>
                      </w:r>
                      <w:r w:rsidRPr="00B9422B">
                        <w:rPr>
                          <w:rFonts w:cs="Tahoma"/>
                          <w:color w:val="0B5294"/>
                          <w:spacing w:val="-4"/>
                          <w:sz w:val="24"/>
                          <w:szCs w:val="24"/>
                          <w:rtl/>
                        </w:rPr>
                        <w:t xml:space="preserve"> </w:t>
                      </w:r>
                      <w:r w:rsidRPr="00B9422B">
                        <w:rPr>
                          <w:rFonts w:cs="Tahoma" w:hint="eastAsia"/>
                          <w:color w:val="0B5294"/>
                          <w:spacing w:val="-4"/>
                          <w:sz w:val="24"/>
                          <w:szCs w:val="24"/>
                          <w:rtl/>
                        </w:rPr>
                        <w:t>לתפקיד</w:t>
                      </w:r>
                      <w:r w:rsidRPr="00B9422B">
                        <w:rPr>
                          <w:rFonts w:cs="Tahoma"/>
                          <w:color w:val="0B5294"/>
                          <w:spacing w:val="-4"/>
                          <w:sz w:val="24"/>
                          <w:szCs w:val="24"/>
                          <w:rtl/>
                        </w:rPr>
                        <w:t xml:space="preserve">, </w:t>
                      </w:r>
                      <w:r w:rsidRPr="00B9422B">
                        <w:rPr>
                          <w:rFonts w:cs="Tahoma" w:hint="eastAsia"/>
                          <w:color w:val="0B5294"/>
                          <w:spacing w:val="-4"/>
                          <w:sz w:val="24"/>
                          <w:szCs w:val="24"/>
                          <w:rtl/>
                        </w:rPr>
                        <w:t>במנותק</w:t>
                      </w:r>
                      <w:r w:rsidRPr="00B9422B">
                        <w:rPr>
                          <w:rFonts w:cs="Tahoma"/>
                          <w:color w:val="0B5294"/>
                          <w:spacing w:val="-4"/>
                          <w:sz w:val="24"/>
                          <w:szCs w:val="24"/>
                          <w:rtl/>
                        </w:rPr>
                        <w:t xml:space="preserve"> </w:t>
                      </w:r>
                      <w:r w:rsidRPr="00B9422B">
                        <w:rPr>
                          <w:rFonts w:cs="Tahoma" w:hint="eastAsia"/>
                          <w:color w:val="0B5294"/>
                          <w:spacing w:val="-4"/>
                          <w:sz w:val="24"/>
                          <w:szCs w:val="24"/>
                          <w:rtl/>
                        </w:rPr>
                        <w:t>מההליך</w:t>
                      </w:r>
                      <w:r w:rsidRPr="00B9422B">
                        <w:rPr>
                          <w:rFonts w:cs="Tahoma"/>
                          <w:color w:val="0B5294"/>
                          <w:spacing w:val="-4"/>
                          <w:sz w:val="24"/>
                          <w:szCs w:val="24"/>
                          <w:rtl/>
                        </w:rPr>
                        <w:t xml:space="preserve"> </w:t>
                      </w:r>
                      <w:r w:rsidRPr="00B9422B">
                        <w:rPr>
                          <w:rFonts w:cs="Tahoma" w:hint="eastAsia"/>
                          <w:color w:val="0B5294"/>
                          <w:spacing w:val="-4"/>
                          <w:sz w:val="24"/>
                          <w:szCs w:val="24"/>
                          <w:rtl/>
                        </w:rPr>
                        <w:t>המכרזי</w:t>
                      </w:r>
                      <w:r w:rsidRPr="00B9422B">
                        <w:rPr>
                          <w:rFonts w:cs="Tahoma"/>
                          <w:color w:val="0B5294"/>
                          <w:spacing w:val="-4"/>
                          <w:sz w:val="24"/>
                          <w:szCs w:val="24"/>
                          <w:rtl/>
                        </w:rPr>
                        <w:t xml:space="preserve"> </w:t>
                      </w:r>
                      <w:r w:rsidRPr="00B9422B">
                        <w:rPr>
                          <w:rFonts w:cs="Tahoma" w:hint="eastAsia"/>
                          <w:color w:val="0B5294"/>
                          <w:spacing w:val="-4"/>
                          <w:sz w:val="24"/>
                          <w:szCs w:val="24"/>
                          <w:rtl/>
                        </w:rPr>
                        <w:t>שהתקיים</w:t>
                      </w:r>
                    </w:p>
                    <w:p w:rsidR="00B9422B" w:rsidRPr="00373C5D" w:rsidP="00B9422B">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33083"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11830" w:rsidRPr="00B24F3C" w:rsidP="00B9422B">
      <w:pPr>
        <w:spacing w:before="180" w:line="240" w:lineRule="exact"/>
        <w:ind w:right="2268"/>
        <w:jc w:val="both"/>
        <w:rPr>
          <w:rFonts w:ascii="Tahoma" w:hAnsi="Tahoma" w:cs="Tahoma"/>
          <w:sz w:val="18"/>
          <w:szCs w:val="18"/>
          <w:rtl/>
        </w:rPr>
      </w:pPr>
      <w:r w:rsidRPr="00B24F3C">
        <w:rPr>
          <w:rFonts w:ascii="Tahoma" w:hAnsi="Tahoma" w:cs="Tahoma" w:hint="cs"/>
          <w:sz w:val="18"/>
          <w:szCs w:val="18"/>
          <w:rtl/>
        </w:rPr>
        <w:t>המשרד ציין בתשובתו בנוגע לשני המכרזים האמורים כי התקיימה שיחה עם העובדים הרלוונטיים ועם עובדי היחידה למשאבי אנוש והובהר כי יש להימנע מהתבטאויות כאלה, גם אם הן נאמרות בתום לב, וכי יש להקפיד על שיח מקצועי בלבד.</w:t>
      </w:r>
    </w:p>
    <w:p w:rsidR="00511830" w:rsidRPr="00B24F3C" w:rsidP="008137F8">
      <w:pPr>
        <w:spacing w:line="240" w:lineRule="exact"/>
        <w:ind w:right="2268"/>
        <w:jc w:val="both"/>
        <w:rPr>
          <w:rFonts w:ascii="Tahoma" w:hAnsi="Tahoma" w:cs="Tahoma"/>
          <w:sz w:val="18"/>
          <w:szCs w:val="18"/>
          <w:rtl/>
        </w:rPr>
      </w:pPr>
    </w:p>
    <w:p w:rsidR="00511830" w:rsidP="008137F8">
      <w:pPr>
        <w:pStyle w:val="KOT5"/>
        <w:rPr>
          <w:rtl/>
        </w:rPr>
      </w:pPr>
      <w:r>
        <w:rPr>
          <w:rFonts w:hint="cs"/>
          <w:rtl/>
        </w:rPr>
        <w:t>איסור על מעורבותו של עובד לשכת מנכ"ל בענייני כוח אדם</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בהוראות </w:t>
      </w:r>
      <w:r w:rsidRPr="00B24F3C">
        <w:rPr>
          <w:rFonts w:ascii="Tahoma" w:hAnsi="Tahoma" w:cs="Tahoma" w:hint="cs"/>
          <w:sz w:val="18"/>
          <w:szCs w:val="18"/>
          <w:rtl/>
        </w:rPr>
        <w:t>התקשי"ר</w:t>
      </w:r>
      <w:r w:rsidRPr="00B24F3C">
        <w:rPr>
          <w:rFonts w:ascii="Tahoma" w:hAnsi="Tahoma" w:cs="Tahoma" w:hint="cs"/>
          <w:sz w:val="18"/>
          <w:szCs w:val="18"/>
          <w:rtl/>
        </w:rPr>
        <w:t xml:space="preserve"> (סעיף 02.621) נקבעו כללים בדבר מעורבותם של עובדים בלשכת מנכ"ל משרד ממשלתי בפעילות המשרד:</w:t>
      </w:r>
      <w:r w:rsidR="00B9422B">
        <w:rPr>
          <w:rFonts w:ascii="Tahoma" w:hAnsi="Tahoma" w:cs="Tahoma" w:hint="cs"/>
          <w:sz w:val="18"/>
          <w:szCs w:val="18"/>
          <w:rtl/>
        </w:rPr>
        <w:t xml:space="preserve"> </w:t>
      </w:r>
      <w:r w:rsidRPr="00B24F3C">
        <w:rPr>
          <w:rFonts w:ascii="Tahoma" w:hAnsi="Tahoma" w:cs="Tahoma"/>
          <w:sz w:val="18"/>
          <w:szCs w:val="18"/>
          <w:rtl/>
        </w:rPr>
        <w:t xml:space="preserve"> (א) עובדי לשכת מנכ"ל יפעלו כזרועו הארוכה של המנכ"ל במילוי תפקידו. לצורך כך, </w:t>
      </w:r>
      <w:r w:rsidRPr="00B24F3C">
        <w:rPr>
          <w:rFonts w:ascii="Tahoma" w:hAnsi="Tahoma" w:cs="Tahoma" w:hint="cs"/>
          <w:sz w:val="18"/>
          <w:szCs w:val="18"/>
          <w:rtl/>
        </w:rPr>
        <w:t>ולנוכח</w:t>
      </w:r>
      <w:r w:rsidRPr="00B24F3C">
        <w:rPr>
          <w:rFonts w:ascii="Tahoma" w:hAnsi="Tahoma" w:cs="Tahoma"/>
          <w:sz w:val="18"/>
          <w:szCs w:val="18"/>
          <w:rtl/>
        </w:rPr>
        <w:t xml:space="preserve"> אחריותו</w:t>
      </w:r>
      <w:r w:rsidRPr="00B24F3C">
        <w:rPr>
          <w:rFonts w:ascii="Tahoma" w:hAnsi="Tahoma" w:cs="Tahoma" w:hint="cs"/>
          <w:sz w:val="18"/>
          <w:szCs w:val="18"/>
          <w:rtl/>
        </w:rPr>
        <w:t xml:space="preserve"> </w:t>
      </w:r>
      <w:r w:rsidRPr="00B24F3C">
        <w:rPr>
          <w:rFonts w:ascii="Tahoma" w:hAnsi="Tahoma" w:cs="Tahoma"/>
          <w:sz w:val="18"/>
          <w:szCs w:val="18"/>
          <w:rtl/>
        </w:rPr>
        <w:t xml:space="preserve">המקצועית של המנכ"ל </w:t>
      </w:r>
      <w:r w:rsidRPr="00B24F3C">
        <w:rPr>
          <w:rFonts w:ascii="Tahoma" w:hAnsi="Tahoma" w:cs="Tahoma" w:hint="cs"/>
          <w:sz w:val="18"/>
          <w:szCs w:val="18"/>
          <w:rtl/>
        </w:rPr>
        <w:t>ל</w:t>
      </w:r>
      <w:r w:rsidRPr="00B24F3C">
        <w:rPr>
          <w:rFonts w:ascii="Tahoma" w:hAnsi="Tahoma" w:cs="Tahoma"/>
          <w:sz w:val="18"/>
          <w:szCs w:val="18"/>
          <w:rtl/>
        </w:rPr>
        <w:t>פעילות המשרד, רשאים עובדי לשכת מנכ"ל להיות מעורבים בעבודת</w:t>
      </w:r>
      <w:r w:rsidRPr="00B24F3C">
        <w:rPr>
          <w:rFonts w:ascii="Tahoma" w:hAnsi="Tahoma" w:cs="Tahoma" w:hint="cs"/>
          <w:sz w:val="18"/>
          <w:szCs w:val="18"/>
          <w:rtl/>
        </w:rPr>
        <w:t xml:space="preserve"> </w:t>
      </w:r>
      <w:r w:rsidRPr="00B24F3C">
        <w:rPr>
          <w:rFonts w:ascii="Tahoma" w:hAnsi="Tahoma" w:cs="Tahoma"/>
          <w:sz w:val="18"/>
          <w:szCs w:val="18"/>
          <w:rtl/>
        </w:rPr>
        <w:t xml:space="preserve">הגורמים המקצועיים של המשרד </w:t>
      </w:r>
      <w:r w:rsidRPr="00B24F3C">
        <w:rPr>
          <w:rFonts w:ascii="Tahoma" w:hAnsi="Tahoma" w:cs="Tahoma" w:hint="cs"/>
          <w:sz w:val="18"/>
          <w:szCs w:val="18"/>
          <w:rtl/>
        </w:rPr>
        <w:t>ו</w:t>
      </w:r>
      <w:r w:rsidRPr="00B24F3C">
        <w:rPr>
          <w:rFonts w:ascii="Tahoma" w:hAnsi="Tahoma" w:cs="Tahoma"/>
          <w:sz w:val="18"/>
          <w:szCs w:val="18"/>
          <w:rtl/>
        </w:rPr>
        <w:t>בפעולות הביצוע שלו, או להשתתף בוועדות מקצועיות כנציגי</w:t>
      </w:r>
      <w:r w:rsidRPr="00B24F3C">
        <w:rPr>
          <w:rFonts w:ascii="Tahoma" w:hAnsi="Tahoma" w:cs="Tahoma" w:hint="cs"/>
          <w:sz w:val="18"/>
          <w:szCs w:val="18"/>
          <w:rtl/>
        </w:rPr>
        <w:t xml:space="preserve"> </w:t>
      </w:r>
      <w:r w:rsidRPr="00B24F3C">
        <w:rPr>
          <w:rFonts w:ascii="Tahoma" w:hAnsi="Tahoma" w:cs="Tahoma"/>
          <w:sz w:val="18"/>
          <w:szCs w:val="18"/>
          <w:rtl/>
        </w:rPr>
        <w:t xml:space="preserve">המנכ"ל; </w:t>
      </w:r>
      <w:r w:rsidR="00B9422B">
        <w:rPr>
          <w:rFonts w:ascii="Tahoma" w:hAnsi="Tahoma" w:cs="Tahoma" w:hint="cs"/>
          <w:sz w:val="18"/>
          <w:szCs w:val="18"/>
          <w:rtl/>
        </w:rPr>
        <w:t xml:space="preserve"> </w:t>
      </w:r>
      <w:r w:rsidRPr="00B24F3C">
        <w:rPr>
          <w:rFonts w:ascii="Tahoma" w:hAnsi="Tahoma" w:cs="Tahoma"/>
          <w:sz w:val="18"/>
          <w:szCs w:val="18"/>
          <w:rtl/>
        </w:rPr>
        <w:t xml:space="preserve">(ב) עם זאת, עובדי לשכת מנכ"ל לא ישולבו </w:t>
      </w:r>
      <w:r w:rsidRPr="00B24F3C">
        <w:rPr>
          <w:rFonts w:ascii="Tahoma" w:hAnsi="Tahoma" w:cs="Tahoma"/>
          <w:sz w:val="18"/>
          <w:szCs w:val="18"/>
          <w:rtl/>
        </w:rPr>
        <w:t>בה</w:t>
      </w:r>
      <w:r w:rsidRPr="00B24F3C">
        <w:rPr>
          <w:rFonts w:ascii="Tahoma" w:hAnsi="Tahoma" w:cs="Tahoma" w:hint="cs"/>
          <w:sz w:val="18"/>
          <w:szCs w:val="18"/>
          <w:rtl/>
        </w:rPr>
        <w:t>י</w:t>
      </w:r>
      <w:r w:rsidRPr="00B24F3C">
        <w:rPr>
          <w:rFonts w:ascii="Tahoma" w:hAnsi="Tahoma" w:cs="Tahoma"/>
          <w:sz w:val="18"/>
          <w:szCs w:val="18"/>
          <w:rtl/>
        </w:rPr>
        <w:t>יררכיה</w:t>
      </w:r>
      <w:r w:rsidRPr="00B24F3C">
        <w:rPr>
          <w:rFonts w:ascii="Tahoma" w:hAnsi="Tahoma" w:cs="Tahoma"/>
          <w:sz w:val="18"/>
          <w:szCs w:val="18"/>
          <w:rtl/>
        </w:rPr>
        <w:t xml:space="preserve"> הניהולית של המשרד, </w:t>
      </w:r>
      <w:r w:rsidRPr="00B24F3C">
        <w:rPr>
          <w:rFonts w:ascii="Tahoma" w:hAnsi="Tahoma" w:cs="Tahoma" w:hint="cs"/>
          <w:sz w:val="18"/>
          <w:szCs w:val="18"/>
          <w:rtl/>
        </w:rPr>
        <w:t xml:space="preserve">ונאסר </w:t>
      </w:r>
      <w:r w:rsidRPr="00B24F3C">
        <w:rPr>
          <w:rFonts w:ascii="Tahoma" w:hAnsi="Tahoma" w:cs="Tahoma"/>
          <w:sz w:val="18"/>
          <w:szCs w:val="18"/>
          <w:rtl/>
        </w:rPr>
        <w:t xml:space="preserve">עליהם </w:t>
      </w:r>
      <w:r w:rsidRPr="00B24F3C">
        <w:rPr>
          <w:rFonts w:ascii="Tahoma" w:hAnsi="Tahoma" w:cs="Tahoma" w:hint="cs"/>
          <w:sz w:val="18"/>
          <w:szCs w:val="18"/>
          <w:rtl/>
        </w:rPr>
        <w:t>לתת</w:t>
      </w:r>
      <w:r w:rsidRPr="00B24F3C">
        <w:rPr>
          <w:rFonts w:ascii="Tahoma" w:hAnsi="Tahoma" w:cs="Tahoma"/>
          <w:sz w:val="18"/>
          <w:szCs w:val="18"/>
          <w:rtl/>
        </w:rPr>
        <w:t xml:space="preserve"> הוראות והנחיות לדרג המקצועי במשרד;</w:t>
      </w:r>
      <w:r w:rsidRPr="00B24F3C">
        <w:rPr>
          <w:rFonts w:ascii="Tahoma" w:hAnsi="Tahoma" w:cs="Tahoma" w:hint="cs"/>
          <w:sz w:val="18"/>
          <w:szCs w:val="18"/>
          <w:rtl/>
        </w:rPr>
        <w:t xml:space="preserve"> </w:t>
      </w:r>
      <w:r w:rsidR="00B9422B">
        <w:rPr>
          <w:rFonts w:ascii="Tahoma" w:hAnsi="Tahoma" w:cs="Tahoma" w:hint="cs"/>
          <w:sz w:val="18"/>
          <w:szCs w:val="18"/>
          <w:rtl/>
        </w:rPr>
        <w:t xml:space="preserve"> </w:t>
      </w:r>
      <w:r w:rsidRPr="00B24F3C">
        <w:rPr>
          <w:rFonts w:ascii="Tahoma" w:hAnsi="Tahoma" w:cs="Tahoma"/>
          <w:sz w:val="18"/>
          <w:szCs w:val="18"/>
          <w:rtl/>
        </w:rPr>
        <w:t>(ג) עובד בלשכת מנכ"ל אינו רשאי לעסוק בענייני כוח אדם ובמינויים של עובדי המדינה,</w:t>
      </w:r>
      <w:r w:rsidRPr="00B24F3C">
        <w:rPr>
          <w:rFonts w:ascii="Tahoma" w:hAnsi="Tahoma" w:cs="Tahoma" w:hint="cs"/>
          <w:sz w:val="18"/>
          <w:szCs w:val="18"/>
          <w:rtl/>
        </w:rPr>
        <w:t xml:space="preserve"> </w:t>
      </w:r>
      <w:r w:rsidRPr="00B24F3C">
        <w:rPr>
          <w:rFonts w:ascii="Tahoma" w:hAnsi="Tahoma" w:cs="Tahoma"/>
          <w:sz w:val="18"/>
          <w:szCs w:val="18"/>
          <w:rtl/>
        </w:rPr>
        <w:t>למעט מינויים של עובדים במשרת אמון בלשכת המנכ"ל.</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במהלך בירור התלונה עלתה כאמור הטענה ולפיה יועצת המנכ"ל הייתה שותפה להתייעצויות האמורות.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יועצת המנכ"ל מסרה למשרד מבקר המדינה במהלך הביקורת כי היא שימשה למעשה מעין אשת קשר בין עובדי המשרד, לרבות המופקדים על ניהול משאבי האנוש שלו, לבין מנכ"ל המשרד, אשר בחלק מהזמן שימש כסמנכ"ל משאבי אנוש בפועל. על פי מסמכי משרד התיירות, יועצת המנכ"ל הייתה אף מעורבת בזירוז הטיפול במכרז לתפקיד מנהל האגף; לעתים סמנכ"ל תשתיות הוא שעירב את יועצת המנכ"ל בנושא, ולעתים הסמנכ"ל </w:t>
      </w:r>
      <w:r w:rsidRPr="00B24F3C">
        <w:rPr>
          <w:rFonts w:ascii="Tahoma" w:hAnsi="Tahoma" w:cs="Tahoma" w:hint="cs"/>
          <w:sz w:val="18"/>
          <w:szCs w:val="18"/>
          <w:rtl/>
        </w:rPr>
        <w:t>למינהל</w:t>
      </w:r>
      <w:r w:rsidRPr="00B24F3C">
        <w:rPr>
          <w:rFonts w:ascii="Tahoma" w:hAnsi="Tahoma" w:cs="Tahoma" w:hint="cs"/>
          <w:sz w:val="18"/>
          <w:szCs w:val="18"/>
          <w:rtl/>
        </w:rPr>
        <w:t xml:space="preserve"> הוא שעירב אותה.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כמו כן יועצת המנכ"ל ציינה בתשובתה כי תפקידו של יועץ מנכ"ל במשרד התיירות הוא בין השאר לעקוב באופן שוטף מול גורמי מקצוע אחר התקדמות תהליכים וביצוע משימות, וכי מילאה תפקיד זה. היועצת הוסיפה: "במהלך כל שנותיי בתפקיד מעולם(!) לא נאמר לי כי אני חורגת מסמכויותיי </w:t>
      </w:r>
      <w:r w:rsidRPr="00B24F3C">
        <w:rPr>
          <w:rFonts w:ascii="Tahoma" w:hAnsi="Tahoma" w:cs="Tahoma" w:hint="cs"/>
          <w:sz w:val="18"/>
          <w:szCs w:val="18"/>
          <w:rtl/>
        </w:rPr>
        <w:t>ומהתקשי"ר</w:t>
      </w:r>
      <w:r w:rsidRPr="00B24F3C">
        <w:rPr>
          <w:rFonts w:ascii="Tahoma" w:hAnsi="Tahoma" w:cs="Tahoma" w:hint="cs"/>
          <w:sz w:val="18"/>
          <w:szCs w:val="18"/>
          <w:rtl/>
        </w:rPr>
        <w:t xml:space="preserve"> וכי אסור לי לעסוק בנושאי משאבי אנוש! לא על ידי גורמים במשרד ובוודאי שלא </w:t>
      </w:r>
      <w:r w:rsidRPr="00B24F3C">
        <w:rPr>
          <w:rFonts w:ascii="Tahoma" w:hAnsi="Tahoma" w:cs="Tahoma" w:hint="cs"/>
          <w:sz w:val="18"/>
          <w:szCs w:val="18"/>
          <w:rtl/>
        </w:rPr>
        <w:t xml:space="preserve">על ידי נציבות שירות המדינה... והשתתפתי באופן פעיל בישיבות כאשר ידוע לכל מי אני ומה תפקידי! זוהי ההוכחה הברורה ביותר מעל לכל כי לא חרגתי מתפקידי </w:t>
      </w:r>
      <w:r w:rsidRPr="00B24F3C">
        <w:rPr>
          <w:rFonts w:ascii="Tahoma" w:hAnsi="Tahoma" w:cs="Tahoma" w:hint="cs"/>
          <w:sz w:val="18"/>
          <w:szCs w:val="18"/>
          <w:rtl/>
        </w:rPr>
        <w:t>ומהתקשי"ר</w:t>
      </w:r>
      <w:r w:rsidRPr="00B24F3C">
        <w:rPr>
          <w:rFonts w:ascii="Tahoma" w:hAnsi="Tahoma" w:cs="Tahoma" w:hint="cs"/>
          <w:sz w:val="18"/>
          <w:szCs w:val="18"/>
          <w:rtl/>
        </w:rPr>
        <w:t xml:space="preserve"> בעיסוק בענייני משאבי אנוש".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משרד מבקר המדינה בירר עם היועץ המשפטי </w:t>
      </w:r>
      <w:r w:rsidRPr="00B24F3C">
        <w:rPr>
          <w:rFonts w:ascii="Tahoma" w:hAnsi="Tahoma" w:cs="Tahoma" w:hint="cs"/>
          <w:sz w:val="18"/>
          <w:szCs w:val="18"/>
          <w:rtl/>
        </w:rPr>
        <w:t>לנש"ם</w:t>
      </w:r>
      <w:r w:rsidRPr="00B24F3C">
        <w:rPr>
          <w:rFonts w:ascii="Tahoma" w:hAnsi="Tahoma" w:cs="Tahoma" w:hint="cs"/>
          <w:sz w:val="18"/>
          <w:szCs w:val="18"/>
          <w:rtl/>
        </w:rPr>
        <w:t xml:space="preserve"> אם נקבעו גבולות לאיסור על עובד לשכת מנכ"ל לעסוק בנושאי כוח אדם, לדוגמה - אם נאסר עליו לקשר בין גורמים שונים במשרד ובינם לבין המנכ"ל כדי לקדם מכרזים, או אם נאסר עליו להשתתף בדיונים שבהם נדונים נושאי כוח אדם וכיו"ב. היועץ המשפטי השיב למשרד מבקר המדינה בדצמבר 2017 כי עד היום לא נדרשה פרשנות להוראה זו שבתקשי"ר.</w:t>
      </w:r>
    </w:p>
    <w:p w:rsidR="00511830" w:rsidRPr="00B24F3C" w:rsidP="00B9422B">
      <w:pPr>
        <w:spacing w:after="240" w:line="240" w:lineRule="exact"/>
        <w:ind w:right="2268"/>
        <w:jc w:val="both"/>
        <w:rPr>
          <w:rFonts w:ascii="Tahoma" w:hAnsi="Tahoma" w:cs="Tahoma"/>
          <w:sz w:val="18"/>
          <w:szCs w:val="18"/>
          <w:rtl/>
        </w:rPr>
      </w:pPr>
      <w:r w:rsidRPr="00B24F3C">
        <w:rPr>
          <w:rFonts w:ascii="Tahoma" w:hAnsi="Tahoma" w:cs="Tahoma" w:hint="cs"/>
          <w:sz w:val="18"/>
          <w:szCs w:val="18"/>
          <w:rtl/>
        </w:rPr>
        <w:t xml:space="preserve">משרד התיירות ציין בתשובתו למשרד מבקר המדינה מנובמבר 2017 כי שום גורם, ובכלל זה </w:t>
      </w:r>
      <w:r w:rsidRPr="00B24F3C">
        <w:rPr>
          <w:rFonts w:ascii="Tahoma" w:hAnsi="Tahoma" w:cs="Tahoma" w:hint="cs"/>
          <w:sz w:val="18"/>
          <w:szCs w:val="18"/>
          <w:rtl/>
        </w:rPr>
        <w:t>נש"ם</w:t>
      </w:r>
      <w:r w:rsidRPr="00B24F3C">
        <w:rPr>
          <w:rFonts w:ascii="Tahoma" w:hAnsi="Tahoma" w:cs="Tahoma" w:hint="cs"/>
          <w:sz w:val="18"/>
          <w:szCs w:val="18"/>
          <w:rtl/>
        </w:rPr>
        <w:t xml:space="preserve">, לא העיר למנכ"ל או ליועצתו על שהייתה מעורבת שלא כדין בנושאי משאבי אנוש, וכי היועצת עצמה לא נתנה הנחיות או הוראות בנושא, ואלה ניתנו על ידי המנכ"ל בלבד; "ליועץ מנכ"ל תפקיד קריטי בהובלת תהליכים, תיאום, בקרה ופיקוח על ביצוע משימות ויישום הנחיות", וכי "אין הנחיות ברורות בנושא המגדירות את הסמכויות של תפקיד יועץ המנכ"ל... ויש מקום להסדרתו על ידי </w:t>
      </w:r>
      <w:r w:rsidRPr="00B24F3C">
        <w:rPr>
          <w:rFonts w:ascii="Tahoma" w:hAnsi="Tahoma" w:cs="Tahoma" w:hint="cs"/>
          <w:sz w:val="18"/>
          <w:szCs w:val="18"/>
          <w:rtl/>
        </w:rPr>
        <w:t>נש"ם</w:t>
      </w:r>
      <w:r w:rsidRPr="00B24F3C">
        <w:rPr>
          <w:rFonts w:ascii="Tahoma" w:hAnsi="Tahoma" w:cs="Tahoma" w:hint="cs"/>
          <w:sz w:val="18"/>
          <w:szCs w:val="18"/>
          <w:rtl/>
        </w:rPr>
        <w:t xml:space="preserve">". המשרד עסק בתשובתו גם בתרומתה של יועצת המנכ"ל לקידום תהליך הארגון מחדש המשרדי. </w:t>
      </w:r>
    </w:p>
    <w:p w:rsidR="00511830" w:rsidRPr="00B24F3C" w:rsidP="00B9422B">
      <w:pPr>
        <w:pStyle w:val="RESHET"/>
        <w:rPr>
          <w:rtl/>
        </w:rPr>
      </w:pPr>
      <w:r w:rsidRPr="00B24F3C">
        <w:rPr>
          <w:rFonts w:hint="cs"/>
          <w:rtl/>
        </w:rPr>
        <w:t xml:space="preserve">לנוכח ממצאי הביקורת, לרבות תשובת משרד התיירות ותשובת היועץ המשפטי </w:t>
      </w:r>
      <w:r w:rsidRPr="00B24F3C">
        <w:rPr>
          <w:rFonts w:hint="cs"/>
          <w:rtl/>
        </w:rPr>
        <w:t>לנש"ם</w:t>
      </w:r>
      <w:r w:rsidRPr="00B24F3C">
        <w:rPr>
          <w:rFonts w:hint="cs"/>
          <w:rtl/>
        </w:rPr>
        <w:t xml:space="preserve">, על </w:t>
      </w:r>
      <w:r w:rsidRPr="00B24F3C">
        <w:rPr>
          <w:rFonts w:hint="cs"/>
          <w:rtl/>
        </w:rPr>
        <w:t>נש"ם</w:t>
      </w:r>
      <w:r w:rsidRPr="00B24F3C">
        <w:rPr>
          <w:rFonts w:hint="cs"/>
          <w:rtl/>
        </w:rPr>
        <w:t xml:space="preserve"> לפרש למשרדי הממשלה את גבולות האיסור החל על עובד לשכת מנכ"ל </w:t>
      </w:r>
      <w:r w:rsidRPr="00B24F3C">
        <w:rPr>
          <w:rtl/>
        </w:rPr>
        <w:t>לעסוק בענייני כוח אדם</w:t>
      </w:r>
      <w:r w:rsidRPr="00B24F3C">
        <w:rPr>
          <w:rFonts w:hint="cs"/>
          <w:rtl/>
        </w:rPr>
        <w:t>. גבולות האיסור מחייבים הבהרה כדי להבטיח יישום נאות של ההוראה בעניין זה בכלל משרדי הממשלה.</w:t>
      </w:r>
      <w:r w:rsidRPr="0012789B" w:rsidR="00B9422B">
        <w:rPr>
          <w:noProof/>
          <w:szCs w:val="17"/>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9422B" w:rsidRPr="00373C5D" w:rsidP="00B9422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245542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4876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9422B" w:rsidRPr="00881D99" w:rsidP="00B9422B">
                            <w:pPr>
                              <w:spacing w:after="0" w:line="240" w:lineRule="auto"/>
                              <w:rPr>
                                <w:color w:val="0B5294"/>
                                <w:spacing w:val="-4"/>
                                <w:sz w:val="24"/>
                                <w:szCs w:val="24"/>
                                <w:rtl/>
                                <w:cs/>
                              </w:rPr>
                            </w:pP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נש</w:t>
                            </w:r>
                            <w:r w:rsidRPr="00B9422B">
                              <w:rPr>
                                <w:rFonts w:cs="Tahoma"/>
                                <w:color w:val="0B5294"/>
                                <w:spacing w:val="-4"/>
                                <w:sz w:val="24"/>
                                <w:szCs w:val="24"/>
                                <w:rtl/>
                              </w:rPr>
                              <w:t>"</w:t>
                            </w:r>
                            <w:r w:rsidRPr="00B9422B">
                              <w:rPr>
                                <w:rFonts w:cs="Tahoma" w:hint="eastAsia"/>
                                <w:color w:val="0B5294"/>
                                <w:spacing w:val="-4"/>
                                <w:sz w:val="24"/>
                                <w:szCs w:val="24"/>
                                <w:rtl/>
                              </w:rPr>
                              <w:t>ם</w:t>
                            </w:r>
                            <w:r w:rsidRPr="00B9422B">
                              <w:rPr>
                                <w:rFonts w:cs="Tahoma"/>
                                <w:color w:val="0B5294"/>
                                <w:spacing w:val="-4"/>
                                <w:sz w:val="24"/>
                                <w:szCs w:val="24"/>
                                <w:rtl/>
                              </w:rPr>
                              <w:t xml:space="preserve"> </w:t>
                            </w:r>
                            <w:r w:rsidRPr="00B9422B">
                              <w:rPr>
                                <w:rFonts w:cs="Tahoma" w:hint="eastAsia"/>
                                <w:color w:val="0B5294"/>
                                <w:spacing w:val="-4"/>
                                <w:sz w:val="24"/>
                                <w:szCs w:val="24"/>
                                <w:rtl/>
                              </w:rPr>
                              <w:t>לפרש</w:t>
                            </w:r>
                            <w:r w:rsidRPr="00B9422B">
                              <w:rPr>
                                <w:rFonts w:cs="Tahoma"/>
                                <w:color w:val="0B5294"/>
                                <w:spacing w:val="-4"/>
                                <w:sz w:val="24"/>
                                <w:szCs w:val="24"/>
                                <w:rtl/>
                              </w:rPr>
                              <w:t xml:space="preserve"> </w:t>
                            </w:r>
                            <w:r w:rsidRPr="00B9422B">
                              <w:rPr>
                                <w:rFonts w:cs="Tahoma" w:hint="eastAsia"/>
                                <w:color w:val="0B5294"/>
                                <w:spacing w:val="-4"/>
                                <w:sz w:val="24"/>
                                <w:szCs w:val="24"/>
                                <w:rtl/>
                              </w:rPr>
                              <w:t>למשרדי</w:t>
                            </w:r>
                            <w:r w:rsidRPr="00B9422B">
                              <w:rPr>
                                <w:rFonts w:cs="Tahoma"/>
                                <w:color w:val="0B5294"/>
                                <w:spacing w:val="-4"/>
                                <w:sz w:val="24"/>
                                <w:szCs w:val="24"/>
                                <w:rtl/>
                              </w:rPr>
                              <w:t xml:space="preserve"> </w:t>
                            </w:r>
                            <w:r w:rsidRPr="00B9422B">
                              <w:rPr>
                                <w:rFonts w:cs="Tahoma" w:hint="eastAsia"/>
                                <w:color w:val="0B5294"/>
                                <w:spacing w:val="-4"/>
                                <w:sz w:val="24"/>
                                <w:szCs w:val="24"/>
                                <w:rtl/>
                              </w:rPr>
                              <w:t>הממשלה</w:t>
                            </w:r>
                            <w:r w:rsidRPr="00B9422B">
                              <w:rPr>
                                <w:rFonts w:cs="Tahoma"/>
                                <w:color w:val="0B5294"/>
                                <w:spacing w:val="-4"/>
                                <w:sz w:val="24"/>
                                <w:szCs w:val="24"/>
                                <w:rtl/>
                              </w:rPr>
                              <w:t xml:space="preserve"> </w:t>
                            </w:r>
                            <w:r w:rsidRPr="00B9422B">
                              <w:rPr>
                                <w:rFonts w:cs="Tahoma" w:hint="eastAsia"/>
                                <w:color w:val="0B5294"/>
                                <w:spacing w:val="-4"/>
                                <w:sz w:val="24"/>
                                <w:szCs w:val="24"/>
                                <w:rtl/>
                              </w:rPr>
                              <w:t>את</w:t>
                            </w:r>
                            <w:r w:rsidRPr="00B9422B">
                              <w:rPr>
                                <w:rFonts w:cs="Tahoma"/>
                                <w:color w:val="0B5294"/>
                                <w:spacing w:val="-4"/>
                                <w:sz w:val="24"/>
                                <w:szCs w:val="24"/>
                                <w:rtl/>
                              </w:rPr>
                              <w:t xml:space="preserve"> </w:t>
                            </w:r>
                            <w:r w:rsidRPr="00B9422B">
                              <w:rPr>
                                <w:rFonts w:cs="Tahoma" w:hint="eastAsia"/>
                                <w:color w:val="0B5294"/>
                                <w:spacing w:val="-4"/>
                                <w:sz w:val="24"/>
                                <w:szCs w:val="24"/>
                                <w:rtl/>
                              </w:rPr>
                              <w:t>גבולות</w:t>
                            </w:r>
                            <w:r w:rsidRPr="00B9422B">
                              <w:rPr>
                                <w:rFonts w:cs="Tahoma"/>
                                <w:color w:val="0B5294"/>
                                <w:spacing w:val="-4"/>
                                <w:sz w:val="24"/>
                                <w:szCs w:val="24"/>
                                <w:rtl/>
                              </w:rPr>
                              <w:t xml:space="preserve"> </w:t>
                            </w:r>
                            <w:r w:rsidRPr="00B9422B">
                              <w:rPr>
                                <w:rFonts w:cs="Tahoma" w:hint="eastAsia"/>
                                <w:color w:val="0B5294"/>
                                <w:spacing w:val="-4"/>
                                <w:sz w:val="24"/>
                                <w:szCs w:val="24"/>
                                <w:rtl/>
                              </w:rPr>
                              <w:t>האיסור</w:t>
                            </w:r>
                            <w:r w:rsidRPr="00B9422B">
                              <w:rPr>
                                <w:rFonts w:cs="Tahoma"/>
                                <w:color w:val="0B5294"/>
                                <w:spacing w:val="-4"/>
                                <w:sz w:val="24"/>
                                <w:szCs w:val="24"/>
                                <w:rtl/>
                              </w:rPr>
                              <w:t xml:space="preserve"> </w:t>
                            </w:r>
                            <w:r w:rsidRPr="00B9422B">
                              <w:rPr>
                                <w:rFonts w:cs="Tahoma" w:hint="eastAsia"/>
                                <w:color w:val="0B5294"/>
                                <w:spacing w:val="-4"/>
                                <w:sz w:val="24"/>
                                <w:szCs w:val="24"/>
                                <w:rtl/>
                              </w:rPr>
                              <w:t>החל</w:t>
                            </w:r>
                            <w:r w:rsidRPr="00B9422B">
                              <w:rPr>
                                <w:rFonts w:cs="Tahoma"/>
                                <w:color w:val="0B5294"/>
                                <w:spacing w:val="-4"/>
                                <w:sz w:val="24"/>
                                <w:szCs w:val="24"/>
                                <w:rtl/>
                              </w:rPr>
                              <w:t xml:space="preserve"> </w:t>
                            </w: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עובד</w:t>
                            </w:r>
                            <w:r w:rsidRPr="00B9422B">
                              <w:rPr>
                                <w:rFonts w:cs="Tahoma"/>
                                <w:color w:val="0B5294"/>
                                <w:spacing w:val="-4"/>
                                <w:sz w:val="24"/>
                                <w:szCs w:val="24"/>
                                <w:rtl/>
                              </w:rPr>
                              <w:t xml:space="preserve"> </w:t>
                            </w:r>
                            <w:r w:rsidRPr="00B9422B">
                              <w:rPr>
                                <w:rFonts w:cs="Tahoma" w:hint="eastAsia"/>
                                <w:color w:val="0B5294"/>
                                <w:spacing w:val="-4"/>
                                <w:sz w:val="24"/>
                                <w:szCs w:val="24"/>
                                <w:rtl/>
                              </w:rPr>
                              <w:t>לשכת</w:t>
                            </w:r>
                            <w:r w:rsidRPr="00B9422B">
                              <w:rPr>
                                <w:rFonts w:cs="Tahoma"/>
                                <w:color w:val="0B5294"/>
                                <w:spacing w:val="-4"/>
                                <w:sz w:val="24"/>
                                <w:szCs w:val="24"/>
                                <w:rtl/>
                              </w:rPr>
                              <w:t xml:space="preserve"> </w:t>
                            </w:r>
                            <w:r w:rsidRPr="00B9422B">
                              <w:rPr>
                                <w:rFonts w:cs="Tahoma" w:hint="eastAsia"/>
                                <w:color w:val="0B5294"/>
                                <w:spacing w:val="-4"/>
                                <w:sz w:val="24"/>
                                <w:szCs w:val="24"/>
                                <w:rtl/>
                              </w:rPr>
                              <w:t>מנכ</w:t>
                            </w:r>
                            <w:r w:rsidRPr="00B9422B">
                              <w:rPr>
                                <w:rFonts w:cs="Tahoma"/>
                                <w:color w:val="0B5294"/>
                                <w:spacing w:val="-4"/>
                                <w:sz w:val="24"/>
                                <w:szCs w:val="24"/>
                                <w:rtl/>
                              </w:rPr>
                              <w:t>"</w:t>
                            </w:r>
                            <w:r w:rsidRPr="00B9422B">
                              <w:rPr>
                                <w:rFonts w:cs="Tahoma" w:hint="eastAsia"/>
                                <w:color w:val="0B5294"/>
                                <w:spacing w:val="-4"/>
                                <w:sz w:val="24"/>
                                <w:szCs w:val="24"/>
                                <w:rtl/>
                              </w:rPr>
                              <w:t>ל</w:t>
                            </w:r>
                            <w:r w:rsidRPr="00B9422B">
                              <w:rPr>
                                <w:rFonts w:cs="Tahoma"/>
                                <w:color w:val="0B5294"/>
                                <w:spacing w:val="-4"/>
                                <w:sz w:val="24"/>
                                <w:szCs w:val="24"/>
                                <w:rtl/>
                              </w:rPr>
                              <w:t xml:space="preserve"> </w:t>
                            </w:r>
                            <w:r w:rsidRPr="00B9422B">
                              <w:rPr>
                                <w:rFonts w:cs="Tahoma" w:hint="eastAsia"/>
                                <w:color w:val="0B5294"/>
                                <w:spacing w:val="-4"/>
                                <w:sz w:val="24"/>
                                <w:szCs w:val="24"/>
                                <w:rtl/>
                              </w:rPr>
                              <w:t>לעסוק</w:t>
                            </w:r>
                            <w:r w:rsidRPr="00B9422B">
                              <w:rPr>
                                <w:rFonts w:cs="Tahoma"/>
                                <w:color w:val="0B5294"/>
                                <w:spacing w:val="-4"/>
                                <w:sz w:val="24"/>
                                <w:szCs w:val="24"/>
                                <w:rtl/>
                              </w:rPr>
                              <w:t xml:space="preserve"> </w:t>
                            </w:r>
                            <w:r w:rsidRPr="00B9422B">
                              <w:rPr>
                                <w:rFonts w:cs="Tahoma" w:hint="eastAsia"/>
                                <w:color w:val="0B5294"/>
                                <w:spacing w:val="-4"/>
                                <w:sz w:val="24"/>
                                <w:szCs w:val="24"/>
                                <w:rtl/>
                              </w:rPr>
                              <w:t>בענייני</w:t>
                            </w:r>
                            <w:r w:rsidRPr="00B9422B">
                              <w:rPr>
                                <w:rFonts w:cs="Tahoma"/>
                                <w:color w:val="0B5294"/>
                                <w:spacing w:val="-4"/>
                                <w:sz w:val="24"/>
                                <w:szCs w:val="24"/>
                                <w:rtl/>
                              </w:rPr>
                              <w:t xml:space="preserve"> </w:t>
                            </w:r>
                            <w:r w:rsidRPr="00B9422B">
                              <w:rPr>
                                <w:rFonts w:cs="Tahoma" w:hint="eastAsia"/>
                                <w:color w:val="0B5294"/>
                                <w:spacing w:val="-4"/>
                                <w:sz w:val="24"/>
                                <w:szCs w:val="24"/>
                                <w:rtl/>
                              </w:rPr>
                              <w:t>כוח</w:t>
                            </w:r>
                            <w:r w:rsidRPr="00B9422B">
                              <w:rPr>
                                <w:rFonts w:cs="Tahoma"/>
                                <w:color w:val="0B5294"/>
                                <w:spacing w:val="-4"/>
                                <w:sz w:val="24"/>
                                <w:szCs w:val="24"/>
                                <w:rtl/>
                              </w:rPr>
                              <w:t xml:space="preserve"> </w:t>
                            </w:r>
                            <w:r w:rsidRPr="00B9422B">
                              <w:rPr>
                                <w:rFonts w:cs="Tahoma" w:hint="eastAsia"/>
                                <w:color w:val="0B5294"/>
                                <w:spacing w:val="-4"/>
                                <w:sz w:val="24"/>
                                <w:szCs w:val="24"/>
                                <w:rtl/>
                              </w:rPr>
                              <w:t>אדם</w:t>
                            </w:r>
                          </w:p>
                          <w:p w:rsidR="00B9422B" w:rsidRPr="00373C5D" w:rsidP="00B9422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5137478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26569"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B9422B" w:rsidRPr="00373C5D" w:rsidP="00B9422B">
                      <w:pPr>
                        <w:spacing w:line="240" w:lineRule="atLeast"/>
                        <w:rPr>
                          <w:rFonts w:cs="Tahoma"/>
                          <w:b/>
                          <w:bCs/>
                          <w:color w:val="0B5294"/>
                          <w:sz w:val="48"/>
                          <w:szCs w:val="48"/>
                          <w:rtl/>
                        </w:rPr>
                      </w:pPr>
                      <w:drawing>
                        <wp:inline distT="0" distB="0" distL="0" distR="0">
                          <wp:extent cx="311150" cy="256800"/>
                          <wp:effectExtent l="0" t="0" r="0" b="0"/>
                          <wp:docPr id="1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160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9422B" w:rsidRPr="00881D99" w:rsidP="00B9422B">
                      <w:pPr>
                        <w:spacing w:after="0" w:line="240" w:lineRule="auto"/>
                        <w:rPr>
                          <w:color w:val="0B5294"/>
                          <w:spacing w:val="-4"/>
                          <w:sz w:val="24"/>
                          <w:szCs w:val="24"/>
                          <w:rtl/>
                          <w:cs/>
                        </w:rPr>
                      </w:pP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נש</w:t>
                      </w:r>
                      <w:r w:rsidRPr="00B9422B">
                        <w:rPr>
                          <w:rFonts w:cs="Tahoma"/>
                          <w:color w:val="0B5294"/>
                          <w:spacing w:val="-4"/>
                          <w:sz w:val="24"/>
                          <w:szCs w:val="24"/>
                          <w:rtl/>
                        </w:rPr>
                        <w:t>"</w:t>
                      </w:r>
                      <w:r w:rsidRPr="00B9422B">
                        <w:rPr>
                          <w:rFonts w:cs="Tahoma" w:hint="eastAsia"/>
                          <w:color w:val="0B5294"/>
                          <w:spacing w:val="-4"/>
                          <w:sz w:val="24"/>
                          <w:szCs w:val="24"/>
                          <w:rtl/>
                        </w:rPr>
                        <w:t>ם</w:t>
                      </w:r>
                      <w:r w:rsidRPr="00B9422B">
                        <w:rPr>
                          <w:rFonts w:cs="Tahoma"/>
                          <w:color w:val="0B5294"/>
                          <w:spacing w:val="-4"/>
                          <w:sz w:val="24"/>
                          <w:szCs w:val="24"/>
                          <w:rtl/>
                        </w:rPr>
                        <w:t xml:space="preserve"> </w:t>
                      </w:r>
                      <w:r w:rsidRPr="00B9422B">
                        <w:rPr>
                          <w:rFonts w:cs="Tahoma" w:hint="eastAsia"/>
                          <w:color w:val="0B5294"/>
                          <w:spacing w:val="-4"/>
                          <w:sz w:val="24"/>
                          <w:szCs w:val="24"/>
                          <w:rtl/>
                        </w:rPr>
                        <w:t>לפרש</w:t>
                      </w:r>
                      <w:r w:rsidRPr="00B9422B">
                        <w:rPr>
                          <w:rFonts w:cs="Tahoma"/>
                          <w:color w:val="0B5294"/>
                          <w:spacing w:val="-4"/>
                          <w:sz w:val="24"/>
                          <w:szCs w:val="24"/>
                          <w:rtl/>
                        </w:rPr>
                        <w:t xml:space="preserve"> </w:t>
                      </w:r>
                      <w:r w:rsidRPr="00B9422B">
                        <w:rPr>
                          <w:rFonts w:cs="Tahoma" w:hint="eastAsia"/>
                          <w:color w:val="0B5294"/>
                          <w:spacing w:val="-4"/>
                          <w:sz w:val="24"/>
                          <w:szCs w:val="24"/>
                          <w:rtl/>
                        </w:rPr>
                        <w:t>למשרדי</w:t>
                      </w:r>
                      <w:r w:rsidRPr="00B9422B">
                        <w:rPr>
                          <w:rFonts w:cs="Tahoma"/>
                          <w:color w:val="0B5294"/>
                          <w:spacing w:val="-4"/>
                          <w:sz w:val="24"/>
                          <w:szCs w:val="24"/>
                          <w:rtl/>
                        </w:rPr>
                        <w:t xml:space="preserve"> </w:t>
                      </w:r>
                      <w:r w:rsidRPr="00B9422B">
                        <w:rPr>
                          <w:rFonts w:cs="Tahoma" w:hint="eastAsia"/>
                          <w:color w:val="0B5294"/>
                          <w:spacing w:val="-4"/>
                          <w:sz w:val="24"/>
                          <w:szCs w:val="24"/>
                          <w:rtl/>
                        </w:rPr>
                        <w:t>הממשלה</w:t>
                      </w:r>
                      <w:r w:rsidRPr="00B9422B">
                        <w:rPr>
                          <w:rFonts w:cs="Tahoma"/>
                          <w:color w:val="0B5294"/>
                          <w:spacing w:val="-4"/>
                          <w:sz w:val="24"/>
                          <w:szCs w:val="24"/>
                          <w:rtl/>
                        </w:rPr>
                        <w:t xml:space="preserve"> </w:t>
                      </w:r>
                      <w:r w:rsidRPr="00B9422B">
                        <w:rPr>
                          <w:rFonts w:cs="Tahoma" w:hint="eastAsia"/>
                          <w:color w:val="0B5294"/>
                          <w:spacing w:val="-4"/>
                          <w:sz w:val="24"/>
                          <w:szCs w:val="24"/>
                          <w:rtl/>
                        </w:rPr>
                        <w:t>את</w:t>
                      </w:r>
                      <w:r w:rsidRPr="00B9422B">
                        <w:rPr>
                          <w:rFonts w:cs="Tahoma"/>
                          <w:color w:val="0B5294"/>
                          <w:spacing w:val="-4"/>
                          <w:sz w:val="24"/>
                          <w:szCs w:val="24"/>
                          <w:rtl/>
                        </w:rPr>
                        <w:t xml:space="preserve"> </w:t>
                      </w:r>
                      <w:r w:rsidRPr="00B9422B">
                        <w:rPr>
                          <w:rFonts w:cs="Tahoma" w:hint="eastAsia"/>
                          <w:color w:val="0B5294"/>
                          <w:spacing w:val="-4"/>
                          <w:sz w:val="24"/>
                          <w:szCs w:val="24"/>
                          <w:rtl/>
                        </w:rPr>
                        <w:t>גבולות</w:t>
                      </w:r>
                      <w:r w:rsidRPr="00B9422B">
                        <w:rPr>
                          <w:rFonts w:cs="Tahoma"/>
                          <w:color w:val="0B5294"/>
                          <w:spacing w:val="-4"/>
                          <w:sz w:val="24"/>
                          <w:szCs w:val="24"/>
                          <w:rtl/>
                        </w:rPr>
                        <w:t xml:space="preserve"> </w:t>
                      </w:r>
                      <w:r w:rsidRPr="00B9422B">
                        <w:rPr>
                          <w:rFonts w:cs="Tahoma" w:hint="eastAsia"/>
                          <w:color w:val="0B5294"/>
                          <w:spacing w:val="-4"/>
                          <w:sz w:val="24"/>
                          <w:szCs w:val="24"/>
                          <w:rtl/>
                        </w:rPr>
                        <w:t>האיסור</w:t>
                      </w:r>
                      <w:r w:rsidRPr="00B9422B">
                        <w:rPr>
                          <w:rFonts w:cs="Tahoma"/>
                          <w:color w:val="0B5294"/>
                          <w:spacing w:val="-4"/>
                          <w:sz w:val="24"/>
                          <w:szCs w:val="24"/>
                          <w:rtl/>
                        </w:rPr>
                        <w:t xml:space="preserve"> </w:t>
                      </w:r>
                      <w:r w:rsidRPr="00B9422B">
                        <w:rPr>
                          <w:rFonts w:cs="Tahoma" w:hint="eastAsia"/>
                          <w:color w:val="0B5294"/>
                          <w:spacing w:val="-4"/>
                          <w:sz w:val="24"/>
                          <w:szCs w:val="24"/>
                          <w:rtl/>
                        </w:rPr>
                        <w:t>החל</w:t>
                      </w:r>
                      <w:r w:rsidRPr="00B9422B">
                        <w:rPr>
                          <w:rFonts w:cs="Tahoma"/>
                          <w:color w:val="0B5294"/>
                          <w:spacing w:val="-4"/>
                          <w:sz w:val="24"/>
                          <w:szCs w:val="24"/>
                          <w:rtl/>
                        </w:rPr>
                        <w:t xml:space="preserve"> </w:t>
                      </w:r>
                      <w:r w:rsidRPr="00B9422B">
                        <w:rPr>
                          <w:rFonts w:cs="Tahoma" w:hint="eastAsia"/>
                          <w:color w:val="0B5294"/>
                          <w:spacing w:val="-4"/>
                          <w:sz w:val="24"/>
                          <w:szCs w:val="24"/>
                          <w:rtl/>
                        </w:rPr>
                        <w:t>על</w:t>
                      </w:r>
                      <w:r w:rsidRPr="00B9422B">
                        <w:rPr>
                          <w:rFonts w:cs="Tahoma"/>
                          <w:color w:val="0B5294"/>
                          <w:spacing w:val="-4"/>
                          <w:sz w:val="24"/>
                          <w:szCs w:val="24"/>
                          <w:rtl/>
                        </w:rPr>
                        <w:t xml:space="preserve"> </w:t>
                      </w:r>
                      <w:r w:rsidRPr="00B9422B">
                        <w:rPr>
                          <w:rFonts w:cs="Tahoma" w:hint="eastAsia"/>
                          <w:color w:val="0B5294"/>
                          <w:spacing w:val="-4"/>
                          <w:sz w:val="24"/>
                          <w:szCs w:val="24"/>
                          <w:rtl/>
                        </w:rPr>
                        <w:t>עובד</w:t>
                      </w:r>
                      <w:r w:rsidRPr="00B9422B">
                        <w:rPr>
                          <w:rFonts w:cs="Tahoma"/>
                          <w:color w:val="0B5294"/>
                          <w:spacing w:val="-4"/>
                          <w:sz w:val="24"/>
                          <w:szCs w:val="24"/>
                          <w:rtl/>
                        </w:rPr>
                        <w:t xml:space="preserve"> </w:t>
                      </w:r>
                      <w:r w:rsidRPr="00B9422B">
                        <w:rPr>
                          <w:rFonts w:cs="Tahoma" w:hint="eastAsia"/>
                          <w:color w:val="0B5294"/>
                          <w:spacing w:val="-4"/>
                          <w:sz w:val="24"/>
                          <w:szCs w:val="24"/>
                          <w:rtl/>
                        </w:rPr>
                        <w:t>לשכת</w:t>
                      </w:r>
                      <w:r w:rsidRPr="00B9422B">
                        <w:rPr>
                          <w:rFonts w:cs="Tahoma"/>
                          <w:color w:val="0B5294"/>
                          <w:spacing w:val="-4"/>
                          <w:sz w:val="24"/>
                          <w:szCs w:val="24"/>
                          <w:rtl/>
                        </w:rPr>
                        <w:t xml:space="preserve"> </w:t>
                      </w:r>
                      <w:r w:rsidRPr="00B9422B">
                        <w:rPr>
                          <w:rFonts w:cs="Tahoma" w:hint="eastAsia"/>
                          <w:color w:val="0B5294"/>
                          <w:spacing w:val="-4"/>
                          <w:sz w:val="24"/>
                          <w:szCs w:val="24"/>
                          <w:rtl/>
                        </w:rPr>
                        <w:t>מנכ</w:t>
                      </w:r>
                      <w:r w:rsidRPr="00B9422B">
                        <w:rPr>
                          <w:rFonts w:cs="Tahoma"/>
                          <w:color w:val="0B5294"/>
                          <w:spacing w:val="-4"/>
                          <w:sz w:val="24"/>
                          <w:szCs w:val="24"/>
                          <w:rtl/>
                        </w:rPr>
                        <w:t>"</w:t>
                      </w:r>
                      <w:r w:rsidRPr="00B9422B">
                        <w:rPr>
                          <w:rFonts w:cs="Tahoma" w:hint="eastAsia"/>
                          <w:color w:val="0B5294"/>
                          <w:spacing w:val="-4"/>
                          <w:sz w:val="24"/>
                          <w:szCs w:val="24"/>
                          <w:rtl/>
                        </w:rPr>
                        <w:t>ל</w:t>
                      </w:r>
                      <w:r w:rsidRPr="00B9422B">
                        <w:rPr>
                          <w:rFonts w:cs="Tahoma"/>
                          <w:color w:val="0B5294"/>
                          <w:spacing w:val="-4"/>
                          <w:sz w:val="24"/>
                          <w:szCs w:val="24"/>
                          <w:rtl/>
                        </w:rPr>
                        <w:t xml:space="preserve"> </w:t>
                      </w:r>
                      <w:r w:rsidRPr="00B9422B">
                        <w:rPr>
                          <w:rFonts w:cs="Tahoma" w:hint="eastAsia"/>
                          <w:color w:val="0B5294"/>
                          <w:spacing w:val="-4"/>
                          <w:sz w:val="24"/>
                          <w:szCs w:val="24"/>
                          <w:rtl/>
                        </w:rPr>
                        <w:t>לעסוק</w:t>
                      </w:r>
                      <w:r w:rsidRPr="00B9422B">
                        <w:rPr>
                          <w:rFonts w:cs="Tahoma"/>
                          <w:color w:val="0B5294"/>
                          <w:spacing w:val="-4"/>
                          <w:sz w:val="24"/>
                          <w:szCs w:val="24"/>
                          <w:rtl/>
                        </w:rPr>
                        <w:t xml:space="preserve"> </w:t>
                      </w:r>
                      <w:r w:rsidRPr="00B9422B">
                        <w:rPr>
                          <w:rFonts w:cs="Tahoma" w:hint="eastAsia"/>
                          <w:color w:val="0B5294"/>
                          <w:spacing w:val="-4"/>
                          <w:sz w:val="24"/>
                          <w:szCs w:val="24"/>
                          <w:rtl/>
                        </w:rPr>
                        <w:t>בענייני</w:t>
                      </w:r>
                      <w:r w:rsidRPr="00B9422B">
                        <w:rPr>
                          <w:rFonts w:cs="Tahoma"/>
                          <w:color w:val="0B5294"/>
                          <w:spacing w:val="-4"/>
                          <w:sz w:val="24"/>
                          <w:szCs w:val="24"/>
                          <w:rtl/>
                        </w:rPr>
                        <w:t xml:space="preserve"> </w:t>
                      </w:r>
                      <w:r w:rsidRPr="00B9422B">
                        <w:rPr>
                          <w:rFonts w:cs="Tahoma" w:hint="eastAsia"/>
                          <w:color w:val="0B5294"/>
                          <w:spacing w:val="-4"/>
                          <w:sz w:val="24"/>
                          <w:szCs w:val="24"/>
                          <w:rtl/>
                        </w:rPr>
                        <w:t>כוח</w:t>
                      </w:r>
                      <w:r w:rsidRPr="00B9422B">
                        <w:rPr>
                          <w:rFonts w:cs="Tahoma"/>
                          <w:color w:val="0B5294"/>
                          <w:spacing w:val="-4"/>
                          <w:sz w:val="24"/>
                          <w:szCs w:val="24"/>
                          <w:rtl/>
                        </w:rPr>
                        <w:t xml:space="preserve"> </w:t>
                      </w:r>
                      <w:r w:rsidRPr="00B9422B">
                        <w:rPr>
                          <w:rFonts w:cs="Tahoma" w:hint="eastAsia"/>
                          <w:color w:val="0B5294"/>
                          <w:spacing w:val="-4"/>
                          <w:sz w:val="24"/>
                          <w:szCs w:val="24"/>
                          <w:rtl/>
                        </w:rPr>
                        <w:t>אדם</w:t>
                      </w:r>
                    </w:p>
                    <w:p w:rsidR="00B9422B" w:rsidRPr="00373C5D" w:rsidP="00B9422B">
                      <w:pPr>
                        <w:spacing w:before="120" w:after="0" w:line="240" w:lineRule="atLeast"/>
                        <w:rPr>
                          <w:rFonts w:cs="Tahoma"/>
                          <w:b/>
                          <w:bCs/>
                          <w:color w:val="0B5294"/>
                          <w:sz w:val="48"/>
                          <w:szCs w:val="48"/>
                          <w:rtl/>
                        </w:rPr>
                      </w:pPr>
                      <w:drawing>
                        <wp:inline distT="0" distB="0" distL="0" distR="0">
                          <wp:extent cx="288000" cy="31337"/>
                          <wp:effectExtent l="0" t="0" r="0" b="6985"/>
                          <wp:docPr id="1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61366"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11830" w:rsidP="008137F8">
      <w:pPr>
        <w:spacing w:line="240" w:lineRule="exact"/>
        <w:ind w:right="2268"/>
        <w:jc w:val="both"/>
        <w:rPr>
          <w:rFonts w:ascii="Tahoma" w:hAnsi="Tahoma" w:cs="Tahoma"/>
          <w:b/>
          <w:bCs/>
          <w:sz w:val="18"/>
          <w:szCs w:val="18"/>
          <w:rtl/>
        </w:rPr>
      </w:pPr>
    </w:p>
    <w:p w:rsidR="00B9422B" w:rsidRPr="00B24F3C" w:rsidP="008137F8">
      <w:pPr>
        <w:spacing w:line="240" w:lineRule="exact"/>
        <w:ind w:right="2268"/>
        <w:jc w:val="both"/>
        <w:rPr>
          <w:rFonts w:ascii="Tahoma" w:hAnsi="Tahoma" w:cs="Tahoma"/>
          <w:b/>
          <w:bCs/>
          <w:sz w:val="18"/>
          <w:szCs w:val="18"/>
          <w:rtl/>
        </w:rPr>
      </w:pPr>
    </w:p>
    <w:p w:rsidR="00511830" w:rsidRPr="009A0610" w:rsidP="008137F8">
      <w:pPr>
        <w:pStyle w:val="KOT4"/>
        <w:rPr>
          <w:rtl/>
        </w:rPr>
      </w:pPr>
      <w:r w:rsidRPr="009A0610">
        <w:rPr>
          <w:rFonts w:hint="cs"/>
          <w:rtl/>
        </w:rPr>
        <w:t>טיפול בסוגיית אבטחת מידע</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בהקשר למכרז האמור ולתכתובות הדוא"ל הועלה במהלך הביקורת כי במשרד התיירות התעורר בעבר חשד לפריצה לתיבות דוא"ל של עובדים.</w:t>
      </w:r>
    </w:p>
    <w:p w:rsidR="00511830" w:rsidRPr="00B24F3C" w:rsidP="008137F8">
      <w:pPr>
        <w:spacing w:line="240" w:lineRule="exact"/>
        <w:ind w:right="2268"/>
        <w:jc w:val="both"/>
        <w:rPr>
          <w:rFonts w:ascii="Tahoma" w:hAnsi="Tahoma" w:cs="Tahoma"/>
          <w:sz w:val="18"/>
          <w:szCs w:val="18"/>
        </w:rPr>
      </w:pPr>
      <w:r w:rsidRPr="00B24F3C">
        <w:rPr>
          <w:rFonts w:ascii="Tahoma" w:hAnsi="Tahoma" w:cs="Tahoma" w:hint="cs"/>
          <w:sz w:val="18"/>
          <w:szCs w:val="18"/>
          <w:rtl/>
        </w:rPr>
        <w:t>יועצת המנכ"ל השיבה למשרד מבקר המדינה כי "נושא הפריצה למחשבים שלי ושל גורמים נוספים במשרד הינו נושא רגיש אשר לצערי לא טופל בזמן ולא נחקר כראוי... ביקשתי לטפל בנושא מספר פעמים, מיד לאחר הפעם הראשונה... בסוף שנת 2014 ואף ביקשתי לפנות למשטרה בנושא מספר פעמים". מתשובת היועצת עולה כי בתקופה שבוצע ארגון מחדש במשרד היו חיכוכים בין מנכ"ל המשרד לבין עובדים בו וציינה: "הופנו אלי כעסים רבים מצד עובדי המשרד מאחר ולתפיסתם... הייתי צריכה לפעול ביחד אתם מול ההנהלה". עוד ציינה בתשובתה: "לא מצאתי שום תיעוד לכך שהמייל נשלח על ידי".</w:t>
      </w:r>
      <w:r w:rsidRPr="00B24F3C">
        <w:rPr>
          <w:rFonts w:ascii="Tahoma" w:hAnsi="Tahoma" w:cs="Tahoma"/>
          <w:sz w:val="18"/>
          <w:szCs w:val="18"/>
          <w:rtl/>
        </w:rPr>
        <w:t xml:space="preserve">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משרד התיירות כתב בתשובתו שמנכ"ל המשרד התלונן לפני המשטרה עוד בשנת 2014, בין השאר, על הפצת מסמכים מלשכתו ועל חשד לפריצה למחשבים, ואף פנה לגורמים המופקדים על המערכות הפיננסיות בדבר ניתוק כרטיסי עובד מהמערכות האלה. המשרד הוסיף כי כיוון שלא התקבלו ממצאים הנוגעים לתלונה שהוגשה למשטרה, וכיוון שאירעו מקרי דלף מידע נוספים בשנתיים האחרונות, הוחלט לפנות לגורמים הממונים על נושא אבטחת מידע וסייבר ממשלתיים.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ביולי 2017, במהלך הביקורת, פנה מנכ"ל משרד התיירות לרשות התקשוב הממשלתי במשרד ראש הממשלה בבקשה שהיא תבצע בדיקה במערך אבטחת המידע במשרד. בעקבות כך היחידה להגנת הסייבר בממשלה, הפועלת ברשות התקשוב הממשלתי, חקרה אירוע דלף מידע במחשבי משרד התיירות. </w:t>
      </w:r>
    </w:p>
    <w:p w:rsidR="00511830" w:rsidRPr="00B24F3C" w:rsidP="008137F8">
      <w:pPr>
        <w:spacing w:line="240" w:lineRule="exact"/>
        <w:ind w:right="2268"/>
        <w:jc w:val="both"/>
        <w:rPr>
          <w:rFonts w:ascii="Tahoma" w:hAnsi="Tahoma" w:cs="Tahoma"/>
          <w:sz w:val="18"/>
          <w:szCs w:val="18"/>
          <w:rtl/>
        </w:rPr>
      </w:pPr>
      <w:r w:rsidRPr="00B24F3C">
        <w:rPr>
          <w:rFonts w:ascii="Tahoma" w:hAnsi="Tahoma" w:cs="Tahoma" w:hint="cs"/>
          <w:sz w:val="18"/>
          <w:szCs w:val="18"/>
          <w:rtl/>
        </w:rPr>
        <w:t xml:space="preserve">בדוח החקירה מאוגוסט 2017 צוין שנבדקו, בין היתר, </w:t>
      </w:r>
      <w:r w:rsidRPr="00B24F3C">
        <w:rPr>
          <w:rFonts w:ascii="Tahoma" w:hAnsi="Tahoma" w:cs="Tahoma"/>
          <w:sz w:val="18"/>
          <w:szCs w:val="18"/>
          <w:rtl/>
        </w:rPr>
        <w:t>אירועים מסוימים שבהם נעשה שימוש בדוא"ל</w:t>
      </w:r>
      <w:r w:rsidRPr="00B24F3C">
        <w:rPr>
          <w:rFonts w:ascii="Tahoma" w:hAnsi="Tahoma" w:cs="Tahoma" w:hint="cs"/>
          <w:sz w:val="18"/>
          <w:szCs w:val="18"/>
          <w:rtl/>
        </w:rPr>
        <w:t xml:space="preserve"> </w:t>
      </w:r>
      <w:r w:rsidRPr="00B24F3C">
        <w:rPr>
          <w:rFonts w:ascii="Tahoma" w:hAnsi="Tahoma" w:cs="Tahoma"/>
          <w:sz w:val="18"/>
          <w:szCs w:val="18"/>
          <w:rtl/>
        </w:rPr>
        <w:t>של עובדים מסוימים במשרד</w:t>
      </w:r>
      <w:r w:rsidRPr="00B24F3C">
        <w:rPr>
          <w:rFonts w:ascii="Tahoma" w:hAnsi="Tahoma" w:cs="Tahoma" w:hint="cs"/>
          <w:sz w:val="18"/>
          <w:szCs w:val="18"/>
          <w:rtl/>
        </w:rPr>
        <w:t>.</w:t>
      </w:r>
      <w:r w:rsidRPr="00B24F3C">
        <w:rPr>
          <w:rFonts w:ascii="Tahoma" w:hAnsi="Tahoma" w:cs="Tahoma"/>
          <w:sz w:val="18"/>
          <w:szCs w:val="18"/>
          <w:rtl/>
        </w:rPr>
        <w:t xml:space="preserve"> בסיכום הדוח נכתב: </w:t>
      </w:r>
      <w:r w:rsidRPr="00B24F3C">
        <w:rPr>
          <w:rFonts w:ascii="Tahoma" w:hAnsi="Tahoma" w:cs="Tahoma" w:hint="cs"/>
          <w:sz w:val="18"/>
          <w:szCs w:val="18"/>
          <w:rtl/>
        </w:rPr>
        <w:t xml:space="preserve">"נוכח העובדה כי עבר זמן רב מאז אירעו האירועים המתוארים ולא היו קיימים רשומות היסטוריות של שליחת מיילים ומידע אודות פרטי משתמשים ואופן הזדהותם במערכת ניהול משתמשים... הבדיקות שבוצעו לא הניבו תוצאות ערכיות"; </w:t>
      </w:r>
      <w:r w:rsidRPr="00B24F3C">
        <w:rPr>
          <w:rFonts w:ascii="Tahoma" w:hAnsi="Tahoma" w:cs="Tahoma"/>
          <w:sz w:val="18"/>
          <w:szCs w:val="18"/>
          <w:rtl/>
        </w:rPr>
        <w:t xml:space="preserve">"ניתן להניח ברמת סבירות גבוהה, כי יעד ההתקפה הי[ה] תיבתה ו/או מחשבה של עוזרת המנכ"ל". </w:t>
      </w:r>
    </w:p>
    <w:p w:rsidR="00511830" w:rsidRPr="00B24F3C" w:rsidP="00B9422B">
      <w:pPr>
        <w:spacing w:after="240" w:line="240" w:lineRule="exact"/>
        <w:ind w:right="2268"/>
        <w:jc w:val="both"/>
        <w:rPr>
          <w:rFonts w:ascii="Tahoma" w:hAnsi="Tahoma" w:cs="Tahoma"/>
          <w:sz w:val="18"/>
          <w:szCs w:val="18"/>
          <w:rtl/>
        </w:rPr>
      </w:pPr>
      <w:r w:rsidRPr="00B24F3C">
        <w:rPr>
          <w:rFonts w:ascii="Tahoma" w:hAnsi="Tahoma" w:cs="Tahoma" w:hint="cs"/>
          <w:sz w:val="18"/>
          <w:szCs w:val="18"/>
          <w:rtl/>
        </w:rPr>
        <w:t xml:space="preserve">היחידה להגנת הסייבר בממשלה ציינה בתשובתה למשרד מבקר המדינה מנובמבר 2017 שהגישה הלא מורשית לתיבת הדוא"ל אירעה בשנת 2014; באותה עת לא נאכפה במשרד התיירות מדיניות למניעת גישה לא מורשית לתיבות הדוא"ל; כיום המצב שונה ואין בסיס להנחת היסוד ולפיה תיבות הדוא"ל פרוצות. </w:t>
      </w:r>
    </w:p>
    <w:p w:rsidR="00511830" w:rsidRPr="00B24F3C" w:rsidP="00B9422B">
      <w:pPr>
        <w:pStyle w:val="RESHET"/>
        <w:rPr>
          <w:rtl/>
        </w:rPr>
      </w:pPr>
      <w:r w:rsidRPr="00B24F3C">
        <w:rPr>
          <w:rFonts w:hint="cs"/>
          <w:rtl/>
        </w:rPr>
        <w:t>יוצא אפוא כי</w:t>
      </w:r>
      <w:r w:rsidRPr="00B24F3C">
        <w:rPr>
          <w:rtl/>
        </w:rPr>
        <w:t xml:space="preserve"> רק </w:t>
      </w:r>
      <w:r w:rsidRPr="00B24F3C">
        <w:rPr>
          <w:rFonts w:hint="cs"/>
          <w:rtl/>
        </w:rPr>
        <w:t>במהלך</w:t>
      </w:r>
      <w:r w:rsidRPr="00B24F3C">
        <w:rPr>
          <w:rtl/>
        </w:rPr>
        <w:t xml:space="preserve"> הביקורת של משרד מבקר המדינה, </w:t>
      </w:r>
      <w:r w:rsidRPr="00B24F3C">
        <w:rPr>
          <w:rFonts w:hint="cs"/>
          <w:rtl/>
        </w:rPr>
        <w:t xml:space="preserve">כשלוש שנים לאחר שהועלו חשדות לפריצה לדוא"ל של עובדים במשרד התיירות, מוצתה בדיקת החשדות והועלו ממצאים אשר חייבו נקיטת פעולות לאכיפת מדיניות למניעת גישה לא מורשית לתיבות דוא"ל. </w:t>
      </w:r>
    </w:p>
    <w:p w:rsidR="00511830" w:rsidRPr="00B24F3C" w:rsidP="00B9422B">
      <w:pPr>
        <w:spacing w:before="180" w:after="240" w:line="240" w:lineRule="exact"/>
        <w:ind w:right="2268"/>
        <w:jc w:val="both"/>
        <w:rPr>
          <w:rFonts w:ascii="Tahoma" w:hAnsi="Tahoma" w:cs="Tahoma"/>
          <w:sz w:val="18"/>
          <w:szCs w:val="18"/>
          <w:rtl/>
        </w:rPr>
      </w:pPr>
      <w:r w:rsidRPr="00B24F3C">
        <w:rPr>
          <w:rFonts w:ascii="Tahoma" w:hAnsi="Tahoma" w:cs="Tahoma" w:hint="cs"/>
          <w:sz w:val="18"/>
          <w:szCs w:val="18"/>
          <w:rtl/>
        </w:rPr>
        <w:t>מנכ"ל משרד התיירות השיב למשרד מבקר המדינה כי הוא פועל להגברת אבטחת המידע בקרב העובדים ולהסדרת ליקויי הבטיחות שהועלו בדוח של היחידה להגנת הסייבר.</w:t>
      </w:r>
    </w:p>
    <w:p w:rsidR="00511830" w:rsidRPr="00B24F3C" w:rsidP="00B9422B">
      <w:pPr>
        <w:pStyle w:val="RESHET"/>
        <w:rPr>
          <w:rtl/>
        </w:rPr>
      </w:pPr>
      <w:r w:rsidRPr="00B24F3C">
        <w:rPr>
          <w:rFonts w:hint="cs"/>
          <w:rtl/>
        </w:rPr>
        <w:t>לנוכח</w:t>
      </w:r>
      <w:r w:rsidRPr="00B24F3C">
        <w:rPr>
          <w:rtl/>
        </w:rPr>
        <w:t xml:space="preserve"> האמור בדוח של היחידה להגנת הסייבר, </w:t>
      </w:r>
      <w:r w:rsidRPr="00B24F3C">
        <w:rPr>
          <w:rFonts w:hint="cs"/>
          <w:rtl/>
        </w:rPr>
        <w:t xml:space="preserve">על משרד התיירות להקפיד שסביבת העבודה הממוחשבת תהיה בטוחה, ובכלל זה עליו לשמור על אבטחת המידע המועבר בדוא"ל, כדי שעובדי המשרד יוכלו להתכתב באמצעות מערכת ממוחשבת זו ללא חשש מפריצות אליה. </w:t>
      </w:r>
    </w:p>
    <w:p w:rsidR="00511830" w:rsidRPr="00B24F3C" w:rsidP="008137F8">
      <w:pPr>
        <w:spacing w:line="240" w:lineRule="exact"/>
        <w:ind w:right="2268"/>
        <w:jc w:val="both"/>
        <w:rPr>
          <w:rFonts w:ascii="Tahoma" w:hAnsi="Tahoma" w:cs="Tahoma"/>
          <w:sz w:val="18"/>
          <w:szCs w:val="18"/>
          <w:rtl/>
        </w:rPr>
      </w:pPr>
    </w:p>
    <w:p w:rsidR="00511830" w:rsidRPr="00527181" w:rsidP="00B9422B">
      <w:pPr>
        <w:pStyle w:val="KOT4"/>
        <w:pageBreakBefore/>
        <w:rPr>
          <w:rtl/>
        </w:rPr>
      </w:pPr>
      <w:r>
        <w:rPr>
          <w:rFonts w:hint="cs"/>
          <w:rtl/>
        </w:rPr>
        <w:t>סיכום</w:t>
      </w:r>
    </w:p>
    <w:p w:rsidR="00511830" w:rsidRPr="00B24F3C" w:rsidP="00B9422B">
      <w:pPr>
        <w:pStyle w:val="RESHET"/>
        <w:rPr>
          <w:rtl/>
        </w:rPr>
      </w:pPr>
      <w:r w:rsidRPr="00B24F3C">
        <w:rPr>
          <w:rFonts w:hint="cs"/>
          <w:rtl/>
        </w:rPr>
        <w:t>בירור</w:t>
      </w:r>
      <w:r w:rsidRPr="00B24F3C">
        <w:rPr>
          <w:rtl/>
        </w:rPr>
        <w:t xml:space="preserve"> התלונה העלה </w:t>
      </w:r>
      <w:r w:rsidRPr="00B24F3C">
        <w:rPr>
          <w:rFonts w:hint="cs"/>
          <w:rtl/>
        </w:rPr>
        <w:t>ליקויים</w:t>
      </w:r>
      <w:r w:rsidRPr="00B24F3C">
        <w:rPr>
          <w:rtl/>
        </w:rPr>
        <w:t xml:space="preserve"> </w:t>
      </w:r>
      <w:r w:rsidRPr="00B24F3C">
        <w:rPr>
          <w:rFonts w:hint="cs"/>
          <w:rtl/>
        </w:rPr>
        <w:t>באופן שבו ביצע</w:t>
      </w:r>
      <w:r w:rsidRPr="00B24F3C">
        <w:rPr>
          <w:rtl/>
        </w:rPr>
        <w:t xml:space="preserve"> </w:t>
      </w:r>
      <w:r w:rsidRPr="00B24F3C">
        <w:rPr>
          <w:rFonts w:hint="cs"/>
          <w:rtl/>
        </w:rPr>
        <w:t>משרד</w:t>
      </w:r>
      <w:r w:rsidRPr="00B24F3C">
        <w:rPr>
          <w:rtl/>
        </w:rPr>
        <w:t xml:space="preserve"> </w:t>
      </w:r>
      <w:r w:rsidRPr="00B24F3C">
        <w:rPr>
          <w:rFonts w:hint="cs"/>
          <w:rtl/>
        </w:rPr>
        <w:t>התיירות</w:t>
      </w:r>
      <w:r w:rsidRPr="00B24F3C">
        <w:rPr>
          <w:rtl/>
        </w:rPr>
        <w:t xml:space="preserve"> </w:t>
      </w:r>
      <w:r w:rsidRPr="00B24F3C">
        <w:rPr>
          <w:rFonts w:hint="cs"/>
          <w:rtl/>
        </w:rPr>
        <w:t>שני</w:t>
      </w:r>
      <w:r w:rsidRPr="00B24F3C">
        <w:rPr>
          <w:rtl/>
        </w:rPr>
        <w:t xml:space="preserve"> </w:t>
      </w:r>
      <w:r w:rsidRPr="00B24F3C">
        <w:rPr>
          <w:rFonts w:hint="cs"/>
          <w:rtl/>
        </w:rPr>
        <w:t>מכרזים</w:t>
      </w:r>
      <w:r w:rsidRPr="00B24F3C">
        <w:rPr>
          <w:rtl/>
        </w:rPr>
        <w:t xml:space="preserve"> </w:t>
      </w:r>
      <w:r w:rsidRPr="00B24F3C">
        <w:rPr>
          <w:rFonts w:hint="cs"/>
          <w:rtl/>
        </w:rPr>
        <w:t>לאיוש</w:t>
      </w:r>
      <w:r w:rsidRPr="00B24F3C">
        <w:rPr>
          <w:rtl/>
        </w:rPr>
        <w:t xml:space="preserve"> </w:t>
      </w:r>
      <w:r w:rsidRPr="00B24F3C">
        <w:rPr>
          <w:rFonts w:hint="cs"/>
          <w:rtl/>
        </w:rPr>
        <w:t>משרות ובהתנהלות של כמה מעובדיו הבכירים</w:t>
      </w:r>
      <w:r w:rsidRPr="00B24F3C">
        <w:rPr>
          <w:rtl/>
        </w:rPr>
        <w:t>.</w:t>
      </w:r>
      <w:r w:rsidRPr="00B24F3C">
        <w:rPr>
          <w:rFonts w:hint="cs"/>
          <w:rtl/>
        </w:rPr>
        <w:t xml:space="preserve"> ליקויים מסוג אלו עלולים לגרום לפגיעה באמון הציבור בעבודת המערכת הציבורית. על מנכ"ל משרד התיירות להטמיע בקרב עובדי המשרד דפוסי עבודה מקצועיים מתאימים לטיפול בהליכי בחירה של עובדים לתפקידים. </w:t>
      </w:r>
    </w:p>
    <w:p w:rsidR="00511830" w:rsidRPr="00B24F3C" w:rsidP="00B9422B">
      <w:pPr>
        <w:pStyle w:val="RESHET"/>
      </w:pPr>
      <w:r w:rsidRPr="00B24F3C">
        <w:rPr>
          <w:rFonts w:hint="cs"/>
          <w:rtl/>
        </w:rPr>
        <w:t>במהלך</w:t>
      </w:r>
      <w:r w:rsidRPr="00B24F3C">
        <w:rPr>
          <w:rtl/>
        </w:rPr>
        <w:t xml:space="preserve"> </w:t>
      </w:r>
      <w:r w:rsidRPr="00B24F3C">
        <w:rPr>
          <w:rFonts w:hint="cs"/>
          <w:rtl/>
        </w:rPr>
        <w:t>הביקורת</w:t>
      </w:r>
      <w:r w:rsidRPr="00B24F3C">
        <w:rPr>
          <w:rtl/>
        </w:rPr>
        <w:t xml:space="preserve"> </w:t>
      </w:r>
      <w:r w:rsidRPr="00B24F3C">
        <w:rPr>
          <w:rFonts w:hint="cs"/>
          <w:rtl/>
        </w:rPr>
        <w:t>עלתה</w:t>
      </w:r>
      <w:r w:rsidRPr="00B24F3C">
        <w:rPr>
          <w:rtl/>
        </w:rPr>
        <w:t xml:space="preserve"> </w:t>
      </w:r>
      <w:r w:rsidRPr="00B24F3C">
        <w:rPr>
          <w:rFonts w:hint="cs"/>
          <w:rtl/>
        </w:rPr>
        <w:t>אי-בהירות</w:t>
      </w:r>
      <w:r w:rsidRPr="00B24F3C">
        <w:rPr>
          <w:rtl/>
        </w:rPr>
        <w:t xml:space="preserve"> </w:t>
      </w:r>
      <w:r w:rsidRPr="00B24F3C">
        <w:rPr>
          <w:rFonts w:hint="cs"/>
          <w:rtl/>
        </w:rPr>
        <w:t>בנוגע</w:t>
      </w:r>
      <w:r w:rsidRPr="00B24F3C">
        <w:rPr>
          <w:rtl/>
        </w:rPr>
        <w:t xml:space="preserve"> </w:t>
      </w:r>
      <w:r w:rsidRPr="00B24F3C">
        <w:rPr>
          <w:rFonts w:hint="cs"/>
          <w:rtl/>
        </w:rPr>
        <w:t>לגבולות</w:t>
      </w:r>
      <w:r w:rsidRPr="00B24F3C">
        <w:rPr>
          <w:rtl/>
        </w:rPr>
        <w:t xml:space="preserve"> האיסור של עובד לשכת מנכ"ל לעסוק בנושאי כ</w:t>
      </w:r>
      <w:r w:rsidRPr="00B24F3C">
        <w:rPr>
          <w:rFonts w:hint="cs"/>
          <w:rtl/>
        </w:rPr>
        <w:t>ו</w:t>
      </w:r>
      <w:r w:rsidRPr="00B24F3C">
        <w:rPr>
          <w:rtl/>
        </w:rPr>
        <w:t>ח אדם. על נציבות ש</w:t>
      </w:r>
      <w:r w:rsidRPr="00B24F3C">
        <w:rPr>
          <w:rFonts w:hint="cs"/>
          <w:rtl/>
        </w:rPr>
        <w:t>י</w:t>
      </w:r>
      <w:r w:rsidRPr="00B24F3C">
        <w:rPr>
          <w:rtl/>
        </w:rPr>
        <w:t>רות המדינה ל</w:t>
      </w:r>
      <w:r w:rsidRPr="00B24F3C">
        <w:rPr>
          <w:rFonts w:hint="cs"/>
          <w:rtl/>
        </w:rPr>
        <w:t xml:space="preserve">פרש </w:t>
      </w:r>
      <w:r w:rsidRPr="00B24F3C">
        <w:rPr>
          <w:rtl/>
        </w:rPr>
        <w:t xml:space="preserve">למשרדי הממשלה את גבולות האיסור. </w:t>
      </w:r>
    </w:p>
    <w:p w:rsidR="00511830" w:rsidRPr="00B24F3C" w:rsidP="008137F8">
      <w:pPr>
        <w:spacing w:line="240" w:lineRule="exact"/>
        <w:ind w:right="2268"/>
        <w:jc w:val="both"/>
        <w:rPr>
          <w:rFonts w:ascii="Tahoma" w:hAnsi="Tahoma" w:cs="Tahoma"/>
          <w:sz w:val="18"/>
          <w:szCs w:val="18"/>
          <w:rtl/>
        </w:rPr>
      </w:pPr>
      <w:bookmarkStart w:id="6" w:name="_GoBack"/>
      <w:bookmarkEnd w:id="6"/>
    </w:p>
    <w:sectPr w:rsidSect="00C20745">
      <w:headerReference w:type="even" r:id="rId15"/>
      <w:headerReference w:type="default" r:id="rId16"/>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D3B97" w:rsidRPr="008A007A" w:rsidP="008A007A">
      <w:pPr>
        <w:pStyle w:val="Footer"/>
      </w:pPr>
    </w:p>
  </w:footnote>
  <w:footnote w:type="continuationSeparator" w:id="1">
    <w:p w:rsidR="00AD3B97" w:rsidP="00CB3322">
      <w:pPr>
        <w:spacing w:after="0" w:line="240" w:lineRule="auto"/>
      </w:pPr>
      <w:r>
        <w:continuationSeparator/>
      </w:r>
    </w:p>
    <w:p w:rsidR="00AD3B97"/>
  </w:footnote>
  <w:footnote w:id="2">
    <w:p w:rsidR="00511830" w:rsidRPr="006442C7" w:rsidP="00E13D14">
      <w:pPr>
        <w:pStyle w:val="FootnoteText"/>
        <w:rPr>
          <w:rtl/>
        </w:rPr>
      </w:pPr>
      <w:r w:rsidRPr="00E13D14">
        <w:rPr>
          <w:rStyle w:val="FootnoteReference0"/>
          <w:rFonts w:ascii="FrankRuehl" w:hAnsi="FrankRuehl" w:cs="FrankRuehl"/>
          <w:vertAlign w:val="baseline"/>
        </w:rPr>
        <w:footnoteRef/>
      </w:r>
      <w:r w:rsidRPr="00E13D14">
        <w:rPr>
          <w:rFonts w:cs="FrankRuehl"/>
          <w:rtl/>
        </w:rPr>
        <w:t xml:space="preserve"> </w:t>
      </w:r>
      <w:r w:rsidRPr="00F572CA">
        <w:rPr>
          <w:rFonts w:cs="FrankRuehl"/>
          <w:rtl/>
        </w:rPr>
        <w:tab/>
      </w:r>
      <w:r w:rsidRPr="006442C7">
        <w:rPr>
          <w:rtl/>
        </w:rPr>
        <w:t xml:space="preserve">בג"ץ 154/98 </w:t>
      </w:r>
      <w:r w:rsidRPr="00F06DEB">
        <w:rPr>
          <w:b/>
          <w:bCs/>
          <w:rtl/>
        </w:rPr>
        <w:t>הסתדרות העובדים הכללית</w:t>
      </w:r>
      <w:r w:rsidRPr="002B47C4">
        <w:rPr>
          <w:b/>
          <w:bCs/>
          <w:rtl/>
        </w:rPr>
        <w:t xml:space="preserve"> </w:t>
      </w:r>
      <w:r w:rsidRPr="002B47C4">
        <w:rPr>
          <w:rFonts w:hint="cs"/>
          <w:b/>
          <w:bCs/>
          <w:rtl/>
        </w:rPr>
        <w:t>החדשה</w:t>
      </w:r>
      <w:r>
        <w:rPr>
          <w:rFonts w:hint="cs"/>
          <w:rtl/>
        </w:rPr>
        <w:t xml:space="preserve"> </w:t>
      </w:r>
      <w:r w:rsidRPr="000A1642">
        <w:rPr>
          <w:b/>
          <w:bCs/>
          <w:rtl/>
        </w:rPr>
        <w:t xml:space="preserve">נ' </w:t>
      </w:r>
      <w:r w:rsidRPr="00F06DEB">
        <w:rPr>
          <w:b/>
          <w:bCs/>
          <w:rtl/>
        </w:rPr>
        <w:t>מדינת ישראל</w:t>
      </w:r>
      <w:r w:rsidRPr="006442C7">
        <w:rPr>
          <w:rtl/>
        </w:rPr>
        <w:t xml:space="preserve">, פ"ד נב(5), </w:t>
      </w:r>
      <w:r>
        <w:rPr>
          <w:rFonts w:hint="cs"/>
          <w:rtl/>
        </w:rPr>
        <w:t xml:space="preserve">עמ' 111 </w:t>
      </w:r>
      <w:r>
        <w:br/>
      </w:r>
      <w:r>
        <w:rPr>
          <w:rFonts w:hint="cs"/>
          <w:rtl/>
        </w:rPr>
        <w:t>ו-</w:t>
      </w:r>
      <w:r w:rsidRPr="006442C7">
        <w:rPr>
          <w:rtl/>
        </w:rPr>
        <w:t>123 (1998).</w:t>
      </w:r>
    </w:p>
  </w:footnote>
  <w:footnote w:id="3">
    <w:p w:rsidR="00511830" w:rsidP="00E13D14">
      <w:pPr>
        <w:pStyle w:val="FootnoteText"/>
        <w:rPr>
          <w:rtl/>
        </w:rPr>
      </w:pPr>
      <w:r w:rsidRPr="00E13D14">
        <w:rPr>
          <w:rStyle w:val="FootnoteReference0"/>
          <w:vertAlign w:val="baseline"/>
        </w:rPr>
        <w:footnoteRef/>
      </w:r>
      <w:r>
        <w:rPr>
          <w:rtl/>
        </w:rPr>
        <w:t xml:space="preserve"> </w:t>
      </w:r>
      <w:r>
        <w:rPr>
          <w:rFonts w:hint="cs"/>
          <w:rtl/>
        </w:rPr>
        <w:tab/>
        <w:t xml:space="preserve">על פי </w:t>
      </w:r>
      <w:r>
        <w:rPr>
          <w:rFonts w:hint="cs"/>
          <w:rtl/>
        </w:rPr>
        <w:t>התקשי"ר</w:t>
      </w:r>
      <w:r>
        <w:rPr>
          <w:rFonts w:hint="cs"/>
          <w:rtl/>
        </w:rPr>
        <w:t>, אחראי הוא אחד מאלה</w:t>
      </w:r>
      <w:r w:rsidRPr="00A357F2">
        <w:rPr>
          <w:rFonts w:hint="cs"/>
          <w:rtl/>
        </w:rPr>
        <w:t xml:space="preserve">: </w:t>
      </w:r>
      <w:r>
        <w:rPr>
          <w:rFonts w:hint="cs"/>
          <w:rtl/>
        </w:rPr>
        <w:t>ה</w:t>
      </w:r>
      <w:r w:rsidRPr="00A357F2">
        <w:rPr>
          <w:rFonts w:hint="cs"/>
          <w:rtl/>
        </w:rPr>
        <w:t xml:space="preserve">מנהל </w:t>
      </w:r>
      <w:r>
        <w:rPr>
          <w:rFonts w:hint="cs"/>
          <w:rtl/>
        </w:rPr>
        <w:t>ה</w:t>
      </w:r>
      <w:r w:rsidRPr="00A357F2">
        <w:rPr>
          <w:rFonts w:hint="cs"/>
          <w:rtl/>
        </w:rPr>
        <w:t xml:space="preserve">כללי של המשרד, סגן מנהל כללי בכיר </w:t>
      </w:r>
      <w:r w:rsidRPr="00A357F2">
        <w:rPr>
          <w:rFonts w:hint="cs"/>
          <w:rtl/>
        </w:rPr>
        <w:t>למינהל</w:t>
      </w:r>
      <w:r w:rsidRPr="00A357F2">
        <w:rPr>
          <w:rFonts w:hint="cs"/>
          <w:rtl/>
        </w:rPr>
        <w:t xml:space="preserve"> ומשאבי</w:t>
      </w:r>
      <w:r w:rsidRPr="00A357F2">
        <w:t xml:space="preserve"> </w:t>
      </w:r>
      <w:r w:rsidRPr="00A357F2">
        <w:rPr>
          <w:rFonts w:hint="cs"/>
          <w:rtl/>
        </w:rPr>
        <w:t xml:space="preserve">אנוש, מנהל יחידת סמך, סגן מנהל יחידת סמך </w:t>
      </w:r>
      <w:r w:rsidRPr="00A357F2">
        <w:rPr>
          <w:rFonts w:hint="cs"/>
          <w:rtl/>
        </w:rPr>
        <w:t>למינהל</w:t>
      </w:r>
      <w:r w:rsidRPr="00A357F2">
        <w:rPr>
          <w:rFonts w:hint="cs"/>
          <w:rtl/>
        </w:rPr>
        <w:t xml:space="preserve"> ומשאבי אנוש</w:t>
      </w:r>
      <w:r>
        <w:rPr>
          <w:rFonts w:hint="cs"/>
          <w:rtl/>
        </w:rPr>
        <w:t>,</w:t>
      </w:r>
      <w:r w:rsidRPr="00A357F2">
        <w:rPr>
          <w:rFonts w:hint="cs"/>
          <w:rtl/>
        </w:rPr>
        <w:t xml:space="preserve"> בעל תפקיד אחר שהמנהל הכללי</w:t>
      </w:r>
      <w:r w:rsidRPr="00A357F2">
        <w:t xml:space="preserve"> </w:t>
      </w:r>
      <w:r w:rsidRPr="00A357F2">
        <w:rPr>
          <w:rFonts w:hint="cs"/>
          <w:rtl/>
        </w:rPr>
        <w:t xml:space="preserve">של המשרד או מנהל יחידת הסמך מינה אותו </w:t>
      </w:r>
      <w:r>
        <w:rPr>
          <w:rFonts w:hint="cs"/>
          <w:rtl/>
        </w:rPr>
        <w:t>ל</w:t>
      </w:r>
      <w:r w:rsidRPr="00A357F2">
        <w:rPr>
          <w:rFonts w:hint="cs"/>
          <w:rtl/>
        </w:rPr>
        <w:t>"אחראי"</w:t>
      </w:r>
      <w:r>
        <w:rPr>
          <w:rFonts w:hint="cs"/>
          <w:rtl/>
        </w:rPr>
        <w:t>.</w:t>
      </w:r>
    </w:p>
  </w:footnote>
  <w:footnote w:id="4">
    <w:p w:rsidR="00511830" w:rsidP="00E13D14">
      <w:pPr>
        <w:pStyle w:val="FootnoteText"/>
      </w:pPr>
      <w:r w:rsidRPr="00E13D14">
        <w:rPr>
          <w:rStyle w:val="FootnoteReference0"/>
          <w:vertAlign w:val="baseline"/>
        </w:rPr>
        <w:footnoteRef/>
      </w:r>
      <w:r>
        <w:rPr>
          <w:rtl/>
        </w:rPr>
        <w:t xml:space="preserve"> </w:t>
      </w:r>
      <w:r>
        <w:rPr>
          <w:rtl/>
        </w:rPr>
        <w:tab/>
      </w:r>
      <w:r w:rsidRPr="000235FF">
        <w:rPr>
          <w:rtl/>
        </w:rPr>
        <w:t xml:space="preserve">בתקופת בירור התלונה הסמנכ"ל </w:t>
      </w:r>
      <w:r w:rsidRPr="000235FF">
        <w:rPr>
          <w:rtl/>
        </w:rPr>
        <w:t>למינהל</w:t>
      </w:r>
      <w:r w:rsidRPr="000235FF">
        <w:rPr>
          <w:rtl/>
        </w:rPr>
        <w:t xml:space="preserve"> לא עבד עוד במשרד התיירות, אלא במשרד ממשלתי אחר.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F978E1">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391C85">
      <w:rPr>
        <w:rFonts w:ascii="Tahoma" w:hAnsi="Tahoma" w:eastAsiaTheme="majorEastAsia" w:cs="Tahoma"/>
        <w:b/>
        <w:bCs/>
        <w:noProof/>
        <w:color w:val="0B5294" w:themeColor="accent1" w:themeShade="BF"/>
        <w:sz w:val="16"/>
        <w:szCs w:val="16"/>
        <w:rtl/>
      </w:rPr>
      <w:t>1470</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sidR="008E0524">
      <w:rPr>
        <w:rFonts w:hint="eastAsia"/>
        <w:rtl/>
      </w:rPr>
      <w:t xml:space="preserve"> </w:t>
    </w:r>
    <w:r w:rsidRPr="008E0524" w:rsidR="008E0524">
      <w:rPr>
        <w:rFonts w:ascii="Tahoma" w:hAnsi="Tahoma" w:eastAsiaTheme="majorEastAsia" w:cs="Tahoma" w:hint="eastAsia"/>
        <w:noProof/>
        <w:color w:val="0B5294" w:themeColor="accent1" w:themeShade="BF"/>
        <w:sz w:val="16"/>
        <w:szCs w:val="16"/>
        <w:rtl/>
      </w:rPr>
      <w:t>דוח</w:t>
    </w:r>
    <w:r w:rsidRPr="008E0524" w:rsidR="008E0524">
      <w:rPr>
        <w:rFonts w:ascii="Tahoma" w:hAnsi="Tahoma" w:eastAsiaTheme="majorEastAsia" w:cs="Tahoma"/>
        <w:noProof/>
        <w:color w:val="0B5294" w:themeColor="accent1" w:themeShade="BF"/>
        <w:sz w:val="16"/>
        <w:szCs w:val="16"/>
        <w:rtl/>
      </w:rPr>
      <w:t xml:space="preserve"> </w:t>
    </w:r>
    <w:r w:rsidRPr="008E0524" w:rsidR="008E0524">
      <w:rPr>
        <w:rFonts w:ascii="Tahoma" w:hAnsi="Tahoma" w:eastAsiaTheme="majorEastAsia" w:cs="Tahoma" w:hint="eastAsia"/>
        <w:noProof/>
        <w:color w:val="0B5294" w:themeColor="accent1" w:themeShade="BF"/>
        <w:sz w:val="16"/>
        <w:szCs w:val="16"/>
        <w:rtl/>
      </w:rPr>
      <w:t>שנתי</w:t>
    </w:r>
    <w:r w:rsidRPr="008E0524" w:rsidR="008E0524">
      <w:rPr>
        <w:rFonts w:ascii="Tahoma" w:hAnsi="Tahoma" w:eastAsiaTheme="majorEastAsia" w:cs="Tahoma"/>
        <w:noProof/>
        <w:color w:val="0B5294" w:themeColor="accent1" w:themeShade="BF"/>
        <w:sz w:val="16"/>
        <w:szCs w:val="16"/>
        <w:rtl/>
      </w:rPr>
      <w:t xml:space="preserve"> </w:t>
    </w:r>
    <w:r w:rsidR="009044F4">
      <w:rPr>
        <w:rFonts w:ascii="Tahoma" w:hAnsi="Tahoma" w:eastAsiaTheme="majorEastAsia" w:cs="Tahoma"/>
        <w:noProof/>
        <w:color w:val="0B5294" w:themeColor="accent1" w:themeShade="BF"/>
        <w:sz w:val="16"/>
        <w:szCs w:val="16"/>
        <w:rtl/>
      </w:rPr>
      <w:t>68ג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483887">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483887" w:rsidR="00483887">
      <w:rPr>
        <w:rFonts w:ascii="Tahoma" w:hAnsi="Tahoma" w:eastAsiaTheme="majorEastAsia" w:cs="Tahoma" w:hint="eastAsia"/>
        <w:noProof/>
        <w:color w:val="0B5294" w:themeColor="accent1" w:themeShade="BF"/>
        <w:sz w:val="16"/>
        <w:szCs w:val="16"/>
        <w:rtl/>
      </w:rPr>
      <w:t>משרד</w:t>
    </w:r>
    <w:r w:rsidRPr="00483887" w:rsidR="00483887">
      <w:rPr>
        <w:rFonts w:ascii="Tahoma" w:hAnsi="Tahoma" w:eastAsiaTheme="majorEastAsia" w:cs="Tahoma"/>
        <w:noProof/>
        <w:color w:val="0B5294" w:themeColor="accent1" w:themeShade="BF"/>
        <w:sz w:val="16"/>
        <w:szCs w:val="16"/>
        <w:rtl/>
      </w:rPr>
      <w:t xml:space="preserve"> </w:t>
    </w:r>
    <w:r w:rsidRPr="00483887" w:rsidR="00483887">
      <w:rPr>
        <w:rFonts w:ascii="Tahoma" w:hAnsi="Tahoma" w:eastAsiaTheme="majorEastAsia" w:cs="Tahoma" w:hint="eastAsia"/>
        <w:noProof/>
        <w:color w:val="0B5294" w:themeColor="accent1" w:themeShade="BF"/>
        <w:sz w:val="16"/>
        <w:szCs w:val="16"/>
        <w:rtl/>
      </w:rPr>
      <w:t>התיירות</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391C85">
      <w:rPr>
        <w:rFonts w:ascii="Tahoma" w:hAnsi="Tahoma" w:eastAsiaTheme="majorEastAsia" w:cs="Tahoma"/>
        <w:b/>
        <w:bCs/>
        <w:noProof/>
        <w:color w:val="0B5294" w:themeColor="accent1" w:themeShade="BF"/>
        <w:sz w:val="16"/>
        <w:szCs w:val="16"/>
        <w:rtl/>
      </w:rPr>
      <w:t>1469</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B4501E" w:rsidP="00F978E1">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391C85">
      <w:rPr>
        <w:rFonts w:ascii="Tahoma" w:hAnsi="Tahoma" w:eastAsiaTheme="majorEastAsia" w:cs="Tahoma"/>
        <w:b/>
        <w:bCs/>
        <w:noProof/>
        <w:color w:val="0B5294" w:themeColor="accent1" w:themeShade="BF"/>
        <w:sz w:val="16"/>
        <w:szCs w:val="16"/>
        <w:rtl/>
      </w:rPr>
      <w:t>1478</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sidR="008E0524">
      <w:rPr>
        <w:rFonts w:ascii="Tahoma" w:hAnsi="Tahoma" w:eastAsiaTheme="majorEastAsia" w:cs="Tahoma" w:hint="eastAsia"/>
        <w:noProof/>
        <w:color w:val="0B5294" w:themeColor="accent1" w:themeShade="BF"/>
        <w:sz w:val="16"/>
        <w:szCs w:val="16"/>
        <w:rtl/>
      </w:rPr>
      <w:t>דוח</w:t>
    </w:r>
    <w:r w:rsidRPr="008E0524" w:rsidR="008E0524">
      <w:rPr>
        <w:rFonts w:ascii="Tahoma" w:hAnsi="Tahoma" w:eastAsiaTheme="majorEastAsia" w:cs="Tahoma"/>
        <w:noProof/>
        <w:color w:val="0B5294" w:themeColor="accent1" w:themeShade="BF"/>
        <w:sz w:val="16"/>
        <w:szCs w:val="16"/>
        <w:rtl/>
      </w:rPr>
      <w:t xml:space="preserve"> </w:t>
    </w:r>
    <w:r w:rsidRPr="008E0524" w:rsidR="008E0524">
      <w:rPr>
        <w:rFonts w:ascii="Tahoma" w:hAnsi="Tahoma" w:eastAsiaTheme="majorEastAsia" w:cs="Tahoma" w:hint="eastAsia"/>
        <w:noProof/>
        <w:color w:val="0B5294" w:themeColor="accent1" w:themeShade="BF"/>
        <w:sz w:val="16"/>
        <w:szCs w:val="16"/>
        <w:rtl/>
      </w:rPr>
      <w:t>שנתי</w:t>
    </w:r>
    <w:r w:rsidRPr="008E0524" w:rsidR="008E0524">
      <w:rPr>
        <w:rFonts w:ascii="Tahoma" w:hAnsi="Tahoma" w:eastAsiaTheme="majorEastAsia" w:cs="Tahoma"/>
        <w:noProof/>
        <w:color w:val="0B5294" w:themeColor="accent1" w:themeShade="BF"/>
        <w:sz w:val="16"/>
        <w:szCs w:val="16"/>
        <w:rtl/>
      </w:rPr>
      <w:t xml:space="preserve"> </w:t>
    </w:r>
    <w:r w:rsidR="009044F4">
      <w:rPr>
        <w:rFonts w:ascii="Tahoma" w:hAnsi="Tahoma" w:eastAsiaTheme="majorEastAsia" w:cs="Tahoma"/>
        <w:noProof/>
        <w:color w:val="0B5294" w:themeColor="accent1" w:themeShade="BF"/>
        <w:sz w:val="16"/>
        <w:szCs w:val="16"/>
        <w:rtl/>
      </w:rPr>
      <w:t>68ג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483887">
      <w:rPr>
        <w:rFonts w:ascii="Tahoma" w:hAnsi="Tahoma" w:eastAsiaTheme="majorEastAsia" w:cs="Tahoma" w:hint="eastAsia"/>
        <w:noProof/>
        <w:color w:val="0B5294" w:themeColor="accent1" w:themeShade="BF"/>
        <w:sz w:val="16"/>
        <w:szCs w:val="16"/>
        <w:rtl/>
      </w:rPr>
      <w:t>משרד</w:t>
    </w:r>
    <w:r w:rsidRPr="00483887">
      <w:rPr>
        <w:rFonts w:ascii="Tahoma" w:hAnsi="Tahoma" w:eastAsiaTheme="majorEastAsia" w:cs="Tahoma"/>
        <w:noProof/>
        <w:color w:val="0B5294" w:themeColor="accent1" w:themeShade="BF"/>
        <w:sz w:val="16"/>
        <w:szCs w:val="16"/>
        <w:rtl/>
      </w:rPr>
      <w:t xml:space="preserve"> </w:t>
    </w:r>
    <w:r w:rsidRPr="00483887">
      <w:rPr>
        <w:rFonts w:ascii="Tahoma" w:hAnsi="Tahoma" w:eastAsiaTheme="majorEastAsia" w:cs="Tahoma" w:hint="eastAsia"/>
        <w:noProof/>
        <w:color w:val="0B5294" w:themeColor="accent1" w:themeShade="BF"/>
        <w:sz w:val="16"/>
        <w:szCs w:val="16"/>
        <w:rtl/>
      </w:rPr>
      <w:t>התיירות</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391C85">
      <w:rPr>
        <w:rFonts w:ascii="Tahoma" w:hAnsi="Tahoma" w:eastAsiaTheme="majorEastAsia" w:cs="Tahoma"/>
        <w:b/>
        <w:bCs/>
        <w:noProof/>
        <w:color w:val="0B5294" w:themeColor="accent1" w:themeShade="BF"/>
        <w:sz w:val="16"/>
        <w:szCs w:val="16"/>
        <w:rtl/>
      </w:rPr>
      <w:t>1477</w:t>
    </w:r>
    <w:r w:rsidRPr="007F1A39">
      <w:rPr>
        <w:rFonts w:ascii="Tahoma" w:hAnsi="Tahoma" w:eastAsiaTheme="majorEastAsia" w:cs="Tahoma"/>
        <w:b/>
        <w:bCs/>
        <w:noProof/>
        <w:color w:val="0B5294" w:themeColor="accent1" w:themeShade="B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1CAD3FFE"/>
    <w:multiLevelType w:val="hybridMultilevel"/>
    <w:tmpl w:val="46189CA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3">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6">
    <w:nsid w:val="38D33A82"/>
    <w:multiLevelType w:val="multilevel"/>
    <w:tmpl w:val="D08E8A2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8">
    <w:nsid w:val="65C91DD1"/>
    <w:multiLevelType w:val="multilevel"/>
    <w:tmpl w:val="BBF417E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0">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902F95"/>
    <w:multiLevelType w:val="multilevel"/>
    <w:tmpl w:val="93769CF0"/>
    <w:lvl w:ilvl="0">
      <w:start w:val="1"/>
      <w:numFmt w:val="decimal"/>
      <w:lvlText w:val="%1."/>
      <w:lvlJc w:val="left"/>
      <w:pPr>
        <w:ind w:left="340" w:hanging="340"/>
      </w:pPr>
      <w:rPr>
        <w:rFonts w:ascii="Tahoma" w:hAnsi="Tahoma" w:cs="Tahoma" w:hint="default"/>
        <w:color w:val="auto"/>
        <w:sz w:val="18"/>
        <w:szCs w:val="18"/>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7"/>
  </w:num>
  <w:num w:numId="5">
    <w:abstractNumId w:val="5"/>
  </w:num>
  <w:num w:numId="6">
    <w:abstractNumId w:val="13"/>
  </w:num>
  <w:num w:numId="7">
    <w:abstractNumId w:val="11"/>
  </w:num>
  <w:num w:numId="8">
    <w:abstractNumId w:val="0"/>
  </w:num>
  <w:num w:numId="9">
    <w:abstractNumId w:val="10"/>
  </w:num>
  <w:num w:numId="10">
    <w:abstractNumId w:val="3"/>
  </w:num>
  <w:num w:numId="11">
    <w:abstractNumId w:val="3"/>
  </w:num>
  <w:num w:numId="12">
    <w:abstractNumId w:val="3"/>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8"/>
  </w:num>
  <w:num w:numId="23">
    <w:abstractNumId w:val="12"/>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35FF"/>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42"/>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1749"/>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5C48"/>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0F1D"/>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30D7"/>
    <w:rsid w:val="0023399A"/>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25CC"/>
    <w:rsid w:val="002530C2"/>
    <w:rsid w:val="00255959"/>
    <w:rsid w:val="00255CC3"/>
    <w:rsid w:val="0025773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47C4"/>
    <w:rsid w:val="002B5441"/>
    <w:rsid w:val="002B5517"/>
    <w:rsid w:val="002B5743"/>
    <w:rsid w:val="002B6920"/>
    <w:rsid w:val="002B6B84"/>
    <w:rsid w:val="002B701A"/>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1C85"/>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57"/>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567"/>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3887"/>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1FF9"/>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830"/>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181"/>
    <w:rsid w:val="00527462"/>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A7493"/>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42C7"/>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26C1"/>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0330"/>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45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94"/>
    <w:rsid w:val="007B1532"/>
    <w:rsid w:val="007B1DBD"/>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0DE"/>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37F8"/>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24DF"/>
    <w:rsid w:val="008435D2"/>
    <w:rsid w:val="00843AF4"/>
    <w:rsid w:val="00843FC0"/>
    <w:rsid w:val="0084415B"/>
    <w:rsid w:val="008441D8"/>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44F4"/>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3777E"/>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0610"/>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36C"/>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57F2"/>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464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3B97"/>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85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4F3C"/>
    <w:rsid w:val="00B25E04"/>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422B"/>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3FB4"/>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1843"/>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5048"/>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B11"/>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2516"/>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3D14"/>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06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772"/>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0DCA"/>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6DEB"/>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572CA"/>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EF0DCA"/>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numbering" Target="numbering.xml"/><Relationship Id="rId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theme" Target="theme/theme1.xml"/><Relationship Id="rId7" Type="http://schemas.openxmlformats.org/officeDocument/2006/relationships/header" Target="header2.xml"/><Relationship Id="rId16" Type="http://schemas.openxmlformats.org/officeDocument/2006/relationships/header" Target="header7.xml"/><Relationship Id="rId2" Type="http://schemas.openxmlformats.org/officeDocument/2006/relationships/settings" Target="settings.xml"/><Relationship Id="rId20"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image" Target="media/image1.jpeg"/><Relationship Id="rId6" Type="http://schemas.openxmlformats.org/officeDocument/2006/relationships/header" Target="header1.xml"/><Relationship Id="rId15" Type="http://schemas.openxmlformats.org/officeDocument/2006/relationships/header" Target="header6.xml"/><Relationship Id="rId5" Type="http://schemas.openxmlformats.org/officeDocument/2006/relationships/customXml" Target="../customXml/item1.xml"/><Relationship Id="rId10" Type="http://schemas.openxmlformats.org/officeDocument/2006/relationships/header" Target="header5.xml"/><Relationship Id="rId19" Type="http://schemas.openxmlformats.org/officeDocument/2006/relationships/styles" Target="styles.xml"/><Relationship Id="rId14" Type="http://schemas.openxmlformats.org/officeDocument/2006/relationships/image" Target="media/image4.png"/><Relationship Id="rId4" Type="http://schemas.openxmlformats.org/officeDocument/2006/relationships/fontTable" Target="fontTable.xml"/><Relationship Id="rId9" Type="http://schemas.openxmlformats.org/officeDocument/2006/relationships/header" Target="header4.xml"/><Relationship Id="rId22" Type="http://schemas.openxmlformats.org/officeDocument/2006/relationships/customXml" Target="../customXml/item4.xml"/></Relationships>
</file>

<file path=word/theme/_rels/theme1.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2E49CBC-0E4B-44C0-9419-66DF031BAC5D}">
  <ds:schemaRefs>
    <ds:schemaRef ds:uri="http://schemas.openxmlformats.org/officeDocument/2006/bibliography"/>
  </ds:schemaRefs>
</ds:datastoreItem>
</file>

<file path=customXml/itemProps2.xml><?xml version="1.0" encoding="utf-8"?>
<ds:datastoreItem xmlns:ds="http://schemas.openxmlformats.org/officeDocument/2006/customXml" ds:itemID="{BF671B9E-4A1D-49A1-B4EF-0F4444602AFC}"/>
</file>

<file path=customXml/itemProps3.xml><?xml version="1.0" encoding="utf-8"?>
<ds:datastoreItem xmlns:ds="http://schemas.openxmlformats.org/officeDocument/2006/customXml" ds:itemID="{A6211B93-18E7-40E4-8ABC-21E502022B33}"/>
</file>

<file path=customXml/itemProps4.xml><?xml version="1.0" encoding="utf-8"?>
<ds:datastoreItem xmlns:ds="http://schemas.openxmlformats.org/officeDocument/2006/customXml" ds:itemID="{2AF209CE-9F8D-46A9-8818-4F8421B7426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