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olors3.xml" ContentType="application/vnd.ms-office.chartcolorstyle+xml"/>
  <Override PartName="/word/charts/chart3.xml" ContentType="application/vnd.openxmlformats-officedocument.drawingml.chart+xml"/>
  <Override PartName="/word/charts/style3.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323FA87C" w:rsidR="00E35DF9" w:rsidRPr="00DE1ACD" w:rsidRDefault="002E1F73" w:rsidP="00BA23AE">
      <w:pPr>
        <w:pStyle w:val="121"/>
        <w:rPr>
          <w:rtl/>
        </w:rPr>
      </w:pPr>
      <w:bookmarkStart w:id="0" w:name="_Hlk33962351"/>
      <w:r w:rsidRPr="002E1F73">
        <w:rPr>
          <w:rtl/>
        </w:rPr>
        <w:t>הובלת ניהול ההון האנושי בשירות המדינה</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1D311F15" w14:textId="4F2F5A6A" w:rsidR="008C0B8B" w:rsidRDefault="008C0B8B" w:rsidP="008D2388">
      <w:pPr>
        <w:spacing w:line="240" w:lineRule="atLeast"/>
        <w:jc w:val="center"/>
        <w:rPr>
          <w:rFonts w:ascii="Tahoma" w:hAnsi="Tahoma" w:cs="Tahoma"/>
          <w:sz w:val="22"/>
          <w:szCs w:val="22"/>
          <w:rtl/>
        </w:rPr>
      </w:pPr>
    </w:p>
    <w:p w14:paraId="66AC6547" w14:textId="7EB64DA6" w:rsidR="002E1F73" w:rsidRDefault="002E1F73" w:rsidP="008D2388">
      <w:pPr>
        <w:spacing w:line="240" w:lineRule="atLeast"/>
        <w:jc w:val="center"/>
        <w:rPr>
          <w:rFonts w:ascii="Tahoma" w:hAnsi="Tahoma" w:cs="Tahoma"/>
          <w:sz w:val="22"/>
          <w:szCs w:val="22"/>
          <w:rtl/>
        </w:rPr>
      </w:pPr>
    </w:p>
    <w:p w14:paraId="011A68B7" w14:textId="77777777" w:rsidR="002E1F73" w:rsidRDefault="002E1F73"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5FE912E2" w14:textId="77777777" w:rsidR="00262C98" w:rsidRDefault="00262C98" w:rsidP="00262C98">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4FFE6D5F"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2B192203">
            <wp:extent cx="5220000" cy="6936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936282"/>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628FF5D0"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0EAE0E23">
            <wp:extent cx="5220000" cy="69362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0" cy="6936283"/>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3C0DA1DB"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56BD2E33">
            <wp:extent cx="5220000" cy="69362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936282"/>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00C032AF" w:rsidR="00154682" w:rsidRDefault="00154682" w:rsidP="005F2129">
      <w:pPr>
        <w:spacing w:line="240" w:lineRule="atLeast"/>
        <w:jc w:val="center"/>
        <w:rPr>
          <w:rFonts w:ascii="Tahoma" w:hAnsi="Tahoma" w:cs="Tahoma"/>
          <w:sz w:val="22"/>
          <w:szCs w:val="22"/>
        </w:rPr>
      </w:pP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1421CCB2" w:rsidR="0000085D" w:rsidRPr="00DE1ACD" w:rsidRDefault="002E1F73" w:rsidP="00F83228">
      <w:pPr>
        <w:pStyle w:val="121"/>
        <w:rPr>
          <w:rtl/>
        </w:rPr>
      </w:pPr>
      <w:r>
        <w:rPr>
          <w:rFonts w:hint="cs"/>
          <w:rtl/>
        </w:rPr>
        <w:lastRenderedPageBreak/>
        <w:t>הובלת ניהול ההון האנושי בשירות המדינה</w:t>
      </w:r>
    </w:p>
    <w:p w14:paraId="0C808F28" w14:textId="173599CD" w:rsidR="00CF1EB5" w:rsidRDefault="006D5CCE" w:rsidP="00A2617B">
      <w:pPr>
        <w:pStyle w:val="316"/>
        <w:rPr>
          <w:rtl/>
        </w:rPr>
      </w:pPr>
      <w:r w:rsidRPr="001C72B2">
        <w:rPr>
          <w:rtl/>
        </w:rPr>
        <w:t>מבוא</w:t>
      </w:r>
      <w:bookmarkStart w:id="1" w:name="_Toc24624820"/>
      <w:bookmarkStart w:id="2" w:name="_Toc23159657"/>
      <w:bookmarkStart w:id="3" w:name="_Toc23160155"/>
    </w:p>
    <w:p w14:paraId="2EC368A7" w14:textId="77777777" w:rsidR="00E04B46" w:rsidRPr="00055EB4" w:rsidRDefault="00E04B46" w:rsidP="00545B26">
      <w:pPr>
        <w:pStyle w:val="100"/>
        <w:rPr>
          <w:rtl/>
        </w:rPr>
      </w:pPr>
      <w:bookmarkStart w:id="4" w:name="_Toc14955276"/>
      <w:bookmarkStart w:id="5" w:name="copyNevSelection"/>
      <w:r w:rsidRPr="00055EB4">
        <w:rPr>
          <w:rFonts w:hint="cs"/>
          <w:rtl/>
        </w:rPr>
        <w:t>ה</w:t>
      </w:r>
      <w:r w:rsidRPr="00055EB4">
        <w:rPr>
          <w:rtl/>
        </w:rPr>
        <w:t xml:space="preserve">שירות הציבורי בישראל </w:t>
      </w:r>
      <w:r w:rsidRPr="00055EB4">
        <w:rPr>
          <w:rFonts w:hint="cs"/>
          <w:rtl/>
        </w:rPr>
        <w:t xml:space="preserve">משמש </w:t>
      </w:r>
      <w:r w:rsidRPr="00055EB4">
        <w:rPr>
          <w:rtl/>
        </w:rPr>
        <w:t xml:space="preserve">ידה הארוכה של הרשות המבצעת </w:t>
      </w:r>
      <w:r w:rsidRPr="00055EB4">
        <w:rPr>
          <w:rFonts w:hint="cs"/>
          <w:rtl/>
        </w:rPr>
        <w:t>ביישום</w:t>
      </w:r>
      <w:r w:rsidRPr="00055EB4">
        <w:rPr>
          <w:rtl/>
        </w:rPr>
        <w:t xml:space="preserve"> מדיניותה ו</w:t>
      </w:r>
      <w:r w:rsidRPr="00055EB4">
        <w:rPr>
          <w:rFonts w:hint="cs"/>
          <w:rtl/>
        </w:rPr>
        <w:t xml:space="preserve">בהשגת </w:t>
      </w:r>
      <w:r w:rsidRPr="00055EB4">
        <w:rPr>
          <w:rtl/>
        </w:rPr>
        <w:t xml:space="preserve">יעדיה. הוא מופקד, מכוח החוקים השונים, על </w:t>
      </w:r>
      <w:r w:rsidRPr="00055EB4">
        <w:rPr>
          <w:rFonts w:hint="cs"/>
          <w:rtl/>
        </w:rPr>
        <w:t xml:space="preserve">מתן </w:t>
      </w:r>
      <w:r w:rsidRPr="00055EB4">
        <w:rPr>
          <w:rtl/>
        </w:rPr>
        <w:t xml:space="preserve">שירותים לאזרחים בתחומי החיים השונים. חיי הפרט והכלל בישראל תלויים בשירות הציבורי, ברמתו ובדרך תפקודו. </w:t>
      </w:r>
      <w:r w:rsidRPr="00055EB4">
        <w:rPr>
          <w:rFonts w:hint="cs"/>
          <w:rtl/>
        </w:rPr>
        <w:t>אמון הציבור בשירות הציבורי מבוסס במידה רבה על כישוריהם ויכולותיהם של עובדי הציבור ועל רמתם המקצועית-תפקודית</w:t>
      </w:r>
      <w:r w:rsidRPr="00055EB4">
        <w:rPr>
          <w:rStyle w:val="FootnoteReference"/>
          <w:sz w:val="24"/>
          <w:rtl/>
        </w:rPr>
        <w:footnoteReference w:id="1"/>
      </w:r>
      <w:r w:rsidRPr="00055EB4">
        <w:rPr>
          <w:rFonts w:hint="cs"/>
          <w:rtl/>
        </w:rPr>
        <w:t xml:space="preserve">. </w:t>
      </w:r>
    </w:p>
    <w:p w14:paraId="26C25E28" w14:textId="77777777" w:rsidR="00E04B46" w:rsidRPr="00055EB4" w:rsidRDefault="00E04B46" w:rsidP="00545B26">
      <w:pPr>
        <w:pStyle w:val="100"/>
        <w:rPr>
          <w:rtl/>
        </w:rPr>
      </w:pPr>
      <w:r w:rsidRPr="00055EB4">
        <w:rPr>
          <w:rFonts w:hint="cs"/>
          <w:rtl/>
        </w:rPr>
        <w:t>השירות הציבורי בישראל כולל מאות גופים ובמרכזו עומד שירות המדינה, הכולל את משרדי הממשלה, יחידות הסמך ומרכזים רפואיים ממשלתיים (להלן - הגופים הממשלתיים). נכון לאוגוסט 2019 הועסקו בשירות המדינה כ-83,000 עובדים ב-78 גופים ממשלתיים</w:t>
      </w:r>
      <w:r w:rsidRPr="00055EB4">
        <w:rPr>
          <w:vertAlign w:val="superscript"/>
          <w:rtl/>
        </w:rPr>
        <w:footnoteReference w:id="2"/>
      </w:r>
      <w:r w:rsidRPr="00055EB4">
        <w:rPr>
          <w:rFonts w:hint="cs"/>
          <w:rtl/>
        </w:rPr>
        <w:t>. בתרשים 1 שלהלן יוצג פילוח מספר עובדי המדינה בין סוגי הגופים השונים נכון לאוגוסט 2019, ובתרשים 2 להלן יוצג השינוי במספרם בשנים 2015 - 2019, לרבות לפי סוגי הגופים הממשלתיים:</w:t>
      </w:r>
    </w:p>
    <w:p w14:paraId="48BE2575" w14:textId="77777777" w:rsidR="00E04B46" w:rsidRPr="00545B26" w:rsidRDefault="00E04B46" w:rsidP="00545B26">
      <w:pPr>
        <w:pStyle w:val="aa"/>
        <w:rPr>
          <w:b/>
          <w:bCs/>
          <w:rtl/>
        </w:rPr>
      </w:pPr>
      <w:r w:rsidRPr="00055EB4">
        <w:rPr>
          <w:rFonts w:hint="cs"/>
          <w:rtl/>
        </w:rPr>
        <w:t xml:space="preserve">תרשים 1: </w:t>
      </w:r>
      <w:r w:rsidRPr="00545B26">
        <w:rPr>
          <w:rFonts w:hint="cs"/>
          <w:b/>
          <w:bCs/>
          <w:rtl/>
        </w:rPr>
        <w:t>פילוח מספר עובדי המדינה לפי סוגי הגופים הממשלתיים - אוגוסט 2019</w:t>
      </w:r>
    </w:p>
    <w:p w14:paraId="41AFD01F" w14:textId="322B6558" w:rsidR="00E04B46" w:rsidRPr="00055EB4" w:rsidRDefault="00E04B46" w:rsidP="00E04B46">
      <w:pPr>
        <w:spacing w:line="269" w:lineRule="auto"/>
        <w:jc w:val="center"/>
        <w:rPr>
          <w:sz w:val="24"/>
          <w:rtl/>
        </w:rPr>
      </w:pPr>
      <w:r>
        <w:rPr>
          <w:noProof/>
          <w:rtl/>
        </w:rPr>
        <w:t xml:space="preserve"> </w:t>
      </w:r>
      <w:r w:rsidR="002E3902">
        <w:rPr>
          <w:noProof/>
          <w:sz w:val="24"/>
          <w:rtl/>
          <w:lang w:val="he-IL"/>
        </w:rPr>
        <w:drawing>
          <wp:inline distT="0" distB="0" distL="0" distR="0" wp14:anchorId="45DBC0BA" wp14:editId="06105364">
            <wp:extent cx="4050049" cy="1914959"/>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15" cstate="print">
                      <a:extLst>
                        <a:ext uri="{28A0092B-C50C-407E-A947-70E740481C1C}">
                          <a14:useLocalDpi xmlns:a14="http://schemas.microsoft.com/office/drawing/2010/main" val="0"/>
                        </a:ext>
                      </a:extLst>
                    </a:blip>
                    <a:srcRect t="2971"/>
                    <a:stretch/>
                  </pic:blipFill>
                  <pic:spPr bwMode="auto">
                    <a:xfrm>
                      <a:off x="0" y="0"/>
                      <a:ext cx="4063562" cy="1921348"/>
                    </a:xfrm>
                    <a:prstGeom prst="rect">
                      <a:avLst/>
                    </a:prstGeom>
                    <a:ln>
                      <a:noFill/>
                    </a:ln>
                    <a:extLst>
                      <a:ext uri="{53640926-AAD7-44D8-BBD7-CCE9431645EC}">
                        <a14:shadowObscured xmlns:a14="http://schemas.microsoft.com/office/drawing/2010/main"/>
                      </a:ext>
                    </a:extLst>
                  </pic:spPr>
                </pic:pic>
              </a:graphicData>
            </a:graphic>
          </wp:inline>
        </w:drawing>
      </w:r>
    </w:p>
    <w:p w14:paraId="10D00E34" w14:textId="77777777" w:rsidR="00E04B46" w:rsidRPr="00055EB4" w:rsidRDefault="00E04B46" w:rsidP="00126A04">
      <w:pPr>
        <w:pStyle w:val="aff3"/>
        <w:rPr>
          <w:rtl/>
        </w:rPr>
      </w:pPr>
      <w:r w:rsidRPr="00055EB4">
        <w:rPr>
          <w:rFonts w:hint="cs"/>
          <w:rtl/>
        </w:rPr>
        <w:t>המקור: נתוני נציבות שירות המדינה בעיבוד משרד מבקר המדינה</w:t>
      </w:r>
    </w:p>
    <w:p w14:paraId="18BDABAC" w14:textId="77777777" w:rsidR="00E04B46" w:rsidRPr="00055EB4" w:rsidRDefault="00E04B46" w:rsidP="00E04B46">
      <w:pPr>
        <w:bidi w:val="0"/>
        <w:spacing w:line="269" w:lineRule="auto"/>
      </w:pPr>
      <w:r w:rsidRPr="00055EB4">
        <w:rPr>
          <w:rtl/>
        </w:rPr>
        <w:br w:type="page"/>
      </w:r>
    </w:p>
    <w:p w14:paraId="049057C1" w14:textId="77777777" w:rsidR="00DC501C" w:rsidRDefault="00E04B46" w:rsidP="00545B26">
      <w:pPr>
        <w:pStyle w:val="aa"/>
        <w:rPr>
          <w:b/>
          <w:bCs/>
          <w:rtl/>
        </w:rPr>
      </w:pPr>
      <w:r w:rsidRPr="00055EB4">
        <w:rPr>
          <w:rFonts w:hint="cs"/>
          <w:rtl/>
        </w:rPr>
        <w:lastRenderedPageBreak/>
        <w:t xml:space="preserve">תרשים 2: </w:t>
      </w:r>
      <w:r w:rsidRPr="00545B26">
        <w:rPr>
          <w:rFonts w:hint="cs"/>
          <w:b/>
          <w:bCs/>
          <w:rtl/>
        </w:rPr>
        <w:t>שינוי במספר עובדי המדינה לפי סוגי הגופים הממשלתיים,</w:t>
      </w:r>
      <w:r w:rsidR="00545B26">
        <w:rPr>
          <w:b/>
          <w:bCs/>
          <w:rtl/>
        </w:rPr>
        <w:br/>
      </w:r>
      <w:r w:rsidRPr="00545B26">
        <w:rPr>
          <w:rFonts w:hint="cs"/>
          <w:b/>
          <w:bCs/>
          <w:rtl/>
        </w:rPr>
        <w:t>בשנים</w:t>
      </w:r>
      <w:r w:rsidR="00DC501C">
        <w:rPr>
          <w:rFonts w:hint="cs"/>
          <w:b/>
          <w:bCs/>
          <w:rtl/>
        </w:rPr>
        <w:t xml:space="preserve"> </w:t>
      </w:r>
      <w:r w:rsidRPr="00545B26">
        <w:rPr>
          <w:rFonts w:hint="cs"/>
          <w:b/>
          <w:bCs/>
          <w:rtl/>
        </w:rPr>
        <w:t>2015 - 2019</w:t>
      </w:r>
    </w:p>
    <w:p w14:paraId="38E414AD" w14:textId="796075B3" w:rsidR="00E04B46" w:rsidRPr="007058EE" w:rsidRDefault="00E04B46" w:rsidP="00545B26">
      <w:pPr>
        <w:pStyle w:val="aa"/>
        <w:rPr>
          <w:rtl/>
        </w:rPr>
      </w:pPr>
      <w:r>
        <w:rPr>
          <w:noProof/>
        </w:rPr>
        <w:drawing>
          <wp:inline distT="0" distB="0" distL="0" distR="0" wp14:anchorId="6F7DCF06" wp14:editId="487C03A7">
            <wp:extent cx="5220335" cy="2466975"/>
            <wp:effectExtent l="0" t="0" r="18415" b="9525"/>
            <wp:docPr id="6"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FA0080" w14:textId="77777777" w:rsidR="00E04B46" w:rsidRPr="00D045CC" w:rsidRDefault="00E04B46" w:rsidP="00EB6783">
      <w:pPr>
        <w:pStyle w:val="aff3"/>
        <w:rPr>
          <w:rtl/>
        </w:rPr>
      </w:pPr>
      <w:r w:rsidRPr="00D045CC">
        <w:rPr>
          <w:rFonts w:hint="cs"/>
          <w:rtl/>
        </w:rPr>
        <w:t>המקור: נתוני נציבות שירות המדינה בעיבוד משרד מבקר המדינה</w:t>
      </w:r>
    </w:p>
    <w:p w14:paraId="31F1E533" w14:textId="433C24D8" w:rsidR="00E04B46" w:rsidRPr="00055EB4" w:rsidRDefault="00E04B46" w:rsidP="00545B26">
      <w:pPr>
        <w:pStyle w:val="100"/>
        <w:rPr>
          <w:rtl/>
        </w:rPr>
      </w:pPr>
    </w:p>
    <w:p w14:paraId="27F29FEF" w14:textId="77777777" w:rsidR="00E04B46" w:rsidRPr="00055EB4" w:rsidRDefault="00E04B46" w:rsidP="00545B26">
      <w:pPr>
        <w:pStyle w:val="100"/>
        <w:rPr>
          <w:rtl/>
          <w:lang w:eastAsia="he-IL"/>
        </w:rPr>
      </w:pPr>
      <w:r w:rsidRPr="00055EB4">
        <w:rPr>
          <w:rtl/>
          <w:lang w:eastAsia="he-IL"/>
        </w:rPr>
        <w:t xml:space="preserve">נציבות שירות המדינה </w:t>
      </w:r>
      <w:r w:rsidRPr="00055EB4">
        <w:rPr>
          <w:rFonts w:hint="cs"/>
          <w:rtl/>
          <w:lang w:eastAsia="he-IL"/>
        </w:rPr>
        <w:t xml:space="preserve">(להלן - נש"ם) היא ארגון המטה האחראי והמוסמך לתכנונם ולניהולם של ההון האנושי והמערך הארגוני בשירות המדינה, תוך הבטחת השמירה על ערכיו, על מצוינותו ועל תקינות תפקודו של שירות המדינה, לרבות ארגוניו, יחידותיו וכלל עובדיו. </w:t>
      </w:r>
      <w:r w:rsidRPr="00055EB4">
        <w:rPr>
          <w:rtl/>
          <w:lang w:eastAsia="he-IL"/>
        </w:rPr>
        <w:t xml:space="preserve">תפקידיה העיקריים </w:t>
      </w:r>
      <w:r w:rsidRPr="00055EB4">
        <w:rPr>
          <w:rFonts w:hint="cs"/>
          <w:rtl/>
          <w:lang w:eastAsia="he-IL"/>
        </w:rPr>
        <w:t xml:space="preserve">של </w:t>
      </w:r>
      <w:r w:rsidRPr="005317EE">
        <w:rPr>
          <w:rFonts w:hint="cs"/>
          <w:rtl/>
          <w:lang w:eastAsia="he-IL"/>
        </w:rPr>
        <w:t xml:space="preserve">נש"ם </w:t>
      </w:r>
      <w:r w:rsidRPr="005317EE">
        <w:rPr>
          <w:rtl/>
          <w:lang w:eastAsia="he-IL"/>
        </w:rPr>
        <w:t>הם ניהול התקנים</w:t>
      </w:r>
      <w:r w:rsidRPr="005317EE">
        <w:rPr>
          <w:rStyle w:val="FootnoteReference"/>
          <w:rtl/>
          <w:lang w:eastAsia="he-IL"/>
        </w:rPr>
        <w:footnoteReference w:id="3"/>
      </w:r>
      <w:r w:rsidRPr="005317EE">
        <w:rPr>
          <w:rtl/>
          <w:lang w:eastAsia="he-IL"/>
        </w:rPr>
        <w:t xml:space="preserve"> של </w:t>
      </w:r>
      <w:r w:rsidRPr="005317EE">
        <w:rPr>
          <w:rFonts w:hint="cs"/>
          <w:rtl/>
          <w:lang w:eastAsia="he-IL"/>
        </w:rPr>
        <w:t>הגופים הממשלתיים</w:t>
      </w:r>
      <w:r w:rsidRPr="005317EE">
        <w:rPr>
          <w:rtl/>
          <w:lang w:eastAsia="he-IL"/>
        </w:rPr>
        <w:t>, מינוי</w:t>
      </w:r>
      <w:r w:rsidRPr="005317EE">
        <w:rPr>
          <w:rFonts w:hint="cs"/>
          <w:rtl/>
          <w:lang w:eastAsia="he-IL"/>
        </w:rPr>
        <w:t xml:space="preserve"> וקליטה של</w:t>
      </w:r>
      <w:r w:rsidRPr="005317EE">
        <w:rPr>
          <w:rtl/>
          <w:lang w:eastAsia="he-IL"/>
        </w:rPr>
        <w:t xml:space="preserve"> עובדים,</w:t>
      </w:r>
      <w:r w:rsidRPr="00055EB4">
        <w:rPr>
          <w:rtl/>
          <w:lang w:eastAsia="he-IL"/>
        </w:rPr>
        <w:t xml:space="preserve"> קביעת מסלולי קידום</w:t>
      </w:r>
      <w:r w:rsidRPr="00055EB4">
        <w:rPr>
          <w:rFonts w:hint="cs"/>
          <w:rtl/>
          <w:lang w:eastAsia="he-IL"/>
        </w:rPr>
        <w:t xml:space="preserve">, </w:t>
      </w:r>
      <w:r w:rsidRPr="00055EB4">
        <w:rPr>
          <w:rtl/>
          <w:lang w:eastAsia="he-IL"/>
        </w:rPr>
        <w:t>הכשרת עובדי מדינה וטיפול ברווחת</w:t>
      </w:r>
      <w:r w:rsidRPr="00055EB4">
        <w:rPr>
          <w:rFonts w:hint="cs"/>
          <w:rtl/>
          <w:lang w:eastAsia="he-IL"/>
        </w:rPr>
        <w:t xml:space="preserve">ם. </w:t>
      </w:r>
    </w:p>
    <w:p w14:paraId="4F516E34" w14:textId="79071BFD" w:rsidR="00545B26" w:rsidRDefault="00E04B46" w:rsidP="00545B26">
      <w:pPr>
        <w:pStyle w:val="100"/>
        <w:rPr>
          <w:rtl/>
          <w:lang w:eastAsia="he-IL"/>
        </w:rPr>
      </w:pPr>
      <w:r w:rsidRPr="00055EB4">
        <w:rPr>
          <w:rFonts w:hint="cs"/>
          <w:rtl/>
          <w:lang w:eastAsia="he-IL"/>
        </w:rPr>
        <w:t>ב</w:t>
      </w:r>
      <w:r w:rsidRPr="00055EB4">
        <w:rPr>
          <w:rtl/>
          <w:lang w:eastAsia="he-IL"/>
        </w:rPr>
        <w:t xml:space="preserve">מאי 2019 </w:t>
      </w:r>
      <w:r w:rsidRPr="00055EB4">
        <w:rPr>
          <w:rFonts w:hint="cs"/>
          <w:rtl/>
          <w:lang w:eastAsia="he-IL"/>
        </w:rPr>
        <w:t>הסתכם</w:t>
      </w:r>
      <w:r w:rsidRPr="00055EB4">
        <w:rPr>
          <w:rtl/>
          <w:lang w:eastAsia="he-IL"/>
        </w:rPr>
        <w:t xml:space="preserve"> תקן נש"ם </w:t>
      </w:r>
      <w:r w:rsidRPr="00055EB4">
        <w:rPr>
          <w:rFonts w:hint="cs"/>
          <w:rtl/>
          <w:lang w:eastAsia="he-IL"/>
        </w:rPr>
        <w:t>ב-</w:t>
      </w:r>
      <w:r w:rsidRPr="00055EB4">
        <w:rPr>
          <w:rtl/>
          <w:lang w:eastAsia="he-IL"/>
        </w:rPr>
        <w:t xml:space="preserve">213 עובדים. בפועל אוישו 203 משרות ועוד 62 משרות של סטודנטים, מתמחים ומשרות זמניות, </w:t>
      </w:r>
      <w:r w:rsidRPr="00055EB4">
        <w:rPr>
          <w:rFonts w:hint="cs"/>
          <w:rtl/>
          <w:lang w:eastAsia="he-IL"/>
        </w:rPr>
        <w:t>באופן</w:t>
      </w:r>
      <w:r w:rsidRPr="00055EB4">
        <w:rPr>
          <w:rtl/>
          <w:lang w:eastAsia="he-IL"/>
        </w:rPr>
        <w:t xml:space="preserve"> שבסך הכול עבדו </w:t>
      </w:r>
      <w:r w:rsidR="007765F5">
        <w:rPr>
          <w:rFonts w:hint="cs"/>
          <w:rtl/>
          <w:lang w:eastAsia="he-IL"/>
        </w:rPr>
        <w:t>בנש"ם</w:t>
      </w:r>
      <w:r w:rsidRPr="00055EB4">
        <w:rPr>
          <w:rtl/>
          <w:lang w:eastAsia="he-IL"/>
        </w:rPr>
        <w:t xml:space="preserve"> 265 עובדים.</w:t>
      </w:r>
      <w:r w:rsidRPr="00055EB4">
        <w:rPr>
          <w:rFonts w:hint="cs"/>
          <w:rtl/>
          <w:lang w:eastAsia="he-IL"/>
        </w:rPr>
        <w:t xml:space="preserve"> בתרשים 3 יוצג תקציב נש"ם לשנת 2019.</w:t>
      </w:r>
    </w:p>
    <w:p w14:paraId="27488F37" w14:textId="77777777" w:rsidR="00545B26" w:rsidRDefault="00545B26">
      <w:pPr>
        <w:bidi w:val="0"/>
        <w:spacing w:after="200" w:line="276" w:lineRule="auto"/>
        <w:rPr>
          <w:rFonts w:ascii="Tahoma" w:hAnsi="Tahoma" w:cs="Tahoma"/>
          <w:szCs w:val="20"/>
          <w:rtl/>
          <w:lang w:eastAsia="he-IL"/>
        </w:rPr>
      </w:pPr>
      <w:r>
        <w:rPr>
          <w:rtl/>
          <w:lang w:eastAsia="he-IL"/>
        </w:rPr>
        <w:br w:type="page"/>
      </w:r>
    </w:p>
    <w:p w14:paraId="7756FE6D" w14:textId="77777777" w:rsidR="00E04B46" w:rsidRPr="00545B26" w:rsidRDefault="00E04B46" w:rsidP="00545B26">
      <w:pPr>
        <w:pStyle w:val="aa"/>
        <w:rPr>
          <w:b/>
          <w:bCs/>
          <w:rtl/>
          <w:lang w:eastAsia="he-IL"/>
        </w:rPr>
      </w:pPr>
      <w:r w:rsidRPr="00055EB4">
        <w:rPr>
          <w:rFonts w:hint="cs"/>
          <w:rtl/>
        </w:rPr>
        <w:lastRenderedPageBreak/>
        <w:t xml:space="preserve">תרשים 3: </w:t>
      </w:r>
      <w:r w:rsidRPr="00545B26">
        <w:rPr>
          <w:rFonts w:hint="cs"/>
          <w:b/>
          <w:bCs/>
          <w:rtl/>
        </w:rPr>
        <w:t>תקציב נציבות שירות המדינה לשנת 2019</w:t>
      </w:r>
    </w:p>
    <w:p w14:paraId="5F6B804D" w14:textId="77777777" w:rsidR="00E04B46" w:rsidRPr="00055EB4" w:rsidRDefault="00E04B46" w:rsidP="00E04B46">
      <w:pPr>
        <w:spacing w:line="269" w:lineRule="auto"/>
        <w:rPr>
          <w:rtl/>
          <w:lang w:eastAsia="he-IL"/>
        </w:rPr>
      </w:pPr>
      <w:r w:rsidRPr="00055EB4">
        <w:rPr>
          <w:noProof/>
          <w:rtl/>
        </w:rPr>
        <w:drawing>
          <wp:inline distT="0" distB="0" distL="0" distR="0" wp14:anchorId="58A4FBDA" wp14:editId="7DC4D814">
            <wp:extent cx="5255581" cy="3312795"/>
            <wp:effectExtent l="0" t="0" r="2540" b="1905"/>
            <wp:docPr id="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01557" name="Picture 3" descr="F:\Gov Min\Agaf_11\דוחות 2019\נציבות שירות המדינה - השירות למשרדים\פנייה\אינפוגרפיקה\סופי\תרשים - תקציב.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3857"/>
                    <a:stretch/>
                  </pic:blipFill>
                  <pic:spPr bwMode="auto">
                    <a:xfrm>
                      <a:off x="0" y="0"/>
                      <a:ext cx="5268227" cy="3320766"/>
                    </a:xfrm>
                    <a:prstGeom prst="rect">
                      <a:avLst/>
                    </a:prstGeom>
                    <a:noFill/>
                    <a:ln>
                      <a:noFill/>
                    </a:ln>
                    <a:extLst>
                      <a:ext uri="{53640926-AAD7-44D8-BBD7-CCE9431645EC}">
                        <a14:shadowObscured xmlns:a14="http://schemas.microsoft.com/office/drawing/2010/main"/>
                      </a:ext>
                    </a:extLst>
                  </pic:spPr>
                </pic:pic>
              </a:graphicData>
            </a:graphic>
          </wp:inline>
        </w:drawing>
      </w:r>
    </w:p>
    <w:p w14:paraId="3A25FFB0" w14:textId="77777777" w:rsidR="00E04B46" w:rsidRPr="00055EB4" w:rsidRDefault="00E04B46" w:rsidP="00EB6783">
      <w:pPr>
        <w:pStyle w:val="aff3"/>
        <w:rPr>
          <w:rtl/>
        </w:rPr>
      </w:pPr>
      <w:r w:rsidRPr="00055EB4">
        <w:rPr>
          <w:rFonts w:hint="eastAsia"/>
          <w:rtl/>
        </w:rPr>
        <w:t>המקור</w:t>
      </w:r>
      <w:r w:rsidRPr="00055EB4">
        <w:rPr>
          <w:rtl/>
        </w:rPr>
        <w:t xml:space="preserve">: תקציב </w:t>
      </w:r>
      <w:r w:rsidRPr="00055EB4">
        <w:rPr>
          <w:rFonts w:hint="eastAsia"/>
          <w:rtl/>
        </w:rPr>
        <w:t>המדינה</w:t>
      </w:r>
      <w:r w:rsidRPr="00055EB4">
        <w:rPr>
          <w:rtl/>
        </w:rPr>
        <w:t xml:space="preserve"> </w:t>
      </w:r>
      <w:r w:rsidRPr="00055EB4">
        <w:rPr>
          <w:rFonts w:hint="eastAsia"/>
          <w:rtl/>
        </w:rPr>
        <w:t>לשנת</w:t>
      </w:r>
      <w:r w:rsidRPr="00055EB4">
        <w:rPr>
          <w:rtl/>
        </w:rPr>
        <w:t xml:space="preserve"> 2019 </w:t>
      </w:r>
      <w:r w:rsidRPr="00055EB4">
        <w:rPr>
          <w:rFonts w:hint="eastAsia"/>
          <w:rtl/>
        </w:rPr>
        <w:t>וסיכום</w:t>
      </w:r>
      <w:r w:rsidRPr="00055EB4">
        <w:rPr>
          <w:rtl/>
        </w:rPr>
        <w:t xml:space="preserve"> </w:t>
      </w:r>
      <w:r w:rsidRPr="00055EB4">
        <w:rPr>
          <w:rFonts w:hint="eastAsia"/>
          <w:rtl/>
        </w:rPr>
        <w:t>תקציבי</w:t>
      </w:r>
      <w:r w:rsidRPr="00055EB4">
        <w:rPr>
          <w:rtl/>
        </w:rPr>
        <w:t xml:space="preserve"> </w:t>
      </w:r>
      <w:r w:rsidRPr="00055EB4">
        <w:rPr>
          <w:rFonts w:hint="eastAsia"/>
          <w:rtl/>
        </w:rPr>
        <w:t>של</w:t>
      </w:r>
      <w:r w:rsidRPr="00055EB4">
        <w:rPr>
          <w:rtl/>
        </w:rPr>
        <w:t xml:space="preserve"> </w:t>
      </w:r>
      <w:r w:rsidRPr="00055EB4">
        <w:rPr>
          <w:rFonts w:hint="eastAsia"/>
          <w:rtl/>
        </w:rPr>
        <w:t>משרד</w:t>
      </w:r>
      <w:r w:rsidRPr="00055EB4">
        <w:rPr>
          <w:rtl/>
        </w:rPr>
        <w:t xml:space="preserve"> </w:t>
      </w:r>
      <w:r w:rsidRPr="00055EB4">
        <w:rPr>
          <w:rFonts w:hint="eastAsia"/>
          <w:rtl/>
        </w:rPr>
        <w:t>האוצר</w:t>
      </w:r>
      <w:r w:rsidRPr="00055EB4">
        <w:rPr>
          <w:rtl/>
        </w:rPr>
        <w:t xml:space="preserve"> </w:t>
      </w:r>
      <w:r w:rsidRPr="00055EB4">
        <w:rPr>
          <w:rFonts w:hint="eastAsia"/>
          <w:rtl/>
        </w:rPr>
        <w:t>עם</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r w:rsidRPr="00055EB4">
        <w:rPr>
          <w:rtl/>
        </w:rPr>
        <w:t xml:space="preserve"> לשנת 2019</w:t>
      </w:r>
    </w:p>
    <w:p w14:paraId="5ECEC420" w14:textId="4D29C091" w:rsidR="00E04B46" w:rsidRPr="00055EB4" w:rsidRDefault="00E04B46" w:rsidP="00E04B46">
      <w:pPr>
        <w:spacing w:line="269" w:lineRule="auto"/>
        <w:rPr>
          <w:rtl/>
          <w:lang w:eastAsia="he-IL"/>
        </w:rPr>
      </w:pPr>
    </w:p>
    <w:p w14:paraId="3D46DA83" w14:textId="77777777" w:rsidR="00E04B46" w:rsidRPr="00055EB4" w:rsidRDefault="00E04B46" w:rsidP="006329AB">
      <w:pPr>
        <w:pStyle w:val="100"/>
        <w:rPr>
          <w:rtl/>
          <w:lang w:eastAsia="he-IL"/>
        </w:rPr>
      </w:pPr>
      <w:r w:rsidRPr="00055EB4">
        <w:rPr>
          <w:rFonts w:hint="cs"/>
          <w:rtl/>
          <w:lang w:eastAsia="he-IL"/>
        </w:rPr>
        <w:t>בתרשים 4 שלהלן יוצג המבנה הארגוני של נש"ם, ובו מסומנות היחידות שפעילותן נבחנה במסגרת דוח זה. בתרשים 5 שלהלן יוצג מערך הרפרנטורה בנש"ם, האחראי לקשר בין נש"ם ליחידות משאבי האנוש בגופים הממשלתיים בנושאי ניהול ההון האנושי (להלן - מערך הרפרנטורה).</w:t>
      </w:r>
    </w:p>
    <w:p w14:paraId="6239BA17" w14:textId="77777777" w:rsidR="00E04B46" w:rsidRDefault="00E04B46" w:rsidP="00E04B46">
      <w:pPr>
        <w:bidi w:val="0"/>
        <w:spacing w:after="200" w:line="276" w:lineRule="auto"/>
        <w:rPr>
          <w:szCs w:val="20"/>
          <w:lang w:eastAsia="he-IL"/>
        </w:rPr>
      </w:pPr>
      <w:r>
        <w:rPr>
          <w:rtl/>
          <w:lang w:eastAsia="he-IL"/>
        </w:rPr>
        <w:br w:type="page"/>
      </w:r>
    </w:p>
    <w:p w14:paraId="61B5D5C3" w14:textId="4CF9FEA3" w:rsidR="00E04B46" w:rsidRPr="006329AB" w:rsidRDefault="00B459D6" w:rsidP="006329AB">
      <w:pPr>
        <w:pStyle w:val="aa"/>
        <w:rPr>
          <w:b/>
          <w:bCs/>
          <w:rtl/>
        </w:rPr>
      </w:pPr>
      <w:r w:rsidRPr="00055EB4">
        <w:rPr>
          <w:noProof/>
        </w:rPr>
        <w:lastRenderedPageBreak/>
        <w:drawing>
          <wp:anchor distT="0" distB="0" distL="114300" distR="114300" simplePos="0" relativeHeight="251663360" behindDoc="0" locked="0" layoutInCell="1" allowOverlap="1" wp14:anchorId="6A07D99A" wp14:editId="2DAA924D">
            <wp:simplePos x="0" y="0"/>
            <wp:positionH relativeFrom="margin">
              <wp:align>center</wp:align>
            </wp:positionH>
            <wp:positionV relativeFrom="paragraph">
              <wp:posOffset>299757</wp:posOffset>
            </wp:positionV>
            <wp:extent cx="6082059" cy="3902624"/>
            <wp:effectExtent l="0" t="0" r="0" b="3175"/>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2059" cy="3902624"/>
                    </a:xfrm>
                    <a:prstGeom prst="rect">
                      <a:avLst/>
                    </a:prstGeom>
                  </pic:spPr>
                </pic:pic>
              </a:graphicData>
            </a:graphic>
            <wp14:sizeRelH relativeFrom="page">
              <wp14:pctWidth>0</wp14:pctWidth>
            </wp14:sizeRelH>
            <wp14:sizeRelV relativeFrom="page">
              <wp14:pctHeight>0</wp14:pctHeight>
            </wp14:sizeRelV>
          </wp:anchor>
        </w:drawing>
      </w:r>
      <w:r w:rsidR="00E04B46" w:rsidRPr="00055EB4">
        <w:rPr>
          <w:rFonts w:hint="cs"/>
          <w:rtl/>
        </w:rPr>
        <w:t xml:space="preserve">תרשים 4 : </w:t>
      </w:r>
      <w:r w:rsidR="00E04B46" w:rsidRPr="006329AB">
        <w:rPr>
          <w:rFonts w:hint="cs"/>
          <w:b/>
          <w:bCs/>
          <w:rtl/>
        </w:rPr>
        <w:t>המבנה הארגוני של נציבות שירות המדינה - 2019</w:t>
      </w:r>
    </w:p>
    <w:p w14:paraId="4A1CDB11" w14:textId="77777777" w:rsidR="00B459D6" w:rsidRDefault="00B459D6" w:rsidP="00EB6783">
      <w:pPr>
        <w:pStyle w:val="aff3"/>
        <w:rPr>
          <w:rtl/>
        </w:rPr>
      </w:pPr>
    </w:p>
    <w:p w14:paraId="1B2054DE" w14:textId="45939736" w:rsidR="00E04B46" w:rsidRPr="00055EB4" w:rsidRDefault="00E04B46" w:rsidP="00B459D6">
      <w:pPr>
        <w:pStyle w:val="aff3"/>
        <w:rPr>
          <w:rtl/>
        </w:rPr>
      </w:pPr>
      <w:r w:rsidRPr="00B459D6">
        <w:rPr>
          <w:rFonts w:hint="eastAsia"/>
          <w:rtl/>
        </w:rPr>
        <w:t>המקור</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r w:rsidRPr="00055EB4">
        <w:rPr>
          <w:rtl/>
        </w:rPr>
        <w:t xml:space="preserve">, </w:t>
      </w:r>
      <w:r w:rsidRPr="00055EB4">
        <w:rPr>
          <w:rFonts w:hint="eastAsia"/>
          <w:rtl/>
        </w:rPr>
        <w:t>מאי</w:t>
      </w:r>
      <w:r w:rsidRPr="00055EB4">
        <w:rPr>
          <w:rtl/>
        </w:rPr>
        <w:t xml:space="preserve"> 2019</w:t>
      </w:r>
    </w:p>
    <w:p w14:paraId="23373218" w14:textId="7D20C1C3" w:rsidR="00E04B46" w:rsidRPr="00B459D6" w:rsidRDefault="00E04B46" w:rsidP="00B459D6">
      <w:pPr>
        <w:pStyle w:val="100"/>
        <w:bidi w:val="0"/>
        <w:rPr>
          <w:rtl/>
        </w:rPr>
      </w:pPr>
    </w:p>
    <w:p w14:paraId="11375A71" w14:textId="77777777" w:rsidR="00E04B46" w:rsidRPr="00055EB4" w:rsidRDefault="00E04B46" w:rsidP="006329AB">
      <w:pPr>
        <w:pStyle w:val="aa"/>
        <w:rPr>
          <w:rtl/>
        </w:rPr>
      </w:pPr>
      <w:r w:rsidRPr="00055EB4">
        <w:rPr>
          <w:rtl/>
        </w:rPr>
        <w:t xml:space="preserve">תרשים </w:t>
      </w:r>
      <w:r w:rsidRPr="00055EB4">
        <w:rPr>
          <w:rFonts w:hint="cs"/>
          <w:rtl/>
        </w:rPr>
        <w:t>5:</w:t>
      </w:r>
      <w:r w:rsidRPr="00055EB4">
        <w:rPr>
          <w:rtl/>
        </w:rPr>
        <w:t xml:space="preserve"> </w:t>
      </w:r>
      <w:r w:rsidRPr="00EB6783">
        <w:rPr>
          <w:rFonts w:hint="cs"/>
          <w:b/>
          <w:bCs/>
          <w:rtl/>
        </w:rPr>
        <w:t>מערך הרפרנטורה בנציבות שירות המדינה, מאי 2019</w:t>
      </w:r>
    </w:p>
    <w:p w14:paraId="13954FBC" w14:textId="77777777" w:rsidR="00E04B46" w:rsidRPr="00055EB4" w:rsidRDefault="00E04B46" w:rsidP="00E04B46">
      <w:pPr>
        <w:spacing w:line="269" w:lineRule="auto"/>
        <w:rPr>
          <w:rtl/>
          <w:lang w:eastAsia="he-IL"/>
        </w:rPr>
      </w:pPr>
      <w:r w:rsidRPr="00055EB4">
        <w:rPr>
          <w:noProof/>
        </w:rPr>
        <w:drawing>
          <wp:inline distT="0" distB="0" distL="0" distR="0" wp14:anchorId="4048793C" wp14:editId="70A859B9">
            <wp:extent cx="5220335" cy="2401354"/>
            <wp:effectExtent l="0" t="0" r="0" b="0"/>
            <wp:docPr id="1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0335" cy="2401354"/>
                    </a:xfrm>
                    <a:prstGeom prst="rect">
                      <a:avLst/>
                    </a:prstGeom>
                  </pic:spPr>
                </pic:pic>
              </a:graphicData>
            </a:graphic>
          </wp:inline>
        </w:drawing>
      </w:r>
    </w:p>
    <w:p w14:paraId="622098FD" w14:textId="77777777" w:rsidR="00E04B46" w:rsidRPr="00055EB4" w:rsidRDefault="00E04B46" w:rsidP="00F5381B">
      <w:pPr>
        <w:pStyle w:val="ac"/>
        <w:rPr>
          <w:rtl/>
        </w:rPr>
      </w:pPr>
      <w:r w:rsidRPr="00055EB4">
        <w:rPr>
          <w:rFonts w:hint="cs"/>
          <w:rtl/>
        </w:rPr>
        <w:t>ה</w:t>
      </w:r>
      <w:r w:rsidRPr="00055EB4">
        <w:rPr>
          <w:rFonts w:hint="eastAsia"/>
          <w:rtl/>
        </w:rPr>
        <w:t>מקור</w:t>
      </w:r>
      <w:r w:rsidRPr="00055EB4">
        <w:rPr>
          <w:rtl/>
        </w:rPr>
        <w:t xml:space="preserve">: </w:t>
      </w:r>
      <w:r w:rsidRPr="00055EB4">
        <w:rPr>
          <w:rFonts w:hint="eastAsia"/>
          <w:rtl/>
        </w:rPr>
        <w:t>נתוני</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p>
    <w:p w14:paraId="179A1CDF" w14:textId="2540C16E" w:rsidR="00E04B46" w:rsidRPr="00055EB4" w:rsidRDefault="00E04B46" w:rsidP="00F5381B">
      <w:pPr>
        <w:pStyle w:val="100"/>
        <w:rPr>
          <w:rtl/>
          <w:lang w:eastAsia="he-IL"/>
        </w:rPr>
      </w:pPr>
    </w:p>
    <w:p w14:paraId="0E524D43" w14:textId="77777777" w:rsidR="00E04B46" w:rsidRPr="00055EB4" w:rsidRDefault="00E04B46" w:rsidP="00F5381B">
      <w:pPr>
        <w:pStyle w:val="100"/>
        <w:rPr>
          <w:rtl/>
        </w:rPr>
      </w:pPr>
      <w:r w:rsidRPr="00055EB4">
        <w:rPr>
          <w:rFonts w:hint="cs"/>
          <w:sz w:val="24"/>
          <w:rtl/>
        </w:rPr>
        <w:t>ככלל, בכל אחד מהגופים הממשלתיים ממונה אחראי</w:t>
      </w:r>
      <w:r w:rsidRPr="00055EB4">
        <w:rPr>
          <w:rStyle w:val="FootnoteReference"/>
          <w:sz w:val="24"/>
          <w:rtl/>
        </w:rPr>
        <w:footnoteReference w:id="4"/>
      </w:r>
      <w:r w:rsidRPr="00055EB4">
        <w:rPr>
          <w:rFonts w:hint="cs"/>
          <w:sz w:val="24"/>
          <w:rtl/>
        </w:rPr>
        <w:t xml:space="preserve">, והוא </w:t>
      </w:r>
      <w:r w:rsidRPr="00055EB4">
        <w:rPr>
          <w:sz w:val="24"/>
          <w:rtl/>
        </w:rPr>
        <w:t xml:space="preserve">מופקד על ניהול מנגנוני ההון האנושי בארגון, </w:t>
      </w:r>
      <w:r w:rsidRPr="00055EB4">
        <w:rPr>
          <w:rFonts w:hint="cs"/>
          <w:sz w:val="24"/>
          <w:rtl/>
        </w:rPr>
        <w:t xml:space="preserve">ומשמש </w:t>
      </w:r>
      <w:r w:rsidRPr="00055EB4">
        <w:rPr>
          <w:sz w:val="24"/>
          <w:rtl/>
        </w:rPr>
        <w:t>זרוע</w:t>
      </w:r>
      <w:r w:rsidRPr="00055EB4">
        <w:rPr>
          <w:rFonts w:hint="cs"/>
          <w:sz w:val="24"/>
          <w:rtl/>
        </w:rPr>
        <w:t>ה</w:t>
      </w:r>
      <w:r w:rsidRPr="00055EB4">
        <w:rPr>
          <w:sz w:val="24"/>
          <w:rtl/>
        </w:rPr>
        <w:t xml:space="preserve"> </w:t>
      </w:r>
      <w:r w:rsidRPr="00055EB4">
        <w:rPr>
          <w:rFonts w:hint="cs"/>
          <w:sz w:val="24"/>
          <w:rtl/>
        </w:rPr>
        <w:t>ה</w:t>
      </w:r>
      <w:r w:rsidRPr="00055EB4">
        <w:rPr>
          <w:sz w:val="24"/>
          <w:rtl/>
        </w:rPr>
        <w:t xml:space="preserve">ארוכה של </w:t>
      </w:r>
      <w:r w:rsidRPr="00055EB4">
        <w:rPr>
          <w:rFonts w:hint="cs"/>
          <w:sz w:val="24"/>
          <w:rtl/>
        </w:rPr>
        <w:t>נש"ם</w:t>
      </w:r>
      <w:r w:rsidRPr="00055EB4">
        <w:rPr>
          <w:sz w:val="24"/>
          <w:rtl/>
        </w:rPr>
        <w:t>.</w:t>
      </w:r>
      <w:r w:rsidRPr="00055EB4">
        <w:rPr>
          <w:rFonts w:hint="cs"/>
          <w:rtl/>
        </w:rPr>
        <w:t xml:space="preserve"> </w:t>
      </w:r>
      <w:r w:rsidRPr="00055EB4">
        <w:rPr>
          <w:rFonts w:hint="cs"/>
          <w:sz w:val="24"/>
          <w:rtl/>
        </w:rPr>
        <w:t xml:space="preserve">על פי רוב, האחראי הוא </w:t>
      </w:r>
      <w:r w:rsidRPr="00055EB4">
        <w:rPr>
          <w:sz w:val="24"/>
          <w:rtl/>
        </w:rPr>
        <w:t>הסמנכ"ל למינהל ומשאבי אנוש</w:t>
      </w:r>
      <w:r w:rsidRPr="00055EB4">
        <w:rPr>
          <w:rStyle w:val="FootnoteReference"/>
          <w:sz w:val="24"/>
          <w:rtl/>
        </w:rPr>
        <w:footnoteReference w:id="5"/>
      </w:r>
      <w:r w:rsidRPr="00055EB4">
        <w:rPr>
          <w:rFonts w:hint="cs"/>
          <w:sz w:val="24"/>
          <w:rtl/>
        </w:rPr>
        <w:t>.</w:t>
      </w:r>
    </w:p>
    <w:p w14:paraId="49DF9FF9" w14:textId="77777777" w:rsidR="00E04B46" w:rsidRPr="00055EB4" w:rsidRDefault="00E04B46" w:rsidP="00F5381B">
      <w:pPr>
        <w:pStyle w:val="100"/>
        <w:rPr>
          <w:b/>
          <w:bCs/>
          <w:rtl/>
        </w:rPr>
      </w:pPr>
      <w:r w:rsidRPr="00055EB4">
        <w:rPr>
          <w:rFonts w:hint="cs"/>
          <w:rtl/>
        </w:rPr>
        <w:t>בדצמבר 2011, בעקבות המלצות הוועדה לשינוי כלכלי-חברתי בראשות פרופ' מנואל טרכטנברג, התקבלה החלטת ממשלה 3993 (להלן - החלטת הממשלה משנת 2011) ולפיה תוקם ועדה בראשות נציב שירות המדינה (להלן - הנציב), והיא תגבש תוכנית מפורטת לרפורמה בניהול ההון האנושי בשירות המדינה ותבחן צעדים שיבטיחו את כושרה הניהולי והמקצועי של נש"ם כגוף מקצועי לניהול ההון האנושי בשירות המדינה וכגוף קובע מדיניות ותכנון במישור האסטרטגי, מפקח ומקיים בקרה על יישום המדיניות.</w:t>
      </w:r>
      <w:r w:rsidRPr="00055EB4">
        <w:rPr>
          <w:rFonts w:hint="cs"/>
          <w:b/>
          <w:bCs/>
          <w:rtl/>
        </w:rPr>
        <w:t xml:space="preserve"> </w:t>
      </w:r>
    </w:p>
    <w:p w14:paraId="28DA8A67" w14:textId="77777777" w:rsidR="00E04B46" w:rsidRPr="00055EB4" w:rsidRDefault="00E04B46" w:rsidP="00F5381B">
      <w:pPr>
        <w:pStyle w:val="100"/>
        <w:rPr>
          <w:rtl/>
        </w:rPr>
      </w:pPr>
      <w:r w:rsidRPr="00055EB4">
        <w:rPr>
          <w:rFonts w:hint="cs"/>
          <w:rtl/>
        </w:rPr>
        <w:t>ביוני 2013 הוועדה הגישה לממשלה דוח שהכינה בנושא שיפור מנגנוני ההון האנושי בשירות המדינה (להלן - דוח הרפורמה)</w:t>
      </w:r>
      <w:r w:rsidRPr="00055EB4">
        <w:rPr>
          <w:rStyle w:val="FootnoteReference"/>
          <w:rtl/>
        </w:rPr>
        <w:footnoteReference w:id="6"/>
      </w:r>
      <w:r w:rsidRPr="00055EB4">
        <w:rPr>
          <w:rFonts w:hint="cs"/>
          <w:rtl/>
        </w:rPr>
        <w:t>, ובו המלצות ומתווה מוצע ליישומן. הדוח הקיף תחומים רבים, והמלצותיו העיקריות עסקו במיסוד תהליכים של תכנון ההון האנושי בגופים הממשלתיים; במעבר מניהול מרכזי על ידי נש"ם לביזור סמכויות לגופים הממשלתיים באמצעות אצילת סמכויות מנש"ם לגופים הממשלתיים והגברת הגמישות הניהולית שלהם ותפקודם; ובהסבת נש"ם לגוף המתמקד בהתוויית מדיניות ובבקרה על הגופים הממשלתיים. בהחלטת ממשלה 481 מיוני 2013 (להלן - החלטת הממשלה משנת 2013) אומצו עיקרי הדוח.</w:t>
      </w:r>
      <w:r w:rsidRPr="00055EB4">
        <w:rPr>
          <w:rFonts w:hint="cs"/>
          <w:b/>
          <w:bCs/>
          <w:rtl/>
        </w:rPr>
        <w:t xml:space="preserve"> </w:t>
      </w:r>
      <w:r w:rsidRPr="00055EB4">
        <w:rPr>
          <w:rFonts w:hint="cs"/>
          <w:rtl/>
        </w:rPr>
        <w:t xml:space="preserve">דוח הרפורמה </w:t>
      </w:r>
      <w:r w:rsidRPr="00055EB4">
        <w:rPr>
          <w:rtl/>
        </w:rPr>
        <w:t xml:space="preserve">קבע לוחות זמנים לביצוע </w:t>
      </w:r>
      <w:r w:rsidRPr="00055EB4">
        <w:rPr>
          <w:rFonts w:hint="cs"/>
          <w:rtl/>
        </w:rPr>
        <w:t>ה</w:t>
      </w:r>
      <w:r w:rsidRPr="00055EB4">
        <w:rPr>
          <w:rtl/>
        </w:rPr>
        <w:t>משימות</w:t>
      </w:r>
      <w:r w:rsidRPr="00055EB4">
        <w:rPr>
          <w:rFonts w:hint="cs"/>
          <w:rtl/>
        </w:rPr>
        <w:t xml:space="preserve"> ליישום הרפורמה, </w:t>
      </w:r>
      <w:r w:rsidRPr="00055EB4">
        <w:rPr>
          <w:rtl/>
        </w:rPr>
        <w:t xml:space="preserve">שהתפרשו על פני השנים </w:t>
      </w:r>
      <w:r w:rsidRPr="00055EB4">
        <w:rPr>
          <w:rFonts w:hint="cs"/>
          <w:rtl/>
        </w:rPr>
        <w:t xml:space="preserve">2013 - 2016, בהתאם לשלבי היישום. </w:t>
      </w:r>
    </w:p>
    <w:p w14:paraId="0752A42C" w14:textId="77777777" w:rsidR="00E04B46" w:rsidRPr="00055EB4" w:rsidRDefault="00E04B46" w:rsidP="00F5381B">
      <w:pPr>
        <w:pStyle w:val="100"/>
        <w:rPr>
          <w:rtl/>
        </w:rPr>
      </w:pPr>
      <w:r w:rsidRPr="00055EB4">
        <w:rPr>
          <w:rFonts w:hint="cs"/>
          <w:rtl/>
        </w:rPr>
        <w:t xml:space="preserve">בהחלטת הממשלה משנת 2013 נקבע כי תוקם ועדת היגוי ליישום הרפורמה (להלן - ועדת ההיגוי) בראשות הנציב, והיא תסייע בהובלת תהליך יישום הרפורמה עד יוני 2016. בפועל פעלה הוועדה עד ספטמבר 2018. כמו כן הקים הנציב את המטה ליישום הרפורמה שישמש זרועו הביצועית למימוש החלטת הממשלה וכלל תוכני היישום. המטה פעל ממועד גיבושה של הרפורמה ופורק </w:t>
      </w:r>
      <w:r w:rsidRPr="00055EB4">
        <w:rPr>
          <w:rtl/>
        </w:rPr>
        <w:t>ב</w:t>
      </w:r>
      <w:r w:rsidRPr="00055EB4">
        <w:rPr>
          <w:rFonts w:hint="cs"/>
          <w:rtl/>
        </w:rPr>
        <w:t>נובמבר</w:t>
      </w:r>
      <w:r w:rsidRPr="00055EB4">
        <w:rPr>
          <w:rtl/>
        </w:rPr>
        <w:t xml:space="preserve"> 2017</w:t>
      </w:r>
      <w:r w:rsidRPr="00055EB4">
        <w:rPr>
          <w:rFonts w:hint="cs"/>
          <w:rtl/>
        </w:rPr>
        <w:t>.</w:t>
      </w:r>
    </w:p>
    <w:p w14:paraId="6C874B8E" w14:textId="77777777" w:rsidR="00E04B46" w:rsidRPr="00055EB4" w:rsidRDefault="00E04B46" w:rsidP="00F5381B">
      <w:pPr>
        <w:pStyle w:val="100"/>
        <w:rPr>
          <w:rtl/>
        </w:rPr>
      </w:pPr>
      <w:r w:rsidRPr="00055EB4">
        <w:rPr>
          <w:rFonts w:hint="cs"/>
          <w:rtl/>
        </w:rPr>
        <w:t>בשנת 2017 פרסם מבקר המדינה דוח בנושא הרפורמה בניהול ההון האנושי בשירות המדינה (להלן - דוח מבקר המדינה בנושא הרפורמה)</w:t>
      </w:r>
      <w:r w:rsidRPr="00055EB4">
        <w:rPr>
          <w:rStyle w:val="FootnoteReference"/>
          <w:rtl/>
        </w:rPr>
        <w:footnoteReference w:id="7"/>
      </w:r>
      <w:r w:rsidRPr="00055EB4">
        <w:rPr>
          <w:rFonts w:hint="cs"/>
          <w:rtl/>
        </w:rPr>
        <w:t>.</w:t>
      </w:r>
      <w:r w:rsidRPr="00055EB4">
        <w:rPr>
          <w:rStyle w:val="FootnoteReference"/>
          <w:rtl/>
        </w:rPr>
        <w:t xml:space="preserve"> </w:t>
      </w:r>
      <w:r w:rsidRPr="00055EB4">
        <w:rPr>
          <w:rFonts w:hint="cs"/>
          <w:rtl/>
        </w:rPr>
        <w:t xml:space="preserve">בדוח נכתב כי באותה עת היו חסמים כבדי משקל אשר סיכנו במידה רבה את המשך יישומה של הרפורמה ואת השלמתה כמתוכנן - חסמים מתחומי השפעתם של גורמים מחוץ לנש"ם וחסמים פנימיים שהיו נעוצים בעבודת נש"ם עצמה. מבקר המדינה התריע: "נותר סיכון לא מבוטל שהרפורמה בניהול ההון האנושי בשירות המדינה לא תגיע לכלל סיום מלא ומוצלח, אף על פי שכבר רשמה הישגים לא מבוטלים". המבקר המליץ </w:t>
      </w:r>
      <w:r w:rsidRPr="00055EB4">
        <w:rPr>
          <w:rFonts w:hint="cs"/>
          <w:rtl/>
        </w:rPr>
        <w:lastRenderedPageBreak/>
        <w:t xml:space="preserve">לחברי ועדת ההיגוי לנקוט פעולות נחושות ומאומצות ולסייע לגורמי היישום בנש"ם ככל הנדרש, לשם העמדת תשתית מקצועית ומינהלית יציבה ותומכת. </w:t>
      </w:r>
    </w:p>
    <w:p w14:paraId="18BC5C69" w14:textId="77777777" w:rsidR="00E04B46" w:rsidRPr="00055EB4" w:rsidRDefault="00E04B46" w:rsidP="00F5381B">
      <w:pPr>
        <w:pStyle w:val="316"/>
        <w:rPr>
          <w:rFonts w:eastAsiaTheme="majorEastAsia"/>
          <w:rtl/>
        </w:rPr>
      </w:pPr>
      <w:bookmarkStart w:id="6" w:name="_Toc442607299"/>
      <w:r w:rsidRPr="00055EB4">
        <w:rPr>
          <w:rFonts w:eastAsiaTheme="majorEastAsia" w:hint="cs"/>
          <w:rtl/>
        </w:rPr>
        <w:t>פעולות הביקורת</w:t>
      </w:r>
      <w:bookmarkEnd w:id="6"/>
    </w:p>
    <w:p w14:paraId="4FABB2F0" w14:textId="77777777" w:rsidR="00E04B46" w:rsidRPr="00055EB4" w:rsidRDefault="00E04B46" w:rsidP="00F5381B">
      <w:pPr>
        <w:pStyle w:val="100"/>
        <w:rPr>
          <w:rtl/>
        </w:rPr>
      </w:pPr>
      <w:r w:rsidRPr="00055EB4">
        <w:rPr>
          <w:rFonts w:hint="cs"/>
          <w:rtl/>
        </w:rPr>
        <w:t>בחודשים פברואר-יולי 2019 בדק משרד מבקר המדינה את פעולות נש"ם להובלה של ניהול ההון האנושי בשירות המדינה. הבדיקה כללה את הנושאים האלה: יישום מרכיבי הרפורמה בניהול ההון האנושי; אצילת סמכויות נש"ם לגופים הממשלתיים ובקרה על פעילותם; קביעת מדיניות ותכנון ארוך טווח; הסדרת המערך של ניהול משאבי אנוש בשירות המדינה; ו</w:t>
      </w:r>
      <w:r w:rsidRPr="00055EB4">
        <w:rPr>
          <w:rtl/>
        </w:rPr>
        <w:t xml:space="preserve">חסמים טכנולוגיים </w:t>
      </w:r>
      <w:r w:rsidRPr="00055EB4">
        <w:rPr>
          <w:rFonts w:hint="cs"/>
          <w:rtl/>
        </w:rPr>
        <w:t>בעבודת נש"ם לצורך הובלת ניהול ההון האנושי</w:t>
      </w:r>
      <w:r w:rsidRPr="00055EB4">
        <w:rPr>
          <w:rStyle w:val="FootnoteReference"/>
          <w:rtl/>
        </w:rPr>
        <w:footnoteReference w:id="8"/>
      </w:r>
      <w:r w:rsidRPr="00055EB4">
        <w:rPr>
          <w:rFonts w:hint="cs"/>
          <w:rtl/>
        </w:rPr>
        <w:t xml:space="preserve">. דוח מבקר המדינה בנושא הרפורמה עסק בחסמים להנעתה ולהוצאתה לפועל של הרפורמה, ואילו דוח זה עוסק בפעילותה של נש"ם בתקופה שלאחר השלמתה המתוכננת של הרפורמה. הביקורת בוצעה בנש"ם, ובדיקות השלמה בוצעו במשרד הבריאות, במשרד האוצר - באגף התקציבים (להלן - אג"ת) ובאגף החשב הכללי. כמו כן, 15 משרדי ממשלה התבקשו להשיב על שאלות ספציפיות בנושא אצילת הסמכויות. </w:t>
      </w:r>
    </w:p>
    <w:p w14:paraId="08FC8166" w14:textId="77777777" w:rsidR="00E04B46" w:rsidRPr="00055EB4" w:rsidRDefault="00E04B46" w:rsidP="00E04B46">
      <w:pPr>
        <w:bidi w:val="0"/>
        <w:spacing w:line="269" w:lineRule="auto"/>
      </w:pPr>
      <w:r w:rsidRPr="00055EB4">
        <w:rPr>
          <w:rtl/>
        </w:rPr>
        <w:br w:type="page"/>
      </w:r>
    </w:p>
    <w:p w14:paraId="59FCE239" w14:textId="77777777" w:rsidR="00E04B46" w:rsidRPr="00055EB4" w:rsidRDefault="00E04B46" w:rsidP="00F5381B">
      <w:pPr>
        <w:pStyle w:val="218"/>
        <w:rPr>
          <w:rtl/>
        </w:rPr>
      </w:pPr>
      <w:r w:rsidRPr="00055EB4">
        <w:rPr>
          <w:rFonts w:hint="cs"/>
          <w:rtl/>
        </w:rPr>
        <w:lastRenderedPageBreak/>
        <w:t xml:space="preserve">יישום מרכיבי הרפורמה בניהול ההון האנושי </w:t>
      </w:r>
    </w:p>
    <w:p w14:paraId="557F7913" w14:textId="77777777" w:rsidR="00E04B46" w:rsidRPr="00055EB4" w:rsidRDefault="00E04B46" w:rsidP="00F5381B">
      <w:pPr>
        <w:pStyle w:val="316"/>
        <w:rPr>
          <w:rtl/>
        </w:rPr>
      </w:pPr>
      <w:r w:rsidRPr="00055EB4">
        <w:rPr>
          <w:rFonts w:hint="cs"/>
          <w:rtl/>
        </w:rPr>
        <w:t>יישום הרפורמה - תמונת מצב</w:t>
      </w:r>
    </w:p>
    <w:p w14:paraId="4BBC12C7" w14:textId="77777777" w:rsidR="00E04B46" w:rsidRPr="00055EB4" w:rsidRDefault="00E04B46" w:rsidP="00F5381B">
      <w:pPr>
        <w:pStyle w:val="a1"/>
      </w:pPr>
      <w:r w:rsidRPr="00055EB4">
        <w:rPr>
          <w:rFonts w:hint="cs"/>
          <w:rtl/>
        </w:rPr>
        <w:t xml:space="preserve">דוח הרפורמה </w:t>
      </w:r>
      <w:r w:rsidRPr="00055EB4">
        <w:rPr>
          <w:rtl/>
        </w:rPr>
        <w:t xml:space="preserve">קבע </w:t>
      </w:r>
      <w:r w:rsidRPr="00055EB4">
        <w:rPr>
          <w:rFonts w:hint="cs"/>
          <w:rtl/>
        </w:rPr>
        <w:t xml:space="preserve">כי יישום הרפורמה יתפרס </w:t>
      </w:r>
      <w:r w:rsidRPr="00055EB4">
        <w:rPr>
          <w:rtl/>
        </w:rPr>
        <w:t xml:space="preserve">על פני השנים </w:t>
      </w:r>
      <w:r w:rsidRPr="00055EB4">
        <w:rPr>
          <w:rFonts w:hint="cs"/>
          <w:rtl/>
        </w:rPr>
        <w:t xml:space="preserve">2013 - 2016, וכי לקראת שנת 2016 תיבחן האפשרות להרחיב את היקף הרפורמה ולקבוע את גמר יישומה ואת החלתה על כלל שירות המדינה. בלוח 1, שריכז וגיבש משרד מבקר המדינה, מוצגים כמה מהרכיבים המרכזיים ברפורמה, כפי שנקבעו בדוח הרפורמה שאת עיקרו אימצה כאמור הממשלה, ההישגים הנדרשים מכל רכיב לאחר יישום הרפורמה וסטטוס ביצועם מעודכן ליולי 2019. </w:t>
      </w:r>
    </w:p>
    <w:p w14:paraId="0CF78910" w14:textId="42ABA725" w:rsidR="00E04B46" w:rsidRPr="001D14DC" w:rsidRDefault="00E04B46" w:rsidP="001D14DC">
      <w:pPr>
        <w:pStyle w:val="aa"/>
        <w:rPr>
          <w:b/>
          <w:bCs/>
          <w:rtl/>
        </w:rPr>
      </w:pPr>
      <w:r w:rsidRPr="00055EB4">
        <w:rPr>
          <w:rFonts w:hint="cs"/>
          <w:rtl/>
        </w:rPr>
        <w:t xml:space="preserve">לוח 1: </w:t>
      </w:r>
      <w:r w:rsidRPr="001D14DC">
        <w:rPr>
          <w:rFonts w:hint="cs"/>
          <w:b/>
          <w:bCs/>
          <w:rtl/>
        </w:rPr>
        <w:t>סטטוס היישום של כמה רכיבים מרכזיים ברפורמה בניהול ההון האנושי,</w:t>
      </w:r>
      <w:r w:rsidR="001D14DC">
        <w:rPr>
          <w:b/>
          <w:bCs/>
          <w:rtl/>
        </w:rPr>
        <w:br/>
      </w:r>
      <w:r w:rsidRPr="001D14DC">
        <w:rPr>
          <w:rFonts w:hint="cs"/>
          <w:b/>
          <w:bCs/>
          <w:rtl/>
        </w:rPr>
        <w:t>יולי 2019</w:t>
      </w:r>
    </w:p>
    <w:tbl>
      <w:tblPr>
        <w:tblStyle w:val="TableGrid"/>
        <w:bidiVisual/>
        <w:tblW w:w="8142" w:type="dxa"/>
        <w:tblInd w:w="-5" w:type="dxa"/>
        <w:tblLook w:val="04A0" w:firstRow="1" w:lastRow="0" w:firstColumn="1" w:lastColumn="0" w:noHBand="0" w:noVBand="1"/>
      </w:tblPr>
      <w:tblGrid>
        <w:gridCol w:w="1196"/>
        <w:gridCol w:w="1854"/>
        <w:gridCol w:w="2268"/>
        <w:gridCol w:w="2824"/>
      </w:tblGrid>
      <w:tr w:rsidR="00E04B46" w:rsidRPr="009B123E" w14:paraId="6BD8F07A" w14:textId="77777777" w:rsidTr="00845BAA">
        <w:trPr>
          <w:tblHeader/>
        </w:trPr>
        <w:tc>
          <w:tcPr>
            <w:tcW w:w="1196" w:type="dxa"/>
            <w:shd w:val="clear" w:color="auto" w:fill="C6D9F1"/>
            <w:vAlign w:val="bottom"/>
          </w:tcPr>
          <w:p w14:paraId="0F51D872" w14:textId="77777777" w:rsidR="00E04B46" w:rsidRPr="001D14DC" w:rsidRDefault="00E04B46" w:rsidP="001D14DC">
            <w:pPr>
              <w:pStyle w:val="af1"/>
              <w:rPr>
                <w:rtl/>
              </w:rPr>
            </w:pPr>
            <w:r w:rsidRPr="001D14DC">
              <w:rPr>
                <w:rFonts w:hint="cs"/>
                <w:rtl/>
              </w:rPr>
              <w:t>רכיב</w:t>
            </w:r>
          </w:p>
        </w:tc>
        <w:tc>
          <w:tcPr>
            <w:tcW w:w="1854" w:type="dxa"/>
            <w:shd w:val="clear" w:color="auto" w:fill="C6D9F1"/>
            <w:vAlign w:val="bottom"/>
          </w:tcPr>
          <w:p w14:paraId="51E958A4" w14:textId="77777777" w:rsidR="00E04B46" w:rsidRPr="001D14DC" w:rsidRDefault="00E04B46" w:rsidP="001D14DC">
            <w:pPr>
              <w:pStyle w:val="af1"/>
              <w:rPr>
                <w:rtl/>
              </w:rPr>
            </w:pPr>
            <w:r w:rsidRPr="001D14DC">
              <w:rPr>
                <w:rFonts w:hint="cs"/>
                <w:rtl/>
              </w:rPr>
              <w:t>ההישגים הנדרשים לאחר יישום הרפורמה</w:t>
            </w:r>
          </w:p>
        </w:tc>
        <w:tc>
          <w:tcPr>
            <w:tcW w:w="2268" w:type="dxa"/>
            <w:shd w:val="clear" w:color="auto" w:fill="C6D9F1"/>
            <w:vAlign w:val="bottom"/>
          </w:tcPr>
          <w:p w14:paraId="7FFA7380" w14:textId="77777777" w:rsidR="00E04B46" w:rsidRPr="001D14DC" w:rsidRDefault="00E04B46" w:rsidP="001D14DC">
            <w:pPr>
              <w:pStyle w:val="af1"/>
              <w:rPr>
                <w:rtl/>
              </w:rPr>
            </w:pPr>
            <w:r w:rsidRPr="001D14DC">
              <w:rPr>
                <w:rFonts w:hint="cs"/>
                <w:rtl/>
              </w:rPr>
              <w:t>רכיבים מרכזיים שבוצעו</w:t>
            </w:r>
          </w:p>
        </w:tc>
        <w:tc>
          <w:tcPr>
            <w:tcW w:w="2824" w:type="dxa"/>
            <w:shd w:val="clear" w:color="auto" w:fill="C6D9F1"/>
            <w:vAlign w:val="bottom"/>
          </w:tcPr>
          <w:p w14:paraId="462DF33B" w14:textId="77777777" w:rsidR="00E04B46" w:rsidRPr="00845BAA" w:rsidRDefault="00E04B46" w:rsidP="00845BAA">
            <w:pPr>
              <w:pStyle w:val="af1"/>
              <w:rPr>
                <w:rtl/>
              </w:rPr>
            </w:pPr>
            <w:r w:rsidRPr="00845BAA">
              <w:rPr>
                <w:rFonts w:hint="cs"/>
                <w:rtl/>
              </w:rPr>
              <w:t>רכיבים מרכזיים שטרם בוצעו</w:t>
            </w:r>
          </w:p>
        </w:tc>
      </w:tr>
      <w:tr w:rsidR="00E04B46" w:rsidRPr="009B123E" w14:paraId="1C752036" w14:textId="77777777" w:rsidTr="0018728B">
        <w:tc>
          <w:tcPr>
            <w:tcW w:w="1196" w:type="dxa"/>
            <w:shd w:val="clear" w:color="auto" w:fill="auto"/>
            <w:vAlign w:val="bottom"/>
          </w:tcPr>
          <w:p w14:paraId="7C8E748C" w14:textId="77777777" w:rsidR="00E04B46" w:rsidRPr="001D14DC" w:rsidRDefault="00E04B46" w:rsidP="001D14DC">
            <w:pPr>
              <w:pStyle w:val="B"/>
              <w:rPr>
                <w:szCs w:val="20"/>
                <w:rtl/>
              </w:rPr>
            </w:pPr>
            <w:r w:rsidRPr="001D14DC">
              <w:rPr>
                <w:rFonts w:hint="cs"/>
                <w:szCs w:val="20"/>
                <w:rtl/>
              </w:rPr>
              <w:t>תרבות ארגונית</w:t>
            </w:r>
          </w:p>
        </w:tc>
        <w:tc>
          <w:tcPr>
            <w:tcW w:w="1854" w:type="dxa"/>
            <w:shd w:val="clear" w:color="auto" w:fill="auto"/>
            <w:vAlign w:val="bottom"/>
          </w:tcPr>
          <w:p w14:paraId="001A255C" w14:textId="77777777" w:rsidR="00E04B46" w:rsidRPr="009B123E" w:rsidRDefault="00E04B46" w:rsidP="001D14DC">
            <w:pPr>
              <w:pStyle w:val="R"/>
              <w:rPr>
                <w:rtl/>
              </w:rPr>
            </w:pPr>
          </w:p>
        </w:tc>
        <w:tc>
          <w:tcPr>
            <w:tcW w:w="2268" w:type="dxa"/>
            <w:shd w:val="clear" w:color="auto" w:fill="auto"/>
            <w:vAlign w:val="bottom"/>
          </w:tcPr>
          <w:p w14:paraId="0617EFB3" w14:textId="77777777" w:rsidR="00E04B46" w:rsidRPr="00FC47A1" w:rsidRDefault="00E04B46" w:rsidP="001D14DC">
            <w:pPr>
              <w:pStyle w:val="R"/>
              <w:rPr>
                <w:rtl/>
              </w:rPr>
            </w:pPr>
            <w:r w:rsidRPr="00FC47A1">
              <w:rPr>
                <w:rFonts w:hint="cs"/>
                <w:rtl/>
              </w:rPr>
              <w:t>גובש הקוד האתי של שירות המדינה</w:t>
            </w:r>
          </w:p>
        </w:tc>
        <w:tc>
          <w:tcPr>
            <w:tcW w:w="2824" w:type="dxa"/>
            <w:shd w:val="clear" w:color="auto" w:fill="auto"/>
            <w:vAlign w:val="bottom"/>
          </w:tcPr>
          <w:p w14:paraId="5F535F1F" w14:textId="77777777" w:rsidR="00E04B46" w:rsidRPr="009B123E" w:rsidRDefault="00E04B46" w:rsidP="001D14DC">
            <w:pPr>
              <w:pStyle w:val="R"/>
              <w:rPr>
                <w:rStyle w:val="Heading7Char"/>
                <w:rFonts w:eastAsiaTheme="minorHAnsi"/>
                <w:bCs w:val="0"/>
                <w:spacing w:val="0"/>
                <w:sz w:val="22"/>
                <w:szCs w:val="22"/>
                <w:rtl/>
              </w:rPr>
            </w:pPr>
          </w:p>
        </w:tc>
      </w:tr>
      <w:tr w:rsidR="00E04B46" w:rsidRPr="009B123E" w14:paraId="30CE4125" w14:textId="77777777" w:rsidTr="0018728B">
        <w:tc>
          <w:tcPr>
            <w:tcW w:w="1196" w:type="dxa"/>
            <w:shd w:val="clear" w:color="auto" w:fill="auto"/>
            <w:vAlign w:val="bottom"/>
          </w:tcPr>
          <w:p w14:paraId="5461732F" w14:textId="77777777" w:rsidR="00E04B46" w:rsidRPr="001D14DC" w:rsidRDefault="00E04B46" w:rsidP="001D14DC">
            <w:pPr>
              <w:pStyle w:val="B"/>
              <w:rPr>
                <w:szCs w:val="20"/>
                <w:rtl/>
              </w:rPr>
            </w:pPr>
            <w:r w:rsidRPr="001D14DC">
              <w:rPr>
                <w:rFonts w:hint="cs"/>
                <w:szCs w:val="20"/>
                <w:rtl/>
              </w:rPr>
              <w:t>תכנון אסטרטגי</w:t>
            </w:r>
          </w:p>
        </w:tc>
        <w:tc>
          <w:tcPr>
            <w:tcW w:w="1854" w:type="dxa"/>
            <w:shd w:val="clear" w:color="auto" w:fill="auto"/>
            <w:vAlign w:val="bottom"/>
          </w:tcPr>
          <w:p w14:paraId="398CBB6D" w14:textId="77777777" w:rsidR="00E04B46" w:rsidRPr="009B123E" w:rsidRDefault="00E04B46" w:rsidP="001D14DC">
            <w:pPr>
              <w:pStyle w:val="R"/>
              <w:rPr>
                <w:rtl/>
              </w:rPr>
            </w:pPr>
            <w:r w:rsidRPr="009B123E">
              <w:rPr>
                <w:rFonts w:hint="cs"/>
                <w:rtl/>
              </w:rPr>
              <w:t>קיום תהליכי תכנון אסטרטגי שנתיים ורב-שנתיים של ניהול ההון האנושי</w:t>
            </w:r>
          </w:p>
        </w:tc>
        <w:tc>
          <w:tcPr>
            <w:tcW w:w="2268" w:type="dxa"/>
            <w:shd w:val="clear" w:color="auto" w:fill="auto"/>
            <w:vAlign w:val="bottom"/>
          </w:tcPr>
          <w:p w14:paraId="66FF06E8" w14:textId="77777777" w:rsidR="00E04B46" w:rsidRPr="00FC47A1" w:rsidRDefault="00E04B46" w:rsidP="001D14DC">
            <w:pPr>
              <w:pStyle w:val="R"/>
              <w:rPr>
                <w:rtl/>
              </w:rPr>
            </w:pPr>
            <w:r w:rsidRPr="00FC47A1">
              <w:rPr>
                <w:rFonts w:hint="cs"/>
                <w:rtl/>
              </w:rPr>
              <w:t>פורסמו תוכניות העבודה השנתיות של אגפי נש"ם; פורסמו הנחיות לתכנון בתחום ההון האנושי בקרב הגופים הממשלתיים</w:t>
            </w:r>
          </w:p>
        </w:tc>
        <w:tc>
          <w:tcPr>
            <w:tcW w:w="2824" w:type="dxa"/>
            <w:shd w:val="clear" w:color="auto" w:fill="auto"/>
            <w:vAlign w:val="bottom"/>
          </w:tcPr>
          <w:p w14:paraId="60B8E8F7" w14:textId="77777777" w:rsidR="00E04B46" w:rsidRPr="009B123E" w:rsidRDefault="00E04B46" w:rsidP="001D14DC">
            <w:pPr>
              <w:pStyle w:val="R"/>
              <w:rPr>
                <w:rtl/>
              </w:rPr>
            </w:pPr>
            <w:r w:rsidRPr="00FC47A1">
              <w:rPr>
                <w:rFonts w:hint="cs"/>
                <w:rtl/>
              </w:rPr>
              <w:t>טרם פורסמה תוכנית רב-שנתית לתכנון ההון האנושי בשירות המדינה</w:t>
            </w:r>
          </w:p>
        </w:tc>
      </w:tr>
      <w:tr w:rsidR="00E04B46" w:rsidRPr="009B123E" w14:paraId="0C4E8CA2" w14:textId="77777777" w:rsidTr="0018728B">
        <w:tc>
          <w:tcPr>
            <w:tcW w:w="1196" w:type="dxa"/>
            <w:shd w:val="clear" w:color="auto" w:fill="auto"/>
            <w:vAlign w:val="bottom"/>
          </w:tcPr>
          <w:p w14:paraId="73A5F41E" w14:textId="77777777" w:rsidR="00E04B46" w:rsidRPr="001D14DC" w:rsidRDefault="00E04B46" w:rsidP="001D14DC">
            <w:pPr>
              <w:pStyle w:val="B"/>
              <w:rPr>
                <w:szCs w:val="20"/>
                <w:rtl/>
              </w:rPr>
            </w:pPr>
            <w:r w:rsidRPr="001D14DC">
              <w:rPr>
                <w:rFonts w:hint="cs"/>
                <w:szCs w:val="20"/>
                <w:rtl/>
              </w:rPr>
              <w:t>תורת ניהול ההון האנושי</w:t>
            </w:r>
          </w:p>
        </w:tc>
        <w:tc>
          <w:tcPr>
            <w:tcW w:w="1854" w:type="dxa"/>
            <w:shd w:val="clear" w:color="auto" w:fill="auto"/>
            <w:vAlign w:val="bottom"/>
          </w:tcPr>
          <w:p w14:paraId="40930E45" w14:textId="77777777" w:rsidR="00E04B46" w:rsidRPr="009B123E" w:rsidRDefault="00E04B46" w:rsidP="001D14DC">
            <w:pPr>
              <w:pStyle w:val="R"/>
              <w:rPr>
                <w:rtl/>
              </w:rPr>
            </w:pPr>
            <w:r w:rsidRPr="009B123E">
              <w:rPr>
                <w:rFonts w:hint="cs"/>
                <w:rtl/>
              </w:rPr>
              <w:t xml:space="preserve">גיבוש כללים לניהול ההון האנושי בשירות המדינה </w:t>
            </w:r>
          </w:p>
        </w:tc>
        <w:tc>
          <w:tcPr>
            <w:tcW w:w="2268" w:type="dxa"/>
            <w:shd w:val="clear" w:color="auto" w:fill="auto"/>
            <w:vAlign w:val="bottom"/>
          </w:tcPr>
          <w:p w14:paraId="64975225" w14:textId="77777777" w:rsidR="00E04B46" w:rsidRPr="009B123E" w:rsidRDefault="00E04B46" w:rsidP="001D14DC">
            <w:pPr>
              <w:pStyle w:val="R"/>
              <w:rPr>
                <w:rtl/>
              </w:rPr>
            </w:pPr>
            <w:r w:rsidRPr="009B123E">
              <w:rPr>
                <w:rFonts w:hint="cs"/>
                <w:rtl/>
              </w:rPr>
              <w:t>פורסם מסמך כללים לפיילוט אצילת סמכויות תקן, כבסיס לתורת תקן</w:t>
            </w:r>
          </w:p>
        </w:tc>
        <w:tc>
          <w:tcPr>
            <w:tcW w:w="2824" w:type="dxa"/>
            <w:shd w:val="clear" w:color="auto" w:fill="auto"/>
            <w:vAlign w:val="bottom"/>
          </w:tcPr>
          <w:p w14:paraId="1C37308F" w14:textId="77777777" w:rsidR="00E04B46" w:rsidRPr="009B123E" w:rsidRDefault="00E04B46" w:rsidP="001D14DC">
            <w:pPr>
              <w:pStyle w:val="R"/>
              <w:rPr>
                <w:rtl/>
              </w:rPr>
            </w:pPr>
            <w:r w:rsidRPr="009B123E">
              <w:rPr>
                <w:rFonts w:hint="cs"/>
                <w:rtl/>
              </w:rPr>
              <w:t xml:space="preserve">טרם הושלם תהליך גיבוש תורת התקן, </w:t>
            </w:r>
            <w:r w:rsidRPr="009B123E">
              <w:rPr>
                <w:rFonts w:hint="eastAsia"/>
                <w:rtl/>
              </w:rPr>
              <w:t>לרבות</w:t>
            </w:r>
            <w:r w:rsidRPr="009B123E">
              <w:rPr>
                <w:rtl/>
              </w:rPr>
              <w:t xml:space="preserve"> </w:t>
            </w:r>
            <w:r w:rsidRPr="009B123E">
              <w:rPr>
                <w:rFonts w:hint="cs"/>
                <w:rtl/>
              </w:rPr>
              <w:t>אמות המידה למבנים ארגוניים והכללים הנוגעים ל</w:t>
            </w:r>
            <w:r w:rsidRPr="009B123E">
              <w:rPr>
                <w:rtl/>
              </w:rPr>
              <w:t xml:space="preserve">ניתוח עיסוקים </w:t>
            </w:r>
            <w:r w:rsidRPr="009B123E">
              <w:rPr>
                <w:rFonts w:hint="cs"/>
                <w:rtl/>
              </w:rPr>
              <w:t>ש</w:t>
            </w:r>
            <w:r w:rsidRPr="009B123E">
              <w:rPr>
                <w:rtl/>
              </w:rPr>
              <w:t>ל</w:t>
            </w:r>
            <w:r w:rsidRPr="009B123E">
              <w:rPr>
                <w:rFonts w:hint="cs"/>
                <w:rtl/>
              </w:rPr>
              <w:t xml:space="preserve"> מגוון ה</w:t>
            </w:r>
            <w:r w:rsidRPr="009B123E">
              <w:rPr>
                <w:rtl/>
              </w:rPr>
              <w:t>תפקידים</w:t>
            </w:r>
          </w:p>
        </w:tc>
      </w:tr>
      <w:tr w:rsidR="00E04B46" w:rsidRPr="009B123E" w14:paraId="6069E8E7" w14:textId="77777777" w:rsidTr="0018728B">
        <w:tc>
          <w:tcPr>
            <w:tcW w:w="1196" w:type="dxa"/>
            <w:shd w:val="clear" w:color="auto" w:fill="auto"/>
            <w:vAlign w:val="bottom"/>
          </w:tcPr>
          <w:p w14:paraId="3C75DC8C" w14:textId="77777777" w:rsidR="00E04B46" w:rsidRPr="001D14DC" w:rsidRDefault="00E04B46" w:rsidP="001D14DC">
            <w:pPr>
              <w:pStyle w:val="B"/>
              <w:rPr>
                <w:szCs w:val="20"/>
                <w:rtl/>
              </w:rPr>
            </w:pPr>
            <w:r w:rsidRPr="001D14DC">
              <w:rPr>
                <w:rFonts w:hint="cs"/>
                <w:szCs w:val="20"/>
                <w:rtl/>
              </w:rPr>
              <w:t>עצמאות ניהולית ואצילת סמכויות</w:t>
            </w:r>
          </w:p>
        </w:tc>
        <w:tc>
          <w:tcPr>
            <w:tcW w:w="1854" w:type="dxa"/>
            <w:shd w:val="clear" w:color="auto" w:fill="auto"/>
            <w:vAlign w:val="bottom"/>
          </w:tcPr>
          <w:p w14:paraId="109ABB75" w14:textId="77777777" w:rsidR="00E04B46" w:rsidRPr="009B123E" w:rsidRDefault="00E04B46" w:rsidP="001D14DC">
            <w:pPr>
              <w:pStyle w:val="R"/>
              <w:rPr>
                <w:rtl/>
              </w:rPr>
            </w:pPr>
            <w:r w:rsidRPr="009B123E">
              <w:rPr>
                <w:rFonts w:hint="cs"/>
                <w:rtl/>
              </w:rPr>
              <w:t>אצילת סמכויות לגופים הממשלתיים, הגברת הגמישות הניהולית שלהם והעצמאות בתפקודם</w:t>
            </w:r>
          </w:p>
        </w:tc>
        <w:tc>
          <w:tcPr>
            <w:tcW w:w="2268" w:type="dxa"/>
            <w:shd w:val="clear" w:color="auto" w:fill="auto"/>
            <w:vAlign w:val="bottom"/>
          </w:tcPr>
          <w:p w14:paraId="1B162DC1" w14:textId="77777777" w:rsidR="00E04B46" w:rsidRPr="009B123E" w:rsidRDefault="00E04B46" w:rsidP="001D14DC">
            <w:pPr>
              <w:pStyle w:val="R"/>
              <w:rPr>
                <w:rtl/>
              </w:rPr>
            </w:pPr>
            <w:r w:rsidRPr="009B123E">
              <w:rPr>
                <w:rFonts w:hint="cs"/>
                <w:b/>
                <w:bCs/>
                <w:rtl/>
              </w:rPr>
              <w:t>בתחום הפרט:</w:t>
            </w:r>
            <w:r w:rsidRPr="009B123E">
              <w:rPr>
                <w:rFonts w:hint="cs"/>
                <w:rtl/>
              </w:rPr>
              <w:t xml:space="preserve"> נש"ם אצלה סמכויות לכ-74% מהגופים הממשלתיים, שבהם מועסקים כ-85% מהעובדים בשירות המדינה. </w:t>
            </w:r>
            <w:r w:rsidRPr="009B123E">
              <w:rPr>
                <w:b/>
                <w:bCs/>
                <w:rtl/>
              </w:rPr>
              <w:t>בתחום התקן</w:t>
            </w:r>
            <w:r w:rsidRPr="009B123E">
              <w:rPr>
                <w:rFonts w:hint="cs"/>
                <w:rtl/>
              </w:rPr>
              <w:t>:</w:t>
            </w:r>
            <w:r w:rsidRPr="009B123E">
              <w:rPr>
                <w:rtl/>
              </w:rPr>
              <w:t xml:space="preserve"> </w:t>
            </w:r>
            <w:r w:rsidRPr="009B123E">
              <w:rPr>
                <w:rFonts w:hint="cs"/>
                <w:rtl/>
              </w:rPr>
              <w:t xml:space="preserve">נש"ם אצלה </w:t>
            </w:r>
            <w:r w:rsidRPr="009B123E">
              <w:rPr>
                <w:rFonts w:hint="cs"/>
                <w:rtl/>
              </w:rPr>
              <w:lastRenderedPageBreak/>
              <w:t>סמכויות לכ-23% מהגופים הממשלתיים, שבהם מועסקים כ-27% מהעובדים בשירות המדינה</w:t>
            </w:r>
          </w:p>
        </w:tc>
        <w:tc>
          <w:tcPr>
            <w:tcW w:w="2824" w:type="dxa"/>
            <w:shd w:val="clear" w:color="auto" w:fill="auto"/>
            <w:vAlign w:val="bottom"/>
          </w:tcPr>
          <w:p w14:paraId="3CE60C12" w14:textId="77777777" w:rsidR="00E04B46" w:rsidRPr="009B123E" w:rsidRDefault="00E04B46" w:rsidP="001D14DC">
            <w:pPr>
              <w:pStyle w:val="R"/>
            </w:pPr>
            <w:r w:rsidRPr="009B123E">
              <w:rPr>
                <w:rFonts w:hint="eastAsia"/>
                <w:b/>
                <w:bCs/>
                <w:rtl/>
              </w:rPr>
              <w:lastRenderedPageBreak/>
              <w:t>בתחום</w:t>
            </w:r>
            <w:r w:rsidRPr="009B123E">
              <w:rPr>
                <w:b/>
                <w:bCs/>
                <w:rtl/>
              </w:rPr>
              <w:t xml:space="preserve"> </w:t>
            </w:r>
            <w:r w:rsidRPr="009B123E">
              <w:rPr>
                <w:rFonts w:hint="eastAsia"/>
                <w:b/>
                <w:bCs/>
                <w:rtl/>
              </w:rPr>
              <w:t>הפרט</w:t>
            </w:r>
            <w:r w:rsidRPr="009B123E">
              <w:rPr>
                <w:b/>
                <w:bCs/>
                <w:rtl/>
              </w:rPr>
              <w:t>:</w:t>
            </w:r>
            <w:r w:rsidRPr="009B123E">
              <w:rPr>
                <w:rFonts w:hint="cs"/>
                <w:rtl/>
              </w:rPr>
              <w:t xml:space="preserve"> נש"ם טרם אצלה סמכויות לקליטת עובדים ולהארכת השירות מעבר לגיל פרישת חובה לכ-26% מהגופים הממשלתיים, שבהם מועסקים כ-15% מהעובדים בשירות המדינה. </w:t>
            </w:r>
            <w:r w:rsidRPr="009B123E">
              <w:rPr>
                <w:rFonts w:hint="eastAsia"/>
                <w:b/>
                <w:bCs/>
                <w:rtl/>
              </w:rPr>
              <w:t>בתחום</w:t>
            </w:r>
            <w:r w:rsidRPr="009B123E">
              <w:rPr>
                <w:b/>
                <w:bCs/>
                <w:rtl/>
              </w:rPr>
              <w:t xml:space="preserve"> </w:t>
            </w:r>
            <w:r w:rsidRPr="009B123E">
              <w:rPr>
                <w:rFonts w:hint="eastAsia"/>
                <w:b/>
                <w:bCs/>
                <w:rtl/>
              </w:rPr>
              <w:t>התקן</w:t>
            </w:r>
            <w:r w:rsidRPr="009B123E">
              <w:rPr>
                <w:b/>
                <w:bCs/>
                <w:rtl/>
              </w:rPr>
              <w:t>:</w:t>
            </w:r>
            <w:r w:rsidRPr="009B123E">
              <w:rPr>
                <w:rFonts w:hint="cs"/>
                <w:rtl/>
              </w:rPr>
              <w:t xml:space="preserve"> נש"ם </w:t>
            </w:r>
            <w:r w:rsidRPr="009B123E">
              <w:rPr>
                <w:rtl/>
              </w:rPr>
              <w:t xml:space="preserve">טרם </w:t>
            </w:r>
            <w:r w:rsidRPr="009B123E">
              <w:rPr>
                <w:rtl/>
              </w:rPr>
              <w:lastRenderedPageBreak/>
              <w:t xml:space="preserve">אצלה סמכויות </w:t>
            </w:r>
            <w:r w:rsidRPr="009B123E">
              <w:rPr>
                <w:rFonts w:hint="cs"/>
                <w:rtl/>
              </w:rPr>
              <w:t>לכ-77</w:t>
            </w:r>
            <w:r w:rsidRPr="009B123E">
              <w:rPr>
                <w:rtl/>
              </w:rPr>
              <w:t>%</w:t>
            </w:r>
            <w:r w:rsidRPr="009B123E">
              <w:rPr>
                <w:rFonts w:hint="cs"/>
                <w:rtl/>
              </w:rPr>
              <w:t xml:space="preserve"> מהגופים הממשלתיים, שבהם מועסקים כ-73% מהעובדים בשירות המדינה.</w:t>
            </w:r>
            <w:r w:rsidRPr="009B123E" w:rsidDel="00E7318D">
              <w:rPr>
                <w:rFonts w:hint="cs"/>
                <w:rtl/>
              </w:rPr>
              <w:t xml:space="preserve"> </w:t>
            </w:r>
            <w:r w:rsidRPr="009B123E">
              <w:rPr>
                <w:rFonts w:hint="cs"/>
                <w:rtl/>
              </w:rPr>
              <w:t>בגופים שנש"ם אצלה להם סמכויות, האצילה הייתה בעיקרה טכנית ומוגבלת ביותר יחסית לנדרש על פי דוח הרפורמה. לדוגמה, אצילה זו לא חלה, בכל הנוגע לסמכות מרכזית ומהותית - אישור תנאי הסף לאיוש המשרות הבכירות, לרבות מנהלים בדרגי ביניים בשירות המדינה, אשר שיעורם גדול</w:t>
            </w:r>
          </w:p>
        </w:tc>
      </w:tr>
      <w:tr w:rsidR="00E04B46" w:rsidRPr="009B123E" w14:paraId="73C93E27" w14:textId="77777777" w:rsidTr="0018728B">
        <w:tc>
          <w:tcPr>
            <w:tcW w:w="1196" w:type="dxa"/>
            <w:shd w:val="clear" w:color="auto" w:fill="auto"/>
            <w:vAlign w:val="bottom"/>
          </w:tcPr>
          <w:p w14:paraId="5A18C201" w14:textId="77777777" w:rsidR="00E04B46" w:rsidRPr="001D14DC" w:rsidRDefault="00E04B46" w:rsidP="001D14DC">
            <w:pPr>
              <w:pStyle w:val="B"/>
              <w:rPr>
                <w:szCs w:val="20"/>
                <w:rtl/>
              </w:rPr>
            </w:pPr>
            <w:r w:rsidRPr="001D14DC">
              <w:rPr>
                <w:rFonts w:hint="cs"/>
                <w:szCs w:val="20"/>
                <w:rtl/>
              </w:rPr>
              <w:lastRenderedPageBreak/>
              <w:t>בקרה</w:t>
            </w:r>
          </w:p>
        </w:tc>
        <w:tc>
          <w:tcPr>
            <w:tcW w:w="1854" w:type="dxa"/>
            <w:shd w:val="clear" w:color="auto" w:fill="auto"/>
            <w:vAlign w:val="bottom"/>
          </w:tcPr>
          <w:p w14:paraId="02D78346" w14:textId="77777777" w:rsidR="00E04B46" w:rsidRPr="009B123E" w:rsidRDefault="00E04B46" w:rsidP="001D14DC">
            <w:pPr>
              <w:pStyle w:val="R"/>
              <w:rPr>
                <w:rtl/>
              </w:rPr>
            </w:pPr>
            <w:r w:rsidRPr="009B123E">
              <w:rPr>
                <w:rFonts w:hint="cs"/>
                <w:rtl/>
              </w:rPr>
              <w:t>גיבוש מנגנוני בקרה להבטחת תפקוד תקין לאחר אצילת סמכויות לגופים הממשלתיים</w:t>
            </w:r>
          </w:p>
        </w:tc>
        <w:tc>
          <w:tcPr>
            <w:tcW w:w="2268" w:type="dxa"/>
            <w:shd w:val="clear" w:color="auto" w:fill="auto"/>
            <w:vAlign w:val="bottom"/>
          </w:tcPr>
          <w:p w14:paraId="20D3BEEB" w14:textId="77777777" w:rsidR="00E04B46" w:rsidRPr="009B123E" w:rsidRDefault="00E04B46" w:rsidP="001D14DC">
            <w:pPr>
              <w:pStyle w:val="R"/>
              <w:rPr>
                <w:rtl/>
              </w:rPr>
            </w:pPr>
            <w:r w:rsidRPr="000C0184">
              <w:rPr>
                <w:rFonts w:hint="eastAsia"/>
                <w:b/>
                <w:bCs/>
                <w:rtl/>
              </w:rPr>
              <w:t>בתחום</w:t>
            </w:r>
            <w:r w:rsidRPr="000C0184">
              <w:rPr>
                <w:b/>
                <w:bCs/>
                <w:rtl/>
              </w:rPr>
              <w:t xml:space="preserve"> </w:t>
            </w:r>
            <w:r w:rsidRPr="000C0184">
              <w:rPr>
                <w:rFonts w:hint="eastAsia"/>
                <w:b/>
                <w:bCs/>
                <w:rtl/>
              </w:rPr>
              <w:t>הפרט</w:t>
            </w:r>
            <w:r w:rsidRPr="000C0184">
              <w:rPr>
                <w:b/>
                <w:bCs/>
                <w:rtl/>
              </w:rPr>
              <w:t xml:space="preserve"> </w:t>
            </w:r>
            <w:r w:rsidRPr="000C0184">
              <w:rPr>
                <w:rFonts w:hint="eastAsia"/>
                <w:b/>
                <w:bCs/>
                <w:rtl/>
              </w:rPr>
              <w:t>ובתחום</w:t>
            </w:r>
            <w:r w:rsidRPr="000C0184">
              <w:rPr>
                <w:b/>
                <w:bCs/>
                <w:rtl/>
              </w:rPr>
              <w:t xml:space="preserve"> </w:t>
            </w:r>
            <w:r w:rsidRPr="000C0184">
              <w:rPr>
                <w:rFonts w:hint="eastAsia"/>
                <w:b/>
                <w:bCs/>
                <w:rtl/>
              </w:rPr>
              <w:t>התקן</w:t>
            </w:r>
            <w:r w:rsidRPr="009B123E">
              <w:rPr>
                <w:rFonts w:hint="cs"/>
                <w:rtl/>
              </w:rPr>
              <w:t xml:space="preserve"> מתבצעת בדיקת מוכנות לאצילה; </w:t>
            </w:r>
            <w:r w:rsidRPr="000C0184">
              <w:rPr>
                <w:rFonts w:hint="eastAsia"/>
                <w:b/>
                <w:bCs/>
                <w:rtl/>
              </w:rPr>
              <w:t>בתחום</w:t>
            </w:r>
            <w:r w:rsidRPr="000C0184">
              <w:rPr>
                <w:b/>
                <w:bCs/>
                <w:rtl/>
              </w:rPr>
              <w:t xml:space="preserve"> </w:t>
            </w:r>
            <w:r w:rsidRPr="000C0184">
              <w:rPr>
                <w:rFonts w:hint="eastAsia"/>
                <w:b/>
                <w:bCs/>
                <w:rtl/>
              </w:rPr>
              <w:t>התקן</w:t>
            </w:r>
            <w:r w:rsidRPr="000C0184">
              <w:rPr>
                <w:rFonts w:hint="cs"/>
                <w:rtl/>
              </w:rPr>
              <w:t xml:space="preserve"> נעשתה</w:t>
            </w:r>
            <w:r>
              <w:rPr>
                <w:rFonts w:hint="cs"/>
                <w:rtl/>
              </w:rPr>
              <w:t xml:space="preserve"> </w:t>
            </w:r>
            <w:r w:rsidRPr="009B123E">
              <w:rPr>
                <w:rFonts w:hint="cs"/>
                <w:rtl/>
              </w:rPr>
              <w:t xml:space="preserve">בקרה שוטפת על גופים שנש"ם אצלה להם סמכויות במסגרת הפיילוט; </w:t>
            </w:r>
            <w:r w:rsidRPr="009B123E">
              <w:rPr>
                <w:rFonts w:hint="eastAsia"/>
                <w:rtl/>
              </w:rPr>
              <w:t>בתחום</w:t>
            </w:r>
            <w:r w:rsidRPr="009B123E">
              <w:rPr>
                <w:rtl/>
              </w:rPr>
              <w:t xml:space="preserve"> </w:t>
            </w:r>
            <w:r w:rsidRPr="009B123E">
              <w:rPr>
                <w:rFonts w:hint="eastAsia"/>
                <w:rtl/>
              </w:rPr>
              <w:t>התקן</w:t>
            </w:r>
            <w:r w:rsidRPr="009B123E">
              <w:rPr>
                <w:rFonts w:hint="cs"/>
                <w:rtl/>
              </w:rPr>
              <w:t xml:space="preserve"> ובנושאי קליטת עובדים, קליטת עובדים במילוי מקום והעסקה מעבר לגיל הפרישה נעשתה בקרה, בכל תחום, פעם אחת במשך השנים</w:t>
            </w:r>
          </w:p>
        </w:tc>
        <w:tc>
          <w:tcPr>
            <w:tcW w:w="2824" w:type="dxa"/>
            <w:shd w:val="clear" w:color="auto" w:fill="auto"/>
            <w:vAlign w:val="bottom"/>
          </w:tcPr>
          <w:p w14:paraId="764FF079" w14:textId="77777777" w:rsidR="00E04B46" w:rsidRPr="009B123E" w:rsidRDefault="00E04B46" w:rsidP="001D14DC">
            <w:pPr>
              <w:pStyle w:val="R"/>
              <w:rPr>
                <w:rtl/>
              </w:rPr>
            </w:pPr>
            <w:r w:rsidRPr="009B123E">
              <w:rPr>
                <w:rFonts w:hint="cs"/>
                <w:rtl/>
              </w:rPr>
              <w:t xml:space="preserve">לא מתבצעת </w:t>
            </w:r>
            <w:r w:rsidRPr="009B123E">
              <w:rPr>
                <w:rtl/>
              </w:rPr>
              <w:t>בקרה שוטפת על גופים ש</w:t>
            </w:r>
            <w:r w:rsidRPr="009B123E">
              <w:rPr>
                <w:rFonts w:hint="cs"/>
                <w:rtl/>
              </w:rPr>
              <w:t>נש"ם</w:t>
            </w:r>
            <w:r w:rsidRPr="009B123E">
              <w:rPr>
                <w:rtl/>
              </w:rPr>
              <w:t xml:space="preserve"> אצלה להם סמכויות</w:t>
            </w:r>
            <w:r w:rsidRPr="009B123E">
              <w:rPr>
                <w:rFonts w:hint="cs"/>
                <w:rtl/>
              </w:rPr>
              <w:t xml:space="preserve"> </w:t>
            </w:r>
            <w:r w:rsidRPr="00AA2C65">
              <w:rPr>
                <w:rFonts w:hint="eastAsia"/>
                <w:b/>
                <w:bCs/>
                <w:rtl/>
              </w:rPr>
              <w:t>בתחום</w:t>
            </w:r>
            <w:r w:rsidRPr="00AA2C65">
              <w:rPr>
                <w:b/>
                <w:bCs/>
                <w:rtl/>
              </w:rPr>
              <w:t xml:space="preserve"> </w:t>
            </w:r>
            <w:r w:rsidRPr="00AA2C65">
              <w:rPr>
                <w:rFonts w:hint="eastAsia"/>
                <w:b/>
                <w:bCs/>
                <w:rtl/>
              </w:rPr>
              <w:t>הפרט</w:t>
            </w:r>
          </w:p>
        </w:tc>
      </w:tr>
    </w:tbl>
    <w:p w14:paraId="49895D8D" w14:textId="28EDC9AC" w:rsidR="00845BAA" w:rsidRDefault="00845BAA">
      <w:pPr>
        <w:rPr>
          <w:rtl/>
        </w:rPr>
      </w:pPr>
    </w:p>
    <w:p w14:paraId="455E8315" w14:textId="77777777" w:rsidR="00845BAA" w:rsidRDefault="00845BAA"/>
    <w:tbl>
      <w:tblPr>
        <w:tblStyle w:val="TableGrid"/>
        <w:bidiVisual/>
        <w:tblW w:w="8142" w:type="dxa"/>
        <w:tblInd w:w="-5" w:type="dxa"/>
        <w:tblLook w:val="04A0" w:firstRow="1" w:lastRow="0" w:firstColumn="1" w:lastColumn="0" w:noHBand="0" w:noVBand="1"/>
      </w:tblPr>
      <w:tblGrid>
        <w:gridCol w:w="1196"/>
        <w:gridCol w:w="1854"/>
        <w:gridCol w:w="2268"/>
        <w:gridCol w:w="2824"/>
      </w:tblGrid>
      <w:tr w:rsidR="00845BAA" w:rsidRPr="009B123E" w14:paraId="0381E2FE" w14:textId="77777777" w:rsidTr="00845BAA">
        <w:tc>
          <w:tcPr>
            <w:tcW w:w="1196" w:type="dxa"/>
            <w:shd w:val="clear" w:color="auto" w:fill="C6D9F1"/>
            <w:vAlign w:val="bottom"/>
          </w:tcPr>
          <w:p w14:paraId="4486C449" w14:textId="3815783A" w:rsidR="00845BAA" w:rsidRPr="00845BAA" w:rsidRDefault="00845BAA" w:rsidP="00845BAA">
            <w:pPr>
              <w:pStyle w:val="af1"/>
              <w:rPr>
                <w:rtl/>
              </w:rPr>
            </w:pPr>
            <w:r w:rsidRPr="00845BAA">
              <w:rPr>
                <w:rFonts w:hint="cs"/>
                <w:rtl/>
              </w:rPr>
              <w:lastRenderedPageBreak/>
              <w:t>רכיב</w:t>
            </w:r>
          </w:p>
        </w:tc>
        <w:tc>
          <w:tcPr>
            <w:tcW w:w="1854" w:type="dxa"/>
            <w:shd w:val="clear" w:color="auto" w:fill="C6D9F1"/>
            <w:vAlign w:val="bottom"/>
          </w:tcPr>
          <w:p w14:paraId="01250BB3" w14:textId="2AB21580" w:rsidR="00845BAA" w:rsidRPr="00845BAA" w:rsidRDefault="00845BAA" w:rsidP="00845BAA">
            <w:pPr>
              <w:pStyle w:val="af1"/>
              <w:rPr>
                <w:rtl/>
              </w:rPr>
            </w:pPr>
            <w:r w:rsidRPr="00845BAA">
              <w:rPr>
                <w:rFonts w:hint="cs"/>
                <w:rtl/>
              </w:rPr>
              <w:t>ההישגים הנדרשים לאחר יישום הרפורמה</w:t>
            </w:r>
          </w:p>
        </w:tc>
        <w:tc>
          <w:tcPr>
            <w:tcW w:w="2268" w:type="dxa"/>
            <w:shd w:val="clear" w:color="auto" w:fill="C6D9F1"/>
            <w:vAlign w:val="bottom"/>
          </w:tcPr>
          <w:p w14:paraId="053E8A14" w14:textId="0CEF8D78" w:rsidR="00845BAA" w:rsidRPr="00845BAA" w:rsidRDefault="00845BAA" w:rsidP="00845BAA">
            <w:pPr>
              <w:pStyle w:val="af1"/>
              <w:rPr>
                <w:rtl/>
              </w:rPr>
            </w:pPr>
            <w:r w:rsidRPr="00845BAA">
              <w:rPr>
                <w:rFonts w:hint="cs"/>
                <w:rtl/>
              </w:rPr>
              <w:t>רכיבים מרכזיים שבוצעו</w:t>
            </w:r>
          </w:p>
        </w:tc>
        <w:tc>
          <w:tcPr>
            <w:tcW w:w="2824" w:type="dxa"/>
            <w:shd w:val="clear" w:color="auto" w:fill="C6D9F1"/>
            <w:vAlign w:val="bottom"/>
          </w:tcPr>
          <w:p w14:paraId="4B43CFA6" w14:textId="5D12F063" w:rsidR="00845BAA" w:rsidRPr="00845BAA" w:rsidRDefault="00845BAA" w:rsidP="00845BAA">
            <w:pPr>
              <w:pStyle w:val="af1"/>
              <w:rPr>
                <w:rtl/>
              </w:rPr>
            </w:pPr>
            <w:r w:rsidRPr="00845BAA">
              <w:rPr>
                <w:rFonts w:hint="cs"/>
                <w:rtl/>
              </w:rPr>
              <w:t>רכיבים מרכזיים שטרם בוצעו</w:t>
            </w:r>
          </w:p>
        </w:tc>
      </w:tr>
      <w:tr w:rsidR="00E04B46" w:rsidRPr="009B123E" w14:paraId="289B68E3" w14:textId="77777777" w:rsidTr="0018728B">
        <w:tc>
          <w:tcPr>
            <w:tcW w:w="1196" w:type="dxa"/>
            <w:shd w:val="clear" w:color="auto" w:fill="auto"/>
            <w:vAlign w:val="bottom"/>
          </w:tcPr>
          <w:p w14:paraId="0A62431A" w14:textId="77777777" w:rsidR="00E04B46" w:rsidRPr="001D14DC" w:rsidRDefault="00E04B46" w:rsidP="001D14DC">
            <w:pPr>
              <w:pStyle w:val="B"/>
              <w:rPr>
                <w:szCs w:val="20"/>
                <w:rtl/>
              </w:rPr>
            </w:pPr>
            <w:r w:rsidRPr="001D14DC">
              <w:rPr>
                <w:rFonts w:hint="cs"/>
                <w:szCs w:val="20"/>
                <w:rtl/>
              </w:rPr>
              <w:t>הסדרת מבנה נש"ם ותפקידיה לצורך שיפור ניהול ההון האנושי</w:t>
            </w:r>
          </w:p>
        </w:tc>
        <w:tc>
          <w:tcPr>
            <w:tcW w:w="1854" w:type="dxa"/>
            <w:shd w:val="clear" w:color="auto" w:fill="auto"/>
            <w:vAlign w:val="bottom"/>
          </w:tcPr>
          <w:p w14:paraId="76B4E355" w14:textId="77777777" w:rsidR="00E04B46" w:rsidRPr="009B123E" w:rsidRDefault="00E04B46" w:rsidP="001D14DC">
            <w:pPr>
              <w:pStyle w:val="R"/>
              <w:rPr>
                <w:rtl/>
              </w:rPr>
            </w:pPr>
            <w:r w:rsidRPr="009B123E">
              <w:rPr>
                <w:rFonts w:hint="cs"/>
                <w:rtl/>
              </w:rPr>
              <w:t>שינוי מבנה ארגוני ותפקודי של נש"ם לצורך התאמה לתפקידיה על פי הרפורמה; העמקה מקצועית של מערך משאבי האנוש בגופים הממשלתיים</w:t>
            </w:r>
          </w:p>
        </w:tc>
        <w:tc>
          <w:tcPr>
            <w:tcW w:w="2268" w:type="dxa"/>
            <w:shd w:val="clear" w:color="auto" w:fill="auto"/>
            <w:vAlign w:val="bottom"/>
          </w:tcPr>
          <w:p w14:paraId="14821823" w14:textId="77777777" w:rsidR="00E04B46" w:rsidRPr="009B123E" w:rsidRDefault="00E04B46" w:rsidP="001D14DC">
            <w:pPr>
              <w:pStyle w:val="R"/>
              <w:rPr>
                <w:rtl/>
              </w:rPr>
            </w:pPr>
            <w:r w:rsidRPr="009B123E">
              <w:rPr>
                <w:rFonts w:hint="cs"/>
                <w:rtl/>
              </w:rPr>
              <w:t>הקמת אגף אסטרטגיה, אגף בקרה, אגף מנהל סגל בכיר והטמעתם במבנה נש"ם</w:t>
            </w:r>
          </w:p>
        </w:tc>
        <w:tc>
          <w:tcPr>
            <w:tcW w:w="2824" w:type="dxa"/>
            <w:shd w:val="clear" w:color="auto" w:fill="auto"/>
            <w:vAlign w:val="bottom"/>
          </w:tcPr>
          <w:p w14:paraId="5DE4ABB0" w14:textId="77777777" w:rsidR="00E04B46" w:rsidRPr="009B123E" w:rsidRDefault="00E04B46" w:rsidP="001D14DC">
            <w:pPr>
              <w:pStyle w:val="R"/>
              <w:rPr>
                <w:rtl/>
              </w:rPr>
            </w:pPr>
            <w:r w:rsidRPr="009B123E">
              <w:rPr>
                <w:rFonts w:hint="cs"/>
                <w:rtl/>
              </w:rPr>
              <w:t>נש"ם</w:t>
            </w:r>
            <w:r w:rsidRPr="009B123E">
              <w:rPr>
                <w:rtl/>
              </w:rPr>
              <w:t xml:space="preserve"> </w:t>
            </w:r>
            <w:r w:rsidRPr="009B123E">
              <w:rPr>
                <w:rFonts w:hint="eastAsia"/>
                <w:rtl/>
              </w:rPr>
              <w:t>טרם</w:t>
            </w:r>
            <w:r w:rsidRPr="009B123E">
              <w:rPr>
                <w:rtl/>
              </w:rPr>
              <w:t xml:space="preserve"> </w:t>
            </w:r>
            <w:r w:rsidRPr="009B123E">
              <w:rPr>
                <w:rFonts w:hint="eastAsia"/>
                <w:rtl/>
              </w:rPr>
              <w:t>הסדירה</w:t>
            </w:r>
            <w:r w:rsidRPr="009B123E">
              <w:rPr>
                <w:rtl/>
              </w:rPr>
              <w:t xml:space="preserve"> </w:t>
            </w:r>
            <w:r w:rsidRPr="009B123E">
              <w:rPr>
                <w:rFonts w:hint="eastAsia"/>
                <w:rtl/>
              </w:rPr>
              <w:t>את</w:t>
            </w:r>
            <w:r w:rsidRPr="009B123E">
              <w:rPr>
                <w:rtl/>
              </w:rPr>
              <w:t xml:space="preserve"> </w:t>
            </w:r>
            <w:r w:rsidRPr="009B123E">
              <w:rPr>
                <w:rFonts w:hint="eastAsia"/>
                <w:rtl/>
              </w:rPr>
              <w:t>מערך</w:t>
            </w:r>
            <w:r w:rsidRPr="009B123E">
              <w:rPr>
                <w:rtl/>
              </w:rPr>
              <w:t xml:space="preserve"> </w:t>
            </w:r>
            <w:r w:rsidRPr="009B123E">
              <w:rPr>
                <w:rFonts w:hint="eastAsia"/>
                <w:rtl/>
              </w:rPr>
              <w:t>ניהול</w:t>
            </w:r>
            <w:r w:rsidRPr="009B123E">
              <w:rPr>
                <w:rtl/>
              </w:rPr>
              <w:t xml:space="preserve"> </w:t>
            </w:r>
            <w:r w:rsidRPr="009B123E">
              <w:rPr>
                <w:rFonts w:hint="eastAsia"/>
                <w:rtl/>
              </w:rPr>
              <w:t>ההון</w:t>
            </w:r>
            <w:r w:rsidRPr="009B123E">
              <w:rPr>
                <w:rtl/>
              </w:rPr>
              <w:t xml:space="preserve"> </w:t>
            </w:r>
            <w:r w:rsidRPr="009B123E">
              <w:rPr>
                <w:rFonts w:hint="eastAsia"/>
                <w:rtl/>
              </w:rPr>
              <w:t>האנושי</w:t>
            </w:r>
            <w:r w:rsidRPr="009B123E">
              <w:rPr>
                <w:rFonts w:hint="cs"/>
                <w:rtl/>
              </w:rPr>
              <w:t xml:space="preserve"> בנש"ם (</w:t>
            </w:r>
            <w:r w:rsidRPr="009B123E">
              <w:rPr>
                <w:rtl/>
              </w:rPr>
              <w:t>מבנה ארגוני</w:t>
            </w:r>
            <w:r w:rsidRPr="009B123E">
              <w:rPr>
                <w:rFonts w:hint="cs"/>
                <w:rtl/>
              </w:rPr>
              <w:t xml:space="preserve">, </w:t>
            </w:r>
            <w:r w:rsidRPr="009B123E">
              <w:rPr>
                <w:rtl/>
              </w:rPr>
              <w:t>לוחות זמנים לביצוע פעולת הליבה - הענקת שירות ל</w:t>
            </w:r>
            <w:r w:rsidRPr="009B123E">
              <w:rPr>
                <w:rFonts w:hint="cs"/>
                <w:rtl/>
              </w:rPr>
              <w:t>גופים הממשלתיים</w:t>
            </w:r>
            <w:r w:rsidRPr="009B123E">
              <w:rPr>
                <w:rtl/>
              </w:rPr>
              <w:t xml:space="preserve"> ומערך נהלים סדור </w:t>
            </w:r>
            <w:r w:rsidRPr="009B123E">
              <w:rPr>
                <w:rFonts w:hint="cs"/>
                <w:rtl/>
              </w:rPr>
              <w:t>שישמש</w:t>
            </w:r>
            <w:r w:rsidRPr="009B123E">
              <w:rPr>
                <w:rtl/>
              </w:rPr>
              <w:t xml:space="preserve"> מנחה מקצועי לפעילות הרפרנטים</w:t>
            </w:r>
            <w:r w:rsidRPr="009B123E">
              <w:rPr>
                <w:rFonts w:hint="cs"/>
                <w:rtl/>
              </w:rPr>
              <w:t xml:space="preserve">). כמו כן, נש"ם טרם הסדירה את מערך משאבי אנוש בגופים הממשלתיים (הסדרת המבנה, הסמכויות והפיתוח המקצועי של היחידות המנהלות את </w:t>
            </w:r>
            <w:r w:rsidRPr="009B123E">
              <w:rPr>
                <w:rFonts w:hint="eastAsia"/>
                <w:rtl/>
              </w:rPr>
              <w:t>ההון</w:t>
            </w:r>
            <w:r w:rsidRPr="009B123E">
              <w:rPr>
                <w:rtl/>
              </w:rPr>
              <w:t xml:space="preserve"> </w:t>
            </w:r>
            <w:r w:rsidRPr="009B123E">
              <w:rPr>
                <w:rFonts w:hint="eastAsia"/>
                <w:rtl/>
              </w:rPr>
              <w:t>האנושי</w:t>
            </w:r>
            <w:r w:rsidRPr="009B123E">
              <w:rPr>
                <w:rFonts w:hint="cs"/>
                <w:rtl/>
              </w:rPr>
              <w:t>)</w:t>
            </w:r>
          </w:p>
        </w:tc>
      </w:tr>
      <w:tr w:rsidR="00E04B46" w:rsidRPr="009B123E" w14:paraId="36837A1F" w14:textId="77777777" w:rsidTr="0018728B">
        <w:tc>
          <w:tcPr>
            <w:tcW w:w="1196" w:type="dxa"/>
            <w:shd w:val="clear" w:color="auto" w:fill="auto"/>
            <w:vAlign w:val="bottom"/>
          </w:tcPr>
          <w:p w14:paraId="6D13A028" w14:textId="77777777" w:rsidR="00E04B46" w:rsidRPr="001D14DC" w:rsidRDefault="00E04B46" w:rsidP="001D14DC">
            <w:pPr>
              <w:pStyle w:val="B"/>
              <w:rPr>
                <w:szCs w:val="20"/>
                <w:rtl/>
              </w:rPr>
            </w:pPr>
            <w:r w:rsidRPr="001D14DC">
              <w:rPr>
                <w:rFonts w:hint="cs"/>
                <w:szCs w:val="20"/>
                <w:rtl/>
              </w:rPr>
              <w:t>ניהול הסגל הבכיר</w:t>
            </w:r>
          </w:p>
        </w:tc>
        <w:tc>
          <w:tcPr>
            <w:tcW w:w="1854" w:type="dxa"/>
            <w:shd w:val="clear" w:color="auto" w:fill="auto"/>
            <w:vAlign w:val="bottom"/>
          </w:tcPr>
          <w:p w14:paraId="24F41A9D" w14:textId="77777777" w:rsidR="00E04B46" w:rsidRPr="009B123E" w:rsidRDefault="00E04B46" w:rsidP="00845BAA">
            <w:pPr>
              <w:pStyle w:val="R"/>
              <w:rPr>
                <w:rtl/>
              </w:rPr>
            </w:pPr>
            <w:r w:rsidRPr="009B123E">
              <w:rPr>
                <w:rtl/>
              </w:rPr>
              <w:t>קביעת הסדרי קדנציות ורוטציה ומנגנוני ניהול למכהנים בסגל הבכיר של שירות המדינה</w:t>
            </w:r>
          </w:p>
        </w:tc>
        <w:tc>
          <w:tcPr>
            <w:tcW w:w="2268" w:type="dxa"/>
            <w:shd w:val="clear" w:color="auto" w:fill="auto"/>
            <w:vAlign w:val="bottom"/>
          </w:tcPr>
          <w:p w14:paraId="43ADCB15" w14:textId="77777777" w:rsidR="00E04B46" w:rsidRPr="009B123E" w:rsidRDefault="00E04B46" w:rsidP="00845BAA">
            <w:pPr>
              <w:pStyle w:val="R"/>
              <w:rPr>
                <w:rtl/>
              </w:rPr>
            </w:pPr>
            <w:r w:rsidRPr="009B123E">
              <w:rPr>
                <w:rFonts w:hint="cs"/>
                <w:rtl/>
              </w:rPr>
              <w:t>הקמת המדרשה הלאומית למנהיגות, ממשל וניהול; הושלמה חלוקת מבנה סגל בכיר לשני רבדים לצורכי קידום: סגל בכיר מוביל וסגל בכיר בכ-98% מהגופים הממשלתיים ובכ-85% מהמשרות; נקבעו ויושמו רמות שכר דיפרנציאליות; נקצבו משרות הסגל הבכיר המוביל למינויים חדשים ונכון לספטמבר 2019 ב-63% ממשרות אלו נקצבה כהונת בעלי התפקידים</w:t>
            </w:r>
          </w:p>
        </w:tc>
        <w:tc>
          <w:tcPr>
            <w:tcW w:w="2824" w:type="dxa"/>
            <w:shd w:val="clear" w:color="auto" w:fill="auto"/>
            <w:vAlign w:val="bottom"/>
          </w:tcPr>
          <w:p w14:paraId="7D54BA7E" w14:textId="77777777" w:rsidR="00E04B46" w:rsidRPr="009B123E" w:rsidRDefault="00E04B46" w:rsidP="00845BAA">
            <w:pPr>
              <w:pStyle w:val="R"/>
              <w:rPr>
                <w:rtl/>
              </w:rPr>
            </w:pPr>
            <w:r w:rsidRPr="009B123E">
              <w:rPr>
                <w:rFonts w:hint="cs"/>
                <w:rtl/>
              </w:rPr>
              <w:t>השלמת הליך קציבת משרות הסגל הבכיר המוביל והשלמת הליך ריבוד הסגל הבכיר המוביל</w:t>
            </w:r>
          </w:p>
        </w:tc>
      </w:tr>
    </w:tbl>
    <w:p w14:paraId="6CF0C4F6" w14:textId="4662CAE6" w:rsidR="00DF3E33" w:rsidRDefault="00DF3E33" w:rsidP="00E04B46">
      <w:pPr>
        <w:spacing w:line="269" w:lineRule="auto"/>
        <w:rPr>
          <w:rtl/>
        </w:rPr>
      </w:pPr>
    </w:p>
    <w:p w14:paraId="570EA861" w14:textId="77777777" w:rsidR="00DF3E33" w:rsidRDefault="00DF3E33">
      <w:pPr>
        <w:bidi w:val="0"/>
        <w:spacing w:after="200" w:line="276" w:lineRule="auto"/>
        <w:rPr>
          <w:rtl/>
        </w:rPr>
      </w:pPr>
      <w:r>
        <w:rPr>
          <w:rtl/>
        </w:rPr>
        <w:br w:type="page"/>
      </w:r>
    </w:p>
    <w:p w14:paraId="651FEA00" w14:textId="685E6E5F" w:rsidR="00E04B46" w:rsidRPr="00055EB4" w:rsidRDefault="00E04B46" w:rsidP="00DF3E33">
      <w:pPr>
        <w:pStyle w:val="ae"/>
        <w:rPr>
          <w:rtl/>
        </w:rPr>
      </w:pPr>
      <w:r w:rsidRPr="00055EB4">
        <w:rPr>
          <w:rFonts w:hint="cs"/>
          <w:rtl/>
        </w:rPr>
        <w:lastRenderedPageBreak/>
        <w:t>נמצא כי שלא כבתקופת פעילותו של המטה ליישום הרפורמה, נש"ם אינה מנהלת מעקב סדור אחר יישום מרכיבי הרפורמה, ואין בידה תמונת מצב עדכנית ומקיפה בנוגע לסטטוס היישום של רכיבי הרפורמה ושיעור המשימות שיושמו מכלל המשימות שהוגדרו בכל תחום ותחום</w:t>
      </w:r>
      <w:r w:rsidRPr="00055EB4">
        <w:rPr>
          <w:rStyle w:val="FootnoteReference"/>
          <w:b/>
          <w:bCs/>
          <w:rtl/>
        </w:rPr>
        <w:footnoteReference w:id="9"/>
      </w:r>
      <w:r w:rsidRPr="00055EB4">
        <w:rPr>
          <w:rFonts w:hint="cs"/>
          <w:rtl/>
        </w:rPr>
        <w:t xml:space="preserve">. </w:t>
      </w:r>
    </w:p>
    <w:p w14:paraId="638B1104" w14:textId="77777777" w:rsidR="00E04B46" w:rsidRPr="00055EB4" w:rsidRDefault="00E04B46" w:rsidP="003C76D9">
      <w:pPr>
        <w:pStyle w:val="a"/>
        <w:ind w:left="397" w:hanging="397"/>
      </w:pPr>
      <w:r w:rsidRPr="00055EB4">
        <w:rPr>
          <w:rFonts w:hint="cs"/>
          <w:rtl/>
        </w:rPr>
        <w:t>נכון לספטמבר 2019 נש"ם לא בחנה את הרחבת הרפורמה כפי שנקבע בדוח הרפורמה תוך הישענות על הליך כולל של הפקת לקחים מפעולות היישום שנעשו עד כה.</w:t>
      </w:r>
    </w:p>
    <w:p w14:paraId="73E94AF6" w14:textId="77777777" w:rsidR="00E04B46" w:rsidRPr="007E4490" w:rsidRDefault="00E04B46" w:rsidP="00806660">
      <w:pPr>
        <w:pStyle w:val="100"/>
        <w:rPr>
          <w:rtl/>
        </w:rPr>
      </w:pPr>
      <w:r w:rsidRPr="007E4490">
        <w:rPr>
          <w:rFonts w:hint="cs"/>
          <w:rtl/>
        </w:rPr>
        <w:t>בתשובת נש"ם מנובמבר 2019 נכתב כי הנציב רואה בדוח הרפורמה עוגן חשוב שמקודם ומיושם בהתאם למשאבים העומדים לרשותו ולמתווה המוכנות שגובש בנש"ם במסגרת תוכניות העבודה ואף הרחיב את היקפי הפעילות בהתאם לחזון שגיבש עם הנהלת נש"ם; כי לא הופקו לקחים מיישום הרפורמה בשל מחסור בכוח אדם, היעדר תקציבים ושינויים ארגוניים במערך הרפרנטורה; כי עם פירוק מטה יישום הרפורמה שולבו תחומי האחריות באגפים השונים בנש"ם, והנציב מוביל את המשך קידום משימות הרפורמה ואת הטמעתן בשיתוף חברי ההנהלה. לשיטתו יש לשאוף ל</w:t>
      </w:r>
      <w:r w:rsidRPr="007E4490">
        <w:rPr>
          <w:rtl/>
        </w:rPr>
        <w:t xml:space="preserve">שירות מדינה מקצועי </w:t>
      </w:r>
      <w:r w:rsidRPr="007E4490">
        <w:rPr>
          <w:rFonts w:hint="cs"/>
          <w:rtl/>
        </w:rPr>
        <w:t>ואפקטיבי, ועל נש"ם לשמש רגולטור חכם, שנועד להפחית את היקף הרגולציה ולהבטיח שירות איכותי לגופים הממשלתיים ולציבור כולו; כי נש"ם בשלה לאצול סמכויות נוספות, אך יש שני חסמים - כשל מחשובי ומציאת המודל הנכון לאצילה; כי בשנים האחרונות עבודתה של נש"ם מושפעת מאי-בהירות בנוגע לתחומי אחריותה, מחסר במשרות וממחסור בהיבט הפיזי, והנציב מינה צוות פנימי שיבחן באופן מושכל ומדורג היבטים שונים במבנה הארגוני של נש"ם כדי להבטיח שהיא תוכל לבצע מיצוי איכותי ומרבי של המשאב האנושי שבה.</w:t>
      </w:r>
      <w:r w:rsidRPr="007E4490" w:rsidDel="00D9102E">
        <w:rPr>
          <w:rFonts w:hint="cs"/>
          <w:rtl/>
        </w:rPr>
        <w:t xml:space="preserve"> </w:t>
      </w:r>
    </w:p>
    <w:p w14:paraId="57930D82" w14:textId="77777777" w:rsidR="00E04B46" w:rsidRPr="00055EB4" w:rsidRDefault="00E04B46" w:rsidP="00806660">
      <w:pPr>
        <w:pStyle w:val="af5"/>
        <w:rPr>
          <w:rtl/>
        </w:rPr>
      </w:pPr>
      <w:r w:rsidRPr="007E4490">
        <w:rPr>
          <w:rFonts w:hint="cs"/>
          <w:rtl/>
        </w:rPr>
        <w:t xml:space="preserve">נכון ליולי 2019 טרם הוסדר מערך ניהול ההון האנושי בשירות המדינה וטרם יושמו משימות מרכזיות כמו אצילת סמכויות לגופים הממשלתיים. </w:t>
      </w:r>
      <w:r w:rsidRPr="007E4490">
        <w:rPr>
          <w:rtl/>
        </w:rPr>
        <w:t>המועדים שהותוו בדוח הרפורמה</w:t>
      </w:r>
      <w:r w:rsidRPr="007E4490">
        <w:rPr>
          <w:rFonts w:hint="cs"/>
          <w:rtl/>
        </w:rPr>
        <w:t xml:space="preserve"> ליישום משימות אלו (בשנים 2013 - 2016) חלפו זה מכבר ו</w:t>
      </w:r>
      <w:r w:rsidRPr="007E4490">
        <w:rPr>
          <w:rtl/>
        </w:rPr>
        <w:t xml:space="preserve">לא נקבעו לוחות זמנים </w:t>
      </w:r>
      <w:r w:rsidRPr="007E4490">
        <w:rPr>
          <w:rFonts w:hint="cs"/>
          <w:rtl/>
        </w:rPr>
        <w:t>מעודכנים</w:t>
      </w:r>
      <w:r w:rsidRPr="007E4490">
        <w:rPr>
          <w:rtl/>
        </w:rPr>
        <w:t xml:space="preserve"> לסיום ביצוען</w:t>
      </w:r>
      <w:r w:rsidRPr="007E4490">
        <w:rPr>
          <w:rStyle w:val="FootnoteReference"/>
          <w:b/>
          <w:bCs/>
          <w:rtl/>
        </w:rPr>
        <w:footnoteReference w:id="10"/>
      </w:r>
      <w:r w:rsidRPr="007E4490">
        <w:rPr>
          <w:rFonts w:hint="cs"/>
          <w:rtl/>
        </w:rPr>
        <w:t xml:space="preserve">. אי-יישום משימות אלה </w:t>
      </w:r>
      <w:r w:rsidRPr="007E4490">
        <w:rPr>
          <w:rtl/>
        </w:rPr>
        <w:t xml:space="preserve">פוגע </w:t>
      </w:r>
      <w:r w:rsidRPr="007E4490">
        <w:rPr>
          <w:rFonts w:hint="cs"/>
          <w:rtl/>
        </w:rPr>
        <w:t>ביכולתם של</w:t>
      </w:r>
      <w:r w:rsidRPr="007E4490">
        <w:rPr>
          <w:rtl/>
        </w:rPr>
        <w:t xml:space="preserve"> </w:t>
      </w:r>
      <w:r w:rsidRPr="007E4490">
        <w:rPr>
          <w:rFonts w:hint="cs"/>
          <w:rtl/>
        </w:rPr>
        <w:t>נש</w:t>
      </w:r>
      <w:r w:rsidRPr="007E4490">
        <w:rPr>
          <w:rtl/>
        </w:rPr>
        <w:t xml:space="preserve">"ם והגופים הממשלתיים </w:t>
      </w:r>
      <w:r w:rsidRPr="007E4490">
        <w:rPr>
          <w:rFonts w:hint="cs"/>
          <w:rtl/>
        </w:rPr>
        <w:t xml:space="preserve">לנהל את </w:t>
      </w:r>
      <w:r w:rsidRPr="007E4490">
        <w:rPr>
          <w:rtl/>
        </w:rPr>
        <w:t>ההון</w:t>
      </w:r>
      <w:r w:rsidRPr="00055EB4">
        <w:rPr>
          <w:rtl/>
        </w:rPr>
        <w:t xml:space="preserve"> האנושי, כפי שיפורט להלן</w:t>
      </w:r>
      <w:r w:rsidRPr="00055EB4">
        <w:rPr>
          <w:rFonts w:hint="cs"/>
          <w:rtl/>
        </w:rPr>
        <w:t xml:space="preserve"> בדוח ביקורת זה.</w:t>
      </w:r>
    </w:p>
    <w:p w14:paraId="4A2C8052" w14:textId="77777777" w:rsidR="00E04B46" w:rsidRPr="00055EB4" w:rsidRDefault="00E04B46" w:rsidP="00806660">
      <w:pPr>
        <w:pStyle w:val="316"/>
        <w:rPr>
          <w:rtl/>
        </w:rPr>
      </w:pPr>
      <w:r w:rsidRPr="00055EB4">
        <w:rPr>
          <w:rFonts w:hint="cs"/>
          <w:rtl/>
        </w:rPr>
        <w:t>הובלת יישום הרפורמה</w:t>
      </w:r>
    </w:p>
    <w:p w14:paraId="4493188D" w14:textId="77777777" w:rsidR="00E04B46" w:rsidRPr="00055EB4" w:rsidRDefault="00E04B46" w:rsidP="004307C8">
      <w:pPr>
        <w:pStyle w:val="a1"/>
        <w:numPr>
          <w:ilvl w:val="0"/>
          <w:numId w:val="23"/>
        </w:numPr>
        <w:rPr>
          <w:rtl/>
        </w:rPr>
      </w:pPr>
      <w:r w:rsidRPr="00055EB4">
        <w:rPr>
          <w:rFonts w:hint="cs"/>
          <w:rtl/>
        </w:rPr>
        <w:t xml:space="preserve">מדוח הרפורמה עולה כי יישום מוצלח של הרפורמה מותנה במחויבות של כלל גורמי הממשלה השותפים. בהתאם לכך החליטה הממשלה, באמצה כאמור את עיקרי הדוח, להקים ועדת היגוי בראשות נציב שירות המדינה, וחבריה היו מנכ"ל משרד ראש הממשלה, מנכ"ל משרד האוצר, הממונה על השכר, הממונה על התקציבים, היועץ המשפטי לממשלה, </w:t>
      </w:r>
      <w:r w:rsidRPr="00055EB4">
        <w:rPr>
          <w:rFonts w:hint="cs"/>
          <w:rtl/>
        </w:rPr>
        <w:lastRenderedPageBreak/>
        <w:t xml:space="preserve">סמנכ"ל לממשל וחברה במשרד ראש הממשלה וראש מטה יישום הרפורמה בנש"ם. הממשלה הטילה על ועדת ההיגוי ללוות את מימושן של ההמלצות המפורטות בדוח הרפורמה למשך שלוש שנים מיום ההחלטה, עד יוני 2016. </w:t>
      </w:r>
    </w:p>
    <w:p w14:paraId="588EED9D" w14:textId="77777777" w:rsidR="00E04B46" w:rsidRPr="00055EB4" w:rsidRDefault="00E04B46" w:rsidP="006B5251">
      <w:pPr>
        <w:pStyle w:val="af4"/>
        <w:rPr>
          <w:rtl/>
        </w:rPr>
      </w:pPr>
      <w:r w:rsidRPr="00055EB4">
        <w:rPr>
          <w:rFonts w:hint="cs"/>
          <w:rtl/>
        </w:rPr>
        <w:t>ועדת ההיגוי המשיכה את פעילותה מעבר לתקופה שנקבעה בהחלטת הממשלה, וישיבתה האחרונה התקיימה בספטמבר 2018. על פי תקנון ועדת ההיגוי, שגובש בהתאם להחלטות שהתקבלו בישיבתה בספטמבר 2016, היה עליה לשמש פורום לתיאום ולדיון, במידת הצורך, בעניינים שנדרש לגביהם תיאום בין הגורמים המיוצגים בוועדה, וכן לשמש פורום שיבחן ויאשר שינויים במתכונת הרפורמה.</w:t>
      </w:r>
      <w:r w:rsidRPr="00055EB4">
        <w:rPr>
          <w:rtl/>
        </w:rPr>
        <w:t xml:space="preserve"> </w:t>
      </w:r>
    </w:p>
    <w:p w14:paraId="41099330" w14:textId="77777777" w:rsidR="00E04B46" w:rsidRPr="00ED2B51" w:rsidRDefault="00E04B46" w:rsidP="006B5251">
      <w:pPr>
        <w:pStyle w:val="a1"/>
        <w:rPr>
          <w:rtl/>
        </w:rPr>
      </w:pPr>
      <w:r w:rsidRPr="00ED2B51">
        <w:rPr>
          <w:rFonts w:hint="cs"/>
          <w:rtl/>
        </w:rPr>
        <w:t xml:space="preserve">מטה יישום הרפורמה היה אחראי, בין השאר, לריכוז עבודת ועדת ההיגוי לרפורמה; לכלל הפעילויות במסגרת תהליכי יישום הרפורמה והטמעתה בגופים הממשלתיים תוך קביעת סדרי עדיפויות, לוחות זמנים ומשאבים; לריכוז נתונים, דיווח על התקדמות הפעילויות והכנת ניירות עמדה וסקירות מקצועיות הנוגעים לרפורמה; וכן ריכוז הפעילויות מול משרדי המטה המרכזיים של הממשלה. </w:t>
      </w:r>
    </w:p>
    <w:p w14:paraId="3C34C6A3" w14:textId="77777777" w:rsidR="00E04B46" w:rsidRPr="00055EB4" w:rsidRDefault="00E04B46" w:rsidP="006B5251">
      <w:pPr>
        <w:pStyle w:val="af4"/>
        <w:rPr>
          <w:rtl/>
        </w:rPr>
      </w:pPr>
      <w:r w:rsidRPr="00055EB4">
        <w:rPr>
          <w:rFonts w:hint="cs"/>
          <w:rtl/>
        </w:rPr>
        <w:t xml:space="preserve">בסיכום תקציב נש"ם לשנים 2016 ו-2017 סוכם כי מטה יישום הרפורמה יסיים את תפקידו ויפורק עד סוף שנת 2016, כי פעילותו ועקרונות הרפורמה יוטמעו במבנה הארגוני של נש"ם, וכי נש"ם תפרסם מכרז לאיוש תפקיד המשנה לנציב. המשנה לנציב אמור היה להיות אמון על </w:t>
      </w:r>
      <w:r w:rsidRPr="00B134A6">
        <w:rPr>
          <w:rFonts w:hint="cs"/>
          <w:rtl/>
        </w:rPr>
        <w:t>קידום הרפורמה, אולם בספטמבר 2019 לא הייתה משרה זו בתקן של נש"ם.</w:t>
      </w:r>
      <w:r w:rsidRPr="00055EB4">
        <w:rPr>
          <w:rFonts w:hint="cs"/>
          <w:rtl/>
        </w:rPr>
        <w:t xml:space="preserve"> </w:t>
      </w:r>
    </w:p>
    <w:p w14:paraId="721815EA" w14:textId="77777777" w:rsidR="00E04B46" w:rsidRPr="00055EB4" w:rsidRDefault="00E04B46" w:rsidP="006B5251">
      <w:pPr>
        <w:pStyle w:val="af5"/>
        <w:rPr>
          <w:rtl/>
        </w:rPr>
      </w:pPr>
      <w:r w:rsidRPr="00055EB4">
        <w:rPr>
          <w:rFonts w:hint="cs"/>
          <w:rtl/>
        </w:rPr>
        <w:t>נ</w:t>
      </w:r>
      <w:r w:rsidRPr="00055EB4">
        <w:rPr>
          <w:rtl/>
        </w:rPr>
        <w:t xml:space="preserve">ש"ם יישמה עד כה את הרפורמה בהיקף חלקי בלא מעקב סדור אחר ביצוע המשימות ובלי לוודא שהן הושלמו בהתאם ללוח זמנים </w:t>
      </w:r>
      <w:r>
        <w:rPr>
          <w:rFonts w:hint="cs"/>
          <w:rtl/>
        </w:rPr>
        <w:t>לביצוען</w:t>
      </w:r>
      <w:r w:rsidRPr="00055EB4">
        <w:rPr>
          <w:rFonts w:hint="cs"/>
          <w:rtl/>
        </w:rPr>
        <w:t>.</w:t>
      </w:r>
    </w:p>
    <w:p w14:paraId="258612D9" w14:textId="77777777" w:rsidR="00E04B46" w:rsidRPr="00055EB4" w:rsidRDefault="00E04B46" w:rsidP="0045491B">
      <w:pPr>
        <w:pStyle w:val="100"/>
        <w:rPr>
          <w:rtl/>
        </w:rPr>
      </w:pPr>
      <w:r w:rsidRPr="00B2772F">
        <w:rPr>
          <w:rFonts w:hint="cs"/>
          <w:rtl/>
        </w:rPr>
        <w:t xml:space="preserve">בתשובת נש"ם למשרד מבקר המדינה צוין כי תהליכי הרפורמה מיושמים במסגרת העבודה השוטפת של נש"ם. מנהלי היחידות מתכללים את עבודת נש"ם, כל אחד בתחומו, ונציב שירות המדינה מתכלל את כל עבודת נש"ם על כל היבטיה. נש"ם הוסיפה וציינה כי כדי </w:t>
      </w:r>
      <w:r w:rsidRPr="00B2772F">
        <w:rPr>
          <w:rtl/>
        </w:rPr>
        <w:t>לאפשר לנציב שירות המדינה להמשיך ב</w:t>
      </w:r>
      <w:r w:rsidRPr="00B2772F">
        <w:rPr>
          <w:rFonts w:hint="cs"/>
          <w:rtl/>
        </w:rPr>
        <w:t xml:space="preserve">יישום </w:t>
      </w:r>
      <w:r w:rsidRPr="00B2772F">
        <w:rPr>
          <w:rtl/>
        </w:rPr>
        <w:t>מדיניות</w:t>
      </w:r>
      <w:r w:rsidRPr="00B2772F">
        <w:rPr>
          <w:rFonts w:hint="cs"/>
          <w:rtl/>
        </w:rPr>
        <w:t>ו</w:t>
      </w:r>
      <w:r w:rsidRPr="00B2772F">
        <w:rPr>
          <w:rtl/>
        </w:rPr>
        <w:t xml:space="preserve"> לק</w:t>
      </w:r>
      <w:r w:rsidRPr="00B2772F">
        <w:rPr>
          <w:rFonts w:hint="cs"/>
          <w:rtl/>
        </w:rPr>
        <w:t>י</w:t>
      </w:r>
      <w:r w:rsidRPr="00B2772F">
        <w:rPr>
          <w:rtl/>
        </w:rPr>
        <w:t>ד</w:t>
      </w:r>
      <w:r w:rsidRPr="00B2772F">
        <w:rPr>
          <w:rFonts w:hint="cs"/>
          <w:rtl/>
        </w:rPr>
        <w:t>ו</w:t>
      </w:r>
      <w:r w:rsidRPr="00B2772F">
        <w:rPr>
          <w:rtl/>
        </w:rPr>
        <w:t>ם פיתוח ההון האנושי בשירות המדינה</w:t>
      </w:r>
      <w:r w:rsidRPr="00B2772F">
        <w:rPr>
          <w:rFonts w:hint="cs"/>
          <w:rtl/>
        </w:rPr>
        <w:t xml:space="preserve">, בכוונתה להגדיר את אופן </w:t>
      </w:r>
      <w:r w:rsidRPr="00B2772F">
        <w:rPr>
          <w:rtl/>
        </w:rPr>
        <w:t xml:space="preserve">חלוקת </w:t>
      </w:r>
      <w:r w:rsidRPr="00B2772F">
        <w:rPr>
          <w:rFonts w:hint="cs"/>
          <w:rtl/>
        </w:rPr>
        <w:t>ה</w:t>
      </w:r>
      <w:r w:rsidRPr="00B2772F">
        <w:rPr>
          <w:rtl/>
        </w:rPr>
        <w:t>סמכות ו</w:t>
      </w:r>
      <w:r w:rsidRPr="00B2772F">
        <w:rPr>
          <w:rFonts w:hint="cs"/>
          <w:rtl/>
        </w:rPr>
        <w:t>ה</w:t>
      </w:r>
      <w:r w:rsidRPr="00B2772F">
        <w:rPr>
          <w:rtl/>
        </w:rPr>
        <w:t xml:space="preserve">אחריות בין האגפים השונים </w:t>
      </w:r>
      <w:r w:rsidRPr="00B2772F">
        <w:rPr>
          <w:rFonts w:hint="cs"/>
          <w:rtl/>
        </w:rPr>
        <w:t>בנוגע</w:t>
      </w:r>
      <w:r w:rsidRPr="00B2772F">
        <w:rPr>
          <w:rtl/>
        </w:rPr>
        <w:t xml:space="preserve"> למשימות המרכזיות בעבודת</w:t>
      </w:r>
      <w:r w:rsidRPr="00B2772F">
        <w:rPr>
          <w:rFonts w:hint="cs"/>
          <w:rtl/>
        </w:rPr>
        <w:t xml:space="preserve"> נש"ם</w:t>
      </w:r>
      <w:r w:rsidRPr="00B2772F">
        <w:rPr>
          <w:rtl/>
        </w:rPr>
        <w:t>.</w:t>
      </w:r>
    </w:p>
    <w:p w14:paraId="14A5915C" w14:textId="77777777" w:rsidR="00E04B46" w:rsidRPr="00055EB4" w:rsidRDefault="00E04B46" w:rsidP="0045491B">
      <w:pPr>
        <w:pStyle w:val="316"/>
        <w:rPr>
          <w:rtl/>
        </w:rPr>
      </w:pPr>
      <w:r w:rsidRPr="00055EB4">
        <w:rPr>
          <w:rFonts w:hint="cs"/>
          <w:rtl/>
        </w:rPr>
        <w:t>תקצוב פעולות נש"ם ליישום הרפורמה</w:t>
      </w:r>
    </w:p>
    <w:p w14:paraId="04D77BFF" w14:textId="77777777" w:rsidR="00E04B46" w:rsidRPr="00055EB4" w:rsidRDefault="00E04B46" w:rsidP="0045491B">
      <w:pPr>
        <w:pStyle w:val="100"/>
        <w:rPr>
          <w:rtl/>
        </w:rPr>
      </w:pPr>
      <w:r w:rsidRPr="00055EB4">
        <w:rPr>
          <w:rFonts w:hint="cs"/>
          <w:rtl/>
        </w:rPr>
        <w:t xml:space="preserve">בדוח מבקר המדינה בנושא הרפורמה צוין שלעיתים עיכוב תקציבי היה חסם להתקדמות הרפורמה. בהמלצות הדוח נכתב כי על הנציב והממונה על התקציבים להבטיח כי יתקיים הליך סדור ויעיל של קביעת תקציבים הנחוצים ליישום הרפורמה, וכי התהליך יושלם לפני תחילתה של כל שנה חדשה, וכי על הנציב לוודא שאין בגורם התקציבי משום חסם להתקדמותה. ככלל, </w:t>
      </w:r>
      <w:r w:rsidRPr="00055EB4">
        <w:rPr>
          <w:rFonts w:hint="cs"/>
          <w:rtl/>
        </w:rPr>
        <w:lastRenderedPageBreak/>
        <w:t>התקציב המקורי</w:t>
      </w:r>
      <w:r w:rsidRPr="00055EB4">
        <w:rPr>
          <w:rStyle w:val="FootnoteReference"/>
          <w:rtl/>
        </w:rPr>
        <w:footnoteReference w:id="11"/>
      </w:r>
      <w:r w:rsidRPr="00055EB4">
        <w:rPr>
          <w:rFonts w:hint="cs"/>
          <w:rtl/>
        </w:rPr>
        <w:t xml:space="preserve"> נקבע עוד לפני תחילת השנה, במסגרת אישור חוק התקציב השנתי בכנסת, ונש"ם יכולה לתכנן את הקצאת המקורות לצרכים השונים מבעוד מועד. </w:t>
      </w:r>
    </w:p>
    <w:p w14:paraId="3261E9AF" w14:textId="77777777" w:rsidR="00E04B46" w:rsidRPr="00055EB4" w:rsidRDefault="00E04B46" w:rsidP="0045491B">
      <w:pPr>
        <w:pStyle w:val="100"/>
      </w:pPr>
      <w:r w:rsidRPr="00055EB4">
        <w:rPr>
          <w:rFonts w:hint="cs"/>
          <w:rtl/>
        </w:rPr>
        <w:t xml:space="preserve">במהלך השנים שלאחר אישור הרפורמה נש"ם ואג"ת חותמים על סיכומים תקציביים, ובמסגרתם ניתנות לנש"ם תוספות תקציב ניכרות. </w:t>
      </w:r>
      <w:r w:rsidRPr="00055EB4">
        <w:rPr>
          <w:rtl/>
        </w:rPr>
        <w:t>השינויים בתקציב עוגנו בסיכומים תקציביים, ונגעו בין השאר ל</w:t>
      </w:r>
      <w:r w:rsidRPr="00055EB4">
        <w:rPr>
          <w:rFonts w:hint="cs"/>
          <w:rtl/>
        </w:rPr>
        <w:t>משימות נש"ם ליישום הרפורמה, לרבות ל</w:t>
      </w:r>
      <w:r w:rsidRPr="00055EB4">
        <w:rPr>
          <w:rtl/>
        </w:rPr>
        <w:t xml:space="preserve">פעילות </w:t>
      </w:r>
      <w:r w:rsidRPr="00055EB4">
        <w:rPr>
          <w:rFonts w:hint="cs"/>
          <w:rtl/>
        </w:rPr>
        <w:t xml:space="preserve">האגף האסטרטגי, </w:t>
      </w:r>
      <w:r w:rsidRPr="00055EB4">
        <w:rPr>
          <w:rtl/>
        </w:rPr>
        <w:t>המדרשה</w:t>
      </w:r>
      <w:r w:rsidRPr="00055EB4">
        <w:rPr>
          <w:rFonts w:hint="cs"/>
          <w:rtl/>
        </w:rPr>
        <w:t xml:space="preserve"> למנהיגות ממשל וניהול והאגף שאחראי ל</w:t>
      </w:r>
      <w:r w:rsidRPr="00055EB4">
        <w:rPr>
          <w:rtl/>
        </w:rPr>
        <w:t>הדרכה</w:t>
      </w:r>
      <w:r w:rsidRPr="00055EB4">
        <w:rPr>
          <w:rFonts w:hint="cs"/>
          <w:rtl/>
        </w:rPr>
        <w:t xml:space="preserve"> בשירות המדינה</w:t>
      </w:r>
      <w:r w:rsidRPr="00055EB4">
        <w:rPr>
          <w:rtl/>
        </w:rPr>
        <w:t>.</w:t>
      </w:r>
    </w:p>
    <w:p w14:paraId="723C80BD" w14:textId="77777777" w:rsidR="00E04B46" w:rsidRPr="00055EB4" w:rsidRDefault="00E04B46" w:rsidP="0045491B">
      <w:pPr>
        <w:pStyle w:val="a1"/>
        <w:numPr>
          <w:ilvl w:val="0"/>
          <w:numId w:val="24"/>
        </w:numPr>
        <w:rPr>
          <w:rtl/>
        </w:rPr>
      </w:pPr>
      <w:r w:rsidRPr="00055EB4">
        <w:rPr>
          <w:rFonts w:hint="cs"/>
          <w:rtl/>
        </w:rPr>
        <w:t>התקציב המקורי של נש"ם בשנות יישומה של הרפורמה ועד שנת 2019 היה דומה בעיקרו לתקציבה המקורי שתוקצב לה בשנים שקדמו ליישום, אף שהרפורמה הגדילה במידה ניכרת את היקף משימותיה. כמו כן, בשנים האלה לא ניתנה לנש"ם הרשאה להתחייב בהתקשרויות ארוכות טווח. למעשה, נש"ם פעלה ליישום הרפורמה במידה רבה באמצעות תוספות תקציב שאושרו לה במסגרת סיכומי תקציב שנתי וסיכומי תקציב דו-שנתי</w:t>
      </w:r>
      <w:r w:rsidRPr="00055EB4">
        <w:rPr>
          <w:vertAlign w:val="superscript"/>
          <w:rtl/>
        </w:rPr>
        <w:footnoteReference w:id="12"/>
      </w:r>
      <w:r w:rsidRPr="00055EB4">
        <w:rPr>
          <w:rFonts w:hint="cs"/>
          <w:rtl/>
        </w:rPr>
        <w:t xml:space="preserve">, כמפורט בלוח 2 להלן: </w:t>
      </w:r>
    </w:p>
    <w:p w14:paraId="506F0954" w14:textId="7E52FF42" w:rsidR="00E04B46" w:rsidRPr="0027251B" w:rsidRDefault="00E04B46" w:rsidP="0027251B">
      <w:pPr>
        <w:pStyle w:val="aa"/>
        <w:rPr>
          <w:b/>
          <w:bCs/>
          <w:rtl/>
        </w:rPr>
      </w:pPr>
      <w:r w:rsidRPr="00055EB4">
        <w:rPr>
          <w:rtl/>
        </w:rPr>
        <w:t xml:space="preserve">לוח </w:t>
      </w:r>
      <w:r w:rsidRPr="00055EB4">
        <w:rPr>
          <w:rFonts w:hint="cs"/>
          <w:rtl/>
        </w:rPr>
        <w:t>2</w:t>
      </w:r>
      <w:r w:rsidRPr="00055EB4">
        <w:rPr>
          <w:rtl/>
        </w:rPr>
        <w:t xml:space="preserve">: </w:t>
      </w:r>
      <w:r w:rsidRPr="0045491B">
        <w:rPr>
          <w:rFonts w:hint="cs"/>
          <w:b/>
          <w:bCs/>
          <w:rtl/>
        </w:rPr>
        <w:t>תקציב נציבות שירות המדינה לשנים 2015 - 2019</w:t>
      </w:r>
    </w:p>
    <w:tbl>
      <w:tblPr>
        <w:tblStyle w:val="TableGrid"/>
        <w:tblpPr w:leftFromText="180" w:rightFromText="180" w:vertAnchor="text" w:horzAnchor="margin" w:tblpXSpec="right" w:tblpY="-206"/>
        <w:bidiVisual/>
        <w:tblW w:w="8999" w:type="dxa"/>
        <w:tblLayout w:type="fixed"/>
        <w:tblLook w:val="04A0" w:firstRow="1" w:lastRow="0" w:firstColumn="1" w:lastColumn="0" w:noHBand="0" w:noVBand="1"/>
      </w:tblPr>
      <w:tblGrid>
        <w:gridCol w:w="636"/>
        <w:gridCol w:w="567"/>
        <w:gridCol w:w="709"/>
        <w:gridCol w:w="708"/>
        <w:gridCol w:w="709"/>
        <w:gridCol w:w="1276"/>
        <w:gridCol w:w="1276"/>
        <w:gridCol w:w="708"/>
        <w:gridCol w:w="1276"/>
        <w:gridCol w:w="1134"/>
      </w:tblGrid>
      <w:tr w:rsidR="004C6ED5" w:rsidRPr="00BF742B" w14:paraId="22FD6CA9" w14:textId="77777777" w:rsidTr="002156E2">
        <w:trPr>
          <w:trHeight w:val="333"/>
        </w:trPr>
        <w:tc>
          <w:tcPr>
            <w:tcW w:w="636" w:type="dxa"/>
            <w:vMerge w:val="restart"/>
            <w:shd w:val="clear" w:color="auto" w:fill="C6D9F1"/>
            <w:vAlign w:val="bottom"/>
          </w:tcPr>
          <w:p w14:paraId="4EC5B342" w14:textId="77777777" w:rsidR="00E04B46" w:rsidRPr="00BF742B" w:rsidRDefault="00E04B46" w:rsidP="002156E2">
            <w:pPr>
              <w:spacing w:line="269" w:lineRule="auto"/>
              <w:jc w:val="left"/>
              <w:rPr>
                <w:b/>
                <w:bCs/>
                <w:sz w:val="18"/>
                <w:szCs w:val="18"/>
                <w:rtl/>
              </w:rPr>
            </w:pPr>
            <w:r w:rsidRPr="00BF742B">
              <w:rPr>
                <w:rFonts w:ascii="Tahoma" w:eastAsiaTheme="minorEastAsia" w:hAnsi="Tahoma" w:cs="Tahoma" w:hint="cs"/>
                <w:b/>
                <w:bCs/>
                <w:color w:val="000000" w:themeColor="text1"/>
                <w:sz w:val="18"/>
                <w:szCs w:val="18"/>
                <w:rtl/>
              </w:rPr>
              <w:t>שנה</w:t>
            </w:r>
          </w:p>
        </w:tc>
        <w:tc>
          <w:tcPr>
            <w:tcW w:w="3969" w:type="dxa"/>
            <w:gridSpan w:val="5"/>
            <w:shd w:val="clear" w:color="auto" w:fill="C6D9F1"/>
            <w:vAlign w:val="bottom"/>
          </w:tcPr>
          <w:p w14:paraId="117AB95B" w14:textId="77777777" w:rsidR="00E04B46" w:rsidRPr="00BF742B" w:rsidRDefault="00E04B46" w:rsidP="002156E2">
            <w:pPr>
              <w:pStyle w:val="af1"/>
              <w:rPr>
                <w:sz w:val="18"/>
                <w:szCs w:val="18"/>
                <w:rtl/>
              </w:rPr>
            </w:pPr>
            <w:r w:rsidRPr="00BF742B">
              <w:rPr>
                <w:rFonts w:hint="cs"/>
                <w:sz w:val="18"/>
                <w:szCs w:val="18"/>
                <w:rtl/>
              </w:rPr>
              <w:t>תקציב מקורי מאושר</w:t>
            </w:r>
          </w:p>
        </w:tc>
        <w:tc>
          <w:tcPr>
            <w:tcW w:w="3260" w:type="dxa"/>
            <w:gridSpan w:val="3"/>
            <w:shd w:val="clear" w:color="auto" w:fill="C6D9F1"/>
            <w:vAlign w:val="bottom"/>
          </w:tcPr>
          <w:p w14:paraId="2C258B63" w14:textId="77777777" w:rsidR="00E04B46" w:rsidRPr="00BF742B" w:rsidRDefault="00E04B46" w:rsidP="002156E2">
            <w:pPr>
              <w:pStyle w:val="af1"/>
              <w:rPr>
                <w:sz w:val="18"/>
                <w:szCs w:val="18"/>
                <w:rtl/>
              </w:rPr>
            </w:pPr>
            <w:r w:rsidRPr="00BF742B">
              <w:rPr>
                <w:rFonts w:hint="cs"/>
                <w:sz w:val="18"/>
                <w:szCs w:val="18"/>
                <w:rtl/>
              </w:rPr>
              <w:t>תקציב תוספתי שניתן במסגרת סיכומי תקציב שנתי ודו-שנתי</w:t>
            </w:r>
          </w:p>
        </w:tc>
        <w:tc>
          <w:tcPr>
            <w:tcW w:w="1134" w:type="dxa"/>
            <w:vMerge w:val="restart"/>
            <w:shd w:val="clear" w:color="auto" w:fill="C6D9F1"/>
            <w:vAlign w:val="bottom"/>
          </w:tcPr>
          <w:p w14:paraId="376118B3" w14:textId="77777777" w:rsidR="00E04B46" w:rsidRPr="00BF742B" w:rsidRDefault="00E04B46" w:rsidP="002156E2">
            <w:pPr>
              <w:spacing w:line="269" w:lineRule="auto"/>
              <w:jc w:val="left"/>
              <w:rPr>
                <w:b/>
                <w:bCs/>
                <w:sz w:val="18"/>
                <w:szCs w:val="18"/>
                <w:rtl/>
              </w:rPr>
            </w:pPr>
            <w:r w:rsidRPr="00BF742B">
              <w:rPr>
                <w:rFonts w:ascii="Tahoma" w:eastAsiaTheme="minorEastAsia" w:hAnsi="Tahoma" w:cs="Tahoma" w:hint="cs"/>
                <w:b/>
                <w:bCs/>
                <w:color w:val="000000" w:themeColor="text1"/>
                <w:sz w:val="18"/>
                <w:szCs w:val="18"/>
                <w:rtl/>
              </w:rPr>
              <w:t>מועד אישור הסיכום התקציבי</w:t>
            </w:r>
          </w:p>
        </w:tc>
      </w:tr>
      <w:tr w:rsidR="00BF742B" w:rsidRPr="00BF742B" w14:paraId="2E2636AC" w14:textId="77777777" w:rsidTr="002156E2">
        <w:trPr>
          <w:trHeight w:val="716"/>
        </w:trPr>
        <w:tc>
          <w:tcPr>
            <w:tcW w:w="636" w:type="dxa"/>
            <w:vMerge/>
            <w:shd w:val="clear" w:color="auto" w:fill="C6D9F1"/>
            <w:vAlign w:val="bottom"/>
          </w:tcPr>
          <w:p w14:paraId="6F3E5CDE" w14:textId="77777777" w:rsidR="00E04B46" w:rsidRPr="00BF742B" w:rsidRDefault="00E04B46" w:rsidP="002156E2">
            <w:pPr>
              <w:spacing w:line="269" w:lineRule="auto"/>
              <w:jc w:val="center"/>
              <w:rPr>
                <w:b/>
                <w:bCs/>
                <w:sz w:val="18"/>
                <w:szCs w:val="18"/>
                <w:rtl/>
              </w:rPr>
            </w:pPr>
          </w:p>
        </w:tc>
        <w:tc>
          <w:tcPr>
            <w:tcW w:w="1984" w:type="dxa"/>
            <w:gridSpan w:val="3"/>
            <w:shd w:val="clear" w:color="auto" w:fill="C6D9F1"/>
            <w:vAlign w:val="bottom"/>
          </w:tcPr>
          <w:p w14:paraId="467DA9CF" w14:textId="77777777" w:rsidR="00E04B46" w:rsidRPr="00BF742B" w:rsidRDefault="00E04B46" w:rsidP="002156E2">
            <w:pPr>
              <w:pStyle w:val="af1"/>
              <w:rPr>
                <w:sz w:val="18"/>
                <w:szCs w:val="18"/>
                <w:rtl/>
              </w:rPr>
            </w:pPr>
            <w:r w:rsidRPr="00BF742B">
              <w:rPr>
                <w:rFonts w:hint="cs"/>
                <w:sz w:val="18"/>
                <w:szCs w:val="18"/>
                <w:rtl/>
              </w:rPr>
              <w:t xml:space="preserve">תקציב </w:t>
            </w:r>
          </w:p>
          <w:p w14:paraId="5DE83919" w14:textId="77777777" w:rsidR="00E04B46" w:rsidRPr="00BF742B" w:rsidRDefault="00E04B46" w:rsidP="002156E2">
            <w:pPr>
              <w:pStyle w:val="af1"/>
              <w:rPr>
                <w:sz w:val="18"/>
                <w:szCs w:val="18"/>
                <w:rtl/>
              </w:rPr>
            </w:pPr>
            <w:r w:rsidRPr="00BF742B">
              <w:rPr>
                <w:rFonts w:hint="cs"/>
                <w:sz w:val="18"/>
                <w:szCs w:val="18"/>
                <w:rtl/>
              </w:rPr>
              <w:t>(במלש"ח)</w:t>
            </w:r>
          </w:p>
        </w:tc>
        <w:tc>
          <w:tcPr>
            <w:tcW w:w="1985" w:type="dxa"/>
            <w:gridSpan w:val="2"/>
            <w:shd w:val="clear" w:color="auto" w:fill="C6D9F1"/>
            <w:vAlign w:val="bottom"/>
          </w:tcPr>
          <w:p w14:paraId="30E35830" w14:textId="77777777" w:rsidR="00E04B46" w:rsidRPr="00BF742B" w:rsidRDefault="00E04B46" w:rsidP="002156E2">
            <w:pPr>
              <w:pStyle w:val="af1"/>
              <w:rPr>
                <w:sz w:val="18"/>
                <w:szCs w:val="18"/>
                <w:rtl/>
              </w:rPr>
            </w:pPr>
            <w:r w:rsidRPr="00BF742B">
              <w:rPr>
                <w:rFonts w:hint="cs"/>
                <w:sz w:val="18"/>
                <w:szCs w:val="18"/>
                <w:rtl/>
              </w:rPr>
              <w:t>מספר משרות</w:t>
            </w:r>
          </w:p>
        </w:tc>
        <w:tc>
          <w:tcPr>
            <w:tcW w:w="1276" w:type="dxa"/>
            <w:vMerge w:val="restart"/>
            <w:shd w:val="clear" w:color="auto" w:fill="C6D9F1"/>
            <w:vAlign w:val="bottom"/>
          </w:tcPr>
          <w:p w14:paraId="1CBAF6B1" w14:textId="77777777" w:rsidR="00E04B46" w:rsidRPr="00BF742B" w:rsidRDefault="00E04B46" w:rsidP="002156E2">
            <w:pPr>
              <w:pStyle w:val="af1"/>
              <w:rPr>
                <w:sz w:val="18"/>
                <w:szCs w:val="18"/>
                <w:rtl/>
              </w:rPr>
            </w:pPr>
            <w:r w:rsidRPr="00BF742B">
              <w:rPr>
                <w:rFonts w:hint="cs"/>
                <w:sz w:val="18"/>
                <w:szCs w:val="18"/>
                <w:rtl/>
              </w:rPr>
              <w:t>תוספת תקציב לצורך אחר</w:t>
            </w:r>
          </w:p>
          <w:p w14:paraId="4B96A231" w14:textId="77777777" w:rsidR="00E04B46" w:rsidRPr="00BF742B" w:rsidRDefault="00E04B46" w:rsidP="002156E2">
            <w:pPr>
              <w:pStyle w:val="af1"/>
              <w:rPr>
                <w:sz w:val="18"/>
                <w:szCs w:val="18"/>
                <w:rtl/>
              </w:rPr>
            </w:pPr>
            <w:r w:rsidRPr="00BF742B">
              <w:rPr>
                <w:rFonts w:hint="cs"/>
                <w:sz w:val="18"/>
                <w:szCs w:val="18"/>
                <w:rtl/>
              </w:rPr>
              <w:t>(במלש"ח)</w:t>
            </w:r>
          </w:p>
        </w:tc>
        <w:tc>
          <w:tcPr>
            <w:tcW w:w="1984" w:type="dxa"/>
            <w:gridSpan w:val="2"/>
            <w:shd w:val="clear" w:color="auto" w:fill="C6D9F1"/>
            <w:vAlign w:val="bottom"/>
          </w:tcPr>
          <w:p w14:paraId="6CD90CFC" w14:textId="77777777" w:rsidR="00E04B46" w:rsidRPr="00BF742B" w:rsidRDefault="00E04B46" w:rsidP="002156E2">
            <w:pPr>
              <w:pStyle w:val="af1"/>
              <w:rPr>
                <w:sz w:val="18"/>
                <w:szCs w:val="18"/>
                <w:rtl/>
              </w:rPr>
            </w:pPr>
            <w:r w:rsidRPr="00BF742B">
              <w:rPr>
                <w:rFonts w:hint="cs"/>
                <w:sz w:val="18"/>
                <w:szCs w:val="18"/>
                <w:rtl/>
              </w:rPr>
              <w:t xml:space="preserve">תוספת המשרות </w:t>
            </w:r>
          </w:p>
        </w:tc>
        <w:tc>
          <w:tcPr>
            <w:tcW w:w="1134" w:type="dxa"/>
            <w:vMerge/>
            <w:shd w:val="clear" w:color="auto" w:fill="auto"/>
            <w:vAlign w:val="bottom"/>
          </w:tcPr>
          <w:p w14:paraId="5DD421EC" w14:textId="77777777" w:rsidR="00E04B46" w:rsidRPr="00BF742B" w:rsidRDefault="00E04B46" w:rsidP="002156E2">
            <w:pPr>
              <w:spacing w:line="269" w:lineRule="auto"/>
              <w:jc w:val="center"/>
              <w:rPr>
                <w:b/>
                <w:bCs/>
                <w:sz w:val="18"/>
                <w:szCs w:val="18"/>
                <w:rtl/>
              </w:rPr>
            </w:pPr>
          </w:p>
        </w:tc>
      </w:tr>
      <w:tr w:rsidR="00BF742B" w:rsidRPr="00BF742B" w14:paraId="5459543E" w14:textId="77777777" w:rsidTr="002156E2">
        <w:trPr>
          <w:cantSplit/>
          <w:trHeight w:val="1259"/>
        </w:trPr>
        <w:tc>
          <w:tcPr>
            <w:tcW w:w="636" w:type="dxa"/>
            <w:vMerge/>
            <w:shd w:val="clear" w:color="auto" w:fill="auto"/>
            <w:vAlign w:val="bottom"/>
          </w:tcPr>
          <w:p w14:paraId="0B0C3975" w14:textId="77777777" w:rsidR="00E04B46" w:rsidRPr="00BF742B" w:rsidRDefault="00E04B46" w:rsidP="002156E2">
            <w:pPr>
              <w:spacing w:line="269" w:lineRule="auto"/>
              <w:jc w:val="center"/>
              <w:rPr>
                <w:sz w:val="18"/>
                <w:szCs w:val="18"/>
                <w:rtl/>
              </w:rPr>
            </w:pPr>
          </w:p>
        </w:tc>
        <w:tc>
          <w:tcPr>
            <w:tcW w:w="567" w:type="dxa"/>
            <w:shd w:val="clear" w:color="auto" w:fill="auto"/>
            <w:textDirection w:val="btLr"/>
            <w:vAlign w:val="bottom"/>
          </w:tcPr>
          <w:p w14:paraId="6F04F03A" w14:textId="77777777" w:rsidR="00E04B46" w:rsidRPr="00BF742B" w:rsidRDefault="00E04B46" w:rsidP="002156E2">
            <w:pPr>
              <w:pStyle w:val="R"/>
              <w:ind w:left="113" w:right="113"/>
              <w:rPr>
                <w:sz w:val="18"/>
                <w:szCs w:val="18"/>
                <w:rtl/>
              </w:rPr>
            </w:pPr>
            <w:r w:rsidRPr="00BF742B">
              <w:rPr>
                <w:rFonts w:hint="cs"/>
                <w:sz w:val="18"/>
                <w:szCs w:val="18"/>
                <w:rtl/>
              </w:rPr>
              <w:t>סה"כ</w:t>
            </w:r>
          </w:p>
        </w:tc>
        <w:tc>
          <w:tcPr>
            <w:tcW w:w="709" w:type="dxa"/>
            <w:shd w:val="clear" w:color="auto" w:fill="auto"/>
            <w:textDirection w:val="btLr"/>
            <w:vAlign w:val="bottom"/>
          </w:tcPr>
          <w:p w14:paraId="2B80E026" w14:textId="77777777" w:rsidR="00E04B46" w:rsidRPr="00BF742B" w:rsidRDefault="00E04B46" w:rsidP="002156E2">
            <w:pPr>
              <w:pStyle w:val="R"/>
              <w:ind w:left="113" w:right="113"/>
              <w:rPr>
                <w:sz w:val="18"/>
                <w:szCs w:val="18"/>
                <w:rtl/>
              </w:rPr>
            </w:pPr>
            <w:r w:rsidRPr="00BF742B">
              <w:rPr>
                <w:rFonts w:hint="cs"/>
                <w:sz w:val="18"/>
                <w:szCs w:val="18"/>
                <w:rtl/>
              </w:rPr>
              <w:t>מזה: לכוח אדם ונלוות</w:t>
            </w:r>
          </w:p>
        </w:tc>
        <w:tc>
          <w:tcPr>
            <w:tcW w:w="708" w:type="dxa"/>
            <w:shd w:val="clear" w:color="auto" w:fill="auto"/>
            <w:textDirection w:val="btLr"/>
            <w:vAlign w:val="bottom"/>
          </w:tcPr>
          <w:p w14:paraId="0A23EE0C" w14:textId="77777777" w:rsidR="00E04B46" w:rsidRPr="00BF742B" w:rsidRDefault="00E04B46" w:rsidP="002156E2">
            <w:pPr>
              <w:pStyle w:val="R"/>
              <w:ind w:left="113" w:right="113"/>
              <w:rPr>
                <w:sz w:val="18"/>
                <w:szCs w:val="18"/>
                <w:rtl/>
              </w:rPr>
            </w:pPr>
            <w:r w:rsidRPr="00BF742B">
              <w:rPr>
                <w:rFonts w:hint="cs"/>
                <w:sz w:val="18"/>
                <w:szCs w:val="18"/>
                <w:rtl/>
              </w:rPr>
              <w:t>מזה: לצורך אחר</w:t>
            </w:r>
          </w:p>
        </w:tc>
        <w:tc>
          <w:tcPr>
            <w:tcW w:w="709" w:type="dxa"/>
            <w:shd w:val="clear" w:color="auto" w:fill="auto"/>
            <w:textDirection w:val="btLr"/>
            <w:vAlign w:val="bottom"/>
          </w:tcPr>
          <w:p w14:paraId="1F6FE67A" w14:textId="77777777" w:rsidR="00E04B46" w:rsidRPr="00BF742B" w:rsidRDefault="00E04B46" w:rsidP="002156E2">
            <w:pPr>
              <w:pStyle w:val="R"/>
              <w:ind w:left="113" w:right="113"/>
              <w:rPr>
                <w:sz w:val="18"/>
                <w:szCs w:val="18"/>
                <w:rtl/>
              </w:rPr>
            </w:pPr>
            <w:r w:rsidRPr="00BF742B">
              <w:rPr>
                <w:rFonts w:hint="cs"/>
                <w:sz w:val="18"/>
                <w:szCs w:val="18"/>
                <w:rtl/>
              </w:rPr>
              <w:t>מספר משרות</w:t>
            </w:r>
            <w:r w:rsidRPr="007A7661">
              <w:rPr>
                <w:rFonts w:hint="cs"/>
                <w:sz w:val="18"/>
                <w:szCs w:val="18"/>
                <w:vertAlign w:val="superscript"/>
                <w:rtl/>
              </w:rPr>
              <w:t>(1)</w:t>
            </w:r>
          </w:p>
        </w:tc>
        <w:tc>
          <w:tcPr>
            <w:tcW w:w="1276" w:type="dxa"/>
            <w:shd w:val="clear" w:color="auto" w:fill="auto"/>
            <w:textDirection w:val="btLr"/>
            <w:vAlign w:val="bottom"/>
          </w:tcPr>
          <w:p w14:paraId="22E99EEE" w14:textId="77777777" w:rsidR="00E04B46" w:rsidRPr="00BF742B" w:rsidRDefault="00E04B46" w:rsidP="002156E2">
            <w:pPr>
              <w:pStyle w:val="R"/>
              <w:ind w:left="113" w:right="113"/>
              <w:rPr>
                <w:sz w:val="18"/>
                <w:szCs w:val="18"/>
                <w:rtl/>
              </w:rPr>
            </w:pPr>
            <w:r w:rsidRPr="00BF742B">
              <w:rPr>
                <w:rFonts w:hint="cs"/>
                <w:sz w:val="18"/>
                <w:szCs w:val="18"/>
                <w:rtl/>
              </w:rPr>
              <w:t>מספר משרות של עבודה בלתי צמיתה</w:t>
            </w:r>
            <w:r w:rsidRPr="007A7661">
              <w:rPr>
                <w:rFonts w:hint="cs"/>
                <w:sz w:val="18"/>
                <w:szCs w:val="18"/>
                <w:vertAlign w:val="superscript"/>
                <w:rtl/>
              </w:rPr>
              <w:t>(2)</w:t>
            </w:r>
          </w:p>
        </w:tc>
        <w:tc>
          <w:tcPr>
            <w:tcW w:w="1276" w:type="dxa"/>
            <w:vMerge/>
            <w:shd w:val="clear" w:color="auto" w:fill="auto"/>
            <w:textDirection w:val="btLr"/>
            <w:vAlign w:val="bottom"/>
          </w:tcPr>
          <w:p w14:paraId="7782C44F" w14:textId="77777777" w:rsidR="00E04B46" w:rsidRPr="00BF742B" w:rsidRDefault="00E04B46" w:rsidP="002156E2">
            <w:pPr>
              <w:spacing w:line="269" w:lineRule="auto"/>
              <w:ind w:left="113" w:right="113"/>
              <w:jc w:val="center"/>
              <w:rPr>
                <w:sz w:val="18"/>
                <w:szCs w:val="18"/>
                <w:rtl/>
              </w:rPr>
            </w:pPr>
          </w:p>
        </w:tc>
        <w:tc>
          <w:tcPr>
            <w:tcW w:w="708" w:type="dxa"/>
            <w:shd w:val="clear" w:color="auto" w:fill="auto"/>
            <w:textDirection w:val="btLr"/>
            <w:vAlign w:val="bottom"/>
          </w:tcPr>
          <w:p w14:paraId="6EB1FF36" w14:textId="77777777" w:rsidR="00E04B46" w:rsidRPr="00BF742B" w:rsidRDefault="00E04B46" w:rsidP="002156E2">
            <w:pPr>
              <w:pStyle w:val="R"/>
              <w:ind w:left="113" w:right="113"/>
              <w:rPr>
                <w:sz w:val="18"/>
                <w:szCs w:val="18"/>
                <w:rtl/>
              </w:rPr>
            </w:pPr>
            <w:r w:rsidRPr="00BF742B">
              <w:rPr>
                <w:rFonts w:hint="cs"/>
                <w:sz w:val="18"/>
                <w:szCs w:val="18"/>
                <w:rtl/>
              </w:rPr>
              <w:t>מספר משרות</w:t>
            </w:r>
          </w:p>
        </w:tc>
        <w:tc>
          <w:tcPr>
            <w:tcW w:w="1276" w:type="dxa"/>
            <w:shd w:val="clear" w:color="auto" w:fill="auto"/>
            <w:textDirection w:val="btLr"/>
            <w:vAlign w:val="bottom"/>
          </w:tcPr>
          <w:p w14:paraId="3D98A5D7" w14:textId="77777777" w:rsidR="00E04B46" w:rsidRPr="00BF742B" w:rsidRDefault="00E04B46" w:rsidP="002156E2">
            <w:pPr>
              <w:pStyle w:val="R"/>
              <w:ind w:left="113" w:right="113"/>
              <w:rPr>
                <w:sz w:val="18"/>
                <w:szCs w:val="18"/>
                <w:rtl/>
              </w:rPr>
            </w:pPr>
            <w:r w:rsidRPr="00BF742B">
              <w:rPr>
                <w:rFonts w:hint="cs"/>
                <w:sz w:val="18"/>
                <w:szCs w:val="18"/>
                <w:rtl/>
              </w:rPr>
              <w:t>מספר משרות של עבודה בלתי צמיתה</w:t>
            </w:r>
            <w:r w:rsidRPr="00BF742B">
              <w:rPr>
                <w:rFonts w:hint="cs"/>
                <w:sz w:val="18"/>
                <w:szCs w:val="18"/>
                <w:vertAlign w:val="superscript"/>
                <w:rtl/>
              </w:rPr>
              <w:t>(2)</w:t>
            </w:r>
          </w:p>
        </w:tc>
        <w:tc>
          <w:tcPr>
            <w:tcW w:w="1134" w:type="dxa"/>
            <w:vMerge/>
            <w:shd w:val="clear" w:color="auto" w:fill="auto"/>
            <w:textDirection w:val="btLr"/>
            <w:vAlign w:val="bottom"/>
          </w:tcPr>
          <w:p w14:paraId="241F0040" w14:textId="77777777" w:rsidR="00E04B46" w:rsidRPr="00BF742B" w:rsidRDefault="00E04B46" w:rsidP="002156E2">
            <w:pPr>
              <w:spacing w:line="269" w:lineRule="auto"/>
              <w:ind w:left="113" w:right="113"/>
              <w:jc w:val="center"/>
              <w:rPr>
                <w:sz w:val="18"/>
                <w:szCs w:val="18"/>
                <w:rtl/>
              </w:rPr>
            </w:pPr>
          </w:p>
        </w:tc>
      </w:tr>
      <w:tr w:rsidR="00BF742B" w:rsidRPr="00BF742B" w14:paraId="69EF1C49" w14:textId="77777777" w:rsidTr="002156E2">
        <w:trPr>
          <w:trHeight w:val="333"/>
        </w:trPr>
        <w:tc>
          <w:tcPr>
            <w:tcW w:w="636" w:type="dxa"/>
            <w:shd w:val="clear" w:color="auto" w:fill="auto"/>
            <w:vAlign w:val="bottom"/>
          </w:tcPr>
          <w:p w14:paraId="0201A2D2" w14:textId="77777777" w:rsidR="00E04B46" w:rsidRPr="00BF742B" w:rsidRDefault="00E04B46" w:rsidP="002156E2">
            <w:pPr>
              <w:pStyle w:val="R"/>
              <w:rPr>
                <w:sz w:val="18"/>
                <w:szCs w:val="18"/>
                <w:rtl/>
              </w:rPr>
            </w:pPr>
            <w:r w:rsidRPr="00BF742B">
              <w:rPr>
                <w:rFonts w:hint="cs"/>
                <w:sz w:val="18"/>
                <w:szCs w:val="18"/>
                <w:rtl/>
              </w:rPr>
              <w:t>2015</w:t>
            </w:r>
          </w:p>
        </w:tc>
        <w:tc>
          <w:tcPr>
            <w:tcW w:w="567" w:type="dxa"/>
            <w:shd w:val="clear" w:color="auto" w:fill="auto"/>
            <w:vAlign w:val="bottom"/>
          </w:tcPr>
          <w:p w14:paraId="13D01308" w14:textId="77777777" w:rsidR="00E04B46" w:rsidRPr="00BF742B" w:rsidRDefault="00E04B46" w:rsidP="002156E2">
            <w:pPr>
              <w:pStyle w:val="R"/>
              <w:rPr>
                <w:sz w:val="18"/>
                <w:szCs w:val="18"/>
                <w:rtl/>
              </w:rPr>
            </w:pPr>
            <w:r w:rsidRPr="00BF742B">
              <w:rPr>
                <w:rFonts w:hint="cs"/>
                <w:sz w:val="18"/>
                <w:szCs w:val="18"/>
                <w:rtl/>
              </w:rPr>
              <w:t>82.4</w:t>
            </w:r>
          </w:p>
        </w:tc>
        <w:tc>
          <w:tcPr>
            <w:tcW w:w="709" w:type="dxa"/>
            <w:shd w:val="clear" w:color="auto" w:fill="auto"/>
            <w:vAlign w:val="bottom"/>
          </w:tcPr>
          <w:p w14:paraId="3076CAFD" w14:textId="77777777" w:rsidR="00E04B46" w:rsidRPr="00BF742B" w:rsidRDefault="00E04B46" w:rsidP="002156E2">
            <w:pPr>
              <w:pStyle w:val="R"/>
              <w:rPr>
                <w:sz w:val="18"/>
                <w:szCs w:val="18"/>
                <w:rtl/>
              </w:rPr>
            </w:pPr>
            <w:r w:rsidRPr="00BF742B">
              <w:rPr>
                <w:rFonts w:hint="cs"/>
                <w:sz w:val="18"/>
                <w:szCs w:val="18"/>
                <w:rtl/>
              </w:rPr>
              <w:t>43.8</w:t>
            </w:r>
          </w:p>
        </w:tc>
        <w:tc>
          <w:tcPr>
            <w:tcW w:w="708" w:type="dxa"/>
            <w:shd w:val="clear" w:color="auto" w:fill="auto"/>
            <w:vAlign w:val="bottom"/>
          </w:tcPr>
          <w:p w14:paraId="5856156A" w14:textId="77777777" w:rsidR="00E04B46" w:rsidRPr="00BF742B" w:rsidRDefault="00E04B46" w:rsidP="002156E2">
            <w:pPr>
              <w:pStyle w:val="R"/>
              <w:rPr>
                <w:sz w:val="18"/>
                <w:szCs w:val="18"/>
                <w:rtl/>
              </w:rPr>
            </w:pPr>
            <w:r w:rsidRPr="00BF742B">
              <w:rPr>
                <w:rFonts w:hint="cs"/>
                <w:sz w:val="18"/>
                <w:szCs w:val="18"/>
                <w:rtl/>
              </w:rPr>
              <w:t>38.6</w:t>
            </w:r>
          </w:p>
        </w:tc>
        <w:tc>
          <w:tcPr>
            <w:tcW w:w="709" w:type="dxa"/>
            <w:shd w:val="clear" w:color="auto" w:fill="auto"/>
            <w:vAlign w:val="bottom"/>
          </w:tcPr>
          <w:p w14:paraId="7980649D" w14:textId="77777777" w:rsidR="00E04B46" w:rsidRPr="00BF742B" w:rsidRDefault="00E04B46" w:rsidP="002156E2">
            <w:pPr>
              <w:pStyle w:val="R"/>
              <w:rPr>
                <w:sz w:val="18"/>
                <w:szCs w:val="18"/>
                <w:rtl/>
              </w:rPr>
            </w:pPr>
            <w:r w:rsidRPr="00BF742B">
              <w:rPr>
                <w:rFonts w:hint="cs"/>
                <w:sz w:val="18"/>
                <w:szCs w:val="18"/>
                <w:rtl/>
              </w:rPr>
              <w:t>114</w:t>
            </w:r>
          </w:p>
        </w:tc>
        <w:tc>
          <w:tcPr>
            <w:tcW w:w="1276" w:type="dxa"/>
            <w:shd w:val="clear" w:color="auto" w:fill="auto"/>
            <w:vAlign w:val="bottom"/>
          </w:tcPr>
          <w:p w14:paraId="4DA0C475" w14:textId="77777777" w:rsidR="00E04B46" w:rsidRPr="00BF742B" w:rsidRDefault="00E04B46" w:rsidP="002156E2">
            <w:pPr>
              <w:pStyle w:val="R"/>
              <w:rPr>
                <w:sz w:val="18"/>
                <w:szCs w:val="18"/>
                <w:rtl/>
              </w:rPr>
            </w:pPr>
            <w:r w:rsidRPr="00BF742B">
              <w:rPr>
                <w:rFonts w:hint="cs"/>
                <w:sz w:val="18"/>
                <w:szCs w:val="18"/>
                <w:rtl/>
              </w:rPr>
              <w:t>60</w:t>
            </w:r>
          </w:p>
        </w:tc>
        <w:tc>
          <w:tcPr>
            <w:tcW w:w="1276" w:type="dxa"/>
            <w:shd w:val="clear" w:color="auto" w:fill="auto"/>
            <w:vAlign w:val="bottom"/>
          </w:tcPr>
          <w:p w14:paraId="2B9DAC39" w14:textId="77777777" w:rsidR="00E04B46" w:rsidRPr="00BF742B" w:rsidRDefault="00E04B46" w:rsidP="002156E2">
            <w:pPr>
              <w:pStyle w:val="R"/>
              <w:rPr>
                <w:sz w:val="18"/>
                <w:szCs w:val="18"/>
                <w:rtl/>
              </w:rPr>
            </w:pPr>
            <w:r w:rsidRPr="00BF742B">
              <w:rPr>
                <w:rFonts w:hint="cs"/>
                <w:sz w:val="18"/>
                <w:szCs w:val="18"/>
                <w:rtl/>
              </w:rPr>
              <w:t>39.25</w:t>
            </w:r>
          </w:p>
        </w:tc>
        <w:tc>
          <w:tcPr>
            <w:tcW w:w="708" w:type="dxa"/>
            <w:shd w:val="clear" w:color="auto" w:fill="auto"/>
            <w:vAlign w:val="bottom"/>
          </w:tcPr>
          <w:p w14:paraId="5AE4D9E0" w14:textId="77777777" w:rsidR="00E04B46" w:rsidRPr="00BF742B" w:rsidRDefault="00E04B46" w:rsidP="002156E2">
            <w:pPr>
              <w:pStyle w:val="R"/>
              <w:rPr>
                <w:sz w:val="18"/>
                <w:szCs w:val="18"/>
                <w:rtl/>
              </w:rPr>
            </w:pPr>
            <w:r w:rsidRPr="00BF742B">
              <w:rPr>
                <w:rFonts w:hint="cs"/>
                <w:sz w:val="18"/>
                <w:szCs w:val="18"/>
                <w:rtl/>
              </w:rPr>
              <w:t>-</w:t>
            </w:r>
          </w:p>
        </w:tc>
        <w:tc>
          <w:tcPr>
            <w:tcW w:w="1276" w:type="dxa"/>
            <w:shd w:val="clear" w:color="auto" w:fill="auto"/>
            <w:vAlign w:val="bottom"/>
          </w:tcPr>
          <w:p w14:paraId="1887580B" w14:textId="77777777" w:rsidR="00E04B46" w:rsidRPr="00BF742B" w:rsidRDefault="00E04B46" w:rsidP="002156E2">
            <w:pPr>
              <w:pStyle w:val="R"/>
              <w:rPr>
                <w:sz w:val="18"/>
                <w:szCs w:val="18"/>
                <w:rtl/>
              </w:rPr>
            </w:pPr>
            <w:r w:rsidRPr="00BF742B">
              <w:rPr>
                <w:rFonts w:hint="cs"/>
                <w:sz w:val="18"/>
                <w:szCs w:val="18"/>
                <w:rtl/>
              </w:rPr>
              <w:t>17</w:t>
            </w:r>
          </w:p>
        </w:tc>
        <w:tc>
          <w:tcPr>
            <w:tcW w:w="1134" w:type="dxa"/>
            <w:tcBorders>
              <w:bottom w:val="single" w:sz="4" w:space="0" w:color="auto"/>
            </w:tcBorders>
            <w:shd w:val="clear" w:color="auto" w:fill="auto"/>
            <w:vAlign w:val="bottom"/>
          </w:tcPr>
          <w:p w14:paraId="1B496687" w14:textId="77777777" w:rsidR="00E04B46" w:rsidRPr="00BF742B" w:rsidRDefault="00E04B46" w:rsidP="002156E2">
            <w:pPr>
              <w:pStyle w:val="R"/>
              <w:rPr>
                <w:sz w:val="18"/>
                <w:szCs w:val="18"/>
                <w:rtl/>
              </w:rPr>
            </w:pPr>
            <w:r w:rsidRPr="00BF742B">
              <w:rPr>
                <w:rFonts w:hint="cs"/>
                <w:sz w:val="18"/>
                <w:szCs w:val="18"/>
                <w:rtl/>
              </w:rPr>
              <w:t>מרץ 2015</w:t>
            </w:r>
          </w:p>
        </w:tc>
      </w:tr>
      <w:tr w:rsidR="00BF742B" w:rsidRPr="00BF742B" w14:paraId="7885301E" w14:textId="77777777" w:rsidTr="002156E2">
        <w:trPr>
          <w:trHeight w:val="333"/>
        </w:trPr>
        <w:tc>
          <w:tcPr>
            <w:tcW w:w="636" w:type="dxa"/>
            <w:shd w:val="clear" w:color="auto" w:fill="auto"/>
            <w:vAlign w:val="bottom"/>
          </w:tcPr>
          <w:p w14:paraId="151D1528" w14:textId="77777777" w:rsidR="00E04B46" w:rsidRPr="00BF742B" w:rsidRDefault="00E04B46" w:rsidP="002156E2">
            <w:pPr>
              <w:pStyle w:val="R"/>
              <w:rPr>
                <w:sz w:val="18"/>
                <w:szCs w:val="18"/>
                <w:rtl/>
              </w:rPr>
            </w:pPr>
            <w:r w:rsidRPr="00BF742B">
              <w:rPr>
                <w:rFonts w:hint="cs"/>
                <w:sz w:val="18"/>
                <w:szCs w:val="18"/>
                <w:rtl/>
              </w:rPr>
              <w:t>2016</w:t>
            </w:r>
          </w:p>
        </w:tc>
        <w:tc>
          <w:tcPr>
            <w:tcW w:w="567" w:type="dxa"/>
            <w:shd w:val="clear" w:color="auto" w:fill="auto"/>
            <w:vAlign w:val="bottom"/>
          </w:tcPr>
          <w:p w14:paraId="17C163F2" w14:textId="77777777" w:rsidR="00E04B46" w:rsidRPr="00BF742B" w:rsidRDefault="00E04B46" w:rsidP="002156E2">
            <w:pPr>
              <w:pStyle w:val="R"/>
              <w:rPr>
                <w:sz w:val="18"/>
                <w:szCs w:val="18"/>
                <w:rtl/>
              </w:rPr>
            </w:pPr>
            <w:r w:rsidRPr="00BF742B">
              <w:rPr>
                <w:rFonts w:hint="cs"/>
                <w:sz w:val="18"/>
                <w:szCs w:val="18"/>
                <w:rtl/>
              </w:rPr>
              <w:t>80</w:t>
            </w:r>
          </w:p>
        </w:tc>
        <w:tc>
          <w:tcPr>
            <w:tcW w:w="709" w:type="dxa"/>
            <w:shd w:val="clear" w:color="auto" w:fill="auto"/>
            <w:vAlign w:val="bottom"/>
          </w:tcPr>
          <w:p w14:paraId="7123E82B" w14:textId="77777777" w:rsidR="00E04B46" w:rsidRPr="00BF742B" w:rsidRDefault="00E04B46" w:rsidP="002156E2">
            <w:pPr>
              <w:pStyle w:val="R"/>
              <w:rPr>
                <w:sz w:val="18"/>
                <w:szCs w:val="18"/>
                <w:rtl/>
              </w:rPr>
            </w:pPr>
            <w:r w:rsidRPr="00BF742B">
              <w:rPr>
                <w:rFonts w:hint="cs"/>
                <w:sz w:val="18"/>
                <w:szCs w:val="18"/>
                <w:rtl/>
              </w:rPr>
              <w:t>43.6</w:t>
            </w:r>
          </w:p>
        </w:tc>
        <w:tc>
          <w:tcPr>
            <w:tcW w:w="708" w:type="dxa"/>
            <w:shd w:val="clear" w:color="auto" w:fill="auto"/>
            <w:vAlign w:val="bottom"/>
          </w:tcPr>
          <w:p w14:paraId="098EAEBD" w14:textId="77777777" w:rsidR="00E04B46" w:rsidRPr="00BF742B" w:rsidRDefault="00E04B46" w:rsidP="002156E2">
            <w:pPr>
              <w:pStyle w:val="R"/>
              <w:rPr>
                <w:sz w:val="18"/>
                <w:szCs w:val="18"/>
                <w:rtl/>
              </w:rPr>
            </w:pPr>
            <w:r w:rsidRPr="00BF742B">
              <w:rPr>
                <w:rFonts w:hint="cs"/>
                <w:sz w:val="18"/>
                <w:szCs w:val="18"/>
                <w:rtl/>
              </w:rPr>
              <w:t>36.4</w:t>
            </w:r>
          </w:p>
        </w:tc>
        <w:tc>
          <w:tcPr>
            <w:tcW w:w="709" w:type="dxa"/>
            <w:shd w:val="clear" w:color="auto" w:fill="auto"/>
            <w:vAlign w:val="bottom"/>
          </w:tcPr>
          <w:p w14:paraId="41D2388A" w14:textId="77777777" w:rsidR="00E04B46" w:rsidRPr="00BF742B" w:rsidRDefault="00E04B46" w:rsidP="002156E2">
            <w:pPr>
              <w:pStyle w:val="R"/>
              <w:rPr>
                <w:sz w:val="18"/>
                <w:szCs w:val="18"/>
                <w:rtl/>
              </w:rPr>
            </w:pPr>
            <w:r w:rsidRPr="00BF742B">
              <w:rPr>
                <w:rFonts w:hint="cs"/>
                <w:sz w:val="18"/>
                <w:szCs w:val="18"/>
                <w:rtl/>
              </w:rPr>
              <w:t>111</w:t>
            </w:r>
          </w:p>
        </w:tc>
        <w:tc>
          <w:tcPr>
            <w:tcW w:w="1276" w:type="dxa"/>
            <w:shd w:val="clear" w:color="auto" w:fill="auto"/>
            <w:vAlign w:val="bottom"/>
          </w:tcPr>
          <w:p w14:paraId="38CFE298" w14:textId="77777777" w:rsidR="00E04B46" w:rsidRPr="00BF742B" w:rsidRDefault="00E04B46" w:rsidP="002156E2">
            <w:pPr>
              <w:pStyle w:val="R"/>
              <w:rPr>
                <w:sz w:val="18"/>
                <w:szCs w:val="18"/>
                <w:rtl/>
              </w:rPr>
            </w:pPr>
            <w:r w:rsidRPr="00BF742B">
              <w:rPr>
                <w:rFonts w:hint="cs"/>
                <w:sz w:val="18"/>
                <w:szCs w:val="18"/>
                <w:rtl/>
              </w:rPr>
              <w:t>58.5</w:t>
            </w:r>
          </w:p>
        </w:tc>
        <w:tc>
          <w:tcPr>
            <w:tcW w:w="1276" w:type="dxa"/>
            <w:shd w:val="clear" w:color="auto" w:fill="auto"/>
            <w:vAlign w:val="bottom"/>
          </w:tcPr>
          <w:p w14:paraId="1A34C09B" w14:textId="77777777" w:rsidR="00E04B46" w:rsidRPr="00BF742B" w:rsidRDefault="00E04B46" w:rsidP="002156E2">
            <w:pPr>
              <w:pStyle w:val="R"/>
              <w:rPr>
                <w:sz w:val="18"/>
                <w:szCs w:val="18"/>
                <w:rtl/>
              </w:rPr>
            </w:pPr>
            <w:r w:rsidRPr="00BF742B">
              <w:rPr>
                <w:rFonts w:hint="cs"/>
                <w:sz w:val="18"/>
                <w:szCs w:val="18"/>
                <w:rtl/>
              </w:rPr>
              <w:t>31</w:t>
            </w:r>
          </w:p>
        </w:tc>
        <w:tc>
          <w:tcPr>
            <w:tcW w:w="708" w:type="dxa"/>
            <w:shd w:val="clear" w:color="auto" w:fill="auto"/>
            <w:vAlign w:val="bottom"/>
          </w:tcPr>
          <w:p w14:paraId="74CDB68C" w14:textId="77777777" w:rsidR="00E04B46" w:rsidRPr="00BF742B" w:rsidRDefault="00E04B46" w:rsidP="002156E2">
            <w:pPr>
              <w:pStyle w:val="R"/>
              <w:rPr>
                <w:sz w:val="18"/>
                <w:szCs w:val="18"/>
                <w:rtl/>
              </w:rPr>
            </w:pPr>
            <w:r w:rsidRPr="00BF742B">
              <w:rPr>
                <w:rFonts w:hint="cs"/>
                <w:sz w:val="18"/>
                <w:szCs w:val="18"/>
                <w:rtl/>
              </w:rPr>
              <w:t>-</w:t>
            </w:r>
          </w:p>
        </w:tc>
        <w:tc>
          <w:tcPr>
            <w:tcW w:w="1276" w:type="dxa"/>
            <w:shd w:val="clear" w:color="auto" w:fill="auto"/>
            <w:vAlign w:val="bottom"/>
          </w:tcPr>
          <w:p w14:paraId="12E11A90" w14:textId="77777777" w:rsidR="00E04B46" w:rsidRPr="00BF742B" w:rsidRDefault="00E04B46" w:rsidP="002156E2">
            <w:pPr>
              <w:pStyle w:val="R"/>
              <w:rPr>
                <w:sz w:val="18"/>
                <w:szCs w:val="18"/>
                <w:rtl/>
              </w:rPr>
            </w:pPr>
            <w:r w:rsidRPr="00BF742B">
              <w:rPr>
                <w:rFonts w:hint="cs"/>
                <w:sz w:val="18"/>
                <w:szCs w:val="18"/>
                <w:rtl/>
              </w:rPr>
              <w:t>36.5</w:t>
            </w:r>
          </w:p>
        </w:tc>
        <w:tc>
          <w:tcPr>
            <w:tcW w:w="1134" w:type="dxa"/>
            <w:tcBorders>
              <w:top w:val="single" w:sz="4" w:space="0" w:color="auto"/>
            </w:tcBorders>
            <w:shd w:val="clear" w:color="auto" w:fill="auto"/>
            <w:vAlign w:val="bottom"/>
          </w:tcPr>
          <w:p w14:paraId="60C4C9F9" w14:textId="77777777" w:rsidR="00E04B46" w:rsidRPr="00BF742B" w:rsidRDefault="00E04B46" w:rsidP="002156E2">
            <w:pPr>
              <w:pStyle w:val="R"/>
              <w:rPr>
                <w:sz w:val="18"/>
                <w:szCs w:val="18"/>
                <w:rtl/>
              </w:rPr>
            </w:pPr>
            <w:r w:rsidRPr="00BF742B">
              <w:rPr>
                <w:rFonts w:hint="cs"/>
                <w:sz w:val="18"/>
                <w:szCs w:val="18"/>
                <w:rtl/>
              </w:rPr>
              <w:t>מרץ 2017</w:t>
            </w:r>
          </w:p>
        </w:tc>
      </w:tr>
      <w:tr w:rsidR="002156E2" w:rsidRPr="00BF742B" w14:paraId="34789EBD" w14:textId="77777777" w:rsidTr="002156E2">
        <w:trPr>
          <w:trHeight w:val="349"/>
        </w:trPr>
        <w:tc>
          <w:tcPr>
            <w:tcW w:w="636" w:type="dxa"/>
            <w:shd w:val="clear" w:color="auto" w:fill="auto"/>
            <w:vAlign w:val="bottom"/>
          </w:tcPr>
          <w:p w14:paraId="2893E6DC" w14:textId="77777777" w:rsidR="002156E2" w:rsidRPr="00BF742B" w:rsidRDefault="002156E2" w:rsidP="002156E2">
            <w:pPr>
              <w:pStyle w:val="R"/>
              <w:rPr>
                <w:sz w:val="18"/>
                <w:szCs w:val="18"/>
                <w:rtl/>
              </w:rPr>
            </w:pPr>
            <w:r w:rsidRPr="00BF742B">
              <w:rPr>
                <w:rFonts w:hint="cs"/>
                <w:sz w:val="18"/>
                <w:szCs w:val="18"/>
                <w:rtl/>
              </w:rPr>
              <w:t>2017</w:t>
            </w:r>
          </w:p>
        </w:tc>
        <w:tc>
          <w:tcPr>
            <w:tcW w:w="567" w:type="dxa"/>
            <w:shd w:val="clear" w:color="auto" w:fill="auto"/>
            <w:vAlign w:val="bottom"/>
          </w:tcPr>
          <w:p w14:paraId="4D0C586B" w14:textId="77777777" w:rsidR="002156E2" w:rsidRPr="00BF742B" w:rsidRDefault="002156E2" w:rsidP="002156E2">
            <w:pPr>
              <w:pStyle w:val="R"/>
              <w:rPr>
                <w:sz w:val="18"/>
                <w:szCs w:val="18"/>
                <w:rtl/>
              </w:rPr>
            </w:pPr>
            <w:r w:rsidRPr="00BF742B">
              <w:rPr>
                <w:rFonts w:hint="cs"/>
                <w:sz w:val="18"/>
                <w:szCs w:val="18"/>
                <w:rtl/>
              </w:rPr>
              <w:t>82.1</w:t>
            </w:r>
          </w:p>
        </w:tc>
        <w:tc>
          <w:tcPr>
            <w:tcW w:w="709" w:type="dxa"/>
            <w:shd w:val="clear" w:color="auto" w:fill="auto"/>
            <w:vAlign w:val="bottom"/>
          </w:tcPr>
          <w:p w14:paraId="6DA8DA2F" w14:textId="77777777" w:rsidR="002156E2" w:rsidRPr="00BF742B" w:rsidRDefault="002156E2" w:rsidP="002156E2">
            <w:pPr>
              <w:pStyle w:val="R"/>
              <w:rPr>
                <w:sz w:val="18"/>
                <w:szCs w:val="18"/>
                <w:rtl/>
              </w:rPr>
            </w:pPr>
            <w:r w:rsidRPr="00BF742B">
              <w:rPr>
                <w:rFonts w:hint="cs"/>
                <w:sz w:val="18"/>
                <w:szCs w:val="18"/>
                <w:rtl/>
              </w:rPr>
              <w:t>43.3</w:t>
            </w:r>
          </w:p>
        </w:tc>
        <w:tc>
          <w:tcPr>
            <w:tcW w:w="708" w:type="dxa"/>
            <w:shd w:val="clear" w:color="auto" w:fill="auto"/>
            <w:vAlign w:val="bottom"/>
          </w:tcPr>
          <w:p w14:paraId="01C72AB3" w14:textId="77777777" w:rsidR="002156E2" w:rsidRPr="00BF742B" w:rsidRDefault="002156E2" w:rsidP="002156E2">
            <w:pPr>
              <w:pStyle w:val="R"/>
              <w:rPr>
                <w:sz w:val="18"/>
                <w:szCs w:val="18"/>
                <w:rtl/>
              </w:rPr>
            </w:pPr>
            <w:r w:rsidRPr="00BF742B">
              <w:rPr>
                <w:rFonts w:hint="cs"/>
                <w:sz w:val="18"/>
                <w:szCs w:val="18"/>
                <w:rtl/>
              </w:rPr>
              <w:t>38.8</w:t>
            </w:r>
          </w:p>
        </w:tc>
        <w:tc>
          <w:tcPr>
            <w:tcW w:w="709" w:type="dxa"/>
            <w:shd w:val="clear" w:color="auto" w:fill="auto"/>
            <w:vAlign w:val="bottom"/>
          </w:tcPr>
          <w:p w14:paraId="50BDBE9D" w14:textId="77777777" w:rsidR="002156E2" w:rsidRPr="00BF742B" w:rsidRDefault="002156E2" w:rsidP="002156E2">
            <w:pPr>
              <w:pStyle w:val="R"/>
              <w:rPr>
                <w:sz w:val="18"/>
                <w:szCs w:val="18"/>
                <w:rtl/>
              </w:rPr>
            </w:pPr>
            <w:r w:rsidRPr="00BF742B">
              <w:rPr>
                <w:rFonts w:hint="cs"/>
                <w:sz w:val="18"/>
                <w:szCs w:val="18"/>
                <w:rtl/>
              </w:rPr>
              <w:t>108</w:t>
            </w:r>
          </w:p>
        </w:tc>
        <w:tc>
          <w:tcPr>
            <w:tcW w:w="1276" w:type="dxa"/>
            <w:shd w:val="clear" w:color="auto" w:fill="auto"/>
            <w:vAlign w:val="bottom"/>
          </w:tcPr>
          <w:p w14:paraId="1A465F9C" w14:textId="77777777" w:rsidR="002156E2" w:rsidRPr="00BF742B" w:rsidRDefault="002156E2" w:rsidP="002156E2">
            <w:pPr>
              <w:pStyle w:val="R"/>
              <w:rPr>
                <w:sz w:val="18"/>
                <w:szCs w:val="18"/>
                <w:rtl/>
              </w:rPr>
            </w:pPr>
            <w:r w:rsidRPr="00BF742B">
              <w:rPr>
                <w:rFonts w:hint="cs"/>
                <w:sz w:val="18"/>
                <w:szCs w:val="18"/>
                <w:rtl/>
              </w:rPr>
              <w:t>57</w:t>
            </w:r>
          </w:p>
        </w:tc>
        <w:tc>
          <w:tcPr>
            <w:tcW w:w="1276" w:type="dxa"/>
            <w:shd w:val="clear" w:color="auto" w:fill="auto"/>
            <w:vAlign w:val="bottom"/>
          </w:tcPr>
          <w:p w14:paraId="18CEB499" w14:textId="77777777" w:rsidR="002156E2" w:rsidRPr="00BF742B" w:rsidRDefault="002156E2" w:rsidP="002156E2">
            <w:pPr>
              <w:pStyle w:val="R"/>
              <w:rPr>
                <w:sz w:val="18"/>
                <w:szCs w:val="18"/>
                <w:rtl/>
              </w:rPr>
            </w:pPr>
            <w:r w:rsidRPr="00BF742B">
              <w:rPr>
                <w:rFonts w:hint="cs"/>
                <w:sz w:val="18"/>
                <w:szCs w:val="18"/>
                <w:rtl/>
              </w:rPr>
              <w:t>30</w:t>
            </w:r>
          </w:p>
        </w:tc>
        <w:tc>
          <w:tcPr>
            <w:tcW w:w="708" w:type="dxa"/>
            <w:shd w:val="clear" w:color="auto" w:fill="auto"/>
            <w:vAlign w:val="bottom"/>
          </w:tcPr>
          <w:p w14:paraId="4CF30BA7" w14:textId="77777777" w:rsidR="002156E2" w:rsidRPr="00BF742B" w:rsidRDefault="002156E2" w:rsidP="002156E2">
            <w:pPr>
              <w:pStyle w:val="R"/>
              <w:rPr>
                <w:sz w:val="18"/>
                <w:szCs w:val="18"/>
                <w:rtl/>
              </w:rPr>
            </w:pPr>
            <w:r w:rsidRPr="00BF742B">
              <w:rPr>
                <w:rFonts w:hint="cs"/>
                <w:sz w:val="18"/>
                <w:szCs w:val="18"/>
                <w:rtl/>
              </w:rPr>
              <w:t>-</w:t>
            </w:r>
          </w:p>
        </w:tc>
        <w:tc>
          <w:tcPr>
            <w:tcW w:w="1276" w:type="dxa"/>
            <w:shd w:val="clear" w:color="auto" w:fill="auto"/>
            <w:vAlign w:val="bottom"/>
          </w:tcPr>
          <w:p w14:paraId="2312D6BE" w14:textId="77777777" w:rsidR="002156E2" w:rsidRPr="00BF742B" w:rsidRDefault="002156E2" w:rsidP="002156E2">
            <w:pPr>
              <w:pStyle w:val="R"/>
              <w:rPr>
                <w:sz w:val="18"/>
                <w:szCs w:val="18"/>
                <w:rtl/>
              </w:rPr>
            </w:pPr>
            <w:r w:rsidRPr="00BF742B">
              <w:rPr>
                <w:rFonts w:hint="cs"/>
                <w:sz w:val="18"/>
                <w:szCs w:val="18"/>
                <w:rtl/>
              </w:rPr>
              <w:t>34</w:t>
            </w:r>
          </w:p>
        </w:tc>
        <w:tc>
          <w:tcPr>
            <w:tcW w:w="1134" w:type="dxa"/>
            <w:shd w:val="clear" w:color="auto" w:fill="auto"/>
            <w:vAlign w:val="bottom"/>
          </w:tcPr>
          <w:p w14:paraId="24C4FF08" w14:textId="3812DC43" w:rsidR="002156E2" w:rsidRPr="00BF742B" w:rsidRDefault="002156E2" w:rsidP="002156E2">
            <w:pPr>
              <w:pStyle w:val="R"/>
              <w:rPr>
                <w:sz w:val="18"/>
                <w:szCs w:val="18"/>
                <w:rtl/>
              </w:rPr>
            </w:pPr>
            <w:r w:rsidRPr="00BF742B">
              <w:rPr>
                <w:rFonts w:hint="cs"/>
                <w:sz w:val="18"/>
                <w:szCs w:val="18"/>
                <w:rtl/>
              </w:rPr>
              <w:t>מרץ 2017</w:t>
            </w:r>
          </w:p>
        </w:tc>
      </w:tr>
      <w:tr w:rsidR="002156E2" w:rsidRPr="00BF742B" w14:paraId="73519BEF" w14:textId="77777777" w:rsidTr="002156E2">
        <w:trPr>
          <w:trHeight w:val="333"/>
        </w:trPr>
        <w:tc>
          <w:tcPr>
            <w:tcW w:w="636" w:type="dxa"/>
            <w:shd w:val="clear" w:color="auto" w:fill="auto"/>
            <w:vAlign w:val="bottom"/>
          </w:tcPr>
          <w:p w14:paraId="126E816B" w14:textId="77777777" w:rsidR="002156E2" w:rsidRPr="00BF742B" w:rsidRDefault="002156E2" w:rsidP="002156E2">
            <w:pPr>
              <w:pStyle w:val="R"/>
              <w:rPr>
                <w:sz w:val="18"/>
                <w:szCs w:val="18"/>
                <w:rtl/>
              </w:rPr>
            </w:pPr>
            <w:r w:rsidRPr="00BF742B">
              <w:rPr>
                <w:rFonts w:hint="cs"/>
                <w:sz w:val="18"/>
                <w:szCs w:val="18"/>
                <w:rtl/>
              </w:rPr>
              <w:t>2018</w:t>
            </w:r>
          </w:p>
        </w:tc>
        <w:tc>
          <w:tcPr>
            <w:tcW w:w="567" w:type="dxa"/>
            <w:shd w:val="clear" w:color="auto" w:fill="auto"/>
            <w:vAlign w:val="bottom"/>
          </w:tcPr>
          <w:p w14:paraId="3467A7A9" w14:textId="77777777" w:rsidR="002156E2" w:rsidRPr="00BF742B" w:rsidRDefault="002156E2" w:rsidP="002156E2">
            <w:pPr>
              <w:pStyle w:val="R"/>
              <w:rPr>
                <w:sz w:val="18"/>
                <w:szCs w:val="18"/>
                <w:rtl/>
              </w:rPr>
            </w:pPr>
            <w:r w:rsidRPr="00BF742B">
              <w:rPr>
                <w:rFonts w:hint="cs"/>
                <w:sz w:val="18"/>
                <w:szCs w:val="18"/>
                <w:rtl/>
              </w:rPr>
              <w:t>81.8</w:t>
            </w:r>
          </w:p>
        </w:tc>
        <w:tc>
          <w:tcPr>
            <w:tcW w:w="709" w:type="dxa"/>
            <w:shd w:val="clear" w:color="auto" w:fill="auto"/>
            <w:vAlign w:val="bottom"/>
          </w:tcPr>
          <w:p w14:paraId="0797C44E" w14:textId="77777777" w:rsidR="002156E2" w:rsidRPr="00BF742B" w:rsidRDefault="002156E2" w:rsidP="002156E2">
            <w:pPr>
              <w:pStyle w:val="R"/>
              <w:rPr>
                <w:sz w:val="18"/>
                <w:szCs w:val="18"/>
                <w:rtl/>
              </w:rPr>
            </w:pPr>
            <w:r w:rsidRPr="00BF742B">
              <w:rPr>
                <w:rFonts w:hint="cs"/>
                <w:sz w:val="18"/>
                <w:szCs w:val="18"/>
                <w:rtl/>
              </w:rPr>
              <w:t>42.8</w:t>
            </w:r>
          </w:p>
        </w:tc>
        <w:tc>
          <w:tcPr>
            <w:tcW w:w="708" w:type="dxa"/>
            <w:shd w:val="clear" w:color="auto" w:fill="auto"/>
            <w:vAlign w:val="bottom"/>
          </w:tcPr>
          <w:p w14:paraId="6452A9DE" w14:textId="77777777" w:rsidR="002156E2" w:rsidRPr="00BF742B" w:rsidRDefault="002156E2" w:rsidP="002156E2">
            <w:pPr>
              <w:pStyle w:val="R"/>
              <w:rPr>
                <w:sz w:val="18"/>
                <w:szCs w:val="18"/>
                <w:rtl/>
              </w:rPr>
            </w:pPr>
            <w:r w:rsidRPr="00BF742B">
              <w:rPr>
                <w:rFonts w:hint="cs"/>
                <w:sz w:val="18"/>
                <w:szCs w:val="18"/>
                <w:rtl/>
              </w:rPr>
              <w:t>39</w:t>
            </w:r>
          </w:p>
        </w:tc>
        <w:tc>
          <w:tcPr>
            <w:tcW w:w="709" w:type="dxa"/>
            <w:shd w:val="clear" w:color="auto" w:fill="auto"/>
            <w:vAlign w:val="bottom"/>
          </w:tcPr>
          <w:p w14:paraId="524B9911" w14:textId="77777777" w:rsidR="002156E2" w:rsidRPr="00BF742B" w:rsidRDefault="002156E2" w:rsidP="002156E2">
            <w:pPr>
              <w:pStyle w:val="R"/>
              <w:rPr>
                <w:sz w:val="18"/>
                <w:szCs w:val="18"/>
                <w:rtl/>
              </w:rPr>
            </w:pPr>
            <w:r w:rsidRPr="00BF742B">
              <w:rPr>
                <w:rFonts w:hint="cs"/>
                <w:sz w:val="18"/>
                <w:szCs w:val="18"/>
                <w:rtl/>
              </w:rPr>
              <w:t>106</w:t>
            </w:r>
          </w:p>
        </w:tc>
        <w:tc>
          <w:tcPr>
            <w:tcW w:w="1276" w:type="dxa"/>
            <w:shd w:val="clear" w:color="auto" w:fill="auto"/>
            <w:vAlign w:val="bottom"/>
          </w:tcPr>
          <w:p w14:paraId="393BFED6" w14:textId="77777777" w:rsidR="002156E2" w:rsidRPr="00BF742B" w:rsidRDefault="002156E2" w:rsidP="002156E2">
            <w:pPr>
              <w:pStyle w:val="R"/>
              <w:rPr>
                <w:sz w:val="18"/>
                <w:szCs w:val="18"/>
                <w:rtl/>
              </w:rPr>
            </w:pPr>
            <w:r w:rsidRPr="00BF742B">
              <w:rPr>
                <w:rFonts w:hint="cs"/>
                <w:sz w:val="18"/>
                <w:szCs w:val="18"/>
                <w:rtl/>
              </w:rPr>
              <w:t>55</w:t>
            </w:r>
          </w:p>
        </w:tc>
        <w:tc>
          <w:tcPr>
            <w:tcW w:w="1276" w:type="dxa"/>
            <w:shd w:val="clear" w:color="auto" w:fill="auto"/>
            <w:vAlign w:val="bottom"/>
          </w:tcPr>
          <w:p w14:paraId="4DAC3387" w14:textId="77777777" w:rsidR="002156E2" w:rsidRPr="00BF742B" w:rsidRDefault="002156E2" w:rsidP="002156E2">
            <w:pPr>
              <w:pStyle w:val="R"/>
              <w:rPr>
                <w:sz w:val="18"/>
                <w:szCs w:val="18"/>
                <w:rtl/>
              </w:rPr>
            </w:pPr>
            <w:r w:rsidRPr="00BF742B">
              <w:rPr>
                <w:rFonts w:hint="cs"/>
                <w:sz w:val="18"/>
                <w:szCs w:val="18"/>
                <w:rtl/>
              </w:rPr>
              <w:t>30</w:t>
            </w:r>
          </w:p>
        </w:tc>
        <w:tc>
          <w:tcPr>
            <w:tcW w:w="708" w:type="dxa"/>
            <w:shd w:val="clear" w:color="auto" w:fill="auto"/>
            <w:vAlign w:val="bottom"/>
          </w:tcPr>
          <w:p w14:paraId="6241AF70" w14:textId="77777777" w:rsidR="002156E2" w:rsidRPr="00BF742B" w:rsidRDefault="002156E2" w:rsidP="002156E2">
            <w:pPr>
              <w:pStyle w:val="R"/>
              <w:rPr>
                <w:sz w:val="18"/>
                <w:szCs w:val="18"/>
                <w:rtl/>
              </w:rPr>
            </w:pPr>
            <w:r w:rsidRPr="00BF742B">
              <w:rPr>
                <w:rFonts w:hint="cs"/>
                <w:sz w:val="18"/>
                <w:szCs w:val="18"/>
                <w:rtl/>
              </w:rPr>
              <w:t>45</w:t>
            </w:r>
          </w:p>
        </w:tc>
        <w:tc>
          <w:tcPr>
            <w:tcW w:w="1276" w:type="dxa"/>
            <w:shd w:val="clear" w:color="auto" w:fill="auto"/>
            <w:vAlign w:val="bottom"/>
          </w:tcPr>
          <w:p w14:paraId="0CF43D06" w14:textId="77777777" w:rsidR="002156E2" w:rsidRPr="00BF742B" w:rsidRDefault="002156E2" w:rsidP="002156E2">
            <w:pPr>
              <w:pStyle w:val="R"/>
              <w:rPr>
                <w:sz w:val="18"/>
                <w:szCs w:val="18"/>
                <w:rtl/>
              </w:rPr>
            </w:pPr>
            <w:r w:rsidRPr="00BF742B">
              <w:rPr>
                <w:rFonts w:hint="cs"/>
                <w:sz w:val="18"/>
                <w:szCs w:val="18"/>
                <w:rtl/>
              </w:rPr>
              <w:t>9-</w:t>
            </w:r>
          </w:p>
        </w:tc>
        <w:tc>
          <w:tcPr>
            <w:tcW w:w="1134" w:type="dxa"/>
            <w:shd w:val="clear" w:color="auto" w:fill="auto"/>
            <w:vAlign w:val="bottom"/>
          </w:tcPr>
          <w:p w14:paraId="10D5C0C9" w14:textId="77777777" w:rsidR="002156E2" w:rsidRPr="00BF742B" w:rsidRDefault="002156E2" w:rsidP="002156E2">
            <w:pPr>
              <w:pStyle w:val="R"/>
              <w:rPr>
                <w:sz w:val="18"/>
                <w:szCs w:val="18"/>
                <w:rtl/>
              </w:rPr>
            </w:pPr>
            <w:r w:rsidRPr="00BF742B">
              <w:rPr>
                <w:rFonts w:hint="cs"/>
                <w:sz w:val="18"/>
                <w:szCs w:val="18"/>
                <w:rtl/>
              </w:rPr>
              <w:t>מאי 2018</w:t>
            </w:r>
          </w:p>
        </w:tc>
      </w:tr>
      <w:tr w:rsidR="002156E2" w:rsidRPr="00BF742B" w14:paraId="50F8DA0D" w14:textId="77777777" w:rsidTr="002156E2">
        <w:trPr>
          <w:trHeight w:val="333"/>
        </w:trPr>
        <w:tc>
          <w:tcPr>
            <w:tcW w:w="636" w:type="dxa"/>
            <w:shd w:val="clear" w:color="auto" w:fill="auto"/>
            <w:vAlign w:val="bottom"/>
          </w:tcPr>
          <w:p w14:paraId="1CD81384" w14:textId="77777777" w:rsidR="002156E2" w:rsidRPr="00BF742B" w:rsidRDefault="002156E2" w:rsidP="002156E2">
            <w:pPr>
              <w:pStyle w:val="R"/>
              <w:rPr>
                <w:sz w:val="18"/>
                <w:szCs w:val="18"/>
                <w:rtl/>
              </w:rPr>
            </w:pPr>
            <w:r w:rsidRPr="00BF742B">
              <w:rPr>
                <w:rFonts w:hint="cs"/>
                <w:sz w:val="18"/>
                <w:szCs w:val="18"/>
                <w:rtl/>
              </w:rPr>
              <w:t>2019</w:t>
            </w:r>
          </w:p>
        </w:tc>
        <w:tc>
          <w:tcPr>
            <w:tcW w:w="567" w:type="dxa"/>
            <w:shd w:val="clear" w:color="auto" w:fill="auto"/>
            <w:vAlign w:val="bottom"/>
          </w:tcPr>
          <w:p w14:paraId="287173D0" w14:textId="77777777" w:rsidR="002156E2" w:rsidRPr="00BF742B" w:rsidRDefault="002156E2" w:rsidP="002156E2">
            <w:pPr>
              <w:pStyle w:val="R"/>
              <w:rPr>
                <w:sz w:val="18"/>
                <w:szCs w:val="18"/>
                <w:rtl/>
              </w:rPr>
            </w:pPr>
            <w:r w:rsidRPr="00BF742B">
              <w:rPr>
                <w:rFonts w:hint="cs"/>
                <w:sz w:val="18"/>
                <w:szCs w:val="18"/>
                <w:rtl/>
              </w:rPr>
              <w:t>81</w:t>
            </w:r>
          </w:p>
        </w:tc>
        <w:tc>
          <w:tcPr>
            <w:tcW w:w="709" w:type="dxa"/>
            <w:shd w:val="clear" w:color="auto" w:fill="auto"/>
            <w:vAlign w:val="bottom"/>
          </w:tcPr>
          <w:p w14:paraId="2374C9A2" w14:textId="77777777" w:rsidR="002156E2" w:rsidRPr="00BF742B" w:rsidRDefault="002156E2" w:rsidP="002156E2">
            <w:pPr>
              <w:pStyle w:val="R"/>
              <w:rPr>
                <w:sz w:val="18"/>
                <w:szCs w:val="18"/>
                <w:rtl/>
              </w:rPr>
            </w:pPr>
            <w:r w:rsidRPr="00BF742B">
              <w:rPr>
                <w:rFonts w:hint="cs"/>
                <w:sz w:val="18"/>
                <w:szCs w:val="18"/>
                <w:rtl/>
              </w:rPr>
              <w:t>44.3</w:t>
            </w:r>
          </w:p>
        </w:tc>
        <w:tc>
          <w:tcPr>
            <w:tcW w:w="708" w:type="dxa"/>
            <w:shd w:val="clear" w:color="auto" w:fill="auto"/>
            <w:vAlign w:val="bottom"/>
          </w:tcPr>
          <w:p w14:paraId="526801E0" w14:textId="77777777" w:rsidR="002156E2" w:rsidRPr="00BF742B" w:rsidRDefault="002156E2" w:rsidP="002156E2">
            <w:pPr>
              <w:pStyle w:val="R"/>
              <w:rPr>
                <w:sz w:val="18"/>
                <w:szCs w:val="18"/>
                <w:rtl/>
              </w:rPr>
            </w:pPr>
            <w:r w:rsidRPr="00BF742B">
              <w:rPr>
                <w:rFonts w:hint="cs"/>
                <w:sz w:val="18"/>
                <w:szCs w:val="18"/>
                <w:rtl/>
              </w:rPr>
              <w:t>36.7</w:t>
            </w:r>
          </w:p>
        </w:tc>
        <w:tc>
          <w:tcPr>
            <w:tcW w:w="709" w:type="dxa"/>
            <w:shd w:val="clear" w:color="auto" w:fill="auto"/>
            <w:vAlign w:val="bottom"/>
          </w:tcPr>
          <w:p w14:paraId="7B1CC6C9" w14:textId="77777777" w:rsidR="002156E2" w:rsidRPr="00BF742B" w:rsidRDefault="002156E2" w:rsidP="002156E2">
            <w:pPr>
              <w:pStyle w:val="R"/>
              <w:rPr>
                <w:sz w:val="18"/>
                <w:szCs w:val="18"/>
                <w:rtl/>
              </w:rPr>
            </w:pPr>
            <w:r w:rsidRPr="00BF742B">
              <w:rPr>
                <w:rFonts w:hint="cs"/>
                <w:sz w:val="18"/>
                <w:szCs w:val="18"/>
                <w:rtl/>
              </w:rPr>
              <w:t>158</w:t>
            </w:r>
          </w:p>
        </w:tc>
        <w:tc>
          <w:tcPr>
            <w:tcW w:w="1276" w:type="dxa"/>
            <w:shd w:val="clear" w:color="auto" w:fill="auto"/>
            <w:vAlign w:val="bottom"/>
          </w:tcPr>
          <w:p w14:paraId="1A031A1D" w14:textId="77777777" w:rsidR="002156E2" w:rsidRPr="00BF742B" w:rsidRDefault="002156E2" w:rsidP="002156E2">
            <w:pPr>
              <w:pStyle w:val="R"/>
              <w:rPr>
                <w:sz w:val="18"/>
                <w:szCs w:val="18"/>
                <w:rtl/>
              </w:rPr>
            </w:pPr>
            <w:r w:rsidRPr="00BF742B">
              <w:rPr>
                <w:rFonts w:hint="cs"/>
                <w:sz w:val="18"/>
                <w:szCs w:val="18"/>
                <w:rtl/>
              </w:rPr>
              <w:t>-</w:t>
            </w:r>
          </w:p>
        </w:tc>
        <w:tc>
          <w:tcPr>
            <w:tcW w:w="1276" w:type="dxa"/>
            <w:shd w:val="clear" w:color="auto" w:fill="auto"/>
            <w:vAlign w:val="bottom"/>
          </w:tcPr>
          <w:p w14:paraId="040D7F37" w14:textId="77777777" w:rsidR="002156E2" w:rsidRPr="00BF742B" w:rsidRDefault="002156E2" w:rsidP="002156E2">
            <w:pPr>
              <w:pStyle w:val="R"/>
              <w:rPr>
                <w:sz w:val="18"/>
                <w:szCs w:val="18"/>
                <w:rtl/>
              </w:rPr>
            </w:pPr>
            <w:r w:rsidRPr="00BF742B">
              <w:rPr>
                <w:rFonts w:hint="cs"/>
                <w:sz w:val="18"/>
                <w:szCs w:val="18"/>
                <w:rtl/>
              </w:rPr>
              <w:t>42</w:t>
            </w:r>
          </w:p>
        </w:tc>
        <w:tc>
          <w:tcPr>
            <w:tcW w:w="708" w:type="dxa"/>
            <w:shd w:val="clear" w:color="auto" w:fill="auto"/>
            <w:vAlign w:val="bottom"/>
          </w:tcPr>
          <w:p w14:paraId="14D608B2" w14:textId="77777777" w:rsidR="002156E2" w:rsidRPr="00BF742B" w:rsidRDefault="002156E2" w:rsidP="002156E2">
            <w:pPr>
              <w:pStyle w:val="R"/>
              <w:rPr>
                <w:sz w:val="18"/>
                <w:szCs w:val="18"/>
                <w:rtl/>
              </w:rPr>
            </w:pPr>
            <w:r w:rsidRPr="00BF742B">
              <w:rPr>
                <w:rFonts w:hint="cs"/>
                <w:sz w:val="18"/>
                <w:szCs w:val="18"/>
                <w:rtl/>
              </w:rPr>
              <w:t>61</w:t>
            </w:r>
          </w:p>
        </w:tc>
        <w:tc>
          <w:tcPr>
            <w:tcW w:w="1276" w:type="dxa"/>
            <w:shd w:val="clear" w:color="auto" w:fill="auto"/>
            <w:vAlign w:val="bottom"/>
          </w:tcPr>
          <w:p w14:paraId="7218527A" w14:textId="77777777" w:rsidR="002156E2" w:rsidRPr="00BF742B" w:rsidRDefault="002156E2" w:rsidP="002156E2">
            <w:pPr>
              <w:pStyle w:val="R"/>
              <w:rPr>
                <w:sz w:val="18"/>
                <w:szCs w:val="18"/>
                <w:rtl/>
              </w:rPr>
            </w:pPr>
            <w:r w:rsidRPr="00BF742B">
              <w:rPr>
                <w:rFonts w:hint="cs"/>
                <w:sz w:val="18"/>
                <w:szCs w:val="18"/>
                <w:rtl/>
              </w:rPr>
              <w:t>-</w:t>
            </w:r>
          </w:p>
        </w:tc>
        <w:tc>
          <w:tcPr>
            <w:tcW w:w="1134" w:type="dxa"/>
            <w:shd w:val="clear" w:color="auto" w:fill="auto"/>
            <w:vAlign w:val="bottom"/>
          </w:tcPr>
          <w:p w14:paraId="2A210CE8" w14:textId="77777777" w:rsidR="002156E2" w:rsidRPr="00BF742B" w:rsidRDefault="002156E2" w:rsidP="002156E2">
            <w:pPr>
              <w:pStyle w:val="R"/>
              <w:rPr>
                <w:sz w:val="18"/>
                <w:szCs w:val="18"/>
                <w:rtl/>
              </w:rPr>
            </w:pPr>
            <w:r w:rsidRPr="00BF742B">
              <w:rPr>
                <w:rFonts w:hint="cs"/>
                <w:sz w:val="18"/>
                <w:szCs w:val="18"/>
                <w:rtl/>
              </w:rPr>
              <w:t>מרץ 2019</w:t>
            </w:r>
          </w:p>
        </w:tc>
      </w:tr>
    </w:tbl>
    <w:p w14:paraId="75D20048" w14:textId="77777777" w:rsidR="00E04B46" w:rsidRPr="00055EB4" w:rsidRDefault="00E04B46" w:rsidP="00EB6783">
      <w:pPr>
        <w:pStyle w:val="aff3"/>
        <w:rPr>
          <w:sz w:val="24"/>
          <w:rtl/>
        </w:rPr>
      </w:pPr>
      <w:r w:rsidRPr="005308AA">
        <w:rPr>
          <w:rFonts w:hint="eastAsia"/>
          <w:rtl/>
        </w:rPr>
        <w:t>המקור</w:t>
      </w:r>
      <w:r w:rsidRPr="005308AA">
        <w:rPr>
          <w:rtl/>
        </w:rPr>
        <w:t xml:space="preserve">: </w:t>
      </w:r>
      <w:r w:rsidRPr="005308AA">
        <w:rPr>
          <w:rFonts w:hint="eastAsia"/>
          <w:rtl/>
        </w:rPr>
        <w:t>תקציב</w:t>
      </w:r>
      <w:r w:rsidRPr="005308AA">
        <w:rPr>
          <w:rtl/>
        </w:rPr>
        <w:t xml:space="preserve"> </w:t>
      </w:r>
      <w:r w:rsidRPr="005308AA">
        <w:rPr>
          <w:rFonts w:hint="eastAsia"/>
          <w:rtl/>
        </w:rPr>
        <w:t>המדינה</w:t>
      </w:r>
      <w:r w:rsidRPr="005308AA">
        <w:rPr>
          <w:rtl/>
        </w:rPr>
        <w:t xml:space="preserve">, </w:t>
      </w:r>
      <w:r w:rsidRPr="005308AA">
        <w:rPr>
          <w:rFonts w:hint="eastAsia"/>
          <w:rtl/>
        </w:rPr>
        <w:t>סיכומים</w:t>
      </w:r>
      <w:r w:rsidRPr="005308AA">
        <w:rPr>
          <w:rtl/>
        </w:rPr>
        <w:t xml:space="preserve"> </w:t>
      </w:r>
      <w:r w:rsidRPr="005308AA">
        <w:rPr>
          <w:rFonts w:hint="eastAsia"/>
          <w:rtl/>
        </w:rPr>
        <w:t>תקציביים</w:t>
      </w:r>
    </w:p>
    <w:p w14:paraId="06693F80" w14:textId="0B6826F7" w:rsidR="00E04B46" w:rsidRPr="00055EB4" w:rsidRDefault="00E04B46" w:rsidP="0027251B">
      <w:pPr>
        <w:pStyle w:val="aff3"/>
        <w:rPr>
          <w:rtl/>
        </w:rPr>
      </w:pPr>
      <w:r w:rsidRPr="00055EB4">
        <w:rPr>
          <w:rFonts w:hint="cs"/>
          <w:rtl/>
        </w:rPr>
        <w:t>(1)</w:t>
      </w:r>
      <w:r w:rsidR="0027251B">
        <w:rPr>
          <w:rtl/>
        </w:rPr>
        <w:tab/>
      </w:r>
      <w:r w:rsidRPr="00055EB4">
        <w:rPr>
          <w:rFonts w:hint="cs"/>
          <w:rtl/>
        </w:rPr>
        <w:t>שיא כוח האדם - מספר המשרות המרבי שהגוף הממשלתי רשאי לאייש בשנה מסוימת (</w:t>
      </w:r>
      <w:r w:rsidRPr="00055EB4">
        <w:rPr>
          <w:rtl/>
        </w:rPr>
        <w:t>עובדים קבועים, זמניים וארעיים, למעט עובדים ארעיים למשימה חולפת המועסקים עד מאה ועשרים ימים</w:t>
      </w:r>
      <w:r w:rsidRPr="00055EB4">
        <w:rPr>
          <w:rFonts w:hint="cs"/>
          <w:rtl/>
        </w:rPr>
        <w:t>).</w:t>
      </w:r>
    </w:p>
    <w:p w14:paraId="0EB5C8F3" w14:textId="11FC5E97" w:rsidR="00E04B46" w:rsidRPr="00055EB4" w:rsidRDefault="00E04B46" w:rsidP="0027251B">
      <w:pPr>
        <w:pStyle w:val="aff3"/>
        <w:rPr>
          <w:rtl/>
        </w:rPr>
      </w:pPr>
      <w:r w:rsidRPr="00055EB4">
        <w:rPr>
          <w:rFonts w:hint="cs"/>
          <w:rtl/>
        </w:rPr>
        <w:t>(2)</w:t>
      </w:r>
      <w:r w:rsidR="0027251B">
        <w:rPr>
          <w:rtl/>
        </w:rPr>
        <w:tab/>
      </w:r>
      <w:r w:rsidRPr="00055EB4">
        <w:rPr>
          <w:rFonts w:hint="cs"/>
          <w:rtl/>
        </w:rPr>
        <w:t>ללא תוכנית צוערים למינהל הציבורי.</w:t>
      </w:r>
    </w:p>
    <w:p w14:paraId="6EEAD5A3" w14:textId="77777777" w:rsidR="00E04B46" w:rsidRPr="00055EB4" w:rsidRDefault="00E04B46" w:rsidP="00E04B46">
      <w:pPr>
        <w:spacing w:line="269" w:lineRule="auto"/>
        <w:rPr>
          <w:szCs w:val="20"/>
          <w:rtl/>
        </w:rPr>
      </w:pPr>
    </w:p>
    <w:p w14:paraId="6277FF61" w14:textId="732B0108" w:rsidR="00E04B46" w:rsidRPr="00055EB4" w:rsidRDefault="0045491B" w:rsidP="0027251B">
      <w:pPr>
        <w:pStyle w:val="af4"/>
        <w:rPr>
          <w:rtl/>
        </w:rPr>
      </w:pPr>
      <w:r>
        <w:rPr>
          <w:rFonts w:hint="cs"/>
          <w:rtl/>
        </w:rPr>
        <w:lastRenderedPageBreak/>
        <w:t>ב</w:t>
      </w:r>
      <w:r w:rsidR="00E04B46" w:rsidRPr="00055EB4">
        <w:rPr>
          <w:rFonts w:hint="cs"/>
          <w:rtl/>
        </w:rPr>
        <w:t>תרשים 6 שלהלן יוצג שיעור תוספות התקציב יחסית לתקציב המקורי המאושר, לפי כוח אדם ואחר, לשנים 2015 - 2019:</w:t>
      </w:r>
    </w:p>
    <w:p w14:paraId="2DEF9646" w14:textId="77777777" w:rsidR="00E04B46" w:rsidRPr="00903455" w:rsidRDefault="00E04B46" w:rsidP="00903455">
      <w:pPr>
        <w:pStyle w:val="aa"/>
        <w:rPr>
          <w:b/>
          <w:bCs/>
          <w:rtl/>
        </w:rPr>
      </w:pPr>
      <w:r w:rsidRPr="00055EB4">
        <w:rPr>
          <w:rFonts w:hint="cs"/>
          <w:rtl/>
        </w:rPr>
        <w:t>תרשים 6</w:t>
      </w:r>
      <w:r w:rsidRPr="00055EB4">
        <w:rPr>
          <w:rtl/>
        </w:rPr>
        <w:t xml:space="preserve">: </w:t>
      </w:r>
      <w:r w:rsidRPr="00903455">
        <w:rPr>
          <w:rFonts w:hint="cs"/>
          <w:b/>
          <w:bCs/>
          <w:rtl/>
        </w:rPr>
        <w:t>שיעור תוספות התקציב והמשרות יחסית לתקציב המקורי המאושר, לפי כוח אדם ואחר, לשנים 2015 - 2019</w:t>
      </w:r>
    </w:p>
    <w:p w14:paraId="5B64CD40" w14:textId="77777777" w:rsidR="00E04B46" w:rsidRPr="00055EB4" w:rsidRDefault="00E04B46" w:rsidP="00E04B46">
      <w:pPr>
        <w:spacing w:line="269" w:lineRule="auto"/>
        <w:jc w:val="center"/>
      </w:pPr>
      <w:r w:rsidRPr="00055EB4">
        <w:rPr>
          <w:noProof/>
        </w:rPr>
        <w:drawing>
          <wp:inline distT="0" distB="0" distL="0" distR="0" wp14:anchorId="6E465CE6" wp14:editId="1C66C69D">
            <wp:extent cx="4572000" cy="2314575"/>
            <wp:effectExtent l="0" t="0" r="0" b="9525"/>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22F793" w14:textId="77777777" w:rsidR="00E04B46" w:rsidRPr="00055EB4" w:rsidRDefault="00E04B46" w:rsidP="00EB6783">
      <w:pPr>
        <w:pStyle w:val="aff3"/>
        <w:rPr>
          <w:rtl/>
        </w:rPr>
      </w:pPr>
      <w:r w:rsidRPr="00055EB4">
        <w:rPr>
          <w:rFonts w:hint="eastAsia"/>
          <w:rtl/>
        </w:rPr>
        <w:t>ה</w:t>
      </w:r>
      <w:r w:rsidRPr="00055EB4">
        <w:rPr>
          <w:rtl/>
        </w:rPr>
        <w:t xml:space="preserve">מקור: </w:t>
      </w:r>
      <w:r w:rsidRPr="00055EB4">
        <w:rPr>
          <w:rFonts w:hint="eastAsia"/>
          <w:rtl/>
        </w:rPr>
        <w:t>עיבוד</w:t>
      </w:r>
      <w:r w:rsidRPr="00055EB4">
        <w:rPr>
          <w:rtl/>
        </w:rPr>
        <w:t xml:space="preserve"> </w:t>
      </w:r>
      <w:r w:rsidRPr="00055EB4">
        <w:rPr>
          <w:rFonts w:hint="eastAsia"/>
          <w:rtl/>
        </w:rPr>
        <w:t>משרד</w:t>
      </w:r>
      <w:r w:rsidRPr="00055EB4">
        <w:rPr>
          <w:rtl/>
        </w:rPr>
        <w:t xml:space="preserve"> </w:t>
      </w:r>
      <w:r w:rsidRPr="00055EB4">
        <w:rPr>
          <w:rFonts w:hint="eastAsia"/>
          <w:rtl/>
        </w:rPr>
        <w:t>מבקר</w:t>
      </w:r>
      <w:r w:rsidRPr="00055EB4">
        <w:rPr>
          <w:rtl/>
        </w:rPr>
        <w:t xml:space="preserve"> </w:t>
      </w:r>
      <w:r w:rsidRPr="00055EB4">
        <w:rPr>
          <w:rFonts w:hint="eastAsia"/>
          <w:rtl/>
        </w:rPr>
        <w:t>המדינה</w:t>
      </w:r>
      <w:r w:rsidRPr="00055EB4">
        <w:rPr>
          <w:rtl/>
        </w:rPr>
        <w:t xml:space="preserve"> </w:t>
      </w:r>
      <w:r w:rsidRPr="00055EB4">
        <w:rPr>
          <w:rFonts w:hint="eastAsia"/>
          <w:rtl/>
        </w:rPr>
        <w:t>ל</w:t>
      </w:r>
      <w:r w:rsidRPr="00055EB4">
        <w:rPr>
          <w:rtl/>
        </w:rPr>
        <w:t>תקציב המדינ</w:t>
      </w:r>
      <w:r w:rsidRPr="00055EB4">
        <w:rPr>
          <w:rFonts w:hint="eastAsia"/>
          <w:rtl/>
        </w:rPr>
        <w:t>ה</w:t>
      </w:r>
      <w:r w:rsidRPr="00055EB4">
        <w:rPr>
          <w:rtl/>
        </w:rPr>
        <w:t xml:space="preserve"> </w:t>
      </w:r>
      <w:r w:rsidRPr="00055EB4">
        <w:rPr>
          <w:rFonts w:hint="eastAsia"/>
          <w:rtl/>
        </w:rPr>
        <w:t>ול</w:t>
      </w:r>
      <w:r w:rsidRPr="00055EB4">
        <w:rPr>
          <w:rtl/>
        </w:rPr>
        <w:t>סיכומים תקציביים</w:t>
      </w:r>
    </w:p>
    <w:p w14:paraId="6980AEBF" w14:textId="77777777" w:rsidR="00E04B46" w:rsidRPr="00055EB4" w:rsidRDefault="00E04B46" w:rsidP="00E04B46">
      <w:pPr>
        <w:spacing w:line="269" w:lineRule="auto"/>
        <w:ind w:left="-567"/>
        <w:rPr>
          <w:szCs w:val="20"/>
          <w:rtl/>
        </w:rPr>
      </w:pPr>
    </w:p>
    <w:p w14:paraId="4D5B2A8C" w14:textId="77777777" w:rsidR="00E04B46" w:rsidRPr="00055EB4" w:rsidRDefault="00E04B46" w:rsidP="00903455">
      <w:pPr>
        <w:pStyle w:val="af4"/>
        <w:rPr>
          <w:rtl/>
        </w:rPr>
      </w:pPr>
      <w:r w:rsidRPr="00055EB4">
        <w:rPr>
          <w:rFonts w:hint="cs"/>
          <w:rtl/>
        </w:rPr>
        <w:t>מלוח 2 ומתרשים 6 עולה כי בעקבות הסיכומים התקציביים חלו שינויים</w:t>
      </w:r>
      <w:r w:rsidRPr="00055EB4">
        <w:rPr>
          <w:rtl/>
        </w:rPr>
        <w:t xml:space="preserve"> ניכרים בתקציב של </w:t>
      </w:r>
      <w:r w:rsidRPr="00055EB4">
        <w:rPr>
          <w:rFonts w:hint="cs"/>
          <w:rtl/>
        </w:rPr>
        <w:t>נש"ם</w:t>
      </w:r>
      <w:r w:rsidRPr="00055EB4">
        <w:rPr>
          <w:rtl/>
        </w:rPr>
        <w:t xml:space="preserve"> בשנים </w:t>
      </w:r>
      <w:r w:rsidRPr="00055EB4">
        <w:rPr>
          <w:rFonts w:hint="cs"/>
          <w:rtl/>
        </w:rPr>
        <w:t xml:space="preserve">2015 - 2019; </w:t>
      </w:r>
      <w:r w:rsidRPr="00055EB4">
        <w:rPr>
          <w:rtl/>
        </w:rPr>
        <w:t>בכל אחת מ</w:t>
      </w:r>
      <w:r w:rsidRPr="00055EB4">
        <w:rPr>
          <w:rFonts w:hint="cs"/>
          <w:rtl/>
        </w:rPr>
        <w:t>חמש השנים האלו,</w:t>
      </w:r>
      <w:r w:rsidRPr="00055EB4">
        <w:rPr>
          <w:rtl/>
        </w:rPr>
        <w:t xml:space="preserve"> </w:t>
      </w:r>
      <w:r w:rsidRPr="00055EB4">
        <w:rPr>
          <w:rFonts w:hint="cs"/>
          <w:rtl/>
        </w:rPr>
        <w:t xml:space="preserve">שיעורן של </w:t>
      </w:r>
      <w:r w:rsidRPr="00055EB4">
        <w:rPr>
          <w:rtl/>
        </w:rPr>
        <w:t xml:space="preserve">תוספות התקציב </w:t>
      </w:r>
      <w:r w:rsidRPr="00055EB4">
        <w:rPr>
          <w:rFonts w:hint="cs"/>
          <w:rtl/>
        </w:rPr>
        <w:t>בעד</w:t>
      </w:r>
      <w:r w:rsidRPr="00055EB4">
        <w:rPr>
          <w:rtl/>
        </w:rPr>
        <w:t xml:space="preserve"> הסיכומים התקציביים </w:t>
      </w:r>
      <w:r w:rsidRPr="00055EB4">
        <w:rPr>
          <w:rFonts w:hint="eastAsia"/>
          <w:rtl/>
        </w:rPr>
        <w:t>שאינן</w:t>
      </w:r>
      <w:r w:rsidRPr="00055EB4">
        <w:rPr>
          <w:rtl/>
        </w:rPr>
        <w:t xml:space="preserve"> </w:t>
      </w:r>
      <w:r w:rsidRPr="00055EB4">
        <w:rPr>
          <w:rFonts w:hint="eastAsia"/>
          <w:rtl/>
        </w:rPr>
        <w:t>מיועדות</w:t>
      </w:r>
      <w:r w:rsidRPr="00055EB4">
        <w:rPr>
          <w:rtl/>
        </w:rPr>
        <w:t xml:space="preserve"> </w:t>
      </w:r>
      <w:r w:rsidRPr="00055EB4">
        <w:rPr>
          <w:rFonts w:hint="eastAsia"/>
          <w:rtl/>
        </w:rPr>
        <w:t>למימון</w:t>
      </w:r>
      <w:r w:rsidRPr="00055EB4">
        <w:rPr>
          <w:rtl/>
        </w:rPr>
        <w:t xml:space="preserve"> </w:t>
      </w:r>
      <w:r w:rsidRPr="00055EB4">
        <w:rPr>
          <w:rFonts w:hint="eastAsia"/>
          <w:rtl/>
        </w:rPr>
        <w:t>משרות</w:t>
      </w:r>
      <w:r w:rsidRPr="00055EB4">
        <w:rPr>
          <w:rtl/>
        </w:rPr>
        <w:t xml:space="preserve"> </w:t>
      </w:r>
      <w:r w:rsidRPr="00055EB4">
        <w:rPr>
          <w:rFonts w:hint="eastAsia"/>
          <w:rtl/>
        </w:rPr>
        <w:t>עובדים</w:t>
      </w:r>
      <w:r w:rsidRPr="00055EB4">
        <w:rPr>
          <w:rtl/>
        </w:rPr>
        <w:t xml:space="preserve">, </w:t>
      </w:r>
      <w:r w:rsidRPr="00055EB4">
        <w:rPr>
          <w:rFonts w:hint="cs"/>
          <w:rtl/>
        </w:rPr>
        <w:t>הסתכמו</w:t>
      </w:r>
      <w:r w:rsidRPr="00055EB4">
        <w:rPr>
          <w:rtl/>
        </w:rPr>
        <w:t xml:space="preserve"> </w:t>
      </w:r>
      <w:r w:rsidRPr="00055EB4">
        <w:rPr>
          <w:rFonts w:hint="cs"/>
          <w:rtl/>
        </w:rPr>
        <w:t>ב</w:t>
      </w:r>
      <w:r w:rsidRPr="00055EB4">
        <w:rPr>
          <w:rtl/>
        </w:rPr>
        <w:t>יותר מ-</w:t>
      </w:r>
      <w:r w:rsidRPr="00055EB4">
        <w:rPr>
          <w:rFonts w:hint="cs"/>
          <w:rtl/>
        </w:rPr>
        <w:t>75</w:t>
      </w:r>
      <w:r w:rsidRPr="00055EB4">
        <w:rPr>
          <w:rtl/>
        </w:rPr>
        <w:t>% מ</w:t>
      </w:r>
      <w:r w:rsidRPr="00055EB4">
        <w:rPr>
          <w:rFonts w:hint="cs"/>
          <w:rtl/>
        </w:rPr>
        <w:t>ה</w:t>
      </w:r>
      <w:r w:rsidRPr="00055EB4">
        <w:rPr>
          <w:rtl/>
        </w:rPr>
        <w:t xml:space="preserve">תקציב </w:t>
      </w:r>
      <w:r w:rsidRPr="00055EB4">
        <w:rPr>
          <w:rFonts w:hint="cs"/>
          <w:rtl/>
        </w:rPr>
        <w:t xml:space="preserve">המקורי שהוקצה לכך; תוספת התקציב לשנת 2019 כללה תוספת ניכרת של משרות קבועות (כ-40%). </w:t>
      </w:r>
    </w:p>
    <w:p w14:paraId="5D209B75" w14:textId="77777777" w:rsidR="00E04B46" w:rsidRPr="007349D5" w:rsidRDefault="00E04B46" w:rsidP="00903455">
      <w:pPr>
        <w:pStyle w:val="af4"/>
      </w:pPr>
      <w:r w:rsidRPr="00055EB4">
        <w:rPr>
          <w:rFonts w:hint="cs"/>
          <w:rtl/>
        </w:rPr>
        <w:t xml:space="preserve">אג"ת מסר בתשובתו למשרד מבקר המדינה מנובמבר 2019 כי לצורך יישום מיטבי של הרפורמה הוקצה לנש"ם בכל אחת מהשנים 2014 - 2018 תוספת לתקציב המקורי המאושר, </w:t>
      </w:r>
      <w:r w:rsidRPr="007349D5">
        <w:rPr>
          <w:rFonts w:hint="cs"/>
          <w:rtl/>
        </w:rPr>
        <w:t xml:space="preserve">מכיוון שלא היה ידוע היקף התקציב וכוח האדם הקבוע שיידרשו לנש"ם לאחר פירוק המטה ליישום הרפורמה. לאחר פירוק המטה בשנת 2018 לא התקיימו דיונים תקציביים בנוגע לתקציבה הקבוע של נש"ם, מכיוון שממלא מקומו של הנציב לשעבר (שכיהן מיוני 2017 עד למינוי הנציב הנוכחי בספטמבר 2018; להלן - ממלא מקום הנציב לשעבר) ביקש להמתין עד לבחירת נציב קבוע. </w:t>
      </w:r>
    </w:p>
    <w:p w14:paraId="4D901073" w14:textId="77777777" w:rsidR="00E04B46" w:rsidRPr="00055EB4" w:rsidRDefault="00E04B46" w:rsidP="00903455">
      <w:pPr>
        <w:pStyle w:val="af4"/>
        <w:rPr>
          <w:rtl/>
        </w:rPr>
      </w:pPr>
      <w:r w:rsidRPr="00055EB4">
        <w:rPr>
          <w:rFonts w:hint="cs"/>
          <w:rtl/>
        </w:rPr>
        <w:t xml:space="preserve">נש"ם מסרה בתשובתה למשרד מבקר המדינה כי עיכוב תקציבי שימש חסם להתקדמות הרפורמה במהלך יישומה, שכן התקציבים שניתנו לא תוקצבו בתקציב המקורי המאושר ולכן לא ניתן היה להקים התקשרויות לפי לוחות זמנים סדורים. בפרט היו עיכובים בתכנון וביישום של המשימות של אגף אסטרטגיה, של המדרשה הלאומית למנהיגות ממשל וניהול ושל אגף הדרכה, אשר במשך השנים לא תוקצבו כלל במסגרת התקציב המקורי המאושר. נוסף על כך, כיוון שבמשך השנים לא ניתנה לנש"ם הרשאה להתחייב, היא מתקשה להתחייב בהתקשרויות ארוכות טווח. </w:t>
      </w:r>
    </w:p>
    <w:p w14:paraId="20F10F7B" w14:textId="77777777" w:rsidR="00E04B46" w:rsidRPr="00055EB4" w:rsidRDefault="00E04B46" w:rsidP="00903455">
      <w:pPr>
        <w:pStyle w:val="af4"/>
        <w:rPr>
          <w:rtl/>
        </w:rPr>
      </w:pPr>
      <w:r w:rsidRPr="005413AC">
        <w:rPr>
          <w:rFonts w:hint="cs"/>
          <w:rtl/>
        </w:rPr>
        <w:lastRenderedPageBreak/>
        <w:t>אג"ת מסר בתשובתו למשרד מבקר המדינה מפברואר 2020 כי מנגנון ההרשאה להתחייב נועד להתחייבויות ארוכות טווח ומגביל את גמישות הממשלה לבצע התאמות תקציביות. לפיכך יש להשתמש בו רק כאשר קיימת מסגרת זמן ומטרה המצדיקות זאת. אג"ת הוסיף כי עד כה לא נעשו בנש"ם פרויקטים ארוכי טווח המצדיקים הרשאה להתחייב.</w:t>
      </w:r>
      <w:r w:rsidRPr="00055EB4">
        <w:rPr>
          <w:rFonts w:hint="cs"/>
          <w:rtl/>
        </w:rPr>
        <w:t xml:space="preserve"> </w:t>
      </w:r>
    </w:p>
    <w:p w14:paraId="200D1AC9" w14:textId="77777777" w:rsidR="00E04B46" w:rsidRPr="00055EB4" w:rsidRDefault="00E04B46" w:rsidP="00903455">
      <w:pPr>
        <w:pStyle w:val="a1"/>
        <w:rPr>
          <w:rtl/>
        </w:rPr>
      </w:pPr>
      <w:r w:rsidRPr="00055EB4">
        <w:rPr>
          <w:rtl/>
        </w:rPr>
        <w:t>כאמור, התקציב המקורי המאושר של נש"ם לשנת 2019 הוא 81 מיליון ש"ח. בסיכום התקציבי לשנת 2019</w:t>
      </w:r>
      <w:r w:rsidRPr="00055EB4">
        <w:rPr>
          <w:rFonts w:hint="cs"/>
          <w:rtl/>
        </w:rPr>
        <w:t>,</w:t>
      </w:r>
      <w:r w:rsidRPr="00055EB4">
        <w:rPr>
          <w:rtl/>
        </w:rPr>
        <w:t xml:space="preserve"> שנחתם במרץ 2019, נקבע כי תינתן תוספת תקציבית של כ-56.5 מיליון </w:t>
      </w:r>
      <w:r w:rsidRPr="002462EA">
        <w:rPr>
          <w:rtl/>
        </w:rPr>
        <w:t xml:space="preserve">ש"ח, </w:t>
      </w:r>
      <w:r w:rsidRPr="002462EA">
        <w:rPr>
          <w:rFonts w:hint="cs"/>
          <w:rtl/>
        </w:rPr>
        <w:t>בכלל זה</w:t>
      </w:r>
      <w:r w:rsidRPr="002462EA">
        <w:rPr>
          <w:rtl/>
        </w:rPr>
        <w:t xml:space="preserve"> כ-42 מיליון ש"ח כתקציב </w:t>
      </w:r>
      <w:r w:rsidRPr="002462EA">
        <w:rPr>
          <w:rFonts w:hint="cs"/>
          <w:rtl/>
        </w:rPr>
        <w:t xml:space="preserve">שאינו מיועד למימון משרות עובדים, </w:t>
      </w:r>
      <w:r w:rsidRPr="002462EA">
        <w:rPr>
          <w:rtl/>
        </w:rPr>
        <w:t>והיתר</w:t>
      </w:r>
      <w:r w:rsidRPr="00055EB4">
        <w:rPr>
          <w:rtl/>
        </w:rPr>
        <w:t xml:space="preserve"> עבור משרות כוח אדם. לראשונה נקבע כי בשנת 2020</w:t>
      </w:r>
      <w:r w:rsidRPr="00055EB4">
        <w:rPr>
          <w:rFonts w:hint="cs"/>
          <w:rtl/>
        </w:rPr>
        <w:t xml:space="preserve"> יגדל </w:t>
      </w:r>
      <w:r w:rsidRPr="00055EB4">
        <w:rPr>
          <w:rtl/>
        </w:rPr>
        <w:t>תקציב הבסיס של נש"ם ב-26.2 מיליון ש"ח, וזאת "בכפוף להסכמות העתידיות על תקציב 2020".</w:t>
      </w:r>
    </w:p>
    <w:p w14:paraId="14356CB4" w14:textId="77777777" w:rsidR="00E04B46" w:rsidRPr="00055EB4" w:rsidRDefault="00E04B46" w:rsidP="00903455">
      <w:pPr>
        <w:pStyle w:val="af4"/>
        <w:rPr>
          <w:rtl/>
        </w:rPr>
      </w:pPr>
      <w:r w:rsidRPr="00055EB4">
        <w:rPr>
          <w:rFonts w:hint="cs"/>
          <w:rtl/>
        </w:rPr>
        <w:t>אג"ת מסר בתשובתו כי לאחר מינוי נציב שירות מדינה קבוע סוכם בינו לנש"ם תקציב לשנת 2019 ומצבת כוח אדם קבועה לנש"ם. אולם הסיכום התקציבי לא בא לידי ביטוי בתקציב המקורי המאושר, מכיוון שבמועד חתימת הסיכום התקציבי כבר אושר התקציב לשנת 2019 ולפיכך הוא ייכלל בהצעת התקציב לשנת 2020.</w:t>
      </w:r>
    </w:p>
    <w:p w14:paraId="419BFDFD" w14:textId="7BBB35D3" w:rsidR="00E04B46" w:rsidRPr="00DE588D" w:rsidRDefault="00E04B46" w:rsidP="00903455">
      <w:pPr>
        <w:pStyle w:val="af4"/>
        <w:rPr>
          <w:rtl/>
        </w:rPr>
      </w:pPr>
      <w:r w:rsidRPr="00055EB4">
        <w:rPr>
          <w:rFonts w:hint="cs"/>
          <w:rtl/>
        </w:rPr>
        <w:t>נש"ם מסרה בתשובתה בנוגע</w:t>
      </w:r>
      <w:r w:rsidRPr="00055EB4">
        <w:rPr>
          <w:rtl/>
        </w:rPr>
        <w:t xml:space="preserve"> לסיכום התקציבי לשנת 2019 </w:t>
      </w:r>
      <w:r w:rsidRPr="00055EB4">
        <w:rPr>
          <w:rFonts w:hint="cs"/>
          <w:rtl/>
        </w:rPr>
        <w:t>כי</w:t>
      </w:r>
      <w:r w:rsidRPr="00055EB4">
        <w:rPr>
          <w:rtl/>
        </w:rPr>
        <w:t xml:space="preserve"> התוספת ניתנה בשתי פעימות, </w:t>
      </w:r>
      <w:r w:rsidRPr="00DE588D">
        <w:rPr>
          <w:rFonts w:hint="cs"/>
          <w:rtl/>
        </w:rPr>
        <w:t>וכי</w:t>
      </w:r>
      <w:r w:rsidRPr="00DE588D">
        <w:rPr>
          <w:rtl/>
        </w:rPr>
        <w:t xml:space="preserve"> הפעימה השנייה בסך 43 מיליון ש"ח</w:t>
      </w:r>
      <w:r>
        <w:rPr>
          <w:rtl/>
        </w:rPr>
        <w:t xml:space="preserve"> </w:t>
      </w:r>
      <w:r w:rsidRPr="00DE588D">
        <w:rPr>
          <w:rFonts w:hint="cs"/>
          <w:rtl/>
        </w:rPr>
        <w:t xml:space="preserve">(כ-76%) </w:t>
      </w:r>
      <w:r w:rsidRPr="00DE588D">
        <w:rPr>
          <w:rtl/>
        </w:rPr>
        <w:t>מתוך</w:t>
      </w:r>
      <w:r w:rsidRPr="00DE588D">
        <w:rPr>
          <w:rFonts w:hint="cs"/>
          <w:rtl/>
        </w:rPr>
        <w:t xml:space="preserve"> התוספת בסך</w:t>
      </w:r>
      <w:r w:rsidRPr="00DE588D">
        <w:rPr>
          <w:rtl/>
        </w:rPr>
        <w:t xml:space="preserve"> 56.5 </w:t>
      </w:r>
      <w:r w:rsidR="00994A40">
        <w:rPr>
          <w:rFonts w:hint="cs"/>
          <w:rtl/>
        </w:rPr>
        <w:t xml:space="preserve">מיליון </w:t>
      </w:r>
      <w:r w:rsidRPr="00DE588D">
        <w:rPr>
          <w:rtl/>
        </w:rPr>
        <w:t xml:space="preserve">ש"ח ניתנה בשלב מאוחר של השנה, </w:t>
      </w:r>
      <w:r w:rsidRPr="00DE588D">
        <w:rPr>
          <w:rFonts w:hint="cs"/>
          <w:rtl/>
        </w:rPr>
        <w:t xml:space="preserve">בסוף אוקטובר 2019, </w:t>
      </w:r>
      <w:r w:rsidRPr="00DE588D">
        <w:rPr>
          <w:rtl/>
        </w:rPr>
        <w:t xml:space="preserve">דבר </w:t>
      </w:r>
      <w:r w:rsidRPr="00DE588D">
        <w:rPr>
          <w:rFonts w:hint="cs"/>
          <w:rtl/>
        </w:rPr>
        <w:t>ששימש</w:t>
      </w:r>
      <w:r w:rsidRPr="00DE588D">
        <w:rPr>
          <w:rtl/>
        </w:rPr>
        <w:t xml:space="preserve"> חסם בביצוע משימות נש"ם </w:t>
      </w:r>
      <w:r w:rsidRPr="00DE588D">
        <w:rPr>
          <w:rFonts w:hint="cs"/>
          <w:rtl/>
        </w:rPr>
        <w:t>באותה</w:t>
      </w:r>
      <w:r>
        <w:rPr>
          <w:rFonts w:hint="cs"/>
          <w:rtl/>
        </w:rPr>
        <w:t xml:space="preserve"> </w:t>
      </w:r>
      <w:r w:rsidRPr="00DE588D">
        <w:rPr>
          <w:rtl/>
        </w:rPr>
        <w:t xml:space="preserve">שנה. </w:t>
      </w:r>
    </w:p>
    <w:p w14:paraId="76928AA0" w14:textId="77777777" w:rsidR="00E04B46" w:rsidRPr="00055EB4" w:rsidRDefault="00E04B46" w:rsidP="00903455">
      <w:pPr>
        <w:pStyle w:val="af5"/>
        <w:rPr>
          <w:rtl/>
        </w:rPr>
      </w:pPr>
      <w:r w:rsidRPr="00055EB4">
        <w:rPr>
          <w:rFonts w:hint="cs"/>
          <w:rtl/>
        </w:rPr>
        <w:t>בסיס התקציב של נש"ם לשנים 2015 - 2019</w:t>
      </w:r>
      <w:r>
        <w:rPr>
          <w:rFonts w:hint="cs"/>
          <w:rtl/>
        </w:rPr>
        <w:t xml:space="preserve"> </w:t>
      </w:r>
      <w:r w:rsidRPr="00055EB4">
        <w:rPr>
          <w:rFonts w:hint="cs"/>
          <w:rtl/>
        </w:rPr>
        <w:t xml:space="preserve">לא שיקף את משימות הרפורמה, ובפועל בכל שנה ניתנו תוספות תקציב לביצוע משימות אלו במסגרת סיכומים תקציביים שנחתמו </w:t>
      </w:r>
      <w:r w:rsidRPr="00055EB4">
        <w:rPr>
          <w:rtl/>
        </w:rPr>
        <w:t xml:space="preserve">בין </w:t>
      </w:r>
      <w:r w:rsidRPr="00055EB4">
        <w:rPr>
          <w:rFonts w:hint="cs"/>
          <w:rtl/>
        </w:rPr>
        <w:t>נש"ם</w:t>
      </w:r>
      <w:r w:rsidRPr="00055EB4">
        <w:rPr>
          <w:rtl/>
        </w:rPr>
        <w:t xml:space="preserve"> לבין </w:t>
      </w:r>
      <w:r w:rsidRPr="00055EB4">
        <w:rPr>
          <w:rFonts w:hint="cs"/>
          <w:rtl/>
        </w:rPr>
        <w:t xml:space="preserve">אג"ת, על פי רוב לאחר תחילתה של השנה. התבססות על תוספות תקציב במשך כמה שנים מקשה את התכנון והניצול של משאבים, ובכך עלולה לפגוע ביכולתה הניהולית של נש"ם וביכולתה להוביל את הרפורמה בניהול ההון האנושי בשירות המדינה. </w:t>
      </w:r>
    </w:p>
    <w:p w14:paraId="31C2E937" w14:textId="77777777" w:rsidR="00E04B46" w:rsidRPr="00055EB4" w:rsidRDefault="00E04B46" w:rsidP="00903455">
      <w:pPr>
        <w:pStyle w:val="af5"/>
        <w:rPr>
          <w:rtl/>
        </w:rPr>
      </w:pPr>
      <w:r w:rsidRPr="00DE588D">
        <w:rPr>
          <w:rFonts w:hint="cs"/>
          <w:rtl/>
        </w:rPr>
        <w:t xml:space="preserve">לאור הקשיים שעליהם הצביעה נש"ם בתשובתה ובהמשך לסיכום של אג"ת עם נש"ם, </w:t>
      </w:r>
      <w:r w:rsidRPr="00DE588D">
        <w:rPr>
          <w:rFonts w:hint="eastAsia"/>
          <w:rtl/>
        </w:rPr>
        <w:t>ראוי</w:t>
      </w:r>
      <w:r w:rsidRPr="00055EB4">
        <w:rPr>
          <w:rFonts w:hint="cs"/>
          <w:rtl/>
        </w:rPr>
        <w:t xml:space="preserve"> להסדיר את תקציב נש"ם בדרך שתשקף את צרכיה ואת יעדיה במועד גיבוש התקציב המקורי ואישורו. </w:t>
      </w:r>
    </w:p>
    <w:p w14:paraId="7DCD4BBD" w14:textId="77777777" w:rsidR="00221EC3" w:rsidRDefault="00221EC3">
      <w:pPr>
        <w:bidi w:val="0"/>
        <w:spacing w:after="200" w:line="276" w:lineRule="auto"/>
        <w:rPr>
          <w:rFonts w:ascii="Segoe UI Symbol" w:eastAsia="Times New Roman" w:hAnsi="Segoe UI Symbol" w:cs="Segoe UI Symbol"/>
          <w:szCs w:val="20"/>
          <w:rtl/>
          <w:lang w:eastAsia="he-IL"/>
        </w:rPr>
      </w:pPr>
      <w:r>
        <w:rPr>
          <w:rFonts w:cs="Times New Roman"/>
          <w:rtl/>
        </w:rPr>
        <w:br w:type="page"/>
      </w:r>
    </w:p>
    <w:p w14:paraId="5FDAF227" w14:textId="6BAD98D6" w:rsidR="00E04B46" w:rsidRPr="00055EB4" w:rsidRDefault="00E04B46" w:rsidP="00221EC3">
      <w:pPr>
        <w:pStyle w:val="aff1"/>
        <w:rPr>
          <w:rFonts w:ascii="Arial" w:hAnsi="Arial" w:cs="Arial"/>
          <w:rtl/>
        </w:rPr>
      </w:pPr>
      <w:r w:rsidRPr="00055EB4">
        <w:rPr>
          <w:rFonts w:hint="cs"/>
          <w:rtl/>
        </w:rPr>
        <w:lastRenderedPageBreak/>
        <w:t>✰</w:t>
      </w:r>
    </w:p>
    <w:p w14:paraId="2F2BAF80" w14:textId="77777777" w:rsidR="00E04B46" w:rsidRPr="00D045CC" w:rsidRDefault="00E04B46" w:rsidP="00903455">
      <w:pPr>
        <w:pStyle w:val="af5"/>
        <w:rPr>
          <w:rtl/>
        </w:rPr>
      </w:pPr>
      <w:r w:rsidRPr="00D045CC">
        <w:rPr>
          <w:rFonts w:hint="cs"/>
          <w:rtl/>
        </w:rPr>
        <w:t>הרפורמה בניהול ההון האנושי בשירות המדינה יושמה עד כה בהיקף חלקי, והדבר פוגע בניהול ההון האנושי בשירות המדינה, כפי שיפורט להלן. על נציב שירות המדינה לפעול לקביעת לוח זמנים מפורט ליישום מרכיבי הרפורמה ולביצוע מכלול המשימות שנקבעו בפרקי הזמן שייקבעו להן. כמו כן, על אג"ת לגבש את הצעת התקציב המוקצה לנש"ם בתיאום עם הנציב בדרך שתתאים לפעילות של נש"ם ותתיישב עם עקרונות היסוד של הרפורמה, וזאת בכפוף לסדר העדיפויות הממשלתי ולמקורות התקציביים שיוקצו לנושא. כן על אג"ת, להביא את הצעת התקציב של נש"ם לאישור הממשלה במועד אישור התקציב של כלל הגופים הממשלתיים - ולפני תחילת כל שנת עבודה. אם יש קשיים ביישום הרפורמה שמקורם בגופים שמחוץ לנש"ם, יש ליישבם, במידת הצורך גם באמצעות ייזום הצגת הקשיים לממשלה לצורך מציאת פתרון הולם להמשך יישום הרפורמה, עד להשלמת כל המשימות שנקבעו.</w:t>
      </w:r>
    </w:p>
    <w:p w14:paraId="741C4ADC" w14:textId="77777777" w:rsidR="00E04B46" w:rsidRPr="00055EB4" w:rsidRDefault="00E04B46" w:rsidP="00903455">
      <w:pPr>
        <w:pStyle w:val="218"/>
        <w:rPr>
          <w:rtl/>
        </w:rPr>
      </w:pPr>
      <w:r w:rsidRPr="00055EB4">
        <w:rPr>
          <w:rFonts w:hint="cs"/>
          <w:rtl/>
        </w:rPr>
        <w:t xml:space="preserve">אצילת סמכויות נש"ם לגופים הממשלתיים ובקרה על פעילותם </w:t>
      </w:r>
    </w:p>
    <w:p w14:paraId="1013B34F" w14:textId="69A71964" w:rsidR="00E04B46" w:rsidRPr="00055EB4" w:rsidRDefault="00E04B46" w:rsidP="00903455">
      <w:pPr>
        <w:pStyle w:val="100"/>
        <w:rPr>
          <w:rtl/>
        </w:rPr>
      </w:pPr>
      <w:r w:rsidRPr="00055EB4">
        <w:rPr>
          <w:rFonts w:hint="cs"/>
          <w:rtl/>
        </w:rPr>
        <w:t xml:space="preserve">אחד הנדבכים היסודיים והמרכזיים שברפורמה, הקשור לפעילות השוטפת של הגופים הממשלתיים, הוא אצילת סמכויות </w:t>
      </w:r>
      <w:r w:rsidR="00221EC3">
        <w:rPr>
          <w:rFonts w:hint="cs"/>
          <w:rtl/>
        </w:rPr>
        <w:t>נש"ם</w:t>
      </w:r>
      <w:r w:rsidRPr="00055EB4">
        <w:rPr>
          <w:rFonts w:hint="cs"/>
          <w:rtl/>
        </w:rPr>
        <w:t xml:space="preserve"> לגופים הממשלתיים. זוהי דרך הפעולה המרכזית לחיזוקם בתחום ניהול ההון האנושי, ולהשגת התאמה בין האחריות המוטלת עליהם לבין הסמכויות שהוקנו להם.</w:t>
      </w:r>
      <w:r w:rsidRPr="00055EB4" w:rsidDel="00C520EE">
        <w:rPr>
          <w:rtl/>
        </w:rPr>
        <w:t xml:space="preserve"> </w:t>
      </w:r>
      <w:r w:rsidRPr="00055EB4">
        <w:rPr>
          <w:rFonts w:hint="cs"/>
          <w:rtl/>
        </w:rPr>
        <w:t xml:space="preserve">לצד ביזור סמכויות </w:t>
      </w:r>
      <w:r w:rsidR="00221EC3">
        <w:rPr>
          <w:rFonts w:hint="cs"/>
          <w:rtl/>
        </w:rPr>
        <w:t>נש"ם</w:t>
      </w:r>
      <w:r w:rsidRPr="00055EB4">
        <w:rPr>
          <w:rFonts w:hint="cs"/>
          <w:rtl/>
        </w:rPr>
        <w:t xml:space="preserve">, נדרשה </w:t>
      </w:r>
      <w:r w:rsidR="00221EC3">
        <w:rPr>
          <w:rFonts w:hint="cs"/>
          <w:rtl/>
        </w:rPr>
        <w:t>נש"ם</w:t>
      </w:r>
      <w:r w:rsidRPr="00055EB4">
        <w:rPr>
          <w:rFonts w:hint="cs"/>
          <w:rtl/>
        </w:rPr>
        <w:t>, על פי החלטת הממשלה, למסד מערך לבקרה על השימוש שיעשו הגופים הממשלתיים בסמכויות שיוקנו להם. להלן תרשים 7 המתאר את השינוי הנדרש בעבודת נש"ם בנושא האצילה והבקרה:</w:t>
      </w:r>
    </w:p>
    <w:p w14:paraId="50EFA7CF" w14:textId="77777777" w:rsidR="00E04B46" w:rsidRPr="00903455" w:rsidRDefault="00E04B46" w:rsidP="00903455">
      <w:pPr>
        <w:pStyle w:val="aa"/>
        <w:rPr>
          <w:b/>
          <w:bCs/>
          <w:rtl/>
        </w:rPr>
      </w:pPr>
      <w:r w:rsidRPr="00055EB4">
        <w:rPr>
          <w:rFonts w:hint="cs"/>
          <w:rtl/>
        </w:rPr>
        <w:t xml:space="preserve">תרשים 7: </w:t>
      </w:r>
      <w:r w:rsidRPr="00903455">
        <w:rPr>
          <w:rFonts w:hint="cs"/>
          <w:b/>
          <w:bCs/>
          <w:rtl/>
        </w:rPr>
        <w:t>השינוי הנדרש בעבודת נציבות שירות המדינה בתחום האצילה והבקרה</w:t>
      </w:r>
    </w:p>
    <w:p w14:paraId="15059847" w14:textId="77777777" w:rsidR="00E04B46" w:rsidRPr="00055EB4" w:rsidRDefault="00E04B46" w:rsidP="00221EC3">
      <w:pPr>
        <w:spacing w:line="269" w:lineRule="auto"/>
        <w:jc w:val="center"/>
        <w:rPr>
          <w:rtl/>
        </w:rPr>
      </w:pPr>
      <w:r w:rsidRPr="00055EB4">
        <w:rPr>
          <w:noProof/>
        </w:rPr>
        <w:drawing>
          <wp:inline distT="0" distB="0" distL="0" distR="0" wp14:anchorId="2DDE2D9C" wp14:editId="1F09182C">
            <wp:extent cx="4877236" cy="233362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7236" cy="2333625"/>
                    </a:xfrm>
                    <a:prstGeom prst="rect">
                      <a:avLst/>
                    </a:prstGeom>
                  </pic:spPr>
                </pic:pic>
              </a:graphicData>
            </a:graphic>
          </wp:inline>
        </w:drawing>
      </w:r>
    </w:p>
    <w:p w14:paraId="44024452" w14:textId="77777777" w:rsidR="00E04B46" w:rsidRPr="00055EB4" w:rsidRDefault="00E04B46" w:rsidP="00516E52">
      <w:pPr>
        <w:pStyle w:val="100"/>
        <w:rPr>
          <w:rtl/>
        </w:rPr>
      </w:pPr>
      <w:r w:rsidRPr="00055EB4">
        <w:rPr>
          <w:rFonts w:hint="cs"/>
          <w:rtl/>
        </w:rPr>
        <w:lastRenderedPageBreak/>
        <w:t xml:space="preserve">בדוח הרפורמה הוצגו הסמכויות שיואצלו למנכ"ל הגוף הממשלתי ולסמנכ"ל בכיר למשאבי אנוש, כל אחד בהתאם לתחומים שהוגדרו בדוח הרפורמה, ובייחוד סמכויות הנוגעות לשני תחומים: תחום התקינה ותחום הפרט, כפי שיפורטו להלן. אצילת הסמכויות נועדה להפחית את הבירוקרטיה ולהגביר את הגמישות הניהולית של הגופים ואת עצמאותם התפקודית. זאת כתהליך משלים לשינוי בתפקידה של נש"ם - מעיסוק בנושאים פרטניים-טקטיים לעיסוק בנושאים אסטרטגיים, לרבות בתהליכי תכנון בעלי השפעה ארוכת טווח על עיצוב כוח האדם בשירות המדינה. </w:t>
      </w:r>
    </w:p>
    <w:p w14:paraId="7D938039" w14:textId="16F990AC" w:rsidR="00E04B46" w:rsidRPr="00055EB4" w:rsidRDefault="004063FD" w:rsidP="00516E52">
      <w:pPr>
        <w:pStyle w:val="100"/>
        <w:rPr>
          <w:rtl/>
        </w:rPr>
      </w:pPr>
      <w:r>
        <w:rPr>
          <w:rFonts w:hint="cs"/>
          <w:rtl/>
        </w:rPr>
        <w:t>ה</w:t>
      </w:r>
      <w:r w:rsidR="00E04B46" w:rsidRPr="00055EB4">
        <w:rPr>
          <w:rFonts w:hint="cs"/>
          <w:rtl/>
        </w:rPr>
        <w:t>שינויים שנקבע כי יש לכלול בסל האצילה על פי דוח הרפורמה מוצגים בתרשים 8 שלהלן:</w:t>
      </w:r>
    </w:p>
    <w:p w14:paraId="28B020E9" w14:textId="77777777" w:rsidR="00E04B46" w:rsidRPr="00055EB4" w:rsidRDefault="00E04B46" w:rsidP="00516E52">
      <w:pPr>
        <w:pStyle w:val="aa"/>
        <w:rPr>
          <w:rtl/>
        </w:rPr>
      </w:pPr>
      <w:r w:rsidRPr="00055EB4">
        <w:rPr>
          <w:rFonts w:hint="cs"/>
          <w:rtl/>
        </w:rPr>
        <w:lastRenderedPageBreak/>
        <w:t xml:space="preserve">תרשים 8: </w:t>
      </w:r>
      <w:r w:rsidRPr="00516E52">
        <w:rPr>
          <w:rFonts w:hint="cs"/>
          <w:b/>
          <w:bCs/>
          <w:rtl/>
        </w:rPr>
        <w:t>סל האצילה המתוכנן על פי דוח הרפורמה</w:t>
      </w:r>
    </w:p>
    <w:p w14:paraId="07EB5D98" w14:textId="77777777" w:rsidR="00E04B46" w:rsidRPr="00D045CC" w:rsidRDefault="00E04B46" w:rsidP="00516E52">
      <w:pPr>
        <w:pStyle w:val="aa"/>
        <w:rPr>
          <w:rtl/>
        </w:rPr>
      </w:pPr>
      <w:r w:rsidRPr="00055EB4">
        <w:rPr>
          <w:noProof/>
        </w:rPr>
        <w:drawing>
          <wp:inline distT="0" distB="0" distL="0" distR="0" wp14:anchorId="709C334B" wp14:editId="4FC781DE">
            <wp:extent cx="3568262" cy="5247069"/>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568262" cy="5247069"/>
                    </a:xfrm>
                    <a:prstGeom prst="rect">
                      <a:avLst/>
                    </a:prstGeom>
                    <a:ln>
                      <a:noFill/>
                    </a:ln>
                    <a:extLst>
                      <a:ext uri="{53640926-AAD7-44D8-BBD7-CCE9431645EC}">
                        <a14:shadowObscured xmlns:a14="http://schemas.microsoft.com/office/drawing/2010/main"/>
                      </a:ext>
                    </a:extLst>
                  </pic:spPr>
                </pic:pic>
              </a:graphicData>
            </a:graphic>
          </wp:inline>
        </w:drawing>
      </w:r>
    </w:p>
    <w:p w14:paraId="1A0BF04B" w14:textId="6446555C" w:rsidR="00E04B46" w:rsidRPr="00055EB4" w:rsidRDefault="00E04B46" w:rsidP="00516E52">
      <w:pPr>
        <w:pStyle w:val="100"/>
        <w:rPr>
          <w:rtl/>
        </w:rPr>
      </w:pPr>
      <w:r w:rsidRPr="00055EB4">
        <w:rPr>
          <w:rFonts w:hint="eastAsia"/>
          <w:rtl/>
        </w:rPr>
        <w:t>משרד</w:t>
      </w:r>
      <w:r w:rsidRPr="00055EB4">
        <w:rPr>
          <w:rtl/>
        </w:rPr>
        <w:t xml:space="preserve"> מבקר המדינה ביקש לבדוק את </w:t>
      </w:r>
      <w:r w:rsidRPr="00055EB4">
        <w:rPr>
          <w:rFonts w:hint="cs"/>
          <w:rtl/>
        </w:rPr>
        <w:t xml:space="preserve">מידת </w:t>
      </w:r>
      <w:r w:rsidRPr="00055EB4">
        <w:rPr>
          <w:rtl/>
        </w:rPr>
        <w:t xml:space="preserve">שביעות </w:t>
      </w:r>
      <w:r w:rsidRPr="00055EB4">
        <w:rPr>
          <w:rFonts w:hint="cs"/>
          <w:rtl/>
        </w:rPr>
        <w:t>ה</w:t>
      </w:r>
      <w:r w:rsidRPr="00055EB4">
        <w:rPr>
          <w:rtl/>
        </w:rPr>
        <w:t xml:space="preserve">רצון </w:t>
      </w:r>
      <w:r w:rsidRPr="00055EB4">
        <w:rPr>
          <w:rFonts w:hint="cs"/>
          <w:rtl/>
        </w:rPr>
        <w:t xml:space="preserve">של </w:t>
      </w:r>
      <w:r w:rsidRPr="00055EB4">
        <w:rPr>
          <w:rtl/>
        </w:rPr>
        <w:t xml:space="preserve">משרדי הממשלה מהיקף האצילה </w:t>
      </w:r>
      <w:r w:rsidRPr="0056530D">
        <w:rPr>
          <w:rtl/>
        </w:rPr>
        <w:t xml:space="preserve">ומהשירות שמעניקה נש"ם. </w:t>
      </w:r>
      <w:r w:rsidRPr="0056530D">
        <w:rPr>
          <w:rFonts w:hint="eastAsia"/>
          <w:rtl/>
        </w:rPr>
        <w:t>במסגרת</w:t>
      </w:r>
      <w:r w:rsidRPr="0056530D">
        <w:rPr>
          <w:rtl/>
        </w:rPr>
        <w:t xml:space="preserve"> </w:t>
      </w:r>
      <w:r w:rsidRPr="0056530D">
        <w:rPr>
          <w:rFonts w:hint="eastAsia"/>
          <w:rtl/>
        </w:rPr>
        <w:t>הביקורת</w:t>
      </w:r>
      <w:r w:rsidRPr="0056530D">
        <w:rPr>
          <w:rFonts w:hint="cs"/>
          <w:rtl/>
        </w:rPr>
        <w:t xml:space="preserve"> נותחו העמדות של 12 משרדי ממשלה</w:t>
      </w:r>
      <w:r w:rsidRPr="0056530D">
        <w:rPr>
          <w:rStyle w:val="FootnoteReference"/>
          <w:rtl/>
        </w:rPr>
        <w:footnoteReference w:id="13"/>
      </w:r>
      <w:r w:rsidRPr="0056530D">
        <w:rPr>
          <w:rFonts w:hint="cs"/>
          <w:rtl/>
        </w:rPr>
        <w:t xml:space="preserve">, אשר לחמישה </w:t>
      </w:r>
      <w:r w:rsidR="00F52137" w:rsidRPr="0056530D">
        <w:rPr>
          <w:rFonts w:hint="cs"/>
          <w:rtl/>
        </w:rPr>
        <w:t xml:space="preserve">(41.7%) </w:t>
      </w:r>
      <w:r w:rsidRPr="0056530D">
        <w:rPr>
          <w:rFonts w:hint="cs"/>
          <w:rtl/>
        </w:rPr>
        <w:t>מהם אצלה נש"ם סמכויות בתחום הפרט והתקן, לשלושה</w:t>
      </w:r>
      <w:r>
        <w:rPr>
          <w:rFonts w:hint="cs"/>
          <w:rtl/>
        </w:rPr>
        <w:t xml:space="preserve"> </w:t>
      </w:r>
      <w:r w:rsidRPr="0056530D">
        <w:rPr>
          <w:rFonts w:hint="cs"/>
          <w:rtl/>
        </w:rPr>
        <w:t>(25%) מהם אצלה נש"ם סמכויות בתחום הפרט בלבד, ולארבעה (33.3%) מהם היא לא אצלה סמכויות כלל.</w:t>
      </w:r>
      <w:r w:rsidRPr="00055EB4">
        <w:rPr>
          <w:rFonts w:hint="cs"/>
          <w:rtl/>
        </w:rPr>
        <w:t xml:space="preserve"> </w:t>
      </w:r>
    </w:p>
    <w:p w14:paraId="58A4B5DB" w14:textId="77777777" w:rsidR="00E04B46" w:rsidRPr="00055EB4" w:rsidRDefault="00E04B46" w:rsidP="004063FD">
      <w:pPr>
        <w:pStyle w:val="af5"/>
        <w:rPr>
          <w:rtl/>
        </w:rPr>
      </w:pPr>
      <w:r w:rsidRPr="00055EB4">
        <w:rPr>
          <w:rtl/>
        </w:rPr>
        <w:lastRenderedPageBreak/>
        <w:t>מתשובות הגורמים</w:t>
      </w:r>
      <w:r w:rsidRPr="00055EB4">
        <w:rPr>
          <w:rFonts w:hint="cs"/>
          <w:rtl/>
        </w:rPr>
        <w:t xml:space="preserve"> שנשאלו ב-12 </w:t>
      </w:r>
      <w:r w:rsidRPr="00055EB4">
        <w:rPr>
          <w:rtl/>
        </w:rPr>
        <w:t xml:space="preserve">משרדי </w:t>
      </w:r>
      <w:r w:rsidRPr="00055EB4">
        <w:rPr>
          <w:rFonts w:hint="cs"/>
          <w:rtl/>
        </w:rPr>
        <w:t>ה</w:t>
      </w:r>
      <w:r w:rsidRPr="00055EB4">
        <w:rPr>
          <w:rtl/>
        </w:rPr>
        <w:t xml:space="preserve">ממשלה, </w:t>
      </w:r>
      <w:r w:rsidRPr="00055EB4">
        <w:rPr>
          <w:rFonts w:hint="cs"/>
          <w:rtl/>
        </w:rPr>
        <w:t>ששיעורם</w:t>
      </w:r>
      <w:r w:rsidRPr="00055EB4">
        <w:rPr>
          <w:rtl/>
        </w:rPr>
        <w:t xml:space="preserve"> כ</w:t>
      </w:r>
      <w:r w:rsidRPr="00055EB4">
        <w:rPr>
          <w:rFonts w:hint="cs"/>
          <w:rtl/>
        </w:rPr>
        <w:t xml:space="preserve">מחצית </w:t>
      </w:r>
      <w:r w:rsidRPr="00055EB4">
        <w:rPr>
          <w:rtl/>
        </w:rPr>
        <w:t>מ</w:t>
      </w:r>
      <w:r w:rsidRPr="00055EB4">
        <w:rPr>
          <w:rFonts w:hint="cs"/>
          <w:rtl/>
        </w:rPr>
        <w:t xml:space="preserve">כלל </w:t>
      </w:r>
      <w:r w:rsidRPr="00055EB4">
        <w:rPr>
          <w:rtl/>
        </w:rPr>
        <w:t xml:space="preserve">משרדי הממשלה, עולה כי משרדי הממשלה </w:t>
      </w:r>
      <w:r w:rsidRPr="00055EB4">
        <w:rPr>
          <w:rFonts w:hint="cs"/>
          <w:rtl/>
        </w:rPr>
        <w:t>ש</w:t>
      </w:r>
      <w:r w:rsidRPr="00055EB4">
        <w:rPr>
          <w:rFonts w:hint="eastAsia"/>
          <w:rtl/>
        </w:rPr>
        <w:t>נש</w:t>
      </w:r>
      <w:r w:rsidRPr="00055EB4">
        <w:rPr>
          <w:rtl/>
        </w:rPr>
        <w:t>"ם אצלה</w:t>
      </w:r>
      <w:r w:rsidRPr="00055EB4">
        <w:rPr>
          <w:rFonts w:hint="cs"/>
          <w:rtl/>
        </w:rPr>
        <w:t xml:space="preserve"> להם</w:t>
      </w:r>
      <w:r w:rsidRPr="00055EB4">
        <w:rPr>
          <w:rtl/>
        </w:rPr>
        <w:t xml:space="preserve"> </w:t>
      </w:r>
      <w:r w:rsidRPr="00055EB4">
        <w:rPr>
          <w:rFonts w:hint="eastAsia"/>
          <w:rtl/>
        </w:rPr>
        <w:t>סמכויות</w:t>
      </w:r>
      <w:r w:rsidRPr="00055EB4">
        <w:rPr>
          <w:rFonts w:hint="cs"/>
          <w:rtl/>
        </w:rPr>
        <w:t xml:space="preserve"> בתחום הפרט והתקן </w:t>
      </w:r>
      <w:r w:rsidRPr="00055EB4">
        <w:rPr>
          <w:rFonts w:hint="eastAsia"/>
          <w:rtl/>
        </w:rPr>
        <w:t>שבעי</w:t>
      </w:r>
      <w:r w:rsidRPr="00055EB4">
        <w:rPr>
          <w:rtl/>
        </w:rPr>
        <w:t xml:space="preserve"> </w:t>
      </w:r>
      <w:r w:rsidRPr="00055EB4">
        <w:rPr>
          <w:rFonts w:hint="eastAsia"/>
          <w:rtl/>
        </w:rPr>
        <w:t>רצון</w:t>
      </w:r>
      <w:r w:rsidRPr="00055EB4">
        <w:rPr>
          <w:rtl/>
        </w:rPr>
        <w:t xml:space="preserve"> </w:t>
      </w:r>
      <w:r w:rsidRPr="00055EB4">
        <w:rPr>
          <w:rFonts w:hint="eastAsia"/>
          <w:rtl/>
        </w:rPr>
        <w:t>מעצם</w:t>
      </w:r>
      <w:r w:rsidRPr="00055EB4">
        <w:rPr>
          <w:rtl/>
        </w:rPr>
        <w:t xml:space="preserve"> </w:t>
      </w:r>
      <w:r w:rsidRPr="00055EB4">
        <w:rPr>
          <w:rFonts w:hint="eastAsia"/>
          <w:rtl/>
        </w:rPr>
        <w:t>האצילה</w:t>
      </w:r>
      <w:r w:rsidRPr="00055EB4">
        <w:rPr>
          <w:rFonts w:hint="cs"/>
          <w:rtl/>
        </w:rPr>
        <w:t>. משרדי ממשלה</w:t>
      </w:r>
      <w:r w:rsidRPr="00055EB4">
        <w:rPr>
          <w:rtl/>
        </w:rPr>
        <w:t xml:space="preserve"> שלא</w:t>
      </w:r>
      <w:r w:rsidRPr="00055EB4">
        <w:rPr>
          <w:rFonts w:hint="cs"/>
          <w:rtl/>
        </w:rPr>
        <w:t xml:space="preserve"> הואצלו להם סמכויות </w:t>
      </w:r>
      <w:r w:rsidRPr="00055EB4">
        <w:rPr>
          <w:rFonts w:hint="eastAsia"/>
          <w:rtl/>
        </w:rPr>
        <w:t>מעוניינים</w:t>
      </w:r>
      <w:r w:rsidRPr="00055EB4">
        <w:rPr>
          <w:rFonts w:hint="cs"/>
          <w:rtl/>
        </w:rPr>
        <w:t xml:space="preserve"> באצילה, שכן משמעה הרחבת סמכויותיהם.</w:t>
      </w:r>
      <w:r w:rsidRPr="00055EB4">
        <w:rPr>
          <w:rtl/>
        </w:rPr>
        <w:t xml:space="preserve"> </w:t>
      </w:r>
    </w:p>
    <w:p w14:paraId="7FB7DA58" w14:textId="77777777" w:rsidR="00E04B46" w:rsidRPr="00055EB4" w:rsidRDefault="00E04B46" w:rsidP="004063FD">
      <w:pPr>
        <w:pStyle w:val="af5"/>
      </w:pPr>
      <w:r w:rsidRPr="00055EB4">
        <w:rPr>
          <w:rFonts w:hint="cs"/>
          <w:rtl/>
        </w:rPr>
        <w:t xml:space="preserve">בתשובות משרדי הממשלה צוינו יתרונות האצילה, כגון שיפור </w:t>
      </w:r>
      <w:r w:rsidRPr="00055EB4">
        <w:rPr>
          <w:rFonts w:hint="eastAsia"/>
          <w:rtl/>
        </w:rPr>
        <w:t>השירות</w:t>
      </w:r>
      <w:r w:rsidRPr="00055EB4">
        <w:rPr>
          <w:rtl/>
        </w:rPr>
        <w:t xml:space="preserve"> </w:t>
      </w:r>
      <w:r w:rsidRPr="00055EB4">
        <w:rPr>
          <w:rFonts w:hint="eastAsia"/>
          <w:rtl/>
        </w:rPr>
        <w:t>הניתן</w:t>
      </w:r>
      <w:r w:rsidRPr="00055EB4">
        <w:rPr>
          <w:rtl/>
        </w:rPr>
        <w:t xml:space="preserve"> </w:t>
      </w:r>
      <w:r w:rsidRPr="00055EB4">
        <w:rPr>
          <w:rFonts w:hint="eastAsia"/>
          <w:rtl/>
        </w:rPr>
        <w:t>לעובדי</w:t>
      </w:r>
      <w:r w:rsidRPr="00055EB4">
        <w:rPr>
          <w:rtl/>
        </w:rPr>
        <w:t xml:space="preserve"> </w:t>
      </w:r>
      <w:r w:rsidRPr="00055EB4">
        <w:rPr>
          <w:rFonts w:hint="eastAsia"/>
          <w:rtl/>
        </w:rPr>
        <w:t>המשרד</w:t>
      </w:r>
      <w:r w:rsidRPr="00055EB4">
        <w:rPr>
          <w:rtl/>
        </w:rPr>
        <w:t xml:space="preserve"> </w:t>
      </w:r>
      <w:r w:rsidRPr="00055EB4">
        <w:rPr>
          <w:rFonts w:hint="eastAsia"/>
          <w:rtl/>
        </w:rPr>
        <w:t>בתחום</w:t>
      </w:r>
      <w:r w:rsidRPr="00055EB4">
        <w:rPr>
          <w:rtl/>
        </w:rPr>
        <w:t xml:space="preserve"> </w:t>
      </w:r>
      <w:r w:rsidRPr="00055EB4">
        <w:rPr>
          <w:rFonts w:hint="eastAsia"/>
          <w:rtl/>
        </w:rPr>
        <w:t>משאבי</w:t>
      </w:r>
      <w:r w:rsidRPr="00055EB4">
        <w:rPr>
          <w:rtl/>
        </w:rPr>
        <w:t xml:space="preserve"> </w:t>
      </w:r>
      <w:r w:rsidRPr="00055EB4">
        <w:rPr>
          <w:rFonts w:hint="eastAsia"/>
          <w:rtl/>
        </w:rPr>
        <w:t>אנוש</w:t>
      </w:r>
      <w:r w:rsidRPr="00055EB4">
        <w:rPr>
          <w:rFonts w:hint="cs"/>
          <w:rtl/>
        </w:rPr>
        <w:t xml:space="preserve"> וקיצור הטיפול של נש"ם בבקשות המשרדים</w:t>
      </w:r>
      <w:r w:rsidRPr="00055EB4">
        <w:rPr>
          <w:rtl/>
        </w:rPr>
        <w:t xml:space="preserve">. </w:t>
      </w:r>
      <w:r w:rsidRPr="00055EB4">
        <w:rPr>
          <w:rFonts w:hint="eastAsia"/>
          <w:rtl/>
        </w:rPr>
        <w:t>מרבית</w:t>
      </w:r>
      <w:r w:rsidRPr="00055EB4">
        <w:rPr>
          <w:rtl/>
        </w:rPr>
        <w:t xml:space="preserve"> משרדי הממשלה </w:t>
      </w:r>
      <w:r w:rsidRPr="00055EB4">
        <w:rPr>
          <w:rFonts w:hint="cs"/>
          <w:rtl/>
        </w:rPr>
        <w:t xml:space="preserve">שהואצלו להם סמכויות נש"ם </w:t>
      </w:r>
      <w:r w:rsidRPr="00055EB4">
        <w:rPr>
          <w:rtl/>
        </w:rPr>
        <w:t xml:space="preserve">סבורים כי היקף </w:t>
      </w:r>
      <w:r w:rsidRPr="00055EB4">
        <w:rPr>
          <w:rFonts w:hint="eastAsia"/>
          <w:rtl/>
        </w:rPr>
        <w:t>הסמכויות</w:t>
      </w:r>
      <w:r w:rsidRPr="00055EB4">
        <w:rPr>
          <w:rtl/>
        </w:rPr>
        <w:t xml:space="preserve"> </w:t>
      </w:r>
      <w:r w:rsidRPr="00055EB4">
        <w:rPr>
          <w:rFonts w:hint="eastAsia"/>
          <w:rtl/>
        </w:rPr>
        <w:t>שהואצלו</w:t>
      </w:r>
      <w:r w:rsidRPr="00055EB4">
        <w:rPr>
          <w:rtl/>
        </w:rPr>
        <w:t xml:space="preserve"> </w:t>
      </w:r>
      <w:r w:rsidRPr="00055EB4">
        <w:rPr>
          <w:rFonts w:hint="eastAsia"/>
          <w:rtl/>
        </w:rPr>
        <w:t>בתחום</w:t>
      </w:r>
      <w:r w:rsidRPr="00055EB4">
        <w:rPr>
          <w:rtl/>
        </w:rPr>
        <w:t xml:space="preserve"> </w:t>
      </w:r>
      <w:r w:rsidRPr="00055EB4">
        <w:rPr>
          <w:rFonts w:hint="eastAsia"/>
          <w:rtl/>
        </w:rPr>
        <w:t>התקן</w:t>
      </w:r>
      <w:r w:rsidRPr="00055EB4">
        <w:rPr>
          <w:rtl/>
        </w:rPr>
        <w:t xml:space="preserve"> </w:t>
      </w:r>
      <w:r w:rsidRPr="00055EB4">
        <w:rPr>
          <w:rFonts w:hint="eastAsia"/>
          <w:rtl/>
        </w:rPr>
        <w:t>מצומצם</w:t>
      </w:r>
      <w:r w:rsidRPr="00055EB4">
        <w:rPr>
          <w:rtl/>
        </w:rPr>
        <w:t xml:space="preserve"> </w:t>
      </w:r>
      <w:r w:rsidRPr="00055EB4">
        <w:rPr>
          <w:rFonts w:hint="eastAsia"/>
          <w:rtl/>
        </w:rPr>
        <w:t>ויש</w:t>
      </w:r>
      <w:r w:rsidRPr="00055EB4">
        <w:rPr>
          <w:rtl/>
        </w:rPr>
        <w:t xml:space="preserve"> </w:t>
      </w:r>
      <w:r w:rsidRPr="00055EB4">
        <w:rPr>
          <w:rFonts w:hint="eastAsia"/>
          <w:rtl/>
        </w:rPr>
        <w:t>להרחיב</w:t>
      </w:r>
      <w:r w:rsidRPr="00055EB4">
        <w:rPr>
          <w:rtl/>
        </w:rPr>
        <w:t xml:space="preserve"> </w:t>
      </w:r>
      <w:r w:rsidRPr="00055EB4">
        <w:rPr>
          <w:rFonts w:hint="eastAsia"/>
          <w:rtl/>
        </w:rPr>
        <w:t>את</w:t>
      </w:r>
      <w:r w:rsidRPr="00055EB4">
        <w:rPr>
          <w:rtl/>
        </w:rPr>
        <w:t xml:space="preserve"> </w:t>
      </w:r>
      <w:r w:rsidRPr="00055EB4">
        <w:rPr>
          <w:rFonts w:hint="eastAsia"/>
          <w:rtl/>
        </w:rPr>
        <w:t>היקפן</w:t>
      </w:r>
      <w:r w:rsidRPr="00055EB4">
        <w:rPr>
          <w:rtl/>
        </w:rPr>
        <w:t>.</w:t>
      </w:r>
      <w:r w:rsidRPr="00055EB4">
        <w:rPr>
          <w:rFonts w:hint="cs"/>
          <w:rtl/>
        </w:rPr>
        <w:t xml:space="preserve"> </w:t>
      </w:r>
      <w:r w:rsidRPr="00055EB4">
        <w:rPr>
          <w:rFonts w:hint="eastAsia"/>
          <w:rtl/>
        </w:rPr>
        <w:t>עוד</w:t>
      </w:r>
      <w:r w:rsidRPr="00055EB4">
        <w:rPr>
          <w:rtl/>
        </w:rPr>
        <w:t xml:space="preserve"> עולה </w:t>
      </w:r>
      <w:r w:rsidRPr="00055EB4">
        <w:rPr>
          <w:rFonts w:hint="cs"/>
          <w:rtl/>
        </w:rPr>
        <w:t xml:space="preserve">כי שביעות הרצון של </w:t>
      </w:r>
      <w:r w:rsidRPr="00055EB4">
        <w:rPr>
          <w:rtl/>
        </w:rPr>
        <w:t xml:space="preserve">משרדי הממשלה </w:t>
      </w:r>
      <w:r w:rsidRPr="00055EB4">
        <w:rPr>
          <w:rFonts w:hint="cs"/>
          <w:rtl/>
        </w:rPr>
        <w:t>עולה ככל ש</w:t>
      </w:r>
      <w:r w:rsidRPr="00055EB4">
        <w:rPr>
          <w:rFonts w:hint="eastAsia"/>
          <w:rtl/>
        </w:rPr>
        <w:t>היקף</w:t>
      </w:r>
      <w:r w:rsidRPr="00055EB4">
        <w:rPr>
          <w:rtl/>
        </w:rPr>
        <w:t xml:space="preserve"> </w:t>
      </w:r>
      <w:r w:rsidRPr="00055EB4">
        <w:rPr>
          <w:rFonts w:hint="eastAsia"/>
          <w:rtl/>
        </w:rPr>
        <w:t>אצילת</w:t>
      </w:r>
      <w:r w:rsidRPr="00055EB4">
        <w:rPr>
          <w:rtl/>
        </w:rPr>
        <w:t xml:space="preserve"> </w:t>
      </w:r>
      <w:r w:rsidRPr="00055EB4">
        <w:rPr>
          <w:rFonts w:hint="eastAsia"/>
          <w:rtl/>
        </w:rPr>
        <w:t>הסמכויות</w:t>
      </w:r>
      <w:r w:rsidRPr="00055EB4">
        <w:rPr>
          <w:rtl/>
        </w:rPr>
        <w:t xml:space="preserve"> </w:t>
      </w:r>
      <w:r w:rsidRPr="00055EB4">
        <w:rPr>
          <w:rFonts w:hint="eastAsia"/>
          <w:rtl/>
        </w:rPr>
        <w:t>שניתנה</w:t>
      </w:r>
      <w:r w:rsidRPr="00055EB4">
        <w:rPr>
          <w:rtl/>
        </w:rPr>
        <w:t xml:space="preserve"> </w:t>
      </w:r>
      <w:r w:rsidRPr="00055EB4">
        <w:rPr>
          <w:rFonts w:hint="eastAsia"/>
          <w:rtl/>
        </w:rPr>
        <w:t>להם</w:t>
      </w:r>
      <w:r w:rsidRPr="00055EB4">
        <w:rPr>
          <w:rFonts w:hint="cs"/>
          <w:rtl/>
        </w:rPr>
        <w:t xml:space="preserve"> רחב יותר.</w:t>
      </w:r>
      <w:r w:rsidRPr="00055EB4">
        <w:rPr>
          <w:rtl/>
        </w:rPr>
        <w:t xml:space="preserve"> </w:t>
      </w:r>
    </w:p>
    <w:p w14:paraId="7FFD43FC" w14:textId="77777777" w:rsidR="00E04B46" w:rsidRPr="00055EB4" w:rsidRDefault="00E04B46" w:rsidP="004063FD">
      <w:pPr>
        <w:pStyle w:val="af5"/>
        <w:rPr>
          <w:rtl/>
        </w:rPr>
      </w:pPr>
      <w:r w:rsidRPr="00055EB4">
        <w:rPr>
          <w:rFonts w:hint="cs"/>
          <w:rtl/>
        </w:rPr>
        <w:t>לנוכח הממצאים האמורים, משרד מבקר המדינה ממליץ לנש"ם</w:t>
      </w:r>
      <w:r w:rsidRPr="00055EB4">
        <w:rPr>
          <w:rtl/>
        </w:rPr>
        <w:t xml:space="preserve"> </w:t>
      </w:r>
      <w:r w:rsidRPr="00055EB4">
        <w:rPr>
          <w:rFonts w:hint="cs"/>
          <w:rtl/>
        </w:rPr>
        <w:t xml:space="preserve">לבחון את האפשרות לבצע </w:t>
      </w:r>
      <w:r w:rsidRPr="00055EB4">
        <w:rPr>
          <w:rtl/>
        </w:rPr>
        <w:t xml:space="preserve">סקר שביעות רצון </w:t>
      </w:r>
      <w:r w:rsidRPr="00055EB4">
        <w:rPr>
          <w:rFonts w:hint="cs"/>
          <w:rtl/>
        </w:rPr>
        <w:t xml:space="preserve">מקיף </w:t>
      </w:r>
      <w:r w:rsidRPr="00055EB4">
        <w:rPr>
          <w:rtl/>
        </w:rPr>
        <w:t>בקרב הגורמים המופקדים על ניהול ההון האנושי ב</w:t>
      </w:r>
      <w:r w:rsidRPr="00055EB4">
        <w:rPr>
          <w:rFonts w:hint="cs"/>
          <w:rtl/>
        </w:rPr>
        <w:t>כל ה</w:t>
      </w:r>
      <w:r w:rsidRPr="00055EB4">
        <w:rPr>
          <w:rtl/>
        </w:rPr>
        <w:t>גופים הממשלתיים</w:t>
      </w:r>
      <w:r w:rsidRPr="00055EB4">
        <w:rPr>
          <w:rFonts w:hint="cs"/>
          <w:rtl/>
        </w:rPr>
        <w:t>, הן בקרב גופים שהואצלו להם סמכויות והן בקרב גופים שלא הואצלו להם סמכויות. סקר זה עשוי לשמש עבור נש"ם כלי חשוב לקבלת החלטותיה בדבר המשך אצילת הסמכויות לגופים הממשלתיים ולגבי היקף הסמכויות שיואצלו.</w:t>
      </w:r>
    </w:p>
    <w:p w14:paraId="32262983" w14:textId="77777777" w:rsidR="00E04B46" w:rsidRPr="00055EB4" w:rsidRDefault="00E04B46" w:rsidP="004063FD">
      <w:pPr>
        <w:pStyle w:val="316"/>
      </w:pPr>
      <w:r w:rsidRPr="00055EB4">
        <w:rPr>
          <w:rFonts w:hint="cs"/>
          <w:rtl/>
        </w:rPr>
        <w:t>אצילת סמכויות בתחום הפרט</w:t>
      </w:r>
    </w:p>
    <w:p w14:paraId="68EECA15" w14:textId="77777777" w:rsidR="00E04B46" w:rsidRPr="00055EB4" w:rsidRDefault="00E04B46" w:rsidP="004063FD">
      <w:pPr>
        <w:pStyle w:val="100"/>
        <w:rPr>
          <w:rtl/>
        </w:rPr>
      </w:pPr>
      <w:r w:rsidRPr="00055EB4">
        <w:rPr>
          <w:rFonts w:hint="cs"/>
          <w:rtl/>
        </w:rPr>
        <w:t>תהליך אצילת סמכויות נש"ם לגופים הממשלתיים החל בשנת 2015, בתחום הפרט - קליטת עובד, הארכת שירות של עובדים מעבר לגיל פרישת חובה, העסקה במסגרת מילוי מקום</w:t>
      </w:r>
      <w:r w:rsidRPr="00055EB4">
        <w:rPr>
          <w:rStyle w:val="FootnoteReference"/>
          <w:rtl/>
        </w:rPr>
        <w:footnoteReference w:id="14"/>
      </w:r>
      <w:r w:rsidRPr="00055EB4">
        <w:rPr>
          <w:rFonts w:hint="cs"/>
          <w:rtl/>
        </w:rPr>
        <w:t xml:space="preserve"> ואישור עבודה פרטית. האצילה הותנתה בעמידת הגוף הממשלתי בבדיקת מוכנות. בדיקה זו כללה מבדק ידע של האחראי בגוף הממשלתי, בחינת איכות הנתונים הקיימים במרכב"ה</w:t>
      </w:r>
      <w:r w:rsidRPr="00055EB4">
        <w:rPr>
          <w:rStyle w:val="FootnoteReference"/>
          <w:rtl/>
        </w:rPr>
        <w:footnoteReference w:id="15"/>
      </w:r>
      <w:r w:rsidRPr="00055EB4">
        <w:rPr>
          <w:rFonts w:hint="cs"/>
          <w:rtl/>
        </w:rPr>
        <w:t xml:space="preserve"> וסקר מעריכים</w:t>
      </w:r>
      <w:r w:rsidRPr="00055EB4">
        <w:rPr>
          <w:rStyle w:val="FootnoteReference"/>
          <w:rtl/>
        </w:rPr>
        <w:footnoteReference w:id="16"/>
      </w:r>
      <w:r w:rsidRPr="00055EB4">
        <w:rPr>
          <w:rFonts w:hint="cs"/>
          <w:rtl/>
        </w:rPr>
        <w:t>. בהתאם למידת ההצלחה של הגופים הממשלתיים בבדיקת המוכנות, קבעה נש"ם מי מהם ייכלל ברפורמה וייהנה מהרחבת סמכויותיו. שילוב הגופים ברפורמה נעשה בכמה גלים, בכל אחד מהם שולבה קבוצה נוספת של גופים, ומי ששולב נקרא "משרד נחשון"</w:t>
      </w:r>
      <w:r w:rsidRPr="00055EB4">
        <w:rPr>
          <w:rtl/>
        </w:rPr>
        <w:t>.</w:t>
      </w:r>
      <w:r w:rsidRPr="00055EB4">
        <w:rPr>
          <w:rFonts w:hint="cs"/>
          <w:rtl/>
        </w:rPr>
        <w:t xml:space="preserve"> עד מועד סיום הביקורת שולבו ברפורמה 78 גופים ממשלתיים.</w:t>
      </w:r>
    </w:p>
    <w:p w14:paraId="37FEE0E2" w14:textId="77777777" w:rsidR="00E04B46" w:rsidRPr="00055EB4" w:rsidRDefault="00E04B46" w:rsidP="004063FD">
      <w:pPr>
        <w:pStyle w:val="100"/>
      </w:pPr>
      <w:r w:rsidRPr="00055EB4">
        <w:rPr>
          <w:rFonts w:hint="cs"/>
          <w:rtl/>
        </w:rPr>
        <w:t xml:space="preserve">בשנים 2015 ו-2016 פרסמה נש"ם נהלים הנוגעים לסמכויות שהואצלו לצורך העסקה במילוי מקום ואישור עבודה פרטית, שנכללים כיום בתקשי"ר ורלוונטיים לכלל משרדי הממשלה, ומכאן שבפועל הסמכויות האלה הואצלו לכל הגופים הממשלתיים. </w:t>
      </w:r>
    </w:p>
    <w:p w14:paraId="2A9823D5" w14:textId="77777777" w:rsidR="00E04B46" w:rsidRPr="00055EB4" w:rsidRDefault="00E04B46" w:rsidP="004063FD">
      <w:pPr>
        <w:pStyle w:val="100"/>
        <w:rPr>
          <w:rtl/>
        </w:rPr>
      </w:pPr>
      <w:r w:rsidRPr="00055EB4">
        <w:rPr>
          <w:rFonts w:hint="cs"/>
          <w:rtl/>
        </w:rPr>
        <w:lastRenderedPageBreak/>
        <w:t>בתרשים 9 שלהלן יוצג שיעור הגופים שהואצלו להם גם סמכויות נש"ם בתחום הפרט בנושאי קליטת עובד והארכת שירות מעבר לגיל פרישה, לפי הנתונים המעודכנים ליולי 2019:</w:t>
      </w:r>
    </w:p>
    <w:p w14:paraId="7B9CF328" w14:textId="77777777" w:rsidR="00E04B46" w:rsidRPr="004063FD" w:rsidRDefault="00E04B46" w:rsidP="004063FD">
      <w:pPr>
        <w:pStyle w:val="aa"/>
        <w:rPr>
          <w:b/>
          <w:bCs/>
          <w:rtl/>
        </w:rPr>
      </w:pPr>
      <w:r w:rsidRPr="00055EB4">
        <w:rPr>
          <w:rFonts w:hint="cs"/>
          <w:rtl/>
        </w:rPr>
        <w:t xml:space="preserve">תרשים 9: </w:t>
      </w:r>
      <w:r w:rsidRPr="004063FD">
        <w:rPr>
          <w:rFonts w:hint="cs"/>
          <w:b/>
          <w:bCs/>
          <w:rtl/>
        </w:rPr>
        <w:t>שיעור הגופים הממשלתיים שנציבות שירות המדינה אצלה להם סמכויות בתחום הפרט (קליטת עובד והארכת שירות מעבר לגיל פרישה), יולי 2019</w:t>
      </w:r>
    </w:p>
    <w:p w14:paraId="4F293E64" w14:textId="77777777" w:rsidR="00E04B46" w:rsidRPr="00055EB4" w:rsidRDefault="00E04B46" w:rsidP="004063FD">
      <w:pPr>
        <w:pStyle w:val="aa"/>
        <w:rPr>
          <w:rtl/>
        </w:rPr>
      </w:pPr>
      <w:r>
        <w:rPr>
          <w:rFonts w:hint="cs"/>
          <w:rtl/>
        </w:rPr>
        <w:t xml:space="preserve"> </w:t>
      </w:r>
      <w:r w:rsidRPr="00055EB4">
        <w:rPr>
          <w:noProof/>
        </w:rPr>
        <w:drawing>
          <wp:inline distT="0" distB="0" distL="0" distR="0" wp14:anchorId="51994BBD" wp14:editId="4E833992">
            <wp:extent cx="4572000" cy="3419475"/>
            <wp:effectExtent l="0" t="0" r="0" b="9525"/>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4B5BB7" w14:textId="77777777" w:rsidR="00E04B46" w:rsidRPr="00055EB4" w:rsidRDefault="00E04B46" w:rsidP="00EB6783">
      <w:pPr>
        <w:pStyle w:val="aff3"/>
        <w:rPr>
          <w:rtl/>
        </w:rPr>
      </w:pPr>
      <w:r w:rsidRPr="00055EB4">
        <w:rPr>
          <w:rFonts w:hint="eastAsia"/>
          <w:rtl/>
        </w:rPr>
        <w:t>המקור</w:t>
      </w:r>
      <w:r w:rsidRPr="00055EB4">
        <w:rPr>
          <w:rtl/>
        </w:rPr>
        <w:t xml:space="preserve">: </w:t>
      </w:r>
      <w:r w:rsidRPr="00055EB4">
        <w:rPr>
          <w:rFonts w:hint="eastAsia"/>
          <w:rtl/>
        </w:rPr>
        <w:t>נתוני</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r w:rsidRPr="00055EB4">
        <w:rPr>
          <w:rtl/>
        </w:rPr>
        <w:t xml:space="preserve"> בעיבוד משרד מבקר המדינה</w:t>
      </w:r>
    </w:p>
    <w:p w14:paraId="157A2E4B" w14:textId="02BAB2BE" w:rsidR="00E04B46" w:rsidRPr="00055EB4" w:rsidRDefault="00E04B46" w:rsidP="004063FD">
      <w:pPr>
        <w:pStyle w:val="100"/>
        <w:rPr>
          <w:rtl/>
        </w:rPr>
      </w:pPr>
    </w:p>
    <w:p w14:paraId="0B4EBF4D" w14:textId="77777777" w:rsidR="00E04B46" w:rsidRPr="00055EB4" w:rsidRDefault="00E04B46" w:rsidP="004063FD">
      <w:pPr>
        <w:pStyle w:val="100"/>
        <w:rPr>
          <w:rtl/>
        </w:rPr>
      </w:pPr>
      <w:r w:rsidRPr="00055EB4">
        <w:rPr>
          <w:rFonts w:hint="cs"/>
          <w:rtl/>
        </w:rPr>
        <w:t>הסיבה לאי-האצילה לגופים הממשלתיים, כפי שעולה מדוחות של נש"ם, היא אי-עמידה באחת הדרישות או יותר -</w:t>
      </w:r>
      <w:r>
        <w:rPr>
          <w:rFonts w:hint="cs"/>
          <w:rtl/>
        </w:rPr>
        <w:t xml:space="preserve"> </w:t>
      </w:r>
      <w:r w:rsidRPr="00055EB4">
        <w:rPr>
          <w:rFonts w:hint="cs"/>
          <w:rtl/>
        </w:rPr>
        <w:t xml:space="preserve">הצורך בטיוב נתונים, ציון נמוך במבדק הידע וחוות דעת של המעריכים בנש"ם ולפיה הגוף הממשלתי אינו ערוך כנדרש לביצוע האצילה, בכלל זה לנוכח היעדר בעלי תפקידים מרכזיים בתחום משאבי אנוש בגוף הממשלתי. יצוין כי לנוכח ממצאים אלה של נש"ם, היא גיבשה עבור כל גוף ממשלתי תוכנית לקידום הפעולות שהוא נדרש לבצע כדי לאפשר את האצילה. </w:t>
      </w:r>
    </w:p>
    <w:p w14:paraId="12EAB545" w14:textId="77777777" w:rsidR="00E04B46" w:rsidRDefault="00E04B46" w:rsidP="004063FD">
      <w:pPr>
        <w:pStyle w:val="af5"/>
        <w:rPr>
          <w:rtl/>
        </w:rPr>
      </w:pPr>
      <w:r w:rsidRPr="00055EB4">
        <w:rPr>
          <w:rFonts w:hint="cs"/>
          <w:rtl/>
        </w:rPr>
        <w:t xml:space="preserve">במועד סיום הביקורת, יולי 2019, נש"ם אצלה סמכויות ל-58 (כ-74%) מ-78 הגופים הממשלתיים, שבהם מועסקים כ-70,000 עובדים, ששיעורם כ-85% מכלל העובדים בשירות המדינה. נש"ם טרם אצלה סמכויות בתחום הפרט לקליטת עובדים ולהארכת השירות מעבר לגיל פרישת חובה ל-20 (כ-26%) מ-78 הגופים הממשלתיים, שבהם מועסקים כ-13,000 עובדים, ששיעורם כ-15% מכלל העובדים בשירות המדינה. </w:t>
      </w:r>
    </w:p>
    <w:p w14:paraId="0A52CBC4" w14:textId="77777777" w:rsidR="00E04B46" w:rsidRPr="00055EB4" w:rsidRDefault="00E04B46" w:rsidP="004063FD">
      <w:pPr>
        <w:pStyle w:val="414"/>
      </w:pPr>
      <w:r w:rsidRPr="00055EB4">
        <w:rPr>
          <w:rFonts w:hint="cs"/>
          <w:rtl/>
        </w:rPr>
        <w:lastRenderedPageBreak/>
        <w:t>קליטת עובד בחוזה מיוחד</w:t>
      </w:r>
    </w:p>
    <w:p w14:paraId="6AAAD2F9" w14:textId="77777777" w:rsidR="00E04B46" w:rsidRPr="00055EB4" w:rsidRDefault="00E04B46" w:rsidP="004063FD">
      <w:pPr>
        <w:pStyle w:val="100"/>
        <w:rPr>
          <w:rtl/>
        </w:rPr>
      </w:pPr>
      <w:r w:rsidRPr="00055EB4">
        <w:rPr>
          <w:rFonts w:hint="cs"/>
          <w:rtl/>
        </w:rPr>
        <w:t>מנתוני נש"ם ליולי 2019</w:t>
      </w:r>
      <w:r w:rsidRPr="00055EB4">
        <w:rPr>
          <w:rStyle w:val="FootnoteReference"/>
          <w:rtl/>
        </w:rPr>
        <w:footnoteReference w:id="17"/>
      </w:r>
      <w:r w:rsidRPr="00055EB4">
        <w:rPr>
          <w:rFonts w:hint="cs"/>
          <w:rtl/>
        </w:rPr>
        <w:t xml:space="preserve"> עולה כי כרבע מהעובדים המועסקים בגופים הממשלתיים בשירות המדינה (24% מהעובדים, לא כולל עובדי מערכת הבריאות) מועסקים בחוזים מיוחדים</w:t>
      </w:r>
      <w:r w:rsidRPr="00055EB4">
        <w:rPr>
          <w:rStyle w:val="FootnoteReference"/>
          <w:rtl/>
        </w:rPr>
        <w:footnoteReference w:id="18"/>
      </w:r>
      <w:r w:rsidRPr="00055EB4">
        <w:rPr>
          <w:rFonts w:hint="cs"/>
          <w:rtl/>
        </w:rPr>
        <w:t>. בגופים מסוימים שיעור העובדים המועסקים בחוזים מיוחדים גדול במיוחד: כ-70% מהעובדים במשרד הפנים ובלשכה המרכזית לסטטיסטיקה (551 ו-804 עובדים, בהתאמה), וכ-50% מהעובדים במשרד להגנת הסביבה (352 עובדים).</w:t>
      </w:r>
    </w:p>
    <w:p w14:paraId="7B852475" w14:textId="77777777" w:rsidR="00E04B46" w:rsidRPr="00055EB4" w:rsidRDefault="00E04B46" w:rsidP="004063FD">
      <w:pPr>
        <w:pStyle w:val="100"/>
        <w:rPr>
          <w:rtl/>
        </w:rPr>
      </w:pPr>
      <w:r w:rsidRPr="00055EB4">
        <w:rPr>
          <w:rFonts w:hint="cs"/>
          <w:rtl/>
        </w:rPr>
        <w:t>בסעיף 40 לחוק שירות המדינה (מינויים), התשי"ט-1959 (להלן - חוק המינויים), נקבעה סמכותה של הממשלה, באמצעות נציב שירות המדינה, לחתום על</w:t>
      </w:r>
      <w:r w:rsidRPr="00055EB4">
        <w:rPr>
          <w:rtl/>
        </w:rPr>
        <w:t xml:space="preserve"> חוזה מיוחד עם אדם שיועסק בשירות המדינה </w:t>
      </w:r>
      <w:r w:rsidRPr="00055EB4">
        <w:rPr>
          <w:rFonts w:hint="cs"/>
          <w:rtl/>
        </w:rPr>
        <w:t>בהתאם לנסיבות</w:t>
      </w:r>
      <w:r w:rsidRPr="00055EB4">
        <w:rPr>
          <w:rtl/>
        </w:rPr>
        <w:t xml:space="preserve"> </w:t>
      </w:r>
      <w:r w:rsidRPr="00055EB4">
        <w:rPr>
          <w:rFonts w:hint="cs"/>
          <w:rtl/>
        </w:rPr>
        <w:t>ול</w:t>
      </w:r>
      <w:r w:rsidRPr="00055EB4">
        <w:rPr>
          <w:rtl/>
        </w:rPr>
        <w:t>תנאים שייקבעו בתקנות</w:t>
      </w:r>
      <w:r w:rsidRPr="00055EB4">
        <w:rPr>
          <w:rFonts w:hint="cs"/>
          <w:rtl/>
        </w:rPr>
        <w:t>, ואלו נקבעו בת</w:t>
      </w:r>
      <w:r w:rsidRPr="00055EB4">
        <w:rPr>
          <w:rtl/>
        </w:rPr>
        <w:t xml:space="preserve">קנות שירות המדינה (מינויים) (חוזה מיוחד), </w:t>
      </w:r>
      <w:r w:rsidRPr="00055EB4">
        <w:rPr>
          <w:rFonts w:hint="cs"/>
          <w:rtl/>
        </w:rPr>
        <w:t>ה</w:t>
      </w:r>
      <w:r w:rsidRPr="00055EB4">
        <w:rPr>
          <w:rtl/>
        </w:rPr>
        <w:t>תש"ך-1960</w:t>
      </w:r>
      <w:r w:rsidRPr="00055EB4">
        <w:rPr>
          <w:rFonts w:hint="cs"/>
          <w:rtl/>
        </w:rPr>
        <w:t>.</w:t>
      </w:r>
      <w:r w:rsidRPr="00055EB4">
        <w:rPr>
          <w:rtl/>
        </w:rPr>
        <w:t xml:space="preserve"> </w:t>
      </w:r>
      <w:r w:rsidRPr="00055EB4">
        <w:rPr>
          <w:rFonts w:hint="cs"/>
          <w:rtl/>
        </w:rPr>
        <w:t xml:space="preserve">בתקנות שירות </w:t>
      </w:r>
      <w:r w:rsidRPr="00055EB4">
        <w:rPr>
          <w:rtl/>
        </w:rPr>
        <w:t xml:space="preserve">המדינה (מינויים) (קביעת בעלי התפקידים שהנציב רשאי לאצול להם מסמכותו לפי סעיף 40 לחוק), </w:t>
      </w:r>
      <w:r w:rsidRPr="00055EB4">
        <w:rPr>
          <w:rFonts w:hint="cs"/>
          <w:rtl/>
        </w:rPr>
        <w:t>ה</w:t>
      </w:r>
      <w:r w:rsidRPr="00055EB4">
        <w:rPr>
          <w:rtl/>
        </w:rPr>
        <w:t>תשכ"ז-1967</w:t>
      </w:r>
      <w:r w:rsidRPr="00055EB4">
        <w:rPr>
          <w:rFonts w:hint="cs"/>
          <w:rtl/>
        </w:rPr>
        <w:t xml:space="preserve"> (להלן - תקנות אצילת הסמכות) נקבעו בעלי התפקידים שהואצלו להם סמכויות הנציב לעניין חתימת חוזים מיוחדים. </w:t>
      </w:r>
    </w:p>
    <w:p w14:paraId="1EC951E2" w14:textId="77777777" w:rsidR="00E04B46" w:rsidRPr="00055EB4" w:rsidRDefault="00E04B46" w:rsidP="004063FD">
      <w:pPr>
        <w:pStyle w:val="100"/>
      </w:pPr>
      <w:r w:rsidRPr="00055EB4">
        <w:rPr>
          <w:rFonts w:hint="cs"/>
          <w:rtl/>
        </w:rPr>
        <w:t>דוח הרפורמה קבע כי נש"ם תפעל לתיקון תקנות אצילת הסמכות באופן שתואצל לאחראי במשרד סמכות החתימה על חוזים מיוחדים, למעט חוזים של עובדים בכירים ושל מומחים</w:t>
      </w:r>
      <w:r w:rsidRPr="00055EB4">
        <w:rPr>
          <w:rStyle w:val="FootnoteReference"/>
          <w:rtl/>
        </w:rPr>
        <w:footnoteReference w:id="19"/>
      </w:r>
      <w:r w:rsidRPr="00055EB4">
        <w:rPr>
          <w:rFonts w:hint="cs"/>
          <w:rtl/>
        </w:rPr>
        <w:t xml:space="preserve">. </w:t>
      </w:r>
    </w:p>
    <w:p w14:paraId="21B05716" w14:textId="77777777" w:rsidR="00E04B46" w:rsidRPr="00055EB4" w:rsidRDefault="00E04B46" w:rsidP="004063FD">
      <w:pPr>
        <w:pStyle w:val="100"/>
        <w:rPr>
          <w:rtl/>
        </w:rPr>
      </w:pPr>
      <w:r w:rsidRPr="00055EB4">
        <w:rPr>
          <w:rFonts w:hint="cs"/>
          <w:rtl/>
        </w:rPr>
        <w:t xml:space="preserve">בשנת 2015 הכינה נש"ם הצעה לתיקון תקנות אצילת הסמכות, לצורך אצילת סמכות הנציב לחתימה על חלק מהחוזים לאחראים בגופים הממשלתיים, בהתאם להמלצת דוח הרפורמה וכן לקביעת בעלי התפקידים בנש"ם שניתן לאצול להם סמכות זו. בדיון שהתקיים בוועדת העבודה, הרווחה והבריאות בכנסת התנגדה הסתדרות עובדי המדינה לתיקון התקנות, ובהסכמת נש"ם, ביוני 2015 אושר התיקון רק בחלקו - עודכנו בעלי התפקידים בנש"ם שניתן לאצול להם את הסמכות ולא הואצלו סמכויות לאחראים בגופים הממשלתיים. בדיון הוסכם בין נציגי נש"ם ובין נציגי ההסתדרות כי הצדדים ידונו בנושא וינסו להגיע להסכמות, ועל כל פנים הנושא יועבר שוב לוועדה, כדי שתכריע בעניינו בתוך חודש. </w:t>
      </w:r>
    </w:p>
    <w:p w14:paraId="5CD69AFF" w14:textId="77777777" w:rsidR="00E04B46" w:rsidRPr="00055EB4" w:rsidRDefault="00E04B46" w:rsidP="004063FD">
      <w:pPr>
        <w:pStyle w:val="100"/>
      </w:pPr>
      <w:r w:rsidRPr="00055EB4">
        <w:rPr>
          <w:rFonts w:hint="cs"/>
          <w:rtl/>
        </w:rPr>
        <w:t xml:space="preserve">באוקטובר 2017 הועלה בנש"ם שאומנם היא אצלה לרוב הגופים הממשלתיים את הסמכות לאשר קליטת עובדים (למעט עובדים בסגל בכיר ומשרות אמון), ואולם סמכות זו לא חלה על עובדים המועסקים בחוזה מיוחד (כ-13% מהעובדים שנקלטו באותה עת), ולכן אצילת הסמכות הזו מתרוקנת בחלקה מתוכן. </w:t>
      </w:r>
    </w:p>
    <w:p w14:paraId="400D75D8" w14:textId="77777777" w:rsidR="00E04B46" w:rsidRPr="00055EB4" w:rsidRDefault="00E04B46" w:rsidP="004063FD">
      <w:pPr>
        <w:pStyle w:val="100"/>
        <w:rPr>
          <w:rtl/>
        </w:rPr>
      </w:pPr>
      <w:r w:rsidRPr="00055EB4">
        <w:rPr>
          <w:rFonts w:hint="cs"/>
          <w:rtl/>
        </w:rPr>
        <w:t>בתשובתה למשרד מבקר המדינה מנובמבר 2019 הודיעה הסתדרות עובדי המדינה כי היא מתנגדת לאצילת סמכויות נש"ם לאחראים בגופים הממשלתיים בכל הנוגע לחתימה על חוזים מיוחדים וכן לקליטת עובדים בחוזי העסקה אישיים, שפוגעת בעבודה המאורגנת.</w:t>
      </w:r>
    </w:p>
    <w:p w14:paraId="35496310" w14:textId="77777777" w:rsidR="00E04B46" w:rsidRPr="00055EB4" w:rsidRDefault="00E04B46" w:rsidP="004063FD">
      <w:pPr>
        <w:pStyle w:val="af5"/>
        <w:rPr>
          <w:rtl/>
        </w:rPr>
      </w:pPr>
      <w:r w:rsidRPr="00055EB4">
        <w:rPr>
          <w:rFonts w:hint="cs"/>
          <w:rtl/>
        </w:rPr>
        <w:lastRenderedPageBreak/>
        <w:t xml:space="preserve">כרבע מעובדי המדינה </w:t>
      </w:r>
      <w:r w:rsidRPr="00055EB4">
        <w:rPr>
          <w:rFonts w:hint="eastAsia"/>
          <w:rtl/>
        </w:rPr>
        <w:t>מועסקים</w:t>
      </w:r>
      <w:r w:rsidRPr="00055EB4">
        <w:rPr>
          <w:rtl/>
        </w:rPr>
        <w:t xml:space="preserve"> </w:t>
      </w:r>
      <w:r w:rsidRPr="00055EB4">
        <w:rPr>
          <w:rFonts w:hint="eastAsia"/>
          <w:rtl/>
        </w:rPr>
        <w:t>בחוזים</w:t>
      </w:r>
      <w:r w:rsidRPr="00055EB4">
        <w:rPr>
          <w:rtl/>
        </w:rPr>
        <w:t xml:space="preserve"> </w:t>
      </w:r>
      <w:r w:rsidRPr="00055EB4">
        <w:rPr>
          <w:rFonts w:hint="cs"/>
          <w:rtl/>
        </w:rPr>
        <w:t>מיוחדים (לא כולל עובדי מערכת הבריאות). נש"ם</w:t>
      </w:r>
      <w:r w:rsidRPr="00055EB4">
        <w:rPr>
          <w:rtl/>
        </w:rPr>
        <w:t xml:space="preserve"> </w:t>
      </w:r>
      <w:r w:rsidRPr="00055EB4">
        <w:rPr>
          <w:rFonts w:hint="cs"/>
          <w:rtl/>
        </w:rPr>
        <w:t xml:space="preserve">נדרשת לטפל באופן </w:t>
      </w:r>
      <w:r w:rsidRPr="00055EB4">
        <w:rPr>
          <w:rFonts w:hint="eastAsia"/>
          <w:rtl/>
        </w:rPr>
        <w:t>פרטני</w:t>
      </w:r>
      <w:r w:rsidRPr="00055EB4">
        <w:rPr>
          <w:rFonts w:hint="cs"/>
          <w:rtl/>
        </w:rPr>
        <w:t xml:space="preserve"> בעניינם של עובדים אלה (אחרי האישור העקרוני והקליטה בגופים הממשלתיים)</w:t>
      </w:r>
      <w:r w:rsidRPr="00055EB4">
        <w:rPr>
          <w:rtl/>
        </w:rPr>
        <w:t xml:space="preserve"> </w:t>
      </w:r>
      <w:r w:rsidRPr="00055EB4">
        <w:rPr>
          <w:rFonts w:hint="eastAsia"/>
          <w:rtl/>
        </w:rPr>
        <w:t>ו</w:t>
      </w:r>
      <w:r w:rsidRPr="00055EB4">
        <w:rPr>
          <w:rFonts w:hint="cs"/>
          <w:rtl/>
        </w:rPr>
        <w:t xml:space="preserve">הגופים הממשלתיים חסרים את הגמישות הניהולית שהרפורמה נועדה להשיג בנוגע לאותם עובדים. לגבי כמחצית מהגופים הממשלתיים (לא כולל מערכת הבריאות) שבהם חלק ניכר (יותר מ-40%) מהעובדים מועסקים באמצעות חוזים מיוחדים, ונש"ם אצלה להם סמכות לקלוט עובדים, האצילה למעשה מרוקנת בחלקה מתוכן, שכן עובדים המועסקים באמצעות חוזים מיוחדים טרם נכללו באצילה זו. </w:t>
      </w:r>
    </w:p>
    <w:p w14:paraId="131BC939" w14:textId="77777777" w:rsidR="00E04B46" w:rsidRPr="00055EB4" w:rsidRDefault="00E04B46" w:rsidP="004063FD">
      <w:pPr>
        <w:pStyle w:val="af5"/>
        <w:rPr>
          <w:rtl/>
        </w:rPr>
      </w:pPr>
      <w:r w:rsidRPr="00055EB4">
        <w:rPr>
          <w:rFonts w:hint="cs"/>
          <w:rtl/>
        </w:rPr>
        <w:t xml:space="preserve">זאת ועוד, במועד סיום הביקורת, כשש שנים לאחר שהחליטה הממשלה ליישם את </w:t>
      </w:r>
      <w:r w:rsidRPr="00055EB4">
        <w:rPr>
          <w:rtl/>
        </w:rPr>
        <w:t>המלצות דוח הרפורמה</w:t>
      </w:r>
      <w:r w:rsidRPr="00055EB4">
        <w:rPr>
          <w:rFonts w:hint="cs"/>
          <w:rtl/>
        </w:rPr>
        <w:t>, וכארבע שנים לאחר שבוצע תיקון חלקי בתקנות אצילת הסמכות</w:t>
      </w:r>
      <w:r w:rsidRPr="00055EB4">
        <w:rPr>
          <w:rtl/>
        </w:rPr>
        <w:t xml:space="preserve">, </w:t>
      </w:r>
      <w:r w:rsidRPr="00055EB4">
        <w:rPr>
          <w:rFonts w:hint="cs"/>
          <w:rtl/>
        </w:rPr>
        <w:t xml:space="preserve">נש"ם לא פעלה כדי להביא שוב את ההצעה לתיקון התקנות לדיון </w:t>
      </w:r>
      <w:r w:rsidRPr="00055EB4">
        <w:rPr>
          <w:rFonts w:hint="eastAsia"/>
          <w:rtl/>
        </w:rPr>
        <w:t>בוועדת</w:t>
      </w:r>
      <w:r w:rsidRPr="00055EB4">
        <w:rPr>
          <w:rtl/>
        </w:rPr>
        <w:t xml:space="preserve"> </w:t>
      </w:r>
      <w:r w:rsidRPr="00055EB4">
        <w:rPr>
          <w:rFonts w:hint="eastAsia"/>
          <w:rtl/>
        </w:rPr>
        <w:t>העבודה</w:t>
      </w:r>
      <w:r w:rsidRPr="00055EB4">
        <w:rPr>
          <w:rtl/>
        </w:rPr>
        <w:t xml:space="preserve">, </w:t>
      </w:r>
      <w:r w:rsidRPr="00055EB4">
        <w:rPr>
          <w:rFonts w:hint="eastAsia"/>
          <w:rtl/>
        </w:rPr>
        <w:t>הרווחה</w:t>
      </w:r>
      <w:r w:rsidRPr="00055EB4">
        <w:rPr>
          <w:rtl/>
        </w:rPr>
        <w:t xml:space="preserve"> </w:t>
      </w:r>
      <w:r w:rsidRPr="00055EB4">
        <w:rPr>
          <w:rFonts w:hint="eastAsia"/>
          <w:rtl/>
        </w:rPr>
        <w:t>והבריאות</w:t>
      </w:r>
      <w:r w:rsidRPr="00055EB4">
        <w:rPr>
          <w:rtl/>
        </w:rPr>
        <w:t xml:space="preserve"> </w:t>
      </w:r>
      <w:r w:rsidRPr="00055EB4">
        <w:rPr>
          <w:rFonts w:hint="eastAsia"/>
          <w:rtl/>
        </w:rPr>
        <w:t>בכנסת</w:t>
      </w:r>
      <w:r w:rsidRPr="00055EB4">
        <w:rPr>
          <w:rFonts w:hint="cs"/>
          <w:rtl/>
        </w:rPr>
        <w:t xml:space="preserve">, כדי לנסות להסדיר את </w:t>
      </w:r>
      <w:r w:rsidRPr="00055EB4">
        <w:rPr>
          <w:rtl/>
        </w:rPr>
        <w:t xml:space="preserve">אצילת סמכות הנציב לחתימה על חוזים </w:t>
      </w:r>
      <w:r w:rsidRPr="00055EB4">
        <w:rPr>
          <w:rFonts w:hint="cs"/>
          <w:rtl/>
        </w:rPr>
        <w:t xml:space="preserve">מיוחדים </w:t>
      </w:r>
      <w:r w:rsidRPr="00055EB4">
        <w:rPr>
          <w:rtl/>
        </w:rPr>
        <w:t>לאחראים בגופים הממשלתיים</w:t>
      </w:r>
      <w:r w:rsidRPr="00055EB4">
        <w:rPr>
          <w:rFonts w:hint="cs"/>
          <w:rtl/>
        </w:rPr>
        <w:t xml:space="preserve"> או לגבש מדיניות סופית אחרת בעניין. על נש"ם </w:t>
      </w:r>
      <w:r w:rsidRPr="00055EB4">
        <w:rPr>
          <w:rtl/>
        </w:rPr>
        <w:t>לסיים את טיפול</w:t>
      </w:r>
      <w:r w:rsidRPr="00055EB4">
        <w:rPr>
          <w:rFonts w:hint="cs"/>
          <w:rtl/>
        </w:rPr>
        <w:t>ה</w:t>
      </w:r>
      <w:r w:rsidRPr="00055EB4">
        <w:rPr>
          <w:rtl/>
        </w:rPr>
        <w:t xml:space="preserve"> בנושא כאמור.</w:t>
      </w:r>
    </w:p>
    <w:p w14:paraId="18120743" w14:textId="77777777" w:rsidR="00E04B46" w:rsidRDefault="00E04B46" w:rsidP="004063FD">
      <w:pPr>
        <w:pStyle w:val="100"/>
        <w:rPr>
          <w:rtl/>
        </w:rPr>
      </w:pPr>
      <w:r w:rsidRPr="00055EB4">
        <w:rPr>
          <w:rFonts w:hint="cs"/>
          <w:rtl/>
        </w:rPr>
        <w:t xml:space="preserve">נש"ם השיבה למשרד מבקר המדינה כי היא תעשה כל מאמץ להשלים את תיקון התקנות בהקדם האפשרי. </w:t>
      </w:r>
    </w:p>
    <w:p w14:paraId="06AD4A2B" w14:textId="77777777" w:rsidR="00E04B46" w:rsidRPr="00055EB4" w:rsidRDefault="00E04B46" w:rsidP="00E04B46">
      <w:pPr>
        <w:spacing w:line="269" w:lineRule="auto"/>
        <w:rPr>
          <w:rtl/>
        </w:rPr>
      </w:pPr>
    </w:p>
    <w:p w14:paraId="41030945" w14:textId="77777777" w:rsidR="00E04B46" w:rsidRDefault="00E04B46" w:rsidP="00E04B46">
      <w:pPr>
        <w:bidi w:val="0"/>
        <w:spacing w:after="200" w:line="276" w:lineRule="auto"/>
        <w:rPr>
          <w:rFonts w:eastAsiaTheme="majorEastAsia"/>
          <w:bCs/>
          <w:szCs w:val="28"/>
          <w:u w:val="single"/>
          <w:rtl/>
        </w:rPr>
      </w:pPr>
      <w:r>
        <w:rPr>
          <w:rtl/>
        </w:rPr>
        <w:br w:type="page"/>
      </w:r>
    </w:p>
    <w:p w14:paraId="2C877801" w14:textId="77777777" w:rsidR="00E04B46" w:rsidRPr="00055EB4" w:rsidRDefault="00E04B46" w:rsidP="004063FD">
      <w:pPr>
        <w:pStyle w:val="316"/>
        <w:rPr>
          <w:rtl/>
        </w:rPr>
      </w:pPr>
      <w:r w:rsidRPr="00055EB4">
        <w:rPr>
          <w:rFonts w:hint="cs"/>
          <w:rtl/>
        </w:rPr>
        <w:lastRenderedPageBreak/>
        <w:t xml:space="preserve">אצילת סמכויות בתחום התקן </w:t>
      </w:r>
    </w:p>
    <w:p w14:paraId="5E07FCF8" w14:textId="77777777" w:rsidR="00E04B46" w:rsidRPr="00055EB4" w:rsidRDefault="00E04B46" w:rsidP="004063FD">
      <w:pPr>
        <w:pStyle w:val="100"/>
        <w:rPr>
          <w:rtl/>
        </w:rPr>
      </w:pPr>
      <w:r w:rsidRPr="00055EB4">
        <w:rPr>
          <w:rtl/>
        </w:rPr>
        <w:t xml:space="preserve">הליך </w:t>
      </w:r>
      <w:r w:rsidRPr="00055EB4">
        <w:rPr>
          <w:rFonts w:hint="cs"/>
          <w:rtl/>
        </w:rPr>
        <w:t>טיפול נש"ם בבקשות של גופים ממשלתיים לשינויים ב</w:t>
      </w:r>
      <w:r w:rsidRPr="00055EB4">
        <w:rPr>
          <w:rtl/>
        </w:rPr>
        <w:t xml:space="preserve">תקן </w:t>
      </w:r>
      <w:r w:rsidRPr="00055EB4">
        <w:rPr>
          <w:rFonts w:hint="cs"/>
          <w:rtl/>
        </w:rPr>
        <w:t xml:space="preserve">מתואר בתרשים 10 להלן: </w:t>
      </w:r>
    </w:p>
    <w:p w14:paraId="25F37770" w14:textId="77777777" w:rsidR="00E04B46" w:rsidRPr="00055EB4" w:rsidRDefault="00E04B46" w:rsidP="004063FD">
      <w:pPr>
        <w:pStyle w:val="aa"/>
        <w:rPr>
          <w:rtl/>
        </w:rPr>
      </w:pPr>
      <w:r w:rsidRPr="00055EB4">
        <w:rPr>
          <w:rFonts w:hint="cs"/>
          <w:rtl/>
        </w:rPr>
        <w:t xml:space="preserve">תרשים 10: הליך טיפולה של נציבות שירות המדינה בבקשות לשינויים בתקן </w:t>
      </w:r>
    </w:p>
    <w:p w14:paraId="0839CE3F" w14:textId="77777777" w:rsidR="00E04B46" w:rsidRPr="00055EB4" w:rsidRDefault="00E04B46" w:rsidP="00032FCA">
      <w:pPr>
        <w:pStyle w:val="aa"/>
      </w:pPr>
      <w:r w:rsidRPr="00055EB4">
        <w:rPr>
          <w:noProof/>
        </w:rPr>
        <w:drawing>
          <wp:inline distT="0" distB="0" distL="0" distR="0" wp14:anchorId="4901778B" wp14:editId="3BDD9D24">
            <wp:extent cx="4175999" cy="5389108"/>
            <wp:effectExtent l="0" t="0" r="0" b="254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175999" cy="5389108"/>
                    </a:xfrm>
                    <a:prstGeom prst="rect">
                      <a:avLst/>
                    </a:prstGeom>
                    <a:ln>
                      <a:noFill/>
                    </a:ln>
                    <a:extLst>
                      <a:ext uri="{53640926-AAD7-44D8-BBD7-CCE9431645EC}">
                        <a14:shadowObscured xmlns:a14="http://schemas.microsoft.com/office/drawing/2010/main"/>
                      </a:ext>
                    </a:extLst>
                  </pic:spPr>
                </pic:pic>
              </a:graphicData>
            </a:graphic>
          </wp:inline>
        </w:drawing>
      </w:r>
    </w:p>
    <w:p w14:paraId="2CA9F019" w14:textId="77777777" w:rsidR="00E04B46" w:rsidRPr="00055EB4" w:rsidRDefault="00E04B46" w:rsidP="006F3DE6">
      <w:pPr>
        <w:pStyle w:val="aff3"/>
        <w:rPr>
          <w:rtl/>
        </w:rPr>
      </w:pPr>
      <w:r w:rsidRPr="00055EB4">
        <w:rPr>
          <w:rFonts w:hint="eastAsia"/>
          <w:rtl/>
        </w:rPr>
        <w:t>המקור</w:t>
      </w:r>
      <w:r w:rsidRPr="00055EB4">
        <w:rPr>
          <w:rtl/>
        </w:rPr>
        <w:t xml:space="preserve">: </w:t>
      </w:r>
      <w:r w:rsidRPr="00055EB4">
        <w:rPr>
          <w:rFonts w:hint="eastAsia"/>
          <w:rtl/>
        </w:rPr>
        <w:t>נתוני</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p>
    <w:p w14:paraId="6BF3CC7E" w14:textId="77777777" w:rsidR="00032FCA" w:rsidRDefault="00032FCA" w:rsidP="00032FCA">
      <w:pPr>
        <w:pStyle w:val="100"/>
        <w:rPr>
          <w:rtl/>
        </w:rPr>
      </w:pPr>
    </w:p>
    <w:p w14:paraId="7DD51DDE" w14:textId="5206DA5C" w:rsidR="00E04B46" w:rsidRPr="00055EB4" w:rsidRDefault="00E04B46" w:rsidP="00032FCA">
      <w:pPr>
        <w:pStyle w:val="100"/>
        <w:rPr>
          <w:rtl/>
        </w:rPr>
      </w:pPr>
      <w:r w:rsidRPr="00055EB4">
        <w:rPr>
          <w:rFonts w:hint="cs"/>
          <w:rtl/>
        </w:rPr>
        <w:t>על פי חוק המינויים, נציב שירות המדינה מוסמך לאשר את ה</w:t>
      </w:r>
      <w:r w:rsidRPr="00055EB4">
        <w:rPr>
          <w:rtl/>
        </w:rPr>
        <w:t xml:space="preserve">תקן </w:t>
      </w:r>
      <w:r w:rsidRPr="00055EB4">
        <w:rPr>
          <w:rFonts w:hint="cs"/>
          <w:rtl/>
        </w:rPr>
        <w:t>של גוף ממשלתי. כיוון שעל פי החוק האמור,</w:t>
      </w:r>
      <w:r w:rsidRPr="00055EB4">
        <w:rPr>
          <w:rtl/>
        </w:rPr>
        <w:t xml:space="preserve"> </w:t>
      </w:r>
      <w:r w:rsidRPr="00055EB4">
        <w:rPr>
          <w:rFonts w:hint="cs"/>
          <w:rtl/>
        </w:rPr>
        <w:t xml:space="preserve">סמכות זו אינה נמנית עם סמכויות הנציב הניתנות לאצילה, נקבע בדוח הרפורמה שיש להבנות את תהליך אישור התקן במסגרת אישור תוכנית העבודה השנתית, ובמסגרת זו הנציב יוכל לאשר עקרונית לגוף הממשלתי לבצע במהלך השנה שינויי תקינה, בלא </w:t>
      </w:r>
      <w:r w:rsidRPr="00055EB4">
        <w:rPr>
          <w:rFonts w:hint="cs"/>
          <w:rtl/>
        </w:rPr>
        <w:lastRenderedPageBreak/>
        <w:t>שיידרש לכך אישור פרטני של נש"ם, זאת בכפוף לתנאים ולתבחינים שיקבע הנציב באופן פרטני לגבי כל גוף ממשלתי וכל שנת תקציב</w:t>
      </w:r>
      <w:r w:rsidRPr="00055EB4">
        <w:rPr>
          <w:rStyle w:val="FootnoteReference"/>
          <w:rtl/>
        </w:rPr>
        <w:footnoteReference w:id="20"/>
      </w:r>
      <w:r w:rsidRPr="00055EB4">
        <w:rPr>
          <w:rFonts w:hint="cs"/>
          <w:rtl/>
        </w:rPr>
        <w:t xml:space="preserve">. </w:t>
      </w:r>
    </w:p>
    <w:p w14:paraId="73E7DBA2" w14:textId="77777777" w:rsidR="00E04B46" w:rsidRPr="00055EB4" w:rsidRDefault="00E04B46" w:rsidP="00032FCA">
      <w:pPr>
        <w:pStyle w:val="414"/>
        <w:rPr>
          <w:rtl/>
        </w:rPr>
      </w:pPr>
      <w:r w:rsidRPr="00055EB4">
        <w:rPr>
          <w:rFonts w:hint="cs"/>
          <w:rtl/>
        </w:rPr>
        <w:t>היקף אצילת הסמכויות בתחום התקן</w:t>
      </w:r>
    </w:p>
    <w:p w14:paraId="14141ADE" w14:textId="77777777" w:rsidR="00E04B46" w:rsidRPr="00055EB4" w:rsidRDefault="00E04B46" w:rsidP="00032FCA">
      <w:pPr>
        <w:pStyle w:val="100"/>
        <w:rPr>
          <w:rtl/>
        </w:rPr>
      </w:pPr>
      <w:r w:rsidRPr="00C6491E">
        <w:rPr>
          <w:rFonts w:hint="cs"/>
          <w:rtl/>
        </w:rPr>
        <w:t>בספטמבר 2016 החליטה ועדת ההיגוי כי יוחל בביצוע פיילוט אצילת סמכויות בתחום</w:t>
      </w:r>
      <w:r w:rsidRPr="00055EB4">
        <w:rPr>
          <w:rFonts w:hint="cs"/>
          <w:rtl/>
        </w:rPr>
        <w:t xml:space="preserve"> התקן, בהתאם למודל שהוצג לפניה שתואם את האמור בדוח הרפורמה. במסגרת הפיילוט מוסדו כמה מנגנונים ניהוליים שנועדו לאפשר את הפעלתו ולקיים במהלכו תהליכי פיתוח ולמידה, הכוללים ועדות בנש"ם וועדת תקינה משרדית. בתרשים 11 שלהלן יוצג שיעור אצילת סמכויות בתחום התקן ל-78 הגופים הממשלתיים, נכון ליולי 2019:</w:t>
      </w:r>
    </w:p>
    <w:p w14:paraId="51D399AA" w14:textId="77777777" w:rsidR="00E04B46" w:rsidRPr="00032FCA" w:rsidRDefault="00E04B46" w:rsidP="00032FCA">
      <w:pPr>
        <w:pStyle w:val="aa"/>
        <w:rPr>
          <w:b/>
          <w:bCs/>
          <w:rtl/>
        </w:rPr>
      </w:pPr>
      <w:r w:rsidRPr="00055EB4">
        <w:rPr>
          <w:rFonts w:hint="cs"/>
          <w:rtl/>
        </w:rPr>
        <w:t xml:space="preserve">תרשים 11: </w:t>
      </w:r>
      <w:r w:rsidRPr="00032FCA">
        <w:rPr>
          <w:rFonts w:hint="cs"/>
          <w:b/>
          <w:bCs/>
          <w:rtl/>
        </w:rPr>
        <w:t>שיעור הגופים הממשלתיים שנציבות שירות המדינה אצלה להם סמכויות בתחום התקן, יולי 2019</w:t>
      </w:r>
    </w:p>
    <w:p w14:paraId="3DBADE2F" w14:textId="154518B0" w:rsidR="00E04B46" w:rsidRPr="00055EB4" w:rsidRDefault="00126A04" w:rsidP="00126A04">
      <w:pPr>
        <w:spacing w:line="269" w:lineRule="auto"/>
        <w:jc w:val="center"/>
        <w:rPr>
          <w:rtl/>
        </w:rPr>
      </w:pPr>
      <w:r>
        <w:rPr>
          <w:noProof/>
          <w:rtl/>
          <w:lang w:val="he-IL"/>
        </w:rPr>
        <w:drawing>
          <wp:inline distT="0" distB="0" distL="0" distR="0" wp14:anchorId="74B78669" wp14:editId="280E4EDB">
            <wp:extent cx="2832182" cy="305101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jpg"/>
                    <pic:cNvPicPr/>
                  </pic:nvPicPr>
                  <pic:blipFill rotWithShape="1">
                    <a:blip r:embed="rId25" cstate="print">
                      <a:extLst>
                        <a:ext uri="{28A0092B-C50C-407E-A947-70E740481C1C}">
                          <a14:useLocalDpi xmlns:a14="http://schemas.microsoft.com/office/drawing/2010/main" val="0"/>
                        </a:ext>
                      </a:extLst>
                    </a:blip>
                    <a:srcRect l="15933" t="4686" r="23259" b="2402"/>
                    <a:stretch/>
                  </pic:blipFill>
                  <pic:spPr bwMode="auto">
                    <a:xfrm>
                      <a:off x="0" y="0"/>
                      <a:ext cx="2847347" cy="3067355"/>
                    </a:xfrm>
                    <a:prstGeom prst="rect">
                      <a:avLst/>
                    </a:prstGeom>
                    <a:ln>
                      <a:noFill/>
                    </a:ln>
                    <a:extLst>
                      <a:ext uri="{53640926-AAD7-44D8-BBD7-CCE9431645EC}">
                        <a14:shadowObscured xmlns:a14="http://schemas.microsoft.com/office/drawing/2010/main"/>
                      </a:ext>
                    </a:extLst>
                  </pic:spPr>
                </pic:pic>
              </a:graphicData>
            </a:graphic>
          </wp:inline>
        </w:drawing>
      </w:r>
    </w:p>
    <w:p w14:paraId="44EA793B" w14:textId="77777777" w:rsidR="00E04B46" w:rsidRPr="00055EB4" w:rsidRDefault="00E04B46" w:rsidP="006F3DE6">
      <w:pPr>
        <w:pStyle w:val="aff3"/>
        <w:rPr>
          <w:rtl/>
        </w:rPr>
      </w:pPr>
      <w:r w:rsidRPr="00055EB4">
        <w:rPr>
          <w:rFonts w:hint="eastAsia"/>
          <w:rtl/>
        </w:rPr>
        <w:t>המקור</w:t>
      </w:r>
      <w:r w:rsidRPr="00055EB4">
        <w:rPr>
          <w:rtl/>
        </w:rPr>
        <w:t xml:space="preserve">: </w:t>
      </w:r>
      <w:r w:rsidRPr="00055EB4">
        <w:rPr>
          <w:rFonts w:hint="eastAsia"/>
          <w:rtl/>
        </w:rPr>
        <w:t>נתוני</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r w:rsidRPr="00055EB4">
        <w:rPr>
          <w:rtl/>
        </w:rPr>
        <w:t xml:space="preserve"> </w:t>
      </w:r>
      <w:r w:rsidRPr="00055EB4">
        <w:rPr>
          <w:rFonts w:hint="eastAsia"/>
          <w:rtl/>
        </w:rPr>
        <w:t>בעיבוד</w:t>
      </w:r>
      <w:r w:rsidRPr="00055EB4">
        <w:rPr>
          <w:rtl/>
        </w:rPr>
        <w:t xml:space="preserve"> </w:t>
      </w:r>
      <w:r w:rsidRPr="00055EB4">
        <w:rPr>
          <w:rFonts w:hint="eastAsia"/>
          <w:rtl/>
        </w:rPr>
        <w:t>משרד</w:t>
      </w:r>
      <w:r w:rsidRPr="00055EB4">
        <w:rPr>
          <w:rtl/>
        </w:rPr>
        <w:t xml:space="preserve"> </w:t>
      </w:r>
      <w:r w:rsidRPr="00055EB4">
        <w:rPr>
          <w:rFonts w:hint="eastAsia"/>
          <w:rtl/>
        </w:rPr>
        <w:t>מבקר</w:t>
      </w:r>
      <w:r w:rsidRPr="00055EB4">
        <w:rPr>
          <w:rtl/>
        </w:rPr>
        <w:t xml:space="preserve"> </w:t>
      </w:r>
      <w:r w:rsidRPr="00055EB4">
        <w:rPr>
          <w:rFonts w:hint="eastAsia"/>
          <w:rtl/>
        </w:rPr>
        <w:t>המדינה</w:t>
      </w:r>
    </w:p>
    <w:p w14:paraId="7239A333" w14:textId="22881059" w:rsidR="00032FCA" w:rsidRDefault="00032FCA">
      <w:pPr>
        <w:bidi w:val="0"/>
        <w:spacing w:after="200" w:line="276" w:lineRule="auto"/>
        <w:rPr>
          <w:rtl/>
        </w:rPr>
      </w:pPr>
      <w:r>
        <w:rPr>
          <w:rtl/>
        </w:rPr>
        <w:br w:type="page"/>
      </w:r>
    </w:p>
    <w:p w14:paraId="2836C268" w14:textId="77777777" w:rsidR="00E04B46" w:rsidRPr="00D045CC" w:rsidRDefault="00E04B46" w:rsidP="00C063BF">
      <w:pPr>
        <w:pStyle w:val="af5"/>
        <w:rPr>
          <w:rtl/>
        </w:rPr>
      </w:pPr>
      <w:r w:rsidRPr="00D045CC">
        <w:rPr>
          <w:rFonts w:hint="cs"/>
          <w:rtl/>
        </w:rPr>
        <w:lastRenderedPageBreak/>
        <w:t>ב</w:t>
      </w:r>
      <w:r w:rsidRPr="00D045CC">
        <w:rPr>
          <w:rtl/>
        </w:rPr>
        <w:t xml:space="preserve">מועד סיום הביקורת, יולי 2019, </w:t>
      </w:r>
      <w:r w:rsidRPr="00D045CC">
        <w:rPr>
          <w:rFonts w:hint="cs"/>
          <w:rtl/>
        </w:rPr>
        <w:t>נש"ם</w:t>
      </w:r>
      <w:r w:rsidRPr="00D045CC">
        <w:rPr>
          <w:rtl/>
        </w:rPr>
        <w:t xml:space="preserve"> </w:t>
      </w:r>
      <w:r w:rsidRPr="00D045CC">
        <w:rPr>
          <w:rFonts w:hint="cs"/>
          <w:rtl/>
        </w:rPr>
        <w:t xml:space="preserve">אצלה סמכויות ל-18 (23%) מ-78 הגופים הממשלתיים שבהם מועסקים כ-22,000 עובדים, ששיעורם כ-27% מהעובדים בשירות המדינה. נש"ם </w:t>
      </w:r>
      <w:r w:rsidRPr="00D045CC">
        <w:rPr>
          <w:rtl/>
        </w:rPr>
        <w:t>טרם אצלה סמכויות בתחום התקן ל-</w:t>
      </w:r>
      <w:r w:rsidRPr="00D045CC">
        <w:rPr>
          <w:rFonts w:hint="cs"/>
          <w:rtl/>
        </w:rPr>
        <w:t>60</w:t>
      </w:r>
      <w:r w:rsidRPr="00D045CC">
        <w:rPr>
          <w:rtl/>
        </w:rPr>
        <w:t xml:space="preserve"> (</w:t>
      </w:r>
      <w:r w:rsidRPr="00D045CC">
        <w:rPr>
          <w:rFonts w:hint="cs"/>
          <w:rtl/>
        </w:rPr>
        <w:t>77</w:t>
      </w:r>
      <w:r w:rsidRPr="00D045CC">
        <w:rPr>
          <w:rtl/>
        </w:rPr>
        <w:t>%)</w:t>
      </w:r>
      <w:r w:rsidRPr="00D045CC">
        <w:rPr>
          <w:rFonts w:hint="cs"/>
          <w:rtl/>
        </w:rPr>
        <w:t xml:space="preserve"> </w:t>
      </w:r>
      <w:r w:rsidRPr="00D045CC">
        <w:rPr>
          <w:rtl/>
        </w:rPr>
        <w:t>מ-</w:t>
      </w:r>
      <w:r w:rsidRPr="00D045CC">
        <w:rPr>
          <w:rFonts w:hint="cs"/>
          <w:rtl/>
        </w:rPr>
        <w:t>78</w:t>
      </w:r>
      <w:r w:rsidRPr="00D045CC">
        <w:rPr>
          <w:rtl/>
        </w:rPr>
        <w:t xml:space="preserve"> הגופים הממשלתיים </w:t>
      </w:r>
      <w:r w:rsidRPr="00D045CC">
        <w:rPr>
          <w:rFonts w:hint="cs"/>
          <w:rtl/>
        </w:rPr>
        <w:t>שבהם מועסקים כ-61,000 עובדים, שהם כ-73% מהעובדים בשירות המדינה</w:t>
      </w:r>
      <w:r w:rsidRPr="00D045CC">
        <w:rPr>
          <w:rtl/>
        </w:rPr>
        <w:t>, ואף לא קבעה לוח זמנים להשלמת האצילה.</w:t>
      </w:r>
    </w:p>
    <w:p w14:paraId="67B03286" w14:textId="77777777" w:rsidR="00E04B46" w:rsidRPr="00055EB4" w:rsidRDefault="00E04B46" w:rsidP="00C063BF">
      <w:pPr>
        <w:pStyle w:val="100"/>
        <w:rPr>
          <w:rtl/>
        </w:rPr>
      </w:pPr>
      <w:r w:rsidRPr="00055EB4">
        <w:rPr>
          <w:rFonts w:hint="cs"/>
          <w:rtl/>
        </w:rPr>
        <w:t xml:space="preserve">בתשובתה של נש"ם למשרד מבקר המדינה היא ציינה כי טרם נקבעו לוחות זמנים להשלמת אצילת סמכויות בתחום התקן, מאחר שלא עומדות לרשותה מערכות מחשוב ומערכות בקרה מספקות שיאפשרו למערך הרפרנטורה לבצע בקרה שוטפת כנדרש. </w:t>
      </w:r>
    </w:p>
    <w:p w14:paraId="2755E4DA" w14:textId="34CD4927" w:rsidR="00E04B46" w:rsidRPr="00055EB4" w:rsidRDefault="00C063BF" w:rsidP="00C063BF">
      <w:pPr>
        <w:pStyle w:val="414"/>
        <w:rPr>
          <w:rtl/>
        </w:rPr>
      </w:pPr>
      <w:r>
        <w:rPr>
          <w:rFonts w:hint="cs"/>
          <w:rtl/>
        </w:rPr>
        <w:t>א</w:t>
      </w:r>
      <w:r w:rsidR="00E04B46" w:rsidRPr="00055EB4">
        <w:rPr>
          <w:rFonts w:hint="cs"/>
          <w:rtl/>
        </w:rPr>
        <w:t>ישור תנאי סף</w:t>
      </w:r>
    </w:p>
    <w:p w14:paraId="1EE3BBF3" w14:textId="77777777" w:rsidR="00E04B46" w:rsidRPr="00055EB4" w:rsidRDefault="00E04B46" w:rsidP="00C063BF">
      <w:pPr>
        <w:pStyle w:val="100"/>
      </w:pPr>
      <w:r w:rsidRPr="00055EB4">
        <w:rPr>
          <w:rFonts w:hint="cs"/>
          <w:rtl/>
        </w:rPr>
        <w:t xml:space="preserve">במאי 2018 פרסמה נש"ם את הכללים וההנחיות לביצוע שינויי תקינה במסגרת תוכנית עבודה שנתית. הכללים נוגעים למגוון של נושאים </w:t>
      </w:r>
      <w:r w:rsidRPr="00055EB4">
        <w:rPr>
          <w:rtl/>
        </w:rPr>
        <w:t>בתחום התקינה</w:t>
      </w:r>
      <w:r w:rsidRPr="00055EB4">
        <w:rPr>
          <w:rFonts w:hint="cs"/>
          <w:rtl/>
        </w:rPr>
        <w:t xml:space="preserve"> (אם כי לא לכולם - ראו להלן), כמו ליצירת משרה או לביטולה, לשדרוג או שנמוך משרה ולשינוי השיוך ליחידה ארגונית. </w:t>
      </w:r>
    </w:p>
    <w:p w14:paraId="31F4A2B2" w14:textId="77777777" w:rsidR="00E04B46" w:rsidRPr="00055EB4" w:rsidRDefault="00E04B46" w:rsidP="00C063BF">
      <w:pPr>
        <w:pStyle w:val="100"/>
        <w:rPr>
          <w:rtl/>
        </w:rPr>
      </w:pPr>
      <w:r w:rsidRPr="00055EB4">
        <w:rPr>
          <w:rFonts w:hint="cs"/>
          <w:rtl/>
        </w:rPr>
        <w:t>אחת הסמכויות הנכללות בתחום התקן היא אישור תנאי סף לאיוש משרה.</w:t>
      </w:r>
      <w:r w:rsidRPr="00055EB4">
        <w:rPr>
          <w:rFonts w:hint="cs"/>
          <w:b/>
          <w:bCs/>
          <w:rtl/>
        </w:rPr>
        <w:t xml:space="preserve"> </w:t>
      </w:r>
      <w:r w:rsidRPr="00055EB4">
        <w:rPr>
          <w:rFonts w:hint="cs"/>
          <w:rtl/>
        </w:rPr>
        <w:t>על כובד משקלה של הסמכות לאשר תנאי סף אפשר ללמוד מקביעה של</w:t>
      </w:r>
      <w:r>
        <w:rPr>
          <w:rFonts w:hint="cs"/>
          <w:rtl/>
        </w:rPr>
        <w:t xml:space="preserve"> </w:t>
      </w:r>
      <w:r w:rsidRPr="00055EB4">
        <w:rPr>
          <w:rFonts w:hint="cs"/>
          <w:rtl/>
        </w:rPr>
        <w:t xml:space="preserve">ועדת ההיגוי, ולפיה אצילת סמכויות בתחום התקן ללא אצילת הסמכות לקבוע תנאי סף ריקה מתוכן. </w:t>
      </w:r>
    </w:p>
    <w:p w14:paraId="3ED4C275" w14:textId="77777777" w:rsidR="00E04B46" w:rsidRPr="00055EB4" w:rsidRDefault="00E04B46" w:rsidP="00C063BF">
      <w:pPr>
        <w:pStyle w:val="100"/>
        <w:rPr>
          <w:rtl/>
        </w:rPr>
      </w:pPr>
      <w:r w:rsidRPr="00055EB4">
        <w:rPr>
          <w:rFonts w:hint="cs"/>
          <w:rtl/>
        </w:rPr>
        <w:t>תקן כוח האדם בשירות המדינה כולל ארבעה מדרגים</w:t>
      </w:r>
      <w:r>
        <w:rPr>
          <w:rFonts w:hint="cs"/>
          <w:rtl/>
        </w:rPr>
        <w:t xml:space="preserve"> </w:t>
      </w:r>
      <w:r w:rsidRPr="00055EB4">
        <w:rPr>
          <w:rFonts w:hint="cs"/>
          <w:rtl/>
        </w:rPr>
        <w:t xml:space="preserve">- סגל בכיר, תיכון, מרב ומסד (ראו להלן). </w:t>
      </w:r>
      <w:r w:rsidRPr="00C6491E">
        <w:rPr>
          <w:rFonts w:hint="cs"/>
          <w:rtl/>
        </w:rPr>
        <w:t>למעשה, שני מדרגים הוחרגו מראש מהמהלך לאצילת סמכויות בתחום התקן: על פי דוח הרפורמה, הטיפול בסגל הבכיר יישאר באחריותה הבלעדית של נש"ם ולא יואצל לגופים, לרבות שינוי במספר המשרות או בהגדרות משרה ספציפית; ועדת ההיגוי החליטה ביולי 2018 שלא להחיל את האצילה של סמכויות קביעת תנאי הסף, בשלב זה, על מדרג תיכון ולהגבילה למשרות בשני המדרגים הנמוכים (מדרג מסד ומדרג מרב).</w:t>
      </w:r>
      <w:r w:rsidRPr="00055EB4">
        <w:rPr>
          <w:rFonts w:hint="cs"/>
          <w:rtl/>
        </w:rPr>
        <w:t xml:space="preserve"> </w:t>
      </w:r>
    </w:p>
    <w:p w14:paraId="1CFBD8E5" w14:textId="284BF38A" w:rsidR="00C063BF" w:rsidRDefault="00E04B46" w:rsidP="00C063BF">
      <w:pPr>
        <w:pStyle w:val="100"/>
        <w:rPr>
          <w:rStyle w:val="Heading7Char"/>
          <w:rFonts w:eastAsiaTheme="minorHAnsi"/>
          <w:b/>
          <w:bCs w:val="0"/>
          <w:spacing w:val="0"/>
          <w:rtl/>
        </w:rPr>
      </w:pPr>
      <w:r w:rsidRPr="00055EB4">
        <w:rPr>
          <w:rStyle w:val="Heading7Char"/>
          <w:rFonts w:eastAsiaTheme="minorHAnsi" w:hint="cs"/>
          <w:b/>
          <w:bCs w:val="0"/>
          <w:spacing w:val="0"/>
          <w:rtl/>
        </w:rPr>
        <w:t>בלוח 3 להלן מוצגים שלושה מדרגים בשירות המדינה שאת הטיפול בהם יש לאצול לגופים הממשלתיים, על פי דוח הרפורמה, וכן מוצג סטטוס אצילת הסמכויות לטפל במשרות הנכללות בהם, בפיילוט, בתחום התקן. הדרג הרביעי - הסגל הבכיר - הוחרג כאמור מתחום האצילה.</w:t>
      </w:r>
    </w:p>
    <w:p w14:paraId="04CACFF3" w14:textId="77777777" w:rsidR="00C063BF" w:rsidRDefault="00C063BF">
      <w:pPr>
        <w:bidi w:val="0"/>
        <w:spacing w:after="200" w:line="276" w:lineRule="auto"/>
        <w:rPr>
          <w:rStyle w:val="Heading7Char"/>
          <w:rFonts w:ascii="Tahoma" w:eastAsiaTheme="minorHAnsi" w:hAnsi="Tahoma" w:cs="Tahoma"/>
          <w:b/>
          <w:bCs w:val="0"/>
          <w:spacing w:val="0"/>
          <w:szCs w:val="20"/>
          <w:rtl/>
        </w:rPr>
      </w:pPr>
      <w:r>
        <w:rPr>
          <w:rStyle w:val="Heading7Char"/>
          <w:rFonts w:eastAsiaTheme="minorHAnsi"/>
          <w:b/>
          <w:bCs w:val="0"/>
          <w:spacing w:val="0"/>
          <w:rtl/>
        </w:rPr>
        <w:br w:type="page"/>
      </w:r>
    </w:p>
    <w:p w14:paraId="4FF31EAE" w14:textId="77777777" w:rsidR="00E04B46" w:rsidRPr="00C063BF" w:rsidRDefault="00E04B46" w:rsidP="00C063BF">
      <w:pPr>
        <w:pStyle w:val="aa"/>
        <w:rPr>
          <w:b/>
          <w:bCs/>
          <w:rtl/>
        </w:rPr>
      </w:pPr>
      <w:r w:rsidRPr="00055EB4">
        <w:rPr>
          <w:rFonts w:hint="cs"/>
          <w:rtl/>
        </w:rPr>
        <w:lastRenderedPageBreak/>
        <w:t xml:space="preserve">לוח 3: </w:t>
      </w:r>
      <w:r w:rsidRPr="00C063BF">
        <w:rPr>
          <w:rFonts w:hint="cs"/>
          <w:b/>
          <w:bCs/>
          <w:rtl/>
        </w:rPr>
        <w:t>אצילת סמכות לקביעת תנאי סף, לפי מדרגים</w:t>
      </w:r>
    </w:p>
    <w:tbl>
      <w:tblPr>
        <w:tblStyle w:val="TableGrid"/>
        <w:bidiVisual/>
        <w:tblW w:w="0" w:type="auto"/>
        <w:tblInd w:w="340" w:type="dxa"/>
        <w:tblLook w:val="04A0" w:firstRow="1" w:lastRow="0" w:firstColumn="1" w:lastColumn="0" w:noHBand="0" w:noVBand="1"/>
      </w:tblPr>
      <w:tblGrid>
        <w:gridCol w:w="780"/>
        <w:gridCol w:w="3408"/>
        <w:gridCol w:w="1843"/>
        <w:gridCol w:w="1839"/>
      </w:tblGrid>
      <w:tr w:rsidR="00E04B46" w:rsidRPr="009B123E" w14:paraId="59DBBBA2" w14:textId="77777777" w:rsidTr="00C063BF">
        <w:tc>
          <w:tcPr>
            <w:tcW w:w="780" w:type="dxa"/>
            <w:shd w:val="clear" w:color="auto" w:fill="C6D9F1"/>
            <w:vAlign w:val="bottom"/>
          </w:tcPr>
          <w:p w14:paraId="3CECE1BD" w14:textId="77777777" w:rsidR="00E04B46" w:rsidRPr="009B123E" w:rsidRDefault="00E04B46" w:rsidP="00C063BF">
            <w:pPr>
              <w:pStyle w:val="af1"/>
              <w:rPr>
                <w:rtl/>
              </w:rPr>
            </w:pPr>
            <w:r w:rsidRPr="009B123E">
              <w:rPr>
                <w:rFonts w:hint="cs"/>
                <w:rtl/>
              </w:rPr>
              <w:t>מדרג</w:t>
            </w:r>
          </w:p>
        </w:tc>
        <w:tc>
          <w:tcPr>
            <w:tcW w:w="3408" w:type="dxa"/>
            <w:shd w:val="clear" w:color="auto" w:fill="C6D9F1"/>
            <w:vAlign w:val="bottom"/>
          </w:tcPr>
          <w:p w14:paraId="669CD20B" w14:textId="77777777" w:rsidR="00E04B46" w:rsidRPr="009B123E" w:rsidRDefault="00E04B46" w:rsidP="00C063BF">
            <w:pPr>
              <w:pStyle w:val="af1"/>
              <w:rPr>
                <w:rtl/>
              </w:rPr>
            </w:pPr>
            <w:r w:rsidRPr="009B123E">
              <w:rPr>
                <w:rFonts w:hint="cs"/>
                <w:rtl/>
              </w:rPr>
              <w:t>דוגמאות לתפקידים הנכללים במדרג (בדירוג המח"ר</w:t>
            </w:r>
            <w:r w:rsidRPr="009B123E">
              <w:rPr>
                <w:rStyle w:val="FootnoteReference"/>
                <w:sz w:val="22"/>
                <w:szCs w:val="22"/>
                <w:rtl/>
              </w:rPr>
              <w:footnoteReference w:id="21"/>
            </w:r>
            <w:r w:rsidRPr="009B123E">
              <w:rPr>
                <w:rFonts w:hint="cs"/>
                <w:rtl/>
              </w:rPr>
              <w:t xml:space="preserve">) ומתח הדרגות הצמוד להם </w:t>
            </w:r>
          </w:p>
        </w:tc>
        <w:tc>
          <w:tcPr>
            <w:tcW w:w="1843" w:type="dxa"/>
            <w:shd w:val="clear" w:color="auto" w:fill="C6D9F1"/>
            <w:vAlign w:val="bottom"/>
          </w:tcPr>
          <w:p w14:paraId="2932EDA7" w14:textId="77777777" w:rsidR="00E04B46" w:rsidRPr="009B123E" w:rsidRDefault="00E04B46" w:rsidP="00C063BF">
            <w:pPr>
              <w:pStyle w:val="af1"/>
              <w:rPr>
                <w:rtl/>
              </w:rPr>
            </w:pPr>
            <w:r w:rsidRPr="009B123E">
              <w:rPr>
                <w:rFonts w:hint="cs"/>
                <w:rtl/>
              </w:rPr>
              <w:t>מספר העובדים במדרג (ספטמבר 2019)</w:t>
            </w:r>
          </w:p>
        </w:tc>
        <w:tc>
          <w:tcPr>
            <w:tcW w:w="1839" w:type="dxa"/>
            <w:shd w:val="clear" w:color="auto" w:fill="C6D9F1"/>
            <w:vAlign w:val="bottom"/>
          </w:tcPr>
          <w:p w14:paraId="21D3EA99" w14:textId="77777777" w:rsidR="00E04B46" w:rsidRPr="009B123E" w:rsidRDefault="00E04B46" w:rsidP="00C063BF">
            <w:pPr>
              <w:pStyle w:val="af1"/>
              <w:rPr>
                <w:rtl/>
              </w:rPr>
            </w:pPr>
            <w:r w:rsidRPr="009B123E">
              <w:rPr>
                <w:rFonts w:hint="cs"/>
                <w:rtl/>
              </w:rPr>
              <w:t>סטטוס הטיפול באצילת הסמכות</w:t>
            </w:r>
          </w:p>
        </w:tc>
      </w:tr>
      <w:tr w:rsidR="00E04B46" w:rsidRPr="009B123E" w14:paraId="3FA8A735" w14:textId="77777777" w:rsidTr="00C063BF">
        <w:tc>
          <w:tcPr>
            <w:tcW w:w="780" w:type="dxa"/>
            <w:shd w:val="clear" w:color="auto" w:fill="auto"/>
            <w:vAlign w:val="bottom"/>
          </w:tcPr>
          <w:p w14:paraId="5DBA1DB3" w14:textId="77777777" w:rsidR="00E04B46" w:rsidRPr="009B123E" w:rsidRDefault="00E04B46" w:rsidP="00C063BF">
            <w:pPr>
              <w:pStyle w:val="R"/>
              <w:rPr>
                <w:rtl/>
              </w:rPr>
            </w:pPr>
            <w:r w:rsidRPr="009B123E">
              <w:rPr>
                <w:rFonts w:hint="cs"/>
                <w:rtl/>
              </w:rPr>
              <w:t>מסד</w:t>
            </w:r>
          </w:p>
        </w:tc>
        <w:tc>
          <w:tcPr>
            <w:tcW w:w="3408" w:type="dxa"/>
            <w:shd w:val="clear" w:color="auto" w:fill="auto"/>
            <w:vAlign w:val="bottom"/>
          </w:tcPr>
          <w:p w14:paraId="481252CA" w14:textId="77777777" w:rsidR="00E04B46" w:rsidRPr="009B123E" w:rsidRDefault="00E04B46" w:rsidP="00C063BF">
            <w:pPr>
              <w:pStyle w:val="R"/>
              <w:rPr>
                <w:rtl/>
              </w:rPr>
            </w:pPr>
            <w:r w:rsidRPr="009B123E">
              <w:rPr>
                <w:rFonts w:hint="cs"/>
                <w:rtl/>
              </w:rPr>
              <w:t>רכז (35 - 37); רכז בכיר (36 - 38); ראש ענף (37 - 39)</w:t>
            </w:r>
          </w:p>
        </w:tc>
        <w:tc>
          <w:tcPr>
            <w:tcW w:w="1843" w:type="dxa"/>
            <w:shd w:val="clear" w:color="auto" w:fill="auto"/>
            <w:vAlign w:val="bottom"/>
          </w:tcPr>
          <w:p w14:paraId="01FEE568" w14:textId="77777777" w:rsidR="00E04B46" w:rsidRPr="009B123E" w:rsidRDefault="00E04B46" w:rsidP="00C063BF">
            <w:pPr>
              <w:pStyle w:val="R"/>
              <w:rPr>
                <w:rtl/>
              </w:rPr>
            </w:pPr>
            <w:r w:rsidRPr="009B123E">
              <w:rPr>
                <w:rFonts w:hint="cs"/>
                <w:rtl/>
              </w:rPr>
              <w:t>כ-44,000</w:t>
            </w:r>
          </w:p>
        </w:tc>
        <w:tc>
          <w:tcPr>
            <w:tcW w:w="1839" w:type="dxa"/>
            <w:shd w:val="clear" w:color="auto" w:fill="auto"/>
            <w:vAlign w:val="bottom"/>
          </w:tcPr>
          <w:p w14:paraId="2AB367FA" w14:textId="77777777" w:rsidR="00E04B46" w:rsidRPr="009B123E" w:rsidRDefault="00E04B46" w:rsidP="00C063BF">
            <w:pPr>
              <w:pStyle w:val="R"/>
              <w:rPr>
                <w:rtl/>
              </w:rPr>
            </w:pPr>
            <w:r w:rsidRPr="009B123E">
              <w:rPr>
                <w:rFonts w:hint="cs"/>
                <w:rtl/>
              </w:rPr>
              <w:t>נכלל בפיילוט</w:t>
            </w:r>
          </w:p>
        </w:tc>
      </w:tr>
      <w:tr w:rsidR="00E04B46" w:rsidRPr="009B123E" w14:paraId="6A14B948" w14:textId="77777777" w:rsidTr="00C063BF">
        <w:tc>
          <w:tcPr>
            <w:tcW w:w="780" w:type="dxa"/>
            <w:shd w:val="clear" w:color="auto" w:fill="auto"/>
            <w:vAlign w:val="bottom"/>
          </w:tcPr>
          <w:p w14:paraId="44236E60" w14:textId="77777777" w:rsidR="00E04B46" w:rsidRPr="009B123E" w:rsidRDefault="00E04B46" w:rsidP="00C063BF">
            <w:pPr>
              <w:pStyle w:val="R"/>
              <w:rPr>
                <w:rtl/>
              </w:rPr>
            </w:pPr>
            <w:r w:rsidRPr="009B123E">
              <w:rPr>
                <w:rFonts w:hint="cs"/>
                <w:rtl/>
              </w:rPr>
              <w:t xml:space="preserve">מרב </w:t>
            </w:r>
          </w:p>
        </w:tc>
        <w:tc>
          <w:tcPr>
            <w:tcW w:w="3408" w:type="dxa"/>
            <w:shd w:val="clear" w:color="auto" w:fill="auto"/>
            <w:vAlign w:val="bottom"/>
          </w:tcPr>
          <w:p w14:paraId="1E4E35B7" w14:textId="77777777" w:rsidR="00E04B46" w:rsidRPr="009B123E" w:rsidRDefault="00E04B46" w:rsidP="00C063BF">
            <w:pPr>
              <w:pStyle w:val="R"/>
              <w:rPr>
                <w:rtl/>
              </w:rPr>
            </w:pPr>
            <w:r w:rsidRPr="009B123E">
              <w:rPr>
                <w:rFonts w:hint="cs"/>
                <w:rtl/>
              </w:rPr>
              <w:t>מרכז (38 - 40); מרכז בכיר (39 - 41)</w:t>
            </w:r>
          </w:p>
        </w:tc>
        <w:tc>
          <w:tcPr>
            <w:tcW w:w="1843" w:type="dxa"/>
            <w:shd w:val="clear" w:color="auto" w:fill="auto"/>
            <w:vAlign w:val="bottom"/>
          </w:tcPr>
          <w:p w14:paraId="396F62FB" w14:textId="77777777" w:rsidR="00E04B46" w:rsidRPr="009B123E" w:rsidRDefault="00E04B46" w:rsidP="00C063BF">
            <w:pPr>
              <w:pStyle w:val="R"/>
              <w:rPr>
                <w:rtl/>
              </w:rPr>
            </w:pPr>
            <w:r w:rsidRPr="009B123E">
              <w:rPr>
                <w:rFonts w:hint="cs"/>
                <w:rtl/>
              </w:rPr>
              <w:t>כ-24,000</w:t>
            </w:r>
          </w:p>
        </w:tc>
        <w:tc>
          <w:tcPr>
            <w:tcW w:w="1839" w:type="dxa"/>
            <w:shd w:val="clear" w:color="auto" w:fill="auto"/>
            <w:vAlign w:val="bottom"/>
          </w:tcPr>
          <w:p w14:paraId="01350530" w14:textId="77777777" w:rsidR="00E04B46" w:rsidRPr="009B123E" w:rsidRDefault="00E04B46" w:rsidP="00C063BF">
            <w:pPr>
              <w:pStyle w:val="R"/>
              <w:rPr>
                <w:rtl/>
              </w:rPr>
            </w:pPr>
            <w:r w:rsidRPr="009B123E">
              <w:rPr>
                <w:rFonts w:hint="cs"/>
                <w:rtl/>
              </w:rPr>
              <w:t>נכלל בפיילוט</w:t>
            </w:r>
          </w:p>
        </w:tc>
      </w:tr>
      <w:tr w:rsidR="00E04B46" w:rsidRPr="009B123E" w14:paraId="09C1E874" w14:textId="77777777" w:rsidTr="00C063BF">
        <w:tc>
          <w:tcPr>
            <w:tcW w:w="780" w:type="dxa"/>
            <w:shd w:val="clear" w:color="auto" w:fill="auto"/>
            <w:vAlign w:val="bottom"/>
          </w:tcPr>
          <w:p w14:paraId="3814FDDD" w14:textId="77777777" w:rsidR="00E04B46" w:rsidRPr="009B123E" w:rsidRDefault="00E04B46" w:rsidP="00C063BF">
            <w:pPr>
              <w:pStyle w:val="R"/>
              <w:rPr>
                <w:rtl/>
              </w:rPr>
            </w:pPr>
            <w:r w:rsidRPr="009B123E">
              <w:rPr>
                <w:rFonts w:hint="cs"/>
                <w:rtl/>
              </w:rPr>
              <w:t>תיכון</w:t>
            </w:r>
          </w:p>
        </w:tc>
        <w:tc>
          <w:tcPr>
            <w:tcW w:w="3408" w:type="dxa"/>
            <w:shd w:val="clear" w:color="auto" w:fill="auto"/>
            <w:vAlign w:val="bottom"/>
          </w:tcPr>
          <w:p w14:paraId="185BCC26" w14:textId="77777777" w:rsidR="00E04B46" w:rsidRPr="009B123E" w:rsidRDefault="00E04B46" w:rsidP="00C063BF">
            <w:pPr>
              <w:pStyle w:val="R"/>
              <w:rPr>
                <w:rtl/>
              </w:rPr>
            </w:pPr>
            <w:r w:rsidRPr="009B123E">
              <w:rPr>
                <w:rFonts w:hint="cs"/>
                <w:rtl/>
              </w:rPr>
              <w:t>מנהל תחום (40 - 42); מנהל אגף א' (41 - 43)</w:t>
            </w:r>
          </w:p>
        </w:tc>
        <w:tc>
          <w:tcPr>
            <w:tcW w:w="1843" w:type="dxa"/>
            <w:shd w:val="clear" w:color="auto" w:fill="auto"/>
            <w:vAlign w:val="bottom"/>
          </w:tcPr>
          <w:p w14:paraId="14B37E83" w14:textId="77777777" w:rsidR="00E04B46" w:rsidRPr="009B123E" w:rsidRDefault="00E04B46" w:rsidP="00C063BF">
            <w:pPr>
              <w:pStyle w:val="R"/>
              <w:rPr>
                <w:rtl/>
              </w:rPr>
            </w:pPr>
            <w:r w:rsidRPr="009B123E">
              <w:rPr>
                <w:rFonts w:hint="cs"/>
                <w:rtl/>
              </w:rPr>
              <w:t>כ-12,000</w:t>
            </w:r>
          </w:p>
        </w:tc>
        <w:tc>
          <w:tcPr>
            <w:tcW w:w="1839" w:type="dxa"/>
            <w:shd w:val="clear" w:color="auto" w:fill="auto"/>
            <w:vAlign w:val="bottom"/>
          </w:tcPr>
          <w:p w14:paraId="45091D9D" w14:textId="77777777" w:rsidR="00E04B46" w:rsidRPr="009B123E" w:rsidRDefault="00E04B46" w:rsidP="00C063BF">
            <w:pPr>
              <w:pStyle w:val="R"/>
              <w:rPr>
                <w:rtl/>
              </w:rPr>
            </w:pPr>
            <w:r w:rsidRPr="009B123E">
              <w:rPr>
                <w:rFonts w:hint="cs"/>
                <w:rtl/>
              </w:rPr>
              <w:t>הוחרג מהפיילוט</w:t>
            </w:r>
          </w:p>
        </w:tc>
      </w:tr>
      <w:tr w:rsidR="00E04B46" w:rsidRPr="009B123E" w14:paraId="20D7D5F1" w14:textId="77777777" w:rsidTr="00C063BF">
        <w:tc>
          <w:tcPr>
            <w:tcW w:w="780" w:type="dxa"/>
            <w:shd w:val="clear" w:color="auto" w:fill="auto"/>
            <w:vAlign w:val="bottom"/>
          </w:tcPr>
          <w:p w14:paraId="6EFF6A80" w14:textId="77777777" w:rsidR="00E04B46" w:rsidRPr="009B123E" w:rsidRDefault="00E04B46" w:rsidP="00C063BF">
            <w:pPr>
              <w:pStyle w:val="R"/>
              <w:rPr>
                <w:rtl/>
              </w:rPr>
            </w:pPr>
            <w:r w:rsidRPr="009B123E">
              <w:rPr>
                <w:rFonts w:hint="cs"/>
                <w:rtl/>
              </w:rPr>
              <w:t>בכיר</w:t>
            </w:r>
          </w:p>
        </w:tc>
        <w:tc>
          <w:tcPr>
            <w:tcW w:w="3408" w:type="dxa"/>
            <w:shd w:val="clear" w:color="auto" w:fill="auto"/>
            <w:vAlign w:val="bottom"/>
          </w:tcPr>
          <w:p w14:paraId="57A5B1D3" w14:textId="77777777" w:rsidR="00E04B46" w:rsidRPr="009B123E" w:rsidRDefault="00E04B46" w:rsidP="00C063BF">
            <w:pPr>
              <w:pStyle w:val="R"/>
              <w:rPr>
                <w:rtl/>
              </w:rPr>
            </w:pPr>
            <w:r w:rsidRPr="009B123E">
              <w:rPr>
                <w:rFonts w:hint="cs"/>
                <w:rtl/>
              </w:rPr>
              <w:t>מנהל אגף בכיר (42 - 44); משנה למנכ"ל (43 - 45); מנכ"ל (44 - 46)</w:t>
            </w:r>
          </w:p>
        </w:tc>
        <w:tc>
          <w:tcPr>
            <w:tcW w:w="1843" w:type="dxa"/>
            <w:shd w:val="clear" w:color="auto" w:fill="auto"/>
            <w:vAlign w:val="bottom"/>
          </w:tcPr>
          <w:p w14:paraId="0AA3D947" w14:textId="77777777" w:rsidR="00E04B46" w:rsidRPr="009B123E" w:rsidRDefault="00E04B46" w:rsidP="00C063BF">
            <w:pPr>
              <w:pStyle w:val="R"/>
              <w:rPr>
                <w:rtl/>
              </w:rPr>
            </w:pPr>
            <w:r w:rsidRPr="009B123E">
              <w:rPr>
                <w:rFonts w:hint="cs"/>
                <w:rtl/>
              </w:rPr>
              <w:t>כ-1,800</w:t>
            </w:r>
          </w:p>
        </w:tc>
        <w:tc>
          <w:tcPr>
            <w:tcW w:w="1839" w:type="dxa"/>
            <w:shd w:val="clear" w:color="auto" w:fill="auto"/>
            <w:vAlign w:val="bottom"/>
          </w:tcPr>
          <w:p w14:paraId="4AD3224E" w14:textId="77777777" w:rsidR="00E04B46" w:rsidRPr="009B123E" w:rsidRDefault="00E04B46" w:rsidP="00C063BF">
            <w:pPr>
              <w:pStyle w:val="R"/>
              <w:rPr>
                <w:rtl/>
              </w:rPr>
            </w:pPr>
            <w:r w:rsidRPr="009B123E">
              <w:rPr>
                <w:rFonts w:hint="cs"/>
                <w:rtl/>
              </w:rPr>
              <w:t>הוחרג מהרפורמה</w:t>
            </w:r>
          </w:p>
        </w:tc>
      </w:tr>
    </w:tbl>
    <w:p w14:paraId="491C55FB" w14:textId="77777777" w:rsidR="00E04B46" w:rsidRDefault="00E04B46" w:rsidP="006F3DE6">
      <w:pPr>
        <w:pStyle w:val="aff3"/>
        <w:rPr>
          <w:rtl/>
        </w:rPr>
      </w:pPr>
      <w:r w:rsidRPr="00055EB4">
        <w:rPr>
          <w:rFonts w:hint="eastAsia"/>
          <w:rtl/>
        </w:rPr>
        <w:t>המקור</w:t>
      </w:r>
      <w:r w:rsidRPr="00055EB4">
        <w:rPr>
          <w:rtl/>
        </w:rPr>
        <w:t xml:space="preserve">: </w:t>
      </w:r>
      <w:r w:rsidRPr="00055EB4">
        <w:rPr>
          <w:rFonts w:hint="eastAsia"/>
          <w:rtl/>
        </w:rPr>
        <w:t>נתוני</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r w:rsidRPr="00055EB4">
        <w:rPr>
          <w:rtl/>
        </w:rPr>
        <w:t xml:space="preserve"> </w:t>
      </w:r>
      <w:r w:rsidRPr="00055EB4">
        <w:rPr>
          <w:rFonts w:hint="eastAsia"/>
          <w:rtl/>
        </w:rPr>
        <w:t>בעיבוד</w:t>
      </w:r>
      <w:r w:rsidRPr="00055EB4">
        <w:rPr>
          <w:rtl/>
        </w:rPr>
        <w:t xml:space="preserve"> </w:t>
      </w:r>
      <w:r w:rsidRPr="00055EB4">
        <w:rPr>
          <w:rFonts w:hint="eastAsia"/>
          <w:rtl/>
        </w:rPr>
        <w:t>משרד</w:t>
      </w:r>
      <w:r w:rsidRPr="00055EB4">
        <w:rPr>
          <w:rtl/>
        </w:rPr>
        <w:t xml:space="preserve"> </w:t>
      </w:r>
      <w:r w:rsidRPr="00055EB4">
        <w:rPr>
          <w:rFonts w:hint="eastAsia"/>
          <w:rtl/>
        </w:rPr>
        <w:t>מבקר</w:t>
      </w:r>
      <w:r w:rsidRPr="00055EB4">
        <w:rPr>
          <w:rtl/>
        </w:rPr>
        <w:t xml:space="preserve"> </w:t>
      </w:r>
      <w:r w:rsidRPr="00055EB4">
        <w:rPr>
          <w:rFonts w:hint="eastAsia"/>
          <w:rtl/>
        </w:rPr>
        <w:t>המדינה</w:t>
      </w:r>
    </w:p>
    <w:p w14:paraId="5F1B51F4" w14:textId="70662E58" w:rsidR="00E04B46" w:rsidRPr="00055EB4" w:rsidRDefault="00E04B46" w:rsidP="00A454B8">
      <w:pPr>
        <w:pStyle w:val="100"/>
        <w:rPr>
          <w:rtl/>
        </w:rPr>
      </w:pPr>
    </w:p>
    <w:p w14:paraId="3623DA54" w14:textId="77777777" w:rsidR="00E04B46" w:rsidRPr="00A454B8" w:rsidRDefault="00E04B46" w:rsidP="00A454B8">
      <w:pPr>
        <w:pStyle w:val="af5"/>
        <w:rPr>
          <w:rStyle w:val="Heading7Char"/>
          <w:rFonts w:eastAsiaTheme="minorHAnsi"/>
          <w:bCs w:val="0"/>
          <w:spacing w:val="0"/>
        </w:rPr>
      </w:pPr>
      <w:r w:rsidRPr="00A454B8">
        <w:rPr>
          <w:rStyle w:val="Heading7Char"/>
          <w:rFonts w:eastAsiaTheme="minorHAnsi" w:hint="cs"/>
          <w:bCs w:val="0"/>
          <w:spacing w:val="0"/>
          <w:rtl/>
        </w:rPr>
        <w:t xml:space="preserve">נמצא כי במחצית השנייה של שנת 2018 החלה נש"ם בפיילוט של אצילת הסמכות לקביעת תנאי סף. הפיילוט כלל שניים מארבעת המדרגים בשירות המדינה - שני המדרגים הזוטרים יחסית שבהם יותר מ-80% מהעובדים בשירות המדינה, והוא היה חלקי כיוון שהוחרגה ממנו למעשה כל שכבת העובדים הבכירים והמנהלים בשירות המדינה. </w:t>
      </w:r>
    </w:p>
    <w:p w14:paraId="5847434B" w14:textId="77777777" w:rsidR="00E04B46" w:rsidRPr="00A454B8" w:rsidRDefault="00E04B46" w:rsidP="00A454B8">
      <w:pPr>
        <w:pStyle w:val="af5"/>
        <w:rPr>
          <w:rStyle w:val="Heading7Char"/>
          <w:rFonts w:eastAsiaTheme="minorHAnsi"/>
          <w:bCs w:val="0"/>
          <w:spacing w:val="0"/>
          <w:rtl/>
        </w:rPr>
      </w:pPr>
      <w:r w:rsidRPr="00A454B8">
        <w:rPr>
          <w:rStyle w:val="Heading7Char"/>
          <w:rFonts w:eastAsiaTheme="minorHAnsi" w:hint="cs"/>
          <w:bCs w:val="0"/>
          <w:spacing w:val="0"/>
          <w:rtl/>
        </w:rPr>
        <w:t xml:space="preserve">החלטת ועדת ההיגוי </w:t>
      </w:r>
      <w:r w:rsidRPr="00A454B8">
        <w:rPr>
          <w:rFonts w:hint="cs"/>
          <w:rtl/>
        </w:rPr>
        <w:t>כי במסגרת הפיילוט לאצילת הסמכויות לא תואצל הסמכות לקבוע תנאי סף לאיוש משרות במדרג תיכון</w:t>
      </w:r>
      <w:r w:rsidRPr="00A454B8">
        <w:rPr>
          <w:rStyle w:val="Heading7Char"/>
          <w:rFonts w:eastAsiaTheme="minorHAnsi" w:hint="cs"/>
          <w:bCs w:val="0"/>
          <w:spacing w:val="0"/>
          <w:rtl/>
        </w:rPr>
        <w:t xml:space="preserve">, משמעה החרגה של שכבת עובדים בכירים - לרבות מנהלים בדרגי ביניים - בשירות המדינה. מדובר בכ-14% מעובדי המדינה. החלטת ועדת ההיגוי בדבר החרגה זו לא נומקה בפרוטוקול של דיוני הוועדה או במסמך אחר. </w:t>
      </w:r>
    </w:p>
    <w:p w14:paraId="7009AF23" w14:textId="77777777" w:rsidR="00E04B46" w:rsidRPr="00A454B8" w:rsidRDefault="00E04B46" w:rsidP="00A454B8">
      <w:pPr>
        <w:pStyle w:val="af5"/>
        <w:rPr>
          <w:rStyle w:val="Heading7Char"/>
          <w:rFonts w:eastAsiaTheme="minorHAnsi"/>
          <w:bCs w:val="0"/>
          <w:spacing w:val="0"/>
          <w:rtl/>
        </w:rPr>
      </w:pPr>
      <w:r w:rsidRPr="00A454B8">
        <w:rPr>
          <w:rStyle w:val="Heading7Char"/>
          <w:rFonts w:eastAsiaTheme="minorHAnsi" w:hint="cs"/>
          <w:bCs w:val="0"/>
          <w:spacing w:val="0"/>
          <w:rtl/>
        </w:rPr>
        <w:t xml:space="preserve">במועד סיום הביקורת, יולי 2019, נש"ם אצלה כאמור סמכויות בתחום התקן רק </w:t>
      </w:r>
      <w:r w:rsidRPr="00A454B8">
        <w:rPr>
          <w:rFonts w:hint="cs"/>
          <w:rtl/>
        </w:rPr>
        <w:t>ל-18 (24%) מ-78 הגופים הממשלתיים, שבהם מועסקים כ-22,000 עובדים (ששיעורם כ-27% מהעובדים בשירות המדינה)</w:t>
      </w:r>
      <w:r w:rsidRPr="00A454B8">
        <w:rPr>
          <w:rStyle w:val="Heading7Char"/>
          <w:rFonts w:eastAsiaTheme="minorHAnsi" w:hint="cs"/>
          <w:bCs w:val="0"/>
          <w:spacing w:val="0"/>
          <w:rtl/>
        </w:rPr>
        <w:t>, ואולם מדובר באצילה טכנית בלבד אשר מוגבלת במידה ניכרת יחסית לנדרש על פי דוח הרפורמה. יתר על כן, אצילה זו לא חלה על סמכות מרכזית ומהותית - אישור תנאי הסף - של עובדים בכירים, לרבות מנהלים בדרגי ביניים בשירות המדינה, אשר שיעורם גדול.</w:t>
      </w:r>
    </w:p>
    <w:p w14:paraId="50628920" w14:textId="77777777" w:rsidR="00E04B46" w:rsidRPr="00055EB4" w:rsidRDefault="00E04B46" w:rsidP="00A454B8">
      <w:pPr>
        <w:pStyle w:val="100"/>
        <w:rPr>
          <w:rStyle w:val="Heading7Char"/>
          <w:rFonts w:eastAsiaTheme="minorHAnsi"/>
          <w:spacing w:val="0"/>
          <w:rtl/>
        </w:rPr>
      </w:pPr>
      <w:r w:rsidRPr="00055EB4">
        <w:rPr>
          <w:rFonts w:hint="cs"/>
          <w:rtl/>
        </w:rPr>
        <w:t xml:space="preserve">נש"ם השיבה למשרד מבקר המדינה כי אישור תנאי סף הוא כלי מהותי ועיקרי בשמירת סף, וכי לא ראוי להרחיב את אצילת הסמכות לאישור תנאי הסף, שכן בחינה מקצועית לקביעת תנאי סף במדרג התיכון והבכיר מורכבת יותר מאשר במדרג המסד והמרב. נש"ם ציינה שני קשיים המגבילים את היכולת להרחיב את אצילת הסמכות הזאת: האחד - טרם הסתיים גיבוש קטלוג </w:t>
      </w:r>
      <w:r w:rsidRPr="00055EB4">
        <w:rPr>
          <w:rFonts w:hint="cs"/>
          <w:rtl/>
        </w:rPr>
        <w:lastRenderedPageBreak/>
        <w:t>עיסוקים מעודכן לשירות המדינה, לרבות אמות המידה לניתוח ולאפיון</w:t>
      </w:r>
      <w:r w:rsidRPr="00055EB4">
        <w:rPr>
          <w:rFonts w:hint="cs"/>
        </w:rPr>
        <w:t xml:space="preserve"> </w:t>
      </w:r>
      <w:r w:rsidRPr="00055EB4">
        <w:rPr>
          <w:rFonts w:hint="cs"/>
          <w:rtl/>
        </w:rPr>
        <w:t>של עיסוק חדש ולהגדרת תנאי סף, השני - לנש"ם אין יכולת בקרה סבירה על עיסוקים בשל קשיים טכניים בתחום המחשוב.</w:t>
      </w:r>
      <w:r>
        <w:rPr>
          <w:rFonts w:hint="cs"/>
          <w:rtl/>
        </w:rPr>
        <w:t xml:space="preserve"> </w:t>
      </w:r>
    </w:p>
    <w:p w14:paraId="468A8364" w14:textId="77777777" w:rsidR="00E04B46" w:rsidRPr="00A454B8" w:rsidRDefault="00E04B46" w:rsidP="00A454B8">
      <w:pPr>
        <w:pStyle w:val="af5"/>
        <w:rPr>
          <w:rStyle w:val="Heading7Char"/>
          <w:rFonts w:eastAsiaTheme="minorHAnsi"/>
          <w:bCs w:val="0"/>
          <w:spacing w:val="0"/>
          <w:rtl/>
        </w:rPr>
      </w:pPr>
      <w:r w:rsidRPr="00A454B8">
        <w:rPr>
          <w:rFonts w:hint="eastAsia"/>
          <w:rtl/>
        </w:rPr>
        <w:t>במועד</w:t>
      </w:r>
      <w:r w:rsidRPr="00A454B8">
        <w:rPr>
          <w:rtl/>
        </w:rPr>
        <w:t xml:space="preserve"> </w:t>
      </w:r>
      <w:r w:rsidRPr="00A454B8">
        <w:rPr>
          <w:rFonts w:hint="eastAsia"/>
          <w:rtl/>
        </w:rPr>
        <w:t>סיום</w:t>
      </w:r>
      <w:r w:rsidRPr="00A454B8">
        <w:rPr>
          <w:rtl/>
        </w:rPr>
        <w:t xml:space="preserve"> </w:t>
      </w:r>
      <w:r w:rsidRPr="00A454B8">
        <w:rPr>
          <w:rFonts w:hint="eastAsia"/>
          <w:rtl/>
        </w:rPr>
        <w:t>הביקורת</w:t>
      </w:r>
      <w:r w:rsidRPr="00A454B8">
        <w:rPr>
          <w:rtl/>
        </w:rPr>
        <w:t xml:space="preserve">, </w:t>
      </w:r>
      <w:r w:rsidRPr="00A454B8">
        <w:rPr>
          <w:rFonts w:hint="eastAsia"/>
          <w:rtl/>
        </w:rPr>
        <w:t>כשש</w:t>
      </w:r>
      <w:r w:rsidRPr="00A454B8">
        <w:rPr>
          <w:rtl/>
        </w:rPr>
        <w:t xml:space="preserve"> שנים </w:t>
      </w:r>
      <w:r w:rsidRPr="00A454B8">
        <w:rPr>
          <w:rFonts w:hint="eastAsia"/>
          <w:rtl/>
        </w:rPr>
        <w:t>לאחר</w:t>
      </w:r>
      <w:r w:rsidRPr="00A454B8">
        <w:rPr>
          <w:rtl/>
        </w:rPr>
        <w:t xml:space="preserve"> </w:t>
      </w:r>
      <w:r w:rsidRPr="00A454B8">
        <w:rPr>
          <w:rFonts w:hint="eastAsia"/>
          <w:rtl/>
        </w:rPr>
        <w:t>שהוחלט</w:t>
      </w:r>
      <w:r w:rsidRPr="00A454B8">
        <w:rPr>
          <w:rtl/>
        </w:rPr>
        <w:t xml:space="preserve"> </w:t>
      </w:r>
      <w:r w:rsidRPr="00A454B8">
        <w:rPr>
          <w:rFonts w:hint="eastAsia"/>
          <w:rtl/>
        </w:rPr>
        <w:t>כי</w:t>
      </w:r>
      <w:r w:rsidRPr="00A454B8">
        <w:rPr>
          <w:rtl/>
        </w:rPr>
        <w:t xml:space="preserve"> הרפורמה </w:t>
      </w:r>
      <w:r w:rsidRPr="00A454B8">
        <w:rPr>
          <w:rFonts w:hint="eastAsia"/>
          <w:rtl/>
        </w:rPr>
        <w:t>בניהול</w:t>
      </w:r>
      <w:r w:rsidRPr="00A454B8">
        <w:rPr>
          <w:rtl/>
        </w:rPr>
        <w:t xml:space="preserve"> ההון האנושי תכלול אצילת סמכויות בתחום התקן, </w:t>
      </w:r>
      <w:r w:rsidRPr="00A454B8">
        <w:rPr>
          <w:rFonts w:hint="eastAsia"/>
          <w:rtl/>
        </w:rPr>
        <w:t>נש</w:t>
      </w:r>
      <w:r w:rsidRPr="00A454B8">
        <w:rPr>
          <w:rtl/>
        </w:rPr>
        <w:t xml:space="preserve">"ם </w:t>
      </w:r>
      <w:r w:rsidRPr="00A454B8">
        <w:rPr>
          <w:rFonts w:hint="eastAsia"/>
          <w:rtl/>
        </w:rPr>
        <w:t>עדיין</w:t>
      </w:r>
      <w:r w:rsidRPr="00A454B8">
        <w:rPr>
          <w:rtl/>
        </w:rPr>
        <w:t xml:space="preserve"> </w:t>
      </w:r>
      <w:r w:rsidRPr="00A454B8">
        <w:rPr>
          <w:rFonts w:hint="eastAsia"/>
          <w:rtl/>
        </w:rPr>
        <w:t>לא</w:t>
      </w:r>
      <w:r w:rsidRPr="00A454B8">
        <w:rPr>
          <w:rtl/>
        </w:rPr>
        <w:t xml:space="preserve"> </w:t>
      </w:r>
      <w:r w:rsidRPr="00A454B8">
        <w:rPr>
          <w:rFonts w:hint="eastAsia"/>
          <w:rtl/>
        </w:rPr>
        <w:t>הניחה</w:t>
      </w:r>
      <w:r w:rsidRPr="00A454B8">
        <w:rPr>
          <w:rtl/>
        </w:rPr>
        <w:t xml:space="preserve"> </w:t>
      </w:r>
      <w:r w:rsidRPr="00A454B8">
        <w:rPr>
          <w:rFonts w:hint="eastAsia"/>
          <w:rtl/>
        </w:rPr>
        <w:t>תשתית</w:t>
      </w:r>
      <w:r w:rsidRPr="00A454B8">
        <w:rPr>
          <w:rtl/>
        </w:rPr>
        <w:t xml:space="preserve"> </w:t>
      </w:r>
      <w:r w:rsidRPr="00A454B8">
        <w:rPr>
          <w:rFonts w:hint="eastAsia"/>
          <w:rtl/>
        </w:rPr>
        <w:t>שמאפשרת</w:t>
      </w:r>
      <w:r w:rsidRPr="00A454B8">
        <w:rPr>
          <w:rtl/>
        </w:rPr>
        <w:t xml:space="preserve"> </w:t>
      </w:r>
      <w:r w:rsidRPr="00A454B8">
        <w:rPr>
          <w:rFonts w:hint="eastAsia"/>
          <w:rtl/>
        </w:rPr>
        <w:t>אצילת</w:t>
      </w:r>
      <w:r w:rsidRPr="00A454B8">
        <w:rPr>
          <w:rtl/>
        </w:rPr>
        <w:t xml:space="preserve"> </w:t>
      </w:r>
      <w:r w:rsidRPr="00A454B8">
        <w:rPr>
          <w:rFonts w:hint="eastAsia"/>
          <w:rtl/>
        </w:rPr>
        <w:t>סמכויות</w:t>
      </w:r>
      <w:r w:rsidRPr="00A454B8">
        <w:rPr>
          <w:rtl/>
        </w:rPr>
        <w:t xml:space="preserve"> </w:t>
      </w:r>
      <w:r w:rsidRPr="00A454B8">
        <w:rPr>
          <w:rFonts w:hint="eastAsia"/>
          <w:rtl/>
        </w:rPr>
        <w:t>מהותית</w:t>
      </w:r>
      <w:r w:rsidRPr="00A454B8">
        <w:rPr>
          <w:rtl/>
        </w:rPr>
        <w:t xml:space="preserve">, וטרם </w:t>
      </w:r>
      <w:r w:rsidRPr="00A454B8">
        <w:rPr>
          <w:rFonts w:hint="eastAsia"/>
          <w:rtl/>
        </w:rPr>
        <w:t>נאצלו</w:t>
      </w:r>
      <w:r w:rsidRPr="00A454B8">
        <w:rPr>
          <w:rtl/>
        </w:rPr>
        <w:t xml:space="preserve"> </w:t>
      </w:r>
      <w:r w:rsidRPr="00A454B8">
        <w:rPr>
          <w:rFonts w:hint="eastAsia"/>
          <w:rtl/>
        </w:rPr>
        <w:t>סמכויות</w:t>
      </w:r>
      <w:r w:rsidRPr="00A454B8">
        <w:rPr>
          <w:rtl/>
        </w:rPr>
        <w:t xml:space="preserve"> </w:t>
      </w:r>
      <w:r w:rsidRPr="00A454B8">
        <w:rPr>
          <w:rFonts w:hint="eastAsia"/>
          <w:rtl/>
        </w:rPr>
        <w:t>בתחום</w:t>
      </w:r>
      <w:r w:rsidRPr="00A454B8">
        <w:rPr>
          <w:rtl/>
        </w:rPr>
        <w:t xml:space="preserve"> </w:t>
      </w:r>
      <w:r w:rsidRPr="00A454B8">
        <w:rPr>
          <w:rFonts w:hint="eastAsia"/>
          <w:rtl/>
        </w:rPr>
        <w:t>התקן</w:t>
      </w:r>
      <w:r w:rsidRPr="00A454B8">
        <w:rPr>
          <w:rtl/>
        </w:rPr>
        <w:t xml:space="preserve"> </w:t>
      </w:r>
      <w:r w:rsidRPr="00A454B8">
        <w:rPr>
          <w:rFonts w:hint="eastAsia"/>
          <w:rtl/>
        </w:rPr>
        <w:t>בכל</w:t>
      </w:r>
      <w:r w:rsidRPr="00A454B8">
        <w:rPr>
          <w:rtl/>
        </w:rPr>
        <w:t xml:space="preserve"> </w:t>
      </w:r>
      <w:r w:rsidRPr="00A454B8">
        <w:rPr>
          <w:rFonts w:hint="eastAsia"/>
          <w:rtl/>
        </w:rPr>
        <w:t>הנוגע</w:t>
      </w:r>
      <w:r w:rsidRPr="00A454B8">
        <w:rPr>
          <w:rtl/>
        </w:rPr>
        <w:t xml:space="preserve"> </w:t>
      </w:r>
      <w:r w:rsidRPr="00A454B8">
        <w:rPr>
          <w:rFonts w:hint="eastAsia"/>
          <w:rtl/>
        </w:rPr>
        <w:t>לשכבת</w:t>
      </w:r>
      <w:r w:rsidRPr="00A454B8">
        <w:rPr>
          <w:rtl/>
        </w:rPr>
        <w:t xml:space="preserve"> </w:t>
      </w:r>
      <w:r w:rsidRPr="00A454B8">
        <w:rPr>
          <w:rFonts w:hint="eastAsia"/>
          <w:rtl/>
        </w:rPr>
        <w:t>העובדים</w:t>
      </w:r>
      <w:r w:rsidRPr="00A454B8">
        <w:rPr>
          <w:rtl/>
        </w:rPr>
        <w:t xml:space="preserve"> </w:t>
      </w:r>
      <w:r w:rsidRPr="00A454B8">
        <w:rPr>
          <w:rFonts w:hint="eastAsia"/>
          <w:rtl/>
        </w:rPr>
        <w:t>הבכירים</w:t>
      </w:r>
      <w:r w:rsidRPr="00A454B8">
        <w:rPr>
          <w:rtl/>
        </w:rPr>
        <w:t xml:space="preserve"> </w:t>
      </w:r>
      <w:r w:rsidRPr="00A454B8">
        <w:rPr>
          <w:rFonts w:hint="eastAsia"/>
          <w:rtl/>
        </w:rPr>
        <w:t>בשירות</w:t>
      </w:r>
      <w:r w:rsidRPr="00A454B8">
        <w:rPr>
          <w:rtl/>
        </w:rPr>
        <w:t xml:space="preserve"> </w:t>
      </w:r>
      <w:r w:rsidRPr="00A454B8">
        <w:rPr>
          <w:rFonts w:hint="eastAsia"/>
          <w:rtl/>
        </w:rPr>
        <w:t>המדינה</w:t>
      </w:r>
      <w:r w:rsidRPr="00A454B8">
        <w:rPr>
          <w:rtl/>
        </w:rPr>
        <w:t xml:space="preserve">. </w:t>
      </w:r>
      <w:r w:rsidRPr="00A454B8">
        <w:rPr>
          <w:rFonts w:hint="eastAsia"/>
          <w:rtl/>
        </w:rPr>
        <w:t>לעניין</w:t>
      </w:r>
      <w:r w:rsidRPr="00A454B8">
        <w:rPr>
          <w:rtl/>
        </w:rPr>
        <w:t xml:space="preserve"> </w:t>
      </w:r>
      <w:r w:rsidRPr="00A454B8">
        <w:rPr>
          <w:rFonts w:hint="eastAsia"/>
          <w:rtl/>
        </w:rPr>
        <w:t>זה</w:t>
      </w:r>
      <w:r w:rsidRPr="00A454B8">
        <w:rPr>
          <w:rtl/>
        </w:rPr>
        <w:t xml:space="preserve"> </w:t>
      </w:r>
      <w:r w:rsidRPr="00A454B8">
        <w:rPr>
          <w:rFonts w:hint="eastAsia"/>
          <w:rtl/>
        </w:rPr>
        <w:t>קבעה</w:t>
      </w:r>
      <w:r w:rsidRPr="00A454B8">
        <w:rPr>
          <w:rtl/>
        </w:rPr>
        <w:t xml:space="preserve">, </w:t>
      </w:r>
      <w:r w:rsidRPr="00A454B8">
        <w:rPr>
          <w:rFonts w:hint="eastAsia"/>
          <w:rtl/>
        </w:rPr>
        <w:t>כאמור</w:t>
      </w:r>
      <w:r w:rsidRPr="00A454B8">
        <w:rPr>
          <w:rtl/>
        </w:rPr>
        <w:t xml:space="preserve">, </w:t>
      </w:r>
      <w:r w:rsidRPr="00A454B8">
        <w:rPr>
          <w:rFonts w:hint="eastAsia"/>
          <w:rtl/>
        </w:rPr>
        <w:t>ועדת</w:t>
      </w:r>
      <w:r w:rsidRPr="00A454B8">
        <w:rPr>
          <w:rtl/>
        </w:rPr>
        <w:t xml:space="preserve"> </w:t>
      </w:r>
      <w:r w:rsidRPr="00A454B8">
        <w:rPr>
          <w:rFonts w:hint="eastAsia"/>
          <w:rtl/>
        </w:rPr>
        <w:t>ההיגוי</w:t>
      </w:r>
      <w:r w:rsidRPr="00A454B8">
        <w:rPr>
          <w:rtl/>
        </w:rPr>
        <w:t xml:space="preserve"> </w:t>
      </w:r>
      <w:r w:rsidRPr="00A454B8">
        <w:rPr>
          <w:rFonts w:hint="eastAsia"/>
          <w:rtl/>
        </w:rPr>
        <w:t>כי</w:t>
      </w:r>
      <w:r w:rsidRPr="00A454B8">
        <w:rPr>
          <w:rtl/>
        </w:rPr>
        <w:t xml:space="preserve"> </w:t>
      </w:r>
      <w:r w:rsidRPr="00A454B8">
        <w:rPr>
          <w:rFonts w:hint="eastAsia"/>
          <w:rtl/>
        </w:rPr>
        <w:t>אצילת</w:t>
      </w:r>
      <w:r w:rsidRPr="00A454B8">
        <w:rPr>
          <w:rtl/>
        </w:rPr>
        <w:t xml:space="preserve"> </w:t>
      </w:r>
      <w:r w:rsidRPr="00A454B8">
        <w:rPr>
          <w:rFonts w:hint="eastAsia"/>
          <w:rtl/>
        </w:rPr>
        <w:t>הסמכות</w:t>
      </w:r>
      <w:r w:rsidRPr="00A454B8">
        <w:rPr>
          <w:rtl/>
        </w:rPr>
        <w:t xml:space="preserve"> </w:t>
      </w:r>
      <w:r w:rsidRPr="00A454B8">
        <w:rPr>
          <w:rFonts w:hint="eastAsia"/>
          <w:rtl/>
        </w:rPr>
        <w:t>בתחום</w:t>
      </w:r>
      <w:r w:rsidRPr="00A454B8">
        <w:rPr>
          <w:rtl/>
        </w:rPr>
        <w:t xml:space="preserve"> </w:t>
      </w:r>
      <w:r w:rsidRPr="00A454B8">
        <w:rPr>
          <w:rFonts w:hint="eastAsia"/>
          <w:rtl/>
        </w:rPr>
        <w:t>התקינה</w:t>
      </w:r>
      <w:r w:rsidRPr="00A454B8">
        <w:rPr>
          <w:rtl/>
        </w:rPr>
        <w:t xml:space="preserve"> </w:t>
      </w:r>
      <w:r w:rsidRPr="00A454B8">
        <w:rPr>
          <w:rFonts w:hint="eastAsia"/>
          <w:rtl/>
        </w:rPr>
        <w:t>ללא</w:t>
      </w:r>
      <w:r w:rsidRPr="00A454B8">
        <w:rPr>
          <w:rtl/>
        </w:rPr>
        <w:t xml:space="preserve"> </w:t>
      </w:r>
      <w:r w:rsidRPr="00A454B8">
        <w:rPr>
          <w:rFonts w:hint="eastAsia"/>
          <w:rtl/>
        </w:rPr>
        <w:t>אצילת</w:t>
      </w:r>
      <w:r w:rsidRPr="00A454B8">
        <w:rPr>
          <w:rtl/>
        </w:rPr>
        <w:t xml:space="preserve"> </w:t>
      </w:r>
      <w:r w:rsidRPr="00A454B8">
        <w:rPr>
          <w:rFonts w:hint="eastAsia"/>
          <w:rtl/>
        </w:rPr>
        <w:t>הסמכות</w:t>
      </w:r>
      <w:r w:rsidRPr="00A454B8">
        <w:rPr>
          <w:rtl/>
        </w:rPr>
        <w:t xml:space="preserve"> </w:t>
      </w:r>
      <w:r w:rsidRPr="00A454B8">
        <w:rPr>
          <w:rFonts w:hint="eastAsia"/>
          <w:rtl/>
        </w:rPr>
        <w:t>לקבוע</w:t>
      </w:r>
      <w:r w:rsidRPr="00A454B8">
        <w:rPr>
          <w:rtl/>
        </w:rPr>
        <w:t xml:space="preserve"> </w:t>
      </w:r>
      <w:r w:rsidRPr="00A454B8">
        <w:rPr>
          <w:rFonts w:hint="eastAsia"/>
          <w:rtl/>
        </w:rPr>
        <w:t>תנאי</w:t>
      </w:r>
      <w:r w:rsidRPr="00A454B8">
        <w:rPr>
          <w:rtl/>
        </w:rPr>
        <w:t xml:space="preserve"> </w:t>
      </w:r>
      <w:r w:rsidRPr="00A454B8">
        <w:rPr>
          <w:rFonts w:hint="eastAsia"/>
          <w:rtl/>
        </w:rPr>
        <w:t>סף</w:t>
      </w:r>
      <w:r w:rsidRPr="00A454B8">
        <w:rPr>
          <w:rtl/>
        </w:rPr>
        <w:t xml:space="preserve"> </w:t>
      </w:r>
      <w:r w:rsidRPr="00A454B8">
        <w:rPr>
          <w:rFonts w:hint="eastAsia"/>
          <w:rtl/>
        </w:rPr>
        <w:t>ריקה</w:t>
      </w:r>
      <w:r w:rsidRPr="00A454B8">
        <w:rPr>
          <w:rtl/>
        </w:rPr>
        <w:t xml:space="preserve"> </w:t>
      </w:r>
      <w:r w:rsidRPr="00A454B8">
        <w:rPr>
          <w:rFonts w:hint="eastAsia"/>
          <w:rtl/>
        </w:rPr>
        <w:t>מתוכן</w:t>
      </w:r>
      <w:r w:rsidRPr="00A454B8">
        <w:rPr>
          <w:rtl/>
        </w:rPr>
        <w:t xml:space="preserve"> </w:t>
      </w:r>
      <w:r w:rsidRPr="00A454B8">
        <w:rPr>
          <w:rFonts w:hint="eastAsia"/>
          <w:rtl/>
        </w:rPr>
        <w:t>מיסודה</w:t>
      </w:r>
      <w:r w:rsidRPr="00A454B8">
        <w:rPr>
          <w:rtl/>
        </w:rPr>
        <w:t>.</w:t>
      </w:r>
      <w:r w:rsidRPr="00A454B8">
        <w:rPr>
          <w:rFonts w:hint="cs"/>
          <w:rtl/>
        </w:rPr>
        <w:t xml:space="preserve"> </w:t>
      </w:r>
      <w:r w:rsidRPr="00A454B8">
        <w:rPr>
          <w:rStyle w:val="Heading7Char"/>
          <w:rFonts w:eastAsiaTheme="minorHAnsi" w:hint="cs"/>
          <w:bCs w:val="0"/>
          <w:spacing w:val="0"/>
          <w:rtl/>
        </w:rPr>
        <w:t xml:space="preserve">על נש"ם לפעול על פי </w:t>
      </w:r>
      <w:r w:rsidRPr="00A454B8">
        <w:rPr>
          <w:rFonts w:hint="eastAsia"/>
          <w:rtl/>
        </w:rPr>
        <w:t>החלטת</w:t>
      </w:r>
      <w:r w:rsidRPr="00A454B8">
        <w:rPr>
          <w:rtl/>
        </w:rPr>
        <w:t xml:space="preserve"> </w:t>
      </w:r>
      <w:r w:rsidRPr="00A454B8">
        <w:rPr>
          <w:rFonts w:hint="eastAsia"/>
          <w:rtl/>
        </w:rPr>
        <w:t>הממשלה</w:t>
      </w:r>
      <w:r w:rsidRPr="00A454B8">
        <w:rPr>
          <w:rtl/>
        </w:rPr>
        <w:t xml:space="preserve"> </w:t>
      </w:r>
      <w:r w:rsidRPr="00A454B8">
        <w:rPr>
          <w:rFonts w:hint="eastAsia"/>
          <w:rtl/>
        </w:rPr>
        <w:t>משנת</w:t>
      </w:r>
      <w:r w:rsidRPr="00A454B8">
        <w:rPr>
          <w:rtl/>
        </w:rPr>
        <w:t xml:space="preserve"> 2013</w:t>
      </w:r>
      <w:r w:rsidRPr="00A454B8">
        <w:rPr>
          <w:rStyle w:val="Heading7Char"/>
          <w:rFonts w:eastAsiaTheme="minorHAnsi"/>
          <w:bCs w:val="0"/>
          <w:spacing w:val="0"/>
          <w:rtl/>
        </w:rPr>
        <w:t xml:space="preserve"> </w:t>
      </w:r>
      <w:r w:rsidRPr="00A454B8">
        <w:rPr>
          <w:rStyle w:val="Heading7Char"/>
          <w:rFonts w:eastAsiaTheme="minorHAnsi" w:hint="cs"/>
          <w:bCs w:val="0"/>
          <w:spacing w:val="0"/>
          <w:rtl/>
        </w:rPr>
        <w:t xml:space="preserve">ליישום מלא ותכליתי של דוח הרפורמה בכל הנוגע לאצילה בתחום התקן, ובכלל זאת עליה לקבוע לוח זמנים לביצוע כלל המשימות הכרוכות ביישום. זאת, תוך נקיטת פעולות להסרת החסמים שנש"ם ציינה כי הם מעכבים את המשך אצילת התקן - </w:t>
      </w:r>
      <w:r w:rsidRPr="00A454B8">
        <w:rPr>
          <w:rFonts w:hint="eastAsia"/>
          <w:rtl/>
        </w:rPr>
        <w:t>פיתוח</w:t>
      </w:r>
      <w:r w:rsidRPr="00A454B8">
        <w:rPr>
          <w:rtl/>
        </w:rPr>
        <w:t xml:space="preserve"> </w:t>
      </w:r>
      <w:r w:rsidRPr="00A454B8">
        <w:rPr>
          <w:rFonts w:hint="eastAsia"/>
          <w:rtl/>
        </w:rPr>
        <w:t>יכולת</w:t>
      </w:r>
      <w:r w:rsidRPr="00A454B8">
        <w:rPr>
          <w:rtl/>
        </w:rPr>
        <w:t xml:space="preserve"> בקרה ממוחשבת והשלמת </w:t>
      </w:r>
      <w:r w:rsidRPr="00A454B8">
        <w:rPr>
          <w:rFonts w:hint="eastAsia"/>
          <w:rtl/>
        </w:rPr>
        <w:t>קטלוג</w:t>
      </w:r>
      <w:r w:rsidRPr="00A454B8">
        <w:rPr>
          <w:rtl/>
        </w:rPr>
        <w:t xml:space="preserve"> </w:t>
      </w:r>
      <w:r w:rsidRPr="00A454B8">
        <w:rPr>
          <w:rFonts w:hint="eastAsia"/>
          <w:rtl/>
        </w:rPr>
        <w:t>העיסוקים</w:t>
      </w:r>
      <w:r w:rsidRPr="00A454B8">
        <w:rPr>
          <w:rStyle w:val="Heading7Char"/>
          <w:rFonts w:eastAsiaTheme="minorHAnsi" w:hint="cs"/>
          <w:bCs w:val="0"/>
          <w:spacing w:val="0"/>
          <w:rtl/>
        </w:rPr>
        <w:t xml:space="preserve">. </w:t>
      </w:r>
    </w:p>
    <w:p w14:paraId="77356A42" w14:textId="77777777" w:rsidR="00E04B46" w:rsidRPr="00055EB4" w:rsidRDefault="00E04B46" w:rsidP="00A454B8">
      <w:pPr>
        <w:pStyle w:val="316"/>
        <w:rPr>
          <w:rtl/>
        </w:rPr>
      </w:pPr>
      <w:r w:rsidRPr="00055EB4">
        <w:rPr>
          <w:rFonts w:hint="cs"/>
          <w:rtl/>
        </w:rPr>
        <w:t>אצילת סמכויות ניהול ההון האנושי במערכת הבריאות</w:t>
      </w:r>
    </w:p>
    <w:p w14:paraId="74131F9D" w14:textId="77777777" w:rsidR="00E04B46" w:rsidRPr="00055EB4" w:rsidRDefault="00E04B46" w:rsidP="00A454B8">
      <w:pPr>
        <w:pStyle w:val="100"/>
        <w:rPr>
          <w:rtl/>
        </w:rPr>
      </w:pPr>
      <w:r w:rsidRPr="00055EB4">
        <w:rPr>
          <w:rFonts w:hint="cs"/>
          <w:rtl/>
        </w:rPr>
        <w:t xml:space="preserve">שירות המדינה כולל כאמור 23 מרכזים רפואיים ממשלתיים </w:t>
      </w:r>
      <w:r w:rsidRPr="00055EB4">
        <w:rPr>
          <w:rtl/>
        </w:rPr>
        <w:t>(כלליים, פסיכיאטריים וגריא</w:t>
      </w:r>
      <w:r w:rsidRPr="00055EB4">
        <w:rPr>
          <w:rFonts w:hint="cs"/>
          <w:rtl/>
        </w:rPr>
        <w:t>ט</w:t>
      </w:r>
      <w:r w:rsidRPr="00055EB4">
        <w:rPr>
          <w:rtl/>
        </w:rPr>
        <w:t>ריים)</w:t>
      </w:r>
      <w:r w:rsidRPr="00055EB4">
        <w:rPr>
          <w:rFonts w:hint="cs"/>
          <w:rtl/>
        </w:rPr>
        <w:t xml:space="preserve"> - יחידות סמך של משרד הבריאות, ובהן כ-33,000 עובדים שהם כ-40% מהעובדים בשירות המדינה. במשרד הבריאות עצמו מועסקים כ-4,000 עובדים. </w:t>
      </w:r>
    </w:p>
    <w:p w14:paraId="43BBC9CF" w14:textId="77777777" w:rsidR="00E04B46" w:rsidRPr="00055EB4" w:rsidRDefault="00E04B46" w:rsidP="00A454B8">
      <w:pPr>
        <w:pStyle w:val="100"/>
        <w:rPr>
          <w:rtl/>
        </w:rPr>
      </w:pPr>
      <w:r w:rsidRPr="00055EB4">
        <w:rPr>
          <w:rFonts w:hint="cs"/>
          <w:rtl/>
        </w:rPr>
        <w:t xml:space="preserve">שני רגולטורים נושאים באחריות לפעילות המרכזים הרפואיים הממשלתיים. הרגולטור האחד הוא משרד הבריאות, הנושא באחריות השלטונית למערכת הבריאות הלאומית, לרבות המרכזים הרפואיים הממשלתיים. חטיבת המרכזים הרפואיים הממשלתיים במשרד הבריאות (להלן - חטיבת המרכזים הרפואיים או החטיבה) הוקמה </w:t>
      </w:r>
      <w:r w:rsidRPr="00055EB4">
        <w:rPr>
          <w:rFonts w:eastAsia="Times New Roman" w:hint="cs"/>
          <w:sz w:val="24"/>
          <w:rtl/>
          <w:lang w:eastAsia="he-IL"/>
        </w:rPr>
        <w:t>בהתאם להחלטות ממשלה בשנים 2015 ו-2016</w:t>
      </w:r>
      <w:r w:rsidRPr="00055EB4">
        <w:rPr>
          <w:rFonts w:eastAsia="Times New Roman"/>
          <w:sz w:val="24"/>
          <w:vertAlign w:val="superscript"/>
          <w:rtl/>
          <w:lang w:eastAsia="he-IL"/>
        </w:rPr>
        <w:footnoteReference w:id="22"/>
      </w:r>
      <w:r w:rsidRPr="00055EB4">
        <w:rPr>
          <w:rFonts w:eastAsia="Times New Roman" w:hint="cs"/>
          <w:sz w:val="24"/>
          <w:rtl/>
          <w:lang w:eastAsia="he-IL"/>
        </w:rPr>
        <w:t>. החטיבה</w:t>
      </w:r>
      <w:r w:rsidRPr="00055EB4">
        <w:rPr>
          <w:rFonts w:hint="cs"/>
          <w:rtl/>
        </w:rPr>
        <w:t xml:space="preserve"> מופקדת על ניהולם של המרכזים הרפואיים הממשלתיים ואחראית, בין היתר, לראייה רחבה וכוללת של צורכי המרכזים הרפואיים הממשלתיים, לקידומם של הנושאים המשותפים למרכזים, להסרת חסמים ולניצול מיטבי של משאבים משותפים</w:t>
      </w:r>
      <w:r w:rsidRPr="00055EB4">
        <w:rPr>
          <w:vertAlign w:val="superscript"/>
          <w:rtl/>
        </w:rPr>
        <w:footnoteReference w:id="23"/>
      </w:r>
      <w:r w:rsidRPr="00055EB4">
        <w:rPr>
          <w:rFonts w:hint="cs"/>
          <w:rtl/>
        </w:rPr>
        <w:t>.</w:t>
      </w:r>
    </w:p>
    <w:p w14:paraId="45784A9B" w14:textId="77777777" w:rsidR="00E04B46" w:rsidRPr="00055EB4" w:rsidRDefault="00E04B46" w:rsidP="00A454B8">
      <w:pPr>
        <w:pStyle w:val="100"/>
        <w:rPr>
          <w:rtl/>
        </w:rPr>
      </w:pPr>
      <w:r w:rsidRPr="00055EB4">
        <w:rPr>
          <w:rFonts w:hint="cs"/>
          <w:rtl/>
        </w:rPr>
        <w:t>הרגולטור השני הוא נש"ם, האחראית לניהול ההון האנושי במשרד הבריאות ובמרכזים הרפואיים הממשלתיים. זאת, באמצעות אגף בכיר למערכת הבריאות בנש"ם (להלן - אגף מערכת הבריאות). במסגרת ניהול ההון האנושי במערכת הבריאות הממשלתית יש לנש"ם ממשקי עבודה הן עם משרד הבריאות והן עם המרכזים הרפואיים הממשלתיים</w:t>
      </w:r>
      <w:r w:rsidRPr="00055EB4">
        <w:rPr>
          <w:rFonts w:hint="cs"/>
          <w:b/>
          <w:bCs/>
          <w:rtl/>
        </w:rPr>
        <w:t xml:space="preserve">, </w:t>
      </w:r>
      <w:r w:rsidRPr="00055EB4">
        <w:rPr>
          <w:rFonts w:hint="cs"/>
          <w:rtl/>
        </w:rPr>
        <w:t xml:space="preserve">המשמשים כאמור יחידות סמך, ולפיכך </w:t>
      </w:r>
      <w:r w:rsidRPr="00454A88">
        <w:rPr>
          <w:rFonts w:hint="cs"/>
          <w:rtl/>
        </w:rPr>
        <w:t>פועלים ישירות מול נש"ם בנושאים שונים</w:t>
      </w:r>
      <w:r w:rsidRPr="00454A88">
        <w:rPr>
          <w:rStyle w:val="FootnoteReference"/>
          <w:rtl/>
        </w:rPr>
        <w:footnoteReference w:id="24"/>
      </w:r>
      <w:r w:rsidRPr="00454A88">
        <w:rPr>
          <w:rFonts w:hint="cs"/>
          <w:rtl/>
        </w:rPr>
        <w:t>. בתרשים להלן מוצג מבנה הרגולציה והניהול של</w:t>
      </w:r>
      <w:r w:rsidRPr="00055EB4">
        <w:rPr>
          <w:rFonts w:hint="cs"/>
          <w:rtl/>
        </w:rPr>
        <w:t xml:space="preserve"> המרכזים הרפואיים הממשלתיים, על פי חוזרי משרד הבריאות ונש"ם.</w:t>
      </w:r>
    </w:p>
    <w:p w14:paraId="32D30536" w14:textId="77777777" w:rsidR="00E04B46" w:rsidRPr="00055EB4" w:rsidRDefault="00E04B46" w:rsidP="00E04B46">
      <w:pPr>
        <w:bidi w:val="0"/>
        <w:spacing w:line="269" w:lineRule="auto"/>
        <w:rPr>
          <w:szCs w:val="20"/>
          <w:rtl/>
        </w:rPr>
      </w:pPr>
    </w:p>
    <w:p w14:paraId="64D6B319" w14:textId="77777777" w:rsidR="00E04B46" w:rsidRPr="00BA7A7B" w:rsidRDefault="00E04B46" w:rsidP="00BA7A7B">
      <w:pPr>
        <w:pStyle w:val="aa"/>
        <w:rPr>
          <w:b/>
          <w:bCs/>
          <w:rtl/>
        </w:rPr>
      </w:pPr>
      <w:r w:rsidRPr="00055EB4">
        <w:rPr>
          <w:rFonts w:hint="cs"/>
          <w:rtl/>
        </w:rPr>
        <w:lastRenderedPageBreak/>
        <w:t xml:space="preserve">תרשים 12: </w:t>
      </w:r>
      <w:r w:rsidRPr="00BA7A7B">
        <w:rPr>
          <w:rFonts w:hint="cs"/>
          <w:b/>
          <w:bCs/>
          <w:rtl/>
        </w:rPr>
        <w:t xml:space="preserve">רגולציה וניהול במערכת הבריאות הממשלתית </w:t>
      </w:r>
    </w:p>
    <w:p w14:paraId="1BA1A6F8" w14:textId="77777777" w:rsidR="00E04B46" w:rsidRPr="00055EB4" w:rsidRDefault="00E04B46" w:rsidP="00E04B46">
      <w:pPr>
        <w:spacing w:line="269" w:lineRule="auto"/>
        <w:rPr>
          <w:rtl/>
        </w:rPr>
      </w:pPr>
    </w:p>
    <w:p w14:paraId="238F2640" w14:textId="77777777" w:rsidR="00E04B46" w:rsidRPr="00055EB4" w:rsidRDefault="00E04B46" w:rsidP="00E04B46">
      <w:pPr>
        <w:spacing w:line="269" w:lineRule="auto"/>
        <w:rPr>
          <w:rtl/>
        </w:rPr>
      </w:pPr>
      <w:r w:rsidRPr="00055EB4">
        <w:rPr>
          <w:noProof/>
          <w:rtl/>
        </w:rPr>
        <w:drawing>
          <wp:inline distT="0" distB="0" distL="0" distR="0" wp14:anchorId="11B72F42" wp14:editId="70BB632A">
            <wp:extent cx="5337175" cy="4896464"/>
            <wp:effectExtent l="0" t="0" r="0" b="0"/>
            <wp:docPr id="22" name="תמונה 15" descr="C:\Users\maysaa_a\Pictures\רגולציה מערכת הבריא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saa_a\Pictures\רגולציה מערכת הבריאות.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3369" cy="4929669"/>
                    </a:xfrm>
                    <a:prstGeom prst="rect">
                      <a:avLst/>
                    </a:prstGeom>
                    <a:noFill/>
                    <a:ln>
                      <a:noFill/>
                    </a:ln>
                  </pic:spPr>
                </pic:pic>
              </a:graphicData>
            </a:graphic>
          </wp:inline>
        </w:drawing>
      </w:r>
    </w:p>
    <w:p w14:paraId="45BB3AE5" w14:textId="77777777" w:rsidR="00E04B46" w:rsidRPr="00055EB4" w:rsidRDefault="00E04B46" w:rsidP="00E04B46">
      <w:pPr>
        <w:spacing w:line="269" w:lineRule="auto"/>
        <w:rPr>
          <w:b/>
          <w:bCs/>
          <w:rtl/>
        </w:rPr>
      </w:pPr>
    </w:p>
    <w:p w14:paraId="3ACF2E45" w14:textId="77777777" w:rsidR="00E04B46" w:rsidRPr="00055EB4" w:rsidRDefault="00E04B46" w:rsidP="006F3DE6">
      <w:pPr>
        <w:pStyle w:val="aff3"/>
        <w:rPr>
          <w:rtl/>
        </w:rPr>
      </w:pPr>
      <w:r w:rsidRPr="00055EB4">
        <w:rPr>
          <w:rFonts w:hint="cs"/>
          <w:rtl/>
        </w:rPr>
        <w:t xml:space="preserve">המקור: חוזרי משרד הבריאות ונציבות שירות המדינה, בעיבוד משרד מבקר המדינה </w:t>
      </w:r>
    </w:p>
    <w:p w14:paraId="392EE70E" w14:textId="5FD833B3" w:rsidR="00E04B46" w:rsidRPr="00055EB4" w:rsidRDefault="00E04B46" w:rsidP="00BA7A7B">
      <w:pPr>
        <w:pStyle w:val="100"/>
        <w:rPr>
          <w:rtl/>
        </w:rPr>
      </w:pPr>
    </w:p>
    <w:p w14:paraId="5762E3B1" w14:textId="77777777" w:rsidR="00E04B46" w:rsidRDefault="00E04B46" w:rsidP="00BA7A7B">
      <w:pPr>
        <w:pStyle w:val="100"/>
        <w:rPr>
          <w:sz w:val="24"/>
          <w:rtl/>
        </w:rPr>
      </w:pPr>
      <w:r w:rsidRPr="00055EB4">
        <w:rPr>
          <w:rFonts w:hint="cs"/>
          <w:sz w:val="24"/>
          <w:rtl/>
        </w:rPr>
        <w:t>על פי תשובת משרד הבריאות מפברואר 2020, הלכה למעשה, המציאות הנוהגת במערכת הבריאות הממשלתית שונה בהיבטים מסוימים מהמתואר לעיל, כפי שגם יפורט להלן.</w:t>
      </w:r>
      <w:r>
        <w:rPr>
          <w:rFonts w:hint="cs"/>
          <w:sz w:val="24"/>
          <w:rtl/>
        </w:rPr>
        <w:t xml:space="preserve"> </w:t>
      </w:r>
    </w:p>
    <w:p w14:paraId="47921CCE" w14:textId="77777777" w:rsidR="00BA7A7B" w:rsidRDefault="00BA7A7B">
      <w:pPr>
        <w:bidi w:val="0"/>
        <w:spacing w:after="200" w:line="276" w:lineRule="auto"/>
        <w:rPr>
          <w:rFonts w:eastAsiaTheme="majorEastAsia"/>
          <w:bCs/>
          <w:szCs w:val="26"/>
          <w:rtl/>
        </w:rPr>
      </w:pPr>
      <w:r>
        <w:rPr>
          <w:rtl/>
        </w:rPr>
        <w:br w:type="page"/>
      </w:r>
    </w:p>
    <w:p w14:paraId="504D9E89" w14:textId="0444342C" w:rsidR="00E04B46" w:rsidRPr="00055EB4" w:rsidRDefault="00E04B46" w:rsidP="00BA7A7B">
      <w:pPr>
        <w:pStyle w:val="414"/>
        <w:rPr>
          <w:rtl/>
        </w:rPr>
      </w:pPr>
      <w:r w:rsidRPr="00055EB4">
        <w:rPr>
          <w:rFonts w:hint="cs"/>
          <w:rtl/>
        </w:rPr>
        <w:lastRenderedPageBreak/>
        <w:t>היקף אצילת הסמכויות בתחום התקן</w:t>
      </w:r>
    </w:p>
    <w:p w14:paraId="29D69F9A" w14:textId="77777777" w:rsidR="00E04B46" w:rsidRPr="00055EB4" w:rsidRDefault="00E04B46" w:rsidP="00BA7A7B">
      <w:pPr>
        <w:pStyle w:val="a1"/>
        <w:numPr>
          <w:ilvl w:val="0"/>
          <w:numId w:val="25"/>
        </w:numPr>
        <w:rPr>
          <w:rtl/>
        </w:rPr>
      </w:pPr>
      <w:r w:rsidRPr="00055EB4">
        <w:rPr>
          <w:rFonts w:hint="cs"/>
          <w:rtl/>
        </w:rPr>
        <w:t>נש"ם קיבלה החלטות וקבעה כללים בכל הנוגע לאצילת סמכויות בתחום התקן לכלל שירות המדינה (כמתואר לעיל), ובכל הנוגע למשרד הבריאות ולמרכזים הרפואיים הממשלתיים</w:t>
      </w:r>
      <w:r w:rsidRPr="00055EB4">
        <w:rPr>
          <w:rtl/>
        </w:rPr>
        <w:t xml:space="preserve"> נש"ם נתנה </w:t>
      </w:r>
      <w:r w:rsidRPr="00055EB4">
        <w:rPr>
          <w:rFonts w:hint="cs"/>
          <w:rtl/>
        </w:rPr>
        <w:t xml:space="preserve">גם כמה </w:t>
      </w:r>
      <w:r w:rsidRPr="00055EB4">
        <w:rPr>
          <w:rtl/>
        </w:rPr>
        <w:t>הנחיות</w:t>
      </w:r>
      <w:r w:rsidRPr="00055EB4">
        <w:rPr>
          <w:rFonts w:hint="cs"/>
          <w:rtl/>
        </w:rPr>
        <w:t>,</w:t>
      </w:r>
      <w:r w:rsidRPr="00055EB4">
        <w:rPr>
          <w:rtl/>
        </w:rPr>
        <w:t xml:space="preserve"> </w:t>
      </w:r>
      <w:r w:rsidRPr="00055EB4">
        <w:rPr>
          <w:rFonts w:hint="cs"/>
          <w:rtl/>
        </w:rPr>
        <w:t>נוסף על הכללים האמורים</w:t>
      </w:r>
      <w:r w:rsidRPr="00055EB4">
        <w:rPr>
          <w:rtl/>
        </w:rPr>
        <w:t>.</w:t>
      </w:r>
    </w:p>
    <w:p w14:paraId="362A1049" w14:textId="77777777" w:rsidR="00E04B46" w:rsidRPr="00055EB4" w:rsidRDefault="00E04B46" w:rsidP="00BA7A7B">
      <w:pPr>
        <w:pStyle w:val="a6"/>
      </w:pPr>
      <w:r w:rsidRPr="00055EB4">
        <w:rPr>
          <w:rFonts w:hint="cs"/>
          <w:u w:val="single"/>
          <w:rtl/>
        </w:rPr>
        <w:t>בספטמבר 2016</w:t>
      </w:r>
      <w:r w:rsidRPr="00055EB4">
        <w:rPr>
          <w:rFonts w:hint="cs"/>
          <w:rtl/>
        </w:rPr>
        <w:t xml:space="preserve"> החליטה ועדת ההיגוי כאמור לבצע פיילוט העוסק באצילת סמכויות בתחום התקן.</w:t>
      </w:r>
    </w:p>
    <w:p w14:paraId="7CCE6CE8" w14:textId="77777777" w:rsidR="00E04B46" w:rsidRPr="00055EB4" w:rsidRDefault="00E04B46" w:rsidP="00BA7A7B">
      <w:pPr>
        <w:pStyle w:val="a6"/>
      </w:pPr>
      <w:r w:rsidRPr="00055EB4">
        <w:rPr>
          <w:rFonts w:hint="cs"/>
          <w:u w:val="single"/>
          <w:rtl/>
        </w:rPr>
        <w:t>בינואר 2017</w:t>
      </w:r>
      <w:r w:rsidRPr="00055EB4">
        <w:rPr>
          <w:rFonts w:hint="cs"/>
          <w:rtl/>
        </w:rPr>
        <w:t xml:space="preserve"> הפיצה נש"ם הנחיות בקרב כל הגופים המשתתפים בפיילוט. בהנחיות נכתב כי לא תוקנה סמכות לבצע שינויי תקינה במשרות שמקורן בתפקודים הסכמיים, וכי בקשות לשינויים כאמור יועברו לנש"ם, כדי שתבחן אם לאשרן. עוד נכתב כי הפיילוט לא יכלול שינויים רוחביים במבנה הארגוני. </w:t>
      </w:r>
    </w:p>
    <w:p w14:paraId="07020D98" w14:textId="77777777" w:rsidR="00E04B46" w:rsidRPr="00055EB4" w:rsidRDefault="00E04B46" w:rsidP="00BA7A7B">
      <w:pPr>
        <w:pStyle w:val="a6"/>
      </w:pPr>
      <w:r w:rsidRPr="00055EB4">
        <w:rPr>
          <w:rFonts w:hint="cs"/>
          <w:u w:val="single"/>
          <w:rtl/>
        </w:rPr>
        <w:t>במרץ 2017</w:t>
      </w:r>
      <w:r w:rsidRPr="00055EB4">
        <w:rPr>
          <w:rFonts w:hint="cs"/>
          <w:rtl/>
        </w:rPr>
        <w:t xml:space="preserve"> גיבשה נש"ם את רשימת הגופים שייכללו בפיילוט, ובהם משרד הבריאות ושלושה מרכזים רפואיים ממשלתיים. במהלך הביקורת הסביר אגף מערכת הבריאות למשרד מבקר המדינה כי כיוון שרובם המכריע (98%) של התפקידים והעיסוקים במרכזים הרפואיים מקורם בתפקודים הסכמיים</w:t>
      </w:r>
      <w:r w:rsidRPr="00055EB4">
        <w:rPr>
          <w:rStyle w:val="FootnoteReference"/>
          <w:rtl/>
        </w:rPr>
        <w:footnoteReference w:id="25"/>
      </w:r>
      <w:r w:rsidRPr="00055EB4">
        <w:rPr>
          <w:rFonts w:hint="cs"/>
          <w:rtl/>
        </w:rPr>
        <w:t xml:space="preserve"> שלא הוקנתה בעניינם סמכות לבצע שינויים כאמור, הרי שאין משמעות מעשית להכללת המרכזים הרפואיים בפיילוט, וכי מדובר למעשה ב"קבוצה ריקה". עוד הסביר אגף מערכת הבריאות כי על פי הנחיות נש"ם אין לכלול בפיילוט שינויים רוחביים במבנה הארגוני, וכיוון שמשרד הבריאות ביקש באותה שנה לבצע שינויים רחבים במבנה הארגוני שלו, אישור השינויים האלה לא היה בסמכות המשרד אלא בסמכות נש"ם.</w:t>
      </w:r>
    </w:p>
    <w:p w14:paraId="74A38B14" w14:textId="77777777" w:rsidR="00E04B46" w:rsidRPr="00055EB4" w:rsidRDefault="00E04B46" w:rsidP="00BA7A7B">
      <w:pPr>
        <w:pStyle w:val="af4"/>
        <w:rPr>
          <w:rtl/>
        </w:rPr>
      </w:pPr>
      <w:r w:rsidRPr="00055EB4">
        <w:rPr>
          <w:rFonts w:hint="cs"/>
          <w:rtl/>
        </w:rPr>
        <w:t xml:space="preserve">שר הבריאות מסר בתשובתו למשרד מבקר המדינה מנובמבר 2019 כי הרפורמה בהון האנושי אינה מתקיימת במשרד הבריאות ובמערכת הבריאות, בפועל מרחב הניהול של משרד הבריאות בנושאי כוח אדם הולך ומצטמצם, וללא אצילת סמכויות אמיתית למשרד הבריאות ולמרכזים הרפואיים הממשלתיים, ניהול ההון האנושי ימשיך להיות חלקי, מפוצל ולוקה בחסר. </w:t>
      </w:r>
    </w:p>
    <w:p w14:paraId="57DDC72F" w14:textId="77777777" w:rsidR="00E04B46" w:rsidRPr="00055EB4" w:rsidRDefault="00E04B46" w:rsidP="00BA7A7B">
      <w:pPr>
        <w:pStyle w:val="a1"/>
      </w:pPr>
      <w:r w:rsidRPr="00055EB4">
        <w:rPr>
          <w:rFonts w:hint="eastAsia"/>
          <w:rtl/>
        </w:rPr>
        <w:t>בנובמבר</w:t>
      </w:r>
      <w:r w:rsidRPr="00055EB4">
        <w:rPr>
          <w:rtl/>
        </w:rPr>
        <w:t xml:space="preserve"> 2017</w:t>
      </w:r>
      <w:r w:rsidRPr="00055EB4">
        <w:rPr>
          <w:rFonts w:hint="cs"/>
          <w:rtl/>
        </w:rPr>
        <w:t xml:space="preserve"> הפיץ אגף מערכת הבריאות בקרב כלל הגופים במערכת הבריאות (ובהם משרד הבריאות ושלושת המרכזים הרפואיים שנש"ם החליטה לכלול בפיילוט) הנחיות שנוגעות לכך שיוקנו להם סמכויות לביצוע שינויי תקינה</w:t>
      </w:r>
      <w:r w:rsidRPr="00055EB4">
        <w:rPr>
          <w:rStyle w:val="FootnoteReference"/>
          <w:rtl/>
        </w:rPr>
        <w:footnoteReference w:id="26"/>
      </w:r>
      <w:r w:rsidRPr="00055EB4">
        <w:rPr>
          <w:rFonts w:hint="cs"/>
          <w:rtl/>
        </w:rPr>
        <w:t xml:space="preserve">. </w:t>
      </w:r>
    </w:p>
    <w:p w14:paraId="17B850E6" w14:textId="77777777" w:rsidR="00E04B46" w:rsidRPr="00055EB4" w:rsidRDefault="00E04B46" w:rsidP="003371C6">
      <w:pPr>
        <w:pStyle w:val="a1"/>
        <w:rPr>
          <w:rtl/>
        </w:rPr>
      </w:pPr>
      <w:r w:rsidRPr="00055EB4">
        <w:rPr>
          <w:rFonts w:hint="cs"/>
          <w:rtl/>
        </w:rPr>
        <w:t>במרכז הרפואי "שיבא" כ-6,000 עובדי מדינה, שהם כ-18% מכלל עובדי המדינה במרכזים הרפואיים הממשלתיים, וכ-7% מכלל העובדים בשירות המדינה.</w:t>
      </w:r>
      <w:r w:rsidRPr="00055EB4">
        <w:rPr>
          <w:rFonts w:hint="cs"/>
          <w:b/>
          <w:bCs/>
          <w:rtl/>
        </w:rPr>
        <w:t xml:space="preserve"> </w:t>
      </w:r>
      <w:r w:rsidRPr="00055EB4">
        <w:rPr>
          <w:rFonts w:hint="cs"/>
          <w:rtl/>
        </w:rPr>
        <w:t>בשלהי שנת 2018, בד בבד עם הפעלת הפיילוט בתחום אצילת התקן, החל כאמור אגף מערכת הבריאות בנש"ם לקדם הצעה למתן עצמאות ניהולית למרכז הרפואי "שיבא". על פי מסמכי אגף בריאות, האגף הציע לאצול למרכז הרפואי "שיבא" סמכויות רחבות יותר מאלה שנקבעו</w:t>
      </w:r>
      <w:r>
        <w:rPr>
          <w:rFonts w:hint="cs"/>
          <w:rtl/>
        </w:rPr>
        <w:t xml:space="preserve"> </w:t>
      </w:r>
      <w:r w:rsidRPr="00055EB4">
        <w:rPr>
          <w:rFonts w:hint="cs"/>
          <w:rtl/>
        </w:rPr>
        <w:t xml:space="preserve">בדוח הרפורמה ובפיילוט, למשל סמכויות לטיפול שוטף בסגל הבכיר בתחום הפרט והסמכות להחליט על </w:t>
      </w:r>
      <w:r w:rsidRPr="00055EB4">
        <w:rPr>
          <w:rFonts w:hint="cs"/>
          <w:rtl/>
        </w:rPr>
        <w:lastRenderedPageBreak/>
        <w:t>פתיחת יחידות ארגוניות חדשות בהתאם לרישיון של משרד הבריאות. נוכח חילוקי הדעות בין נש"ם למשרד הבריאות כמפורט להלן, מהלך אצילה זה טרם יצא אל הפועל.</w:t>
      </w:r>
    </w:p>
    <w:p w14:paraId="5E70728B" w14:textId="77777777" w:rsidR="00E04B46" w:rsidRPr="00055EB4" w:rsidRDefault="00E04B46" w:rsidP="00BA7A7B">
      <w:pPr>
        <w:pStyle w:val="af4"/>
        <w:rPr>
          <w:rtl/>
        </w:rPr>
      </w:pPr>
      <w:r w:rsidRPr="00055EB4">
        <w:rPr>
          <w:rFonts w:hint="cs"/>
          <w:rtl/>
        </w:rPr>
        <w:t xml:space="preserve">אשר למהלך לקידום הצעה למתן עצמאות ניהולית למרכז הרפואי "שיבא", </w:t>
      </w:r>
      <w:r w:rsidRPr="00055EB4">
        <w:rPr>
          <w:rtl/>
        </w:rPr>
        <w:t xml:space="preserve">נש"ם </w:t>
      </w:r>
      <w:r w:rsidRPr="00055EB4">
        <w:rPr>
          <w:rFonts w:hint="cs"/>
          <w:rtl/>
        </w:rPr>
        <w:t xml:space="preserve">מסרה בתשובתה </w:t>
      </w:r>
      <w:r w:rsidRPr="00055EB4">
        <w:rPr>
          <w:rtl/>
        </w:rPr>
        <w:t xml:space="preserve">כי הפיילוט נועד ליצור נדבך נוסף של אצילת סמכויות, </w:t>
      </w:r>
      <w:r w:rsidRPr="00055EB4">
        <w:rPr>
          <w:rFonts w:hint="cs"/>
          <w:rtl/>
        </w:rPr>
        <w:t>ואם תוכח יעילותו של הפיילוט</w:t>
      </w:r>
      <w:r w:rsidRPr="00055EB4">
        <w:rPr>
          <w:rtl/>
        </w:rPr>
        <w:t xml:space="preserve"> הוא </w:t>
      </w:r>
      <w:r w:rsidRPr="00055EB4">
        <w:rPr>
          <w:rFonts w:hint="cs"/>
          <w:rtl/>
        </w:rPr>
        <w:t xml:space="preserve">ייושם </w:t>
      </w:r>
      <w:r w:rsidRPr="00055EB4">
        <w:rPr>
          <w:rtl/>
        </w:rPr>
        <w:t xml:space="preserve">במשורה </w:t>
      </w:r>
      <w:r w:rsidRPr="00055EB4">
        <w:rPr>
          <w:rFonts w:hint="cs"/>
          <w:rtl/>
        </w:rPr>
        <w:t>בקרב ה</w:t>
      </w:r>
      <w:r w:rsidRPr="00055EB4">
        <w:rPr>
          <w:rtl/>
        </w:rPr>
        <w:t>יחידות שיעמדו בתנאים לכך.</w:t>
      </w:r>
      <w:r w:rsidRPr="00055EB4">
        <w:rPr>
          <w:rFonts w:hint="cs"/>
          <w:rtl/>
        </w:rPr>
        <w:t xml:space="preserve"> המרכז הרפואי "שיבא" מסר בתשובתו למשרד מבקר המדינה מנובמבר 2019 כי תפיסת האצילה לצד חיזוק הבקרה היא היעילה ביותר ומאפשרת לגוף מסוגו התנהלות מהירה ומענה למקרים שוטפים ודינמיים.</w:t>
      </w:r>
      <w:r>
        <w:rPr>
          <w:rFonts w:hint="cs"/>
          <w:rtl/>
        </w:rPr>
        <w:t xml:space="preserve"> </w:t>
      </w:r>
    </w:p>
    <w:p w14:paraId="2F5B2461" w14:textId="3EA23ADB" w:rsidR="00E04B46" w:rsidRPr="00055EB4" w:rsidRDefault="00E04B46" w:rsidP="00BA7A7B">
      <w:pPr>
        <w:pStyle w:val="af4"/>
        <w:rPr>
          <w:rtl/>
        </w:rPr>
      </w:pPr>
      <w:r w:rsidRPr="00055EB4">
        <w:rPr>
          <w:rFonts w:hint="cs"/>
          <w:rtl/>
        </w:rPr>
        <w:t xml:space="preserve">שר הבריאות השיב למשרד מבקר המדינה כי ראוי היה לכלול את המרכזים הרפואיים בפיילוט אצילת הסמכויות ולצקת תוכן לאצילה, וכי יוזמת </w:t>
      </w:r>
      <w:r w:rsidR="00F708AF">
        <w:rPr>
          <w:rFonts w:hint="cs"/>
          <w:rtl/>
        </w:rPr>
        <w:t>נש"ם</w:t>
      </w:r>
      <w:r w:rsidRPr="00055EB4">
        <w:rPr>
          <w:rFonts w:hint="cs"/>
          <w:rtl/>
        </w:rPr>
        <w:t xml:space="preserve"> לאצילת הסמכויות למרכז רפואי זה מלמדת כי ניתן היה לקדם אצילת סמכויות למרכזים הרפואיים, אף שמקורם של מרבית התפקידים והעיסוקים במרכזים הרפואיים בתפקודים הסכמיים.</w:t>
      </w:r>
    </w:p>
    <w:p w14:paraId="584292A9" w14:textId="77777777" w:rsidR="00E04B46" w:rsidRPr="00055EB4" w:rsidRDefault="00E04B46" w:rsidP="00BA7A7B">
      <w:pPr>
        <w:pStyle w:val="af5"/>
        <w:rPr>
          <w:rtl/>
        </w:rPr>
      </w:pPr>
      <w:r w:rsidRPr="00055EB4">
        <w:rPr>
          <w:rFonts w:hint="cs"/>
          <w:rtl/>
        </w:rPr>
        <w:t>נש"ם כללה אפוא בפיילוט שביצעה ב-2017 שלושה מרכזים רפואיים ממשלתיים, שעה שלא הייתה משמעות מעשית לפעולתה מאחר שדרך העסקת העובדים במרכזים הרפואיים אינה מאפשרת יישום של הפיילוט. נש"ם פעלה בשלהי 2018 כדי לבצע פיילוט אחר באחד המרכזים הרפואיים הממשלתיים, ובמסגרתו להקנות למרכז סמכויות נרחבות בהרבה מאלה שנקבעו בדוח הרפורמה. סוגיית תוכן הפיילוט ובחירת המרכזים הרפואיים שישתתפו בו עמדה במוקד מחלוקת רחבה בין נש"ם למשרד הבריאות, כפי שיתואר להלן.</w:t>
      </w:r>
    </w:p>
    <w:p w14:paraId="05FDE473" w14:textId="77777777" w:rsidR="00E04B46" w:rsidRPr="00055EB4" w:rsidRDefault="00E04B46" w:rsidP="00BA7A7B">
      <w:pPr>
        <w:pStyle w:val="414"/>
        <w:rPr>
          <w:rtl/>
        </w:rPr>
      </w:pPr>
      <w:r w:rsidRPr="00055EB4">
        <w:rPr>
          <w:rFonts w:hint="cs"/>
          <w:rtl/>
        </w:rPr>
        <w:t>ממשקי העבודה וחלוקת סמכויות בתחום ההון האנושי בין נש"ם למשרד הבריאות</w:t>
      </w:r>
    </w:p>
    <w:p w14:paraId="2A724B63" w14:textId="77777777" w:rsidR="00E04B46" w:rsidRPr="00055EB4" w:rsidRDefault="00E04B46" w:rsidP="00BA7A7B">
      <w:pPr>
        <w:pStyle w:val="100"/>
        <w:rPr>
          <w:rtl/>
        </w:rPr>
      </w:pPr>
      <w:r w:rsidRPr="00055EB4">
        <w:rPr>
          <w:rFonts w:hint="cs"/>
          <w:rtl/>
        </w:rPr>
        <w:t xml:space="preserve">משרד הבריאות ונש"ם הם כאמור שני רגולטורים הנושאים באחריות לפעילות המרכזים הרפואיים הממשלתיים, נש"ם - בתחום ניהול ההון האנושי, והמשרד - בנוגע לכלל הפעילות. </w:t>
      </w:r>
      <w:r w:rsidRPr="00B36217">
        <w:rPr>
          <w:rFonts w:hint="cs"/>
          <w:rtl/>
        </w:rPr>
        <w:t>בשנים שעברו לאחר הקמת חטיבת המרכזים הרפואיים במשרד הבריאות, באוגוסט 2015, התגלעו</w:t>
      </w:r>
      <w:r w:rsidRPr="00055EB4">
        <w:rPr>
          <w:rFonts w:hint="cs"/>
          <w:rtl/>
        </w:rPr>
        <w:t xml:space="preserve"> חילוקי דעות בין הרגולטורים בנוגע לסמכויות הרגולציה בתחום ניהול ההון האנושי במרכזים הרפואיים הממשלתיים, כמפורט להלן.</w:t>
      </w:r>
    </w:p>
    <w:p w14:paraId="384ABDCA" w14:textId="77777777" w:rsidR="00E04B46" w:rsidRPr="00055EB4" w:rsidRDefault="00E04B46" w:rsidP="00BA7A7B">
      <w:pPr>
        <w:pStyle w:val="a1"/>
        <w:numPr>
          <w:ilvl w:val="0"/>
          <w:numId w:val="26"/>
        </w:numPr>
      </w:pPr>
      <w:r w:rsidRPr="00055EB4">
        <w:rPr>
          <w:rFonts w:hint="cs"/>
          <w:rtl/>
        </w:rPr>
        <w:t>ביולי 2018</w:t>
      </w:r>
      <w:r w:rsidRPr="00055EB4">
        <w:rPr>
          <w:rStyle w:val="FootnoteReference"/>
          <w:rtl/>
        </w:rPr>
        <w:footnoteReference w:id="27"/>
      </w:r>
      <w:r w:rsidRPr="00055EB4">
        <w:rPr>
          <w:rFonts w:hint="cs"/>
          <w:rtl/>
        </w:rPr>
        <w:t xml:space="preserve"> נש"ם ומשרד הבריאות סיכמו ביניהם תחומי אחריות, גבולות גזרה וממשקי עבודה בנוגע לניהול ההון האנושי של המרכזים הרפואיים הממשלתיים, ובכלל זה בנושא אישור תוכניות העבודה. נקבע כי תוכנית העבודה עבור המרכזים הרפואיים בתחום ניהול ההון האנושי תאושר פעמיים - בתחילה היא תאושר בידי החטיבה, במסגרת תהליך אישור כלל תוכנית העבודה ולפני הצגתה לנש"ם, ולאחר מכן תאושר גם בידי נש"ם.</w:t>
      </w:r>
      <w:r>
        <w:rPr>
          <w:rFonts w:hint="cs"/>
          <w:rtl/>
        </w:rPr>
        <w:t xml:space="preserve"> </w:t>
      </w:r>
    </w:p>
    <w:p w14:paraId="3FB430DE" w14:textId="77777777" w:rsidR="00E04B46" w:rsidRPr="00055EB4" w:rsidRDefault="00E04B46" w:rsidP="00BA7A7B">
      <w:pPr>
        <w:pStyle w:val="ae"/>
        <w:rPr>
          <w:rtl/>
        </w:rPr>
      </w:pPr>
      <w:r w:rsidRPr="00055EB4">
        <w:rPr>
          <w:rFonts w:hint="cs"/>
          <w:rtl/>
        </w:rPr>
        <w:lastRenderedPageBreak/>
        <w:t>הועלה כי בניגוד לסיכום האמור, נכון לינואר 2020 החטיבה אינה שותפה באישור תוכניות העבודה של המרכזים הרפואיים בתחום ההון האנושי, והיא מקבלת אותן רק בדיעבד לאחר שאושרו</w:t>
      </w:r>
      <w:r w:rsidRPr="00055EB4">
        <w:rPr>
          <w:rtl/>
        </w:rPr>
        <w:t>.</w:t>
      </w:r>
    </w:p>
    <w:p w14:paraId="2EE7E6F7" w14:textId="77777777" w:rsidR="00E04B46" w:rsidRPr="00055EB4" w:rsidRDefault="00E04B46" w:rsidP="00BA7A7B">
      <w:pPr>
        <w:pStyle w:val="af4"/>
        <w:rPr>
          <w:rtl/>
        </w:rPr>
      </w:pPr>
      <w:r w:rsidRPr="00B36217">
        <w:rPr>
          <w:rFonts w:hint="cs"/>
          <w:rtl/>
        </w:rPr>
        <w:t xml:space="preserve">ראשת החטיבה למרכזים רפואיים מסרה במהלך הביקורת למשרד מבקר המדינה כי </w:t>
      </w:r>
      <w:r w:rsidRPr="00B36217">
        <w:rPr>
          <w:rtl/>
        </w:rPr>
        <w:t>כפועל יוצא מכך, היא נאלצת להתמודד עם תוצאות יישומן</w:t>
      </w:r>
      <w:r w:rsidRPr="00B36217">
        <w:rPr>
          <w:rFonts w:hint="cs"/>
          <w:rtl/>
        </w:rPr>
        <w:t xml:space="preserve"> של תוכניות העבודה</w:t>
      </w:r>
      <w:r w:rsidRPr="00B36217">
        <w:rPr>
          <w:rtl/>
        </w:rPr>
        <w:t>, לרבות עם השפעותיהן על תחום התקציב, בלי שאישרה אותן.</w:t>
      </w:r>
    </w:p>
    <w:p w14:paraId="016645F6" w14:textId="77777777" w:rsidR="00E04B46" w:rsidRPr="00055EB4" w:rsidRDefault="00E04B46" w:rsidP="00BA7A7B">
      <w:pPr>
        <w:pStyle w:val="af4"/>
        <w:rPr>
          <w:rtl/>
        </w:rPr>
      </w:pPr>
      <w:r w:rsidRPr="00055EB4">
        <w:rPr>
          <w:rFonts w:hint="cs"/>
          <w:rtl/>
        </w:rPr>
        <w:t xml:space="preserve">נש"ם מסרה בדצמבר 2019, במהלך הביקורת, כי החטיבה לא הייתה מעורבת בהליך אישור </w:t>
      </w:r>
      <w:r w:rsidRPr="0051242B">
        <w:rPr>
          <w:rFonts w:hint="cs"/>
          <w:rtl/>
        </w:rPr>
        <w:t>תוכניות העבודה, בשל בקשתם של המרכזים הרפואיים להימנע מהצורך לאשר פעמיים את התוכניות - הן מול החטיבה והן מול נש"ם. בתשובתה למשרד מבקר המדינה מפברואר 2020 הוסיפה נש"ם כי אין בכך כדי למנוע מהחטיבה לבחון את תוכניות העבודה של המרכזים הרפואיים קודם הצגתן לנש"ם.</w:t>
      </w:r>
      <w:r w:rsidRPr="00055EB4">
        <w:rPr>
          <w:rFonts w:hint="cs"/>
          <w:rtl/>
        </w:rPr>
        <w:t xml:space="preserve"> </w:t>
      </w:r>
    </w:p>
    <w:p w14:paraId="6F04D388" w14:textId="77777777" w:rsidR="00E04B46" w:rsidRPr="00055EB4" w:rsidRDefault="00E04B46" w:rsidP="00BA7A7B">
      <w:pPr>
        <w:pStyle w:val="a1"/>
      </w:pPr>
      <w:r w:rsidRPr="00055EB4">
        <w:rPr>
          <w:rFonts w:hint="cs"/>
          <w:rtl/>
        </w:rPr>
        <w:t>חטיבת המרכזים הרפואיים הוקמה כגוף ניהולי מרכזי למערך המרכזים הרפואיים הממשלתיים, על מנת להפריד בין תפקידיו הרגולטורים של משרד הבריאות על כלל מערכת הבריאות לבין התפקידים והסמכויות הנוגעים לניהול המרכזים הרפואיים ולפיקוח על תפקודם כיחידות סמך ממשלתיות. החטיבה פועלת בכפיפות למנכ"ל משרד הבריאות ואמורה לרכז את התפקידים והסמכויות הניהוליים, ובכך לאפשר ליתר יחידות משרד הבריאות להתרכז ברגולציה של כלל מערכת הבריאות</w:t>
      </w:r>
      <w:r w:rsidRPr="00055EB4">
        <w:rPr>
          <w:rStyle w:val="FootnoteReference"/>
          <w:rtl/>
        </w:rPr>
        <w:footnoteReference w:id="28"/>
      </w:r>
      <w:r w:rsidRPr="00055EB4">
        <w:rPr>
          <w:rFonts w:hint="cs"/>
          <w:rtl/>
        </w:rPr>
        <w:t>.</w:t>
      </w:r>
      <w:r>
        <w:rPr>
          <w:rFonts w:hint="cs"/>
          <w:rtl/>
        </w:rPr>
        <w:t xml:space="preserve"> </w:t>
      </w:r>
    </w:p>
    <w:p w14:paraId="1254F92F" w14:textId="77777777" w:rsidR="00E04B46" w:rsidRPr="00055EB4" w:rsidRDefault="00E04B46" w:rsidP="00BA7A7B">
      <w:pPr>
        <w:pStyle w:val="af4"/>
        <w:rPr>
          <w:rtl/>
        </w:rPr>
      </w:pPr>
      <w:r w:rsidRPr="00055EB4">
        <w:rPr>
          <w:rFonts w:hint="cs"/>
          <w:rtl/>
        </w:rPr>
        <w:t xml:space="preserve">עד להקמת החטיבה נמצאו חלק מהסמכויות הנוגעות לניהול ההון האנושי במרכזים הרפואיים הממשלתיים בידי הסמנכ"ל למינהל של משרד הבריאות. עם הקמת </w:t>
      </w:r>
      <w:r w:rsidRPr="00055EB4">
        <w:rPr>
          <w:rtl/>
        </w:rPr>
        <w:t>החטיבה</w:t>
      </w:r>
      <w:r w:rsidRPr="00055EB4">
        <w:rPr>
          <w:rFonts w:hint="cs"/>
          <w:rtl/>
        </w:rPr>
        <w:t xml:space="preserve"> למרכזים רפואיים</w:t>
      </w:r>
      <w:r w:rsidRPr="00055EB4">
        <w:rPr>
          <w:rtl/>
        </w:rPr>
        <w:t xml:space="preserve"> </w:t>
      </w:r>
      <w:r w:rsidRPr="00055EB4">
        <w:rPr>
          <w:rFonts w:hint="cs"/>
          <w:rtl/>
        </w:rPr>
        <w:t>ביקשה נש"ם ל</w:t>
      </w:r>
      <w:r w:rsidRPr="00055EB4">
        <w:rPr>
          <w:rtl/>
        </w:rPr>
        <w:t>קדם את ה</w:t>
      </w:r>
      <w:r w:rsidRPr="00055EB4">
        <w:rPr>
          <w:rFonts w:hint="cs"/>
          <w:rtl/>
        </w:rPr>
        <w:t xml:space="preserve">עברת הסמכויות </w:t>
      </w:r>
      <w:r w:rsidRPr="00055EB4">
        <w:rPr>
          <w:rtl/>
        </w:rPr>
        <w:t xml:space="preserve">בתחום ניהול ההון האנושי של </w:t>
      </w:r>
      <w:r w:rsidRPr="00055EB4">
        <w:rPr>
          <w:rFonts w:hint="cs"/>
          <w:rtl/>
        </w:rPr>
        <w:t>המרכזים הרפואיים הממשלתיים</w:t>
      </w:r>
      <w:r w:rsidRPr="00055EB4">
        <w:rPr>
          <w:rtl/>
        </w:rPr>
        <w:t xml:space="preserve"> </w:t>
      </w:r>
      <w:r w:rsidRPr="00055EB4">
        <w:rPr>
          <w:rFonts w:hint="cs"/>
          <w:rtl/>
        </w:rPr>
        <w:t xml:space="preserve">הנמצאים בידי משרד הבריאות </w:t>
      </w:r>
      <w:r w:rsidRPr="00055EB4">
        <w:rPr>
          <w:rtl/>
        </w:rPr>
        <w:t>לחטיבה</w:t>
      </w:r>
      <w:r w:rsidRPr="00055EB4">
        <w:rPr>
          <w:rFonts w:hint="cs"/>
          <w:rtl/>
        </w:rPr>
        <w:t xml:space="preserve"> ואף </w:t>
      </w:r>
      <w:r w:rsidRPr="00055EB4">
        <w:rPr>
          <w:rtl/>
        </w:rPr>
        <w:t>התנ</w:t>
      </w:r>
      <w:r w:rsidRPr="00055EB4">
        <w:rPr>
          <w:rFonts w:hint="cs"/>
          <w:rtl/>
        </w:rPr>
        <w:t>ת</w:t>
      </w:r>
      <w:r w:rsidRPr="00055EB4">
        <w:rPr>
          <w:rtl/>
        </w:rPr>
        <w:t>ה קליטת עובדים לחטיבה</w:t>
      </w:r>
      <w:r w:rsidRPr="00055EB4">
        <w:rPr>
          <w:rFonts w:hint="cs"/>
          <w:rtl/>
        </w:rPr>
        <w:t xml:space="preserve"> </w:t>
      </w:r>
      <w:r w:rsidRPr="00055EB4">
        <w:rPr>
          <w:rtl/>
        </w:rPr>
        <w:t xml:space="preserve">בהצהרת כוונות של מנכ"ל </w:t>
      </w:r>
      <w:r w:rsidRPr="00055EB4">
        <w:rPr>
          <w:rFonts w:hint="cs"/>
          <w:rtl/>
        </w:rPr>
        <w:t>משרד הבריאות בנוגע</w:t>
      </w:r>
      <w:r w:rsidRPr="00055EB4">
        <w:rPr>
          <w:rtl/>
        </w:rPr>
        <w:t xml:space="preserve"> ל</w:t>
      </w:r>
      <w:r w:rsidRPr="00055EB4">
        <w:rPr>
          <w:rFonts w:hint="cs"/>
          <w:rtl/>
        </w:rPr>
        <w:t xml:space="preserve">העברת </w:t>
      </w:r>
      <w:r w:rsidRPr="00055EB4">
        <w:rPr>
          <w:rtl/>
        </w:rPr>
        <w:t>סמכויות לחטיבה</w:t>
      </w:r>
      <w:r w:rsidRPr="00055EB4">
        <w:rPr>
          <w:rFonts w:hint="cs"/>
          <w:rtl/>
        </w:rPr>
        <w:t xml:space="preserve"> (למשל, פרסום מכרז לתפקיד מנהל אגף משאבי אנוש בחטיבה). </w:t>
      </w:r>
    </w:p>
    <w:p w14:paraId="472E1879" w14:textId="77777777" w:rsidR="00E04B46" w:rsidRPr="00055EB4" w:rsidRDefault="00E04B46" w:rsidP="00BA7A7B">
      <w:pPr>
        <w:pStyle w:val="ae"/>
        <w:rPr>
          <w:rtl/>
        </w:rPr>
      </w:pPr>
      <w:r w:rsidRPr="00055EB4">
        <w:rPr>
          <w:rFonts w:hint="cs"/>
          <w:rtl/>
        </w:rPr>
        <w:t xml:space="preserve">אף כי מטרת הקמתה של החטיבה הייתה להפריד בין הסמכויות של משרד הבריאות כרגולטור האחראי למערכת הבריאות הממשלתית ובין סמכויות הניהול של המרכזים הרפואיים הממשלתיים, הרי שבינואר 2020, יותר מארבע שנים לאחר שהוקמה החטיבה, משרד הבריאות טרם השלים את </w:t>
      </w:r>
      <w:r w:rsidRPr="00055EB4">
        <w:rPr>
          <w:rtl/>
        </w:rPr>
        <w:t xml:space="preserve">העברת סמכויות ניהול ההון האנושי של </w:t>
      </w:r>
      <w:r w:rsidRPr="00055EB4">
        <w:rPr>
          <w:rFonts w:hint="cs"/>
          <w:rtl/>
        </w:rPr>
        <w:t>המרכזים הרפואיים הממשלתיים</w:t>
      </w:r>
      <w:r w:rsidRPr="00055EB4">
        <w:rPr>
          <w:rtl/>
        </w:rPr>
        <w:t xml:space="preserve"> </w:t>
      </w:r>
      <w:r w:rsidRPr="00055EB4">
        <w:rPr>
          <w:rFonts w:hint="cs"/>
          <w:rtl/>
        </w:rPr>
        <w:t>מהסמנכ"ל למינהל במשרד הבריאות אל אגף משאבי אנוש בח</w:t>
      </w:r>
      <w:r w:rsidRPr="00055EB4">
        <w:rPr>
          <w:rtl/>
        </w:rPr>
        <w:t>טיבה</w:t>
      </w:r>
      <w:r w:rsidRPr="00055EB4">
        <w:rPr>
          <w:rFonts w:hint="cs"/>
          <w:rtl/>
        </w:rPr>
        <w:t xml:space="preserve"> למרכזים רפואיים. בכלל זה - קביעת </w:t>
      </w:r>
      <w:r w:rsidRPr="00055EB4">
        <w:rPr>
          <w:rtl/>
        </w:rPr>
        <w:t>תנאי סף</w:t>
      </w:r>
      <w:r w:rsidRPr="00055EB4">
        <w:rPr>
          <w:rFonts w:hint="cs"/>
          <w:rtl/>
        </w:rPr>
        <w:t xml:space="preserve"> בהגדרות משרות</w:t>
      </w:r>
      <w:r w:rsidRPr="00055EB4">
        <w:rPr>
          <w:rtl/>
        </w:rPr>
        <w:t xml:space="preserve"> </w:t>
      </w:r>
      <w:r w:rsidRPr="00055EB4">
        <w:rPr>
          <w:rFonts w:hint="cs"/>
          <w:rtl/>
        </w:rPr>
        <w:t>ו</w:t>
      </w:r>
      <w:r w:rsidRPr="00055EB4">
        <w:rPr>
          <w:rtl/>
        </w:rPr>
        <w:t>רמות ריבוד משרות, משמעת</w:t>
      </w:r>
      <w:r w:rsidRPr="00055EB4">
        <w:rPr>
          <w:rFonts w:hint="cs"/>
          <w:rtl/>
        </w:rPr>
        <w:t>, ארגון ושיטות ופרויקט פיתוח.</w:t>
      </w:r>
      <w:r w:rsidRPr="00055EB4">
        <w:rPr>
          <w:rtl/>
        </w:rPr>
        <w:t xml:space="preserve"> </w:t>
      </w:r>
    </w:p>
    <w:p w14:paraId="607AD795" w14:textId="77777777" w:rsidR="00E04B46" w:rsidRPr="001A1164" w:rsidRDefault="00E04B46" w:rsidP="00BA7A7B">
      <w:pPr>
        <w:pStyle w:val="af4"/>
      </w:pPr>
      <w:r w:rsidRPr="001A1164">
        <w:rPr>
          <w:rFonts w:hint="eastAsia"/>
          <w:rtl/>
        </w:rPr>
        <w:t>מנכ</w:t>
      </w:r>
      <w:r w:rsidRPr="001A1164">
        <w:rPr>
          <w:rtl/>
        </w:rPr>
        <w:t xml:space="preserve">"ל משרד הבריאות </w:t>
      </w:r>
      <w:r w:rsidRPr="001A1164">
        <w:rPr>
          <w:rFonts w:hint="eastAsia"/>
          <w:rtl/>
        </w:rPr>
        <w:t>מסר</w:t>
      </w:r>
      <w:r w:rsidRPr="001A1164">
        <w:rPr>
          <w:rtl/>
        </w:rPr>
        <w:t xml:space="preserve"> </w:t>
      </w:r>
      <w:r w:rsidRPr="001A1164">
        <w:rPr>
          <w:rFonts w:hint="eastAsia"/>
          <w:rtl/>
        </w:rPr>
        <w:t>בתשובתו</w:t>
      </w:r>
      <w:r w:rsidRPr="001A1164">
        <w:rPr>
          <w:rtl/>
        </w:rPr>
        <w:t xml:space="preserve"> מפברואר 2020 </w:t>
      </w:r>
      <w:r w:rsidRPr="001A1164">
        <w:rPr>
          <w:rFonts w:hint="eastAsia"/>
          <w:rtl/>
        </w:rPr>
        <w:t>כי</w:t>
      </w:r>
      <w:r w:rsidRPr="001A1164">
        <w:rPr>
          <w:rtl/>
        </w:rPr>
        <w:t xml:space="preserve"> </w:t>
      </w:r>
      <w:r w:rsidRPr="001A1164">
        <w:rPr>
          <w:rFonts w:hint="eastAsia"/>
          <w:rtl/>
        </w:rPr>
        <w:t>סמכויות</w:t>
      </w:r>
      <w:r w:rsidRPr="001A1164">
        <w:rPr>
          <w:rtl/>
        </w:rPr>
        <w:t xml:space="preserve"> מסוימות נותרו בידי הסמנכ"ל </w:t>
      </w:r>
      <w:r w:rsidRPr="001A1164">
        <w:rPr>
          <w:rFonts w:hint="eastAsia"/>
          <w:rtl/>
        </w:rPr>
        <w:t>למינהל</w:t>
      </w:r>
      <w:r w:rsidRPr="001A1164">
        <w:rPr>
          <w:rtl/>
        </w:rPr>
        <w:t xml:space="preserve"> במשרד הבריאות, כיוון ש</w:t>
      </w:r>
      <w:r w:rsidRPr="001A1164">
        <w:rPr>
          <w:rFonts w:hint="cs"/>
          <w:rtl/>
        </w:rPr>
        <w:t>העברתן</w:t>
      </w:r>
      <w:r w:rsidRPr="001A1164">
        <w:rPr>
          <w:rtl/>
        </w:rPr>
        <w:t xml:space="preserve"> לחטיבה כרוכה בתוספת משרות לחטיבה. כמו כן </w:t>
      </w:r>
      <w:r w:rsidRPr="001A1164">
        <w:rPr>
          <w:rFonts w:hint="eastAsia"/>
          <w:rtl/>
        </w:rPr>
        <w:t>מסר</w:t>
      </w:r>
      <w:r w:rsidRPr="001A1164">
        <w:rPr>
          <w:rtl/>
        </w:rPr>
        <w:t xml:space="preserve"> כי העובדים </w:t>
      </w:r>
      <w:r w:rsidRPr="001A1164">
        <w:rPr>
          <w:rFonts w:hint="cs"/>
          <w:rtl/>
        </w:rPr>
        <w:t>הכפופים</w:t>
      </w:r>
      <w:r w:rsidRPr="001A1164">
        <w:rPr>
          <w:rtl/>
        </w:rPr>
        <w:t xml:space="preserve"> </w:t>
      </w:r>
      <w:r w:rsidRPr="001A1164">
        <w:rPr>
          <w:rFonts w:hint="cs"/>
          <w:rtl/>
        </w:rPr>
        <w:t>ל</w:t>
      </w:r>
      <w:r w:rsidRPr="001A1164">
        <w:rPr>
          <w:rtl/>
        </w:rPr>
        <w:t xml:space="preserve">סמנכ"ל </w:t>
      </w:r>
      <w:r w:rsidRPr="001A1164">
        <w:rPr>
          <w:rFonts w:hint="eastAsia"/>
          <w:rtl/>
        </w:rPr>
        <w:t>למינהל</w:t>
      </w:r>
      <w:r w:rsidRPr="001A1164">
        <w:rPr>
          <w:rtl/>
        </w:rPr>
        <w:t xml:space="preserve"> במשרד הבריאות </w:t>
      </w:r>
      <w:r w:rsidRPr="001A1164">
        <w:rPr>
          <w:rFonts w:hint="eastAsia"/>
          <w:rtl/>
        </w:rPr>
        <w:t>מונחים</w:t>
      </w:r>
      <w:r w:rsidRPr="001A1164">
        <w:rPr>
          <w:rtl/>
        </w:rPr>
        <w:t xml:space="preserve"> </w:t>
      </w:r>
      <w:r w:rsidRPr="001A1164">
        <w:rPr>
          <w:rFonts w:hint="eastAsia"/>
          <w:rtl/>
        </w:rPr>
        <w:lastRenderedPageBreak/>
        <w:t>בכל</w:t>
      </w:r>
      <w:r w:rsidRPr="001A1164">
        <w:rPr>
          <w:rtl/>
        </w:rPr>
        <w:t xml:space="preserve"> </w:t>
      </w:r>
      <w:r w:rsidRPr="001A1164">
        <w:rPr>
          <w:rFonts w:hint="eastAsia"/>
          <w:rtl/>
        </w:rPr>
        <w:t>הנוגע</w:t>
      </w:r>
      <w:r w:rsidRPr="001A1164">
        <w:rPr>
          <w:rtl/>
        </w:rPr>
        <w:t xml:space="preserve"> </w:t>
      </w:r>
      <w:r w:rsidRPr="001A1164">
        <w:rPr>
          <w:rFonts w:hint="eastAsia"/>
          <w:rtl/>
        </w:rPr>
        <w:t>למרכזים</w:t>
      </w:r>
      <w:r w:rsidRPr="001A1164">
        <w:rPr>
          <w:rtl/>
        </w:rPr>
        <w:t xml:space="preserve"> </w:t>
      </w:r>
      <w:r w:rsidRPr="001A1164">
        <w:rPr>
          <w:rFonts w:hint="eastAsia"/>
          <w:rtl/>
        </w:rPr>
        <w:t>הרפואיים</w:t>
      </w:r>
      <w:r w:rsidRPr="001A1164">
        <w:rPr>
          <w:rtl/>
        </w:rPr>
        <w:t xml:space="preserve"> </w:t>
      </w:r>
      <w:r w:rsidRPr="001A1164">
        <w:rPr>
          <w:rFonts w:hint="eastAsia"/>
          <w:rtl/>
        </w:rPr>
        <w:t>על</w:t>
      </w:r>
      <w:r w:rsidRPr="001A1164">
        <w:rPr>
          <w:rtl/>
        </w:rPr>
        <w:t xml:space="preserve"> </w:t>
      </w:r>
      <w:r w:rsidRPr="001A1164">
        <w:rPr>
          <w:rFonts w:hint="eastAsia"/>
          <w:rtl/>
        </w:rPr>
        <w:t>ידי</w:t>
      </w:r>
      <w:r w:rsidRPr="001A1164">
        <w:rPr>
          <w:rtl/>
        </w:rPr>
        <w:t xml:space="preserve"> </w:t>
      </w:r>
      <w:r w:rsidRPr="001A1164">
        <w:rPr>
          <w:rFonts w:hint="eastAsia"/>
          <w:rtl/>
        </w:rPr>
        <w:t>החטיבה</w:t>
      </w:r>
      <w:r w:rsidRPr="001A1164">
        <w:rPr>
          <w:rtl/>
        </w:rPr>
        <w:t xml:space="preserve">, </w:t>
      </w:r>
      <w:r w:rsidRPr="001A1164">
        <w:rPr>
          <w:rFonts w:hint="cs"/>
          <w:rtl/>
        </w:rPr>
        <w:t>ו</w:t>
      </w:r>
      <w:r w:rsidRPr="001A1164">
        <w:rPr>
          <w:rtl/>
        </w:rPr>
        <w:t xml:space="preserve">עם זאת </w:t>
      </w:r>
      <w:r w:rsidRPr="001A1164">
        <w:rPr>
          <w:rFonts w:hint="eastAsia"/>
          <w:rtl/>
        </w:rPr>
        <w:t>אין</w:t>
      </w:r>
      <w:r w:rsidRPr="001A1164">
        <w:rPr>
          <w:rtl/>
        </w:rPr>
        <w:t xml:space="preserve"> </w:t>
      </w:r>
      <w:r w:rsidRPr="001A1164">
        <w:rPr>
          <w:rFonts w:hint="eastAsia"/>
          <w:rtl/>
        </w:rPr>
        <w:t>חולק</w:t>
      </w:r>
      <w:r w:rsidRPr="001A1164">
        <w:rPr>
          <w:rtl/>
        </w:rPr>
        <w:t xml:space="preserve"> </w:t>
      </w:r>
      <w:r w:rsidRPr="001A1164">
        <w:rPr>
          <w:rFonts w:hint="eastAsia"/>
          <w:rtl/>
        </w:rPr>
        <w:t>כי</w:t>
      </w:r>
      <w:r w:rsidRPr="001A1164">
        <w:rPr>
          <w:rtl/>
        </w:rPr>
        <w:t xml:space="preserve"> </w:t>
      </w:r>
      <w:r w:rsidRPr="001A1164">
        <w:rPr>
          <w:rFonts w:hint="eastAsia"/>
          <w:rtl/>
        </w:rPr>
        <w:t>יש</w:t>
      </w:r>
      <w:r w:rsidRPr="001A1164">
        <w:rPr>
          <w:rtl/>
        </w:rPr>
        <w:t xml:space="preserve"> </w:t>
      </w:r>
      <w:r w:rsidRPr="001A1164">
        <w:rPr>
          <w:rFonts w:hint="eastAsia"/>
          <w:rtl/>
        </w:rPr>
        <w:t>לסיים</w:t>
      </w:r>
      <w:r w:rsidRPr="001A1164">
        <w:rPr>
          <w:rtl/>
        </w:rPr>
        <w:t xml:space="preserve"> </w:t>
      </w:r>
      <w:r w:rsidRPr="001A1164">
        <w:rPr>
          <w:rFonts w:hint="eastAsia"/>
          <w:rtl/>
        </w:rPr>
        <w:t>את</w:t>
      </w:r>
      <w:r w:rsidRPr="001A1164">
        <w:rPr>
          <w:rtl/>
        </w:rPr>
        <w:t xml:space="preserve"> </w:t>
      </w:r>
      <w:r w:rsidRPr="001A1164">
        <w:rPr>
          <w:rFonts w:hint="eastAsia"/>
          <w:rtl/>
        </w:rPr>
        <w:t>ההסדרה</w:t>
      </w:r>
      <w:r w:rsidRPr="001A1164">
        <w:rPr>
          <w:rtl/>
        </w:rPr>
        <w:t xml:space="preserve"> </w:t>
      </w:r>
      <w:r w:rsidRPr="001A1164">
        <w:rPr>
          <w:rFonts w:hint="eastAsia"/>
          <w:rtl/>
        </w:rPr>
        <w:t>בנושא</w:t>
      </w:r>
      <w:r w:rsidRPr="001A1164">
        <w:rPr>
          <w:rtl/>
        </w:rPr>
        <w:t>.</w:t>
      </w:r>
      <w:r>
        <w:rPr>
          <w:rtl/>
        </w:rPr>
        <w:t xml:space="preserve"> </w:t>
      </w:r>
    </w:p>
    <w:p w14:paraId="0D6A1A84" w14:textId="77777777" w:rsidR="00E04B46" w:rsidRPr="00055EB4" w:rsidRDefault="00E04B46" w:rsidP="00BA7A7B">
      <w:pPr>
        <w:pStyle w:val="a1"/>
      </w:pPr>
      <w:r w:rsidRPr="001A1164">
        <w:rPr>
          <w:rFonts w:hint="cs"/>
          <w:rtl/>
        </w:rPr>
        <w:t>המחלוקות בין שני הרגולטורים נסבו גם על אצילת סמכויות נש"ם לגופים הממשלתיים בתחום הבריאות. ראשת החטיבה למרכזים רפואיים מסרה בדצמבר 2019 כלהלן: החטיבה</w:t>
      </w:r>
      <w:r w:rsidRPr="00055EB4">
        <w:rPr>
          <w:rFonts w:hint="cs"/>
          <w:rtl/>
        </w:rPr>
        <w:t xml:space="preserve"> היא הגורם הנושא באחריות לתפקוד המרכזים הרפואיים, ויש להקנות לה סמכויות מתאימות לתחומי האחריות; נש"ם נדרשת לאצול את סמכויותיה לחטיבה, ובנושאים שהסמכויות בעניינם נותרות בידי נש"ם, החטיבה מוסמכת לקבוע אם לאשר את הבקשות של המרכזים הרפואיים מול נש"ם. זאת כיוון שלחטיבה יש ראייה מערכתית, שאינה נוגעת רק לתחום משאבי אנוש אלא מתפרסת גם על תחומים נוספים, לרבות כאלה הנוגעים לנושאים כלכליים ורפואיים. המשרד והחטיבה שבו פועלים באופן ישיר ומרוכז עם אג"ת, אגף החשב הכללי ואגף השכר במשרד האוצר וכן עם יחידות מסוימות בנש"ם - אגף בחינות ומכרזים ומינהל סגל בכיר.</w:t>
      </w:r>
      <w:r>
        <w:rPr>
          <w:rFonts w:hint="cs"/>
          <w:rtl/>
        </w:rPr>
        <w:t xml:space="preserve"> </w:t>
      </w:r>
    </w:p>
    <w:p w14:paraId="0A115921" w14:textId="77777777" w:rsidR="00E04B46" w:rsidRPr="00055EB4" w:rsidRDefault="00E04B46" w:rsidP="00BA7A7B">
      <w:pPr>
        <w:pStyle w:val="af4"/>
        <w:rPr>
          <w:rtl/>
        </w:rPr>
      </w:pPr>
      <w:r w:rsidRPr="00055EB4">
        <w:rPr>
          <w:rFonts w:hint="cs"/>
          <w:rtl/>
        </w:rPr>
        <w:t>לפי עמדת נש"ם, כפי שעלתה מתשובתה מנובמבר 2019, יש לאצול את סמכויותיה למרכזים הרפואיים הממשלתיים, המשמשים יחידות סמך עצמאיות, ולא למשרד הבריאות, כיוון שאין מקום להחלפת רגולטור אחד במשנהו. בדצמבר 2019 הוסיף הממונה על מערכת הבריאות בנש"ם כי אף שיש לנש"ם סמכות פורמלית לאצול את סמכויותיה ישירות למרכזים הרפואיים הממשלתיים, ראוי יהיה לקבוע בשיתוף עם משרד הבריאות קריטריונים בדבר המרכזים הרפואיים שיוקנו להם הסמכויות האמורות.</w:t>
      </w:r>
      <w:r>
        <w:rPr>
          <w:rFonts w:hint="cs"/>
          <w:rtl/>
        </w:rPr>
        <w:t xml:space="preserve"> </w:t>
      </w:r>
    </w:p>
    <w:p w14:paraId="2E5C01C1" w14:textId="77777777" w:rsidR="00E04B46" w:rsidRPr="00055EB4" w:rsidRDefault="00E04B46" w:rsidP="00BA7A7B">
      <w:pPr>
        <w:pStyle w:val="af4"/>
        <w:rPr>
          <w:rtl/>
        </w:rPr>
      </w:pPr>
      <w:r w:rsidRPr="00DF5426">
        <w:rPr>
          <w:rFonts w:hint="cs"/>
          <w:rtl/>
        </w:rPr>
        <w:t>מנכ"ל משרד הבריאות הוסיף בתשובתו למשרד מבקר המדינה מפברואר 2020 כי נכון לאצול סמכויות ישירות למרכזים רפואיים, ואולם בכל הנוגע להחלטות שיש להן השלכות על שיטת ההפעלה של בתי החולים, נכון שנש"ם תקבל החלטות עם מעורבות מלאה של החטיבה.</w:t>
      </w:r>
    </w:p>
    <w:p w14:paraId="3D342C38" w14:textId="77777777" w:rsidR="00E04B46" w:rsidRPr="00055EB4" w:rsidRDefault="00E04B46" w:rsidP="00BA7A7B">
      <w:pPr>
        <w:pStyle w:val="af4"/>
      </w:pPr>
      <w:r w:rsidRPr="00055EB4">
        <w:rPr>
          <w:rFonts w:hint="cs"/>
          <w:rtl/>
        </w:rPr>
        <w:t xml:space="preserve">המחלוקת בדבר אצילת סמכויות נש"ם התחדדה לנוכח כוונתה האמורה של נש"ם להקנות למרכז הרפואי "שיבא" סמכויות רחבות לניהול ההון האנושי. בינואר 2019 כתב שר הבריאות לנציב שירות המדינה כי הוא מתנגד לפעולת נש"ם להקנות עצמאות ניהולית בתחום משאבי האנוש למרכז הרפואי "שיבא" ללא תיאום עם משרד הבריאות, בהסבירו כי יש לאצול סמכויות למרכזים הרפואיים באמצעות המשרד, בהתחשב במדיניותו ובשיתוף עימו; כמו כן הוא התנגד ככלל לאצילת סמכויות למרכזים הרפואיים הממשלתיים, שהם יחידות סמך של </w:t>
      </w:r>
      <w:r w:rsidRPr="005E5903">
        <w:rPr>
          <w:rFonts w:hint="cs"/>
          <w:rtl/>
        </w:rPr>
        <w:t>המשרד, קודם לאצילתן למשרד עצמו. ראשת חטיבת המרכזים הרפואיים מסרה במהלך</w:t>
      </w:r>
      <w:r w:rsidRPr="00055EB4">
        <w:rPr>
          <w:rFonts w:hint="cs"/>
          <w:rtl/>
        </w:rPr>
        <w:t xml:space="preserve"> הביקורת כי מתן העצמאות הניהולית למרכז הרפואי שיבא, באמצעות אצילת הסמכויות, אינה עולה בקנה אחד עם המטרות והיעדים של החטיבה לצמצום הפערים, איגום משאבים ושיתופי פעולה בין המרכזים הרפואיים.</w:t>
      </w:r>
    </w:p>
    <w:p w14:paraId="009A016E" w14:textId="77777777" w:rsidR="00E04B46" w:rsidRPr="00055EB4" w:rsidRDefault="00E04B46" w:rsidP="00BA7A7B">
      <w:pPr>
        <w:pStyle w:val="af4"/>
        <w:rPr>
          <w:rtl/>
        </w:rPr>
      </w:pPr>
      <w:r w:rsidRPr="00055EB4">
        <w:rPr>
          <w:rFonts w:hint="cs"/>
          <w:rtl/>
        </w:rPr>
        <w:t xml:space="preserve">במרץ 2019 סיכמו הנציב ומנכ"ל משרד הבריאות כי יוקמו שני צוותי עבודה לצורך גיבוש תבחינים שעל פיהם יוחלט לאילו מרכזים רפואיים ממשלתיים יוקנו סמכויות, ולצורך בחינת האפשרות לאצול למשרד סמכויות נוספות. הצוותים קיימו פגישה אחת, ולאחר שלא הצליחו להגיע לכלל הסכמות קבעו הנציב ושר הבריאות כי המשך הטיפול יועבר למנכ"ל משרד הבריאות ולממונה על מערכת הבריאות בנש"ם. </w:t>
      </w:r>
    </w:p>
    <w:p w14:paraId="33E95B68" w14:textId="77777777" w:rsidR="00E04B46" w:rsidRPr="00055EB4" w:rsidRDefault="00E04B46" w:rsidP="00BA7A7B">
      <w:pPr>
        <w:pStyle w:val="ae"/>
        <w:rPr>
          <w:rtl/>
        </w:rPr>
      </w:pPr>
      <w:r w:rsidRPr="00055EB4">
        <w:rPr>
          <w:rFonts w:hint="eastAsia"/>
          <w:rtl/>
        </w:rPr>
        <w:lastRenderedPageBreak/>
        <w:t>נמצא</w:t>
      </w:r>
      <w:r w:rsidRPr="00055EB4">
        <w:rPr>
          <w:rtl/>
        </w:rPr>
        <w:t xml:space="preserve"> כי </w:t>
      </w:r>
      <w:r w:rsidRPr="00055EB4">
        <w:rPr>
          <w:rFonts w:hint="cs"/>
          <w:rtl/>
        </w:rPr>
        <w:t>ב</w:t>
      </w:r>
      <w:r w:rsidRPr="00055EB4">
        <w:rPr>
          <w:rtl/>
        </w:rPr>
        <w:t xml:space="preserve">סוף </w:t>
      </w:r>
      <w:r w:rsidRPr="00055EB4">
        <w:rPr>
          <w:rFonts w:hint="eastAsia"/>
          <w:rtl/>
        </w:rPr>
        <w:t>שנת</w:t>
      </w:r>
      <w:r w:rsidRPr="00055EB4">
        <w:rPr>
          <w:rtl/>
        </w:rPr>
        <w:t xml:space="preserve"> 2019 </w:t>
      </w:r>
      <w:r w:rsidRPr="00055EB4">
        <w:rPr>
          <w:rFonts w:hint="cs"/>
          <w:rtl/>
        </w:rPr>
        <w:t xml:space="preserve">עדיין </w:t>
      </w:r>
      <w:r w:rsidRPr="00055EB4">
        <w:rPr>
          <w:rFonts w:hint="eastAsia"/>
          <w:rtl/>
        </w:rPr>
        <w:t>לא</w:t>
      </w:r>
      <w:r w:rsidRPr="00055EB4">
        <w:rPr>
          <w:rtl/>
        </w:rPr>
        <w:t xml:space="preserve"> הושגו הסכמות </w:t>
      </w:r>
      <w:r w:rsidRPr="00055EB4">
        <w:rPr>
          <w:rFonts w:hint="eastAsia"/>
          <w:rtl/>
        </w:rPr>
        <w:t>בין</w:t>
      </w:r>
      <w:r w:rsidRPr="00055EB4">
        <w:rPr>
          <w:rtl/>
        </w:rPr>
        <w:t xml:space="preserve"> </w:t>
      </w:r>
      <w:r w:rsidRPr="00055EB4">
        <w:rPr>
          <w:rFonts w:hint="eastAsia"/>
          <w:rtl/>
        </w:rPr>
        <w:t>נש</w:t>
      </w:r>
      <w:r w:rsidRPr="00055EB4">
        <w:rPr>
          <w:rtl/>
        </w:rPr>
        <w:t xml:space="preserve">"ם לבין משרד הבריאות </w:t>
      </w:r>
      <w:r w:rsidRPr="00055EB4">
        <w:rPr>
          <w:rFonts w:hint="cs"/>
          <w:rtl/>
        </w:rPr>
        <w:t>בנוגע ל</w:t>
      </w:r>
      <w:r w:rsidRPr="00055EB4">
        <w:rPr>
          <w:rtl/>
        </w:rPr>
        <w:t xml:space="preserve">מחלוקות האמורות, לרבות בנוגע לאצילת סמכויות </w:t>
      </w:r>
      <w:r w:rsidRPr="00055EB4">
        <w:rPr>
          <w:rFonts w:hint="eastAsia"/>
          <w:rtl/>
        </w:rPr>
        <w:t>נש</w:t>
      </w:r>
      <w:r w:rsidRPr="00055EB4">
        <w:rPr>
          <w:rtl/>
        </w:rPr>
        <w:t>"ם למרכזים הרפואיים הממשלתיים.</w:t>
      </w:r>
    </w:p>
    <w:p w14:paraId="19597E08" w14:textId="77777777" w:rsidR="00E04B46" w:rsidRPr="00055EB4" w:rsidRDefault="00E04B46" w:rsidP="00BA7A7B">
      <w:pPr>
        <w:pStyle w:val="a1"/>
      </w:pPr>
      <w:r w:rsidRPr="00055EB4">
        <w:rPr>
          <w:rFonts w:hint="cs"/>
          <w:rtl/>
        </w:rPr>
        <w:t>לאחר סיום הביקורת בינואר 2020</w:t>
      </w:r>
      <w:r>
        <w:rPr>
          <w:rFonts w:hint="cs"/>
          <w:rtl/>
        </w:rPr>
        <w:t>,</w:t>
      </w:r>
      <w:r w:rsidRPr="00055EB4">
        <w:rPr>
          <w:rFonts w:hint="cs"/>
          <w:rtl/>
        </w:rPr>
        <w:t xml:space="preserve"> הושגה הסכמה בין משרד הבריאות לנש"ם בדבר אחד הרכיבים המרכזיים מתחומי ניהול ההון האנושי במרכזים הרפואיים הממשלתיים: הסמכות לאייש את תפקידי מנהל מחלקה ומנהל מכון גדול במרכזים הרפואיים, סמכות שהייתה נתונה לסמנכ"ל למינהל במשרד הבריאות ונמסרה למרכזים הרפואיים ולחטיבת המרכזים הרפואיים. על פי הסכמה זו, הואצלה למרכזים הרפואיים הסמכות לנהל מכרזים לבחירת מנהלי המחלקות במרכזים הרפואיים, וכן הואצלו לחטיבה הסמכויות לאשר בקשות של מרכזים רפואיים לבצע מכרזים, לבדוק את מידת עמידתם של המועמדים בדרישות המכרז, ובהתאם לכך - לאשר או לפסול מועמדים. את הבקרה על מידת תקינותם של המכרזים האלה יבצעו, על פי ההסכמה, החטיבה ואגף בחינות ומכרזים בנש"ם</w:t>
      </w:r>
      <w:r w:rsidRPr="00055EB4">
        <w:rPr>
          <w:rStyle w:val="FootnoteReference"/>
          <w:rtl/>
        </w:rPr>
        <w:footnoteReference w:id="29"/>
      </w:r>
      <w:r w:rsidRPr="00055EB4">
        <w:rPr>
          <w:rFonts w:hint="cs"/>
          <w:rtl/>
        </w:rPr>
        <w:t>.</w:t>
      </w:r>
      <w:r>
        <w:rPr>
          <w:rFonts w:hint="cs"/>
          <w:rtl/>
        </w:rPr>
        <w:t xml:space="preserve"> </w:t>
      </w:r>
    </w:p>
    <w:p w14:paraId="7BDF1E76" w14:textId="77777777" w:rsidR="00E04B46" w:rsidRPr="00055EB4" w:rsidRDefault="00E04B46" w:rsidP="00BA7A7B">
      <w:pPr>
        <w:pStyle w:val="af4"/>
        <w:rPr>
          <w:rtl/>
        </w:rPr>
      </w:pPr>
      <w:r w:rsidRPr="005E5903">
        <w:rPr>
          <w:rFonts w:hint="eastAsia"/>
          <w:rtl/>
        </w:rPr>
        <w:t>עם</w:t>
      </w:r>
      <w:r w:rsidRPr="005E5903">
        <w:rPr>
          <w:rtl/>
        </w:rPr>
        <w:t xml:space="preserve"> </w:t>
      </w:r>
      <w:r w:rsidRPr="005E5903">
        <w:rPr>
          <w:rFonts w:hint="eastAsia"/>
          <w:rtl/>
        </w:rPr>
        <w:t>זאת</w:t>
      </w:r>
      <w:r w:rsidRPr="005E5903">
        <w:rPr>
          <w:rtl/>
        </w:rPr>
        <w:t>,</w:t>
      </w:r>
      <w:r w:rsidRPr="005E5903">
        <w:rPr>
          <w:rFonts w:hint="cs"/>
          <w:rtl/>
        </w:rPr>
        <w:t xml:space="preserve"> מתשובות משרד הבריאות ונש"ם עולה כי עדיין יש ביניהם מחלוקות </w:t>
      </w:r>
      <w:r w:rsidRPr="00055EB4">
        <w:rPr>
          <w:rFonts w:hint="cs"/>
          <w:rtl/>
        </w:rPr>
        <w:t>בסוגיות הנוגעות לממשקי העבודה ביניהם.</w:t>
      </w:r>
    </w:p>
    <w:p w14:paraId="39A09C4D" w14:textId="6EC6BEFF" w:rsidR="00E04B46" w:rsidRDefault="00E04B46" w:rsidP="00BA7A7B">
      <w:pPr>
        <w:pStyle w:val="aff0"/>
        <w:rPr>
          <w:rtl/>
        </w:rPr>
      </w:pPr>
      <w:r w:rsidRPr="00055EB4">
        <w:rPr>
          <w:rFonts w:hint="cs"/>
          <w:rtl/>
        </w:rPr>
        <w:t>✰</w:t>
      </w:r>
    </w:p>
    <w:p w14:paraId="599A3040" w14:textId="77777777" w:rsidR="00BA7A7B" w:rsidRPr="00055EB4" w:rsidRDefault="00BA7A7B" w:rsidP="00BA7A7B">
      <w:pPr>
        <w:pStyle w:val="aff0"/>
        <w:rPr>
          <w:rFonts w:ascii="Arial" w:hAnsi="Arial" w:cs="Arial"/>
          <w:rtl/>
        </w:rPr>
      </w:pPr>
    </w:p>
    <w:p w14:paraId="46F23C64" w14:textId="77777777" w:rsidR="00E04B46" w:rsidRPr="00055EB4" w:rsidRDefault="00E04B46" w:rsidP="00BA7A7B">
      <w:pPr>
        <w:pStyle w:val="af5"/>
        <w:rPr>
          <w:rtl/>
        </w:rPr>
      </w:pPr>
      <w:r w:rsidRPr="00C6572C">
        <w:rPr>
          <w:rFonts w:hint="cs"/>
          <w:rtl/>
        </w:rPr>
        <w:t>במערכת הבריאות עובדים כ-40% מכלל העובדים בשירות</w:t>
      </w:r>
      <w:r w:rsidRPr="00055EB4">
        <w:rPr>
          <w:rFonts w:hint="cs"/>
          <w:rtl/>
        </w:rPr>
        <w:t xml:space="preserve"> המדינה. שני רגולטורים נושאים באחריות לאופן תפקודה של מערכת הבריאות: משרד הבריאות נושא באחריות לכלל פעילותה, ונש"ם אחראית לאופן ניהול ההון האנושי של המערכת. על רקע זה התגלעו מחלוקות בנוגע לתחומי האחריות של הרגולטורים, לאצילת סמכויות נש"ם למשרד הבריאות ולמרכזים הרפואיים הממשלתיים ולביסוס עמדתה המקצועית של חטיבת המרכזים הרפואיים בתחום ניהול ההון האנושי. </w:t>
      </w:r>
    </w:p>
    <w:p w14:paraId="64EF979A" w14:textId="77777777" w:rsidR="00E04B46" w:rsidRPr="00055EB4" w:rsidRDefault="00E04B46" w:rsidP="00BA7A7B">
      <w:pPr>
        <w:pStyle w:val="af5"/>
        <w:rPr>
          <w:rtl/>
        </w:rPr>
      </w:pPr>
      <w:r w:rsidRPr="00055EB4">
        <w:rPr>
          <w:rFonts w:hint="cs"/>
          <w:rtl/>
        </w:rPr>
        <w:t xml:space="preserve">המחלוקות בין שני הרגולטורים עומדות בבסיסו של העיכוב ביישום נדבך מרכזי ברפורמת ניהול ההון האנושי במערכת הבריאות הממשלתית: שלוש שנים אחרי המועד שנקבע להשלמת הפיילוט לאצילת סמכויות נש"ם בתחום התקן לגופים הממשלתיים ושנה וחצי אחרי שנש"ם ומשרד הבריאות סיכמו את ממשקי העבודה ביניהם, טרם הושגו הבנות ביניהם בנוגע לקריטריונים לאצילת הסמכויות ולאופן ביצוע האצילה למרכזים הרפואיים הממשלתיים. </w:t>
      </w:r>
    </w:p>
    <w:p w14:paraId="197FC75D" w14:textId="77777777" w:rsidR="00E04B46" w:rsidRPr="00C33821" w:rsidRDefault="00E04B46" w:rsidP="00BA7A7B">
      <w:pPr>
        <w:pStyle w:val="af5"/>
        <w:rPr>
          <w:rtl/>
        </w:rPr>
      </w:pPr>
      <w:r w:rsidRPr="00055EB4">
        <w:rPr>
          <w:rFonts w:hint="eastAsia"/>
          <w:rtl/>
        </w:rPr>
        <w:lastRenderedPageBreak/>
        <w:t>משרד</w:t>
      </w:r>
      <w:r w:rsidRPr="00055EB4">
        <w:rPr>
          <w:rtl/>
        </w:rPr>
        <w:t xml:space="preserve"> מבקר המדינה מציין לחיוב את ההסכמה </w:t>
      </w:r>
      <w:r w:rsidRPr="00055EB4">
        <w:rPr>
          <w:rFonts w:hint="eastAsia"/>
          <w:rtl/>
        </w:rPr>
        <w:t>בין</w:t>
      </w:r>
      <w:r w:rsidRPr="00055EB4">
        <w:rPr>
          <w:rtl/>
        </w:rPr>
        <w:t xml:space="preserve"> </w:t>
      </w:r>
      <w:r w:rsidRPr="00055EB4">
        <w:rPr>
          <w:rFonts w:hint="eastAsia"/>
          <w:rtl/>
        </w:rPr>
        <w:t>נש</w:t>
      </w:r>
      <w:r w:rsidRPr="00055EB4">
        <w:rPr>
          <w:rtl/>
        </w:rPr>
        <w:t xml:space="preserve">"ם </w:t>
      </w:r>
      <w:r w:rsidRPr="00055EB4">
        <w:rPr>
          <w:rFonts w:hint="cs"/>
          <w:rtl/>
        </w:rPr>
        <w:t>ל</w:t>
      </w:r>
      <w:r w:rsidRPr="00055EB4">
        <w:rPr>
          <w:rFonts w:hint="eastAsia"/>
          <w:rtl/>
        </w:rPr>
        <w:t>משרד</w:t>
      </w:r>
      <w:r w:rsidRPr="00055EB4">
        <w:rPr>
          <w:rtl/>
        </w:rPr>
        <w:t xml:space="preserve"> </w:t>
      </w:r>
      <w:r w:rsidRPr="00055EB4">
        <w:rPr>
          <w:rFonts w:hint="eastAsia"/>
          <w:rtl/>
        </w:rPr>
        <w:t>הבריאות</w:t>
      </w:r>
      <w:r w:rsidRPr="00055EB4">
        <w:rPr>
          <w:rFonts w:hint="cs"/>
          <w:rtl/>
        </w:rPr>
        <w:t>,</w:t>
      </w:r>
      <w:r w:rsidRPr="00055EB4">
        <w:rPr>
          <w:rFonts w:hint="eastAsia"/>
          <w:rtl/>
        </w:rPr>
        <w:t xml:space="preserve"> שהושגה</w:t>
      </w:r>
      <w:r w:rsidRPr="00055EB4">
        <w:rPr>
          <w:rtl/>
        </w:rPr>
        <w:t xml:space="preserve"> </w:t>
      </w:r>
      <w:r w:rsidRPr="00055EB4">
        <w:rPr>
          <w:rFonts w:hint="eastAsia"/>
          <w:rtl/>
        </w:rPr>
        <w:t>בינואר</w:t>
      </w:r>
      <w:r w:rsidRPr="00055EB4">
        <w:rPr>
          <w:rtl/>
        </w:rPr>
        <w:t xml:space="preserve"> 2020</w:t>
      </w:r>
      <w:r w:rsidRPr="00055EB4">
        <w:rPr>
          <w:rFonts w:hint="cs"/>
          <w:rtl/>
        </w:rPr>
        <w:t>,</w:t>
      </w:r>
      <w:r w:rsidRPr="00055EB4">
        <w:rPr>
          <w:rFonts w:hint="eastAsia"/>
          <w:rtl/>
        </w:rPr>
        <w:t xml:space="preserve"> </w:t>
      </w:r>
      <w:r w:rsidRPr="00055EB4">
        <w:rPr>
          <w:rFonts w:hint="cs"/>
          <w:rtl/>
        </w:rPr>
        <w:t>בנושא</w:t>
      </w:r>
      <w:r w:rsidRPr="00055EB4">
        <w:rPr>
          <w:rtl/>
        </w:rPr>
        <w:t xml:space="preserve"> אצילת הסמכויות לביצוע ו</w:t>
      </w:r>
      <w:r w:rsidRPr="00055EB4">
        <w:rPr>
          <w:rFonts w:hint="cs"/>
          <w:rtl/>
        </w:rPr>
        <w:t>ל</w:t>
      </w:r>
      <w:r w:rsidRPr="00055EB4">
        <w:rPr>
          <w:rtl/>
        </w:rPr>
        <w:t xml:space="preserve">ניהול </w:t>
      </w:r>
      <w:r w:rsidRPr="00055EB4">
        <w:rPr>
          <w:rFonts w:hint="cs"/>
          <w:rtl/>
        </w:rPr>
        <w:t xml:space="preserve">של </w:t>
      </w:r>
      <w:r w:rsidRPr="00055EB4">
        <w:rPr>
          <w:rtl/>
        </w:rPr>
        <w:t>מכרזים ל</w:t>
      </w:r>
      <w:r w:rsidRPr="00055EB4">
        <w:rPr>
          <w:rFonts w:hint="cs"/>
          <w:rtl/>
        </w:rPr>
        <w:t xml:space="preserve">תפקידי </w:t>
      </w:r>
      <w:r w:rsidRPr="00055EB4">
        <w:rPr>
          <w:rtl/>
        </w:rPr>
        <w:t>מנהלי מחלקות</w:t>
      </w:r>
      <w:r w:rsidRPr="00055EB4">
        <w:rPr>
          <w:rFonts w:hint="cs"/>
          <w:rtl/>
        </w:rPr>
        <w:t xml:space="preserve"> ומכונים </w:t>
      </w:r>
      <w:r w:rsidRPr="00C33821">
        <w:rPr>
          <w:rFonts w:hint="cs"/>
          <w:rtl/>
        </w:rPr>
        <w:t xml:space="preserve">גדולים. ואולם נדרשות הסכמות ליישום יתר מרכיבי האצילה במערכת הבריאות, כנדרש על פי החלטת הממשלה משנת 2013: </w:t>
      </w:r>
      <w:r w:rsidRPr="00C33821">
        <w:rPr>
          <w:rtl/>
        </w:rPr>
        <w:t xml:space="preserve">סיכום מראש </w:t>
      </w:r>
      <w:r w:rsidRPr="00C33821">
        <w:rPr>
          <w:rFonts w:hint="cs"/>
          <w:rtl/>
        </w:rPr>
        <w:t>בדבר</w:t>
      </w:r>
      <w:r w:rsidRPr="00C33821">
        <w:rPr>
          <w:rtl/>
        </w:rPr>
        <w:t xml:space="preserve"> </w:t>
      </w:r>
      <w:r w:rsidRPr="00C33821">
        <w:rPr>
          <w:rFonts w:hint="cs"/>
          <w:rtl/>
        </w:rPr>
        <w:t xml:space="preserve">היקף האצילה, בדבר </w:t>
      </w:r>
      <w:r w:rsidRPr="00C33821">
        <w:rPr>
          <w:rtl/>
        </w:rPr>
        <w:t>הליך קבלת ההחלטות בנושא והשותפים לו</w:t>
      </w:r>
      <w:r w:rsidRPr="00C33821">
        <w:rPr>
          <w:rFonts w:hint="cs"/>
          <w:rtl/>
        </w:rPr>
        <w:t xml:space="preserve">, וכן </w:t>
      </w:r>
      <w:r w:rsidRPr="00C33821">
        <w:rPr>
          <w:rtl/>
        </w:rPr>
        <w:t xml:space="preserve">תכנית </w:t>
      </w:r>
      <w:r w:rsidRPr="00C33821">
        <w:rPr>
          <w:rFonts w:hint="cs"/>
          <w:rtl/>
        </w:rPr>
        <w:t>אצילה</w:t>
      </w:r>
      <w:r w:rsidRPr="00C33821">
        <w:rPr>
          <w:rtl/>
        </w:rPr>
        <w:t xml:space="preserve"> מדורגת הכוללת לו</w:t>
      </w:r>
      <w:r w:rsidRPr="00C33821">
        <w:rPr>
          <w:rFonts w:hint="cs"/>
          <w:rtl/>
        </w:rPr>
        <w:t xml:space="preserve">חות זמנים </w:t>
      </w:r>
      <w:r w:rsidRPr="00C33821">
        <w:rPr>
          <w:rtl/>
        </w:rPr>
        <w:t>ונקודות בקרה לצורך הפקת לקחים תוך כדי התהליך.</w:t>
      </w:r>
    </w:p>
    <w:p w14:paraId="3F9E2AB2" w14:textId="77777777" w:rsidR="00E04B46" w:rsidRPr="00055EB4" w:rsidRDefault="00E04B46" w:rsidP="00BA7A7B">
      <w:pPr>
        <w:pStyle w:val="af5"/>
      </w:pPr>
      <w:r w:rsidRPr="00C33821">
        <w:rPr>
          <w:rFonts w:hint="cs"/>
          <w:rtl/>
        </w:rPr>
        <w:t>על נש"ם, בשיתוף משרד הבריאות, לפעול ליישום כלל מרכיבי אצילת הסמכויות ברפורמה גם במערכת הבריאות, כנדרש על פי החלטת הממשלה משנת 2013.</w:t>
      </w:r>
    </w:p>
    <w:p w14:paraId="6679788C" w14:textId="77777777" w:rsidR="00E04B46" w:rsidRPr="00055EB4" w:rsidRDefault="00E04B46" w:rsidP="005150EF">
      <w:pPr>
        <w:pStyle w:val="316"/>
        <w:rPr>
          <w:rtl/>
        </w:rPr>
      </w:pPr>
      <w:r w:rsidRPr="00055EB4">
        <w:rPr>
          <w:rFonts w:hint="cs"/>
          <w:rtl/>
        </w:rPr>
        <w:t>פעולות בקרה בתהליך האצילה</w:t>
      </w:r>
    </w:p>
    <w:p w14:paraId="2B0E3097" w14:textId="77777777" w:rsidR="00E04B46" w:rsidRPr="00055EB4" w:rsidRDefault="00E04B46" w:rsidP="005150EF">
      <w:pPr>
        <w:pStyle w:val="100"/>
      </w:pPr>
      <w:r w:rsidRPr="00055EB4">
        <w:rPr>
          <w:rFonts w:hint="cs"/>
          <w:rtl/>
        </w:rPr>
        <w:t xml:space="preserve">על פי דוח הרפורמה, אצילת סמכויות נש"ם לגופים הממשלתיים מבוססת גם על התפיסה ולפיה נש"ם מבצעת בקרה על הגופים, ויש לפרט באופן ברור את המנגנונים והתהליכים שבאמצעותם מתבצעת הבקרה. מנגנוני הבקרה נועדו לשמש עבור נש"ם כלי לבחינת יישום מדיניותה, לרבות איתור חריגות מהמדיניות ומכללי מינהל תקין. </w:t>
      </w:r>
    </w:p>
    <w:p w14:paraId="52E2BE86" w14:textId="77777777" w:rsidR="00E04B46" w:rsidRPr="00055EB4" w:rsidRDefault="00E04B46" w:rsidP="005150EF">
      <w:pPr>
        <w:pStyle w:val="100"/>
        <w:rPr>
          <w:rtl/>
        </w:rPr>
      </w:pPr>
      <w:r w:rsidRPr="00055EB4">
        <w:rPr>
          <w:rFonts w:hint="cs"/>
          <w:rtl/>
        </w:rPr>
        <w:t xml:space="preserve">דוח הרפורמה קבע כי יוסדרו שני סוגי בקרה עיקריים: האחד, בחינת המוכנות בנוגע לרמת הכשירות של הגופים הממשלתיים לטיפול בסוגיות הנוגעות להון אנושי, קודם שיואצלו להם סמכויות (כמפורט לעיל); והשני, בקרה שוטפת על יישום תהליך האצילה. אגף בכיר לבקרת ניהול ההון האנושי (להלן - אגף הבקרה) ומערך הרפרנטורה אחראים לביצוע שני סוגי הבקרות כאמור. </w:t>
      </w:r>
    </w:p>
    <w:p w14:paraId="188143EB" w14:textId="77777777" w:rsidR="00E04B46" w:rsidRPr="00055EB4" w:rsidRDefault="00E04B46" w:rsidP="005150EF">
      <w:pPr>
        <w:pStyle w:val="af5"/>
        <w:rPr>
          <w:rtl/>
        </w:rPr>
      </w:pPr>
      <w:r w:rsidRPr="00055EB4">
        <w:rPr>
          <w:rFonts w:hint="cs"/>
          <w:rtl/>
        </w:rPr>
        <w:t xml:space="preserve">במועד סיום הביקורת, יולי 2019, נש"ם לא ביצעה </w:t>
      </w:r>
      <w:r w:rsidRPr="00055EB4">
        <w:rPr>
          <w:rFonts w:hint="eastAsia"/>
          <w:rtl/>
        </w:rPr>
        <w:t>בקרה</w:t>
      </w:r>
      <w:r w:rsidRPr="00055EB4">
        <w:rPr>
          <w:rtl/>
        </w:rPr>
        <w:t xml:space="preserve"> </w:t>
      </w:r>
      <w:r w:rsidRPr="00055EB4">
        <w:rPr>
          <w:rFonts w:hint="eastAsia"/>
          <w:rtl/>
        </w:rPr>
        <w:t>שוטפת</w:t>
      </w:r>
      <w:r w:rsidRPr="00055EB4">
        <w:rPr>
          <w:rtl/>
        </w:rPr>
        <w:t xml:space="preserve"> </w:t>
      </w:r>
      <w:r w:rsidRPr="00055EB4">
        <w:rPr>
          <w:rFonts w:hint="cs"/>
          <w:rtl/>
        </w:rPr>
        <w:t>בנושא</w:t>
      </w:r>
      <w:r w:rsidRPr="00055EB4">
        <w:rPr>
          <w:rtl/>
        </w:rPr>
        <w:t xml:space="preserve"> </w:t>
      </w:r>
      <w:r w:rsidRPr="00055EB4">
        <w:rPr>
          <w:rFonts w:hint="eastAsia"/>
          <w:rtl/>
        </w:rPr>
        <w:t>אצילת</w:t>
      </w:r>
      <w:r w:rsidRPr="00055EB4">
        <w:rPr>
          <w:rtl/>
        </w:rPr>
        <w:t xml:space="preserve"> </w:t>
      </w:r>
      <w:r w:rsidRPr="00055EB4">
        <w:rPr>
          <w:rFonts w:hint="eastAsia"/>
          <w:rtl/>
        </w:rPr>
        <w:t>סמכויות</w:t>
      </w:r>
      <w:r w:rsidRPr="00055EB4">
        <w:rPr>
          <w:rtl/>
        </w:rPr>
        <w:t xml:space="preserve"> </w:t>
      </w:r>
      <w:r w:rsidRPr="00055EB4">
        <w:rPr>
          <w:rFonts w:hint="eastAsia"/>
          <w:rtl/>
        </w:rPr>
        <w:t>בתחום</w:t>
      </w:r>
      <w:r w:rsidRPr="00055EB4">
        <w:rPr>
          <w:rtl/>
        </w:rPr>
        <w:t xml:space="preserve"> </w:t>
      </w:r>
      <w:r w:rsidRPr="00055EB4">
        <w:rPr>
          <w:rFonts w:hint="eastAsia"/>
          <w:rtl/>
        </w:rPr>
        <w:t>הפרט</w:t>
      </w:r>
      <w:r w:rsidRPr="00055EB4">
        <w:rPr>
          <w:rFonts w:hint="cs"/>
          <w:rtl/>
        </w:rPr>
        <w:t>, למעט בדיקות בקרה רוחביות בשלושה מארבעה נושאים</w:t>
      </w:r>
      <w:r w:rsidRPr="00055EB4">
        <w:rPr>
          <w:rStyle w:val="FootnoteReference"/>
          <w:b/>
          <w:bCs/>
          <w:rtl/>
        </w:rPr>
        <w:footnoteReference w:id="30"/>
      </w:r>
      <w:r w:rsidRPr="00055EB4">
        <w:rPr>
          <w:rFonts w:hint="cs"/>
          <w:rtl/>
        </w:rPr>
        <w:t xml:space="preserve">, כל אחת מהן בשנה מסוימת. </w:t>
      </w:r>
    </w:p>
    <w:p w14:paraId="38FDD0EE" w14:textId="77777777" w:rsidR="00E04B46" w:rsidRPr="00055EB4" w:rsidRDefault="00E04B46" w:rsidP="005150EF">
      <w:pPr>
        <w:pStyle w:val="100"/>
        <w:rPr>
          <w:rtl/>
        </w:rPr>
      </w:pPr>
      <w:r w:rsidRPr="00055EB4">
        <w:rPr>
          <w:rFonts w:hint="eastAsia"/>
          <w:rtl/>
        </w:rPr>
        <w:t>נש</w:t>
      </w:r>
      <w:r w:rsidRPr="00055EB4">
        <w:rPr>
          <w:rtl/>
        </w:rPr>
        <w:t>"ם השיבה למשרד מבקר המדינה כי פעלה לביסוס הבקרה על מתן היתרים ל</w:t>
      </w:r>
      <w:r w:rsidRPr="00055EB4">
        <w:rPr>
          <w:rFonts w:hint="cs"/>
          <w:rtl/>
        </w:rPr>
        <w:t xml:space="preserve">ביצוע </w:t>
      </w:r>
      <w:r w:rsidRPr="00055EB4">
        <w:rPr>
          <w:rtl/>
        </w:rPr>
        <w:t xml:space="preserve">עבודה פרטית </w:t>
      </w:r>
      <w:r w:rsidRPr="00055EB4">
        <w:rPr>
          <w:rFonts w:hint="cs"/>
          <w:rtl/>
        </w:rPr>
        <w:t>באמצעות</w:t>
      </w:r>
      <w:r w:rsidRPr="00055EB4">
        <w:rPr>
          <w:rtl/>
        </w:rPr>
        <w:t xml:space="preserve"> מערכת ממוחשבת, ואולם משמצאה שהמערכת אינה </w:t>
      </w:r>
      <w:r w:rsidRPr="00055EB4">
        <w:rPr>
          <w:rFonts w:hint="cs"/>
          <w:rtl/>
        </w:rPr>
        <w:t>ממלאת</w:t>
      </w:r>
      <w:r w:rsidRPr="00055EB4">
        <w:rPr>
          <w:rtl/>
        </w:rPr>
        <w:t xml:space="preserve"> צורך זה</w:t>
      </w:r>
      <w:r w:rsidRPr="00055EB4">
        <w:rPr>
          <w:rFonts w:hint="cs"/>
          <w:rtl/>
        </w:rPr>
        <w:t xml:space="preserve"> כנדרש</w:t>
      </w:r>
      <w:r w:rsidRPr="00055EB4">
        <w:rPr>
          <w:rtl/>
        </w:rPr>
        <w:t>, הפסיקה את השימוש בה, והחלה בפעולות ראשוניות להקמת מערכת אחרת.</w:t>
      </w:r>
    </w:p>
    <w:p w14:paraId="02D7CC40" w14:textId="28F11713" w:rsidR="00E04B46" w:rsidRDefault="00E04B46" w:rsidP="005150EF">
      <w:pPr>
        <w:pStyle w:val="aff0"/>
        <w:rPr>
          <w:rtl/>
        </w:rPr>
      </w:pPr>
      <w:r w:rsidRPr="00055EB4">
        <w:rPr>
          <w:rFonts w:hint="cs"/>
          <w:rtl/>
        </w:rPr>
        <w:t>✰</w:t>
      </w:r>
    </w:p>
    <w:p w14:paraId="440EF7B6" w14:textId="77777777" w:rsidR="005150EF" w:rsidRPr="00055EB4" w:rsidRDefault="005150EF" w:rsidP="005150EF">
      <w:pPr>
        <w:pStyle w:val="aff0"/>
        <w:rPr>
          <w:rFonts w:ascii="Arial" w:hAnsi="Arial" w:cs="Arial"/>
          <w:rtl/>
        </w:rPr>
      </w:pPr>
    </w:p>
    <w:p w14:paraId="0190C787" w14:textId="50779144" w:rsidR="00E04B46" w:rsidRPr="00055EB4" w:rsidRDefault="00E04B46" w:rsidP="005150EF">
      <w:pPr>
        <w:pStyle w:val="100"/>
        <w:rPr>
          <w:rtl/>
        </w:rPr>
      </w:pPr>
      <w:r w:rsidRPr="00055EB4">
        <w:rPr>
          <w:rFonts w:hint="cs"/>
          <w:rtl/>
        </w:rPr>
        <w:t xml:space="preserve">נש"ם השיבה למשרד מבקר המדינה כי אף שהיא מתמודדת עם מחסור במשאבי אנוש ובתקציב ועם מערכות מידע שאינן עומדות בקצב קידום הרפורמה, היא ממשיכה לאצול סמכויות לגופים הממשלתיים, כדי להבטיח את צמצום הביורוקרטיה ואת השמירה על כללי מינהל תקין. נש"ם ציינה כי אצילת סמכויות שאינה מלווה בשיפור עבודת </w:t>
      </w:r>
      <w:r w:rsidR="0091539C">
        <w:rPr>
          <w:rFonts w:hint="cs"/>
          <w:rtl/>
        </w:rPr>
        <w:t>הגופים הממשלתיים</w:t>
      </w:r>
      <w:r w:rsidRPr="00055EB4">
        <w:rPr>
          <w:rFonts w:hint="cs"/>
          <w:rtl/>
        </w:rPr>
        <w:t xml:space="preserve"> בתחום ניהול ההון </w:t>
      </w:r>
      <w:r w:rsidRPr="00055EB4">
        <w:rPr>
          <w:rFonts w:hint="cs"/>
          <w:rtl/>
        </w:rPr>
        <w:lastRenderedPageBreak/>
        <w:t xml:space="preserve">האנושי, לרבות הדרכות, התמקצעות ושיפור הליכי התכנון, היא מעשה חסר אחריות. נש"ם הוסיפה כי בחודשים הקרובים היא תקיים הערכת מצב כללית בנושא הצוותים והפרויקטים המבוצעים, ועל בסיס ממצאי ההערכה היא תתעדף משימות להקצאת משאבים תוך קביעת לוחות זמנים וגיבוש תכנית בקרה, כדי לקדם את יישום החלטת הממשלה משנת 2013 באופן המיטבי. </w:t>
      </w:r>
    </w:p>
    <w:p w14:paraId="6CEBF88D" w14:textId="77777777" w:rsidR="00E04B46" w:rsidRDefault="00E04B46" w:rsidP="005150EF">
      <w:pPr>
        <w:pStyle w:val="af5"/>
        <w:rPr>
          <w:rtl/>
        </w:rPr>
      </w:pPr>
      <w:r w:rsidRPr="00055EB4">
        <w:rPr>
          <w:rFonts w:hint="cs"/>
          <w:rtl/>
        </w:rPr>
        <w:t>תהליך אצילת סמכויות נש"ם לגופים הממשלתיים - בתחום הפרט ובתחום התקינה - הוא נדבך יסודי ברפורמה, ויישומו טעון קביעת לוחות זמנים וגיבוש תוכנית בקרה בנושא השימוש של הגופים בסמכויות שהואצלו. נדבך יסודי זה בוצע באופן חלקי.</w:t>
      </w:r>
      <w:r w:rsidRPr="00055EB4">
        <w:rPr>
          <w:rFonts w:hint="cs"/>
          <w:sz w:val="24"/>
          <w:rtl/>
        </w:rPr>
        <w:t xml:space="preserve"> רוב הסמכויות שהואצלו הן טכניות ולא מהותיות</w:t>
      </w:r>
      <w:r w:rsidRPr="00055EB4">
        <w:rPr>
          <w:rFonts w:hint="cs"/>
          <w:rtl/>
        </w:rPr>
        <w:t>. עקב כך טרם הושג אחד היעדים המרכזיים של הרפורמה - הפחתת הביורוקרטיה והגברת הגמישות הניהולית של הגופים הממשלתיים, כמו הגדלת היקפה של</w:t>
      </w:r>
      <w:r>
        <w:rPr>
          <w:rFonts w:hint="cs"/>
          <w:rtl/>
        </w:rPr>
        <w:t xml:space="preserve"> </w:t>
      </w:r>
      <w:r w:rsidRPr="00055EB4">
        <w:rPr>
          <w:rFonts w:hint="cs"/>
          <w:rtl/>
        </w:rPr>
        <w:t xml:space="preserve">משרה אחת כנגד הקטנת היקפה של משרה אחרת, או שינוי בתואר של משרה. אצילה חלקית בלבד עלולה אף לפגוע בעיסוק של נש"ם בנושאים אסטרטגיים ובתהליכי תכנון בעלי השפעה ארוכת טווח ועיצוב כוח האדם בשירות המדינה. </w:t>
      </w:r>
    </w:p>
    <w:p w14:paraId="49CB579F" w14:textId="77777777" w:rsidR="00E04B46" w:rsidRPr="00055EB4" w:rsidRDefault="00E04B46" w:rsidP="005150EF">
      <w:pPr>
        <w:pStyle w:val="218"/>
        <w:rPr>
          <w:rtl/>
        </w:rPr>
      </w:pPr>
      <w:r w:rsidRPr="00055EB4">
        <w:rPr>
          <w:rFonts w:hint="cs"/>
          <w:rtl/>
        </w:rPr>
        <w:t xml:space="preserve">קביעת מדיניות ותכנון ארוך טווח </w:t>
      </w:r>
    </w:p>
    <w:p w14:paraId="64C74DEE" w14:textId="77777777" w:rsidR="00E04B46" w:rsidRPr="00055EB4" w:rsidRDefault="00E04B46" w:rsidP="005150EF">
      <w:pPr>
        <w:pStyle w:val="100"/>
        <w:rPr>
          <w:rtl/>
        </w:rPr>
      </w:pPr>
      <w:r w:rsidRPr="00055EB4">
        <w:rPr>
          <w:rFonts w:hint="cs"/>
          <w:rtl/>
        </w:rPr>
        <w:t>כאמור, אחד מעקרונות הרפורמה שנקבעו בהחלטת הממשלה משנת 2011 היה ביסוס מעמדה של נש"ם כגוף קובע מדיניות ותכנון במישור האסטרטגי, וכגוף המגבש ומנחיל תורה בנושא מינהל, ניהול ופיתוח של ההון האנושי.</w:t>
      </w:r>
    </w:p>
    <w:p w14:paraId="6A7EB849" w14:textId="77777777" w:rsidR="00E04B46" w:rsidRPr="00055EB4" w:rsidRDefault="00E04B46" w:rsidP="005150EF">
      <w:pPr>
        <w:pStyle w:val="100"/>
        <w:rPr>
          <w:rStyle w:val="Heading7Char"/>
          <w:rFonts w:eastAsiaTheme="minorHAnsi"/>
          <w:bCs w:val="0"/>
          <w:spacing w:val="0"/>
          <w:rtl/>
        </w:rPr>
      </w:pPr>
      <w:r w:rsidRPr="00055EB4">
        <w:rPr>
          <w:rStyle w:val="Heading7Char"/>
          <w:rFonts w:eastAsiaTheme="minorHAnsi" w:hint="cs"/>
          <w:bCs w:val="0"/>
          <w:spacing w:val="0"/>
          <w:rtl/>
        </w:rPr>
        <w:t xml:space="preserve">בהתאם לכך, הוקם במטה יישום הרפורמה אגף אסטרטגיה ומדיניות. עם פירוק המטה בסוף שנת 2017 האגף הוטמע במבנה הארגוני החדש של נש"ם והוטלו עליו משימות נוספות שטופלו בידי המטה. האגף אחראי לקביעת אסטרטגיה ומדיניות בתחום ניהול ההון האנושי בשירות המדינה, לרבות גיבוש תורת תקן. </w:t>
      </w:r>
    </w:p>
    <w:p w14:paraId="6EE34BA6" w14:textId="77777777" w:rsidR="00E04B46" w:rsidRPr="00055EB4" w:rsidRDefault="00E04B46" w:rsidP="005150EF">
      <w:pPr>
        <w:pStyle w:val="100"/>
        <w:rPr>
          <w:rStyle w:val="Heading7Char"/>
          <w:rFonts w:eastAsiaTheme="minorHAnsi"/>
          <w:bCs w:val="0"/>
          <w:spacing w:val="0"/>
          <w:rtl/>
        </w:rPr>
      </w:pPr>
      <w:r w:rsidRPr="00055EB4">
        <w:rPr>
          <w:rStyle w:val="Heading7Char"/>
          <w:rFonts w:eastAsiaTheme="minorHAnsi" w:hint="cs"/>
          <w:bCs w:val="0"/>
          <w:spacing w:val="0"/>
          <w:rtl/>
        </w:rPr>
        <w:t>בלוח 4 שלהלן יוצג סטטוס ביצוע משימות מרכזיות בהשוואה לנדרש בדוח הרפורמה, נכון ליולי 2019:</w:t>
      </w:r>
    </w:p>
    <w:p w14:paraId="20DA2521" w14:textId="77777777" w:rsidR="00E04B46" w:rsidRDefault="00E04B46" w:rsidP="00E04B46">
      <w:pPr>
        <w:bidi w:val="0"/>
        <w:spacing w:after="200" w:line="276" w:lineRule="auto"/>
        <w:rPr>
          <w:rStyle w:val="Heading7Char"/>
          <w:rFonts w:eastAsiaTheme="minorHAnsi"/>
          <w:bCs w:val="0"/>
          <w:spacing w:val="0"/>
          <w:szCs w:val="20"/>
        </w:rPr>
      </w:pPr>
      <w:r>
        <w:rPr>
          <w:rStyle w:val="Heading7Char"/>
          <w:rFonts w:eastAsiaTheme="minorHAnsi"/>
          <w:bCs w:val="0"/>
          <w:spacing w:val="0"/>
          <w:rtl/>
        </w:rPr>
        <w:br w:type="page"/>
      </w:r>
    </w:p>
    <w:p w14:paraId="04FF097D" w14:textId="77777777" w:rsidR="00E04B46" w:rsidRPr="00F95D7B" w:rsidRDefault="00E04B46" w:rsidP="00F95D7B">
      <w:pPr>
        <w:pStyle w:val="aa"/>
        <w:rPr>
          <w:rStyle w:val="Heading7Char"/>
          <w:rFonts w:eastAsiaTheme="minorEastAsia"/>
          <w:b/>
          <w:spacing w:val="0"/>
          <w:rtl/>
        </w:rPr>
      </w:pPr>
      <w:r w:rsidRPr="00F95D7B">
        <w:rPr>
          <w:rStyle w:val="Heading7Char"/>
          <w:rFonts w:eastAsiaTheme="minorEastAsia" w:hint="cs"/>
          <w:bCs w:val="0"/>
          <w:spacing w:val="0"/>
          <w:rtl/>
        </w:rPr>
        <w:lastRenderedPageBreak/>
        <w:t xml:space="preserve">לוח 4: </w:t>
      </w:r>
      <w:r w:rsidRPr="00F95D7B">
        <w:rPr>
          <w:rStyle w:val="Heading7Char"/>
          <w:rFonts w:eastAsiaTheme="minorEastAsia" w:hint="cs"/>
          <w:b/>
          <w:spacing w:val="0"/>
          <w:rtl/>
        </w:rPr>
        <w:t>משימות אגף אסטרטגיה ומדיניות - סטטוס</w:t>
      </w:r>
    </w:p>
    <w:tbl>
      <w:tblPr>
        <w:tblStyle w:val="TableGrid"/>
        <w:bidiVisual/>
        <w:tblW w:w="0" w:type="auto"/>
        <w:tblLook w:val="04A0" w:firstRow="1" w:lastRow="0" w:firstColumn="1" w:lastColumn="0" w:noHBand="0" w:noVBand="1"/>
      </w:tblPr>
      <w:tblGrid>
        <w:gridCol w:w="983"/>
        <w:gridCol w:w="3828"/>
        <w:gridCol w:w="3398"/>
      </w:tblGrid>
      <w:tr w:rsidR="00E04B46" w:rsidRPr="009B123E" w14:paraId="37BD2DBF" w14:textId="77777777" w:rsidTr="00F53E70">
        <w:tc>
          <w:tcPr>
            <w:tcW w:w="983" w:type="dxa"/>
            <w:shd w:val="clear" w:color="auto" w:fill="C6D9F1"/>
            <w:vAlign w:val="bottom"/>
          </w:tcPr>
          <w:p w14:paraId="471BBC47" w14:textId="77777777" w:rsidR="00E04B46" w:rsidRPr="00F53E70" w:rsidRDefault="00E04B46" w:rsidP="00F53E70">
            <w:pPr>
              <w:pStyle w:val="af1"/>
              <w:rPr>
                <w:rStyle w:val="Heading7Char"/>
                <w:rFonts w:eastAsiaTheme="minorEastAsia"/>
                <w:bCs/>
                <w:spacing w:val="0"/>
                <w:rtl/>
              </w:rPr>
            </w:pPr>
            <w:r w:rsidRPr="00F53E70">
              <w:rPr>
                <w:rStyle w:val="Heading7Char"/>
                <w:rFonts w:eastAsiaTheme="minorEastAsia" w:hint="cs"/>
                <w:bCs/>
                <w:spacing w:val="0"/>
                <w:rtl/>
              </w:rPr>
              <w:t>הנושא</w:t>
            </w:r>
          </w:p>
        </w:tc>
        <w:tc>
          <w:tcPr>
            <w:tcW w:w="3828" w:type="dxa"/>
            <w:shd w:val="clear" w:color="auto" w:fill="C6D9F1"/>
            <w:vAlign w:val="bottom"/>
          </w:tcPr>
          <w:p w14:paraId="0E12CEA8" w14:textId="77777777" w:rsidR="00E04B46" w:rsidRPr="00F53E70" w:rsidRDefault="00E04B46" w:rsidP="00F53E70">
            <w:pPr>
              <w:pStyle w:val="af1"/>
              <w:rPr>
                <w:rStyle w:val="Heading7Char"/>
                <w:rFonts w:eastAsiaTheme="minorEastAsia"/>
                <w:bCs/>
                <w:spacing w:val="0"/>
                <w:rtl/>
              </w:rPr>
            </w:pPr>
            <w:r w:rsidRPr="00F53E70">
              <w:rPr>
                <w:rStyle w:val="Heading7Char"/>
                <w:rFonts w:eastAsiaTheme="minorEastAsia" w:hint="cs"/>
                <w:bCs/>
                <w:spacing w:val="0"/>
                <w:rtl/>
              </w:rPr>
              <w:t>המשימה</w:t>
            </w:r>
          </w:p>
        </w:tc>
        <w:tc>
          <w:tcPr>
            <w:tcW w:w="3398" w:type="dxa"/>
            <w:shd w:val="clear" w:color="auto" w:fill="C6D9F1"/>
            <w:vAlign w:val="bottom"/>
          </w:tcPr>
          <w:p w14:paraId="028EB4DD" w14:textId="77777777" w:rsidR="00E04B46" w:rsidRPr="00F53E70" w:rsidRDefault="00E04B46" w:rsidP="00F53E70">
            <w:pPr>
              <w:pStyle w:val="af1"/>
              <w:rPr>
                <w:rStyle w:val="Heading7Char"/>
                <w:rFonts w:eastAsiaTheme="minorEastAsia"/>
                <w:bCs/>
                <w:spacing w:val="0"/>
                <w:rtl/>
              </w:rPr>
            </w:pPr>
            <w:r w:rsidRPr="00F53E70">
              <w:rPr>
                <w:rStyle w:val="Heading7Char"/>
                <w:rFonts w:eastAsiaTheme="minorEastAsia" w:hint="cs"/>
                <w:bCs/>
                <w:spacing w:val="0"/>
                <w:rtl/>
              </w:rPr>
              <w:t>סטטוס</w:t>
            </w:r>
          </w:p>
        </w:tc>
      </w:tr>
      <w:tr w:rsidR="00E04B46" w:rsidRPr="009B123E" w14:paraId="1D887FB9" w14:textId="77777777" w:rsidTr="0018728B">
        <w:tc>
          <w:tcPr>
            <w:tcW w:w="983" w:type="dxa"/>
            <w:vMerge w:val="restart"/>
            <w:shd w:val="clear" w:color="auto" w:fill="auto"/>
            <w:vAlign w:val="bottom"/>
          </w:tcPr>
          <w:p w14:paraId="6F90B959"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תכנון</w:t>
            </w:r>
          </w:p>
        </w:tc>
        <w:tc>
          <w:tcPr>
            <w:tcW w:w="3828" w:type="dxa"/>
            <w:shd w:val="clear" w:color="auto" w:fill="auto"/>
            <w:vAlign w:val="bottom"/>
          </w:tcPr>
          <w:p w14:paraId="1E238EAF"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הכנת תוכניות רב-שנתיות לניהול ההון האנושי</w:t>
            </w:r>
          </w:p>
        </w:tc>
        <w:tc>
          <w:tcPr>
            <w:tcW w:w="3398" w:type="dxa"/>
            <w:shd w:val="clear" w:color="auto" w:fill="auto"/>
            <w:vAlign w:val="bottom"/>
          </w:tcPr>
          <w:p w14:paraId="55259315"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טרם בוצע, בשלבי גיבוש</w:t>
            </w:r>
          </w:p>
        </w:tc>
      </w:tr>
      <w:tr w:rsidR="00E04B46" w:rsidRPr="009B123E" w14:paraId="22A5C205" w14:textId="77777777" w:rsidTr="0018728B">
        <w:tc>
          <w:tcPr>
            <w:tcW w:w="983" w:type="dxa"/>
            <w:vMerge/>
            <w:shd w:val="clear" w:color="auto" w:fill="auto"/>
            <w:vAlign w:val="bottom"/>
          </w:tcPr>
          <w:p w14:paraId="18988FAF" w14:textId="77777777" w:rsidR="00E04B46" w:rsidRPr="00F53E70" w:rsidRDefault="00E04B46" w:rsidP="00F53E70">
            <w:pPr>
              <w:pStyle w:val="R"/>
              <w:rPr>
                <w:rStyle w:val="Heading7Char"/>
                <w:rFonts w:eastAsiaTheme="minorEastAsia"/>
                <w:bCs w:val="0"/>
                <w:spacing w:val="0"/>
                <w:rtl/>
              </w:rPr>
            </w:pPr>
          </w:p>
        </w:tc>
        <w:tc>
          <w:tcPr>
            <w:tcW w:w="3828" w:type="dxa"/>
            <w:shd w:val="clear" w:color="auto" w:fill="auto"/>
            <w:vAlign w:val="bottom"/>
          </w:tcPr>
          <w:p w14:paraId="2FCCFE3F"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הכנת תוכניות שנתיות לאגפי נש"ם</w:t>
            </w:r>
          </w:p>
        </w:tc>
        <w:tc>
          <w:tcPr>
            <w:tcW w:w="3398" w:type="dxa"/>
            <w:shd w:val="clear" w:color="auto" w:fill="auto"/>
            <w:vAlign w:val="bottom"/>
          </w:tcPr>
          <w:p w14:paraId="66429046"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בוצע</w:t>
            </w:r>
          </w:p>
        </w:tc>
      </w:tr>
      <w:tr w:rsidR="00E04B46" w:rsidRPr="009B123E" w14:paraId="514AF7C3" w14:textId="77777777" w:rsidTr="0018728B">
        <w:tc>
          <w:tcPr>
            <w:tcW w:w="983" w:type="dxa"/>
            <w:vMerge/>
            <w:shd w:val="clear" w:color="auto" w:fill="auto"/>
            <w:vAlign w:val="bottom"/>
          </w:tcPr>
          <w:p w14:paraId="4C110592" w14:textId="77777777" w:rsidR="00E04B46" w:rsidRPr="00F53E70" w:rsidRDefault="00E04B46" w:rsidP="00F53E70">
            <w:pPr>
              <w:pStyle w:val="R"/>
              <w:rPr>
                <w:rStyle w:val="Heading7Char"/>
                <w:rFonts w:eastAsiaTheme="minorEastAsia"/>
                <w:bCs w:val="0"/>
                <w:spacing w:val="0"/>
                <w:rtl/>
              </w:rPr>
            </w:pPr>
          </w:p>
        </w:tc>
        <w:tc>
          <w:tcPr>
            <w:tcW w:w="3828" w:type="dxa"/>
            <w:shd w:val="clear" w:color="auto" w:fill="auto"/>
            <w:vAlign w:val="bottom"/>
          </w:tcPr>
          <w:p w14:paraId="440F7E04"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פרסום הנחיות לתכנון בתחום ההון האנושי לגופים הממשלתיים</w:t>
            </w:r>
          </w:p>
        </w:tc>
        <w:tc>
          <w:tcPr>
            <w:tcW w:w="3398" w:type="dxa"/>
            <w:shd w:val="clear" w:color="auto" w:fill="auto"/>
            <w:vAlign w:val="bottom"/>
          </w:tcPr>
          <w:p w14:paraId="21624056"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בוצע</w:t>
            </w:r>
          </w:p>
        </w:tc>
      </w:tr>
      <w:tr w:rsidR="00E04B46" w:rsidRPr="009B123E" w14:paraId="78E4A4A4" w14:textId="77777777" w:rsidTr="0018728B">
        <w:tc>
          <w:tcPr>
            <w:tcW w:w="983" w:type="dxa"/>
            <w:vMerge/>
            <w:shd w:val="clear" w:color="auto" w:fill="auto"/>
            <w:vAlign w:val="bottom"/>
          </w:tcPr>
          <w:p w14:paraId="440FC97C" w14:textId="77777777" w:rsidR="00E04B46" w:rsidRPr="00F53E70" w:rsidRDefault="00E04B46" w:rsidP="00F53E70">
            <w:pPr>
              <w:pStyle w:val="R"/>
              <w:rPr>
                <w:rStyle w:val="Heading7Char"/>
                <w:rFonts w:eastAsiaTheme="minorEastAsia"/>
                <w:bCs w:val="0"/>
                <w:spacing w:val="0"/>
                <w:rtl/>
              </w:rPr>
            </w:pPr>
          </w:p>
        </w:tc>
        <w:tc>
          <w:tcPr>
            <w:tcW w:w="3828" w:type="dxa"/>
            <w:shd w:val="clear" w:color="auto" w:fill="auto"/>
            <w:vAlign w:val="bottom"/>
          </w:tcPr>
          <w:p w14:paraId="2CB16520"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 xml:space="preserve">ניתוח עיסוקים של אלפי המשרות בשירות המדינה </w:t>
            </w:r>
          </w:p>
        </w:tc>
        <w:tc>
          <w:tcPr>
            <w:tcW w:w="3398" w:type="dxa"/>
            <w:shd w:val="clear" w:color="auto" w:fill="auto"/>
            <w:vAlign w:val="bottom"/>
          </w:tcPr>
          <w:p w14:paraId="2C81569E"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בתחילת תהליך הגיבוש</w:t>
            </w:r>
          </w:p>
        </w:tc>
      </w:tr>
      <w:tr w:rsidR="00E04B46" w:rsidRPr="009B123E" w14:paraId="079034C0" w14:textId="77777777" w:rsidTr="0018728B">
        <w:trPr>
          <w:trHeight w:val="390"/>
        </w:trPr>
        <w:tc>
          <w:tcPr>
            <w:tcW w:w="983" w:type="dxa"/>
            <w:vMerge w:val="restart"/>
            <w:shd w:val="clear" w:color="auto" w:fill="auto"/>
            <w:vAlign w:val="bottom"/>
          </w:tcPr>
          <w:p w14:paraId="768D1F16"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קביעת מדיניות וכללים ליישומה</w:t>
            </w:r>
          </w:p>
        </w:tc>
        <w:tc>
          <w:tcPr>
            <w:tcW w:w="3828" w:type="dxa"/>
            <w:shd w:val="clear" w:color="auto" w:fill="auto"/>
            <w:vAlign w:val="bottom"/>
          </w:tcPr>
          <w:p w14:paraId="1EEE8468"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גיבוש תורת תקן</w:t>
            </w:r>
          </w:p>
        </w:tc>
        <w:tc>
          <w:tcPr>
            <w:tcW w:w="3398" w:type="dxa"/>
            <w:shd w:val="clear" w:color="auto" w:fill="auto"/>
            <w:vAlign w:val="bottom"/>
          </w:tcPr>
          <w:p w14:paraId="3F5A5589"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 xml:space="preserve">בוצע חלקית: גובשו מסמכים ראשוניים, טרם גובשה תורת תקן שלמה ומקיפה </w:t>
            </w:r>
          </w:p>
        </w:tc>
      </w:tr>
      <w:tr w:rsidR="00E04B46" w:rsidRPr="009B123E" w14:paraId="4F2BD0CB" w14:textId="77777777" w:rsidTr="0018728B">
        <w:tc>
          <w:tcPr>
            <w:tcW w:w="983" w:type="dxa"/>
            <w:vMerge/>
            <w:shd w:val="clear" w:color="auto" w:fill="auto"/>
            <w:vAlign w:val="bottom"/>
          </w:tcPr>
          <w:p w14:paraId="42446445" w14:textId="77777777" w:rsidR="00E04B46" w:rsidRPr="00F53E70" w:rsidRDefault="00E04B46" w:rsidP="00F53E70">
            <w:pPr>
              <w:pStyle w:val="R"/>
              <w:rPr>
                <w:rStyle w:val="Heading7Char"/>
                <w:rFonts w:eastAsiaTheme="minorEastAsia"/>
                <w:bCs w:val="0"/>
                <w:spacing w:val="0"/>
                <w:rtl/>
              </w:rPr>
            </w:pPr>
          </w:p>
        </w:tc>
        <w:tc>
          <w:tcPr>
            <w:tcW w:w="3828" w:type="dxa"/>
            <w:shd w:val="clear" w:color="auto" w:fill="auto"/>
            <w:vAlign w:val="bottom"/>
          </w:tcPr>
          <w:p w14:paraId="54C77F96"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פיתוח מסמכי מדיניות</w:t>
            </w:r>
          </w:p>
        </w:tc>
        <w:tc>
          <w:tcPr>
            <w:tcW w:w="3398" w:type="dxa"/>
            <w:shd w:val="clear" w:color="auto" w:fill="auto"/>
            <w:vAlign w:val="bottom"/>
          </w:tcPr>
          <w:p w14:paraId="04767324" w14:textId="77777777" w:rsidR="00E04B46" w:rsidRPr="00F53E70" w:rsidRDefault="00E04B46" w:rsidP="00F53E70">
            <w:pPr>
              <w:pStyle w:val="R"/>
              <w:rPr>
                <w:rStyle w:val="Heading7Char"/>
                <w:rFonts w:eastAsiaTheme="minorEastAsia"/>
                <w:bCs w:val="0"/>
                <w:spacing w:val="0"/>
                <w:rtl/>
              </w:rPr>
            </w:pPr>
            <w:r w:rsidRPr="00F53E70">
              <w:rPr>
                <w:rStyle w:val="Heading7Char"/>
                <w:rFonts w:eastAsiaTheme="minorEastAsia" w:hint="cs"/>
                <w:bCs w:val="0"/>
                <w:spacing w:val="0"/>
                <w:rtl/>
              </w:rPr>
              <w:t>בוצע חלקית (ראו להלן - פרויקט "עץ הדעת")</w:t>
            </w:r>
          </w:p>
        </w:tc>
      </w:tr>
    </w:tbl>
    <w:p w14:paraId="5EF5D5BC" w14:textId="77777777" w:rsidR="00E04B46" w:rsidRPr="00D045CC" w:rsidRDefault="00E04B46" w:rsidP="00F95D7B">
      <w:pPr>
        <w:pStyle w:val="ac"/>
        <w:rPr>
          <w:rtl/>
        </w:rPr>
      </w:pPr>
      <w:r w:rsidRPr="00D045CC">
        <w:rPr>
          <w:rFonts w:hint="eastAsia"/>
          <w:rtl/>
        </w:rPr>
        <w:t>המקור</w:t>
      </w:r>
      <w:r w:rsidRPr="00D045CC">
        <w:rPr>
          <w:rtl/>
        </w:rPr>
        <w:t xml:space="preserve">: </w:t>
      </w:r>
      <w:r w:rsidRPr="00D045CC">
        <w:rPr>
          <w:rFonts w:hint="eastAsia"/>
          <w:rtl/>
        </w:rPr>
        <w:t>נתוני</w:t>
      </w:r>
      <w:r w:rsidRPr="00D045CC">
        <w:rPr>
          <w:rtl/>
        </w:rPr>
        <w:t xml:space="preserve"> </w:t>
      </w:r>
      <w:r w:rsidRPr="00D045CC">
        <w:rPr>
          <w:rFonts w:hint="eastAsia"/>
          <w:rtl/>
        </w:rPr>
        <w:t>נציבות</w:t>
      </w:r>
      <w:r w:rsidRPr="00D045CC">
        <w:rPr>
          <w:rtl/>
        </w:rPr>
        <w:t xml:space="preserve"> </w:t>
      </w:r>
      <w:r w:rsidRPr="00D045CC">
        <w:rPr>
          <w:rFonts w:hint="eastAsia"/>
          <w:rtl/>
        </w:rPr>
        <w:t>שירות</w:t>
      </w:r>
      <w:r w:rsidRPr="00D045CC">
        <w:rPr>
          <w:rtl/>
        </w:rPr>
        <w:t xml:space="preserve"> </w:t>
      </w:r>
      <w:r w:rsidRPr="00D045CC">
        <w:rPr>
          <w:rFonts w:hint="eastAsia"/>
          <w:rtl/>
        </w:rPr>
        <w:t>המדינה</w:t>
      </w:r>
      <w:r w:rsidRPr="00D045CC">
        <w:rPr>
          <w:rtl/>
        </w:rPr>
        <w:t xml:space="preserve"> </w:t>
      </w:r>
      <w:r w:rsidRPr="00D045CC">
        <w:rPr>
          <w:rFonts w:hint="eastAsia"/>
          <w:rtl/>
        </w:rPr>
        <w:t>בעיבוד</w:t>
      </w:r>
      <w:r w:rsidRPr="00D045CC">
        <w:rPr>
          <w:rtl/>
        </w:rPr>
        <w:t xml:space="preserve"> </w:t>
      </w:r>
      <w:r w:rsidRPr="00D045CC">
        <w:rPr>
          <w:rFonts w:hint="eastAsia"/>
          <w:rtl/>
        </w:rPr>
        <w:t>משרד</w:t>
      </w:r>
      <w:r w:rsidRPr="00D045CC">
        <w:rPr>
          <w:rtl/>
        </w:rPr>
        <w:t xml:space="preserve"> </w:t>
      </w:r>
      <w:r w:rsidRPr="00D045CC">
        <w:rPr>
          <w:rFonts w:hint="eastAsia"/>
          <w:rtl/>
        </w:rPr>
        <w:t>מבקר</w:t>
      </w:r>
      <w:r w:rsidRPr="00D045CC">
        <w:rPr>
          <w:rtl/>
        </w:rPr>
        <w:t xml:space="preserve"> </w:t>
      </w:r>
      <w:r w:rsidRPr="00D045CC">
        <w:rPr>
          <w:rFonts w:hint="eastAsia"/>
          <w:rtl/>
        </w:rPr>
        <w:t>המדינה</w:t>
      </w:r>
    </w:p>
    <w:p w14:paraId="08FFD16F" w14:textId="77777777" w:rsidR="00E04B46" w:rsidRPr="00055EB4" w:rsidRDefault="00E04B46" w:rsidP="00F95D7B">
      <w:pPr>
        <w:pStyle w:val="316"/>
        <w:rPr>
          <w:rtl/>
        </w:rPr>
      </w:pPr>
      <w:r w:rsidRPr="00055EB4">
        <w:rPr>
          <w:rFonts w:hint="cs"/>
          <w:rtl/>
        </w:rPr>
        <w:t xml:space="preserve">קביעת </w:t>
      </w:r>
      <w:r w:rsidRPr="00055EB4">
        <w:rPr>
          <w:rFonts w:hint="eastAsia"/>
          <w:rtl/>
        </w:rPr>
        <w:t>מדיניות</w:t>
      </w:r>
      <w:r w:rsidRPr="00055EB4">
        <w:rPr>
          <w:rFonts w:hint="cs"/>
          <w:rtl/>
        </w:rPr>
        <w:t xml:space="preserve"> וכללים ליישומה</w:t>
      </w:r>
    </w:p>
    <w:p w14:paraId="2AF8B6E6" w14:textId="77777777" w:rsidR="00E04B46" w:rsidRDefault="00E04B46" w:rsidP="00F95D7B">
      <w:pPr>
        <w:pStyle w:val="100"/>
        <w:rPr>
          <w:rStyle w:val="Heading7Char"/>
          <w:rFonts w:eastAsiaTheme="minorHAnsi"/>
          <w:bCs w:val="0"/>
          <w:spacing w:val="0"/>
          <w:rtl/>
        </w:rPr>
      </w:pPr>
      <w:r w:rsidRPr="00055EB4">
        <w:rPr>
          <w:rStyle w:val="Heading7Char"/>
          <w:rFonts w:eastAsiaTheme="minorHAnsi" w:hint="cs"/>
          <w:bCs w:val="0"/>
          <w:spacing w:val="0"/>
          <w:rtl/>
        </w:rPr>
        <w:t xml:space="preserve">בדוח הרפורמה נכתב כי שירות המדינה, כארגון הנחלק למאות יחידות בעלות מאפיינים שונים, נדרש לגבש מדיניות ותפיסות יסוד לצורך תכנון וניהול של ההון האנושי. בהתאם לכך נקבע </w:t>
      </w:r>
      <w:r w:rsidRPr="00055EB4">
        <w:rPr>
          <w:rFonts w:hint="cs"/>
          <w:rtl/>
        </w:rPr>
        <w:t>כי נש"ם תפתח את המדיניות ותפיסות היסוד האלה ותפעל להטמעתן בקרב הגופים הממשלתיים</w:t>
      </w:r>
      <w:r w:rsidRPr="00055EB4">
        <w:rPr>
          <w:rStyle w:val="Heading7Char"/>
          <w:rFonts w:eastAsiaTheme="minorHAnsi" w:hint="cs"/>
          <w:bCs w:val="0"/>
          <w:spacing w:val="0"/>
          <w:rtl/>
        </w:rPr>
        <w:t xml:space="preserve">. </w:t>
      </w:r>
    </w:p>
    <w:p w14:paraId="24764434" w14:textId="77777777" w:rsidR="00E04B46" w:rsidRPr="00055EB4" w:rsidRDefault="00E04B46" w:rsidP="00F95D7B">
      <w:pPr>
        <w:pStyle w:val="414"/>
        <w:rPr>
          <w:rtl/>
        </w:rPr>
      </w:pPr>
      <w:r w:rsidRPr="00055EB4">
        <w:rPr>
          <w:rFonts w:hint="eastAsia"/>
          <w:rtl/>
        </w:rPr>
        <w:t>פרויקט</w:t>
      </w:r>
      <w:r w:rsidRPr="00055EB4">
        <w:rPr>
          <w:rtl/>
        </w:rPr>
        <w:t xml:space="preserve"> "עץ הדעת" </w:t>
      </w:r>
    </w:p>
    <w:p w14:paraId="2EBC735B" w14:textId="77777777" w:rsidR="00E04B46" w:rsidRPr="00055EB4" w:rsidRDefault="00E04B46" w:rsidP="00F95D7B">
      <w:pPr>
        <w:pStyle w:val="100"/>
        <w:rPr>
          <w:rStyle w:val="Heading7Char"/>
          <w:rFonts w:eastAsiaTheme="minorHAnsi"/>
          <w:bCs w:val="0"/>
          <w:spacing w:val="0"/>
          <w:rtl/>
        </w:rPr>
      </w:pPr>
      <w:r w:rsidRPr="00055EB4">
        <w:rPr>
          <w:rStyle w:val="Heading7Char"/>
          <w:rFonts w:eastAsiaTheme="minorHAnsi" w:hint="cs"/>
          <w:bCs w:val="0"/>
          <w:spacing w:val="0"/>
          <w:rtl/>
        </w:rPr>
        <w:t>פרויקט "עץ הדעת" הוא תוכנית של נש"ם</w:t>
      </w:r>
      <w:r w:rsidRPr="00055EB4">
        <w:rPr>
          <w:rStyle w:val="Heading7Char"/>
          <w:rFonts w:eastAsiaTheme="minorHAnsi"/>
          <w:bCs w:val="0"/>
          <w:spacing w:val="0"/>
          <w:rtl/>
        </w:rPr>
        <w:t xml:space="preserve"> </w:t>
      </w:r>
      <w:r w:rsidRPr="00055EB4">
        <w:rPr>
          <w:rStyle w:val="Heading7Char"/>
          <w:rFonts w:eastAsiaTheme="minorHAnsi" w:hint="cs"/>
          <w:bCs w:val="0"/>
          <w:spacing w:val="0"/>
          <w:rtl/>
        </w:rPr>
        <w:t>לגיבוש מסמכי מדיניות בתחומי ליבה של ניהול ההון האנושי בשירות המדינה: מעגל חיי העובד בארגון, פיתוח ההון האנושי, יחסי עבודה, שכר ותרבות ארגונית. הפרויקט לא כלל, הלכה למעשה, את תורת התקן.</w:t>
      </w:r>
    </w:p>
    <w:p w14:paraId="02ABF960" w14:textId="77777777" w:rsidR="00E04B46" w:rsidRPr="00055EB4" w:rsidRDefault="00E04B46" w:rsidP="00F95D7B">
      <w:pPr>
        <w:pStyle w:val="100"/>
        <w:rPr>
          <w:rStyle w:val="Heading7Char"/>
          <w:rFonts w:eastAsiaTheme="minorHAnsi"/>
          <w:bCs w:val="0"/>
          <w:spacing w:val="0"/>
          <w:rtl/>
        </w:rPr>
      </w:pPr>
      <w:r w:rsidRPr="00FE66C0">
        <w:rPr>
          <w:rStyle w:val="Heading7Char"/>
          <w:rFonts w:eastAsiaTheme="minorHAnsi" w:hint="cs"/>
          <w:bCs w:val="0"/>
          <w:spacing w:val="0"/>
          <w:rtl/>
        </w:rPr>
        <w:t>לשם טיפול בכל תחום בפרויקט מונה צוות ובו חברים מהמגזר הציבורי, מהמגזר העסקי, מהחברה האזרחית ומהאקדמיה. עד שנת 2017 ניהל את התוכנית אגף תורה</w:t>
      </w:r>
      <w:r w:rsidRPr="00FE66C0">
        <w:rPr>
          <w:rFonts w:hint="cs"/>
          <w:rtl/>
        </w:rPr>
        <w:t xml:space="preserve">, מחקר וניהול ידע </w:t>
      </w:r>
      <w:r w:rsidRPr="00FE66C0">
        <w:rPr>
          <w:rStyle w:val="Heading7Char"/>
          <w:rFonts w:eastAsiaTheme="minorHAnsi" w:hint="cs"/>
          <w:bCs w:val="0"/>
          <w:spacing w:val="0"/>
          <w:rtl/>
        </w:rPr>
        <w:t>בנש"ם</w:t>
      </w:r>
      <w:r w:rsidRPr="00FE66C0">
        <w:rPr>
          <w:rFonts w:hint="cs"/>
          <w:rtl/>
        </w:rPr>
        <w:t xml:space="preserve"> (להלן - אגף תורה)</w:t>
      </w:r>
      <w:r w:rsidRPr="00FE66C0">
        <w:rPr>
          <w:rStyle w:val="Heading7Char"/>
          <w:rFonts w:eastAsiaTheme="minorHAnsi" w:hint="cs"/>
          <w:bCs w:val="0"/>
          <w:spacing w:val="0"/>
          <w:rtl/>
        </w:rPr>
        <w:t xml:space="preserve">. </w:t>
      </w:r>
      <w:r w:rsidRPr="00FE66C0">
        <w:rPr>
          <w:rFonts w:hint="cs"/>
          <w:rtl/>
        </w:rPr>
        <w:t>בדצמבר 2017 החליט ממלא מקום הנציב לשעבר לסגור את אגף תורה ולבטל את המשרות שהיו בתקן האגף. במאי 2018 עוגנה החלטתו בסיכום תקציב נש"ם לשנת 2018, וחלק מתחומי אחריותו, לרבות פרויקט "עץ הדעת" זה, הוטלו על האגף הבכיר לתכנון אסטרטגי ומדיניות.</w:t>
      </w:r>
      <w:r w:rsidRPr="00FE66C0">
        <w:rPr>
          <w:rStyle w:val="Heading7Char"/>
          <w:rFonts w:eastAsiaTheme="minorHAnsi" w:hint="cs"/>
          <w:bCs w:val="0"/>
          <w:spacing w:val="0"/>
          <w:rtl/>
        </w:rPr>
        <w:t xml:space="preserve"> </w:t>
      </w:r>
      <w:r w:rsidRPr="00FE66C0">
        <w:rPr>
          <w:rStyle w:val="Heading7Char"/>
          <w:rFonts w:eastAsiaTheme="minorHAnsi" w:hint="eastAsia"/>
          <w:bCs w:val="0"/>
          <w:spacing w:val="0"/>
          <w:rtl/>
        </w:rPr>
        <w:t>בלוח</w:t>
      </w:r>
      <w:r w:rsidRPr="00FE66C0">
        <w:rPr>
          <w:rStyle w:val="Heading7Char"/>
          <w:rFonts w:eastAsiaTheme="minorHAnsi"/>
          <w:bCs w:val="0"/>
          <w:spacing w:val="0"/>
          <w:rtl/>
        </w:rPr>
        <w:t xml:space="preserve"> </w:t>
      </w:r>
      <w:r w:rsidRPr="00FE66C0">
        <w:rPr>
          <w:rStyle w:val="Heading7Char"/>
          <w:rFonts w:eastAsiaTheme="minorHAnsi" w:hint="cs"/>
          <w:bCs w:val="0"/>
          <w:spacing w:val="0"/>
          <w:rtl/>
        </w:rPr>
        <w:t xml:space="preserve">5 </w:t>
      </w:r>
      <w:r w:rsidRPr="00FE66C0">
        <w:rPr>
          <w:rStyle w:val="Heading7Char"/>
          <w:rFonts w:eastAsiaTheme="minorHAnsi" w:hint="eastAsia"/>
          <w:bCs w:val="0"/>
          <w:spacing w:val="0"/>
          <w:rtl/>
        </w:rPr>
        <w:t>מוצגים</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נתונים</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על</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הצוותים</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שפעלו</w:t>
      </w:r>
      <w:r w:rsidRPr="00FE66C0">
        <w:rPr>
          <w:rStyle w:val="Heading7Char"/>
          <w:rFonts w:eastAsiaTheme="minorHAnsi" w:hint="cs"/>
          <w:bCs w:val="0"/>
          <w:spacing w:val="0"/>
          <w:rtl/>
        </w:rPr>
        <w:t xml:space="preserve"> או פועלים</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במסגרת</w:t>
      </w:r>
      <w:r w:rsidRPr="00FE66C0">
        <w:rPr>
          <w:rStyle w:val="Heading7Char"/>
          <w:rFonts w:eastAsiaTheme="minorHAnsi"/>
          <w:bCs w:val="0"/>
          <w:spacing w:val="0"/>
          <w:rtl/>
        </w:rPr>
        <w:t xml:space="preserve"> </w:t>
      </w:r>
      <w:r w:rsidRPr="00FE66C0">
        <w:rPr>
          <w:rStyle w:val="Heading7Char"/>
          <w:rFonts w:eastAsiaTheme="minorHAnsi" w:hint="cs"/>
          <w:bCs w:val="0"/>
          <w:spacing w:val="0"/>
          <w:rtl/>
        </w:rPr>
        <w:t>פרויקט</w:t>
      </w:r>
      <w:r w:rsidRPr="00FE66C0">
        <w:rPr>
          <w:rStyle w:val="Heading7Char"/>
          <w:rFonts w:eastAsiaTheme="minorHAnsi"/>
          <w:bCs w:val="0"/>
          <w:spacing w:val="0"/>
          <w:rtl/>
        </w:rPr>
        <w:t xml:space="preserve"> "עץ </w:t>
      </w:r>
      <w:r w:rsidRPr="00FE66C0">
        <w:rPr>
          <w:rStyle w:val="Heading7Char"/>
          <w:rFonts w:eastAsiaTheme="minorHAnsi" w:hint="eastAsia"/>
          <w:bCs w:val="0"/>
          <w:spacing w:val="0"/>
          <w:rtl/>
        </w:rPr>
        <w:t>הדעת</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מועד</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הקמתם</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ו</w:t>
      </w:r>
      <w:r w:rsidRPr="00FE66C0">
        <w:rPr>
          <w:rStyle w:val="Heading7Char"/>
          <w:rFonts w:eastAsiaTheme="minorHAnsi" w:hint="cs"/>
          <w:bCs w:val="0"/>
          <w:spacing w:val="0"/>
          <w:rtl/>
        </w:rPr>
        <w:t xml:space="preserve">סטטוס </w:t>
      </w:r>
      <w:r w:rsidRPr="00FE66C0">
        <w:rPr>
          <w:rStyle w:val="Heading7Char"/>
          <w:rFonts w:eastAsiaTheme="minorHAnsi" w:hint="eastAsia"/>
          <w:bCs w:val="0"/>
          <w:spacing w:val="0"/>
          <w:rtl/>
        </w:rPr>
        <w:t>עבודתם</w:t>
      </w:r>
      <w:r w:rsidRPr="00FE66C0">
        <w:rPr>
          <w:rStyle w:val="Heading7Char"/>
          <w:rFonts w:eastAsiaTheme="minorHAnsi"/>
          <w:bCs w:val="0"/>
          <w:spacing w:val="0"/>
          <w:rtl/>
        </w:rPr>
        <w:t xml:space="preserve"> </w:t>
      </w:r>
      <w:r w:rsidRPr="00FE66C0">
        <w:rPr>
          <w:rStyle w:val="Heading7Char"/>
          <w:rFonts w:eastAsiaTheme="minorHAnsi" w:hint="eastAsia"/>
          <w:bCs w:val="0"/>
          <w:spacing w:val="0"/>
          <w:rtl/>
        </w:rPr>
        <w:t>בפועל</w:t>
      </w:r>
      <w:r w:rsidRPr="00FE66C0">
        <w:rPr>
          <w:rStyle w:val="Heading7Char"/>
          <w:rFonts w:eastAsiaTheme="minorHAnsi"/>
          <w:bCs w:val="0"/>
          <w:spacing w:val="0"/>
          <w:rtl/>
        </w:rPr>
        <w:t>.</w:t>
      </w:r>
    </w:p>
    <w:p w14:paraId="1A8A96AB" w14:textId="77777777" w:rsidR="00E04B46" w:rsidRDefault="00E04B46" w:rsidP="00E04B46">
      <w:pPr>
        <w:bidi w:val="0"/>
        <w:spacing w:after="200" w:line="276" w:lineRule="auto"/>
        <w:rPr>
          <w:szCs w:val="20"/>
          <w:rtl/>
        </w:rPr>
      </w:pPr>
      <w:r>
        <w:rPr>
          <w:rtl/>
        </w:rPr>
        <w:br w:type="page"/>
      </w:r>
    </w:p>
    <w:p w14:paraId="3B2BF508" w14:textId="77777777" w:rsidR="00E04B46" w:rsidRPr="00F95D7B" w:rsidRDefault="00E04B46" w:rsidP="00F95D7B">
      <w:pPr>
        <w:pStyle w:val="aa"/>
        <w:rPr>
          <w:rStyle w:val="Heading7Char"/>
          <w:rFonts w:eastAsiaTheme="minorEastAsia"/>
          <w:b/>
          <w:spacing w:val="0"/>
          <w:rtl/>
        </w:rPr>
      </w:pPr>
      <w:r w:rsidRPr="00F95D7B">
        <w:rPr>
          <w:rStyle w:val="Heading7Char"/>
          <w:rFonts w:eastAsiaTheme="minorEastAsia" w:hint="cs"/>
          <w:bCs w:val="0"/>
          <w:spacing w:val="0"/>
          <w:rtl/>
        </w:rPr>
        <w:lastRenderedPageBreak/>
        <w:t xml:space="preserve">לוח 5: </w:t>
      </w:r>
      <w:r w:rsidRPr="00F95D7B">
        <w:rPr>
          <w:rStyle w:val="Heading7Char"/>
          <w:rFonts w:eastAsiaTheme="minorEastAsia" w:hint="cs"/>
          <w:b/>
          <w:spacing w:val="0"/>
          <w:rtl/>
        </w:rPr>
        <w:t>פרויקט " עץ הדעת" - סטטוס פעילות</w:t>
      </w:r>
    </w:p>
    <w:tbl>
      <w:tblPr>
        <w:bidiVisual/>
        <w:tblW w:w="8079" w:type="dxa"/>
        <w:tblInd w:w="1349" w:type="dxa"/>
        <w:tblLook w:val="04A0" w:firstRow="1" w:lastRow="0" w:firstColumn="1" w:lastColumn="0" w:noHBand="0" w:noVBand="1"/>
      </w:tblPr>
      <w:tblGrid>
        <w:gridCol w:w="2181"/>
        <w:gridCol w:w="1787"/>
        <w:gridCol w:w="2268"/>
        <w:gridCol w:w="1843"/>
      </w:tblGrid>
      <w:tr w:rsidR="00E04B46" w:rsidRPr="009B123E" w14:paraId="67F6B472" w14:textId="77777777" w:rsidTr="0065727F">
        <w:trPr>
          <w:trHeight w:val="300"/>
        </w:trPr>
        <w:tc>
          <w:tcPr>
            <w:tcW w:w="3968"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hideMark/>
          </w:tcPr>
          <w:p w14:paraId="20640B46" w14:textId="77777777" w:rsidR="00E04B46" w:rsidRPr="0065727F" w:rsidRDefault="00E04B46" w:rsidP="00F95D7B">
            <w:pPr>
              <w:pStyle w:val="R"/>
              <w:rPr>
                <w:b/>
                <w:bCs/>
              </w:rPr>
            </w:pPr>
            <w:r w:rsidRPr="0065727F">
              <w:rPr>
                <w:rFonts w:hint="cs"/>
                <w:b/>
                <w:bCs/>
                <w:rtl/>
              </w:rPr>
              <w:t>הסתיים</w:t>
            </w:r>
          </w:p>
        </w:tc>
        <w:tc>
          <w:tcPr>
            <w:tcW w:w="4111" w:type="dxa"/>
            <w:gridSpan w:val="2"/>
            <w:tcBorders>
              <w:top w:val="single" w:sz="8" w:space="0" w:color="auto"/>
              <w:left w:val="single" w:sz="8" w:space="0" w:color="auto"/>
              <w:bottom w:val="single" w:sz="8" w:space="0" w:color="auto"/>
              <w:right w:val="single" w:sz="8" w:space="0" w:color="000000"/>
            </w:tcBorders>
            <w:shd w:val="clear" w:color="auto" w:fill="C6D9F1"/>
            <w:noWrap/>
            <w:vAlign w:val="bottom"/>
            <w:hideMark/>
          </w:tcPr>
          <w:p w14:paraId="39114E54" w14:textId="77777777" w:rsidR="00E04B46" w:rsidRPr="0065727F" w:rsidRDefault="00E04B46" w:rsidP="00F95D7B">
            <w:pPr>
              <w:pStyle w:val="R"/>
              <w:rPr>
                <w:b/>
                <w:bCs/>
                <w:rtl/>
              </w:rPr>
            </w:pPr>
            <w:r w:rsidRPr="0065727F">
              <w:rPr>
                <w:rFonts w:hint="cs"/>
                <w:b/>
                <w:bCs/>
                <w:rtl/>
              </w:rPr>
              <w:t>לא הסתיים</w:t>
            </w:r>
          </w:p>
        </w:tc>
      </w:tr>
      <w:tr w:rsidR="00E04B46" w:rsidRPr="009B123E" w14:paraId="086DA844"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7E7561A3" w14:textId="77777777" w:rsidR="00E04B46" w:rsidRPr="009B123E" w:rsidRDefault="00E04B46" w:rsidP="00F95D7B">
            <w:pPr>
              <w:pStyle w:val="R"/>
              <w:rPr>
                <w:rtl/>
              </w:rPr>
            </w:pPr>
            <w:r w:rsidRPr="009B123E">
              <w:rPr>
                <w:rFonts w:hint="cs"/>
                <w:rtl/>
              </w:rPr>
              <w:t>הנושא</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782F9D74" w14:textId="77777777" w:rsidR="00E04B46" w:rsidRPr="009B123E" w:rsidRDefault="00E04B46" w:rsidP="00F95D7B">
            <w:pPr>
              <w:pStyle w:val="R"/>
              <w:rPr>
                <w:rtl/>
              </w:rPr>
            </w:pPr>
            <w:r w:rsidRPr="009B123E">
              <w:rPr>
                <w:rFonts w:hint="cs"/>
                <w:rtl/>
              </w:rPr>
              <w:t>מועד מינוי הצוות</w:t>
            </w:r>
          </w:p>
        </w:tc>
        <w:tc>
          <w:tcPr>
            <w:tcW w:w="2268" w:type="dxa"/>
            <w:tcBorders>
              <w:top w:val="nil"/>
              <w:left w:val="single" w:sz="8" w:space="0" w:color="auto"/>
              <w:bottom w:val="single" w:sz="8" w:space="0" w:color="auto"/>
              <w:right w:val="single" w:sz="8" w:space="0" w:color="auto"/>
            </w:tcBorders>
            <w:shd w:val="clear" w:color="auto" w:fill="auto"/>
            <w:noWrap/>
            <w:vAlign w:val="bottom"/>
            <w:hideMark/>
          </w:tcPr>
          <w:p w14:paraId="55B85311" w14:textId="77777777" w:rsidR="00E04B46" w:rsidRPr="009B123E" w:rsidRDefault="00E04B46" w:rsidP="00F95D7B">
            <w:pPr>
              <w:pStyle w:val="R"/>
              <w:rPr>
                <w:rtl/>
              </w:rPr>
            </w:pPr>
            <w:r w:rsidRPr="009B123E">
              <w:rPr>
                <w:rFonts w:hint="cs"/>
                <w:rtl/>
              </w:rPr>
              <w:t>הנושא</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1B578A9F" w14:textId="77777777" w:rsidR="00E04B46" w:rsidRPr="009B123E" w:rsidRDefault="00E04B46" w:rsidP="00F95D7B">
            <w:pPr>
              <w:pStyle w:val="R"/>
              <w:rPr>
                <w:rtl/>
              </w:rPr>
            </w:pPr>
            <w:r w:rsidRPr="009B123E">
              <w:rPr>
                <w:rFonts w:hint="cs"/>
                <w:rtl/>
              </w:rPr>
              <w:t>מועד מינוי הצוות</w:t>
            </w:r>
          </w:p>
        </w:tc>
      </w:tr>
      <w:tr w:rsidR="00E04B46" w:rsidRPr="009B123E" w14:paraId="0A6F08B2"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71DCFC83" w14:textId="77777777" w:rsidR="00E04B46" w:rsidRPr="009B123E" w:rsidRDefault="00E04B46" w:rsidP="00F95D7B">
            <w:pPr>
              <w:pStyle w:val="R"/>
              <w:rPr>
                <w:rtl/>
              </w:rPr>
            </w:pPr>
            <w:r w:rsidRPr="009B123E">
              <w:rPr>
                <w:rtl/>
              </w:rPr>
              <w:t>הארכת שירות</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45D01631" w14:textId="77777777" w:rsidR="00E04B46" w:rsidRPr="009B123E" w:rsidRDefault="00E04B46" w:rsidP="00F95D7B">
            <w:pPr>
              <w:pStyle w:val="R"/>
              <w:rPr>
                <w:rtl/>
              </w:rPr>
            </w:pPr>
            <w:r w:rsidRPr="009B123E">
              <w:rPr>
                <w:rFonts w:hint="cs"/>
              </w:rPr>
              <w:t>2015 - 2016</w:t>
            </w:r>
          </w:p>
        </w:tc>
        <w:tc>
          <w:tcPr>
            <w:tcW w:w="2268" w:type="dxa"/>
            <w:tcBorders>
              <w:top w:val="nil"/>
              <w:left w:val="single" w:sz="8" w:space="0" w:color="auto"/>
              <w:bottom w:val="single" w:sz="8" w:space="0" w:color="auto"/>
              <w:right w:val="single" w:sz="8" w:space="0" w:color="auto"/>
            </w:tcBorders>
            <w:shd w:val="clear" w:color="auto" w:fill="auto"/>
            <w:noWrap/>
            <w:vAlign w:val="bottom"/>
            <w:hideMark/>
          </w:tcPr>
          <w:p w14:paraId="5AF01F27" w14:textId="77777777" w:rsidR="00E04B46" w:rsidRPr="009B123E" w:rsidRDefault="00E04B46" w:rsidP="00F95D7B">
            <w:pPr>
              <w:pStyle w:val="R"/>
            </w:pPr>
            <w:r w:rsidRPr="009B123E">
              <w:rPr>
                <w:rFonts w:hint="cs"/>
                <w:rtl/>
              </w:rPr>
              <w:t>השאלות עובדים</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48E814B4" w14:textId="77777777" w:rsidR="00E04B46" w:rsidRPr="009B123E" w:rsidRDefault="00E04B46" w:rsidP="00F95D7B">
            <w:pPr>
              <w:pStyle w:val="R"/>
              <w:rPr>
                <w:rtl/>
              </w:rPr>
            </w:pPr>
            <w:r w:rsidRPr="009B123E">
              <w:rPr>
                <w:rFonts w:hint="cs"/>
              </w:rPr>
              <w:t>2015 - 2016</w:t>
            </w:r>
          </w:p>
        </w:tc>
      </w:tr>
      <w:tr w:rsidR="00E04B46" w:rsidRPr="009B123E" w14:paraId="02E4D686"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60AD5D31" w14:textId="77777777" w:rsidR="00E04B46" w:rsidRPr="009B123E" w:rsidRDefault="00E04B46" w:rsidP="00F95D7B">
            <w:pPr>
              <w:pStyle w:val="R"/>
            </w:pPr>
            <w:r w:rsidRPr="009B123E">
              <w:rPr>
                <w:rFonts w:hint="cs"/>
                <w:rtl/>
              </w:rPr>
              <w:t>העסקה במילוי מקום</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75DD1A68" w14:textId="77777777" w:rsidR="00E04B46" w:rsidRPr="009B123E" w:rsidRDefault="00E04B46" w:rsidP="00F95D7B">
            <w:pPr>
              <w:pStyle w:val="R"/>
              <w:rPr>
                <w:rtl/>
              </w:rPr>
            </w:pPr>
            <w:r w:rsidRPr="009B123E">
              <w:rPr>
                <w:rFonts w:hint="cs"/>
              </w:rPr>
              <w:t>2015 - 2016</w:t>
            </w:r>
          </w:p>
        </w:tc>
        <w:tc>
          <w:tcPr>
            <w:tcW w:w="2268" w:type="dxa"/>
            <w:tcBorders>
              <w:top w:val="nil"/>
              <w:left w:val="single" w:sz="8" w:space="0" w:color="auto"/>
              <w:bottom w:val="single" w:sz="8" w:space="0" w:color="auto"/>
              <w:right w:val="single" w:sz="8" w:space="0" w:color="auto"/>
            </w:tcBorders>
            <w:shd w:val="clear" w:color="auto" w:fill="auto"/>
            <w:noWrap/>
            <w:vAlign w:val="bottom"/>
            <w:hideMark/>
          </w:tcPr>
          <w:p w14:paraId="3E4B006B" w14:textId="77777777" w:rsidR="00E04B46" w:rsidRPr="009B123E" w:rsidRDefault="00E04B46" w:rsidP="00F95D7B">
            <w:pPr>
              <w:pStyle w:val="R"/>
            </w:pPr>
            <w:r w:rsidRPr="009B123E">
              <w:rPr>
                <w:rFonts w:hint="cs"/>
                <w:rtl/>
              </w:rPr>
              <w:t>ערוצי הזנת מצוינות</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5E5BCD6E" w14:textId="77777777" w:rsidR="00E04B46" w:rsidRPr="009B123E" w:rsidRDefault="00E04B46" w:rsidP="00F95D7B">
            <w:pPr>
              <w:pStyle w:val="R"/>
              <w:rPr>
                <w:rtl/>
              </w:rPr>
            </w:pPr>
            <w:r w:rsidRPr="009B123E">
              <w:rPr>
                <w:rFonts w:hint="cs"/>
              </w:rPr>
              <w:t>2015 - 2016</w:t>
            </w:r>
          </w:p>
        </w:tc>
      </w:tr>
      <w:tr w:rsidR="00E04B46" w:rsidRPr="009B123E" w14:paraId="0EF9DC97"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200672D4" w14:textId="77777777" w:rsidR="00E04B46" w:rsidRPr="009B123E" w:rsidRDefault="00E04B46" w:rsidP="00F95D7B">
            <w:pPr>
              <w:pStyle w:val="R"/>
            </w:pPr>
            <w:r w:rsidRPr="009B123E">
              <w:rPr>
                <w:rFonts w:hint="cs"/>
                <w:rtl/>
              </w:rPr>
              <w:t>עבודה פרטית</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326FDF93" w14:textId="77777777" w:rsidR="00E04B46" w:rsidRPr="009B123E" w:rsidRDefault="00E04B46" w:rsidP="00F95D7B">
            <w:pPr>
              <w:pStyle w:val="R"/>
              <w:rPr>
                <w:rtl/>
              </w:rPr>
            </w:pPr>
            <w:r w:rsidRPr="009B123E">
              <w:rPr>
                <w:rFonts w:hint="cs"/>
              </w:rPr>
              <w:t>2015 - 2016</w:t>
            </w:r>
          </w:p>
        </w:tc>
        <w:tc>
          <w:tcPr>
            <w:tcW w:w="2268" w:type="dxa"/>
            <w:tcBorders>
              <w:top w:val="nil"/>
              <w:left w:val="single" w:sz="8" w:space="0" w:color="auto"/>
              <w:bottom w:val="single" w:sz="8" w:space="0" w:color="auto"/>
              <w:right w:val="single" w:sz="8" w:space="0" w:color="auto"/>
            </w:tcBorders>
            <w:shd w:val="clear" w:color="auto" w:fill="auto"/>
            <w:noWrap/>
            <w:vAlign w:val="bottom"/>
            <w:hideMark/>
          </w:tcPr>
          <w:p w14:paraId="08E0C97F" w14:textId="77777777" w:rsidR="00E04B46" w:rsidRPr="009B123E" w:rsidRDefault="00E04B46" w:rsidP="00F95D7B">
            <w:pPr>
              <w:pStyle w:val="R"/>
            </w:pPr>
            <w:r w:rsidRPr="009B123E">
              <w:rPr>
                <w:rFonts w:hint="cs"/>
                <w:rtl/>
              </w:rPr>
              <w:t>גיוס ומיון למערכת הבריאות</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329EBE5E" w14:textId="77777777" w:rsidR="00E04B46" w:rsidRPr="009B123E" w:rsidRDefault="00E04B46" w:rsidP="00F95D7B">
            <w:pPr>
              <w:pStyle w:val="R"/>
              <w:rPr>
                <w:rtl/>
              </w:rPr>
            </w:pPr>
            <w:r w:rsidRPr="009B123E">
              <w:rPr>
                <w:rFonts w:hint="cs"/>
              </w:rPr>
              <w:t>2017 - 2018</w:t>
            </w:r>
          </w:p>
        </w:tc>
      </w:tr>
      <w:tr w:rsidR="00E04B46" w:rsidRPr="009B123E" w14:paraId="5AF5E2F1"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2290486D" w14:textId="77777777" w:rsidR="00E04B46" w:rsidRPr="009B123E" w:rsidRDefault="00E04B46" w:rsidP="00F95D7B">
            <w:pPr>
              <w:pStyle w:val="R"/>
            </w:pPr>
            <w:r w:rsidRPr="009B123E">
              <w:rPr>
                <w:rFonts w:hint="cs"/>
                <w:rtl/>
              </w:rPr>
              <w:t>קליטת עובד</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14374096" w14:textId="77777777" w:rsidR="00E04B46" w:rsidRPr="009B123E" w:rsidRDefault="00E04B46" w:rsidP="00F95D7B">
            <w:pPr>
              <w:pStyle w:val="R"/>
              <w:rPr>
                <w:rtl/>
              </w:rPr>
            </w:pPr>
            <w:r w:rsidRPr="009B123E">
              <w:rPr>
                <w:rFonts w:hint="cs"/>
              </w:rPr>
              <w:t>2015 - 2016</w:t>
            </w:r>
          </w:p>
        </w:tc>
        <w:tc>
          <w:tcPr>
            <w:tcW w:w="2268" w:type="dxa"/>
            <w:tcBorders>
              <w:top w:val="nil"/>
              <w:left w:val="single" w:sz="8" w:space="0" w:color="auto"/>
              <w:bottom w:val="single" w:sz="8" w:space="0" w:color="auto"/>
              <w:right w:val="single" w:sz="8" w:space="0" w:color="auto"/>
            </w:tcBorders>
            <w:shd w:val="clear" w:color="auto" w:fill="auto"/>
            <w:noWrap/>
            <w:vAlign w:val="bottom"/>
            <w:hideMark/>
          </w:tcPr>
          <w:p w14:paraId="26B57CCE" w14:textId="77777777" w:rsidR="00E04B46" w:rsidRPr="009B123E" w:rsidRDefault="00E04B46" w:rsidP="00F95D7B">
            <w:pPr>
              <w:pStyle w:val="R"/>
            </w:pPr>
            <w:r w:rsidRPr="009B123E">
              <w:rPr>
                <w:rFonts w:hint="cs"/>
                <w:rtl/>
              </w:rPr>
              <w:t>יחסי עבודה</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1B81BB29" w14:textId="77777777" w:rsidR="00E04B46" w:rsidRPr="009B123E" w:rsidRDefault="00E04B46" w:rsidP="00F95D7B">
            <w:pPr>
              <w:pStyle w:val="R"/>
              <w:rPr>
                <w:rtl/>
              </w:rPr>
            </w:pPr>
            <w:r w:rsidRPr="009B123E">
              <w:rPr>
                <w:rFonts w:hint="cs"/>
              </w:rPr>
              <w:t>2017 - 2018</w:t>
            </w:r>
          </w:p>
        </w:tc>
      </w:tr>
      <w:tr w:rsidR="00E04B46" w:rsidRPr="009B123E" w14:paraId="45E17986"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26102998" w14:textId="77777777" w:rsidR="00E04B46" w:rsidRPr="009B123E" w:rsidRDefault="00E04B46" w:rsidP="00F95D7B">
            <w:pPr>
              <w:pStyle w:val="R"/>
            </w:pPr>
            <w:r w:rsidRPr="009B123E">
              <w:rPr>
                <w:rFonts w:hint="cs"/>
                <w:rtl/>
              </w:rPr>
              <w:t>מכרז פנימי ובין-משרדי</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5518713A" w14:textId="77777777" w:rsidR="00E04B46" w:rsidRPr="009B123E" w:rsidRDefault="00E04B46" w:rsidP="00F95D7B">
            <w:pPr>
              <w:pStyle w:val="R"/>
              <w:rPr>
                <w:rtl/>
              </w:rPr>
            </w:pPr>
            <w:r w:rsidRPr="009B123E">
              <w:rPr>
                <w:rFonts w:hint="cs"/>
              </w:rPr>
              <w:t>2015 - 2016</w:t>
            </w:r>
          </w:p>
        </w:tc>
        <w:tc>
          <w:tcPr>
            <w:tcW w:w="2268" w:type="dxa"/>
            <w:tcBorders>
              <w:top w:val="nil"/>
              <w:left w:val="single" w:sz="8" w:space="0" w:color="auto"/>
              <w:bottom w:val="single" w:sz="8" w:space="0" w:color="auto"/>
              <w:right w:val="single" w:sz="8" w:space="0" w:color="auto"/>
            </w:tcBorders>
            <w:shd w:val="clear" w:color="auto" w:fill="auto"/>
            <w:noWrap/>
            <w:vAlign w:val="bottom"/>
            <w:hideMark/>
          </w:tcPr>
          <w:p w14:paraId="25BCA313" w14:textId="77777777" w:rsidR="00E04B46" w:rsidRPr="009B123E" w:rsidRDefault="00E04B46" w:rsidP="00F95D7B">
            <w:pPr>
              <w:pStyle w:val="R"/>
            </w:pPr>
            <w:r w:rsidRPr="009B123E">
              <w:rPr>
                <w:rFonts w:hint="cs"/>
                <w:rtl/>
              </w:rPr>
              <w:t>לחץ ושחיקה בעבודה</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50C8E40C" w14:textId="77777777" w:rsidR="00E04B46" w:rsidRPr="009B123E" w:rsidRDefault="00E04B46" w:rsidP="00F95D7B">
            <w:pPr>
              <w:pStyle w:val="R"/>
              <w:rPr>
                <w:rtl/>
              </w:rPr>
            </w:pPr>
            <w:r w:rsidRPr="009B123E">
              <w:rPr>
                <w:rFonts w:hint="cs"/>
              </w:rPr>
              <w:t>2017 - 2018</w:t>
            </w:r>
          </w:p>
        </w:tc>
      </w:tr>
      <w:tr w:rsidR="00E04B46" w:rsidRPr="009B123E" w14:paraId="1AEC0FEF"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75FFE95C" w14:textId="77777777" w:rsidR="00E04B46" w:rsidRPr="009B123E" w:rsidRDefault="00E04B46" w:rsidP="00F95D7B">
            <w:pPr>
              <w:pStyle w:val="R"/>
            </w:pPr>
            <w:r w:rsidRPr="009B123E">
              <w:rPr>
                <w:rFonts w:hint="cs"/>
                <w:rtl/>
              </w:rPr>
              <w:t>אוריינטציה לשירות המדינה</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75A86CE6" w14:textId="77777777" w:rsidR="00E04B46" w:rsidRPr="009B123E" w:rsidRDefault="00E04B46" w:rsidP="00F95D7B">
            <w:pPr>
              <w:pStyle w:val="R"/>
              <w:rPr>
                <w:rtl/>
              </w:rPr>
            </w:pPr>
            <w:r w:rsidRPr="009B123E">
              <w:rPr>
                <w:rFonts w:hint="cs"/>
              </w:rPr>
              <w:t>2015 - 2016</w:t>
            </w:r>
          </w:p>
        </w:tc>
        <w:tc>
          <w:tcPr>
            <w:tcW w:w="2268" w:type="dxa"/>
            <w:tcBorders>
              <w:top w:val="nil"/>
              <w:left w:val="single" w:sz="8" w:space="0" w:color="auto"/>
              <w:bottom w:val="single" w:sz="8" w:space="0" w:color="auto"/>
              <w:right w:val="single" w:sz="8" w:space="0" w:color="auto"/>
            </w:tcBorders>
            <w:shd w:val="clear" w:color="auto" w:fill="auto"/>
            <w:noWrap/>
            <w:vAlign w:val="bottom"/>
            <w:hideMark/>
          </w:tcPr>
          <w:p w14:paraId="5966A4C5" w14:textId="77777777" w:rsidR="00E04B46" w:rsidRPr="009B123E" w:rsidRDefault="00E04B46" w:rsidP="00F95D7B">
            <w:pPr>
              <w:pStyle w:val="R"/>
            </w:pPr>
            <w:r w:rsidRPr="009B123E">
              <w:rPr>
                <w:rFonts w:hint="cs"/>
                <w:rtl/>
              </w:rPr>
              <w:t>מסלולי קריירה</w:t>
            </w:r>
            <w:r w:rsidRPr="009B123E">
              <w:rPr>
                <w:rFonts w:hint="cs"/>
                <w:vertAlign w:val="superscript"/>
                <w:rtl/>
              </w:rPr>
              <w:t>(*)</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51CC0516" w14:textId="77777777" w:rsidR="00E04B46" w:rsidRPr="009B123E" w:rsidRDefault="00E04B46" w:rsidP="00F95D7B">
            <w:pPr>
              <w:pStyle w:val="R"/>
              <w:rPr>
                <w:rtl/>
              </w:rPr>
            </w:pPr>
            <w:r w:rsidRPr="009B123E">
              <w:rPr>
                <w:rFonts w:hint="cs"/>
              </w:rPr>
              <w:t>2017 - 2018</w:t>
            </w:r>
          </w:p>
        </w:tc>
      </w:tr>
      <w:tr w:rsidR="00E04B46" w:rsidRPr="009B123E" w14:paraId="2AAB7201"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6D2C0FB9" w14:textId="77777777" w:rsidR="00E04B46" w:rsidRPr="009B123E" w:rsidRDefault="00E04B46" w:rsidP="00F95D7B">
            <w:pPr>
              <w:pStyle w:val="R"/>
            </w:pPr>
            <w:r w:rsidRPr="009B123E">
              <w:rPr>
                <w:rFonts w:hint="cs"/>
                <w:rtl/>
              </w:rPr>
              <w:t>גיוס ואיתור נשים לתפקידי ניהול בכיר</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4E642C7C" w14:textId="77777777" w:rsidR="00E04B46" w:rsidRPr="009B123E" w:rsidRDefault="00E04B46" w:rsidP="00F95D7B">
            <w:pPr>
              <w:pStyle w:val="R"/>
              <w:rPr>
                <w:rtl/>
              </w:rPr>
            </w:pPr>
            <w:r w:rsidRPr="009B123E">
              <w:rPr>
                <w:rFonts w:hint="cs"/>
              </w:rPr>
              <w:t>2015 - 2016</w:t>
            </w:r>
          </w:p>
        </w:tc>
        <w:tc>
          <w:tcPr>
            <w:tcW w:w="2268" w:type="dxa"/>
            <w:tcBorders>
              <w:top w:val="nil"/>
              <w:left w:val="single" w:sz="8" w:space="0" w:color="auto"/>
              <w:bottom w:val="single" w:sz="8" w:space="0" w:color="auto"/>
              <w:right w:val="single" w:sz="8" w:space="0" w:color="auto"/>
            </w:tcBorders>
            <w:shd w:val="clear" w:color="auto" w:fill="auto"/>
            <w:noWrap/>
            <w:vAlign w:val="bottom"/>
            <w:hideMark/>
          </w:tcPr>
          <w:p w14:paraId="740B69AF" w14:textId="77777777" w:rsidR="00E04B46" w:rsidRPr="009B123E" w:rsidRDefault="00E04B46" w:rsidP="00F95D7B">
            <w:pPr>
              <w:pStyle w:val="R"/>
            </w:pPr>
            <w:r w:rsidRPr="009B123E">
              <w:rPr>
                <w:rFonts w:hint="cs"/>
                <w:rtl/>
              </w:rPr>
              <w:t>שירות המדינה כמעסיק תחרותי</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74E25A34" w14:textId="77777777" w:rsidR="00E04B46" w:rsidRPr="009B123E" w:rsidRDefault="00E04B46" w:rsidP="00F95D7B">
            <w:pPr>
              <w:pStyle w:val="R"/>
              <w:rPr>
                <w:rtl/>
              </w:rPr>
            </w:pPr>
            <w:r w:rsidRPr="009B123E">
              <w:rPr>
                <w:rFonts w:hint="cs"/>
              </w:rPr>
              <w:t>2017 - 2018</w:t>
            </w:r>
          </w:p>
        </w:tc>
      </w:tr>
      <w:tr w:rsidR="00E04B46" w:rsidRPr="009B123E" w14:paraId="17D16D50" w14:textId="77777777" w:rsidTr="0018728B">
        <w:trPr>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0E41669C" w14:textId="77777777" w:rsidR="00E04B46" w:rsidRPr="009B123E" w:rsidRDefault="00E04B46" w:rsidP="00F95D7B">
            <w:pPr>
              <w:pStyle w:val="R"/>
            </w:pPr>
            <w:r w:rsidRPr="009B123E">
              <w:rPr>
                <w:rFonts w:hint="cs"/>
                <w:rtl/>
              </w:rPr>
              <w:t>גיוס ומיון</w:t>
            </w:r>
          </w:p>
        </w:tc>
        <w:tc>
          <w:tcPr>
            <w:tcW w:w="1787" w:type="dxa"/>
            <w:tcBorders>
              <w:top w:val="nil"/>
              <w:left w:val="single" w:sz="8" w:space="0" w:color="auto"/>
              <w:bottom w:val="single" w:sz="8" w:space="0" w:color="auto"/>
              <w:right w:val="single" w:sz="8" w:space="0" w:color="auto"/>
            </w:tcBorders>
            <w:shd w:val="clear" w:color="auto" w:fill="auto"/>
            <w:noWrap/>
            <w:vAlign w:val="bottom"/>
            <w:hideMark/>
          </w:tcPr>
          <w:p w14:paraId="7E0A24C4" w14:textId="77777777" w:rsidR="00E04B46" w:rsidRPr="009B123E" w:rsidRDefault="00E04B46" w:rsidP="00F95D7B">
            <w:pPr>
              <w:pStyle w:val="R"/>
              <w:rPr>
                <w:rtl/>
              </w:rPr>
            </w:pPr>
            <w:r w:rsidRPr="009B123E">
              <w:rPr>
                <w:rFonts w:hint="cs"/>
              </w:rPr>
              <w:t>2015 - 2016</w:t>
            </w:r>
          </w:p>
        </w:tc>
        <w:tc>
          <w:tcPr>
            <w:tcW w:w="226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63178F3" w14:textId="77777777" w:rsidR="00E04B46" w:rsidRPr="009B123E" w:rsidRDefault="00E04B46" w:rsidP="00F95D7B">
            <w:pPr>
              <w:pStyle w:val="R"/>
            </w:pPr>
            <w:r w:rsidRPr="009B123E">
              <w:rPr>
                <w:rFonts w:hint="cs"/>
                <w:rtl/>
              </w:rPr>
              <w:t>תפקיד מנהל אדמנסטרטיבי</w:t>
            </w: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2F9E4F6" w14:textId="77777777" w:rsidR="00E04B46" w:rsidRPr="009B123E" w:rsidRDefault="00E04B46" w:rsidP="00F95D7B">
            <w:pPr>
              <w:pStyle w:val="R"/>
              <w:rPr>
                <w:rtl/>
              </w:rPr>
            </w:pPr>
            <w:r w:rsidRPr="009B123E">
              <w:rPr>
                <w:rFonts w:hint="cs"/>
              </w:rPr>
              <w:t>2017 - 2018</w:t>
            </w:r>
          </w:p>
        </w:tc>
      </w:tr>
      <w:tr w:rsidR="00E04B46" w:rsidRPr="009B123E" w14:paraId="16C45ABC"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585B5587" w14:textId="77777777" w:rsidR="00E04B46" w:rsidRPr="009B123E" w:rsidRDefault="00E04B46" w:rsidP="00F95D7B">
            <w:pPr>
              <w:pStyle w:val="R"/>
            </w:pPr>
            <w:r w:rsidRPr="009B123E">
              <w:rPr>
                <w:rFonts w:hint="cs"/>
                <w:rtl/>
              </w:rPr>
              <w:t>חניכה</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2ECF01D" w14:textId="77777777" w:rsidR="00E04B46" w:rsidRPr="009B123E" w:rsidRDefault="00E04B46" w:rsidP="00F95D7B">
            <w:pPr>
              <w:pStyle w:val="R"/>
              <w:rPr>
                <w:rtl/>
              </w:rPr>
            </w:pPr>
            <w:r w:rsidRPr="009B123E">
              <w:rPr>
                <w:rFonts w:hint="cs"/>
              </w:rPr>
              <w:t>2015 - 2016</w:t>
            </w:r>
          </w:p>
        </w:tc>
      </w:tr>
      <w:tr w:rsidR="00E04B46" w:rsidRPr="009B123E" w14:paraId="799632CA"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05D99BBE" w14:textId="77777777" w:rsidR="00E04B46" w:rsidRPr="009B123E" w:rsidRDefault="00E04B46" w:rsidP="00F95D7B">
            <w:pPr>
              <w:pStyle w:val="R"/>
            </w:pPr>
            <w:r w:rsidRPr="009B123E">
              <w:rPr>
                <w:rFonts w:hint="cs"/>
                <w:rtl/>
              </w:rPr>
              <w:t>חפיפה</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8387968" w14:textId="77777777" w:rsidR="00E04B46" w:rsidRPr="009B123E" w:rsidRDefault="00E04B46" w:rsidP="00F95D7B">
            <w:pPr>
              <w:pStyle w:val="R"/>
              <w:rPr>
                <w:rtl/>
              </w:rPr>
            </w:pPr>
            <w:r w:rsidRPr="009B123E">
              <w:rPr>
                <w:rFonts w:hint="cs"/>
              </w:rPr>
              <w:t>2015 - 2016</w:t>
            </w:r>
          </w:p>
        </w:tc>
      </w:tr>
      <w:tr w:rsidR="00E04B46" w:rsidRPr="009B123E" w14:paraId="068CF3BE"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12276F70" w14:textId="77777777" w:rsidR="00E04B46" w:rsidRPr="009B123E" w:rsidRDefault="00E04B46" w:rsidP="00F95D7B">
            <w:pPr>
              <w:pStyle w:val="R"/>
            </w:pPr>
            <w:r w:rsidRPr="009B123E">
              <w:rPr>
                <w:rFonts w:hint="cs"/>
                <w:rtl/>
              </w:rPr>
              <w:t>העדרויות</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DEADF80" w14:textId="77777777" w:rsidR="00E04B46" w:rsidRPr="009B123E" w:rsidRDefault="00E04B46" w:rsidP="00F95D7B">
            <w:pPr>
              <w:pStyle w:val="R"/>
              <w:rPr>
                <w:rtl/>
              </w:rPr>
            </w:pPr>
            <w:r w:rsidRPr="009B123E">
              <w:rPr>
                <w:rFonts w:hint="cs"/>
              </w:rPr>
              <w:t>2015 - 2016</w:t>
            </w:r>
          </w:p>
        </w:tc>
      </w:tr>
      <w:tr w:rsidR="00E04B46" w:rsidRPr="009B123E" w14:paraId="0598BC6F"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686F6303" w14:textId="77777777" w:rsidR="00E04B46" w:rsidRPr="009B123E" w:rsidRDefault="00E04B46" w:rsidP="00F95D7B">
            <w:pPr>
              <w:pStyle w:val="R"/>
            </w:pPr>
            <w:r w:rsidRPr="009B123E">
              <w:rPr>
                <w:rFonts w:hint="cs"/>
                <w:rtl/>
              </w:rPr>
              <w:t>מיזוג וסגירת יחידות</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43663A0" w14:textId="77777777" w:rsidR="00E04B46" w:rsidRPr="009B123E" w:rsidRDefault="00E04B46" w:rsidP="00F95D7B">
            <w:pPr>
              <w:pStyle w:val="R"/>
              <w:rPr>
                <w:rtl/>
              </w:rPr>
            </w:pPr>
            <w:r w:rsidRPr="009B123E">
              <w:rPr>
                <w:rFonts w:hint="cs"/>
              </w:rPr>
              <w:t>2015 - 2016</w:t>
            </w:r>
          </w:p>
        </w:tc>
      </w:tr>
      <w:tr w:rsidR="00E04B46" w:rsidRPr="009B123E" w14:paraId="2E7A6317"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4F81907E" w14:textId="77777777" w:rsidR="00E04B46" w:rsidRPr="009B123E" w:rsidRDefault="00E04B46" w:rsidP="00F95D7B">
            <w:pPr>
              <w:pStyle w:val="R"/>
            </w:pPr>
            <w:r w:rsidRPr="009B123E">
              <w:rPr>
                <w:rFonts w:hint="cs"/>
                <w:rtl/>
              </w:rPr>
              <w:t>ניהול כמקצוע</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8910505" w14:textId="77777777" w:rsidR="00E04B46" w:rsidRPr="009B123E" w:rsidRDefault="00E04B46" w:rsidP="00F95D7B">
            <w:pPr>
              <w:pStyle w:val="R"/>
              <w:rPr>
                <w:rtl/>
              </w:rPr>
            </w:pPr>
            <w:r w:rsidRPr="009B123E">
              <w:rPr>
                <w:rFonts w:hint="cs"/>
              </w:rPr>
              <w:t>2015 - 2016</w:t>
            </w:r>
          </w:p>
        </w:tc>
      </w:tr>
      <w:tr w:rsidR="00E04B46" w:rsidRPr="009B123E" w14:paraId="5D40EC67"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28382DC4" w14:textId="77777777" w:rsidR="00E04B46" w:rsidRPr="009B123E" w:rsidRDefault="00E04B46" w:rsidP="00F95D7B">
            <w:pPr>
              <w:pStyle w:val="R"/>
            </w:pPr>
            <w:r w:rsidRPr="009B123E">
              <w:rPr>
                <w:rFonts w:hint="cs"/>
                <w:rtl/>
              </w:rPr>
              <w:t>סגל בכיר</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E408BD4" w14:textId="77777777" w:rsidR="00E04B46" w:rsidRPr="009B123E" w:rsidRDefault="00E04B46" w:rsidP="00F95D7B">
            <w:pPr>
              <w:pStyle w:val="R"/>
              <w:rPr>
                <w:rtl/>
              </w:rPr>
            </w:pPr>
            <w:r w:rsidRPr="009B123E">
              <w:rPr>
                <w:rFonts w:hint="cs"/>
              </w:rPr>
              <w:t>2015 - 2016</w:t>
            </w:r>
          </w:p>
        </w:tc>
      </w:tr>
      <w:tr w:rsidR="00E04B46" w:rsidRPr="009B123E" w14:paraId="6688230D"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1EBA0196" w14:textId="77777777" w:rsidR="00E04B46" w:rsidRPr="009B123E" w:rsidRDefault="00E04B46" w:rsidP="00F95D7B">
            <w:pPr>
              <w:pStyle w:val="R"/>
            </w:pPr>
            <w:r w:rsidRPr="009B123E">
              <w:rPr>
                <w:rFonts w:hint="cs"/>
                <w:rtl/>
              </w:rPr>
              <w:t>קביעת וסיום העסקה</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0DBACFC" w14:textId="77777777" w:rsidR="00E04B46" w:rsidRPr="009B123E" w:rsidRDefault="00E04B46" w:rsidP="00F95D7B">
            <w:pPr>
              <w:pStyle w:val="R"/>
              <w:rPr>
                <w:rtl/>
              </w:rPr>
            </w:pPr>
            <w:r w:rsidRPr="009B123E">
              <w:rPr>
                <w:rFonts w:hint="cs"/>
              </w:rPr>
              <w:t>2015 - 2016</w:t>
            </w:r>
          </w:p>
        </w:tc>
      </w:tr>
      <w:tr w:rsidR="00E04B46" w:rsidRPr="009B123E" w14:paraId="64B87CB0"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0FB58BF5" w14:textId="77777777" w:rsidR="00E04B46" w:rsidRPr="009B123E" w:rsidRDefault="00E04B46" w:rsidP="00F95D7B">
            <w:pPr>
              <w:pStyle w:val="R"/>
            </w:pPr>
            <w:r w:rsidRPr="009B123E">
              <w:rPr>
                <w:rFonts w:hint="cs"/>
                <w:rtl/>
              </w:rPr>
              <w:t>רווחה</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2C6EE80" w14:textId="77777777" w:rsidR="00E04B46" w:rsidRPr="009B123E" w:rsidRDefault="00E04B46" w:rsidP="00F95D7B">
            <w:pPr>
              <w:pStyle w:val="R"/>
              <w:rPr>
                <w:rtl/>
              </w:rPr>
            </w:pPr>
            <w:r w:rsidRPr="009B123E">
              <w:rPr>
                <w:rFonts w:hint="cs"/>
              </w:rPr>
              <w:t>2015 - 2016</w:t>
            </w:r>
          </w:p>
        </w:tc>
      </w:tr>
      <w:tr w:rsidR="00E04B46" w:rsidRPr="009B123E" w14:paraId="5DA1C6D6"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14946420" w14:textId="77777777" w:rsidR="00E04B46" w:rsidRPr="009B123E" w:rsidRDefault="00E04B46" w:rsidP="00F95D7B">
            <w:pPr>
              <w:pStyle w:val="R"/>
            </w:pPr>
            <w:r w:rsidRPr="009B123E">
              <w:rPr>
                <w:rFonts w:hint="cs"/>
                <w:rtl/>
              </w:rPr>
              <w:t>שימור זכויות שכר</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D1E097" w14:textId="77777777" w:rsidR="00E04B46" w:rsidRPr="009B123E" w:rsidRDefault="00E04B46" w:rsidP="00F95D7B">
            <w:pPr>
              <w:pStyle w:val="R"/>
              <w:rPr>
                <w:rtl/>
              </w:rPr>
            </w:pPr>
            <w:r w:rsidRPr="009B123E">
              <w:rPr>
                <w:rFonts w:hint="cs"/>
              </w:rPr>
              <w:t>2015 - 2016</w:t>
            </w:r>
          </w:p>
        </w:tc>
      </w:tr>
      <w:tr w:rsidR="00E04B46" w:rsidRPr="009B123E" w14:paraId="4BE88B58"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2255F29C" w14:textId="77777777" w:rsidR="00E04B46" w:rsidRPr="009B123E" w:rsidRDefault="00E04B46" w:rsidP="00F95D7B">
            <w:pPr>
              <w:pStyle w:val="R"/>
            </w:pPr>
            <w:r w:rsidRPr="009B123E">
              <w:rPr>
                <w:rFonts w:hint="cs"/>
                <w:rtl/>
              </w:rPr>
              <w:t>תגמול ותמרוץ</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6490F9B" w14:textId="77777777" w:rsidR="00E04B46" w:rsidRPr="009B123E" w:rsidRDefault="00E04B46" w:rsidP="00F95D7B">
            <w:pPr>
              <w:pStyle w:val="R"/>
              <w:rPr>
                <w:rtl/>
              </w:rPr>
            </w:pPr>
            <w:r w:rsidRPr="009B123E">
              <w:rPr>
                <w:rFonts w:hint="cs"/>
              </w:rPr>
              <w:t>2015 - 2016</w:t>
            </w:r>
          </w:p>
        </w:tc>
      </w:tr>
      <w:tr w:rsidR="00E04B46" w:rsidRPr="009B123E" w14:paraId="60511AB2"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3336873C" w14:textId="77777777" w:rsidR="00E04B46" w:rsidRPr="009B123E" w:rsidRDefault="00E04B46" w:rsidP="00F95D7B">
            <w:pPr>
              <w:pStyle w:val="R"/>
            </w:pPr>
            <w:r w:rsidRPr="009B123E">
              <w:rPr>
                <w:rFonts w:hint="cs"/>
                <w:rtl/>
              </w:rPr>
              <w:t>תקופת ניסיון</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EEE196" w14:textId="77777777" w:rsidR="00E04B46" w:rsidRPr="009B123E" w:rsidRDefault="00E04B46" w:rsidP="00F95D7B">
            <w:pPr>
              <w:pStyle w:val="R"/>
              <w:rPr>
                <w:rtl/>
              </w:rPr>
            </w:pPr>
            <w:r w:rsidRPr="009B123E">
              <w:rPr>
                <w:rFonts w:hint="cs"/>
              </w:rPr>
              <w:t>2015 - 2016</w:t>
            </w:r>
          </w:p>
        </w:tc>
      </w:tr>
      <w:tr w:rsidR="00E04B46" w:rsidRPr="009B123E" w14:paraId="6E9F239B" w14:textId="77777777" w:rsidTr="0018728B">
        <w:trPr>
          <w:gridAfter w:val="2"/>
          <w:wAfter w:w="4111" w:type="dxa"/>
          <w:trHeight w:val="330"/>
        </w:trPr>
        <w:tc>
          <w:tcPr>
            <w:tcW w:w="2181" w:type="dxa"/>
            <w:tcBorders>
              <w:top w:val="nil"/>
              <w:left w:val="single" w:sz="8" w:space="0" w:color="auto"/>
              <w:bottom w:val="single" w:sz="8" w:space="0" w:color="auto"/>
              <w:right w:val="single" w:sz="8" w:space="0" w:color="auto"/>
            </w:tcBorders>
            <w:shd w:val="clear" w:color="auto" w:fill="auto"/>
            <w:noWrap/>
            <w:vAlign w:val="bottom"/>
            <w:hideMark/>
          </w:tcPr>
          <w:p w14:paraId="227A0B63" w14:textId="77777777" w:rsidR="00E04B46" w:rsidRPr="009B123E" w:rsidRDefault="00E04B46" w:rsidP="00F95D7B">
            <w:pPr>
              <w:pStyle w:val="R"/>
            </w:pPr>
            <w:r w:rsidRPr="009B123E">
              <w:rPr>
                <w:rFonts w:hint="cs"/>
                <w:rtl/>
              </w:rPr>
              <w:t>פרסום טווח שכר</w:t>
            </w:r>
          </w:p>
        </w:tc>
        <w:tc>
          <w:tcPr>
            <w:tcW w:w="178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F139DF2" w14:textId="77777777" w:rsidR="00E04B46" w:rsidRPr="009B123E" w:rsidRDefault="00E04B46" w:rsidP="00F95D7B">
            <w:pPr>
              <w:pStyle w:val="R"/>
              <w:rPr>
                <w:rtl/>
              </w:rPr>
            </w:pPr>
            <w:r w:rsidRPr="009B123E">
              <w:rPr>
                <w:rFonts w:hint="cs"/>
              </w:rPr>
              <w:t>2017 - 2018</w:t>
            </w:r>
          </w:p>
        </w:tc>
      </w:tr>
    </w:tbl>
    <w:p w14:paraId="47D81800" w14:textId="77777777" w:rsidR="00E04B46" w:rsidRPr="00F95D7B" w:rsidRDefault="00E04B46" w:rsidP="00F95D7B">
      <w:pPr>
        <w:pStyle w:val="aff3"/>
        <w:rPr>
          <w:rStyle w:val="Heading7Char"/>
          <w:rFonts w:eastAsiaTheme="minorHAnsi"/>
          <w:bCs w:val="0"/>
          <w:spacing w:val="0"/>
          <w:rtl/>
        </w:rPr>
      </w:pPr>
      <w:r w:rsidRPr="00F95D7B">
        <w:rPr>
          <w:rFonts w:hint="eastAsia"/>
          <w:rtl/>
        </w:rPr>
        <w:t>המקור</w:t>
      </w:r>
      <w:r w:rsidRPr="00F95D7B">
        <w:rPr>
          <w:rtl/>
        </w:rPr>
        <w:t xml:space="preserve">: </w:t>
      </w:r>
      <w:r w:rsidRPr="00F95D7B">
        <w:rPr>
          <w:rFonts w:hint="eastAsia"/>
          <w:rtl/>
        </w:rPr>
        <w:t>נתוני</w:t>
      </w:r>
      <w:r w:rsidRPr="00F95D7B">
        <w:rPr>
          <w:rtl/>
        </w:rPr>
        <w:t xml:space="preserve"> </w:t>
      </w:r>
      <w:r w:rsidRPr="00F95D7B">
        <w:rPr>
          <w:rFonts w:hint="eastAsia"/>
          <w:rtl/>
        </w:rPr>
        <w:t>נציבות</w:t>
      </w:r>
      <w:r w:rsidRPr="00F95D7B">
        <w:rPr>
          <w:rtl/>
        </w:rPr>
        <w:t xml:space="preserve"> </w:t>
      </w:r>
      <w:r w:rsidRPr="00F95D7B">
        <w:rPr>
          <w:rFonts w:hint="eastAsia"/>
          <w:rtl/>
        </w:rPr>
        <w:t>שירות</w:t>
      </w:r>
      <w:r w:rsidRPr="00F95D7B">
        <w:rPr>
          <w:rtl/>
        </w:rPr>
        <w:t xml:space="preserve"> </w:t>
      </w:r>
      <w:r w:rsidRPr="00F95D7B">
        <w:rPr>
          <w:rFonts w:hint="eastAsia"/>
          <w:rtl/>
        </w:rPr>
        <w:t>המדינה</w:t>
      </w:r>
    </w:p>
    <w:p w14:paraId="481D9CDA" w14:textId="77777777" w:rsidR="00E04B46" w:rsidRPr="00F95D7B" w:rsidRDefault="00E04B46" w:rsidP="00F95D7B">
      <w:pPr>
        <w:pStyle w:val="aff3"/>
        <w:rPr>
          <w:rtl/>
        </w:rPr>
      </w:pPr>
      <w:r w:rsidRPr="00F95D7B">
        <w:rPr>
          <w:rFonts w:hint="cs"/>
          <w:rtl/>
        </w:rPr>
        <w:t>*</w:t>
      </w:r>
      <w:r w:rsidRPr="00F95D7B">
        <w:rPr>
          <w:rtl/>
        </w:rPr>
        <w:tab/>
      </w:r>
      <w:r w:rsidRPr="00F95D7B">
        <w:rPr>
          <w:rFonts w:hint="cs"/>
          <w:rtl/>
        </w:rPr>
        <w:t>טרם הסתיימה עבודת הצוות בכללותה. עם זאת, נעשה שימוש בחלק מתוצרי הצוות, לדוגמה עבור קידום קציבת כהונה ורוטציות בתפקידים בסגל הבכיר.</w:t>
      </w:r>
    </w:p>
    <w:p w14:paraId="1E8F979D" w14:textId="77777777" w:rsidR="00E04B46" w:rsidRPr="00F95D7B" w:rsidRDefault="00E04B46" w:rsidP="00F95D7B">
      <w:pPr>
        <w:pStyle w:val="af5"/>
        <w:rPr>
          <w:rStyle w:val="Heading7Char"/>
          <w:rFonts w:eastAsiaTheme="minorHAnsi"/>
          <w:bCs w:val="0"/>
          <w:spacing w:val="0"/>
          <w:rtl/>
        </w:rPr>
      </w:pPr>
      <w:r w:rsidRPr="00F95D7B">
        <w:rPr>
          <w:rStyle w:val="Heading7Char"/>
          <w:rFonts w:eastAsiaTheme="minorHAnsi" w:hint="cs"/>
          <w:bCs w:val="0"/>
          <w:spacing w:val="0"/>
          <w:rtl/>
        </w:rPr>
        <w:lastRenderedPageBreak/>
        <w:t xml:space="preserve">במועד סיום הביקורת, יולי 2019, נש"ם טרם השלימה את הטיפול בשמונה (29%) מהנושאים שנכללו בפרויקט "עץ הדעת", שישה מהם הוקמו בשנים 2017 ו-2018 ושניים קודם לכן, ועדיין לא גובשה מדיניות נש"ם בעניינם, לרבות נושאים בעלי מקום מרכזי במדיניות - גיבוש מסלולי קריירה, גיוס עובדים למערכת הבריאות ומיונם, ושירות המדינה כמעסיק תחרותי. אי-גיבוש מדיניות בנושאים אלו פוגע ביכולתה של נש"ם לתכנן ולנהל את ההון האנושי. </w:t>
      </w:r>
    </w:p>
    <w:p w14:paraId="02E18B79" w14:textId="77777777" w:rsidR="00E04B46" w:rsidRPr="00055EB4" w:rsidRDefault="00E04B46" w:rsidP="00F95D7B">
      <w:pPr>
        <w:pStyle w:val="100"/>
        <w:rPr>
          <w:rtl/>
        </w:rPr>
      </w:pPr>
      <w:r w:rsidRPr="00055EB4">
        <w:rPr>
          <w:rFonts w:hint="cs"/>
          <w:rtl/>
        </w:rPr>
        <w:t xml:space="preserve">נש"ם השיבה למשרד מבקר המדינה כי ביטול אגף תורה פגע פגיעה מהותית ביכולתה להמשיך להשקיע משאבים מספקים בכתיבה ובהשלמה של מסמכים תורתיים. עוד השיבה כי הוסטו </w:t>
      </w:r>
      <w:r w:rsidRPr="00A96B9C">
        <w:rPr>
          <w:rFonts w:hint="cs"/>
          <w:rtl/>
        </w:rPr>
        <w:t>משאבים שהוקצו לפרויקט להשלמתן של משימות אחרות -</w:t>
      </w:r>
      <w:r>
        <w:rPr>
          <w:rFonts w:hint="cs"/>
          <w:rtl/>
        </w:rPr>
        <w:t xml:space="preserve"> </w:t>
      </w:r>
      <w:r w:rsidRPr="00A96B9C">
        <w:rPr>
          <w:rFonts w:hint="cs"/>
          <w:rtl/>
        </w:rPr>
        <w:t>עוד לפני סגירת אגף תורה, ולאחר מכן, בהתאם להנחיית ממלא מקום הנציב לשעבר. מאחר שהמשאבים הוסטו במשך פרק זמן ארוך, נפגעה הרציפות בניהול הצוותים ונדרשה השקעה של משאבים רבים לצורך הפעלת הצוותים מחדש. ממלא מקום הנציב לשעבר מסר למשרד מבקר המדינה בתשובתו מינואר 2020 כי אגף תורה בוטל משום שהיה צורך להתכנס למסגרות</w:t>
      </w:r>
      <w:r w:rsidRPr="00055EB4">
        <w:rPr>
          <w:rFonts w:hint="cs"/>
          <w:rtl/>
        </w:rPr>
        <w:t xml:space="preserve"> תקציביות.</w:t>
      </w:r>
    </w:p>
    <w:p w14:paraId="02D24CF4" w14:textId="77777777" w:rsidR="00E04B46" w:rsidRPr="00F95D7B" w:rsidRDefault="00E04B46" w:rsidP="00F95D7B">
      <w:pPr>
        <w:pStyle w:val="af5"/>
        <w:rPr>
          <w:rStyle w:val="Heading7Char"/>
          <w:rFonts w:eastAsiaTheme="minorHAnsi"/>
          <w:bCs w:val="0"/>
          <w:spacing w:val="0"/>
          <w:rtl/>
        </w:rPr>
      </w:pPr>
      <w:r w:rsidRPr="00F95D7B">
        <w:rPr>
          <w:rStyle w:val="Heading7Char"/>
          <w:rFonts w:eastAsiaTheme="minorHAnsi" w:hint="cs"/>
          <w:bCs w:val="0"/>
          <w:spacing w:val="0"/>
          <w:rtl/>
        </w:rPr>
        <w:t xml:space="preserve">מתחילת שנת 2018 חלה האטה ניכרת בביצוע פרויקט "עץ הדעת", ומאז הוא מקודם </w:t>
      </w:r>
      <w:r w:rsidRPr="00F95D7B">
        <w:rPr>
          <w:rFonts w:hint="cs"/>
          <w:rtl/>
        </w:rPr>
        <w:t xml:space="preserve">בהיקף מצומצם. </w:t>
      </w:r>
      <w:r w:rsidRPr="00F95D7B">
        <w:rPr>
          <w:rStyle w:val="Heading7Char"/>
          <w:rFonts w:eastAsiaTheme="minorHAnsi" w:hint="cs"/>
          <w:bCs w:val="0"/>
          <w:spacing w:val="0"/>
          <w:rtl/>
        </w:rPr>
        <w:t xml:space="preserve">במועד סיום הביקורת טרם סיימה נש"ם לגבש </w:t>
      </w:r>
      <w:r w:rsidRPr="00F95D7B">
        <w:rPr>
          <w:rStyle w:val="Heading7Char"/>
          <w:rFonts w:eastAsiaTheme="minorHAnsi"/>
          <w:bCs w:val="0"/>
          <w:spacing w:val="0"/>
          <w:rtl/>
        </w:rPr>
        <w:t>מסמכי מדיניות בתחומי ליבה של ניהול ההון האנושי בשירות המדינה</w:t>
      </w:r>
      <w:r w:rsidRPr="00F95D7B">
        <w:rPr>
          <w:rStyle w:val="Heading7Char"/>
          <w:rFonts w:eastAsiaTheme="minorHAnsi" w:hint="cs"/>
          <w:bCs w:val="0"/>
          <w:spacing w:val="0"/>
          <w:rtl/>
        </w:rPr>
        <w:t xml:space="preserve"> כתשתית חיונית ליישום הרפורמה.</w:t>
      </w:r>
      <w:r w:rsidRPr="00F95D7B">
        <w:rPr>
          <w:rtl/>
        </w:rPr>
        <w:t xml:space="preserve"> </w:t>
      </w:r>
      <w:r w:rsidRPr="00F95D7B">
        <w:rPr>
          <w:rStyle w:val="Heading7Char"/>
          <w:rFonts w:eastAsiaTheme="minorHAnsi"/>
          <w:bCs w:val="0"/>
          <w:spacing w:val="0"/>
          <w:rtl/>
        </w:rPr>
        <w:t>מגמה תפקודית זו אינה מתיישבת עם התפי</w:t>
      </w:r>
      <w:r w:rsidRPr="00F95D7B">
        <w:rPr>
          <w:rStyle w:val="Heading7Char"/>
          <w:rFonts w:eastAsiaTheme="minorHAnsi" w:hint="cs"/>
          <w:bCs w:val="0"/>
          <w:spacing w:val="0"/>
          <w:rtl/>
        </w:rPr>
        <w:t>ס</w:t>
      </w:r>
      <w:r w:rsidRPr="00F95D7B">
        <w:rPr>
          <w:rStyle w:val="Heading7Char"/>
          <w:rFonts w:eastAsiaTheme="minorHAnsi"/>
          <w:bCs w:val="0"/>
          <w:spacing w:val="0"/>
          <w:rtl/>
        </w:rPr>
        <w:t>ה היסודית של ת</w:t>
      </w:r>
      <w:r w:rsidRPr="00F95D7B">
        <w:rPr>
          <w:rStyle w:val="Heading7Char"/>
          <w:rFonts w:eastAsiaTheme="minorHAnsi" w:hint="cs"/>
          <w:bCs w:val="0"/>
          <w:spacing w:val="0"/>
          <w:rtl/>
        </w:rPr>
        <w:t>ו</w:t>
      </w:r>
      <w:r w:rsidRPr="00F95D7B">
        <w:rPr>
          <w:rStyle w:val="Heading7Char"/>
          <w:rFonts w:eastAsiaTheme="minorHAnsi"/>
          <w:bCs w:val="0"/>
          <w:spacing w:val="0"/>
          <w:rtl/>
        </w:rPr>
        <w:t xml:space="preserve">כנית הרפורמה </w:t>
      </w:r>
      <w:r w:rsidRPr="00F95D7B">
        <w:rPr>
          <w:rStyle w:val="Heading7Char"/>
          <w:rFonts w:eastAsiaTheme="minorHAnsi" w:hint="cs"/>
          <w:bCs w:val="0"/>
          <w:spacing w:val="0"/>
          <w:rtl/>
        </w:rPr>
        <w:t>המקדמת</w:t>
      </w:r>
      <w:r w:rsidRPr="00F95D7B">
        <w:rPr>
          <w:rStyle w:val="Heading7Char"/>
          <w:rFonts w:eastAsiaTheme="minorHAnsi"/>
          <w:bCs w:val="0"/>
          <w:spacing w:val="0"/>
          <w:rtl/>
        </w:rPr>
        <w:t xml:space="preserve"> שני מהלכים ראשיים </w:t>
      </w:r>
      <w:r w:rsidRPr="00F95D7B">
        <w:rPr>
          <w:rStyle w:val="Heading7Char"/>
          <w:rFonts w:eastAsiaTheme="minorHAnsi" w:hint="cs"/>
          <w:bCs w:val="0"/>
          <w:spacing w:val="0"/>
          <w:rtl/>
        </w:rPr>
        <w:t>בעת ובעונה אחת</w:t>
      </w:r>
      <w:r w:rsidRPr="00F95D7B">
        <w:rPr>
          <w:rStyle w:val="Heading7Char"/>
          <w:rFonts w:eastAsiaTheme="minorHAnsi"/>
          <w:bCs w:val="0"/>
          <w:spacing w:val="0"/>
          <w:rtl/>
        </w:rPr>
        <w:t xml:space="preserve"> - </w:t>
      </w:r>
      <w:r w:rsidRPr="00F95D7B">
        <w:rPr>
          <w:rStyle w:val="Heading7Char"/>
          <w:rFonts w:eastAsiaTheme="minorHAnsi" w:hint="cs"/>
          <w:bCs w:val="0"/>
          <w:spacing w:val="0"/>
          <w:rtl/>
        </w:rPr>
        <w:t>אצילה</w:t>
      </w:r>
      <w:r w:rsidRPr="00F95D7B">
        <w:rPr>
          <w:rStyle w:val="Heading7Char"/>
          <w:rFonts w:eastAsiaTheme="minorHAnsi"/>
          <w:bCs w:val="0"/>
          <w:spacing w:val="0"/>
          <w:rtl/>
        </w:rPr>
        <w:t xml:space="preserve"> </w:t>
      </w:r>
      <w:r w:rsidRPr="00F95D7B">
        <w:rPr>
          <w:rStyle w:val="Heading7Char"/>
          <w:rFonts w:eastAsiaTheme="minorHAnsi" w:hint="cs"/>
          <w:bCs w:val="0"/>
          <w:spacing w:val="0"/>
          <w:rtl/>
        </w:rPr>
        <w:t>לגופים הממשלתיים</w:t>
      </w:r>
      <w:r w:rsidRPr="00F95D7B">
        <w:rPr>
          <w:rStyle w:val="Heading7Char"/>
          <w:rFonts w:eastAsiaTheme="minorHAnsi"/>
          <w:bCs w:val="0"/>
          <w:spacing w:val="0"/>
          <w:rtl/>
        </w:rPr>
        <w:t xml:space="preserve"> מחד</w:t>
      </w:r>
      <w:r w:rsidRPr="00F95D7B">
        <w:rPr>
          <w:rStyle w:val="Heading7Char"/>
          <w:rFonts w:eastAsiaTheme="minorHAnsi" w:hint="cs"/>
          <w:bCs w:val="0"/>
          <w:spacing w:val="0"/>
          <w:rtl/>
        </w:rPr>
        <w:t xml:space="preserve"> גיסא</w:t>
      </w:r>
      <w:r w:rsidRPr="00F95D7B">
        <w:rPr>
          <w:rStyle w:val="Heading7Char"/>
          <w:rFonts w:eastAsiaTheme="minorHAnsi"/>
          <w:bCs w:val="0"/>
          <w:spacing w:val="0"/>
          <w:rtl/>
        </w:rPr>
        <w:t xml:space="preserve"> והתרכזות בקביעת המדיניות ו</w:t>
      </w:r>
      <w:r w:rsidRPr="00F95D7B">
        <w:rPr>
          <w:rStyle w:val="Heading7Char"/>
          <w:rFonts w:eastAsiaTheme="minorHAnsi" w:hint="cs"/>
          <w:bCs w:val="0"/>
          <w:spacing w:val="0"/>
          <w:rtl/>
        </w:rPr>
        <w:t xml:space="preserve">בביצוע </w:t>
      </w:r>
      <w:r w:rsidRPr="00F95D7B">
        <w:rPr>
          <w:rStyle w:val="Heading7Char"/>
          <w:rFonts w:eastAsiaTheme="minorHAnsi"/>
          <w:bCs w:val="0"/>
          <w:spacing w:val="0"/>
          <w:rtl/>
        </w:rPr>
        <w:t>הבקרה מאידך</w:t>
      </w:r>
      <w:r w:rsidRPr="00F95D7B">
        <w:rPr>
          <w:rStyle w:val="Heading7Char"/>
          <w:rFonts w:eastAsiaTheme="minorHAnsi" w:hint="cs"/>
          <w:bCs w:val="0"/>
          <w:spacing w:val="0"/>
          <w:rtl/>
        </w:rPr>
        <w:t xml:space="preserve"> גיסא</w:t>
      </w:r>
      <w:r w:rsidRPr="00F95D7B">
        <w:rPr>
          <w:rStyle w:val="Heading7Char"/>
          <w:rFonts w:eastAsiaTheme="minorHAnsi"/>
          <w:bCs w:val="0"/>
          <w:spacing w:val="0"/>
          <w:rtl/>
        </w:rPr>
        <w:t>.</w:t>
      </w:r>
    </w:p>
    <w:p w14:paraId="793A5137" w14:textId="77777777" w:rsidR="00E04B46" w:rsidRPr="00055EB4" w:rsidRDefault="00E04B46" w:rsidP="006E3CE1">
      <w:pPr>
        <w:pStyle w:val="414"/>
        <w:rPr>
          <w:rStyle w:val="Heading7Char"/>
          <w:rtl/>
        </w:rPr>
      </w:pPr>
      <w:r w:rsidRPr="00055EB4">
        <w:rPr>
          <w:rFonts w:hint="cs"/>
          <w:rtl/>
        </w:rPr>
        <w:t>תורת תקן</w:t>
      </w:r>
      <w:r w:rsidRPr="00055EB4">
        <w:rPr>
          <w:rStyle w:val="Heading7Char"/>
          <w:rFonts w:eastAsiaTheme="minorHAnsi"/>
          <w:spacing w:val="0"/>
          <w:rtl/>
        </w:rPr>
        <w:t xml:space="preserve"> </w:t>
      </w:r>
    </w:p>
    <w:p w14:paraId="454DF38B" w14:textId="77777777" w:rsidR="00E04B46" w:rsidRPr="00055EB4" w:rsidRDefault="00E04B46" w:rsidP="006E3CE1">
      <w:pPr>
        <w:pStyle w:val="100"/>
        <w:rPr>
          <w:rtl/>
        </w:rPr>
      </w:pPr>
      <w:r w:rsidRPr="00055EB4">
        <w:rPr>
          <w:rFonts w:hint="cs"/>
          <w:rtl/>
        </w:rPr>
        <w:t>פרויקט "עץ הדעת" לא כלל כאמור את תורת התקן, דהיינו את הכללים הנוגעים לגיבוש ולשינוי של המבנה הארגוני של גוף ממשלתי.</w:t>
      </w:r>
    </w:p>
    <w:p w14:paraId="3B76C263" w14:textId="77777777" w:rsidR="00E04B46" w:rsidRPr="00055EB4" w:rsidRDefault="00E04B46" w:rsidP="006E3CE1">
      <w:pPr>
        <w:pStyle w:val="100"/>
        <w:rPr>
          <w:rStyle w:val="Heading7Char"/>
          <w:rFonts w:eastAsiaTheme="minorHAnsi"/>
          <w:b/>
          <w:spacing w:val="0"/>
        </w:rPr>
      </w:pPr>
      <w:r w:rsidRPr="00055EB4">
        <w:rPr>
          <w:rFonts w:hint="cs"/>
          <w:rtl/>
        </w:rPr>
        <w:t>דוח הרפורמה קבע כי בשנת 2014 תגבש נש"ם</w:t>
      </w:r>
      <w:r>
        <w:rPr>
          <w:rFonts w:hint="cs"/>
          <w:rtl/>
        </w:rPr>
        <w:t xml:space="preserve"> </w:t>
      </w:r>
      <w:r w:rsidRPr="00055EB4">
        <w:rPr>
          <w:rFonts w:hint="cs"/>
          <w:rtl/>
        </w:rPr>
        <w:t xml:space="preserve">תפיסה כוללת בנושא התקן בשירות המדינה, ובכלל זה תגבש עקרונות לקביעת תנאי סף למינוי עובד למשרה וכללים לכתיבת תיאורי תפקיד. </w:t>
      </w:r>
      <w:r w:rsidRPr="00055EB4">
        <w:rPr>
          <w:rStyle w:val="Heading7Char"/>
          <w:rFonts w:eastAsiaTheme="minorHAnsi" w:hint="cs"/>
          <w:bCs w:val="0"/>
          <w:spacing w:val="0"/>
          <w:rtl/>
        </w:rPr>
        <w:t xml:space="preserve">בשנת 2014 פרסם מטה יישום הרפורמה עקרונות יסוד כתשתית לעבודת תקינה ומתודולוגיה המאפשרת לנש"ם ראייה מערכתית בנוגע למבנה הארגוני של שירות המדינה. המטה הסביר כי ביסוס תורת תקן, דהיינו מכלול מלא של הכללים לניהול תקן, יאפשר אצילת סמכויות לגופים הממשלתיים שמשמעה הקניית גמישות ניהולית, תוך שמירה על עקרונות מינהל תקין ועל הנהגת אחידות בתהליכים. </w:t>
      </w:r>
    </w:p>
    <w:p w14:paraId="2A5684E6" w14:textId="77777777" w:rsidR="00E04B46" w:rsidRPr="00055EB4" w:rsidRDefault="00E04B46" w:rsidP="006E3CE1">
      <w:pPr>
        <w:pStyle w:val="100"/>
        <w:rPr>
          <w:rStyle w:val="Heading7Char"/>
          <w:rFonts w:eastAsiaTheme="minorHAnsi"/>
          <w:bCs w:val="0"/>
          <w:spacing w:val="0"/>
          <w:rtl/>
        </w:rPr>
      </w:pPr>
      <w:r w:rsidRPr="00055EB4">
        <w:rPr>
          <w:rStyle w:val="Heading7Char"/>
          <w:rFonts w:eastAsiaTheme="minorHAnsi" w:hint="cs"/>
          <w:bCs w:val="0"/>
          <w:spacing w:val="0"/>
          <w:rtl/>
        </w:rPr>
        <w:t xml:space="preserve">בסקר שביצעה נש"ם בדצמבר 2018 הועלו קשיים ניכרים בתחום התקינה, ולפי עמדת הגופים הממשלתיים מדובר ב"לקונה הכי גדולה של הנציבות" ויש "כאוס בתקינה ובדרגות". גם נש"ם עצמה העלתה </w:t>
      </w:r>
      <w:r w:rsidRPr="00055EB4">
        <w:rPr>
          <w:rFonts w:hint="cs"/>
          <w:rtl/>
        </w:rPr>
        <w:t xml:space="preserve">כי התעוררו מחלוקות בנושא תקן, לדוגמה היו פרשנויות שונות להגדרת תנאי סף במכרזים, כמו "ניסיון ניהולי מוכח" ו"ניסיון בניהול תקציב בהיקף גדול", וכי את ההכרעה בעניינן של מחלוקות האלה מקבלת קבוצה קטנה של בעלי תפקידים, המתייעצים בינם לבין עצמם, </w:t>
      </w:r>
      <w:r w:rsidRPr="00055EB4">
        <w:rPr>
          <w:rFonts w:hint="cs"/>
          <w:rtl/>
        </w:rPr>
        <w:lastRenderedPageBreak/>
        <w:t xml:space="preserve">לעיתים באופן לא פורמלי. עוד העלתה נש"ם שיש להסדיר סוגיות עקרוניות בתיאורי התפקידים קודם שיואצלו לגופים הממשלתיים סמכויות בתחום התקן. </w:t>
      </w:r>
    </w:p>
    <w:p w14:paraId="1963B47F" w14:textId="77777777" w:rsidR="00E04B46" w:rsidRPr="00055EB4" w:rsidRDefault="00E04B46" w:rsidP="006E3CE1">
      <w:pPr>
        <w:pStyle w:val="100"/>
        <w:rPr>
          <w:rtl/>
        </w:rPr>
      </w:pPr>
      <w:r w:rsidRPr="00055EB4">
        <w:rPr>
          <w:rStyle w:val="Heading7Char"/>
          <w:rFonts w:eastAsiaTheme="minorHAnsi" w:hint="cs"/>
          <w:b/>
          <w:bCs w:val="0"/>
          <w:spacing w:val="0"/>
          <w:rtl/>
        </w:rPr>
        <w:t xml:space="preserve">במאי 2018 עדכנה נש"ם כללים והנחיות לביצוע שינויי תקינה בגופים הממשלתיים, כבסיס לתורת תקן כתובה ומוסכמת. </w:t>
      </w:r>
      <w:r w:rsidRPr="00055EB4">
        <w:rPr>
          <w:rFonts w:hint="cs"/>
          <w:rtl/>
        </w:rPr>
        <w:t>נוסף על כך, על פי תשובת נש"ם למשרד מבקר המדינה היא מובילה תהליכים הנוגעים לתורת התקן, לרבות קביעת אמות מידה למבנים ארגוניים.</w:t>
      </w:r>
      <w:r>
        <w:rPr>
          <w:rFonts w:hint="cs"/>
          <w:rtl/>
        </w:rPr>
        <w:t xml:space="preserve"> </w:t>
      </w:r>
    </w:p>
    <w:p w14:paraId="05CCD6DA" w14:textId="77777777" w:rsidR="00E04B46" w:rsidRPr="006E3CE1" w:rsidRDefault="00E04B46" w:rsidP="006E3CE1">
      <w:pPr>
        <w:pStyle w:val="af5"/>
        <w:rPr>
          <w:rStyle w:val="Heading7Char"/>
          <w:rFonts w:eastAsiaTheme="minorHAnsi"/>
          <w:bCs w:val="0"/>
          <w:spacing w:val="0"/>
          <w:rtl/>
        </w:rPr>
      </w:pPr>
      <w:r w:rsidRPr="006E3CE1">
        <w:rPr>
          <w:rStyle w:val="Heading7Char"/>
          <w:rFonts w:eastAsiaTheme="minorHAnsi" w:hint="cs"/>
          <w:bCs w:val="0"/>
          <w:spacing w:val="0"/>
          <w:rtl/>
        </w:rPr>
        <w:t>משרד מבקר המדינה רואה בחיוב את פעולותיה הראשונות של נש"ם לגיבוש כללים כבסיס לתורת התקן. עם זאת, במועד סיום הביקורת, יולי 2019, יותר</w:t>
      </w:r>
      <w:r w:rsidRPr="006E3CE1">
        <w:rPr>
          <w:rtl/>
        </w:rPr>
        <w:t xml:space="preserve"> </w:t>
      </w:r>
      <w:r w:rsidRPr="006E3CE1">
        <w:rPr>
          <w:rFonts w:hint="cs"/>
          <w:rtl/>
        </w:rPr>
        <w:t>משש</w:t>
      </w:r>
      <w:r w:rsidRPr="006E3CE1">
        <w:rPr>
          <w:rtl/>
        </w:rPr>
        <w:t xml:space="preserve"> </w:t>
      </w:r>
      <w:r w:rsidRPr="006E3CE1">
        <w:rPr>
          <w:rFonts w:hint="eastAsia"/>
          <w:rtl/>
        </w:rPr>
        <w:t>שנים</w:t>
      </w:r>
      <w:r w:rsidRPr="006E3CE1">
        <w:rPr>
          <w:rtl/>
        </w:rPr>
        <w:t xml:space="preserve"> </w:t>
      </w:r>
      <w:r w:rsidRPr="006E3CE1">
        <w:rPr>
          <w:rFonts w:hint="cs"/>
          <w:rtl/>
        </w:rPr>
        <w:t xml:space="preserve">לאחר שהחליטה </w:t>
      </w:r>
      <w:r w:rsidRPr="006E3CE1">
        <w:rPr>
          <w:rFonts w:hint="eastAsia"/>
          <w:rtl/>
        </w:rPr>
        <w:t>הממשלה</w:t>
      </w:r>
      <w:r w:rsidRPr="006E3CE1">
        <w:rPr>
          <w:rFonts w:hint="cs"/>
          <w:rtl/>
        </w:rPr>
        <w:t xml:space="preserve"> ליישם את דוח הרפורמה</w:t>
      </w:r>
      <w:r w:rsidRPr="006E3CE1">
        <w:rPr>
          <w:rtl/>
        </w:rPr>
        <w:t xml:space="preserve">, </w:t>
      </w:r>
      <w:r w:rsidRPr="006E3CE1">
        <w:rPr>
          <w:rFonts w:hint="cs"/>
          <w:rtl/>
        </w:rPr>
        <w:t>נש"ם</w:t>
      </w:r>
      <w:r w:rsidRPr="006E3CE1">
        <w:rPr>
          <w:rtl/>
        </w:rPr>
        <w:t xml:space="preserve"> </w:t>
      </w:r>
      <w:r w:rsidRPr="006E3CE1">
        <w:rPr>
          <w:rFonts w:hint="cs"/>
          <w:rtl/>
        </w:rPr>
        <w:t xml:space="preserve">טרם גיבשה תורת תקן מלאה, ובכללים שגיבשה טרם הושלמו מרכיבים מרכזיים כמו </w:t>
      </w:r>
      <w:r w:rsidRPr="006E3CE1">
        <w:rPr>
          <w:rtl/>
        </w:rPr>
        <w:t xml:space="preserve">כללים הנוגעים לעיסוקים ולתנאי סף </w:t>
      </w:r>
      <w:r w:rsidRPr="006E3CE1">
        <w:rPr>
          <w:rFonts w:hint="cs"/>
          <w:rtl/>
        </w:rPr>
        <w:t>למשרות</w:t>
      </w:r>
      <w:r w:rsidRPr="006E3CE1">
        <w:rPr>
          <w:rtl/>
        </w:rPr>
        <w:t xml:space="preserve">. </w:t>
      </w:r>
      <w:r w:rsidRPr="006E3CE1">
        <w:rPr>
          <w:rStyle w:val="Heading7Char"/>
          <w:rFonts w:eastAsiaTheme="minorHAnsi" w:hint="cs"/>
          <w:bCs w:val="0"/>
          <w:spacing w:val="0"/>
          <w:rtl/>
        </w:rPr>
        <w:t>בהיעדרה של תורת תקן לא מתאפשרת אצילה מהותית בתחום התקן, וזהו הגורם העיקרי לקשיים האמורים בתחום התקינה אשר עלו בסקר של נש"ם מסוף שנת 2018. הדבר אף עלול לפגוע בביסוס נש"ם כגוף קובע מדיניות וכגוף המגבש והמנחיל תורת מינהל, ניהול ופיתוח של ההון האנושי.</w:t>
      </w:r>
    </w:p>
    <w:p w14:paraId="2A8CCB75" w14:textId="77777777" w:rsidR="00E04B46" w:rsidRPr="00055EB4" w:rsidRDefault="00E04B46" w:rsidP="00712276">
      <w:pPr>
        <w:pStyle w:val="316"/>
        <w:rPr>
          <w:rStyle w:val="Heading7Char"/>
          <w:rFonts w:eastAsiaTheme="minorHAnsi"/>
          <w:bCs w:val="0"/>
          <w:spacing w:val="0"/>
          <w:szCs w:val="24"/>
          <w:rtl/>
        </w:rPr>
      </w:pPr>
      <w:r w:rsidRPr="00055EB4">
        <w:rPr>
          <w:rFonts w:hint="cs"/>
          <w:rtl/>
        </w:rPr>
        <w:t>תכנון רב-שנתי</w:t>
      </w:r>
    </w:p>
    <w:p w14:paraId="440F01B0" w14:textId="77777777" w:rsidR="00E04B46" w:rsidRDefault="00E04B46" w:rsidP="00712276">
      <w:pPr>
        <w:pStyle w:val="100"/>
        <w:rPr>
          <w:rStyle w:val="Heading7Char"/>
          <w:rFonts w:eastAsiaTheme="minorHAnsi"/>
          <w:bCs w:val="0"/>
          <w:spacing w:val="0"/>
          <w:rtl/>
        </w:rPr>
      </w:pPr>
      <w:r w:rsidRPr="00055EB4">
        <w:rPr>
          <w:rStyle w:val="Heading7Char"/>
          <w:rFonts w:eastAsiaTheme="minorHAnsi" w:hint="cs"/>
          <w:bCs w:val="0"/>
          <w:spacing w:val="0"/>
          <w:rtl/>
        </w:rPr>
        <w:t xml:space="preserve">בדוח הרפורמה נקבע שעל נש"ם לתכנן את נושא ההון האנושי בשירות המדינה בראייה ארוכת טווח, באופן שיתבטא בתוכנית רב-שנתית העוסקת במגמות הנוגעות לשינויים בסביבת הפעילות של שירות המדינה ובצרכים שיתעוררו בעקבות השינויים האמורים בחתך מקצועי, מבני ומערכתי. לצורך כך הוקם בנש"ם גוף תכנון אסטרטגי המטפל בנושא הון אנושי. </w:t>
      </w:r>
    </w:p>
    <w:p w14:paraId="5B40F008" w14:textId="77777777" w:rsidR="00E04B46" w:rsidRPr="00712276" w:rsidRDefault="00E04B46" w:rsidP="00712276">
      <w:pPr>
        <w:pStyle w:val="af5"/>
        <w:rPr>
          <w:rStyle w:val="Heading7Char"/>
          <w:rFonts w:eastAsiaTheme="minorHAnsi"/>
          <w:bCs w:val="0"/>
          <w:spacing w:val="0"/>
          <w:rtl/>
        </w:rPr>
      </w:pPr>
      <w:r w:rsidRPr="00712276">
        <w:rPr>
          <w:rStyle w:val="Heading7Char"/>
          <w:rFonts w:eastAsiaTheme="minorHAnsi" w:hint="cs"/>
          <w:bCs w:val="0"/>
          <w:spacing w:val="0"/>
          <w:rtl/>
        </w:rPr>
        <w:t xml:space="preserve">נמצא כי נש"ם ביצעה פעולות מקדימות לצורך תכנון רב-שנתי, לרבות גיבוש טיוטה של תוכנית אסטרטגית, ובה נקבעו נושאים מרכזיים בתחום ניהול ההון האנושי וצוותים שמונו לעסוק בהם, היעדים הרלוונטיים לכל אחד מהנושאים והמשימות שמוטלות על הצוותים לצורך השלמת עבודתם. עם זאת נש"ם טרם השלימה גיבוש תוכנית רב-שנתית. עקב </w:t>
      </w:r>
      <w:r w:rsidRPr="00712276">
        <w:rPr>
          <w:rStyle w:val="Heading7Char"/>
          <w:rFonts w:eastAsiaTheme="minorHAnsi"/>
          <w:bCs w:val="0"/>
          <w:spacing w:val="0"/>
          <w:rtl/>
        </w:rPr>
        <w:t>כך</w:t>
      </w:r>
      <w:r w:rsidRPr="00712276">
        <w:rPr>
          <w:rStyle w:val="Heading7Char"/>
          <w:rFonts w:eastAsiaTheme="minorHAnsi" w:hint="cs"/>
          <w:bCs w:val="0"/>
          <w:spacing w:val="0"/>
          <w:rtl/>
        </w:rPr>
        <w:t>, טרם נקבעו בתוכנית אופרטיבית דרכים לטיפול</w:t>
      </w:r>
      <w:r w:rsidRPr="00712276">
        <w:rPr>
          <w:rStyle w:val="Heading7Char"/>
          <w:rFonts w:eastAsiaTheme="minorHAnsi"/>
          <w:bCs w:val="0"/>
          <w:spacing w:val="0"/>
          <w:rtl/>
        </w:rPr>
        <w:t xml:space="preserve"> </w:t>
      </w:r>
      <w:r w:rsidRPr="00712276">
        <w:rPr>
          <w:rFonts w:hint="cs"/>
          <w:rtl/>
        </w:rPr>
        <w:t>ב</w:t>
      </w:r>
      <w:r w:rsidRPr="00712276">
        <w:rPr>
          <w:rFonts w:hint="eastAsia"/>
          <w:rtl/>
        </w:rPr>
        <w:t>סוגיות</w:t>
      </w:r>
      <w:r w:rsidRPr="00712276">
        <w:rPr>
          <w:rtl/>
        </w:rPr>
        <w:t xml:space="preserve"> </w:t>
      </w:r>
      <w:r w:rsidRPr="00712276">
        <w:rPr>
          <w:rFonts w:hint="eastAsia"/>
          <w:rtl/>
        </w:rPr>
        <w:t>אסטרטגיות</w:t>
      </w:r>
      <w:r w:rsidRPr="00712276">
        <w:rPr>
          <w:rFonts w:hint="cs"/>
          <w:rtl/>
        </w:rPr>
        <w:t xml:space="preserve">, כגון </w:t>
      </w:r>
      <w:r w:rsidRPr="00712276">
        <w:rPr>
          <w:rStyle w:val="Heading7Char"/>
          <w:rFonts w:eastAsiaTheme="minorHAnsi"/>
          <w:bCs w:val="0"/>
          <w:spacing w:val="0"/>
          <w:rtl/>
        </w:rPr>
        <w:t xml:space="preserve">מיפוי מקצועות </w:t>
      </w:r>
      <w:r w:rsidRPr="00712276">
        <w:rPr>
          <w:rStyle w:val="Heading7Char"/>
          <w:rFonts w:eastAsiaTheme="minorHAnsi" w:hint="eastAsia"/>
          <w:bCs w:val="0"/>
          <w:spacing w:val="0"/>
          <w:rtl/>
        </w:rPr>
        <w:t>שעתידים</w:t>
      </w:r>
      <w:r w:rsidRPr="00712276">
        <w:rPr>
          <w:rStyle w:val="Heading7Char"/>
          <w:rFonts w:eastAsiaTheme="minorHAnsi"/>
          <w:bCs w:val="0"/>
          <w:spacing w:val="0"/>
          <w:rtl/>
        </w:rPr>
        <w:t xml:space="preserve"> </w:t>
      </w:r>
      <w:r w:rsidRPr="00712276">
        <w:rPr>
          <w:rStyle w:val="Heading7Char"/>
          <w:rFonts w:eastAsiaTheme="minorHAnsi" w:hint="cs"/>
          <w:bCs w:val="0"/>
          <w:spacing w:val="0"/>
          <w:rtl/>
        </w:rPr>
        <w:t xml:space="preserve">להפסיק להתקיים </w:t>
      </w:r>
      <w:r w:rsidRPr="00712276">
        <w:rPr>
          <w:rStyle w:val="Heading7Char"/>
          <w:rFonts w:eastAsiaTheme="minorHAnsi"/>
          <w:bCs w:val="0"/>
          <w:spacing w:val="0"/>
          <w:rtl/>
        </w:rPr>
        <w:t xml:space="preserve">או להשתנות בעקבות תהליכי מחשוב ואוטומציה </w:t>
      </w:r>
      <w:r w:rsidRPr="00712276">
        <w:rPr>
          <w:rStyle w:val="Heading7Char"/>
          <w:rFonts w:eastAsiaTheme="minorHAnsi" w:hint="eastAsia"/>
          <w:bCs w:val="0"/>
          <w:spacing w:val="0"/>
          <w:rtl/>
        </w:rPr>
        <w:t>ו</w:t>
      </w:r>
      <w:r w:rsidRPr="00712276">
        <w:rPr>
          <w:rStyle w:val="Heading7Char"/>
          <w:rFonts w:eastAsiaTheme="minorHAnsi"/>
          <w:bCs w:val="0"/>
          <w:spacing w:val="0"/>
          <w:rtl/>
        </w:rPr>
        <w:t xml:space="preserve">מיפוי מקצועות </w:t>
      </w:r>
      <w:r w:rsidRPr="00712276">
        <w:rPr>
          <w:rStyle w:val="Heading7Char"/>
          <w:rFonts w:eastAsiaTheme="minorHAnsi" w:hint="eastAsia"/>
          <w:bCs w:val="0"/>
          <w:spacing w:val="0"/>
          <w:rtl/>
        </w:rPr>
        <w:t>שמצויים</w:t>
      </w:r>
      <w:r w:rsidRPr="00712276">
        <w:rPr>
          <w:rStyle w:val="Heading7Char"/>
          <w:rFonts w:eastAsiaTheme="minorHAnsi"/>
          <w:bCs w:val="0"/>
          <w:spacing w:val="0"/>
          <w:rtl/>
        </w:rPr>
        <w:t xml:space="preserve"> במחסור </w:t>
      </w:r>
      <w:r w:rsidRPr="00712276">
        <w:rPr>
          <w:rStyle w:val="Heading7Char"/>
          <w:rFonts w:eastAsiaTheme="minorHAnsi" w:hint="eastAsia"/>
          <w:bCs w:val="0"/>
          <w:spacing w:val="0"/>
          <w:rtl/>
        </w:rPr>
        <w:t>בשירות</w:t>
      </w:r>
      <w:r w:rsidRPr="00712276">
        <w:rPr>
          <w:rStyle w:val="Heading7Char"/>
          <w:rFonts w:eastAsiaTheme="minorHAnsi"/>
          <w:bCs w:val="0"/>
          <w:spacing w:val="0"/>
          <w:rtl/>
        </w:rPr>
        <w:t xml:space="preserve"> </w:t>
      </w:r>
      <w:r w:rsidRPr="00712276">
        <w:rPr>
          <w:rStyle w:val="Heading7Char"/>
          <w:rFonts w:eastAsiaTheme="minorHAnsi" w:hint="eastAsia"/>
          <w:bCs w:val="0"/>
          <w:spacing w:val="0"/>
          <w:rtl/>
        </w:rPr>
        <w:t>המדינה</w:t>
      </w:r>
      <w:r w:rsidRPr="00712276">
        <w:rPr>
          <w:rStyle w:val="Heading7Char"/>
          <w:rFonts w:eastAsiaTheme="minorHAnsi"/>
          <w:bCs w:val="0"/>
          <w:spacing w:val="0"/>
          <w:rtl/>
        </w:rPr>
        <w:t xml:space="preserve">, </w:t>
      </w:r>
      <w:r w:rsidRPr="00712276">
        <w:rPr>
          <w:rStyle w:val="Heading7Char"/>
          <w:rFonts w:eastAsiaTheme="minorHAnsi" w:hint="eastAsia"/>
          <w:bCs w:val="0"/>
          <w:spacing w:val="0"/>
          <w:rtl/>
        </w:rPr>
        <w:t>ו</w:t>
      </w:r>
      <w:r w:rsidRPr="00712276">
        <w:rPr>
          <w:rStyle w:val="Heading7Char"/>
          <w:rFonts w:eastAsiaTheme="minorHAnsi"/>
          <w:bCs w:val="0"/>
          <w:spacing w:val="0"/>
          <w:rtl/>
        </w:rPr>
        <w:t xml:space="preserve">היערכות </w:t>
      </w:r>
      <w:r w:rsidRPr="00712276">
        <w:rPr>
          <w:rStyle w:val="Heading7Char"/>
          <w:rFonts w:eastAsiaTheme="minorHAnsi" w:hint="eastAsia"/>
          <w:bCs w:val="0"/>
          <w:spacing w:val="0"/>
          <w:rtl/>
        </w:rPr>
        <w:t>לשינויים</w:t>
      </w:r>
      <w:r w:rsidRPr="00712276">
        <w:rPr>
          <w:rStyle w:val="Heading7Char"/>
          <w:rFonts w:eastAsiaTheme="minorHAnsi"/>
          <w:bCs w:val="0"/>
          <w:spacing w:val="0"/>
          <w:rtl/>
        </w:rPr>
        <w:t xml:space="preserve"> </w:t>
      </w:r>
      <w:r w:rsidRPr="00712276">
        <w:rPr>
          <w:rStyle w:val="Heading7Char"/>
          <w:rFonts w:eastAsiaTheme="minorHAnsi" w:hint="eastAsia"/>
          <w:bCs w:val="0"/>
          <w:spacing w:val="0"/>
          <w:rtl/>
        </w:rPr>
        <w:t>אלה</w:t>
      </w:r>
      <w:r w:rsidRPr="00712276">
        <w:rPr>
          <w:rStyle w:val="Heading7Char"/>
          <w:rFonts w:eastAsiaTheme="minorHAnsi"/>
          <w:bCs w:val="0"/>
          <w:spacing w:val="0"/>
          <w:rtl/>
        </w:rPr>
        <w:t xml:space="preserve"> מבעוד מועד.</w:t>
      </w:r>
      <w:r w:rsidRPr="00712276">
        <w:rPr>
          <w:rStyle w:val="Heading7Char"/>
          <w:rFonts w:eastAsiaTheme="minorHAnsi" w:hint="cs"/>
          <w:bCs w:val="0"/>
          <w:spacing w:val="0"/>
          <w:rtl/>
        </w:rPr>
        <w:t xml:space="preserve"> </w:t>
      </w:r>
    </w:p>
    <w:p w14:paraId="2B69465F" w14:textId="77777777" w:rsidR="00E04B46" w:rsidRPr="00055EB4" w:rsidRDefault="00E04B46" w:rsidP="0045002B">
      <w:pPr>
        <w:pStyle w:val="100"/>
        <w:rPr>
          <w:rStyle w:val="Heading7Char"/>
          <w:rFonts w:eastAsiaTheme="minorHAnsi"/>
          <w:bCs w:val="0"/>
          <w:spacing w:val="0"/>
          <w:rtl/>
        </w:rPr>
      </w:pPr>
      <w:r w:rsidRPr="00055EB4">
        <w:rPr>
          <w:rStyle w:val="Heading7Char"/>
          <w:rFonts w:eastAsiaTheme="minorHAnsi" w:hint="cs"/>
          <w:bCs w:val="0"/>
          <w:spacing w:val="0"/>
          <w:rtl/>
        </w:rPr>
        <w:t xml:space="preserve">החסר בנושא התכנון ארוך הטווח עלה גם בקרב משרדי ממשלה, במסגרת סקר שביצעה נש"ם בדצמבר 2018. למשל, המשרדים ציינו כי הנציבות אינה עוסקת במגמות עתידיות בשוק העבודה, לרבות במתכונות העסקה חדשות ובהתאמת תנאי העבודה לדרישות ממלאי תפקידים. </w:t>
      </w:r>
    </w:p>
    <w:p w14:paraId="7FF314BA" w14:textId="77777777" w:rsidR="00E04B46" w:rsidRPr="00055EB4" w:rsidRDefault="00E04B46" w:rsidP="0045002B">
      <w:pPr>
        <w:pStyle w:val="100"/>
        <w:rPr>
          <w:rStyle w:val="Heading7Char"/>
          <w:rFonts w:eastAsiaTheme="minorHAnsi"/>
          <w:bCs w:val="0"/>
          <w:spacing w:val="0"/>
          <w:rtl/>
        </w:rPr>
      </w:pPr>
      <w:r w:rsidRPr="00055EB4">
        <w:rPr>
          <w:rFonts w:hint="cs"/>
          <w:rtl/>
        </w:rPr>
        <w:t xml:space="preserve">בתשובתה למשרד מבקר המדינה השיבה נש"ם כי משלהי שנת 2017 ועד אוגוסט 2018 לא כיהן נציב שירות מדינה קבוע אלא ממלא מקום לתקופות של שלושה חודשים בכל פעם, והדבר לא איפשר תכנון ארוך טווח ואף לא תכנון לטווח הבינוני; עם כניסתו לתפקיד, אישר נציב שירות המדינה הנוכחי הקמת צוותי עבודה לצורך גיבוש תוכנית אסטרטגית רב-שנתית; </w:t>
      </w:r>
      <w:r w:rsidRPr="00055EB4">
        <w:rPr>
          <w:rStyle w:val="Heading7Char"/>
          <w:rFonts w:eastAsiaTheme="minorHAnsi" w:hint="cs"/>
          <w:bCs w:val="0"/>
          <w:spacing w:val="0"/>
          <w:rtl/>
        </w:rPr>
        <w:t xml:space="preserve">בשנת 2019 </w:t>
      </w:r>
      <w:r w:rsidRPr="00055EB4">
        <w:rPr>
          <w:rStyle w:val="Heading7Char"/>
          <w:rFonts w:eastAsiaTheme="minorHAnsi" w:hint="cs"/>
          <w:bCs w:val="0"/>
          <w:spacing w:val="0"/>
          <w:rtl/>
        </w:rPr>
        <w:lastRenderedPageBreak/>
        <w:t xml:space="preserve">ביצעה נש"ם שני תהליכי מיפוי למשרות בשירות המדינה שעלולות להפסיק להתקיים, בין היתר בשל תהליכים טכנולוגיים ודיגיטליים, לצורך פיתוח </w:t>
      </w:r>
      <w:r w:rsidRPr="00055EB4">
        <w:rPr>
          <w:rFonts w:hint="cs"/>
          <w:rtl/>
        </w:rPr>
        <w:t xml:space="preserve">דרכים למילוי צרכיו של </w:t>
      </w:r>
      <w:r w:rsidRPr="00055EB4">
        <w:rPr>
          <w:rStyle w:val="Heading7Char"/>
          <w:rFonts w:eastAsiaTheme="minorHAnsi" w:hint="cs"/>
          <w:bCs w:val="0"/>
          <w:spacing w:val="0"/>
          <w:rtl/>
        </w:rPr>
        <w:t>שוק עבודה עתידי.</w:t>
      </w:r>
      <w:r>
        <w:rPr>
          <w:rStyle w:val="Heading7Char"/>
          <w:rFonts w:eastAsiaTheme="minorHAnsi" w:hint="cs"/>
          <w:bCs w:val="0"/>
          <w:spacing w:val="0"/>
          <w:rtl/>
        </w:rPr>
        <w:t xml:space="preserve"> </w:t>
      </w:r>
    </w:p>
    <w:p w14:paraId="6320B02D" w14:textId="77777777" w:rsidR="00E04B46" w:rsidRPr="0045002B" w:rsidRDefault="00E04B46" w:rsidP="0045002B">
      <w:pPr>
        <w:pStyle w:val="af5"/>
        <w:rPr>
          <w:rStyle w:val="Heading7Char"/>
          <w:rFonts w:eastAsiaTheme="minorHAnsi"/>
          <w:bCs w:val="0"/>
          <w:spacing w:val="0"/>
          <w:rtl/>
        </w:rPr>
      </w:pPr>
      <w:r w:rsidRPr="0045002B">
        <w:rPr>
          <w:rStyle w:val="Heading7Char"/>
          <w:rFonts w:eastAsiaTheme="minorHAnsi" w:hint="cs"/>
          <w:bCs w:val="0"/>
          <w:spacing w:val="0"/>
          <w:rtl/>
        </w:rPr>
        <w:t>משרד מבקר המדינה</w:t>
      </w:r>
      <w:r w:rsidRPr="0045002B">
        <w:rPr>
          <w:rStyle w:val="Heading7Char"/>
          <w:rFonts w:eastAsiaTheme="minorHAnsi"/>
          <w:bCs w:val="0"/>
          <w:spacing w:val="0"/>
          <w:rtl/>
        </w:rPr>
        <w:t xml:space="preserve"> רואה בחיוב </w:t>
      </w:r>
      <w:r w:rsidRPr="0045002B">
        <w:rPr>
          <w:rStyle w:val="Heading7Char"/>
          <w:rFonts w:eastAsiaTheme="minorHAnsi" w:hint="cs"/>
          <w:bCs w:val="0"/>
          <w:spacing w:val="0"/>
          <w:rtl/>
        </w:rPr>
        <w:t xml:space="preserve">את הפעולות הראשונות שביצעה נש"ם כתשתית לגיבוש תוכנית רב-שנתית. עם זאת, על נש"ם לפעול </w:t>
      </w:r>
      <w:r w:rsidRPr="0045002B">
        <w:rPr>
          <w:rFonts w:hint="cs"/>
          <w:rtl/>
        </w:rPr>
        <w:t>להשלמת גיבוש התוכנית, כנדרש בדוח הרפורמה</w:t>
      </w:r>
      <w:r w:rsidRPr="0045002B">
        <w:rPr>
          <w:rStyle w:val="Heading7Char"/>
          <w:rFonts w:eastAsiaTheme="minorHAnsi"/>
          <w:bCs w:val="0"/>
          <w:spacing w:val="0"/>
          <w:rtl/>
        </w:rPr>
        <w:t>.</w:t>
      </w:r>
    </w:p>
    <w:p w14:paraId="251694AA" w14:textId="77777777" w:rsidR="00E04B46" w:rsidRPr="00055EB4" w:rsidRDefault="00E04B46" w:rsidP="00430FE7">
      <w:pPr>
        <w:pStyle w:val="316"/>
        <w:rPr>
          <w:rStyle w:val="Heading7Char"/>
          <w:rFonts w:eastAsiaTheme="minorHAnsi"/>
          <w:b/>
          <w:bCs w:val="0"/>
          <w:spacing w:val="0"/>
          <w:szCs w:val="24"/>
          <w:rtl/>
        </w:rPr>
      </w:pPr>
      <w:r w:rsidRPr="00055EB4">
        <w:rPr>
          <w:rFonts w:hint="cs"/>
          <w:rtl/>
        </w:rPr>
        <w:t>ניתוח עיסוקים</w:t>
      </w:r>
    </w:p>
    <w:p w14:paraId="5D0729C6" w14:textId="77777777" w:rsidR="00E04B46" w:rsidRPr="00055EB4" w:rsidRDefault="00E04B46" w:rsidP="00430FE7">
      <w:pPr>
        <w:pStyle w:val="100"/>
      </w:pPr>
      <w:r w:rsidRPr="00055EB4">
        <w:rPr>
          <w:rFonts w:hint="cs"/>
          <w:rtl/>
        </w:rPr>
        <w:t xml:space="preserve">בהתאם ליעדי הרפורמה שצוינו בהחלטת הממשלה משנת 2011, נקבע בדוח הרפורמה כי לצורך </w:t>
      </w:r>
      <w:r w:rsidRPr="00AE2807">
        <w:rPr>
          <w:rFonts w:hint="cs"/>
          <w:rtl/>
        </w:rPr>
        <w:t>השגת יעדים רבים העומדים בבסיס הרפורמה, יש לארגן את אלפי המשרות בשירות</w:t>
      </w:r>
      <w:r w:rsidRPr="00055EB4">
        <w:rPr>
          <w:rFonts w:hint="cs"/>
          <w:rtl/>
        </w:rPr>
        <w:t xml:space="preserve"> המדינה באשכולות מקצועיים, ולצורך כך יש להשתמש בכלים של ניתוח עיסוקים. משימה זו היא נדבך חיוני ליצירת מסלולי קריירה ואף לאצילה בתחום התקינה. בדוח נכתב כי ניתוח העיסוקים עשוי לתרום גם לבחירת המועמדים הטובים ביותר למשרות, וכי יש לגבש מפתחות תקינה אחידים ליחידות גנריות, כמו יחידות משאבי אנוש בגופים ממשלתיים. </w:t>
      </w:r>
    </w:p>
    <w:p w14:paraId="33926100" w14:textId="77777777" w:rsidR="00E04B46" w:rsidRPr="00055EB4" w:rsidRDefault="00E04B46" w:rsidP="00430FE7">
      <w:pPr>
        <w:pStyle w:val="100"/>
        <w:rPr>
          <w:rtl/>
        </w:rPr>
      </w:pPr>
      <w:r w:rsidRPr="00055EB4">
        <w:rPr>
          <w:rFonts w:hint="cs"/>
          <w:rtl/>
        </w:rPr>
        <w:t>בשנת 2014 הציג מטה יישום הרפורמה את יסודות התפיסה של תורת התקן בשירות המדינה. המטה השווה בין היקף העיסוקים והמשרות בשירות המדינה בישראל ובין היחידות המקבילות בארה"ב ובאוסטרליה ומצא כי היחס בין מספר המשרות למספר העיסוקים בישראל קטן במידה ניכרת מהיחס בשאר המדינות: בשירות המדינה הישראלי יש שש משרות לעיסוק, לעומת 243 וכ-3,000 משרות לעיסוק באוסטרליה ובארצות הברית, בהתאמה. להלן בלוח 6 ובתרשים 13 מוצגים הנתונים האמורים.</w:t>
      </w:r>
    </w:p>
    <w:p w14:paraId="0B95162D" w14:textId="77777777" w:rsidR="00E04B46" w:rsidRPr="00430FE7" w:rsidRDefault="00E04B46" w:rsidP="00430FE7">
      <w:pPr>
        <w:pStyle w:val="aa"/>
        <w:rPr>
          <w:b/>
          <w:bCs/>
          <w:rtl/>
        </w:rPr>
      </w:pPr>
      <w:r w:rsidRPr="00055EB4">
        <w:rPr>
          <w:rFonts w:hint="cs"/>
          <w:rtl/>
        </w:rPr>
        <w:t xml:space="preserve">לוח 6: </w:t>
      </w:r>
      <w:r w:rsidRPr="00430FE7">
        <w:rPr>
          <w:rFonts w:hint="cs"/>
          <w:b/>
          <w:bCs/>
          <w:rtl/>
        </w:rPr>
        <w:t>מס' משרות ועיסוקים - השוואה בין מדינות</w:t>
      </w:r>
    </w:p>
    <w:tbl>
      <w:tblPr>
        <w:tblStyle w:val="TableGrid"/>
        <w:bidiVisual/>
        <w:tblW w:w="0" w:type="auto"/>
        <w:tblLook w:val="04A0" w:firstRow="1" w:lastRow="0" w:firstColumn="1" w:lastColumn="0" w:noHBand="0" w:noVBand="1"/>
      </w:tblPr>
      <w:tblGrid>
        <w:gridCol w:w="2153"/>
        <w:gridCol w:w="2134"/>
        <w:gridCol w:w="2101"/>
        <w:gridCol w:w="1822"/>
      </w:tblGrid>
      <w:tr w:rsidR="00E04B46" w:rsidRPr="009B123E" w14:paraId="0A424615" w14:textId="77777777" w:rsidTr="0018728B">
        <w:tc>
          <w:tcPr>
            <w:tcW w:w="2154" w:type="dxa"/>
            <w:shd w:val="clear" w:color="auto" w:fill="C6D9F1"/>
            <w:vAlign w:val="bottom"/>
          </w:tcPr>
          <w:p w14:paraId="71806B66" w14:textId="77777777" w:rsidR="00E04B46" w:rsidRPr="009B123E" w:rsidRDefault="00E04B46" w:rsidP="0018728B">
            <w:pPr>
              <w:pStyle w:val="af1"/>
              <w:rPr>
                <w:rFonts w:eastAsia="Times New Roman"/>
                <w:rtl/>
              </w:rPr>
            </w:pPr>
            <w:r w:rsidRPr="009B123E">
              <w:rPr>
                <w:rFonts w:eastAsia="Times New Roman" w:hint="cs"/>
                <w:rtl/>
              </w:rPr>
              <w:t>המדינה</w:t>
            </w:r>
          </w:p>
        </w:tc>
        <w:tc>
          <w:tcPr>
            <w:tcW w:w="2134" w:type="dxa"/>
            <w:shd w:val="clear" w:color="auto" w:fill="C6D9F1"/>
            <w:vAlign w:val="bottom"/>
          </w:tcPr>
          <w:p w14:paraId="66A52AF4" w14:textId="77777777" w:rsidR="00E04B46" w:rsidRPr="009B123E" w:rsidRDefault="00E04B46" w:rsidP="0018728B">
            <w:pPr>
              <w:pStyle w:val="af1"/>
              <w:rPr>
                <w:rFonts w:eastAsia="Times New Roman"/>
                <w:rtl/>
              </w:rPr>
            </w:pPr>
            <w:r w:rsidRPr="009B123E">
              <w:rPr>
                <w:rFonts w:eastAsia="Times New Roman" w:hint="cs"/>
                <w:rtl/>
              </w:rPr>
              <w:t>מספר</w:t>
            </w:r>
            <w:r w:rsidRPr="009B123E">
              <w:rPr>
                <w:rFonts w:eastAsia="Times New Roman"/>
                <w:rtl/>
              </w:rPr>
              <w:t xml:space="preserve"> </w:t>
            </w:r>
            <w:r w:rsidRPr="009B123E">
              <w:rPr>
                <w:rFonts w:eastAsia="Times New Roman" w:hint="cs"/>
                <w:rtl/>
              </w:rPr>
              <w:t>המשרות</w:t>
            </w:r>
          </w:p>
        </w:tc>
        <w:tc>
          <w:tcPr>
            <w:tcW w:w="2101" w:type="dxa"/>
            <w:shd w:val="clear" w:color="auto" w:fill="C6D9F1"/>
            <w:vAlign w:val="bottom"/>
          </w:tcPr>
          <w:p w14:paraId="696DB911" w14:textId="77777777" w:rsidR="00E04B46" w:rsidRPr="009B123E" w:rsidRDefault="00E04B46" w:rsidP="0018728B">
            <w:pPr>
              <w:pStyle w:val="af1"/>
              <w:rPr>
                <w:rFonts w:eastAsia="Times New Roman"/>
                <w:rtl/>
              </w:rPr>
            </w:pPr>
            <w:r w:rsidRPr="009B123E">
              <w:rPr>
                <w:rFonts w:eastAsia="Times New Roman" w:hint="cs"/>
                <w:rtl/>
              </w:rPr>
              <w:t>מספר</w:t>
            </w:r>
            <w:r w:rsidRPr="009B123E">
              <w:rPr>
                <w:rFonts w:eastAsia="Times New Roman"/>
                <w:rtl/>
              </w:rPr>
              <w:t xml:space="preserve"> </w:t>
            </w:r>
            <w:r w:rsidRPr="009B123E">
              <w:rPr>
                <w:rFonts w:eastAsia="Times New Roman" w:hint="cs"/>
                <w:rtl/>
              </w:rPr>
              <w:t>העיסוקים</w:t>
            </w:r>
          </w:p>
        </w:tc>
        <w:tc>
          <w:tcPr>
            <w:tcW w:w="1822" w:type="dxa"/>
            <w:shd w:val="clear" w:color="auto" w:fill="C6D9F1"/>
            <w:vAlign w:val="bottom"/>
          </w:tcPr>
          <w:p w14:paraId="3161A6A1" w14:textId="77777777" w:rsidR="00E04B46" w:rsidRPr="009B123E" w:rsidRDefault="00E04B46" w:rsidP="0018728B">
            <w:pPr>
              <w:pStyle w:val="af1"/>
              <w:rPr>
                <w:rFonts w:eastAsia="Times New Roman"/>
                <w:rtl/>
              </w:rPr>
            </w:pPr>
            <w:r w:rsidRPr="009B123E">
              <w:rPr>
                <w:rFonts w:eastAsia="Times New Roman" w:hint="cs"/>
                <w:rtl/>
              </w:rPr>
              <w:t>מספר המשרות הממוצע לעיסוק</w:t>
            </w:r>
          </w:p>
        </w:tc>
      </w:tr>
      <w:tr w:rsidR="00E04B46" w:rsidRPr="009B123E" w14:paraId="0AF2DA95" w14:textId="77777777" w:rsidTr="0018728B">
        <w:tc>
          <w:tcPr>
            <w:tcW w:w="2154" w:type="dxa"/>
            <w:shd w:val="clear" w:color="auto" w:fill="auto"/>
            <w:vAlign w:val="bottom"/>
          </w:tcPr>
          <w:p w14:paraId="2B875412" w14:textId="77777777" w:rsidR="00E04B46" w:rsidRPr="0018728B" w:rsidRDefault="00E04B46" w:rsidP="0018728B">
            <w:pPr>
              <w:pStyle w:val="R"/>
              <w:rPr>
                <w:rtl/>
              </w:rPr>
            </w:pPr>
            <w:r w:rsidRPr="0018728B">
              <w:rPr>
                <w:rFonts w:hint="cs"/>
                <w:rtl/>
              </w:rPr>
              <w:t>ישראל</w:t>
            </w:r>
          </w:p>
        </w:tc>
        <w:tc>
          <w:tcPr>
            <w:tcW w:w="2134" w:type="dxa"/>
            <w:shd w:val="clear" w:color="auto" w:fill="auto"/>
            <w:vAlign w:val="bottom"/>
          </w:tcPr>
          <w:p w14:paraId="01B0F21C" w14:textId="77777777" w:rsidR="00E04B46" w:rsidRPr="0018728B" w:rsidRDefault="00E04B46" w:rsidP="0018728B">
            <w:pPr>
              <w:pStyle w:val="R"/>
              <w:rPr>
                <w:rtl/>
              </w:rPr>
            </w:pPr>
            <w:r w:rsidRPr="0018728B">
              <w:rPr>
                <w:rFonts w:hint="cs"/>
                <w:rtl/>
              </w:rPr>
              <w:t>65,000</w:t>
            </w:r>
          </w:p>
        </w:tc>
        <w:tc>
          <w:tcPr>
            <w:tcW w:w="2101" w:type="dxa"/>
            <w:shd w:val="clear" w:color="auto" w:fill="auto"/>
            <w:vAlign w:val="bottom"/>
          </w:tcPr>
          <w:p w14:paraId="7C44DF28" w14:textId="77777777" w:rsidR="00E04B46" w:rsidRPr="0018728B" w:rsidRDefault="00E04B46" w:rsidP="0018728B">
            <w:pPr>
              <w:pStyle w:val="R"/>
              <w:rPr>
                <w:rtl/>
              </w:rPr>
            </w:pPr>
            <w:r w:rsidRPr="0018728B">
              <w:rPr>
                <w:rFonts w:hint="cs"/>
                <w:rtl/>
              </w:rPr>
              <w:t>11,000</w:t>
            </w:r>
          </w:p>
        </w:tc>
        <w:tc>
          <w:tcPr>
            <w:tcW w:w="1822" w:type="dxa"/>
            <w:shd w:val="clear" w:color="auto" w:fill="auto"/>
            <w:vAlign w:val="bottom"/>
          </w:tcPr>
          <w:p w14:paraId="7931EA35" w14:textId="77777777" w:rsidR="00E04B46" w:rsidRPr="0018728B" w:rsidRDefault="00E04B46" w:rsidP="0018728B">
            <w:pPr>
              <w:pStyle w:val="R"/>
              <w:rPr>
                <w:rtl/>
              </w:rPr>
            </w:pPr>
            <w:r w:rsidRPr="0018728B">
              <w:rPr>
                <w:rFonts w:hint="cs"/>
                <w:rtl/>
              </w:rPr>
              <w:t>6</w:t>
            </w:r>
          </w:p>
        </w:tc>
      </w:tr>
      <w:tr w:rsidR="00E04B46" w:rsidRPr="009B123E" w14:paraId="3B9956C1" w14:textId="77777777" w:rsidTr="0018728B">
        <w:tc>
          <w:tcPr>
            <w:tcW w:w="2154" w:type="dxa"/>
            <w:shd w:val="clear" w:color="auto" w:fill="auto"/>
            <w:vAlign w:val="bottom"/>
          </w:tcPr>
          <w:p w14:paraId="21B84C30" w14:textId="77777777" w:rsidR="00E04B46" w:rsidRPr="0018728B" w:rsidRDefault="00E04B46" w:rsidP="0018728B">
            <w:pPr>
              <w:pStyle w:val="R"/>
              <w:rPr>
                <w:rtl/>
              </w:rPr>
            </w:pPr>
            <w:r w:rsidRPr="0018728B">
              <w:rPr>
                <w:rFonts w:hint="cs"/>
                <w:rtl/>
              </w:rPr>
              <w:t>אוסטרליה</w:t>
            </w:r>
          </w:p>
        </w:tc>
        <w:tc>
          <w:tcPr>
            <w:tcW w:w="2134" w:type="dxa"/>
            <w:shd w:val="clear" w:color="auto" w:fill="auto"/>
            <w:vAlign w:val="bottom"/>
          </w:tcPr>
          <w:p w14:paraId="364FA0E9" w14:textId="77777777" w:rsidR="00E04B46" w:rsidRPr="0018728B" w:rsidRDefault="00E04B46" w:rsidP="0018728B">
            <w:pPr>
              <w:pStyle w:val="R"/>
              <w:rPr>
                <w:rtl/>
              </w:rPr>
            </w:pPr>
            <w:r w:rsidRPr="0018728B">
              <w:rPr>
                <w:rFonts w:hint="cs"/>
                <w:rtl/>
              </w:rPr>
              <w:t>170,000</w:t>
            </w:r>
          </w:p>
        </w:tc>
        <w:tc>
          <w:tcPr>
            <w:tcW w:w="2101" w:type="dxa"/>
            <w:shd w:val="clear" w:color="auto" w:fill="auto"/>
            <w:vAlign w:val="bottom"/>
          </w:tcPr>
          <w:p w14:paraId="27DCCB76" w14:textId="77777777" w:rsidR="00E04B46" w:rsidRPr="0018728B" w:rsidRDefault="00E04B46" w:rsidP="0018728B">
            <w:pPr>
              <w:pStyle w:val="R"/>
              <w:rPr>
                <w:rtl/>
              </w:rPr>
            </w:pPr>
            <w:r w:rsidRPr="0018728B">
              <w:rPr>
                <w:rFonts w:hint="cs"/>
                <w:rtl/>
              </w:rPr>
              <w:t>700</w:t>
            </w:r>
          </w:p>
        </w:tc>
        <w:tc>
          <w:tcPr>
            <w:tcW w:w="1822" w:type="dxa"/>
            <w:shd w:val="clear" w:color="auto" w:fill="auto"/>
            <w:vAlign w:val="bottom"/>
          </w:tcPr>
          <w:p w14:paraId="5C7625EA" w14:textId="77777777" w:rsidR="00E04B46" w:rsidRPr="0018728B" w:rsidRDefault="00E04B46" w:rsidP="0018728B">
            <w:pPr>
              <w:pStyle w:val="R"/>
              <w:rPr>
                <w:rtl/>
              </w:rPr>
            </w:pPr>
            <w:r w:rsidRPr="0018728B">
              <w:rPr>
                <w:rFonts w:hint="cs"/>
                <w:rtl/>
              </w:rPr>
              <w:t>243</w:t>
            </w:r>
          </w:p>
        </w:tc>
      </w:tr>
      <w:tr w:rsidR="00E04B46" w:rsidRPr="009B123E" w14:paraId="751D9342" w14:textId="77777777" w:rsidTr="0018728B">
        <w:tc>
          <w:tcPr>
            <w:tcW w:w="2154" w:type="dxa"/>
            <w:shd w:val="clear" w:color="auto" w:fill="auto"/>
            <w:vAlign w:val="bottom"/>
          </w:tcPr>
          <w:p w14:paraId="04A1EE4D" w14:textId="77777777" w:rsidR="00E04B46" w:rsidRPr="0018728B" w:rsidRDefault="00E04B46" w:rsidP="0018728B">
            <w:pPr>
              <w:pStyle w:val="R"/>
              <w:rPr>
                <w:rtl/>
              </w:rPr>
            </w:pPr>
            <w:r w:rsidRPr="0018728B">
              <w:rPr>
                <w:rFonts w:hint="cs"/>
                <w:rtl/>
              </w:rPr>
              <w:t>ארה"ב</w:t>
            </w:r>
          </w:p>
        </w:tc>
        <w:tc>
          <w:tcPr>
            <w:tcW w:w="2134" w:type="dxa"/>
            <w:shd w:val="clear" w:color="auto" w:fill="auto"/>
            <w:vAlign w:val="bottom"/>
          </w:tcPr>
          <w:p w14:paraId="533FBEB0" w14:textId="77777777" w:rsidR="00E04B46" w:rsidRPr="0018728B" w:rsidRDefault="00E04B46" w:rsidP="0018728B">
            <w:pPr>
              <w:pStyle w:val="R"/>
              <w:rPr>
                <w:rtl/>
              </w:rPr>
            </w:pPr>
            <w:r w:rsidRPr="0018728B">
              <w:rPr>
                <w:rFonts w:hint="cs"/>
                <w:rtl/>
              </w:rPr>
              <w:t>2,000,000</w:t>
            </w:r>
          </w:p>
        </w:tc>
        <w:tc>
          <w:tcPr>
            <w:tcW w:w="2101" w:type="dxa"/>
            <w:shd w:val="clear" w:color="auto" w:fill="auto"/>
            <w:vAlign w:val="bottom"/>
          </w:tcPr>
          <w:p w14:paraId="4F83410D" w14:textId="77777777" w:rsidR="00E04B46" w:rsidRPr="0018728B" w:rsidRDefault="00E04B46" w:rsidP="0018728B">
            <w:pPr>
              <w:pStyle w:val="R"/>
              <w:rPr>
                <w:rtl/>
              </w:rPr>
            </w:pPr>
            <w:r w:rsidRPr="0018728B">
              <w:rPr>
                <w:rFonts w:hint="cs"/>
                <w:rtl/>
              </w:rPr>
              <w:t>600</w:t>
            </w:r>
          </w:p>
        </w:tc>
        <w:tc>
          <w:tcPr>
            <w:tcW w:w="1822" w:type="dxa"/>
            <w:shd w:val="clear" w:color="auto" w:fill="auto"/>
            <w:vAlign w:val="bottom"/>
          </w:tcPr>
          <w:p w14:paraId="796364C3" w14:textId="77777777" w:rsidR="00E04B46" w:rsidRPr="0018728B" w:rsidRDefault="00E04B46" w:rsidP="0018728B">
            <w:pPr>
              <w:pStyle w:val="R"/>
              <w:rPr>
                <w:rtl/>
              </w:rPr>
            </w:pPr>
            <w:r w:rsidRPr="0018728B">
              <w:rPr>
                <w:rFonts w:hint="cs"/>
                <w:rtl/>
              </w:rPr>
              <w:t>3,333</w:t>
            </w:r>
          </w:p>
        </w:tc>
      </w:tr>
    </w:tbl>
    <w:p w14:paraId="0AA74616" w14:textId="5B85CAB9" w:rsidR="00E04B46" w:rsidRDefault="00E04B46" w:rsidP="006F3DE6">
      <w:pPr>
        <w:pStyle w:val="aff3"/>
        <w:rPr>
          <w:rtl/>
        </w:rPr>
      </w:pPr>
      <w:r w:rsidRPr="00055EB4">
        <w:rPr>
          <w:rFonts w:hint="eastAsia"/>
          <w:rtl/>
        </w:rPr>
        <w:t>המקור</w:t>
      </w:r>
      <w:r w:rsidRPr="00055EB4">
        <w:rPr>
          <w:rtl/>
        </w:rPr>
        <w:t xml:space="preserve">: </w:t>
      </w:r>
      <w:r w:rsidRPr="00055EB4">
        <w:rPr>
          <w:rFonts w:hint="eastAsia"/>
          <w:rtl/>
        </w:rPr>
        <w:t>נתוני</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p>
    <w:p w14:paraId="36BF03CF" w14:textId="77777777" w:rsidR="0018728B" w:rsidRPr="00055EB4" w:rsidRDefault="0018728B" w:rsidP="0018728B">
      <w:pPr>
        <w:pStyle w:val="ac"/>
        <w:rPr>
          <w:szCs w:val="28"/>
          <w:rtl/>
        </w:rPr>
      </w:pPr>
    </w:p>
    <w:p w14:paraId="6850494B" w14:textId="77777777" w:rsidR="00E04B46" w:rsidRPr="0018728B" w:rsidRDefault="00E04B46" w:rsidP="0018728B">
      <w:pPr>
        <w:pStyle w:val="aa"/>
        <w:rPr>
          <w:b/>
          <w:bCs/>
          <w:rtl/>
        </w:rPr>
      </w:pPr>
      <w:r w:rsidRPr="00055EB4">
        <w:rPr>
          <w:rFonts w:hint="cs"/>
          <w:rtl/>
        </w:rPr>
        <w:lastRenderedPageBreak/>
        <w:t xml:space="preserve">תרשים 13: </w:t>
      </w:r>
      <w:r w:rsidRPr="0018728B">
        <w:rPr>
          <w:rFonts w:hint="cs"/>
          <w:b/>
          <w:bCs/>
          <w:rtl/>
        </w:rPr>
        <w:t xml:space="preserve">מספר המשרות הממוצע לעיסוק - השוואה בין מדינות </w:t>
      </w:r>
    </w:p>
    <w:p w14:paraId="6B18BF99" w14:textId="77777777" w:rsidR="00E04B46" w:rsidRPr="00055EB4" w:rsidRDefault="00E04B46" w:rsidP="00E04B46">
      <w:pPr>
        <w:widowControl w:val="0"/>
        <w:spacing w:line="269" w:lineRule="auto"/>
        <w:jc w:val="center"/>
        <w:rPr>
          <w:rtl/>
        </w:rPr>
      </w:pPr>
      <w:r w:rsidRPr="00055EB4">
        <w:rPr>
          <w:noProof/>
        </w:rPr>
        <w:t xml:space="preserve"> </w:t>
      </w:r>
      <w:r w:rsidRPr="00055EB4">
        <w:rPr>
          <w:noProof/>
        </w:rPr>
        <w:drawing>
          <wp:inline distT="0" distB="0" distL="0" distR="0" wp14:anchorId="077A10D4" wp14:editId="70E452AE">
            <wp:extent cx="4572000" cy="2743200"/>
            <wp:effectExtent l="0" t="0" r="0" b="0"/>
            <wp:docPr id="20" name="תרשים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7B4C5D" w14:textId="77777777" w:rsidR="00E04B46" w:rsidRPr="00055EB4" w:rsidRDefault="00E04B46" w:rsidP="006F3DE6">
      <w:pPr>
        <w:pStyle w:val="aff3"/>
        <w:rPr>
          <w:rtl/>
        </w:rPr>
      </w:pPr>
      <w:r>
        <w:rPr>
          <w:rFonts w:hint="cs"/>
          <w:szCs w:val="20"/>
          <w:rtl/>
        </w:rPr>
        <w:t xml:space="preserve"> </w:t>
      </w:r>
      <w:r w:rsidRPr="00055EB4">
        <w:rPr>
          <w:rFonts w:hint="eastAsia"/>
          <w:rtl/>
        </w:rPr>
        <w:t>המקור</w:t>
      </w:r>
      <w:r w:rsidRPr="00055EB4">
        <w:rPr>
          <w:rtl/>
        </w:rPr>
        <w:t xml:space="preserve">: </w:t>
      </w:r>
      <w:r w:rsidRPr="00055EB4">
        <w:rPr>
          <w:rFonts w:hint="eastAsia"/>
          <w:rtl/>
        </w:rPr>
        <w:t>נתוני</w:t>
      </w:r>
      <w:r w:rsidRPr="00055EB4">
        <w:rPr>
          <w:rtl/>
        </w:rPr>
        <w:t xml:space="preserve"> </w:t>
      </w:r>
      <w:r w:rsidRPr="00055EB4">
        <w:rPr>
          <w:rFonts w:hint="eastAsia"/>
          <w:rtl/>
        </w:rPr>
        <w:t>נציבות</w:t>
      </w:r>
      <w:r w:rsidRPr="00055EB4">
        <w:rPr>
          <w:rtl/>
        </w:rPr>
        <w:t xml:space="preserve"> </w:t>
      </w:r>
      <w:r w:rsidRPr="00055EB4">
        <w:rPr>
          <w:rFonts w:hint="eastAsia"/>
          <w:rtl/>
        </w:rPr>
        <w:t>שירות</w:t>
      </w:r>
      <w:r w:rsidRPr="00055EB4">
        <w:rPr>
          <w:rtl/>
        </w:rPr>
        <w:t xml:space="preserve"> </w:t>
      </w:r>
      <w:r w:rsidRPr="00055EB4">
        <w:rPr>
          <w:rFonts w:hint="eastAsia"/>
          <w:rtl/>
        </w:rPr>
        <w:t>המדינה</w:t>
      </w:r>
      <w:r w:rsidRPr="00055EB4">
        <w:rPr>
          <w:rtl/>
        </w:rPr>
        <w:t xml:space="preserve"> </w:t>
      </w:r>
      <w:r w:rsidRPr="00055EB4">
        <w:rPr>
          <w:rFonts w:hint="eastAsia"/>
          <w:rtl/>
        </w:rPr>
        <w:t>בעיבוד</w:t>
      </w:r>
      <w:r w:rsidRPr="00055EB4">
        <w:rPr>
          <w:rtl/>
        </w:rPr>
        <w:t xml:space="preserve"> </w:t>
      </w:r>
      <w:r w:rsidRPr="00055EB4">
        <w:rPr>
          <w:rFonts w:hint="eastAsia"/>
          <w:rtl/>
        </w:rPr>
        <w:t>משרד</w:t>
      </w:r>
      <w:r w:rsidRPr="00055EB4">
        <w:rPr>
          <w:rtl/>
        </w:rPr>
        <w:t xml:space="preserve"> </w:t>
      </w:r>
      <w:r w:rsidRPr="00055EB4">
        <w:rPr>
          <w:rFonts w:hint="eastAsia"/>
          <w:rtl/>
        </w:rPr>
        <w:t>מבקר</w:t>
      </w:r>
      <w:r w:rsidRPr="00055EB4">
        <w:rPr>
          <w:rtl/>
        </w:rPr>
        <w:t xml:space="preserve"> </w:t>
      </w:r>
      <w:r w:rsidRPr="00055EB4">
        <w:rPr>
          <w:rFonts w:hint="eastAsia"/>
          <w:rtl/>
        </w:rPr>
        <w:t>המדינה</w:t>
      </w:r>
    </w:p>
    <w:p w14:paraId="282D6853" w14:textId="5901E58E" w:rsidR="00E04B46" w:rsidRPr="00055EB4" w:rsidRDefault="00E04B46" w:rsidP="0018728B">
      <w:pPr>
        <w:pStyle w:val="100"/>
        <w:rPr>
          <w:rtl/>
        </w:rPr>
      </w:pPr>
    </w:p>
    <w:p w14:paraId="7107F823" w14:textId="77777777" w:rsidR="00E04B46" w:rsidRPr="00055EB4" w:rsidRDefault="00E04B46" w:rsidP="0018728B">
      <w:pPr>
        <w:pStyle w:val="100"/>
        <w:rPr>
          <w:rtl/>
        </w:rPr>
      </w:pPr>
      <w:r w:rsidRPr="00055EB4">
        <w:rPr>
          <w:rFonts w:hint="cs"/>
          <w:rtl/>
        </w:rPr>
        <w:t>מהנתונים שבתרשים 13 משתמע שבישראל מספר העיסוקים גדול מאוד יחסית למספר המשרות. לעיתים העיסוקים אינם נבדלים זה מזה במהותם, אלא בדרישות הספציפיות שהמועמדים למשרות שבהם נדרשים למלא. למעשה מטה יישום הרפורמה הסיק כי שירות המדינה בישראל אינו משתמש כראוי בכלי של ניתוח עיסוקים. לפיכך המליץ המטה לצמצם במידה ניכרת את מספר העיסוקים באמצעות יצירת הבחנות בין עיסוק למשרה ושיוך משרות דומות לאותו עיסוק. המלצה זו תואמת את האמור בהחלטת הממשלה משנת 2011 לפיה יש לצמצם את תיאורי המשרות ולרכזם באשכולות מקצועיים.</w:t>
      </w:r>
    </w:p>
    <w:p w14:paraId="50107F19" w14:textId="77777777" w:rsidR="00E04B46" w:rsidRPr="00055EB4" w:rsidRDefault="00E04B46" w:rsidP="0018728B">
      <w:pPr>
        <w:pStyle w:val="100"/>
        <w:rPr>
          <w:rStyle w:val="Heading7Char"/>
          <w:rFonts w:eastAsiaTheme="minorHAnsi"/>
          <w:b/>
          <w:bCs w:val="0"/>
          <w:spacing w:val="0"/>
          <w:rtl/>
        </w:rPr>
      </w:pPr>
      <w:r w:rsidRPr="00055EB4">
        <w:rPr>
          <w:rStyle w:val="Heading7Char"/>
          <w:rFonts w:eastAsiaTheme="minorHAnsi" w:hint="cs"/>
          <w:bCs w:val="0"/>
          <w:spacing w:val="0"/>
          <w:rtl/>
        </w:rPr>
        <w:t xml:space="preserve">בעניין זה העלו גופים ממשלתיים </w:t>
      </w:r>
      <w:r w:rsidRPr="00055EB4">
        <w:rPr>
          <w:rStyle w:val="Heading7Char"/>
          <w:rFonts w:eastAsiaTheme="minorHAnsi" w:hint="eastAsia"/>
          <w:bCs w:val="0"/>
          <w:spacing w:val="0"/>
          <w:rtl/>
        </w:rPr>
        <w:t>בסקר</w:t>
      </w:r>
      <w:r w:rsidRPr="00055EB4">
        <w:rPr>
          <w:rStyle w:val="Heading7Char"/>
          <w:rFonts w:eastAsiaTheme="minorHAnsi"/>
          <w:bCs w:val="0"/>
          <w:spacing w:val="0"/>
          <w:rtl/>
        </w:rPr>
        <w:t xml:space="preserve"> </w:t>
      </w:r>
      <w:r w:rsidRPr="00055EB4">
        <w:rPr>
          <w:rStyle w:val="Heading7Char"/>
          <w:rFonts w:eastAsiaTheme="minorHAnsi" w:hint="cs"/>
          <w:bCs w:val="0"/>
          <w:spacing w:val="0"/>
          <w:rtl/>
        </w:rPr>
        <w:t>שהכינה נש"ם ב</w:t>
      </w:r>
      <w:r w:rsidRPr="00055EB4">
        <w:rPr>
          <w:rStyle w:val="Heading7Char"/>
          <w:rFonts w:eastAsiaTheme="minorHAnsi"/>
          <w:bCs w:val="0"/>
          <w:spacing w:val="0"/>
          <w:rtl/>
        </w:rPr>
        <w:t>דצמבר 2018</w:t>
      </w:r>
      <w:r w:rsidRPr="00055EB4">
        <w:rPr>
          <w:bCs/>
          <w:rtl/>
        </w:rPr>
        <w:t xml:space="preserve"> </w:t>
      </w:r>
      <w:r w:rsidRPr="00055EB4">
        <w:rPr>
          <w:b/>
          <w:rtl/>
        </w:rPr>
        <w:t xml:space="preserve">כי רשימת </w:t>
      </w:r>
      <w:r w:rsidRPr="00055EB4">
        <w:rPr>
          <w:rFonts w:hint="cs"/>
          <w:b/>
          <w:rtl/>
        </w:rPr>
        <w:t>ה</w:t>
      </w:r>
      <w:r w:rsidRPr="00055EB4">
        <w:rPr>
          <w:b/>
          <w:rtl/>
        </w:rPr>
        <w:t xml:space="preserve">מקצועות </w:t>
      </w:r>
      <w:r w:rsidRPr="00055EB4">
        <w:rPr>
          <w:rFonts w:hint="cs"/>
          <w:b/>
          <w:rtl/>
        </w:rPr>
        <w:t xml:space="preserve">בשירות המדינה </w:t>
      </w:r>
      <w:r w:rsidRPr="00055EB4">
        <w:rPr>
          <w:b/>
          <w:rtl/>
        </w:rPr>
        <w:t>אנכרוניסטית</w:t>
      </w:r>
      <w:r w:rsidRPr="00055EB4">
        <w:rPr>
          <w:rFonts w:hint="cs"/>
          <w:b/>
          <w:rtl/>
        </w:rPr>
        <w:t>,</w:t>
      </w:r>
      <w:r w:rsidRPr="00055EB4">
        <w:rPr>
          <w:b/>
          <w:rtl/>
        </w:rPr>
        <w:t xml:space="preserve"> וריבוי </w:t>
      </w:r>
      <w:r w:rsidRPr="00055EB4">
        <w:rPr>
          <w:rFonts w:hint="cs"/>
          <w:b/>
          <w:rtl/>
        </w:rPr>
        <w:t>ה</w:t>
      </w:r>
      <w:r w:rsidRPr="00055EB4">
        <w:rPr>
          <w:b/>
          <w:rtl/>
        </w:rPr>
        <w:t xml:space="preserve">עיסוקים </w:t>
      </w:r>
      <w:r w:rsidRPr="00055EB4">
        <w:rPr>
          <w:rFonts w:hint="cs"/>
          <w:b/>
          <w:rtl/>
        </w:rPr>
        <w:t xml:space="preserve">מקשה עליהם </w:t>
      </w:r>
      <w:r w:rsidRPr="00055EB4">
        <w:rPr>
          <w:b/>
          <w:rtl/>
        </w:rPr>
        <w:t>לגייס עובדים במקצועות חדשים</w:t>
      </w:r>
      <w:r w:rsidRPr="00055EB4">
        <w:rPr>
          <w:rFonts w:hint="cs"/>
          <w:b/>
          <w:rtl/>
        </w:rPr>
        <w:t xml:space="preserve">, כיוון שהגדרות התפקיד, תנאי הסף ותנאי ההעסקה אינם תואמים את הנדרש. </w:t>
      </w:r>
    </w:p>
    <w:p w14:paraId="356C5CA7" w14:textId="77777777" w:rsidR="00E04B46" w:rsidRPr="00AE2807" w:rsidRDefault="00E04B46" w:rsidP="0018728B">
      <w:pPr>
        <w:pStyle w:val="af5"/>
      </w:pPr>
      <w:r w:rsidRPr="00055EB4">
        <w:rPr>
          <w:rFonts w:hint="eastAsia"/>
          <w:rtl/>
        </w:rPr>
        <w:t>נכון</w:t>
      </w:r>
      <w:r w:rsidRPr="00055EB4">
        <w:rPr>
          <w:rtl/>
        </w:rPr>
        <w:t xml:space="preserve"> למועד סיום הביקורת ביולי 2019, </w:t>
      </w:r>
      <w:r w:rsidRPr="00055EB4">
        <w:rPr>
          <w:rFonts w:hint="cs"/>
          <w:rtl/>
        </w:rPr>
        <w:t>שש שנים לאחר שהחליטה הממשלה לאמץ את המלצות דוח הרפורמה ויותר מארבע שנים לאחר שמטה יישום הרפורמה הציג את הקשיים בנושא זה ואת המשתמע מהם, נש"ם</w:t>
      </w:r>
      <w:r w:rsidRPr="00055EB4">
        <w:rPr>
          <w:rtl/>
        </w:rPr>
        <w:t xml:space="preserve"> </w:t>
      </w:r>
      <w:r w:rsidRPr="00055EB4">
        <w:rPr>
          <w:rFonts w:hint="cs"/>
          <w:rtl/>
        </w:rPr>
        <w:t xml:space="preserve">נמצאת רק בתחילתו של </w:t>
      </w:r>
      <w:r w:rsidRPr="00055EB4">
        <w:rPr>
          <w:rtl/>
        </w:rPr>
        <w:t>תהליך ניתוח העיסוקים</w:t>
      </w:r>
      <w:r w:rsidRPr="00055EB4">
        <w:rPr>
          <w:rFonts w:hint="cs"/>
          <w:rtl/>
        </w:rPr>
        <w:t>, צמצום מספרם והכנת קטלוג עיסוקים עדכני המשמש</w:t>
      </w:r>
      <w:r w:rsidRPr="00055EB4">
        <w:rPr>
          <w:rtl/>
        </w:rPr>
        <w:t xml:space="preserve"> אמצעי להשגת יעדים רבים </w:t>
      </w:r>
      <w:r w:rsidRPr="00055EB4">
        <w:rPr>
          <w:rFonts w:hint="cs"/>
          <w:rtl/>
        </w:rPr>
        <w:t>שעליהם מתבססת</w:t>
      </w:r>
      <w:r w:rsidRPr="00055EB4">
        <w:rPr>
          <w:rtl/>
        </w:rPr>
        <w:t xml:space="preserve"> הרפורמה</w:t>
      </w:r>
      <w:r w:rsidRPr="00055EB4">
        <w:rPr>
          <w:rFonts w:hint="cs"/>
          <w:rtl/>
        </w:rPr>
        <w:t xml:space="preserve"> </w:t>
      </w:r>
      <w:r w:rsidRPr="00AE2807">
        <w:rPr>
          <w:rtl/>
        </w:rPr>
        <w:t xml:space="preserve">(למשל </w:t>
      </w:r>
      <w:r w:rsidRPr="00AE2807">
        <w:rPr>
          <w:rFonts w:hint="cs"/>
          <w:rtl/>
        </w:rPr>
        <w:t xml:space="preserve">עדכון וטיוב של תנאי הסף לאיוש המשרות). השלמת הטיפול בנושא תשפר את יכולתה של נש"ם ליצור מסלולי קריירה ולאצול סמכויות בתחום התקינה ותטייב את הליכי הבחירה של המועמדים הטובים ביותר למשרות. </w:t>
      </w:r>
    </w:p>
    <w:p w14:paraId="2CDB0C22" w14:textId="77777777" w:rsidR="00E04B46" w:rsidRPr="00055EB4" w:rsidRDefault="00E04B46" w:rsidP="0018728B">
      <w:pPr>
        <w:pStyle w:val="100"/>
        <w:rPr>
          <w:rtl/>
        </w:rPr>
      </w:pPr>
      <w:r w:rsidRPr="00AE2807">
        <w:rPr>
          <w:rFonts w:hint="cs"/>
          <w:rtl/>
        </w:rPr>
        <w:lastRenderedPageBreak/>
        <w:t>בסיכום תקציב נש"ם לשנת 2019, שנחתם במרץ אותה שנה בינה לבין אג"ת, נקבע כי תוקצה לנש"ם משרה זמנית לשנים 2019 ו-2020 לצורך ניהול תהליך צמצום העיסוקים, ומשרה זו אוישה</w:t>
      </w:r>
      <w:r w:rsidRPr="00055EB4">
        <w:rPr>
          <w:rFonts w:hint="cs"/>
          <w:rtl/>
        </w:rPr>
        <w:t xml:space="preserve"> בספטמבר 2019.</w:t>
      </w:r>
    </w:p>
    <w:p w14:paraId="7C7D7511" w14:textId="77777777" w:rsidR="00E04B46" w:rsidRPr="00055EB4" w:rsidRDefault="00E04B46" w:rsidP="0018728B">
      <w:pPr>
        <w:pStyle w:val="100"/>
        <w:rPr>
          <w:rtl/>
        </w:rPr>
      </w:pPr>
      <w:r w:rsidRPr="00055EB4">
        <w:rPr>
          <w:rFonts w:hint="cs"/>
          <w:rtl/>
        </w:rPr>
        <w:t>נש"ם ציינה בתשובתה למשרד מבקר המדינה כי תהליך ניתוח העיסוקים והכנת קטלוג עיסוקים עדכני הוא פרויקט תשתית אסטרטגי. עוד ציינה כי בשנים 2017 ו-2018 ננקטו פעולות מקדימות לניתוח העיסוקים ולהכנת קטלוג עיסוקים עדכני, שכללו בין היתר סקירה עדכנית של מודלים בין-לאומיים.</w:t>
      </w:r>
      <w:r>
        <w:rPr>
          <w:rFonts w:hint="cs"/>
          <w:rtl/>
        </w:rPr>
        <w:t xml:space="preserve"> </w:t>
      </w:r>
    </w:p>
    <w:p w14:paraId="74010A9A" w14:textId="77777777" w:rsidR="00E04B46" w:rsidRPr="0018728B" w:rsidRDefault="00E04B46" w:rsidP="0018728B">
      <w:pPr>
        <w:pStyle w:val="aff0"/>
        <w:rPr>
          <w:rStyle w:val="Heading7Char"/>
          <w:rFonts w:eastAsiaTheme="minorHAnsi"/>
          <w:bCs w:val="0"/>
          <w:spacing w:val="0"/>
          <w:rtl/>
        </w:rPr>
      </w:pPr>
      <w:r w:rsidRPr="0018728B">
        <w:rPr>
          <w:rStyle w:val="Heading7Char"/>
          <w:rFonts w:eastAsiaTheme="minorHAnsi" w:hint="cs"/>
          <w:bCs w:val="0"/>
          <w:spacing w:val="0"/>
          <w:rtl/>
        </w:rPr>
        <w:t>✰</w:t>
      </w:r>
    </w:p>
    <w:p w14:paraId="6700B8D8" w14:textId="41C694D8" w:rsidR="00E04B46" w:rsidRPr="0018728B" w:rsidRDefault="00E04B46" w:rsidP="0018728B">
      <w:pPr>
        <w:pStyle w:val="aff0"/>
        <w:rPr>
          <w:rtl/>
        </w:rPr>
      </w:pPr>
    </w:p>
    <w:p w14:paraId="21C01CE6" w14:textId="77777777" w:rsidR="00E04B46" w:rsidRPr="0018728B" w:rsidRDefault="00E04B46" w:rsidP="0018728B">
      <w:pPr>
        <w:pStyle w:val="af5"/>
        <w:rPr>
          <w:rtl/>
        </w:rPr>
      </w:pPr>
      <w:r w:rsidRPr="0018728B">
        <w:rPr>
          <w:rFonts w:hint="cs"/>
          <w:rtl/>
        </w:rPr>
        <w:t xml:space="preserve">על נש"ם לפעול להשלמת התשתית הנורמטיבית לניהול ההון האנושי בשירות המדינה: גיבוש מדיניות במכלול תחומי הניהול, כגון גיוס ומיון של עובדים ומסלולי קריירה, וכן גיבוש כללים ברורים לניהול תחום התקן, לרבות עדכון ותיקוף של תנאי סף במכרזים; קידום תכנון ההון האנושי בראייה ארוכת טווח, גם באמצעות </w:t>
      </w:r>
      <w:r w:rsidRPr="0018728B">
        <w:rPr>
          <w:rStyle w:val="Heading7Char"/>
          <w:rFonts w:eastAsiaTheme="minorHAnsi" w:hint="cs"/>
          <w:bCs w:val="0"/>
          <w:spacing w:val="0"/>
          <w:rtl/>
        </w:rPr>
        <w:t>קביעת תוכניות רב-שנתיות;</w:t>
      </w:r>
      <w:r w:rsidRPr="0018728B">
        <w:rPr>
          <w:rFonts w:hint="cs"/>
          <w:rtl/>
        </w:rPr>
        <w:t xml:space="preserve"> וקידום והשלמה של תהליך ניתוח העיסוקים של התפקידים שבגופים הממשלתיים. </w:t>
      </w:r>
    </w:p>
    <w:p w14:paraId="35D22B89" w14:textId="77777777" w:rsidR="00E04B46" w:rsidRPr="00055EB4" w:rsidRDefault="00E04B46" w:rsidP="0018728B">
      <w:pPr>
        <w:pStyle w:val="218"/>
        <w:rPr>
          <w:rtl/>
        </w:rPr>
      </w:pPr>
      <w:r w:rsidRPr="00055EB4">
        <w:rPr>
          <w:rFonts w:hint="cs"/>
          <w:rtl/>
        </w:rPr>
        <w:t>הסדרת ה</w:t>
      </w:r>
      <w:r w:rsidRPr="00055EB4">
        <w:rPr>
          <w:rtl/>
        </w:rPr>
        <w:t xml:space="preserve">מערך </w:t>
      </w:r>
      <w:r w:rsidRPr="00055EB4">
        <w:rPr>
          <w:rFonts w:hint="cs"/>
          <w:rtl/>
        </w:rPr>
        <w:t xml:space="preserve">של </w:t>
      </w:r>
      <w:r w:rsidRPr="00055EB4">
        <w:rPr>
          <w:rtl/>
        </w:rPr>
        <w:t>ניהול משאבי אנוש בשירות המדינה</w:t>
      </w:r>
    </w:p>
    <w:p w14:paraId="679EBE2F" w14:textId="4705FB71" w:rsidR="00207065" w:rsidRDefault="00E04B46" w:rsidP="00647186">
      <w:pPr>
        <w:pStyle w:val="100"/>
        <w:rPr>
          <w:rtl/>
        </w:rPr>
      </w:pPr>
      <w:r w:rsidRPr="00055EB4">
        <w:rPr>
          <w:rFonts w:hint="cs"/>
          <w:rtl/>
        </w:rPr>
        <w:t>החלטת הממשלה ליישם את הרפורמה בניהול ההון האנושי בשירות המדינה כללה גם ביצוע שינויים מבניים: הן ביחידות משאבי אנוש בגופים הממשלתיים והן בנש"ם עצמה.</w:t>
      </w:r>
    </w:p>
    <w:p w14:paraId="377DE9E9" w14:textId="77777777" w:rsidR="00E04B46" w:rsidRPr="00055EB4" w:rsidRDefault="00E04B46" w:rsidP="00207065">
      <w:pPr>
        <w:pStyle w:val="316"/>
        <w:rPr>
          <w:rtl/>
        </w:rPr>
      </w:pPr>
      <w:r w:rsidRPr="00055EB4">
        <w:rPr>
          <w:rtl/>
        </w:rPr>
        <w:t xml:space="preserve">הסדרת מערך הרפרנטורה </w:t>
      </w:r>
      <w:r w:rsidRPr="00055EB4">
        <w:rPr>
          <w:rFonts w:hint="cs"/>
          <w:rtl/>
        </w:rPr>
        <w:t>בנש"ם</w:t>
      </w:r>
      <w:r w:rsidRPr="00055EB4">
        <w:rPr>
          <w:rtl/>
        </w:rPr>
        <w:t xml:space="preserve"> והשירות שניתן </w:t>
      </w:r>
      <w:r w:rsidRPr="00055EB4">
        <w:rPr>
          <w:rFonts w:hint="cs"/>
          <w:rtl/>
        </w:rPr>
        <w:t>לגופים הממשלתיים</w:t>
      </w:r>
    </w:p>
    <w:p w14:paraId="6F057C24" w14:textId="77777777" w:rsidR="00E04B46" w:rsidRPr="00055EB4" w:rsidRDefault="00E04B46" w:rsidP="00207065">
      <w:pPr>
        <w:pStyle w:val="100"/>
        <w:rPr>
          <w:rtl/>
        </w:rPr>
      </w:pPr>
      <w:r w:rsidRPr="00055EB4">
        <w:rPr>
          <w:rtl/>
        </w:rPr>
        <w:t xml:space="preserve">הטלת המשימה של יישום הרפורמה בשירות המדינה על נש"ם חייבה </w:t>
      </w:r>
      <w:r w:rsidRPr="00055EB4">
        <w:rPr>
          <w:rFonts w:hint="cs"/>
          <w:rtl/>
        </w:rPr>
        <w:t>כאמור ביצוע</w:t>
      </w:r>
      <w:r w:rsidRPr="00055EB4">
        <w:rPr>
          <w:rtl/>
        </w:rPr>
        <w:t xml:space="preserve"> התאמות במבנה הארגוני של</w:t>
      </w:r>
      <w:r w:rsidRPr="00055EB4">
        <w:rPr>
          <w:rFonts w:hint="cs"/>
          <w:rtl/>
        </w:rPr>
        <w:t>ה וגיבוש דרכי עבודה בינה לבין הגופים הממשלתיים</w:t>
      </w:r>
      <w:r w:rsidRPr="00055EB4">
        <w:rPr>
          <w:rtl/>
        </w:rPr>
        <w:t xml:space="preserve">. </w:t>
      </w:r>
      <w:r w:rsidRPr="00055EB4">
        <w:rPr>
          <w:rFonts w:hint="cs"/>
          <w:rtl/>
        </w:rPr>
        <w:t xml:space="preserve">הדבר עלה בהחלטת הממשלה משנת 2011 וכן בדוח הרפורמה, ובו נקבעו עיקרי השינויים המבניים בנש"ם כגון יצירת מבנה ארגוני הייררכי בדמות פירמידה הנבדל מהמבנה הארגוני המשוטח הקיים, באופן שפעילויות בתחומים משיקים יקובצו בחטיבות מרכזיות. </w:t>
      </w:r>
    </w:p>
    <w:p w14:paraId="65824137" w14:textId="77777777" w:rsidR="00E04B46" w:rsidRPr="00055EB4" w:rsidRDefault="00E04B46" w:rsidP="00207065">
      <w:pPr>
        <w:pStyle w:val="100"/>
        <w:rPr>
          <w:rtl/>
        </w:rPr>
      </w:pPr>
      <w:r w:rsidRPr="00055EB4">
        <w:rPr>
          <w:rFonts w:hint="cs"/>
          <w:rtl/>
        </w:rPr>
        <w:t xml:space="preserve">בדוח מבקר המדינה בנושא הרפורמה משנת 2017 צוין כי התאמת המבנה הארגוני של נש"ם לתפיסות היסוד של הרפורמה היא בעלת חשיבות מכרעת ליישום הרפורמה והטמעתה במערכת הממשלתית. בדוח נכתב כי לא הושלמו פעולות מרכזיות לצורך התאמת המבנה הארגוני למטרות ולתפקידים החדשים שנקבעו ברפורמה, וכי חסר זה עיכב פעולות ליישום הרפורמה </w:t>
      </w:r>
      <w:r w:rsidRPr="00055EB4">
        <w:rPr>
          <w:rFonts w:hint="cs"/>
          <w:rtl/>
        </w:rPr>
        <w:lastRenderedPageBreak/>
        <w:t>ועלול למנוע יישום חלקים ממנה. מבקר המדינה קבע כי על נש"ם לפעול לאלתר להשלמת השינויים במבנה הארגוני</w:t>
      </w:r>
      <w:r w:rsidRPr="00055EB4">
        <w:rPr>
          <w:rStyle w:val="FootnoteReference"/>
          <w:rtl/>
        </w:rPr>
        <w:footnoteReference w:id="31"/>
      </w:r>
      <w:r w:rsidRPr="00055EB4">
        <w:rPr>
          <w:rFonts w:hint="cs"/>
          <w:rtl/>
        </w:rPr>
        <w:t xml:space="preserve">. </w:t>
      </w:r>
    </w:p>
    <w:p w14:paraId="719B35C6" w14:textId="77777777" w:rsidR="00E04B46" w:rsidRPr="00055EB4" w:rsidRDefault="00E04B46" w:rsidP="00207065">
      <w:pPr>
        <w:pStyle w:val="100"/>
        <w:rPr>
          <w:rtl/>
        </w:rPr>
      </w:pPr>
      <w:r w:rsidRPr="00055EB4">
        <w:rPr>
          <w:rFonts w:hint="cs"/>
          <w:rtl/>
          <w:lang w:eastAsia="he-IL"/>
        </w:rPr>
        <w:t xml:space="preserve">כאמור, מערך הרפרנטורה בנש"ם כולל, נכון למאי 2019, 30 רפרנטים המעניקים שירות ל-78 גופים ממשלתיים ועוד כמה יחידות ביטחוניות. המערך אחראי לקשר בין נש"ם ליחידות משאבי האנוש בגופים הממשלתיים בנושאי ניהול ההון האנושי. </w:t>
      </w:r>
      <w:r w:rsidRPr="00055EB4">
        <w:rPr>
          <w:rFonts w:hint="cs"/>
          <w:rtl/>
        </w:rPr>
        <w:t xml:space="preserve">בהעדר אצילה מהותית לגופים הממשלתיים, נש"ם עדיין נדרשת לבחון אם לאשר פעולות רבות של הגופים הממשלתיים, ולכן הגמישות הניהולית שלהם עדיין מוגבלת. למשל, נש"ם היא המוסמכת לקבוע אם לאשר לחלק ממשרדי הממשלה שינוי מתח דרגות של משרה, שינוי בהגדרות תנאי סף למשרה, שינויים מבניים וכדומה. </w:t>
      </w:r>
    </w:p>
    <w:p w14:paraId="2285699F" w14:textId="77777777" w:rsidR="00E04B46" w:rsidRPr="00055EB4" w:rsidRDefault="00E04B46" w:rsidP="00207065">
      <w:pPr>
        <w:pStyle w:val="100"/>
        <w:rPr>
          <w:rtl/>
        </w:rPr>
      </w:pPr>
      <w:r w:rsidRPr="00055EB4">
        <w:rPr>
          <w:rFonts w:hint="cs"/>
          <w:rtl/>
        </w:rPr>
        <w:t xml:space="preserve">נש"ם נדרשת אפוא להעניק שירות איכותי, יעיל ומהיר לגופים הממשלתיים, לא רק כרגולטור שקובע מדיניות ומבצע בקרה על יישומה, אלא גם כגוף ביצוע, אשר מוסמך לבחון פעולות יום-יומיות ולקבוע אם לאשרן. </w:t>
      </w:r>
      <w:r w:rsidRPr="00055EB4">
        <w:rPr>
          <w:rFonts w:hint="eastAsia"/>
          <w:rtl/>
        </w:rPr>
        <w:t>נוסף</w:t>
      </w:r>
      <w:r w:rsidRPr="00055EB4">
        <w:rPr>
          <w:rtl/>
        </w:rPr>
        <w:t xml:space="preserve"> על כך, </w:t>
      </w:r>
      <w:r w:rsidRPr="00055EB4">
        <w:rPr>
          <w:rFonts w:hint="cs"/>
          <w:rtl/>
        </w:rPr>
        <w:t>ולצורך אצילת סמכויות לגופים הממשלתיים, הדגיש דוח הרפורמה את החשיבות שנודעת לביסוס מנגנון אפקטיבי לבקרה, כדי שלא תאבד ה</w:t>
      </w:r>
      <w:r w:rsidRPr="00055EB4">
        <w:rPr>
          <w:rtl/>
        </w:rPr>
        <w:t xml:space="preserve">שליטה </w:t>
      </w:r>
      <w:r w:rsidRPr="00055EB4">
        <w:rPr>
          <w:rFonts w:hint="cs"/>
          <w:rtl/>
        </w:rPr>
        <w:t>ה</w:t>
      </w:r>
      <w:r w:rsidRPr="00055EB4">
        <w:rPr>
          <w:rtl/>
        </w:rPr>
        <w:t xml:space="preserve">מרכזית. </w:t>
      </w:r>
      <w:r w:rsidRPr="00055EB4">
        <w:rPr>
          <w:rFonts w:hint="cs"/>
          <w:rtl/>
        </w:rPr>
        <w:t>לדוגמה, אצילת סמכות לגופים הממשלתיים להוסיף משרות חייבת להיות מלווה בכללים ברורים לאישור התוספת ובמנגנון בקרה, כדי לוודא ששירות המדינה אינו גדל ומתרחב שלא לצורך, באופן בלתי מבוקר.</w:t>
      </w:r>
    </w:p>
    <w:p w14:paraId="4B3E011F" w14:textId="77777777" w:rsidR="00E04B46" w:rsidRDefault="00E04B46" w:rsidP="00207065">
      <w:pPr>
        <w:pStyle w:val="af5"/>
        <w:rPr>
          <w:rtl/>
        </w:rPr>
      </w:pPr>
      <w:r w:rsidRPr="00055EB4">
        <w:rPr>
          <w:rFonts w:hint="cs"/>
          <w:rtl/>
        </w:rPr>
        <w:t xml:space="preserve">פעולה מקצועית ותכליתית של מערך הרפרנטים מחייבת תשתית איתנה בשלושה תחומים: מבנה ארגוני שיאפשר עמידה באתגרים והשגה של מטרות נש"ם; הגדרת לוחות זמנים לביצוע פעולת הליבה - הענקת שירות למשרדים; ומערך נהלים סדור שישמש מנחה מקצועי לפעילות הרפרנטים. עלה כי בשלושה תחומים אלה נמצאו פערים: </w:t>
      </w:r>
    </w:p>
    <w:p w14:paraId="260FFC52" w14:textId="7A46F7A3" w:rsidR="00E04B46" w:rsidRPr="00055EB4" w:rsidRDefault="00E04B46" w:rsidP="00666FE1">
      <w:pPr>
        <w:pStyle w:val="414"/>
      </w:pPr>
      <w:r w:rsidRPr="00055EB4">
        <w:rPr>
          <w:rFonts w:hint="cs"/>
          <w:rtl/>
        </w:rPr>
        <w:t>שינוי במבנה הארגוני של מערך הרפרנטורה</w:t>
      </w:r>
    </w:p>
    <w:p w14:paraId="60B2D4F0" w14:textId="77777777" w:rsidR="00E04B46" w:rsidRPr="00055EB4" w:rsidRDefault="00E04B46" w:rsidP="00207065">
      <w:pPr>
        <w:pStyle w:val="100"/>
      </w:pPr>
      <w:r w:rsidRPr="00055EB4">
        <w:rPr>
          <w:rFonts w:hint="cs"/>
          <w:rtl/>
        </w:rPr>
        <w:t>בשנת 2013 העלתה נש"ם כי אין מדיניות אחידה בכל הנוגע לאופן שבו מתנהל מערך הרפרנטורה שלה מול הגופים הממשלתיים, וכי יש שונות ניכרת במענה הניתן להם. מערך הרפרנטורה פועל באמצעות שלוש זרועות עיקריות: האחת - מערכת הביטחון, השנייה - מערכת הבריאות הממשלתית, והשלישית - שאר הגופים הממשלתיים. מסוף דצמבר 2013 התקבלו כמה החלטות:</w:t>
      </w:r>
    </w:p>
    <w:p w14:paraId="5A463902" w14:textId="77777777" w:rsidR="00E04B46" w:rsidRPr="00055EB4" w:rsidRDefault="00E04B46" w:rsidP="00207065">
      <w:pPr>
        <w:pStyle w:val="a1"/>
        <w:numPr>
          <w:ilvl w:val="0"/>
          <w:numId w:val="27"/>
        </w:numPr>
        <w:rPr>
          <w:rtl/>
        </w:rPr>
      </w:pPr>
      <w:r w:rsidRPr="00055EB4">
        <w:rPr>
          <w:rFonts w:hint="cs"/>
          <w:rtl/>
        </w:rPr>
        <w:t>בדצמבר 2013 החליט נציב שירות המדינה דאז (שכיהן עד מאי 2017)</w:t>
      </w:r>
      <w:r>
        <w:rPr>
          <w:rFonts w:hint="cs"/>
          <w:rtl/>
        </w:rPr>
        <w:t xml:space="preserve"> </w:t>
      </w:r>
      <w:r w:rsidRPr="00055EB4">
        <w:rPr>
          <w:rFonts w:hint="cs"/>
          <w:rtl/>
        </w:rPr>
        <w:t>לאחד את מערך הרפרנטורה לחטיבה אחת. בהתאם לכך, ביוני 2014 פורסם מכרז פנימי לתפקיד מנהל אגף בכיר משרדי ממשלה ויחידות הסמך בנש"ם, שאמון על ניהול ההון האנושי בכלל הגופים הממשלתיים, למעט במערכת הביטחון (להלן - ראש חטיבת ההפעלה). המכרז הוקפא בעקבות הליך משפטי שנקט</w:t>
      </w:r>
      <w:r>
        <w:rPr>
          <w:rFonts w:hint="cs"/>
          <w:rtl/>
        </w:rPr>
        <w:t xml:space="preserve"> </w:t>
      </w:r>
      <w:r w:rsidRPr="00055EB4">
        <w:rPr>
          <w:rFonts w:hint="cs"/>
          <w:rtl/>
        </w:rPr>
        <w:t xml:space="preserve">אחד המועמדים. </w:t>
      </w:r>
    </w:p>
    <w:p w14:paraId="21CDE679" w14:textId="77777777" w:rsidR="00E04B46" w:rsidRPr="00631207" w:rsidRDefault="00E04B46" w:rsidP="00207065">
      <w:pPr>
        <w:pStyle w:val="a1"/>
        <w:rPr>
          <w:rtl/>
        </w:rPr>
      </w:pPr>
      <w:r w:rsidRPr="00055EB4">
        <w:rPr>
          <w:rFonts w:hint="cs"/>
          <w:rtl/>
        </w:rPr>
        <w:t xml:space="preserve">במרץ 2017 (במהלך ההקפאה האמורה) התקבלה - במסגרת הסיכום התקציבי של נש"ם לשנים 2016 ו-2017 - החלטה נוספת, המחייבת את איחוד מערך הרפרנטורה. לפי ההחלטה, </w:t>
      </w:r>
      <w:r w:rsidRPr="00055EB4">
        <w:rPr>
          <w:rFonts w:hint="cs"/>
          <w:rtl/>
        </w:rPr>
        <w:lastRenderedPageBreak/>
        <w:t xml:space="preserve">נש"ם תפרסם עד סוף יולי 2016 מכרז לתפקיד ראש חטיבת הפעלה, ובהמשך, אם הדבר יתאפשר, תכלול חטיבת ההפעלה גם את יחידת מערכת הביטחון. תיקוף נוסף להחלטה התקבל </w:t>
      </w:r>
      <w:r w:rsidRPr="00631207">
        <w:rPr>
          <w:rFonts w:hint="cs"/>
          <w:rtl/>
        </w:rPr>
        <w:t xml:space="preserve">בוועדת ההיגוי ביולי 2016. </w:t>
      </w:r>
    </w:p>
    <w:p w14:paraId="31B3DBFF" w14:textId="77777777" w:rsidR="00E04B46" w:rsidRPr="00055EB4" w:rsidRDefault="00E04B46" w:rsidP="00207065">
      <w:pPr>
        <w:pStyle w:val="a1"/>
        <w:rPr>
          <w:rtl/>
        </w:rPr>
      </w:pPr>
      <w:r w:rsidRPr="00055EB4">
        <w:rPr>
          <w:rFonts w:hint="cs"/>
          <w:rtl/>
        </w:rPr>
        <w:t>בנובמבר 2017 בוטל המכרז לתפקיד מנהל חטיבת ההפעלה ופורסמו שני מכרזים נפרדים - האחד לתפקיד מנהל אגף בכיר משרדי ממשלה ויחידות סמך (להלן - אגף משרדי ממשלה) והשני לתפקיד מנהל אגף מערכת הבריאות. במועד סיום הביקורת שני התפקידים מאוישים.</w:t>
      </w:r>
    </w:p>
    <w:p w14:paraId="423FFC08" w14:textId="77777777" w:rsidR="00E04B46" w:rsidRPr="00055EB4" w:rsidRDefault="00E04B46" w:rsidP="00207065">
      <w:pPr>
        <w:pStyle w:val="af5"/>
        <w:rPr>
          <w:rtl/>
        </w:rPr>
      </w:pPr>
      <w:r w:rsidRPr="00055EB4">
        <w:rPr>
          <w:rFonts w:hint="eastAsia"/>
          <w:rtl/>
        </w:rPr>
        <w:t>מהלך</w:t>
      </w:r>
      <w:r w:rsidRPr="00055EB4">
        <w:rPr>
          <w:rtl/>
        </w:rPr>
        <w:t xml:space="preserve"> זה </w:t>
      </w:r>
      <w:r w:rsidRPr="00055EB4">
        <w:rPr>
          <w:rFonts w:hint="eastAsia"/>
          <w:rtl/>
        </w:rPr>
        <w:t>של</w:t>
      </w:r>
      <w:r w:rsidRPr="00055EB4">
        <w:rPr>
          <w:rtl/>
        </w:rPr>
        <w:t xml:space="preserve"> ביטול המכרז לתפקיד מנהל חטיבת ההפעלה </w:t>
      </w:r>
      <w:r w:rsidRPr="00055EB4">
        <w:rPr>
          <w:rFonts w:hint="eastAsia"/>
          <w:rtl/>
        </w:rPr>
        <w:t>ביטל</w:t>
      </w:r>
      <w:r w:rsidRPr="00055EB4">
        <w:rPr>
          <w:rtl/>
        </w:rPr>
        <w:t xml:space="preserve"> למעשה את השינוי שביקשה </w:t>
      </w:r>
      <w:r w:rsidRPr="00055EB4">
        <w:rPr>
          <w:rFonts w:hint="cs"/>
          <w:rtl/>
        </w:rPr>
        <w:t>נש"ם</w:t>
      </w:r>
      <w:r w:rsidRPr="00055EB4">
        <w:rPr>
          <w:rtl/>
        </w:rPr>
        <w:t xml:space="preserve"> לבצע באיחוד מערך הרפרנטורה</w:t>
      </w:r>
      <w:r w:rsidRPr="00055EB4">
        <w:rPr>
          <w:rFonts w:hint="cs"/>
          <w:rtl/>
        </w:rPr>
        <w:t>, שינוי שנקבע גם בידי ועדת ההיגוי</w:t>
      </w:r>
      <w:r w:rsidRPr="00055EB4">
        <w:rPr>
          <w:rtl/>
        </w:rPr>
        <w:t>.</w:t>
      </w:r>
      <w:r w:rsidRPr="00055EB4">
        <w:rPr>
          <w:rFonts w:hint="cs"/>
          <w:rtl/>
        </w:rPr>
        <w:t xml:space="preserve"> הדבר מחייב את נש"ם לשקול דרך להסדרת אחידות הטיפול במערך הרפרנטורה, כגון - בקרה מפצה, קביעת כללים, תיאום בין מנהלים וקיום ישיבות לשיתוף ידע.</w:t>
      </w:r>
      <w:r>
        <w:rPr>
          <w:rFonts w:hint="cs"/>
          <w:rtl/>
        </w:rPr>
        <w:t xml:space="preserve"> </w:t>
      </w:r>
    </w:p>
    <w:p w14:paraId="49017852" w14:textId="77777777" w:rsidR="00E04B46" w:rsidRPr="00055EB4" w:rsidRDefault="00E04B46" w:rsidP="00207065">
      <w:pPr>
        <w:pStyle w:val="100"/>
        <w:rPr>
          <w:rtl/>
        </w:rPr>
      </w:pPr>
      <w:r w:rsidRPr="00055EB4">
        <w:rPr>
          <w:rFonts w:hint="cs"/>
          <w:rtl/>
        </w:rPr>
        <w:t xml:space="preserve">בתשובתה של נש"ם למשרד מבקר המדינה מנובמבר 2019 נאמר כי הנציב פועל בעיקר לתגבור יחידות השירות מול הלקוחות בהתאם לחזון שהציב ולסדרי העדיפויות העדכניים שקבע. הנציב מינה צוות פנימי שיבחן באופן מושכל ומדורג היבטים שונים במבנה הארגוני כדי להבטיח מיצוי איכותי ומרבי של המשאב האנושי העומד לרשות נש"ם. נש"ם סבורה שיש צורך בהתאמות במבנה הארגוני שלה באופן שתוכל לעמוד באתגרים ולהביא להשגת מטרותיה, תוך הגדרת לוחות זמנים לביצוע פעולות ליבה והענקת שירות ראוי למשרדים. </w:t>
      </w:r>
    </w:p>
    <w:p w14:paraId="1C497768" w14:textId="77777777" w:rsidR="00E04B46" w:rsidRPr="00055EB4" w:rsidRDefault="00E04B46" w:rsidP="00207065">
      <w:pPr>
        <w:pStyle w:val="af5"/>
        <w:rPr>
          <w:rtl/>
        </w:rPr>
      </w:pPr>
      <w:r w:rsidRPr="00055EB4">
        <w:rPr>
          <w:rFonts w:hint="cs"/>
          <w:rtl/>
        </w:rPr>
        <w:t xml:space="preserve">מן הראוי כי נש"ם תפעל להבטיח כי הבחינות וההתאמות המבניות שתבצע ייתנו מענה לקושי שעלול להתעורר בעקבות פעולה בלתי אחידה של מערך הרפרנטורה. </w:t>
      </w:r>
    </w:p>
    <w:p w14:paraId="6568CADE" w14:textId="6931AC83" w:rsidR="00E04B46" w:rsidRPr="00055EB4" w:rsidRDefault="00E04B46" w:rsidP="00207065">
      <w:pPr>
        <w:pStyle w:val="414"/>
        <w:rPr>
          <w:bCs/>
          <w:rtl/>
        </w:rPr>
      </w:pPr>
      <w:r w:rsidRPr="00055EB4">
        <w:rPr>
          <w:rFonts w:hint="eastAsia"/>
          <w:rtl/>
        </w:rPr>
        <w:t>זמני</w:t>
      </w:r>
      <w:r w:rsidRPr="00055EB4">
        <w:rPr>
          <w:rtl/>
        </w:rPr>
        <w:t xml:space="preserve"> </w:t>
      </w:r>
      <w:r w:rsidRPr="00055EB4">
        <w:rPr>
          <w:rFonts w:hint="eastAsia"/>
          <w:rtl/>
        </w:rPr>
        <w:t>הטיפול</w:t>
      </w:r>
      <w:r w:rsidRPr="00055EB4">
        <w:rPr>
          <w:rtl/>
        </w:rPr>
        <w:t xml:space="preserve"> </w:t>
      </w:r>
      <w:r w:rsidRPr="00055EB4">
        <w:rPr>
          <w:rFonts w:hint="eastAsia"/>
          <w:rtl/>
        </w:rPr>
        <w:t>בבקשות</w:t>
      </w:r>
      <w:r w:rsidRPr="00055EB4">
        <w:rPr>
          <w:rtl/>
        </w:rPr>
        <w:t xml:space="preserve"> </w:t>
      </w:r>
      <w:r w:rsidRPr="00055EB4">
        <w:rPr>
          <w:rFonts w:hint="eastAsia"/>
          <w:rtl/>
        </w:rPr>
        <w:t>הגופים</w:t>
      </w:r>
      <w:r w:rsidRPr="00055EB4">
        <w:rPr>
          <w:rtl/>
        </w:rPr>
        <w:t xml:space="preserve"> </w:t>
      </w:r>
      <w:r w:rsidRPr="00055EB4">
        <w:rPr>
          <w:rFonts w:hint="eastAsia"/>
          <w:rtl/>
        </w:rPr>
        <w:t>הממשלתיים</w:t>
      </w:r>
    </w:p>
    <w:p w14:paraId="0829F127" w14:textId="77777777" w:rsidR="00E04B46" w:rsidRPr="00055EB4" w:rsidRDefault="00E04B46" w:rsidP="00207065">
      <w:pPr>
        <w:pStyle w:val="100"/>
        <w:rPr>
          <w:rtl/>
        </w:rPr>
      </w:pPr>
      <w:r w:rsidRPr="00055EB4">
        <w:rPr>
          <w:rFonts w:hint="cs"/>
          <w:rtl/>
        </w:rPr>
        <w:t>בסיכום התקציבי בין אג"ת לנש"ם לשנת 2018, שנחתם במאי אותה שנה, נקבע כי נש"ם תפרסם בקרב הגופים הממשלתיים אמנת שירות, ובה יפורטו בין היתר משכי הזמן המרביים של הטיפול בבקשות הגופים לקבלת שירות, וכי עד ספטמבר 2018 ובסוף כל שנה יפורסם לממשלה דוח שאפשר ללמוד ממנו אם</w:t>
      </w:r>
      <w:r>
        <w:rPr>
          <w:rFonts w:hint="cs"/>
          <w:rtl/>
        </w:rPr>
        <w:t xml:space="preserve"> </w:t>
      </w:r>
      <w:r w:rsidRPr="00055EB4">
        <w:rPr>
          <w:rFonts w:hint="cs"/>
          <w:rtl/>
        </w:rPr>
        <w:t xml:space="preserve">נש"ם עמדה באמנה. ביולי 2018 הפיצה נש"ם אמנת שירות בקרב הגופים הממשלתיים. </w:t>
      </w:r>
    </w:p>
    <w:p w14:paraId="6197C29C" w14:textId="77777777" w:rsidR="00E04B46" w:rsidRPr="00055EB4" w:rsidRDefault="00E04B46" w:rsidP="00207065">
      <w:pPr>
        <w:pStyle w:val="100"/>
        <w:rPr>
          <w:rtl/>
        </w:rPr>
      </w:pPr>
      <w:r w:rsidRPr="00055EB4">
        <w:rPr>
          <w:rFonts w:hint="cs"/>
          <w:rtl/>
        </w:rPr>
        <w:t>באמנת השירות שהופצה בקרב הגופים הממשלתיים הוגדרו משכי הזמן המרביים של הטיפול בבקשות, לפי סוגי הבקשות בתחום התקן והפרט. בלוח 7 להלן יוצגו דוגמאות של משכי הזמן המרביים לטיפול בחלוקה לפי סוגי הבקשות.</w:t>
      </w:r>
    </w:p>
    <w:p w14:paraId="37923A49" w14:textId="77777777" w:rsidR="006F3DE6" w:rsidRDefault="006F3DE6">
      <w:pPr>
        <w:bidi w:val="0"/>
        <w:spacing w:after="200" w:line="276" w:lineRule="auto"/>
        <w:rPr>
          <w:rFonts w:ascii="Tahoma" w:eastAsiaTheme="minorEastAsia" w:hAnsi="Tahoma" w:cs="Tahoma"/>
          <w:color w:val="365F91" w:themeColor="accent1" w:themeShade="BF"/>
          <w:szCs w:val="20"/>
          <w:rtl/>
        </w:rPr>
      </w:pPr>
      <w:r>
        <w:rPr>
          <w:rtl/>
        </w:rPr>
        <w:br w:type="page"/>
      </w:r>
    </w:p>
    <w:p w14:paraId="3FF37B03" w14:textId="55C311E4" w:rsidR="00E04B46" w:rsidRPr="00055EB4" w:rsidRDefault="00E04B46" w:rsidP="00207065">
      <w:pPr>
        <w:pStyle w:val="aa"/>
        <w:rPr>
          <w:rtl/>
        </w:rPr>
      </w:pPr>
      <w:r w:rsidRPr="00055EB4">
        <w:rPr>
          <w:rFonts w:hint="cs"/>
          <w:rtl/>
        </w:rPr>
        <w:lastRenderedPageBreak/>
        <w:t xml:space="preserve">לוח 7: </w:t>
      </w:r>
      <w:r w:rsidRPr="00207065">
        <w:rPr>
          <w:rFonts w:hint="cs"/>
          <w:b/>
          <w:bCs/>
          <w:rtl/>
        </w:rPr>
        <w:t>משכי הזמן המרביים לטיפול נש"ם בבקשות הגופים הממשלתיים</w:t>
      </w:r>
      <w:r w:rsidR="00207065">
        <w:rPr>
          <w:b/>
          <w:bCs/>
          <w:rtl/>
        </w:rPr>
        <w:br/>
      </w:r>
      <w:r w:rsidR="00207065">
        <w:rPr>
          <w:rFonts w:hint="cs"/>
          <w:b/>
          <w:bCs/>
          <w:rtl/>
        </w:rPr>
        <w:t>ל</w:t>
      </w:r>
      <w:r w:rsidRPr="00207065">
        <w:rPr>
          <w:rFonts w:hint="cs"/>
          <w:b/>
          <w:bCs/>
          <w:rtl/>
        </w:rPr>
        <w:t>פי סוג הבקשה</w:t>
      </w:r>
    </w:p>
    <w:tbl>
      <w:tblPr>
        <w:tblStyle w:val="TableGrid"/>
        <w:bidiVisual/>
        <w:tblW w:w="0" w:type="auto"/>
        <w:tblLook w:val="04A0" w:firstRow="1" w:lastRow="0" w:firstColumn="1" w:lastColumn="0" w:noHBand="0" w:noVBand="1"/>
      </w:tblPr>
      <w:tblGrid>
        <w:gridCol w:w="4668"/>
        <w:gridCol w:w="3542"/>
      </w:tblGrid>
      <w:tr w:rsidR="00E04B46" w:rsidRPr="009B123E" w14:paraId="1E10FD06" w14:textId="77777777" w:rsidTr="00207065">
        <w:tc>
          <w:tcPr>
            <w:tcW w:w="4669" w:type="dxa"/>
            <w:shd w:val="clear" w:color="auto" w:fill="C6D9F1"/>
            <w:vAlign w:val="bottom"/>
          </w:tcPr>
          <w:p w14:paraId="7AC2FFE6" w14:textId="77777777" w:rsidR="00E04B46" w:rsidRPr="009B123E" w:rsidRDefault="00E04B46" w:rsidP="00207065">
            <w:pPr>
              <w:pStyle w:val="af1"/>
              <w:rPr>
                <w:rtl/>
              </w:rPr>
            </w:pPr>
            <w:r w:rsidRPr="009B123E">
              <w:rPr>
                <w:rFonts w:hint="eastAsia"/>
                <w:rtl/>
              </w:rPr>
              <w:t>סוג</w:t>
            </w:r>
            <w:r w:rsidRPr="009B123E">
              <w:rPr>
                <w:rtl/>
              </w:rPr>
              <w:t xml:space="preserve"> </w:t>
            </w:r>
            <w:r w:rsidRPr="009B123E">
              <w:rPr>
                <w:rFonts w:hint="cs"/>
                <w:rtl/>
              </w:rPr>
              <w:t>ה</w:t>
            </w:r>
            <w:r w:rsidRPr="009B123E">
              <w:rPr>
                <w:rFonts w:hint="eastAsia"/>
                <w:rtl/>
              </w:rPr>
              <w:t>בקשה</w:t>
            </w:r>
          </w:p>
        </w:tc>
        <w:tc>
          <w:tcPr>
            <w:tcW w:w="3542" w:type="dxa"/>
            <w:shd w:val="clear" w:color="auto" w:fill="C6D9F1"/>
            <w:vAlign w:val="bottom"/>
          </w:tcPr>
          <w:p w14:paraId="25E00448" w14:textId="77777777" w:rsidR="00E04B46" w:rsidRPr="009B123E" w:rsidRDefault="00E04B46" w:rsidP="00207065">
            <w:pPr>
              <w:pStyle w:val="af1"/>
              <w:rPr>
                <w:rtl/>
              </w:rPr>
            </w:pPr>
            <w:r w:rsidRPr="009B123E">
              <w:rPr>
                <w:rFonts w:hint="eastAsia"/>
                <w:rtl/>
              </w:rPr>
              <w:t>משך</w:t>
            </w:r>
            <w:r w:rsidRPr="009B123E">
              <w:rPr>
                <w:rtl/>
              </w:rPr>
              <w:t xml:space="preserve"> </w:t>
            </w:r>
            <w:r w:rsidRPr="009B123E">
              <w:rPr>
                <w:rFonts w:hint="cs"/>
                <w:rtl/>
              </w:rPr>
              <w:t>ה</w:t>
            </w:r>
            <w:r w:rsidRPr="009B123E">
              <w:rPr>
                <w:rFonts w:hint="eastAsia"/>
                <w:rtl/>
              </w:rPr>
              <w:t>זמן</w:t>
            </w:r>
            <w:r w:rsidRPr="009B123E">
              <w:rPr>
                <w:rtl/>
              </w:rPr>
              <w:t xml:space="preserve"> </w:t>
            </w:r>
            <w:r w:rsidRPr="009B123E">
              <w:rPr>
                <w:rFonts w:hint="cs"/>
                <w:rtl/>
              </w:rPr>
              <w:t>ה</w:t>
            </w:r>
            <w:r w:rsidRPr="009B123E">
              <w:rPr>
                <w:rFonts w:hint="eastAsia"/>
                <w:rtl/>
              </w:rPr>
              <w:t>מרבי</w:t>
            </w:r>
            <w:r w:rsidRPr="009B123E">
              <w:rPr>
                <w:rtl/>
              </w:rPr>
              <w:t xml:space="preserve"> </w:t>
            </w:r>
            <w:r w:rsidRPr="009B123E">
              <w:rPr>
                <w:rFonts w:hint="eastAsia"/>
                <w:rtl/>
              </w:rPr>
              <w:t>של</w:t>
            </w:r>
            <w:r w:rsidRPr="009B123E">
              <w:rPr>
                <w:rtl/>
              </w:rPr>
              <w:t xml:space="preserve"> </w:t>
            </w:r>
            <w:r w:rsidRPr="009B123E">
              <w:rPr>
                <w:rFonts w:hint="eastAsia"/>
                <w:rtl/>
              </w:rPr>
              <w:t>הטיפול</w:t>
            </w:r>
            <w:r w:rsidRPr="009B123E">
              <w:rPr>
                <w:rtl/>
              </w:rPr>
              <w:t xml:space="preserve"> </w:t>
            </w:r>
            <w:r w:rsidRPr="009B123E">
              <w:rPr>
                <w:rFonts w:hint="eastAsia"/>
                <w:rtl/>
              </w:rPr>
              <w:t>בבקשה</w:t>
            </w:r>
            <w:r w:rsidRPr="009B123E">
              <w:rPr>
                <w:rFonts w:hint="cs"/>
                <w:rtl/>
              </w:rPr>
              <w:t xml:space="preserve"> על פי אמנת השירות, בימים</w:t>
            </w:r>
          </w:p>
        </w:tc>
      </w:tr>
      <w:tr w:rsidR="00E04B46" w:rsidRPr="009B123E" w14:paraId="5F1E2295" w14:textId="77777777" w:rsidTr="0018728B">
        <w:tc>
          <w:tcPr>
            <w:tcW w:w="4669" w:type="dxa"/>
            <w:shd w:val="clear" w:color="auto" w:fill="auto"/>
            <w:vAlign w:val="bottom"/>
          </w:tcPr>
          <w:p w14:paraId="0CC791DF" w14:textId="77777777" w:rsidR="00E04B46" w:rsidRPr="009B123E" w:rsidRDefault="00E04B46" w:rsidP="00207065">
            <w:pPr>
              <w:pStyle w:val="R"/>
              <w:rPr>
                <w:rtl/>
              </w:rPr>
            </w:pPr>
            <w:r w:rsidRPr="009B123E">
              <w:rPr>
                <w:rFonts w:hint="cs"/>
                <w:rtl/>
              </w:rPr>
              <w:t>בקשה לשינויי תקן טכניים</w:t>
            </w:r>
          </w:p>
        </w:tc>
        <w:tc>
          <w:tcPr>
            <w:tcW w:w="3542" w:type="dxa"/>
            <w:shd w:val="clear" w:color="auto" w:fill="auto"/>
            <w:vAlign w:val="bottom"/>
          </w:tcPr>
          <w:p w14:paraId="5F33BE73" w14:textId="77777777" w:rsidR="00E04B46" w:rsidRPr="009B123E" w:rsidRDefault="00E04B46" w:rsidP="00207065">
            <w:pPr>
              <w:pStyle w:val="R"/>
              <w:rPr>
                <w:rtl/>
              </w:rPr>
            </w:pPr>
            <w:r w:rsidRPr="009B123E">
              <w:rPr>
                <w:rFonts w:hint="cs"/>
                <w:rtl/>
              </w:rPr>
              <w:t>6 - 11</w:t>
            </w:r>
          </w:p>
        </w:tc>
      </w:tr>
      <w:tr w:rsidR="00E04B46" w:rsidRPr="009B123E" w14:paraId="154A588C" w14:textId="77777777" w:rsidTr="0018728B">
        <w:tc>
          <w:tcPr>
            <w:tcW w:w="4669" w:type="dxa"/>
            <w:shd w:val="clear" w:color="auto" w:fill="auto"/>
            <w:vAlign w:val="bottom"/>
          </w:tcPr>
          <w:p w14:paraId="2221A20C" w14:textId="77777777" w:rsidR="00E04B46" w:rsidRPr="009B123E" w:rsidRDefault="00E04B46" w:rsidP="00207065">
            <w:pPr>
              <w:pStyle w:val="R"/>
              <w:rPr>
                <w:rtl/>
              </w:rPr>
            </w:pPr>
            <w:r w:rsidRPr="009B123E">
              <w:rPr>
                <w:rFonts w:hint="cs"/>
                <w:rtl/>
              </w:rPr>
              <w:t>בקשה לשינויי תקן מהותיים</w:t>
            </w:r>
          </w:p>
        </w:tc>
        <w:tc>
          <w:tcPr>
            <w:tcW w:w="3542" w:type="dxa"/>
            <w:shd w:val="clear" w:color="auto" w:fill="auto"/>
            <w:vAlign w:val="bottom"/>
          </w:tcPr>
          <w:p w14:paraId="7F5259C2" w14:textId="77777777" w:rsidR="00E04B46" w:rsidRPr="009B123E" w:rsidRDefault="00E04B46" w:rsidP="00207065">
            <w:pPr>
              <w:pStyle w:val="R"/>
              <w:rPr>
                <w:rtl/>
              </w:rPr>
            </w:pPr>
            <w:r w:rsidRPr="009B123E">
              <w:rPr>
                <w:rFonts w:hint="cs"/>
                <w:rtl/>
              </w:rPr>
              <w:t>20 - 28</w:t>
            </w:r>
          </w:p>
        </w:tc>
      </w:tr>
      <w:tr w:rsidR="00E04B46" w:rsidRPr="009B123E" w14:paraId="521A52EE" w14:textId="77777777" w:rsidTr="0018728B">
        <w:tc>
          <w:tcPr>
            <w:tcW w:w="4669" w:type="dxa"/>
            <w:shd w:val="clear" w:color="auto" w:fill="auto"/>
            <w:vAlign w:val="bottom"/>
          </w:tcPr>
          <w:p w14:paraId="6033AA14" w14:textId="77777777" w:rsidR="00E04B46" w:rsidRPr="009B123E" w:rsidRDefault="00E04B46" w:rsidP="00207065">
            <w:pPr>
              <w:pStyle w:val="R"/>
              <w:rPr>
                <w:rtl/>
              </w:rPr>
            </w:pPr>
            <w:r w:rsidRPr="009B123E">
              <w:rPr>
                <w:rFonts w:hint="cs"/>
                <w:rtl/>
              </w:rPr>
              <w:t>בקשה לשינוי במבנה ארגוני של הגוף הממשלתי</w:t>
            </w:r>
          </w:p>
        </w:tc>
        <w:tc>
          <w:tcPr>
            <w:tcW w:w="3542" w:type="dxa"/>
            <w:shd w:val="clear" w:color="auto" w:fill="auto"/>
            <w:vAlign w:val="bottom"/>
          </w:tcPr>
          <w:p w14:paraId="3910BC73" w14:textId="77777777" w:rsidR="00E04B46" w:rsidRPr="009B123E" w:rsidRDefault="00E04B46" w:rsidP="00207065">
            <w:pPr>
              <w:pStyle w:val="R"/>
              <w:rPr>
                <w:rtl/>
              </w:rPr>
            </w:pPr>
            <w:r w:rsidRPr="009B123E">
              <w:rPr>
                <w:rFonts w:hint="cs"/>
                <w:rtl/>
              </w:rPr>
              <w:t>50 - 58</w:t>
            </w:r>
          </w:p>
        </w:tc>
      </w:tr>
      <w:tr w:rsidR="00E04B46" w:rsidRPr="009B123E" w14:paraId="63C12BF1" w14:textId="77777777" w:rsidTr="0018728B">
        <w:tc>
          <w:tcPr>
            <w:tcW w:w="4669" w:type="dxa"/>
            <w:shd w:val="clear" w:color="auto" w:fill="auto"/>
            <w:vAlign w:val="bottom"/>
          </w:tcPr>
          <w:p w14:paraId="56EC556B" w14:textId="77777777" w:rsidR="00E04B46" w:rsidRPr="009B123E" w:rsidRDefault="00E04B46" w:rsidP="00207065">
            <w:pPr>
              <w:pStyle w:val="R"/>
              <w:rPr>
                <w:rtl/>
              </w:rPr>
            </w:pPr>
            <w:r w:rsidRPr="009B123E">
              <w:rPr>
                <w:rFonts w:hint="cs"/>
                <w:rtl/>
              </w:rPr>
              <w:t>בקשה לאשרור עיסוק ללא שינוי מהותי</w:t>
            </w:r>
          </w:p>
        </w:tc>
        <w:tc>
          <w:tcPr>
            <w:tcW w:w="3542" w:type="dxa"/>
            <w:shd w:val="clear" w:color="auto" w:fill="auto"/>
            <w:vAlign w:val="bottom"/>
          </w:tcPr>
          <w:p w14:paraId="4395C55C" w14:textId="77777777" w:rsidR="00E04B46" w:rsidRPr="009B123E" w:rsidRDefault="00E04B46" w:rsidP="00207065">
            <w:pPr>
              <w:pStyle w:val="R"/>
              <w:rPr>
                <w:rtl/>
              </w:rPr>
            </w:pPr>
            <w:r w:rsidRPr="009B123E">
              <w:rPr>
                <w:rFonts w:hint="cs"/>
                <w:rtl/>
              </w:rPr>
              <w:t>13 - 15</w:t>
            </w:r>
          </w:p>
        </w:tc>
      </w:tr>
      <w:tr w:rsidR="00E04B46" w:rsidRPr="009B123E" w14:paraId="02E9D268" w14:textId="77777777" w:rsidTr="0018728B">
        <w:tc>
          <w:tcPr>
            <w:tcW w:w="4669" w:type="dxa"/>
            <w:shd w:val="clear" w:color="auto" w:fill="auto"/>
            <w:vAlign w:val="bottom"/>
          </w:tcPr>
          <w:p w14:paraId="04BFAE5F" w14:textId="77777777" w:rsidR="00E04B46" w:rsidRPr="009B123E" w:rsidRDefault="00E04B46" w:rsidP="00207065">
            <w:pPr>
              <w:pStyle w:val="R"/>
              <w:rPr>
                <w:rtl/>
              </w:rPr>
            </w:pPr>
            <w:r w:rsidRPr="009B123E">
              <w:rPr>
                <w:rFonts w:hint="cs"/>
                <w:rtl/>
              </w:rPr>
              <w:t>בקשה לאישור עיסוק חדש או לעדכון עיסוק קיים</w:t>
            </w:r>
          </w:p>
        </w:tc>
        <w:tc>
          <w:tcPr>
            <w:tcW w:w="3542" w:type="dxa"/>
            <w:shd w:val="clear" w:color="auto" w:fill="auto"/>
            <w:vAlign w:val="bottom"/>
          </w:tcPr>
          <w:p w14:paraId="4891229E" w14:textId="77777777" w:rsidR="00E04B46" w:rsidRPr="009B123E" w:rsidRDefault="00E04B46" w:rsidP="00207065">
            <w:pPr>
              <w:pStyle w:val="R"/>
              <w:rPr>
                <w:rtl/>
              </w:rPr>
            </w:pPr>
            <w:r w:rsidRPr="009B123E">
              <w:rPr>
                <w:rFonts w:hint="cs"/>
                <w:rtl/>
              </w:rPr>
              <w:t>28 - 46</w:t>
            </w:r>
          </w:p>
        </w:tc>
      </w:tr>
      <w:tr w:rsidR="00E04B46" w:rsidRPr="009B123E" w14:paraId="10F758A6" w14:textId="77777777" w:rsidTr="0018728B">
        <w:tc>
          <w:tcPr>
            <w:tcW w:w="4669" w:type="dxa"/>
            <w:shd w:val="clear" w:color="auto" w:fill="auto"/>
            <w:vAlign w:val="bottom"/>
          </w:tcPr>
          <w:p w14:paraId="5F398C70" w14:textId="77777777" w:rsidR="00E04B46" w:rsidRPr="009B123E" w:rsidRDefault="00E04B46" w:rsidP="00207065">
            <w:pPr>
              <w:pStyle w:val="R"/>
              <w:rPr>
                <w:rtl/>
              </w:rPr>
            </w:pPr>
            <w:r w:rsidRPr="009B123E">
              <w:rPr>
                <w:rFonts w:hint="cs"/>
                <w:rtl/>
              </w:rPr>
              <w:t>בקשות שונות בתחום הפרט</w:t>
            </w:r>
          </w:p>
        </w:tc>
        <w:tc>
          <w:tcPr>
            <w:tcW w:w="3542" w:type="dxa"/>
            <w:shd w:val="clear" w:color="auto" w:fill="auto"/>
            <w:vAlign w:val="bottom"/>
          </w:tcPr>
          <w:p w14:paraId="3DCD886B" w14:textId="77777777" w:rsidR="00E04B46" w:rsidRPr="009B123E" w:rsidRDefault="00E04B46" w:rsidP="00207065">
            <w:pPr>
              <w:pStyle w:val="R"/>
              <w:rPr>
                <w:rtl/>
              </w:rPr>
            </w:pPr>
            <w:r w:rsidRPr="009B123E">
              <w:rPr>
                <w:rFonts w:hint="cs"/>
                <w:rtl/>
              </w:rPr>
              <w:t>21 - 41</w:t>
            </w:r>
          </w:p>
        </w:tc>
      </w:tr>
      <w:tr w:rsidR="00E04B46" w:rsidRPr="009B123E" w14:paraId="5ED426F1" w14:textId="77777777" w:rsidTr="0018728B">
        <w:tc>
          <w:tcPr>
            <w:tcW w:w="4669" w:type="dxa"/>
            <w:shd w:val="clear" w:color="auto" w:fill="auto"/>
            <w:vAlign w:val="bottom"/>
          </w:tcPr>
          <w:p w14:paraId="7C10A1BB" w14:textId="77777777" w:rsidR="00E04B46" w:rsidRPr="009B123E" w:rsidRDefault="00E04B46" w:rsidP="00207065">
            <w:pPr>
              <w:pStyle w:val="R"/>
              <w:rPr>
                <w:rtl/>
              </w:rPr>
            </w:pPr>
            <w:r w:rsidRPr="009B123E">
              <w:rPr>
                <w:rFonts w:hint="cs"/>
                <w:rtl/>
              </w:rPr>
              <w:t>בקשה להעסקת קרובי משפחה מסוג הבקשות הטעונות אישור נש"ם</w:t>
            </w:r>
          </w:p>
        </w:tc>
        <w:tc>
          <w:tcPr>
            <w:tcW w:w="3542" w:type="dxa"/>
            <w:shd w:val="clear" w:color="auto" w:fill="auto"/>
            <w:vAlign w:val="bottom"/>
          </w:tcPr>
          <w:p w14:paraId="25198370" w14:textId="77777777" w:rsidR="00E04B46" w:rsidRPr="009B123E" w:rsidRDefault="00E04B46" w:rsidP="00207065">
            <w:pPr>
              <w:pStyle w:val="R"/>
              <w:rPr>
                <w:rtl/>
              </w:rPr>
            </w:pPr>
            <w:r w:rsidRPr="009B123E">
              <w:rPr>
                <w:rFonts w:hint="cs"/>
                <w:rtl/>
              </w:rPr>
              <w:t>35 - 70</w:t>
            </w:r>
          </w:p>
        </w:tc>
      </w:tr>
    </w:tbl>
    <w:p w14:paraId="0BE6E1CB" w14:textId="77777777" w:rsidR="00E04B46" w:rsidRPr="00055EB4" w:rsidRDefault="00E04B46" w:rsidP="006F3DE6">
      <w:pPr>
        <w:pStyle w:val="aff3"/>
        <w:rPr>
          <w:rtl/>
        </w:rPr>
      </w:pPr>
      <w:r w:rsidRPr="00055EB4">
        <w:rPr>
          <w:rFonts w:hint="cs"/>
          <w:rtl/>
        </w:rPr>
        <w:t xml:space="preserve">המקור: נתוני נציבות שירות המדינה </w:t>
      </w:r>
    </w:p>
    <w:p w14:paraId="3370CDFD" w14:textId="70940246" w:rsidR="00E04B46" w:rsidRPr="00055EB4" w:rsidRDefault="00E04B46" w:rsidP="00207065">
      <w:pPr>
        <w:pStyle w:val="100"/>
        <w:rPr>
          <w:rtl/>
        </w:rPr>
      </w:pPr>
    </w:p>
    <w:p w14:paraId="099B20F4" w14:textId="77777777" w:rsidR="00E04B46" w:rsidRPr="00055EB4" w:rsidRDefault="00E04B46" w:rsidP="00207065">
      <w:pPr>
        <w:pStyle w:val="100"/>
        <w:rPr>
          <w:sz w:val="24"/>
          <w:rtl/>
        </w:rPr>
      </w:pPr>
      <w:r w:rsidRPr="00055EB4">
        <w:rPr>
          <w:rFonts w:hint="cs"/>
          <w:sz w:val="24"/>
          <w:rtl/>
        </w:rPr>
        <w:t>בסמוך לסיום הביקורת, ביוני 2019, הוכנסה מערכת ממוחשבת מתקדמת לניהול פניות של הגופים הממשלתיים לנש"ם (</w:t>
      </w:r>
      <w:r w:rsidRPr="00055EB4">
        <w:rPr>
          <w:rFonts w:hint="cs"/>
          <w:sz w:val="24"/>
        </w:rPr>
        <w:t>CRM</w:t>
      </w:r>
      <w:r w:rsidRPr="00055EB4">
        <w:rPr>
          <w:rFonts w:hint="cs"/>
          <w:sz w:val="24"/>
          <w:rtl/>
        </w:rPr>
        <w:t>), המתעדת את ממשקי העבודה של נש"ם עם הגופים הממשלתיים</w:t>
      </w:r>
      <w:r w:rsidRPr="00055EB4">
        <w:rPr>
          <w:sz w:val="24"/>
          <w:rtl/>
        </w:rPr>
        <w:t xml:space="preserve">. </w:t>
      </w:r>
    </w:p>
    <w:p w14:paraId="3FC58A30" w14:textId="77777777" w:rsidR="00E04B46" w:rsidRPr="00207065" w:rsidRDefault="00E04B46" w:rsidP="00207065">
      <w:pPr>
        <w:pStyle w:val="a"/>
        <w:numPr>
          <w:ilvl w:val="0"/>
          <w:numId w:val="29"/>
        </w:numPr>
        <w:rPr>
          <w:rtl/>
        </w:rPr>
      </w:pPr>
      <w:r w:rsidRPr="00055EB4">
        <w:rPr>
          <w:rFonts w:hint="cs"/>
          <w:rtl/>
        </w:rPr>
        <w:t>ב</w:t>
      </w:r>
      <w:r w:rsidRPr="00207065">
        <w:rPr>
          <w:rFonts w:hint="cs"/>
          <w:rtl/>
        </w:rPr>
        <w:t xml:space="preserve">מועד סיום הביקורת, כשנה וחצי לאחר שפרסמה נש"ם את אמנת השירות, היא טרם החלה במדידת ביצועיה לעומת האמנה. </w:t>
      </w:r>
    </w:p>
    <w:p w14:paraId="4A6A098D" w14:textId="77777777" w:rsidR="00E04B46" w:rsidRPr="00207065" w:rsidDel="000875DF" w:rsidRDefault="00E04B46" w:rsidP="00207065">
      <w:pPr>
        <w:pStyle w:val="a"/>
        <w:rPr>
          <w:rtl/>
        </w:rPr>
      </w:pPr>
      <w:r w:rsidRPr="00207065" w:rsidDel="000875DF">
        <w:rPr>
          <w:rStyle w:val="Heading7Char"/>
          <w:rFonts w:eastAsiaTheme="minorHAnsi" w:hint="cs"/>
          <w:bCs w:val="0"/>
          <w:spacing w:val="0"/>
          <w:rtl/>
        </w:rPr>
        <w:t xml:space="preserve">בסקר של נש"ם מדצמבר 2018 הועלו </w:t>
      </w:r>
      <w:r w:rsidRPr="00207065" w:rsidDel="000875DF">
        <w:rPr>
          <w:rFonts w:hint="cs"/>
          <w:rtl/>
        </w:rPr>
        <w:t xml:space="preserve">טענות של הגופים הממשלתיים בדבר היעדר זמינות </w:t>
      </w:r>
      <w:r w:rsidRPr="00207065">
        <w:rPr>
          <w:rFonts w:hint="cs"/>
          <w:rtl/>
        </w:rPr>
        <w:t xml:space="preserve">של </w:t>
      </w:r>
      <w:r w:rsidRPr="00207065" w:rsidDel="000875DF">
        <w:rPr>
          <w:rFonts w:hint="cs"/>
          <w:rtl/>
        </w:rPr>
        <w:t>רפרנטים בנש"ם, שיהוי ב</w:t>
      </w:r>
      <w:r w:rsidRPr="00207065">
        <w:rPr>
          <w:rFonts w:hint="cs"/>
          <w:rtl/>
        </w:rPr>
        <w:t>היענות לפניות</w:t>
      </w:r>
      <w:r w:rsidRPr="00207065" w:rsidDel="000875DF">
        <w:rPr>
          <w:rFonts w:hint="cs"/>
          <w:rtl/>
        </w:rPr>
        <w:t xml:space="preserve"> וזמני טיפול ארוכים בבקשות. טענות אלה </w:t>
      </w:r>
      <w:r w:rsidRPr="00207065">
        <w:rPr>
          <w:rFonts w:hint="cs"/>
          <w:rtl/>
        </w:rPr>
        <w:t>מעידות על החשיבות שבמדידת ביצועים ועל</w:t>
      </w:r>
      <w:r w:rsidRPr="00207065" w:rsidDel="000875DF">
        <w:rPr>
          <w:rFonts w:hint="cs"/>
          <w:rtl/>
        </w:rPr>
        <w:t xml:space="preserve"> </w:t>
      </w:r>
      <w:r w:rsidRPr="00207065">
        <w:rPr>
          <w:rFonts w:hint="cs"/>
          <w:rtl/>
        </w:rPr>
        <w:t>ה</w:t>
      </w:r>
      <w:r w:rsidRPr="00207065" w:rsidDel="000875DF">
        <w:rPr>
          <w:rFonts w:hint="cs"/>
          <w:rtl/>
        </w:rPr>
        <w:t xml:space="preserve">צורך שנש"ם תבחן את הליכי העבודה, לרבות צווארי בקבוק </w:t>
      </w:r>
      <w:r w:rsidRPr="00207065">
        <w:rPr>
          <w:rFonts w:hint="cs"/>
          <w:rtl/>
        </w:rPr>
        <w:t>שגורמים</w:t>
      </w:r>
      <w:r w:rsidRPr="00207065" w:rsidDel="000875DF">
        <w:rPr>
          <w:rFonts w:hint="cs"/>
          <w:rtl/>
        </w:rPr>
        <w:t xml:space="preserve"> לעיכוב בטיפול בבקשות הגופים הממשלתיים.</w:t>
      </w:r>
    </w:p>
    <w:p w14:paraId="6E057DB1" w14:textId="77777777" w:rsidR="00E04B46" w:rsidRPr="00811EAF" w:rsidRDefault="00E04B46" w:rsidP="00207065">
      <w:pPr>
        <w:pStyle w:val="a1"/>
        <w:numPr>
          <w:ilvl w:val="0"/>
          <w:numId w:val="30"/>
        </w:numPr>
      </w:pPr>
      <w:r w:rsidRPr="00811EAF">
        <w:rPr>
          <w:rFonts w:hint="cs"/>
          <w:rtl/>
        </w:rPr>
        <w:t>משרד מבקר המדינה בדק את אופן הטיפול של מערך הרפרנטורה בבקשות שהגישו גופים ממשלתיים (לא כולל מערכת הביטחון) בחודשים - יוני עד ספטמבר 2019. בלוח 8 שלהלן יפורטו נתונים על הטיפול בבקשות שהופקו ממערכת ה-</w:t>
      </w:r>
      <w:r w:rsidRPr="00811EAF">
        <w:rPr>
          <w:rFonts w:hint="cs"/>
        </w:rPr>
        <w:t>CRM</w:t>
      </w:r>
      <w:r w:rsidRPr="00811EAF">
        <w:rPr>
          <w:rFonts w:hint="cs"/>
          <w:rtl/>
        </w:rPr>
        <w:t xml:space="preserve"> לבקשת משרד מבקר המדינה: </w:t>
      </w:r>
    </w:p>
    <w:p w14:paraId="557F5C90" w14:textId="77777777" w:rsidR="006F3DE6" w:rsidRDefault="006F3DE6">
      <w:pPr>
        <w:bidi w:val="0"/>
        <w:spacing w:after="200" w:line="276" w:lineRule="auto"/>
        <w:rPr>
          <w:rFonts w:ascii="Tahoma" w:eastAsiaTheme="minorEastAsia" w:hAnsi="Tahoma" w:cs="Tahoma"/>
          <w:color w:val="365F91" w:themeColor="accent1" w:themeShade="BF"/>
          <w:szCs w:val="20"/>
          <w:rtl/>
        </w:rPr>
      </w:pPr>
      <w:r>
        <w:rPr>
          <w:rtl/>
        </w:rPr>
        <w:br w:type="page"/>
      </w:r>
    </w:p>
    <w:p w14:paraId="040CF242" w14:textId="7FD2CFEB" w:rsidR="00E04B46" w:rsidRPr="00207065" w:rsidRDefault="00E04B46" w:rsidP="00207065">
      <w:pPr>
        <w:pStyle w:val="aa"/>
        <w:rPr>
          <w:b/>
          <w:bCs/>
          <w:rtl/>
        </w:rPr>
      </w:pPr>
      <w:r w:rsidRPr="00811EAF">
        <w:rPr>
          <w:rFonts w:hint="cs"/>
          <w:rtl/>
        </w:rPr>
        <w:lastRenderedPageBreak/>
        <w:t xml:space="preserve">לוח 8: </w:t>
      </w:r>
      <w:r w:rsidRPr="00207065">
        <w:rPr>
          <w:rFonts w:hint="cs"/>
          <w:b/>
          <w:bCs/>
          <w:rtl/>
        </w:rPr>
        <w:t>הבקשות שהגישו הגופים הממשלתיים לנש"ם, לפי נושאים, יוני-ספטמבר 2019</w:t>
      </w:r>
    </w:p>
    <w:tbl>
      <w:tblPr>
        <w:tblStyle w:val="TableGrid"/>
        <w:bidiVisual/>
        <w:tblW w:w="8158" w:type="dxa"/>
        <w:tblInd w:w="340" w:type="dxa"/>
        <w:tblLook w:val="04A0" w:firstRow="1" w:lastRow="0" w:firstColumn="1" w:lastColumn="0" w:noHBand="0" w:noVBand="1"/>
      </w:tblPr>
      <w:tblGrid>
        <w:gridCol w:w="1250"/>
        <w:gridCol w:w="1440"/>
        <w:gridCol w:w="1463"/>
        <w:gridCol w:w="1277"/>
        <w:gridCol w:w="1055"/>
        <w:gridCol w:w="1673"/>
      </w:tblGrid>
      <w:tr w:rsidR="00E04B46" w:rsidRPr="009B123E" w14:paraId="79E1A0EF" w14:textId="77777777" w:rsidTr="00207065">
        <w:tc>
          <w:tcPr>
            <w:tcW w:w="1250" w:type="dxa"/>
            <w:shd w:val="clear" w:color="auto" w:fill="C6D9F1"/>
            <w:vAlign w:val="bottom"/>
          </w:tcPr>
          <w:p w14:paraId="7FB689EA" w14:textId="77777777" w:rsidR="00E04B46" w:rsidRPr="009B123E" w:rsidRDefault="00E04B46" w:rsidP="00207065">
            <w:pPr>
              <w:pStyle w:val="af1"/>
              <w:rPr>
                <w:rtl/>
              </w:rPr>
            </w:pPr>
          </w:p>
        </w:tc>
        <w:tc>
          <w:tcPr>
            <w:tcW w:w="1440" w:type="dxa"/>
            <w:shd w:val="clear" w:color="auto" w:fill="C6D9F1"/>
            <w:vAlign w:val="bottom"/>
          </w:tcPr>
          <w:p w14:paraId="18D5E234" w14:textId="77777777" w:rsidR="00E04B46" w:rsidRPr="009B123E" w:rsidRDefault="00E04B46" w:rsidP="00207065">
            <w:pPr>
              <w:pStyle w:val="af1"/>
              <w:rPr>
                <w:rtl/>
              </w:rPr>
            </w:pPr>
            <w:r w:rsidRPr="009B123E">
              <w:rPr>
                <w:rFonts w:hint="cs"/>
                <w:rtl/>
              </w:rPr>
              <w:t>בקשות בתחום הפרט</w:t>
            </w:r>
          </w:p>
        </w:tc>
        <w:tc>
          <w:tcPr>
            <w:tcW w:w="1463" w:type="dxa"/>
            <w:shd w:val="clear" w:color="auto" w:fill="C6D9F1"/>
            <w:vAlign w:val="bottom"/>
          </w:tcPr>
          <w:p w14:paraId="605392AC" w14:textId="77777777" w:rsidR="00E04B46" w:rsidRPr="009B123E" w:rsidRDefault="00E04B46" w:rsidP="00207065">
            <w:pPr>
              <w:pStyle w:val="af1"/>
              <w:rPr>
                <w:rtl/>
              </w:rPr>
            </w:pPr>
            <w:r w:rsidRPr="009B123E">
              <w:rPr>
                <w:rFonts w:hint="cs"/>
                <w:rtl/>
              </w:rPr>
              <w:t>בקשות בתחום התקן</w:t>
            </w:r>
          </w:p>
        </w:tc>
        <w:tc>
          <w:tcPr>
            <w:tcW w:w="1277" w:type="dxa"/>
            <w:shd w:val="clear" w:color="auto" w:fill="C6D9F1"/>
            <w:vAlign w:val="bottom"/>
          </w:tcPr>
          <w:p w14:paraId="012EA9A7" w14:textId="77777777" w:rsidR="00E04B46" w:rsidRPr="009B123E" w:rsidRDefault="00E04B46" w:rsidP="00207065">
            <w:pPr>
              <w:pStyle w:val="af1"/>
              <w:rPr>
                <w:rtl/>
              </w:rPr>
            </w:pPr>
            <w:r w:rsidRPr="009B123E">
              <w:rPr>
                <w:rFonts w:hint="cs"/>
                <w:rtl/>
              </w:rPr>
              <w:t>בקשות בנושא אחר</w:t>
            </w:r>
          </w:p>
        </w:tc>
        <w:tc>
          <w:tcPr>
            <w:tcW w:w="1055" w:type="dxa"/>
            <w:shd w:val="clear" w:color="auto" w:fill="C6D9F1"/>
            <w:vAlign w:val="bottom"/>
          </w:tcPr>
          <w:p w14:paraId="762F24FC" w14:textId="77777777" w:rsidR="00E04B46" w:rsidRPr="009B123E" w:rsidRDefault="00E04B46" w:rsidP="00207065">
            <w:pPr>
              <w:pStyle w:val="af1"/>
              <w:rPr>
                <w:rtl/>
              </w:rPr>
            </w:pPr>
            <w:r w:rsidRPr="009B123E">
              <w:rPr>
                <w:rFonts w:hint="cs"/>
                <w:rtl/>
              </w:rPr>
              <w:t xml:space="preserve">סך כל הבקשות </w:t>
            </w:r>
          </w:p>
        </w:tc>
        <w:tc>
          <w:tcPr>
            <w:tcW w:w="1673" w:type="dxa"/>
            <w:shd w:val="clear" w:color="auto" w:fill="C6D9F1"/>
            <w:vAlign w:val="bottom"/>
          </w:tcPr>
          <w:p w14:paraId="09AAD608" w14:textId="77777777" w:rsidR="00E04B46" w:rsidRPr="009B123E" w:rsidRDefault="00E04B46" w:rsidP="00207065">
            <w:pPr>
              <w:pStyle w:val="af1"/>
              <w:rPr>
                <w:rtl/>
              </w:rPr>
            </w:pPr>
            <w:r w:rsidRPr="009B123E">
              <w:rPr>
                <w:rFonts w:hint="cs"/>
                <w:rtl/>
              </w:rPr>
              <w:t>משך הטיפול הממוצע בבקשה עד ליום הבדיקה, (בימים)*</w:t>
            </w:r>
          </w:p>
        </w:tc>
      </w:tr>
      <w:tr w:rsidR="00E04B46" w:rsidRPr="009B123E" w14:paraId="4FA23EE0" w14:textId="77777777" w:rsidTr="00207065">
        <w:trPr>
          <w:trHeight w:val="353"/>
        </w:trPr>
        <w:tc>
          <w:tcPr>
            <w:tcW w:w="1250" w:type="dxa"/>
            <w:shd w:val="clear" w:color="auto" w:fill="auto"/>
            <w:vAlign w:val="bottom"/>
          </w:tcPr>
          <w:p w14:paraId="5FE7DB39" w14:textId="77777777" w:rsidR="00E04B46" w:rsidRPr="009B123E" w:rsidRDefault="00E04B46" w:rsidP="00207065">
            <w:pPr>
              <w:pStyle w:val="R"/>
              <w:rPr>
                <w:rtl/>
              </w:rPr>
            </w:pPr>
            <w:r w:rsidRPr="009B123E">
              <w:rPr>
                <w:rFonts w:hint="cs"/>
                <w:rtl/>
              </w:rPr>
              <w:t>בקשות סגורות שהטיפול בהן הסתיים</w:t>
            </w:r>
          </w:p>
        </w:tc>
        <w:tc>
          <w:tcPr>
            <w:tcW w:w="1440" w:type="dxa"/>
            <w:shd w:val="clear" w:color="auto" w:fill="auto"/>
            <w:vAlign w:val="bottom"/>
          </w:tcPr>
          <w:p w14:paraId="5CD1F0D9" w14:textId="77777777" w:rsidR="00E04B46" w:rsidRPr="009B123E" w:rsidRDefault="00E04B46" w:rsidP="00207065">
            <w:pPr>
              <w:pStyle w:val="R"/>
              <w:rPr>
                <w:rtl/>
              </w:rPr>
            </w:pPr>
            <w:r w:rsidRPr="009B123E">
              <w:rPr>
                <w:rtl/>
              </w:rPr>
              <w:t>1,430</w:t>
            </w:r>
          </w:p>
        </w:tc>
        <w:tc>
          <w:tcPr>
            <w:tcW w:w="1463" w:type="dxa"/>
            <w:shd w:val="clear" w:color="auto" w:fill="auto"/>
            <w:vAlign w:val="bottom"/>
          </w:tcPr>
          <w:p w14:paraId="7D11982F" w14:textId="77777777" w:rsidR="00E04B46" w:rsidRPr="009B123E" w:rsidRDefault="00E04B46" w:rsidP="00207065">
            <w:pPr>
              <w:pStyle w:val="R"/>
              <w:rPr>
                <w:rtl/>
              </w:rPr>
            </w:pPr>
            <w:r w:rsidRPr="009B123E">
              <w:rPr>
                <w:rtl/>
              </w:rPr>
              <w:t>1,040</w:t>
            </w:r>
          </w:p>
        </w:tc>
        <w:tc>
          <w:tcPr>
            <w:tcW w:w="1277" w:type="dxa"/>
            <w:shd w:val="clear" w:color="auto" w:fill="auto"/>
            <w:vAlign w:val="bottom"/>
          </w:tcPr>
          <w:p w14:paraId="27083DBC" w14:textId="77777777" w:rsidR="00E04B46" w:rsidRPr="009B123E" w:rsidRDefault="00E04B46" w:rsidP="00207065">
            <w:pPr>
              <w:pStyle w:val="R"/>
              <w:rPr>
                <w:rtl/>
              </w:rPr>
            </w:pPr>
            <w:r w:rsidRPr="009B123E">
              <w:rPr>
                <w:rtl/>
              </w:rPr>
              <w:t>14</w:t>
            </w:r>
          </w:p>
        </w:tc>
        <w:tc>
          <w:tcPr>
            <w:tcW w:w="1055" w:type="dxa"/>
            <w:shd w:val="clear" w:color="auto" w:fill="auto"/>
            <w:vAlign w:val="bottom"/>
          </w:tcPr>
          <w:p w14:paraId="0235161D" w14:textId="77777777" w:rsidR="00E04B46" w:rsidRPr="009B123E" w:rsidRDefault="00E04B46" w:rsidP="00207065">
            <w:pPr>
              <w:pStyle w:val="R"/>
              <w:rPr>
                <w:rtl/>
              </w:rPr>
            </w:pPr>
            <w:r w:rsidRPr="009B123E">
              <w:rPr>
                <w:rtl/>
              </w:rPr>
              <w:t>2</w:t>
            </w:r>
            <w:r w:rsidRPr="009B123E">
              <w:rPr>
                <w:rFonts w:hint="cs"/>
                <w:rtl/>
              </w:rPr>
              <w:t>,</w:t>
            </w:r>
            <w:r w:rsidRPr="009B123E">
              <w:rPr>
                <w:rtl/>
              </w:rPr>
              <w:t>484</w:t>
            </w:r>
          </w:p>
        </w:tc>
        <w:tc>
          <w:tcPr>
            <w:tcW w:w="1673" w:type="dxa"/>
            <w:shd w:val="clear" w:color="auto" w:fill="auto"/>
            <w:vAlign w:val="bottom"/>
          </w:tcPr>
          <w:p w14:paraId="499E0E95" w14:textId="77777777" w:rsidR="00E04B46" w:rsidRPr="009B123E" w:rsidRDefault="00E04B46" w:rsidP="00207065">
            <w:pPr>
              <w:pStyle w:val="R"/>
              <w:rPr>
                <w:rtl/>
              </w:rPr>
            </w:pPr>
            <w:r w:rsidRPr="009B123E">
              <w:rPr>
                <w:rFonts w:hint="cs"/>
                <w:rtl/>
              </w:rPr>
              <w:t>10</w:t>
            </w:r>
          </w:p>
        </w:tc>
      </w:tr>
      <w:tr w:rsidR="00E04B46" w:rsidRPr="009B123E" w14:paraId="563E1999" w14:textId="77777777" w:rsidTr="00207065">
        <w:trPr>
          <w:trHeight w:val="353"/>
        </w:trPr>
        <w:tc>
          <w:tcPr>
            <w:tcW w:w="1250" w:type="dxa"/>
            <w:shd w:val="clear" w:color="auto" w:fill="auto"/>
            <w:vAlign w:val="bottom"/>
          </w:tcPr>
          <w:p w14:paraId="1E52F291" w14:textId="77777777" w:rsidR="00E04B46" w:rsidRPr="009B123E" w:rsidRDefault="00E04B46" w:rsidP="00207065">
            <w:pPr>
              <w:pStyle w:val="R"/>
              <w:rPr>
                <w:rtl/>
              </w:rPr>
            </w:pPr>
            <w:r w:rsidRPr="009B123E">
              <w:rPr>
                <w:rFonts w:hint="cs"/>
                <w:rtl/>
              </w:rPr>
              <w:t>בקשות פתוחות שהטיפול בהן טרם הסתיים</w:t>
            </w:r>
          </w:p>
        </w:tc>
        <w:tc>
          <w:tcPr>
            <w:tcW w:w="1440" w:type="dxa"/>
            <w:shd w:val="clear" w:color="auto" w:fill="auto"/>
            <w:vAlign w:val="bottom"/>
          </w:tcPr>
          <w:p w14:paraId="6F305A52" w14:textId="77777777" w:rsidR="00E04B46" w:rsidRPr="009B123E" w:rsidRDefault="00E04B46" w:rsidP="00207065">
            <w:pPr>
              <w:pStyle w:val="R"/>
              <w:rPr>
                <w:rtl/>
              </w:rPr>
            </w:pPr>
            <w:r w:rsidRPr="009B123E">
              <w:rPr>
                <w:rtl/>
              </w:rPr>
              <w:t>246</w:t>
            </w:r>
          </w:p>
        </w:tc>
        <w:tc>
          <w:tcPr>
            <w:tcW w:w="1463" w:type="dxa"/>
            <w:shd w:val="clear" w:color="auto" w:fill="auto"/>
            <w:vAlign w:val="bottom"/>
          </w:tcPr>
          <w:p w14:paraId="2D05FE17" w14:textId="77777777" w:rsidR="00E04B46" w:rsidRPr="009B123E" w:rsidRDefault="00E04B46" w:rsidP="00207065">
            <w:pPr>
              <w:pStyle w:val="R"/>
              <w:rPr>
                <w:rtl/>
              </w:rPr>
            </w:pPr>
            <w:r w:rsidRPr="009B123E">
              <w:rPr>
                <w:rtl/>
              </w:rPr>
              <w:t>259</w:t>
            </w:r>
          </w:p>
        </w:tc>
        <w:tc>
          <w:tcPr>
            <w:tcW w:w="1277" w:type="dxa"/>
            <w:shd w:val="clear" w:color="auto" w:fill="auto"/>
            <w:vAlign w:val="bottom"/>
          </w:tcPr>
          <w:p w14:paraId="59F18D66" w14:textId="77777777" w:rsidR="00E04B46" w:rsidRPr="009B123E" w:rsidRDefault="00E04B46" w:rsidP="00207065">
            <w:pPr>
              <w:pStyle w:val="R"/>
              <w:rPr>
                <w:rtl/>
              </w:rPr>
            </w:pPr>
            <w:r w:rsidRPr="009B123E">
              <w:rPr>
                <w:rFonts w:hint="cs"/>
                <w:rtl/>
              </w:rPr>
              <w:t>-</w:t>
            </w:r>
          </w:p>
        </w:tc>
        <w:tc>
          <w:tcPr>
            <w:tcW w:w="1055" w:type="dxa"/>
            <w:shd w:val="clear" w:color="auto" w:fill="auto"/>
            <w:vAlign w:val="bottom"/>
          </w:tcPr>
          <w:p w14:paraId="22CA621D" w14:textId="77777777" w:rsidR="00E04B46" w:rsidRPr="009B123E" w:rsidRDefault="00E04B46" w:rsidP="00207065">
            <w:pPr>
              <w:pStyle w:val="R"/>
              <w:rPr>
                <w:rtl/>
              </w:rPr>
            </w:pPr>
            <w:r w:rsidRPr="009B123E">
              <w:rPr>
                <w:rtl/>
              </w:rPr>
              <w:t>505</w:t>
            </w:r>
          </w:p>
        </w:tc>
        <w:tc>
          <w:tcPr>
            <w:tcW w:w="1673" w:type="dxa"/>
            <w:shd w:val="clear" w:color="auto" w:fill="auto"/>
            <w:vAlign w:val="bottom"/>
          </w:tcPr>
          <w:p w14:paraId="4922C721" w14:textId="77777777" w:rsidR="00E04B46" w:rsidRPr="009B123E" w:rsidRDefault="00E04B46" w:rsidP="00207065">
            <w:pPr>
              <w:pStyle w:val="R"/>
              <w:rPr>
                <w:rtl/>
              </w:rPr>
            </w:pPr>
            <w:r w:rsidRPr="009B123E">
              <w:rPr>
                <w:rFonts w:hint="cs"/>
                <w:rtl/>
              </w:rPr>
              <w:t>53</w:t>
            </w:r>
          </w:p>
        </w:tc>
      </w:tr>
      <w:tr w:rsidR="00E04B46" w:rsidRPr="009B123E" w14:paraId="50A3C727" w14:textId="77777777" w:rsidTr="00207065">
        <w:trPr>
          <w:trHeight w:val="353"/>
        </w:trPr>
        <w:tc>
          <w:tcPr>
            <w:tcW w:w="1250" w:type="dxa"/>
            <w:shd w:val="clear" w:color="auto" w:fill="auto"/>
            <w:vAlign w:val="bottom"/>
          </w:tcPr>
          <w:p w14:paraId="2768EFE7" w14:textId="77777777" w:rsidR="00E04B46" w:rsidRPr="009B123E" w:rsidRDefault="00E04B46" w:rsidP="00207065">
            <w:pPr>
              <w:pStyle w:val="R"/>
              <w:rPr>
                <w:rtl/>
              </w:rPr>
            </w:pPr>
            <w:r w:rsidRPr="009B123E">
              <w:rPr>
                <w:rFonts w:hint="cs"/>
                <w:rtl/>
              </w:rPr>
              <w:t>סך כל הבקשות</w:t>
            </w:r>
          </w:p>
        </w:tc>
        <w:tc>
          <w:tcPr>
            <w:tcW w:w="1440" w:type="dxa"/>
            <w:shd w:val="clear" w:color="auto" w:fill="auto"/>
            <w:vAlign w:val="bottom"/>
          </w:tcPr>
          <w:p w14:paraId="7FC84B47" w14:textId="77777777" w:rsidR="00E04B46" w:rsidRPr="009B123E" w:rsidRDefault="00E04B46" w:rsidP="00207065">
            <w:pPr>
              <w:pStyle w:val="R"/>
              <w:rPr>
                <w:rtl/>
              </w:rPr>
            </w:pPr>
            <w:r w:rsidRPr="009B123E">
              <w:rPr>
                <w:rFonts w:hint="cs"/>
                <w:rtl/>
              </w:rPr>
              <w:t>1,676</w:t>
            </w:r>
          </w:p>
        </w:tc>
        <w:tc>
          <w:tcPr>
            <w:tcW w:w="1463" w:type="dxa"/>
            <w:shd w:val="clear" w:color="auto" w:fill="auto"/>
            <w:vAlign w:val="bottom"/>
          </w:tcPr>
          <w:p w14:paraId="41FCE53E" w14:textId="77777777" w:rsidR="00E04B46" w:rsidRPr="009B123E" w:rsidRDefault="00E04B46" w:rsidP="00207065">
            <w:pPr>
              <w:pStyle w:val="R"/>
              <w:rPr>
                <w:rtl/>
              </w:rPr>
            </w:pPr>
            <w:r w:rsidRPr="009B123E">
              <w:rPr>
                <w:rFonts w:hint="cs"/>
                <w:rtl/>
              </w:rPr>
              <w:t>1,299</w:t>
            </w:r>
          </w:p>
        </w:tc>
        <w:tc>
          <w:tcPr>
            <w:tcW w:w="1277" w:type="dxa"/>
            <w:shd w:val="clear" w:color="auto" w:fill="auto"/>
            <w:vAlign w:val="bottom"/>
          </w:tcPr>
          <w:p w14:paraId="1DF35E82" w14:textId="77777777" w:rsidR="00E04B46" w:rsidRPr="009B123E" w:rsidRDefault="00E04B46" w:rsidP="00207065">
            <w:pPr>
              <w:pStyle w:val="R"/>
              <w:rPr>
                <w:rtl/>
              </w:rPr>
            </w:pPr>
            <w:r w:rsidRPr="009B123E">
              <w:rPr>
                <w:rFonts w:hint="cs"/>
                <w:rtl/>
              </w:rPr>
              <w:t>14</w:t>
            </w:r>
          </w:p>
        </w:tc>
        <w:tc>
          <w:tcPr>
            <w:tcW w:w="1055" w:type="dxa"/>
            <w:shd w:val="clear" w:color="auto" w:fill="auto"/>
            <w:vAlign w:val="bottom"/>
          </w:tcPr>
          <w:p w14:paraId="1C7D52AF" w14:textId="77777777" w:rsidR="00E04B46" w:rsidRPr="009B123E" w:rsidRDefault="00E04B46" w:rsidP="00207065">
            <w:pPr>
              <w:pStyle w:val="R"/>
              <w:rPr>
                <w:rtl/>
              </w:rPr>
            </w:pPr>
            <w:r w:rsidRPr="009B123E">
              <w:rPr>
                <w:rFonts w:hint="cs"/>
                <w:rtl/>
              </w:rPr>
              <w:t>2,898</w:t>
            </w:r>
          </w:p>
        </w:tc>
        <w:tc>
          <w:tcPr>
            <w:tcW w:w="1673" w:type="dxa"/>
            <w:shd w:val="clear" w:color="auto" w:fill="auto"/>
            <w:vAlign w:val="bottom"/>
          </w:tcPr>
          <w:p w14:paraId="0ED9B28F" w14:textId="77777777" w:rsidR="00E04B46" w:rsidRPr="009B123E" w:rsidRDefault="00E04B46" w:rsidP="00207065">
            <w:pPr>
              <w:pStyle w:val="R"/>
              <w:rPr>
                <w:rtl/>
              </w:rPr>
            </w:pPr>
          </w:p>
        </w:tc>
      </w:tr>
    </w:tbl>
    <w:p w14:paraId="361C0DA4" w14:textId="77777777" w:rsidR="00E04B46" w:rsidRPr="00207065" w:rsidRDefault="00E04B46" w:rsidP="00207065">
      <w:pPr>
        <w:pStyle w:val="aff3"/>
        <w:rPr>
          <w:rStyle w:val="Heading7Char"/>
          <w:rFonts w:eastAsiaTheme="minorHAnsi"/>
          <w:bCs w:val="0"/>
          <w:spacing w:val="0"/>
          <w:rtl/>
        </w:rPr>
      </w:pPr>
      <w:r w:rsidRPr="00207065">
        <w:rPr>
          <w:rFonts w:hint="eastAsia"/>
          <w:rtl/>
        </w:rPr>
        <w:t>המקור</w:t>
      </w:r>
      <w:r w:rsidRPr="00207065">
        <w:rPr>
          <w:rtl/>
        </w:rPr>
        <w:t xml:space="preserve">: </w:t>
      </w:r>
      <w:r w:rsidRPr="00207065">
        <w:rPr>
          <w:rFonts w:hint="eastAsia"/>
          <w:rtl/>
        </w:rPr>
        <w:t>נתוני</w:t>
      </w:r>
      <w:r w:rsidRPr="00207065">
        <w:rPr>
          <w:rtl/>
        </w:rPr>
        <w:t xml:space="preserve"> </w:t>
      </w:r>
      <w:r w:rsidRPr="00207065">
        <w:rPr>
          <w:rFonts w:hint="eastAsia"/>
          <w:rtl/>
        </w:rPr>
        <w:t>נציבות</w:t>
      </w:r>
      <w:r w:rsidRPr="00207065">
        <w:rPr>
          <w:rtl/>
        </w:rPr>
        <w:t xml:space="preserve"> </w:t>
      </w:r>
      <w:r w:rsidRPr="00207065">
        <w:rPr>
          <w:rFonts w:hint="eastAsia"/>
          <w:rtl/>
        </w:rPr>
        <w:t>שירות</w:t>
      </w:r>
      <w:r w:rsidRPr="00207065">
        <w:rPr>
          <w:rtl/>
        </w:rPr>
        <w:t xml:space="preserve"> </w:t>
      </w:r>
      <w:r w:rsidRPr="00207065">
        <w:rPr>
          <w:rFonts w:hint="eastAsia"/>
          <w:rtl/>
        </w:rPr>
        <w:t>המדינה בעיבוד</w:t>
      </w:r>
      <w:r w:rsidRPr="00207065">
        <w:rPr>
          <w:rtl/>
        </w:rPr>
        <w:t xml:space="preserve"> </w:t>
      </w:r>
      <w:r w:rsidRPr="00207065">
        <w:rPr>
          <w:rFonts w:hint="eastAsia"/>
          <w:rtl/>
        </w:rPr>
        <w:t>משרד</w:t>
      </w:r>
      <w:r w:rsidRPr="00207065">
        <w:rPr>
          <w:rtl/>
        </w:rPr>
        <w:t xml:space="preserve"> </w:t>
      </w:r>
      <w:r w:rsidRPr="00207065">
        <w:rPr>
          <w:rFonts w:hint="eastAsia"/>
          <w:rtl/>
        </w:rPr>
        <w:t>מבקר</w:t>
      </w:r>
      <w:r w:rsidRPr="00207065">
        <w:rPr>
          <w:rtl/>
        </w:rPr>
        <w:t xml:space="preserve"> </w:t>
      </w:r>
      <w:r w:rsidRPr="00207065">
        <w:rPr>
          <w:rFonts w:hint="eastAsia"/>
          <w:rtl/>
        </w:rPr>
        <w:t>המדינה</w:t>
      </w:r>
    </w:p>
    <w:p w14:paraId="6D442AB0" w14:textId="77777777" w:rsidR="00E04B46" w:rsidRPr="00207065" w:rsidRDefault="00E04B46" w:rsidP="00207065">
      <w:pPr>
        <w:pStyle w:val="aff3"/>
        <w:rPr>
          <w:rtl/>
        </w:rPr>
      </w:pPr>
      <w:r w:rsidRPr="00207065">
        <w:rPr>
          <w:rFonts w:hint="cs"/>
          <w:rtl/>
        </w:rPr>
        <w:t>*</w:t>
      </w:r>
      <w:r w:rsidRPr="00207065">
        <w:rPr>
          <w:rtl/>
        </w:rPr>
        <w:tab/>
      </w:r>
      <w:r w:rsidRPr="00207065">
        <w:rPr>
          <w:rFonts w:hint="cs"/>
          <w:rtl/>
        </w:rPr>
        <w:t>מדובר בימים קלנדריים, על פי ממוצע של 22 ימי עבודה בחודש.</w:t>
      </w:r>
    </w:p>
    <w:p w14:paraId="6B26812B" w14:textId="1048550A" w:rsidR="00E04B46" w:rsidRPr="00055EB4" w:rsidRDefault="00E04B46" w:rsidP="00E04B46">
      <w:pPr>
        <w:spacing w:line="269" w:lineRule="auto"/>
        <w:rPr>
          <w:rtl/>
        </w:rPr>
      </w:pPr>
    </w:p>
    <w:p w14:paraId="3F3649BB" w14:textId="77777777" w:rsidR="00E04B46" w:rsidRPr="00055EB4" w:rsidRDefault="00E04B46" w:rsidP="00207065">
      <w:pPr>
        <w:pStyle w:val="ae"/>
        <w:rPr>
          <w:rtl/>
        </w:rPr>
      </w:pPr>
      <w:r w:rsidRPr="00811EAF">
        <w:rPr>
          <w:rFonts w:hint="cs"/>
          <w:rtl/>
        </w:rPr>
        <w:t>בבדיקה, שנעשתה בנובמבר 2019, נמצא כי הטיפול הממוצע בבקשות הסגורות שהטיפול בהן הסתיים (כ-83%) ארך 10 ימים. עם זאת במועד הבדיקה טרם הסתיים הטיפול ב-505 (כ-17%) מהבקשות שהוגשו בחודשים האמורים, ומשך הטיפול הממוצע בבקשות פתוחות אלו עד למועד הבדיקה היה 53 ימים.</w:t>
      </w:r>
      <w:r>
        <w:rPr>
          <w:rFonts w:hint="cs"/>
          <w:rtl/>
        </w:rPr>
        <w:t xml:space="preserve"> </w:t>
      </w:r>
    </w:p>
    <w:p w14:paraId="3365F6D9" w14:textId="77777777" w:rsidR="00E04B46" w:rsidRPr="00055EB4" w:rsidRDefault="00E04B46" w:rsidP="00207065">
      <w:pPr>
        <w:pStyle w:val="af5"/>
        <w:rPr>
          <w:rtl/>
        </w:rPr>
      </w:pPr>
      <w:r w:rsidRPr="00055EB4">
        <w:rPr>
          <w:rFonts w:hint="cs"/>
          <w:rtl/>
        </w:rPr>
        <w:t xml:space="preserve">משרד מבקר המדינה רואה בחיוב את הפצת אמנת השירות והסקר בקרב הגופים הממשלתיים ואת </w:t>
      </w:r>
      <w:r w:rsidRPr="00CF3675">
        <w:rPr>
          <w:rFonts w:hint="cs"/>
          <w:rtl/>
        </w:rPr>
        <w:t>פיתוח המערכת הממוחשבת המתקדמת לניהול הפניות של הגופים הממשלתיים לנש"ם (</w:t>
      </w:r>
      <w:r w:rsidRPr="00CF3675">
        <w:rPr>
          <w:rFonts w:hint="cs"/>
        </w:rPr>
        <w:t>CRM</w:t>
      </w:r>
      <w:r w:rsidRPr="00CF3675">
        <w:rPr>
          <w:rFonts w:hint="cs"/>
          <w:rtl/>
        </w:rPr>
        <w:t>), כדי לקדם את תהליכי העבודה ולשפר את השירות של נש"ם שניתן להם. עם זאת, נמצא כי נש"ם טרם החלה בבדיקת מידת עמידתה באמנה שפרסמה. כמו כן, נש"ם טרם הגישה לממשלה דוח שאפשר ללמוד ממנו אם היא עמדה כנדרש באמנת השירות, ומכאן שהיא לא הציגה למקבלי ההחלטות</w:t>
      </w:r>
      <w:r w:rsidRPr="00055EB4">
        <w:rPr>
          <w:rFonts w:hint="cs"/>
          <w:rtl/>
        </w:rPr>
        <w:t xml:space="preserve"> את המצב בפועל</w:t>
      </w:r>
      <w:r w:rsidRPr="00055EB4">
        <w:rPr>
          <w:rtl/>
        </w:rPr>
        <w:t>.</w:t>
      </w:r>
    </w:p>
    <w:p w14:paraId="61D4A912" w14:textId="77777777" w:rsidR="00E04B46" w:rsidRPr="00055EB4" w:rsidRDefault="00E04B46" w:rsidP="00207065">
      <w:pPr>
        <w:pStyle w:val="100"/>
        <w:rPr>
          <w:rtl/>
        </w:rPr>
      </w:pPr>
      <w:r w:rsidRPr="00055EB4">
        <w:rPr>
          <w:rFonts w:hint="cs"/>
          <w:rtl/>
        </w:rPr>
        <w:t xml:space="preserve">בתשובתה של נש"ם למשרד מבקר המדינה מנובמבר 2019 היא השיבה כי </w:t>
      </w:r>
      <w:r w:rsidRPr="00055EB4">
        <w:rPr>
          <w:rFonts w:hint="cs"/>
          <w:w w:val="110"/>
          <w:rtl/>
        </w:rPr>
        <w:t>פיתוח מערכת ה-</w:t>
      </w:r>
      <w:r w:rsidRPr="00055EB4">
        <w:rPr>
          <w:rFonts w:hint="cs"/>
          <w:w w:val="110"/>
        </w:rPr>
        <w:t>CRM</w:t>
      </w:r>
      <w:r w:rsidRPr="00055EB4">
        <w:rPr>
          <w:rFonts w:hint="cs"/>
          <w:w w:val="110"/>
          <w:rtl/>
        </w:rPr>
        <w:t xml:space="preserve"> בסיוע מערכת המרכב"ה, שעדיין לא הגיעה לשלב הסופי בפיתוחה, תאפשר לשפר את היענות מערך הרפרנטים לבקשותיהם של הגופים הממשלתיים.</w:t>
      </w:r>
    </w:p>
    <w:p w14:paraId="26AE6342" w14:textId="77777777" w:rsidR="00E04B46" w:rsidRDefault="00E04B46" w:rsidP="00207065">
      <w:pPr>
        <w:pStyle w:val="af5"/>
        <w:rPr>
          <w:rtl/>
        </w:rPr>
      </w:pPr>
      <w:r w:rsidRPr="00055EB4">
        <w:rPr>
          <w:rFonts w:hint="cs"/>
          <w:rtl/>
        </w:rPr>
        <w:lastRenderedPageBreak/>
        <w:t xml:space="preserve">על נש"ם לבצע את ההתאמות הנדרשות במערכת הממוחשבת שלה על מנת שתוכל לבצע בקרה על משך טיפולה בבקשותיהם של הגופים </w:t>
      </w:r>
      <w:r w:rsidRPr="00CF3675">
        <w:rPr>
          <w:rFonts w:hint="cs"/>
          <w:rtl/>
        </w:rPr>
        <w:t>הממשלתיים, לוודא שהיא עומדת במשכי הזמן</w:t>
      </w:r>
      <w:r w:rsidRPr="00055EB4">
        <w:rPr>
          <w:rFonts w:hint="cs"/>
          <w:rtl/>
        </w:rPr>
        <w:t xml:space="preserve"> המרביים שנקבעו באמנת השירות ולטייב את תהליכי עבודתה מול הגופים הממשלתיים</w:t>
      </w:r>
      <w:r w:rsidRPr="00055EB4">
        <w:rPr>
          <w:rtl/>
        </w:rPr>
        <w:t>.</w:t>
      </w:r>
    </w:p>
    <w:p w14:paraId="487201CB" w14:textId="77777777" w:rsidR="00E04B46" w:rsidRPr="00055EB4" w:rsidRDefault="00E04B46" w:rsidP="00207065">
      <w:pPr>
        <w:pStyle w:val="414"/>
        <w:rPr>
          <w:rtl/>
        </w:rPr>
      </w:pPr>
      <w:r w:rsidRPr="00055EB4">
        <w:rPr>
          <w:rFonts w:hint="cs"/>
          <w:rtl/>
        </w:rPr>
        <w:t>מערך הכללים וההנחיות של נש"ם</w:t>
      </w:r>
    </w:p>
    <w:p w14:paraId="333C1070" w14:textId="77777777" w:rsidR="00E04B46" w:rsidRPr="00055EB4" w:rsidRDefault="00E04B46" w:rsidP="00207065">
      <w:pPr>
        <w:pStyle w:val="100"/>
        <w:rPr>
          <w:rStyle w:val="Heading7Char"/>
          <w:rFonts w:eastAsiaTheme="minorHAnsi"/>
          <w:bCs w:val="0"/>
          <w:spacing w:val="0"/>
          <w:rtl/>
        </w:rPr>
      </w:pPr>
      <w:r w:rsidRPr="00055EB4">
        <w:rPr>
          <w:rStyle w:val="Heading7Char"/>
          <w:rFonts w:eastAsiaTheme="minorHAnsi" w:hint="cs"/>
          <w:bCs w:val="0"/>
          <w:spacing w:val="0"/>
          <w:rtl/>
        </w:rPr>
        <w:t xml:space="preserve">בסקר שהכינה נש"ם בדצמבר 2018 הועלה כי הליכי העבודה שלה מול הגופים הממשלתיים אינם מבוססים על מדיניות סדורה; וכי היא "מציפה" את הגופים בחוזרים ומסרים של בעלי תפקידים שונים, וההנחיות אינן מסונכרנות ואינן מאורגנות באופן ידידותי. עוד עלה בסקר כי חלק מהרפרנטים אינו מכיר די הצורך את צורכי המערכת והשטח, וכי </w:t>
      </w:r>
      <w:r w:rsidRPr="00055EB4">
        <w:rPr>
          <w:rFonts w:hint="cs"/>
          <w:rtl/>
        </w:rPr>
        <w:t>הטיפול של נש"ם בפניות הגופים הממשלתיים מתאפיין בכפילויות, באי-אחידות, בהיעדר שקיפות ובאי-מתן נימוקים להחלטותיה</w:t>
      </w:r>
      <w:r w:rsidRPr="00055EB4">
        <w:rPr>
          <w:rStyle w:val="Heading7Char"/>
          <w:rFonts w:eastAsiaTheme="minorHAnsi" w:hint="cs"/>
          <w:bCs w:val="0"/>
          <w:spacing w:val="0"/>
          <w:rtl/>
        </w:rPr>
        <w:t xml:space="preserve">. כמו כן עלה שזהות השואל משפיעה במידה רבה על התשובה שניתנת, כלומר, התשובה "מושפעת מטעמים פרסונליים". </w:t>
      </w:r>
    </w:p>
    <w:p w14:paraId="5C933A98" w14:textId="77777777" w:rsidR="00E04B46" w:rsidRPr="00055EB4" w:rsidRDefault="00E04B46" w:rsidP="00207065">
      <w:pPr>
        <w:pStyle w:val="100"/>
      </w:pPr>
      <w:r w:rsidRPr="00055EB4">
        <w:rPr>
          <w:rFonts w:hint="cs"/>
          <w:rtl/>
        </w:rPr>
        <w:t xml:space="preserve">משרד מבקר המדינה בחן את הנהלים והכללים שלפיהם עובדים הרפרנטים על מנת לקבל החלטות, </w:t>
      </w:r>
      <w:r w:rsidRPr="00207065">
        <w:rPr>
          <w:rFonts w:hint="cs"/>
          <w:rtl/>
        </w:rPr>
        <w:t>למשל</w:t>
      </w:r>
      <w:r w:rsidRPr="00055EB4">
        <w:rPr>
          <w:rFonts w:hint="cs"/>
          <w:rtl/>
        </w:rPr>
        <w:t xml:space="preserve"> בנוגע לשינוי ארגוני, בנוגע להגדרות תפקיד ובנוגע לקביעת תנאי סף במכרז; ונציגי משרד מבקר המדינה אף קיימו ראיונות עם שישה מאותם עובדים.</w:t>
      </w:r>
    </w:p>
    <w:p w14:paraId="69878A27" w14:textId="77777777" w:rsidR="00E04B46" w:rsidRPr="00207065" w:rsidRDefault="00E04B46" w:rsidP="00207065">
      <w:pPr>
        <w:pStyle w:val="af5"/>
        <w:rPr>
          <w:rtl/>
        </w:rPr>
      </w:pPr>
      <w:r w:rsidRPr="00207065">
        <w:rPr>
          <w:rFonts w:hint="cs"/>
          <w:rtl/>
        </w:rPr>
        <w:t>בתחום הפרט, מכלול הכללים מאוגד במסמך אחוד - התקשי"ר, ואפשר לאתר בו כללים רלוונטיים לנושא ספציפי. ואולם בתחום התקן טרם אוגדו הכללים, והם פזורים במגוון רחב של מסמכים - חוזרים, נהלים והוראות של נש"ם. לפיכך לעיתים רפרנטים מתקשים לאתר כללים בתחום התקן כדי לבחון בקשות של הגופים הממשלתיים, והם נדרשים להעבירן לממונה הרלוונטי</w:t>
      </w:r>
      <w:r w:rsidRPr="00207065">
        <w:rPr>
          <w:rStyle w:val="Heading7Char"/>
          <w:rFonts w:hint="cs"/>
          <w:bCs w:val="0"/>
          <w:spacing w:val="0"/>
          <w:rtl/>
        </w:rPr>
        <w:t xml:space="preserve">, </w:t>
      </w:r>
      <w:r w:rsidRPr="00207065">
        <w:rPr>
          <w:rFonts w:hint="eastAsia"/>
          <w:rtl/>
        </w:rPr>
        <w:t>כדי</w:t>
      </w:r>
      <w:r w:rsidRPr="00207065">
        <w:rPr>
          <w:rtl/>
        </w:rPr>
        <w:t xml:space="preserve"> </w:t>
      </w:r>
      <w:r w:rsidRPr="00207065">
        <w:rPr>
          <w:rFonts w:hint="eastAsia"/>
          <w:rtl/>
        </w:rPr>
        <w:t>שיבחן</w:t>
      </w:r>
      <w:r w:rsidRPr="00207065">
        <w:rPr>
          <w:rtl/>
        </w:rPr>
        <w:t xml:space="preserve"> </w:t>
      </w:r>
      <w:r w:rsidRPr="00207065">
        <w:rPr>
          <w:rFonts w:hint="eastAsia"/>
          <w:rtl/>
        </w:rPr>
        <w:t>אותן</w:t>
      </w:r>
      <w:r w:rsidRPr="00207065">
        <w:rPr>
          <w:rtl/>
        </w:rPr>
        <w:t xml:space="preserve"> </w:t>
      </w:r>
      <w:r w:rsidRPr="00207065">
        <w:rPr>
          <w:rFonts w:hint="eastAsia"/>
          <w:rtl/>
        </w:rPr>
        <w:t>ויקבל</w:t>
      </w:r>
      <w:r w:rsidRPr="00207065">
        <w:rPr>
          <w:rtl/>
        </w:rPr>
        <w:t xml:space="preserve"> </w:t>
      </w:r>
      <w:r w:rsidRPr="00207065">
        <w:rPr>
          <w:rFonts w:hint="eastAsia"/>
          <w:rtl/>
        </w:rPr>
        <w:t>החלטה</w:t>
      </w:r>
      <w:r w:rsidRPr="00207065">
        <w:rPr>
          <w:rtl/>
        </w:rPr>
        <w:t xml:space="preserve"> </w:t>
      </w:r>
      <w:r w:rsidRPr="00207065">
        <w:rPr>
          <w:rFonts w:hint="eastAsia"/>
          <w:rtl/>
        </w:rPr>
        <w:t>בעניינן</w:t>
      </w:r>
      <w:r w:rsidRPr="00207065">
        <w:rPr>
          <w:rtl/>
        </w:rPr>
        <w:t>,</w:t>
      </w:r>
      <w:r w:rsidRPr="00207065">
        <w:rPr>
          <w:rStyle w:val="Heading7Char"/>
          <w:rFonts w:hint="cs"/>
          <w:bCs w:val="0"/>
          <w:spacing w:val="0"/>
          <w:rtl/>
        </w:rPr>
        <w:t xml:space="preserve"> </w:t>
      </w:r>
      <w:r w:rsidRPr="00207065">
        <w:rPr>
          <w:rStyle w:val="Heading7Char"/>
          <w:rFonts w:eastAsiaTheme="minorHAnsi" w:hint="cs"/>
          <w:bCs w:val="0"/>
          <w:spacing w:val="0"/>
          <w:rtl/>
        </w:rPr>
        <w:t xml:space="preserve">ולעיתים, על פי דברים שמסרה נש"ם, ההחלטות מסתמכות על "תורה שבעל פה". </w:t>
      </w:r>
    </w:p>
    <w:p w14:paraId="1BCA48CB" w14:textId="77777777" w:rsidR="00E04B46" w:rsidRPr="00055EB4" w:rsidRDefault="00E04B46" w:rsidP="00207065">
      <w:pPr>
        <w:pStyle w:val="100"/>
        <w:rPr>
          <w:rtl/>
        </w:rPr>
      </w:pPr>
      <w:r w:rsidRPr="00055EB4">
        <w:rPr>
          <w:rFonts w:hint="eastAsia"/>
          <w:rtl/>
        </w:rPr>
        <w:t>יצוין</w:t>
      </w:r>
      <w:r w:rsidRPr="00055EB4">
        <w:rPr>
          <w:rtl/>
        </w:rPr>
        <w:t xml:space="preserve"> כי יחידות מסוימות בנש"ם פעלו</w:t>
      </w:r>
      <w:r w:rsidRPr="00055EB4">
        <w:rPr>
          <w:rFonts w:hint="cs"/>
          <w:rtl/>
        </w:rPr>
        <w:t xml:space="preserve"> להגברת הנגישות של </w:t>
      </w:r>
      <w:r w:rsidRPr="00055EB4">
        <w:rPr>
          <w:rtl/>
        </w:rPr>
        <w:t xml:space="preserve">מכלול הכללים של נש"ם: החל </w:t>
      </w:r>
      <w:r w:rsidRPr="00055EB4">
        <w:rPr>
          <w:rFonts w:hint="cs"/>
          <w:rtl/>
        </w:rPr>
        <w:t>ב</w:t>
      </w:r>
      <w:r w:rsidRPr="00055EB4">
        <w:rPr>
          <w:rtl/>
        </w:rPr>
        <w:t xml:space="preserve">שנת 2013 אגף מערכת הבריאות מרכז באתר האינטרנט אוגדן של שאלות שהעלו הגופים הממשלתיים במערכת הבריאות והתשובות שניתנו להם, ומפיץ אותו </w:t>
      </w:r>
      <w:r w:rsidRPr="00055EB4">
        <w:rPr>
          <w:rFonts w:hint="cs"/>
          <w:rtl/>
        </w:rPr>
        <w:t xml:space="preserve">בקרב </w:t>
      </w:r>
      <w:r w:rsidRPr="00055EB4">
        <w:rPr>
          <w:rFonts w:hint="eastAsia"/>
          <w:rtl/>
        </w:rPr>
        <w:t>יחידות</w:t>
      </w:r>
      <w:r w:rsidRPr="00055EB4">
        <w:rPr>
          <w:rtl/>
        </w:rPr>
        <w:t xml:space="preserve"> משאבי האנוש במערכת הבריאות הממשלתית. </w:t>
      </w:r>
      <w:r w:rsidRPr="00055EB4">
        <w:rPr>
          <w:rFonts w:hint="cs"/>
          <w:rtl/>
        </w:rPr>
        <w:t>הכנת</w:t>
      </w:r>
      <w:r w:rsidRPr="00055EB4">
        <w:rPr>
          <w:rtl/>
        </w:rPr>
        <w:t xml:space="preserve"> </w:t>
      </w:r>
      <w:r w:rsidRPr="00055EB4">
        <w:rPr>
          <w:rFonts w:hint="eastAsia"/>
          <w:rtl/>
        </w:rPr>
        <w:t>אוגדן</w:t>
      </w:r>
      <w:r w:rsidRPr="00055EB4">
        <w:rPr>
          <w:rtl/>
        </w:rPr>
        <w:t xml:space="preserve"> </w:t>
      </w:r>
      <w:r w:rsidRPr="00055EB4">
        <w:rPr>
          <w:rFonts w:hint="eastAsia"/>
          <w:rtl/>
        </w:rPr>
        <w:t>כזה</w:t>
      </w:r>
      <w:r w:rsidRPr="00055EB4">
        <w:rPr>
          <w:rtl/>
        </w:rPr>
        <w:t xml:space="preserve"> </w:t>
      </w:r>
      <w:r w:rsidRPr="00055EB4">
        <w:rPr>
          <w:rFonts w:hint="eastAsia"/>
          <w:rtl/>
        </w:rPr>
        <w:t>היא</w:t>
      </w:r>
      <w:r w:rsidRPr="00055EB4">
        <w:rPr>
          <w:rtl/>
        </w:rPr>
        <w:t xml:space="preserve"> </w:t>
      </w:r>
      <w:r w:rsidRPr="00055EB4">
        <w:rPr>
          <w:rFonts w:hint="eastAsia"/>
          <w:rtl/>
        </w:rPr>
        <w:t>שלב</w:t>
      </w:r>
      <w:r w:rsidRPr="00055EB4">
        <w:rPr>
          <w:rtl/>
        </w:rPr>
        <w:t xml:space="preserve"> </w:t>
      </w:r>
      <w:r w:rsidRPr="00055EB4">
        <w:rPr>
          <w:rFonts w:hint="eastAsia"/>
          <w:rtl/>
        </w:rPr>
        <w:t>ראשון</w:t>
      </w:r>
      <w:r w:rsidRPr="00055EB4">
        <w:rPr>
          <w:rtl/>
        </w:rPr>
        <w:t xml:space="preserve"> </w:t>
      </w:r>
      <w:r w:rsidRPr="00055EB4">
        <w:rPr>
          <w:rFonts w:hint="eastAsia"/>
          <w:rtl/>
        </w:rPr>
        <w:t>בגיבוש</w:t>
      </w:r>
      <w:r w:rsidRPr="00055EB4">
        <w:rPr>
          <w:rtl/>
        </w:rPr>
        <w:t xml:space="preserve"> </w:t>
      </w:r>
      <w:r w:rsidRPr="00055EB4">
        <w:rPr>
          <w:rFonts w:hint="eastAsia"/>
          <w:rtl/>
        </w:rPr>
        <w:t>מכלול</w:t>
      </w:r>
      <w:r w:rsidRPr="00055EB4">
        <w:rPr>
          <w:rtl/>
        </w:rPr>
        <w:t xml:space="preserve"> </w:t>
      </w:r>
      <w:r w:rsidRPr="00055EB4">
        <w:rPr>
          <w:rFonts w:hint="eastAsia"/>
          <w:rtl/>
        </w:rPr>
        <w:t>הכללים</w:t>
      </w:r>
      <w:r w:rsidRPr="00055EB4">
        <w:rPr>
          <w:rtl/>
        </w:rPr>
        <w:t xml:space="preserve"> </w:t>
      </w:r>
      <w:r w:rsidRPr="00055EB4">
        <w:rPr>
          <w:rFonts w:hint="eastAsia"/>
          <w:rtl/>
        </w:rPr>
        <w:t>שקבעה</w:t>
      </w:r>
      <w:r w:rsidRPr="00055EB4">
        <w:rPr>
          <w:rtl/>
        </w:rPr>
        <w:t xml:space="preserve"> </w:t>
      </w:r>
      <w:r w:rsidRPr="00055EB4">
        <w:rPr>
          <w:rFonts w:hint="eastAsia"/>
          <w:rtl/>
        </w:rPr>
        <w:t>נש</w:t>
      </w:r>
      <w:r w:rsidRPr="00055EB4">
        <w:rPr>
          <w:rtl/>
        </w:rPr>
        <w:t xml:space="preserve">"ם </w:t>
      </w:r>
      <w:r w:rsidRPr="00055EB4">
        <w:rPr>
          <w:rFonts w:hint="cs"/>
          <w:rtl/>
        </w:rPr>
        <w:t>כדי להקל את</w:t>
      </w:r>
      <w:r w:rsidRPr="00055EB4">
        <w:rPr>
          <w:rtl/>
        </w:rPr>
        <w:t xml:space="preserve"> </w:t>
      </w:r>
      <w:r w:rsidRPr="00055EB4">
        <w:rPr>
          <w:rFonts w:hint="eastAsia"/>
          <w:rtl/>
        </w:rPr>
        <w:t>איתור</w:t>
      </w:r>
      <w:r w:rsidRPr="00055EB4">
        <w:rPr>
          <w:rtl/>
        </w:rPr>
        <w:t xml:space="preserve"> </w:t>
      </w:r>
      <w:r w:rsidRPr="00055EB4">
        <w:rPr>
          <w:rFonts w:hint="cs"/>
          <w:rtl/>
        </w:rPr>
        <w:t>הסוגיות</w:t>
      </w:r>
      <w:r w:rsidRPr="00055EB4">
        <w:rPr>
          <w:rtl/>
        </w:rPr>
        <w:t xml:space="preserve"> </w:t>
      </w:r>
      <w:r w:rsidRPr="00055EB4">
        <w:rPr>
          <w:rFonts w:hint="eastAsia"/>
          <w:rtl/>
        </w:rPr>
        <w:t>והכללים</w:t>
      </w:r>
      <w:r w:rsidRPr="00055EB4">
        <w:rPr>
          <w:rtl/>
        </w:rPr>
        <w:t xml:space="preserve"> </w:t>
      </w:r>
      <w:r w:rsidRPr="00055EB4">
        <w:rPr>
          <w:rFonts w:hint="eastAsia"/>
          <w:rtl/>
        </w:rPr>
        <w:t>הרלוונטיים</w:t>
      </w:r>
      <w:r w:rsidRPr="00055EB4">
        <w:rPr>
          <w:rtl/>
        </w:rPr>
        <w:t xml:space="preserve"> </w:t>
      </w:r>
      <w:r w:rsidRPr="00055EB4">
        <w:rPr>
          <w:rFonts w:hint="eastAsia"/>
          <w:rtl/>
        </w:rPr>
        <w:t>לה</w:t>
      </w:r>
      <w:r w:rsidRPr="00055EB4">
        <w:rPr>
          <w:rFonts w:hint="cs"/>
          <w:rtl/>
        </w:rPr>
        <w:t>ן</w:t>
      </w:r>
      <w:r w:rsidRPr="00055EB4">
        <w:rPr>
          <w:rtl/>
        </w:rPr>
        <w:t xml:space="preserve">. </w:t>
      </w:r>
      <w:r w:rsidRPr="00055EB4">
        <w:rPr>
          <w:rFonts w:hint="cs"/>
          <w:rtl/>
        </w:rPr>
        <w:t>כמו כן</w:t>
      </w:r>
      <w:r w:rsidRPr="00055EB4">
        <w:rPr>
          <w:rtl/>
        </w:rPr>
        <w:t xml:space="preserve">, </w:t>
      </w:r>
      <w:r w:rsidRPr="00055EB4">
        <w:rPr>
          <w:rFonts w:hint="cs"/>
          <w:rtl/>
        </w:rPr>
        <w:t xml:space="preserve">מתשובתו של </w:t>
      </w:r>
      <w:r w:rsidRPr="00055EB4">
        <w:rPr>
          <w:rFonts w:hint="eastAsia"/>
          <w:rtl/>
        </w:rPr>
        <w:t>מנהל</w:t>
      </w:r>
      <w:r w:rsidRPr="00055EB4">
        <w:rPr>
          <w:rtl/>
        </w:rPr>
        <w:t xml:space="preserve"> </w:t>
      </w:r>
      <w:r w:rsidRPr="00055EB4">
        <w:rPr>
          <w:rFonts w:hint="eastAsia"/>
          <w:rtl/>
        </w:rPr>
        <w:t>אגף</w:t>
      </w:r>
      <w:r w:rsidRPr="00055EB4">
        <w:rPr>
          <w:rtl/>
        </w:rPr>
        <w:t xml:space="preserve"> </w:t>
      </w:r>
      <w:r w:rsidRPr="00055EB4">
        <w:rPr>
          <w:rFonts w:hint="eastAsia"/>
          <w:rtl/>
        </w:rPr>
        <w:t>משרדי</w:t>
      </w:r>
      <w:r w:rsidRPr="00055EB4">
        <w:rPr>
          <w:rtl/>
        </w:rPr>
        <w:t xml:space="preserve"> </w:t>
      </w:r>
      <w:r w:rsidRPr="00055EB4">
        <w:rPr>
          <w:rFonts w:hint="eastAsia"/>
          <w:rtl/>
        </w:rPr>
        <w:t>ממשלה</w:t>
      </w:r>
      <w:r w:rsidRPr="00055EB4">
        <w:rPr>
          <w:rtl/>
        </w:rPr>
        <w:t xml:space="preserve"> </w:t>
      </w:r>
      <w:r w:rsidRPr="00055EB4">
        <w:rPr>
          <w:rFonts w:hint="eastAsia"/>
          <w:rtl/>
        </w:rPr>
        <w:t>ויחידות</w:t>
      </w:r>
      <w:r w:rsidRPr="00055EB4">
        <w:rPr>
          <w:rtl/>
        </w:rPr>
        <w:t xml:space="preserve"> </w:t>
      </w:r>
      <w:r w:rsidRPr="00055EB4">
        <w:rPr>
          <w:rFonts w:hint="eastAsia"/>
          <w:rtl/>
        </w:rPr>
        <w:t>סמך</w:t>
      </w:r>
      <w:r w:rsidRPr="00055EB4">
        <w:rPr>
          <w:rtl/>
        </w:rPr>
        <w:t xml:space="preserve"> </w:t>
      </w:r>
      <w:r w:rsidRPr="00055EB4">
        <w:rPr>
          <w:rFonts w:hint="eastAsia"/>
          <w:rtl/>
        </w:rPr>
        <w:t>למשרד</w:t>
      </w:r>
      <w:r w:rsidRPr="00055EB4">
        <w:rPr>
          <w:rtl/>
        </w:rPr>
        <w:t xml:space="preserve"> </w:t>
      </w:r>
      <w:r w:rsidRPr="00055EB4">
        <w:rPr>
          <w:rFonts w:hint="eastAsia"/>
          <w:rtl/>
        </w:rPr>
        <w:t>מבקר</w:t>
      </w:r>
      <w:r w:rsidRPr="00055EB4">
        <w:rPr>
          <w:rtl/>
        </w:rPr>
        <w:t xml:space="preserve"> </w:t>
      </w:r>
      <w:r w:rsidRPr="00055EB4">
        <w:rPr>
          <w:rFonts w:hint="eastAsia"/>
          <w:rtl/>
        </w:rPr>
        <w:t>המדינה</w:t>
      </w:r>
      <w:r w:rsidRPr="00055EB4">
        <w:rPr>
          <w:rtl/>
        </w:rPr>
        <w:t xml:space="preserve"> </w:t>
      </w:r>
      <w:r w:rsidRPr="00055EB4">
        <w:rPr>
          <w:rFonts w:hint="eastAsia"/>
          <w:rtl/>
        </w:rPr>
        <w:t>עולה</w:t>
      </w:r>
      <w:r w:rsidRPr="00055EB4">
        <w:rPr>
          <w:rtl/>
        </w:rPr>
        <w:t xml:space="preserve"> </w:t>
      </w:r>
      <w:r w:rsidRPr="00055EB4">
        <w:rPr>
          <w:rFonts w:hint="eastAsia"/>
          <w:rtl/>
        </w:rPr>
        <w:t>כי</w:t>
      </w:r>
      <w:r w:rsidRPr="00055EB4">
        <w:rPr>
          <w:rtl/>
        </w:rPr>
        <w:t xml:space="preserve"> </w:t>
      </w:r>
      <w:r w:rsidRPr="00055EB4">
        <w:rPr>
          <w:rFonts w:hint="eastAsia"/>
          <w:rtl/>
        </w:rPr>
        <w:t>נעשו</w:t>
      </w:r>
      <w:r w:rsidRPr="00055EB4">
        <w:rPr>
          <w:rtl/>
        </w:rPr>
        <w:t xml:space="preserve"> </w:t>
      </w:r>
      <w:r w:rsidRPr="00055EB4">
        <w:rPr>
          <w:rFonts w:hint="eastAsia"/>
          <w:rtl/>
        </w:rPr>
        <w:t>פעולות</w:t>
      </w:r>
      <w:r w:rsidRPr="00055EB4">
        <w:rPr>
          <w:rtl/>
        </w:rPr>
        <w:t xml:space="preserve"> </w:t>
      </w:r>
      <w:r w:rsidRPr="00055EB4">
        <w:rPr>
          <w:rFonts w:hint="eastAsia"/>
          <w:rtl/>
        </w:rPr>
        <w:t>ראשוניות</w:t>
      </w:r>
      <w:r w:rsidRPr="00055EB4">
        <w:rPr>
          <w:rtl/>
        </w:rPr>
        <w:t xml:space="preserve"> </w:t>
      </w:r>
      <w:r w:rsidRPr="00055EB4">
        <w:rPr>
          <w:rFonts w:hint="eastAsia"/>
          <w:rtl/>
        </w:rPr>
        <w:t>לניהול</w:t>
      </w:r>
      <w:r w:rsidRPr="00055EB4">
        <w:rPr>
          <w:rtl/>
        </w:rPr>
        <w:t xml:space="preserve"> </w:t>
      </w:r>
      <w:r w:rsidRPr="00055EB4">
        <w:rPr>
          <w:rFonts w:hint="eastAsia"/>
          <w:rtl/>
        </w:rPr>
        <w:t>הידע</w:t>
      </w:r>
      <w:r w:rsidRPr="00055EB4">
        <w:rPr>
          <w:rtl/>
        </w:rPr>
        <w:t xml:space="preserve"> </w:t>
      </w:r>
      <w:r w:rsidRPr="00055EB4">
        <w:rPr>
          <w:rFonts w:hint="eastAsia"/>
          <w:rtl/>
        </w:rPr>
        <w:t>המקצועי</w:t>
      </w:r>
      <w:r w:rsidRPr="00055EB4">
        <w:rPr>
          <w:rtl/>
        </w:rPr>
        <w:t xml:space="preserve"> </w:t>
      </w:r>
      <w:r w:rsidRPr="00055EB4">
        <w:rPr>
          <w:rFonts w:hint="eastAsia"/>
          <w:rtl/>
        </w:rPr>
        <w:t>באגף</w:t>
      </w:r>
      <w:r w:rsidRPr="00055EB4">
        <w:rPr>
          <w:rtl/>
        </w:rPr>
        <w:t xml:space="preserve"> </w:t>
      </w:r>
      <w:r w:rsidRPr="00055EB4">
        <w:rPr>
          <w:rFonts w:hint="eastAsia"/>
          <w:rtl/>
        </w:rPr>
        <w:t>ו</w:t>
      </w:r>
      <w:r w:rsidRPr="00055EB4">
        <w:rPr>
          <w:rFonts w:hint="cs"/>
          <w:rtl/>
        </w:rPr>
        <w:t>ל</w:t>
      </w:r>
      <w:r w:rsidRPr="00055EB4">
        <w:rPr>
          <w:rFonts w:hint="eastAsia"/>
          <w:rtl/>
        </w:rPr>
        <w:t>שיתופו</w:t>
      </w:r>
      <w:r w:rsidRPr="00055EB4">
        <w:rPr>
          <w:rtl/>
        </w:rPr>
        <w:t xml:space="preserve"> </w:t>
      </w:r>
      <w:r w:rsidRPr="00055EB4">
        <w:rPr>
          <w:rFonts w:hint="eastAsia"/>
          <w:rtl/>
        </w:rPr>
        <w:t>בין</w:t>
      </w:r>
      <w:r w:rsidRPr="00055EB4">
        <w:rPr>
          <w:rtl/>
        </w:rPr>
        <w:t xml:space="preserve"> </w:t>
      </w:r>
      <w:r w:rsidRPr="00055EB4">
        <w:rPr>
          <w:rFonts w:hint="eastAsia"/>
          <w:rtl/>
        </w:rPr>
        <w:t>הרפרנטים</w:t>
      </w:r>
      <w:r w:rsidRPr="00055EB4">
        <w:rPr>
          <w:rtl/>
        </w:rPr>
        <w:t xml:space="preserve">. </w:t>
      </w:r>
      <w:r w:rsidRPr="00055EB4">
        <w:rPr>
          <w:rFonts w:hint="eastAsia"/>
          <w:rtl/>
        </w:rPr>
        <w:t>משרד</w:t>
      </w:r>
      <w:r w:rsidRPr="00055EB4">
        <w:rPr>
          <w:rtl/>
        </w:rPr>
        <w:t xml:space="preserve"> </w:t>
      </w:r>
      <w:r w:rsidRPr="00055EB4">
        <w:rPr>
          <w:rFonts w:hint="eastAsia"/>
          <w:rtl/>
        </w:rPr>
        <w:t>מבקר</w:t>
      </w:r>
      <w:r w:rsidRPr="00055EB4">
        <w:rPr>
          <w:rtl/>
        </w:rPr>
        <w:t xml:space="preserve"> </w:t>
      </w:r>
      <w:r w:rsidRPr="00055EB4">
        <w:rPr>
          <w:rFonts w:hint="eastAsia"/>
          <w:rtl/>
        </w:rPr>
        <w:t>המדינה</w:t>
      </w:r>
      <w:r w:rsidRPr="00055EB4">
        <w:rPr>
          <w:rtl/>
        </w:rPr>
        <w:t xml:space="preserve"> </w:t>
      </w:r>
      <w:r w:rsidRPr="00055EB4">
        <w:rPr>
          <w:rFonts w:hint="eastAsia"/>
          <w:rtl/>
        </w:rPr>
        <w:t>מציין</w:t>
      </w:r>
      <w:r w:rsidRPr="00055EB4">
        <w:rPr>
          <w:rtl/>
        </w:rPr>
        <w:t xml:space="preserve"> </w:t>
      </w:r>
      <w:r w:rsidRPr="00055EB4">
        <w:rPr>
          <w:rFonts w:hint="eastAsia"/>
          <w:rtl/>
        </w:rPr>
        <w:t>לחיוב</w:t>
      </w:r>
      <w:r w:rsidRPr="00055EB4">
        <w:rPr>
          <w:rtl/>
        </w:rPr>
        <w:t xml:space="preserve"> </w:t>
      </w:r>
      <w:r w:rsidRPr="00055EB4">
        <w:rPr>
          <w:rFonts w:hint="eastAsia"/>
          <w:rtl/>
        </w:rPr>
        <w:t>פעולות</w:t>
      </w:r>
      <w:r w:rsidRPr="00055EB4">
        <w:rPr>
          <w:rtl/>
        </w:rPr>
        <w:t xml:space="preserve"> </w:t>
      </w:r>
      <w:r w:rsidRPr="00055EB4">
        <w:rPr>
          <w:rFonts w:hint="eastAsia"/>
          <w:rtl/>
        </w:rPr>
        <w:t>אלה</w:t>
      </w:r>
      <w:r w:rsidRPr="00055EB4">
        <w:rPr>
          <w:rtl/>
        </w:rPr>
        <w:t>.</w:t>
      </w:r>
    </w:p>
    <w:p w14:paraId="4212FB06" w14:textId="77777777" w:rsidR="00E04B46" w:rsidRPr="00055EB4" w:rsidRDefault="00E04B46" w:rsidP="00207065">
      <w:pPr>
        <w:pStyle w:val="100"/>
        <w:rPr>
          <w:rFonts w:ascii="David" w:hAnsi="David"/>
          <w:w w:val="110"/>
          <w:sz w:val="24"/>
          <w:rtl/>
        </w:rPr>
      </w:pPr>
      <w:r w:rsidRPr="00055EB4">
        <w:rPr>
          <w:rFonts w:hint="cs"/>
          <w:rtl/>
        </w:rPr>
        <w:t xml:space="preserve">נש"ם </w:t>
      </w:r>
      <w:r w:rsidRPr="00055EB4">
        <w:rPr>
          <w:rtl/>
        </w:rPr>
        <w:t>ציינה</w:t>
      </w:r>
      <w:r w:rsidRPr="00055EB4">
        <w:rPr>
          <w:rFonts w:hint="cs"/>
          <w:rtl/>
        </w:rPr>
        <w:t xml:space="preserve"> בתשובתה</w:t>
      </w:r>
      <w:r w:rsidRPr="00055EB4">
        <w:rPr>
          <w:rtl/>
        </w:rPr>
        <w:t xml:space="preserve"> כי בחלק מהתקופה </w:t>
      </w:r>
      <w:r w:rsidRPr="00055EB4">
        <w:rPr>
          <w:rFonts w:hint="cs"/>
          <w:rtl/>
        </w:rPr>
        <w:t>שבה עוסק</w:t>
      </w:r>
      <w:r w:rsidRPr="00055EB4">
        <w:rPr>
          <w:rtl/>
        </w:rPr>
        <w:t xml:space="preserve"> דוח הביקורת אגף משרדי ממשלה ויחידות סמך לא תפקד באופן</w:t>
      </w:r>
      <w:r>
        <w:rPr>
          <w:rtl/>
        </w:rPr>
        <w:t xml:space="preserve"> </w:t>
      </w:r>
      <w:r w:rsidRPr="00055EB4">
        <w:rPr>
          <w:rtl/>
        </w:rPr>
        <w:t>סדור</w:t>
      </w:r>
      <w:r w:rsidRPr="00055EB4">
        <w:rPr>
          <w:rFonts w:hint="cs"/>
          <w:rtl/>
        </w:rPr>
        <w:t>, וכי</w:t>
      </w:r>
      <w:r w:rsidRPr="00055EB4">
        <w:rPr>
          <w:rtl/>
        </w:rPr>
        <w:t xml:space="preserve"> מאז </w:t>
      </w:r>
      <w:r w:rsidRPr="00055EB4">
        <w:rPr>
          <w:rFonts w:hint="cs"/>
          <w:rtl/>
        </w:rPr>
        <w:t>נכנס לתפקידו</w:t>
      </w:r>
      <w:r w:rsidRPr="00055EB4">
        <w:rPr>
          <w:rtl/>
        </w:rPr>
        <w:t xml:space="preserve"> מנהל האגף, </w:t>
      </w:r>
      <w:r w:rsidRPr="00055EB4">
        <w:rPr>
          <w:rFonts w:hint="cs"/>
          <w:rtl/>
        </w:rPr>
        <w:t>ב</w:t>
      </w:r>
      <w:r w:rsidRPr="00055EB4">
        <w:rPr>
          <w:rtl/>
        </w:rPr>
        <w:t xml:space="preserve">שנת 2019, הוא עמל </w:t>
      </w:r>
      <w:r w:rsidRPr="00055EB4">
        <w:rPr>
          <w:rFonts w:hint="cs"/>
          <w:rtl/>
        </w:rPr>
        <w:t>בשיתוף</w:t>
      </w:r>
      <w:r w:rsidRPr="00055EB4">
        <w:rPr>
          <w:rtl/>
        </w:rPr>
        <w:t xml:space="preserve"> צוות האגף </w:t>
      </w:r>
      <w:r w:rsidRPr="00055EB4">
        <w:rPr>
          <w:rFonts w:hint="cs"/>
          <w:rtl/>
        </w:rPr>
        <w:t>להסדרת</w:t>
      </w:r>
      <w:r w:rsidRPr="00055EB4">
        <w:rPr>
          <w:rtl/>
        </w:rPr>
        <w:t xml:space="preserve"> עבודת האגף</w:t>
      </w:r>
      <w:r w:rsidRPr="00055EB4">
        <w:rPr>
          <w:rFonts w:hint="cs"/>
          <w:rtl/>
        </w:rPr>
        <w:t>, לשיפורה ולקידומה וכן לשיפור</w:t>
      </w:r>
      <w:r w:rsidRPr="00055EB4">
        <w:rPr>
          <w:rtl/>
        </w:rPr>
        <w:t xml:space="preserve"> השירות לגופים הממשלתיים, דבר המצריך זמן ומשאבים שעדיין אינם בנמצא</w:t>
      </w:r>
      <w:r w:rsidRPr="00055EB4">
        <w:rPr>
          <w:rFonts w:hint="cs"/>
          <w:rtl/>
        </w:rPr>
        <w:t xml:space="preserve">. נש"ם הוסיפה כי היא מייחסת </w:t>
      </w:r>
      <w:r w:rsidRPr="00055EB4">
        <w:rPr>
          <w:rFonts w:hint="cs"/>
          <w:rtl/>
        </w:rPr>
        <w:lastRenderedPageBreak/>
        <w:t>חשיבות רבה לשיפור השירות שהיא נותנת לכלל הגופים הממשלתיים וציינה כי אחת הפעולות שהיא מתכננת לבצע היא לרכז באתר האינטרנט שלה את הכללים שהיא קבעה.</w:t>
      </w:r>
      <w:r>
        <w:rPr>
          <w:rFonts w:hint="cs"/>
          <w:rtl/>
        </w:rPr>
        <w:t xml:space="preserve"> </w:t>
      </w:r>
    </w:p>
    <w:p w14:paraId="6D34EE58" w14:textId="77777777" w:rsidR="00E04B46" w:rsidRPr="00207065" w:rsidRDefault="00E04B46" w:rsidP="00207065">
      <w:pPr>
        <w:pStyle w:val="aff0"/>
        <w:rPr>
          <w:rtl/>
        </w:rPr>
      </w:pPr>
      <w:r w:rsidRPr="00207065">
        <w:rPr>
          <w:rFonts w:hint="cs"/>
          <w:rtl/>
        </w:rPr>
        <w:t>✰</w:t>
      </w:r>
    </w:p>
    <w:p w14:paraId="22A885A8" w14:textId="64354972" w:rsidR="00E04B46" w:rsidRPr="00055EB4" w:rsidRDefault="00E04B46" w:rsidP="008B4531">
      <w:pPr>
        <w:spacing w:line="269" w:lineRule="auto"/>
        <w:jc w:val="center"/>
        <w:rPr>
          <w:rtl/>
        </w:rPr>
      </w:pPr>
    </w:p>
    <w:p w14:paraId="361C2FDC" w14:textId="77777777" w:rsidR="00E04B46" w:rsidRPr="00055EB4" w:rsidRDefault="00E04B46" w:rsidP="00207065">
      <w:pPr>
        <w:pStyle w:val="af5"/>
        <w:rPr>
          <w:rtl/>
        </w:rPr>
      </w:pPr>
      <w:r w:rsidRPr="00055EB4">
        <w:rPr>
          <w:rFonts w:hint="eastAsia"/>
          <w:rtl/>
        </w:rPr>
        <w:t>על</w:t>
      </w:r>
      <w:r w:rsidRPr="00055EB4">
        <w:rPr>
          <w:rtl/>
        </w:rPr>
        <w:t xml:space="preserve"> </w:t>
      </w:r>
      <w:r w:rsidRPr="00055EB4">
        <w:rPr>
          <w:rFonts w:hint="cs"/>
          <w:rtl/>
        </w:rPr>
        <w:t>נש"ם</w:t>
      </w:r>
      <w:r w:rsidRPr="00055EB4">
        <w:rPr>
          <w:rtl/>
        </w:rPr>
        <w:t xml:space="preserve"> </w:t>
      </w:r>
      <w:r w:rsidRPr="00055EB4">
        <w:rPr>
          <w:rFonts w:hint="cs"/>
          <w:rtl/>
        </w:rPr>
        <w:t>לפעול</w:t>
      </w:r>
      <w:r w:rsidRPr="00055EB4">
        <w:rPr>
          <w:rtl/>
        </w:rPr>
        <w:t xml:space="preserve"> </w:t>
      </w:r>
      <w:r w:rsidRPr="00055EB4">
        <w:rPr>
          <w:rFonts w:hint="eastAsia"/>
          <w:rtl/>
        </w:rPr>
        <w:t>לשיפור</w:t>
      </w:r>
      <w:r w:rsidRPr="00055EB4">
        <w:rPr>
          <w:rtl/>
        </w:rPr>
        <w:t xml:space="preserve"> </w:t>
      </w:r>
      <w:r w:rsidRPr="00055EB4">
        <w:rPr>
          <w:rFonts w:hint="cs"/>
          <w:rtl/>
        </w:rPr>
        <w:t xml:space="preserve">בפעילות </w:t>
      </w:r>
      <w:r w:rsidRPr="00055EB4">
        <w:rPr>
          <w:rFonts w:hint="eastAsia"/>
          <w:rtl/>
        </w:rPr>
        <w:t>מערך</w:t>
      </w:r>
      <w:r w:rsidRPr="00055EB4">
        <w:rPr>
          <w:rtl/>
        </w:rPr>
        <w:t xml:space="preserve"> </w:t>
      </w:r>
      <w:r w:rsidRPr="00055EB4">
        <w:rPr>
          <w:rFonts w:hint="eastAsia"/>
          <w:rtl/>
        </w:rPr>
        <w:t>הרפרנטורה</w:t>
      </w:r>
      <w:r w:rsidRPr="00055EB4">
        <w:rPr>
          <w:rtl/>
        </w:rPr>
        <w:t xml:space="preserve">, </w:t>
      </w:r>
      <w:r w:rsidRPr="00055EB4">
        <w:rPr>
          <w:rFonts w:hint="cs"/>
          <w:rtl/>
        </w:rPr>
        <w:t>כדי</w:t>
      </w:r>
      <w:r w:rsidRPr="00055EB4">
        <w:rPr>
          <w:rtl/>
        </w:rPr>
        <w:t xml:space="preserve"> </w:t>
      </w:r>
      <w:r w:rsidRPr="00055EB4">
        <w:rPr>
          <w:rFonts w:hint="cs"/>
          <w:rtl/>
        </w:rPr>
        <w:t>שתתאפשר הענקת</w:t>
      </w:r>
      <w:r w:rsidRPr="00055EB4">
        <w:rPr>
          <w:rtl/>
        </w:rPr>
        <w:t xml:space="preserve"> </w:t>
      </w:r>
      <w:r w:rsidRPr="00055EB4">
        <w:rPr>
          <w:rFonts w:hint="eastAsia"/>
          <w:rtl/>
        </w:rPr>
        <w:t>שירות</w:t>
      </w:r>
      <w:r w:rsidRPr="00055EB4">
        <w:rPr>
          <w:rtl/>
        </w:rPr>
        <w:t xml:space="preserve"> </w:t>
      </w:r>
      <w:r w:rsidRPr="00055EB4">
        <w:rPr>
          <w:rFonts w:hint="eastAsia"/>
          <w:rtl/>
        </w:rPr>
        <w:t>יעיל</w:t>
      </w:r>
      <w:r w:rsidRPr="00055EB4">
        <w:rPr>
          <w:rtl/>
        </w:rPr>
        <w:t xml:space="preserve"> </w:t>
      </w:r>
      <w:r w:rsidRPr="00055EB4">
        <w:rPr>
          <w:rFonts w:hint="eastAsia"/>
          <w:rtl/>
        </w:rPr>
        <w:t>ומקצועי</w:t>
      </w:r>
      <w:r w:rsidRPr="00055EB4">
        <w:rPr>
          <w:rtl/>
        </w:rPr>
        <w:t xml:space="preserve"> </w:t>
      </w:r>
      <w:r w:rsidRPr="00055EB4">
        <w:rPr>
          <w:rFonts w:hint="eastAsia"/>
          <w:rtl/>
        </w:rPr>
        <w:t>לגופים</w:t>
      </w:r>
      <w:r w:rsidRPr="00055EB4">
        <w:rPr>
          <w:rtl/>
        </w:rPr>
        <w:t xml:space="preserve"> </w:t>
      </w:r>
      <w:r w:rsidRPr="00055EB4">
        <w:rPr>
          <w:rFonts w:hint="eastAsia"/>
          <w:rtl/>
        </w:rPr>
        <w:t>הממשלתיים</w:t>
      </w:r>
      <w:r w:rsidRPr="00055EB4">
        <w:rPr>
          <w:rtl/>
        </w:rPr>
        <w:t xml:space="preserve"> </w:t>
      </w:r>
      <w:r w:rsidRPr="00055EB4">
        <w:rPr>
          <w:rFonts w:hint="eastAsia"/>
          <w:rtl/>
        </w:rPr>
        <w:t>וכדי</w:t>
      </w:r>
      <w:r w:rsidRPr="00055EB4">
        <w:rPr>
          <w:rtl/>
        </w:rPr>
        <w:t xml:space="preserve"> </w:t>
      </w:r>
      <w:r w:rsidRPr="00055EB4">
        <w:rPr>
          <w:rFonts w:hint="eastAsia"/>
          <w:rtl/>
        </w:rPr>
        <w:t>לוודא</w:t>
      </w:r>
      <w:r w:rsidRPr="00055EB4">
        <w:rPr>
          <w:rtl/>
        </w:rPr>
        <w:t xml:space="preserve"> ש</w:t>
      </w:r>
      <w:r w:rsidRPr="00055EB4">
        <w:rPr>
          <w:rFonts w:hint="cs"/>
          <w:rtl/>
        </w:rPr>
        <w:t>ה</w:t>
      </w:r>
      <w:r w:rsidRPr="00055EB4">
        <w:rPr>
          <w:rtl/>
        </w:rPr>
        <w:t xml:space="preserve">החלטות שמקבלים </w:t>
      </w:r>
      <w:r w:rsidRPr="00055EB4">
        <w:rPr>
          <w:rFonts w:hint="eastAsia"/>
          <w:rtl/>
        </w:rPr>
        <w:t>עשרות</w:t>
      </w:r>
      <w:r w:rsidRPr="00055EB4">
        <w:rPr>
          <w:rtl/>
        </w:rPr>
        <w:t xml:space="preserve"> רפרנטים ב</w:t>
      </w:r>
      <w:r w:rsidRPr="00055EB4">
        <w:rPr>
          <w:rFonts w:hint="cs"/>
          <w:rtl/>
        </w:rPr>
        <w:t>עניין ה</w:t>
      </w:r>
      <w:r w:rsidRPr="00055EB4">
        <w:rPr>
          <w:rtl/>
        </w:rPr>
        <w:t xml:space="preserve">בקשות </w:t>
      </w:r>
      <w:r w:rsidRPr="00055EB4">
        <w:rPr>
          <w:rFonts w:hint="eastAsia"/>
          <w:rtl/>
        </w:rPr>
        <w:t>של</w:t>
      </w:r>
      <w:r w:rsidRPr="00055EB4">
        <w:rPr>
          <w:rtl/>
        </w:rPr>
        <w:t xml:space="preserve"> </w:t>
      </w:r>
      <w:r w:rsidRPr="00055EB4">
        <w:rPr>
          <w:rFonts w:hint="eastAsia"/>
          <w:rtl/>
        </w:rPr>
        <w:t>הגופים</w:t>
      </w:r>
      <w:r w:rsidRPr="00055EB4">
        <w:rPr>
          <w:rtl/>
        </w:rPr>
        <w:t xml:space="preserve"> </w:t>
      </w:r>
      <w:r w:rsidRPr="00055EB4">
        <w:rPr>
          <w:rFonts w:hint="cs"/>
          <w:rtl/>
        </w:rPr>
        <w:t>יסתמכו על</w:t>
      </w:r>
      <w:r w:rsidRPr="00055EB4">
        <w:rPr>
          <w:rtl/>
        </w:rPr>
        <w:t xml:space="preserve"> </w:t>
      </w:r>
      <w:r w:rsidRPr="00055EB4">
        <w:rPr>
          <w:rFonts w:hint="cs"/>
          <w:rtl/>
        </w:rPr>
        <w:t>מדיניות אחידה ועל רציונל המעוגן במכ</w:t>
      </w:r>
      <w:r w:rsidRPr="00055EB4">
        <w:rPr>
          <w:rFonts w:hint="eastAsia"/>
          <w:rtl/>
        </w:rPr>
        <w:t>לול</w:t>
      </w:r>
      <w:r w:rsidRPr="00055EB4">
        <w:rPr>
          <w:rtl/>
        </w:rPr>
        <w:t xml:space="preserve"> </w:t>
      </w:r>
      <w:r w:rsidRPr="00055EB4">
        <w:rPr>
          <w:rFonts w:hint="eastAsia"/>
          <w:rtl/>
        </w:rPr>
        <w:t>של</w:t>
      </w:r>
      <w:r w:rsidRPr="00055EB4">
        <w:rPr>
          <w:rtl/>
        </w:rPr>
        <w:t xml:space="preserve"> </w:t>
      </w:r>
      <w:r w:rsidRPr="00055EB4">
        <w:rPr>
          <w:rFonts w:hint="eastAsia"/>
          <w:rtl/>
        </w:rPr>
        <w:t>כללים</w:t>
      </w:r>
      <w:r w:rsidRPr="00055EB4">
        <w:rPr>
          <w:rtl/>
        </w:rPr>
        <w:t xml:space="preserve"> </w:t>
      </w:r>
      <w:r w:rsidRPr="00055EB4">
        <w:rPr>
          <w:rFonts w:hint="eastAsia"/>
          <w:rtl/>
        </w:rPr>
        <w:t>והנחיות</w:t>
      </w:r>
      <w:r w:rsidRPr="00055EB4">
        <w:rPr>
          <w:rFonts w:hint="cs"/>
          <w:rtl/>
        </w:rPr>
        <w:t>. כמו כן על נש"ם להקפיד כי משך טיפולה בפניותיהם של הגופים הממשלתיים לא יחרוג מפרקי הזמן הקבועים באמנה</w:t>
      </w:r>
      <w:r w:rsidRPr="00055EB4">
        <w:rPr>
          <w:rtl/>
        </w:rPr>
        <w:t xml:space="preserve">. </w:t>
      </w:r>
    </w:p>
    <w:p w14:paraId="22754C5A" w14:textId="77777777" w:rsidR="00E04B46" w:rsidRPr="00055EB4" w:rsidRDefault="00E04B46" w:rsidP="00207065">
      <w:pPr>
        <w:pStyle w:val="316"/>
        <w:rPr>
          <w:rtl/>
        </w:rPr>
      </w:pPr>
      <w:r w:rsidRPr="00055EB4">
        <w:rPr>
          <w:rFonts w:hint="cs"/>
          <w:rtl/>
        </w:rPr>
        <w:t>הסדרת המערך של משאבי אנוש בגופים הממשלתיים</w:t>
      </w:r>
    </w:p>
    <w:p w14:paraId="34B46596" w14:textId="77777777" w:rsidR="00E04B46" w:rsidRPr="00055EB4" w:rsidRDefault="00E04B46" w:rsidP="00207065">
      <w:pPr>
        <w:pStyle w:val="100"/>
      </w:pPr>
      <w:r w:rsidRPr="00055EB4">
        <w:rPr>
          <w:rFonts w:hint="cs"/>
          <w:rtl/>
        </w:rPr>
        <w:t xml:space="preserve">יחידות משאבי אנוש בגופים הממשלתיים עוסקות, בין השאר, בפעולות היומיומיות לניהול המבנה הארגוני של הגופים הממשלתיים ובמשאבי האנוש שלהם. יחידות אלה אמורות להשתתף בתכנון האסטרטגי של ההון האנושי, ביישום מדיניות ובהובלת שינויים ארגוניים, והן </w:t>
      </w:r>
      <w:r w:rsidRPr="00055EB4">
        <w:rPr>
          <w:rtl/>
        </w:rPr>
        <w:t>עוסקות בהטמעת הרפורמה בגופים עצמם</w:t>
      </w:r>
      <w:r w:rsidRPr="00055EB4">
        <w:rPr>
          <w:rFonts w:hint="cs"/>
          <w:rtl/>
        </w:rPr>
        <w:t>.</w:t>
      </w:r>
    </w:p>
    <w:p w14:paraId="1CDB4AC0" w14:textId="77777777" w:rsidR="00E04B46" w:rsidRPr="008B4531" w:rsidRDefault="00E04B46" w:rsidP="00207065">
      <w:pPr>
        <w:pStyle w:val="a1"/>
        <w:numPr>
          <w:ilvl w:val="0"/>
          <w:numId w:val="31"/>
        </w:numPr>
        <w:rPr>
          <w:spacing w:val="-2"/>
        </w:rPr>
      </w:pPr>
      <w:r w:rsidRPr="008B4531">
        <w:rPr>
          <w:rFonts w:hint="cs"/>
          <w:spacing w:val="-2"/>
          <w:rtl/>
        </w:rPr>
        <w:t>ב</w:t>
      </w:r>
      <w:r w:rsidRPr="008B4531">
        <w:rPr>
          <w:rFonts w:hint="eastAsia"/>
          <w:spacing w:val="-2"/>
          <w:rtl/>
        </w:rPr>
        <w:t>מרץ</w:t>
      </w:r>
      <w:r w:rsidRPr="008B4531">
        <w:rPr>
          <w:spacing w:val="-2"/>
          <w:rtl/>
        </w:rPr>
        <w:t xml:space="preserve"> 2019 </w:t>
      </w:r>
      <w:r w:rsidRPr="008B4531">
        <w:rPr>
          <w:rFonts w:hint="eastAsia"/>
          <w:spacing w:val="-2"/>
          <w:rtl/>
        </w:rPr>
        <w:t>ביצע</w:t>
      </w:r>
      <w:r w:rsidRPr="008B4531">
        <w:rPr>
          <w:spacing w:val="-2"/>
          <w:rtl/>
        </w:rPr>
        <w:t xml:space="preserve"> </w:t>
      </w:r>
      <w:r w:rsidRPr="008B4531">
        <w:rPr>
          <w:rFonts w:hint="eastAsia"/>
          <w:spacing w:val="-2"/>
          <w:rtl/>
        </w:rPr>
        <w:t>אגף</w:t>
      </w:r>
      <w:r w:rsidRPr="008B4531">
        <w:rPr>
          <w:spacing w:val="-2"/>
          <w:rtl/>
        </w:rPr>
        <w:t xml:space="preserve"> </w:t>
      </w:r>
      <w:r w:rsidRPr="008B4531">
        <w:rPr>
          <w:rFonts w:hint="eastAsia"/>
          <w:spacing w:val="-2"/>
          <w:rtl/>
        </w:rPr>
        <w:t>ממשל</w:t>
      </w:r>
      <w:r w:rsidRPr="008B4531">
        <w:rPr>
          <w:spacing w:val="-2"/>
          <w:rtl/>
        </w:rPr>
        <w:t xml:space="preserve"> </w:t>
      </w:r>
      <w:r w:rsidRPr="008B4531">
        <w:rPr>
          <w:rFonts w:hint="eastAsia"/>
          <w:spacing w:val="-2"/>
          <w:rtl/>
        </w:rPr>
        <w:t>וחברה</w:t>
      </w:r>
      <w:r w:rsidRPr="008B4531">
        <w:rPr>
          <w:spacing w:val="-2"/>
          <w:rtl/>
        </w:rPr>
        <w:t xml:space="preserve"> </w:t>
      </w:r>
      <w:r w:rsidRPr="008B4531">
        <w:rPr>
          <w:rFonts w:hint="eastAsia"/>
          <w:spacing w:val="-2"/>
          <w:rtl/>
        </w:rPr>
        <w:t>במשרד</w:t>
      </w:r>
      <w:r w:rsidRPr="008B4531">
        <w:rPr>
          <w:spacing w:val="-2"/>
          <w:rtl/>
        </w:rPr>
        <w:t xml:space="preserve"> </w:t>
      </w:r>
      <w:r w:rsidRPr="008B4531">
        <w:rPr>
          <w:rFonts w:hint="eastAsia"/>
          <w:spacing w:val="-2"/>
          <w:rtl/>
        </w:rPr>
        <w:t>ראש</w:t>
      </w:r>
      <w:r w:rsidRPr="008B4531">
        <w:rPr>
          <w:spacing w:val="-2"/>
          <w:rtl/>
        </w:rPr>
        <w:t xml:space="preserve"> </w:t>
      </w:r>
      <w:r w:rsidRPr="008B4531">
        <w:rPr>
          <w:rFonts w:hint="eastAsia"/>
          <w:spacing w:val="-2"/>
          <w:rtl/>
        </w:rPr>
        <w:t>הממשלה</w:t>
      </w:r>
      <w:r w:rsidRPr="008B4531">
        <w:rPr>
          <w:rFonts w:hint="cs"/>
          <w:spacing w:val="-2"/>
          <w:rtl/>
        </w:rPr>
        <w:t xml:space="preserve"> </w:t>
      </w:r>
      <w:r w:rsidRPr="008B4531">
        <w:rPr>
          <w:rFonts w:hint="eastAsia"/>
          <w:spacing w:val="-2"/>
          <w:rtl/>
        </w:rPr>
        <w:t>סקר</w:t>
      </w:r>
      <w:r w:rsidRPr="008B4531">
        <w:rPr>
          <w:spacing w:val="-2"/>
          <w:rtl/>
        </w:rPr>
        <w:t xml:space="preserve"> </w:t>
      </w:r>
      <w:r w:rsidRPr="008B4531">
        <w:rPr>
          <w:rFonts w:hint="eastAsia"/>
          <w:spacing w:val="-2"/>
          <w:rtl/>
        </w:rPr>
        <w:t>מדדי</w:t>
      </w:r>
      <w:r w:rsidRPr="008B4531">
        <w:rPr>
          <w:spacing w:val="-2"/>
          <w:rtl/>
        </w:rPr>
        <w:t xml:space="preserve"> </w:t>
      </w:r>
      <w:r w:rsidRPr="008B4531">
        <w:rPr>
          <w:rFonts w:hint="eastAsia"/>
          <w:spacing w:val="-2"/>
          <w:rtl/>
        </w:rPr>
        <w:t>שירות</w:t>
      </w:r>
      <w:r w:rsidRPr="008B4531">
        <w:rPr>
          <w:spacing w:val="-2"/>
          <w:rtl/>
        </w:rPr>
        <w:t xml:space="preserve"> </w:t>
      </w:r>
      <w:r w:rsidRPr="008B4531">
        <w:rPr>
          <w:rFonts w:hint="cs"/>
          <w:spacing w:val="-2"/>
          <w:rtl/>
        </w:rPr>
        <w:t>בגופים הממשלתיים בנוגע לפעילותן של יחידות המטה, ובהן יחידות הכספים</w:t>
      </w:r>
      <w:r w:rsidRPr="008B4531">
        <w:rPr>
          <w:spacing w:val="-2"/>
          <w:rtl/>
        </w:rPr>
        <w:t xml:space="preserve">, </w:t>
      </w:r>
      <w:r w:rsidRPr="008B4531">
        <w:rPr>
          <w:rFonts w:hint="cs"/>
          <w:spacing w:val="-2"/>
          <w:rtl/>
        </w:rPr>
        <w:t>ה</w:t>
      </w:r>
      <w:r w:rsidRPr="008B4531">
        <w:rPr>
          <w:rFonts w:hint="eastAsia"/>
          <w:spacing w:val="-2"/>
          <w:rtl/>
        </w:rPr>
        <w:t>ייעוץ</w:t>
      </w:r>
      <w:r w:rsidRPr="008B4531">
        <w:rPr>
          <w:spacing w:val="-2"/>
          <w:rtl/>
        </w:rPr>
        <w:t xml:space="preserve"> </w:t>
      </w:r>
      <w:r w:rsidRPr="008B4531">
        <w:rPr>
          <w:rFonts w:hint="eastAsia"/>
          <w:spacing w:val="-2"/>
          <w:rtl/>
        </w:rPr>
        <w:t>משפטי</w:t>
      </w:r>
      <w:r w:rsidRPr="008B4531">
        <w:rPr>
          <w:spacing w:val="-2"/>
          <w:rtl/>
        </w:rPr>
        <w:t xml:space="preserve">, </w:t>
      </w:r>
      <w:r w:rsidRPr="008B4531">
        <w:rPr>
          <w:rFonts w:hint="eastAsia"/>
          <w:spacing w:val="-2"/>
          <w:rtl/>
        </w:rPr>
        <w:t>משאבי</w:t>
      </w:r>
      <w:r w:rsidRPr="008B4531">
        <w:rPr>
          <w:spacing w:val="-2"/>
          <w:rtl/>
        </w:rPr>
        <w:t xml:space="preserve"> </w:t>
      </w:r>
      <w:r w:rsidRPr="008B4531">
        <w:rPr>
          <w:rFonts w:hint="eastAsia"/>
          <w:spacing w:val="-2"/>
          <w:rtl/>
        </w:rPr>
        <w:t>אנוש</w:t>
      </w:r>
      <w:r w:rsidRPr="008B4531">
        <w:rPr>
          <w:spacing w:val="-2"/>
          <w:rtl/>
        </w:rPr>
        <w:t xml:space="preserve">, </w:t>
      </w:r>
      <w:r w:rsidRPr="008B4531">
        <w:rPr>
          <w:rFonts w:hint="eastAsia"/>
          <w:spacing w:val="-2"/>
          <w:rtl/>
        </w:rPr>
        <w:t>מערכות</w:t>
      </w:r>
      <w:r w:rsidRPr="008B4531">
        <w:rPr>
          <w:rFonts w:hint="cs"/>
          <w:spacing w:val="-2"/>
          <w:rtl/>
        </w:rPr>
        <w:t xml:space="preserve"> ה</w:t>
      </w:r>
      <w:r w:rsidRPr="008B4531">
        <w:rPr>
          <w:rFonts w:hint="eastAsia"/>
          <w:spacing w:val="-2"/>
          <w:rtl/>
        </w:rPr>
        <w:t>מידע</w:t>
      </w:r>
      <w:r w:rsidRPr="008B4531">
        <w:rPr>
          <w:spacing w:val="-2"/>
          <w:rtl/>
        </w:rPr>
        <w:t xml:space="preserve">, </w:t>
      </w:r>
      <w:r w:rsidRPr="008B4531">
        <w:rPr>
          <w:rFonts w:hint="cs"/>
          <w:spacing w:val="-2"/>
          <w:rtl/>
        </w:rPr>
        <w:t>ה</w:t>
      </w:r>
      <w:r w:rsidRPr="008B4531">
        <w:rPr>
          <w:rFonts w:hint="eastAsia"/>
          <w:spacing w:val="-2"/>
          <w:rtl/>
        </w:rPr>
        <w:t>רכש</w:t>
      </w:r>
      <w:r w:rsidRPr="008B4531">
        <w:rPr>
          <w:spacing w:val="-2"/>
          <w:rtl/>
        </w:rPr>
        <w:t xml:space="preserve">, </w:t>
      </w:r>
      <w:r w:rsidRPr="008B4531">
        <w:rPr>
          <w:rFonts w:hint="cs"/>
          <w:spacing w:val="-2"/>
          <w:rtl/>
        </w:rPr>
        <w:t>ה</w:t>
      </w:r>
      <w:r w:rsidRPr="008B4531">
        <w:rPr>
          <w:rFonts w:hint="eastAsia"/>
          <w:spacing w:val="-2"/>
          <w:rtl/>
        </w:rPr>
        <w:t>תכנון</w:t>
      </w:r>
      <w:r w:rsidRPr="008B4531">
        <w:rPr>
          <w:spacing w:val="-2"/>
          <w:rtl/>
        </w:rPr>
        <w:t xml:space="preserve"> </w:t>
      </w:r>
      <w:r w:rsidRPr="008B4531">
        <w:rPr>
          <w:rFonts w:hint="eastAsia"/>
          <w:spacing w:val="-2"/>
          <w:rtl/>
        </w:rPr>
        <w:t>ו</w:t>
      </w:r>
      <w:r w:rsidRPr="008B4531">
        <w:rPr>
          <w:rFonts w:hint="cs"/>
          <w:spacing w:val="-2"/>
          <w:rtl/>
        </w:rPr>
        <w:t>ה</w:t>
      </w:r>
      <w:r w:rsidRPr="008B4531">
        <w:rPr>
          <w:rFonts w:hint="eastAsia"/>
          <w:spacing w:val="-2"/>
          <w:rtl/>
        </w:rPr>
        <w:t>תקציבים</w:t>
      </w:r>
      <w:r w:rsidRPr="008B4531">
        <w:rPr>
          <w:spacing w:val="-2"/>
          <w:rtl/>
        </w:rPr>
        <w:t xml:space="preserve">. </w:t>
      </w:r>
      <w:r w:rsidRPr="008B4531">
        <w:rPr>
          <w:rFonts w:hint="eastAsia"/>
          <w:spacing w:val="-2"/>
          <w:rtl/>
        </w:rPr>
        <w:t>בכל</w:t>
      </w:r>
      <w:r w:rsidRPr="008B4531">
        <w:rPr>
          <w:spacing w:val="-2"/>
          <w:rtl/>
        </w:rPr>
        <w:t xml:space="preserve"> </w:t>
      </w:r>
      <w:r w:rsidRPr="008B4531">
        <w:rPr>
          <w:rFonts w:hint="eastAsia"/>
          <w:spacing w:val="-2"/>
          <w:rtl/>
        </w:rPr>
        <w:t>תחום</w:t>
      </w:r>
      <w:r w:rsidRPr="008B4531">
        <w:rPr>
          <w:spacing w:val="-2"/>
          <w:rtl/>
        </w:rPr>
        <w:t xml:space="preserve"> </w:t>
      </w:r>
      <w:r w:rsidRPr="008B4531">
        <w:rPr>
          <w:rFonts w:hint="eastAsia"/>
          <w:spacing w:val="-2"/>
          <w:rtl/>
        </w:rPr>
        <w:t>נבחנו</w:t>
      </w:r>
      <w:r w:rsidRPr="008B4531">
        <w:rPr>
          <w:spacing w:val="-2"/>
          <w:rtl/>
        </w:rPr>
        <w:t xml:space="preserve"> </w:t>
      </w:r>
      <w:r w:rsidRPr="008B4531">
        <w:rPr>
          <w:rFonts w:hint="eastAsia"/>
          <w:spacing w:val="-2"/>
          <w:rtl/>
        </w:rPr>
        <w:t>היבטי</w:t>
      </w:r>
      <w:r w:rsidRPr="008B4531">
        <w:rPr>
          <w:spacing w:val="-2"/>
          <w:rtl/>
        </w:rPr>
        <w:t xml:space="preserve"> </w:t>
      </w:r>
      <w:r w:rsidRPr="008B4531">
        <w:rPr>
          <w:rFonts w:hint="eastAsia"/>
          <w:spacing w:val="-2"/>
          <w:rtl/>
        </w:rPr>
        <w:t>שביעות</w:t>
      </w:r>
      <w:r w:rsidRPr="008B4531">
        <w:rPr>
          <w:spacing w:val="-2"/>
          <w:rtl/>
        </w:rPr>
        <w:t xml:space="preserve"> </w:t>
      </w:r>
      <w:r w:rsidRPr="008B4531">
        <w:rPr>
          <w:rFonts w:hint="eastAsia"/>
          <w:spacing w:val="-2"/>
          <w:rtl/>
        </w:rPr>
        <w:t>רצון</w:t>
      </w:r>
      <w:r w:rsidRPr="008B4531">
        <w:rPr>
          <w:spacing w:val="-2"/>
          <w:rtl/>
        </w:rPr>
        <w:t xml:space="preserve"> (</w:t>
      </w:r>
      <w:r w:rsidRPr="008B4531">
        <w:rPr>
          <w:rFonts w:hint="cs"/>
          <w:spacing w:val="-2"/>
          <w:rtl/>
        </w:rPr>
        <w:t>למשל מבחינת ה</w:t>
      </w:r>
      <w:r w:rsidRPr="008B4531">
        <w:rPr>
          <w:rFonts w:hint="eastAsia"/>
          <w:spacing w:val="-2"/>
          <w:rtl/>
        </w:rPr>
        <w:t>מקצועיות</w:t>
      </w:r>
      <w:r w:rsidRPr="008B4531">
        <w:rPr>
          <w:spacing w:val="-2"/>
          <w:rtl/>
        </w:rPr>
        <w:t xml:space="preserve">, </w:t>
      </w:r>
      <w:r w:rsidRPr="008B4531">
        <w:rPr>
          <w:rFonts w:hint="cs"/>
          <w:spacing w:val="-2"/>
          <w:rtl/>
        </w:rPr>
        <w:t>ה</w:t>
      </w:r>
      <w:r w:rsidRPr="008B4531">
        <w:rPr>
          <w:rFonts w:hint="eastAsia"/>
          <w:spacing w:val="-2"/>
          <w:rtl/>
        </w:rPr>
        <w:t>אדיבות</w:t>
      </w:r>
      <w:r w:rsidRPr="008B4531">
        <w:rPr>
          <w:spacing w:val="-2"/>
          <w:rtl/>
        </w:rPr>
        <w:t xml:space="preserve"> </w:t>
      </w:r>
      <w:r w:rsidRPr="008B4531">
        <w:rPr>
          <w:rFonts w:hint="eastAsia"/>
          <w:spacing w:val="-2"/>
          <w:rtl/>
        </w:rPr>
        <w:t>ומענה</w:t>
      </w:r>
      <w:r w:rsidRPr="008B4531">
        <w:rPr>
          <w:spacing w:val="-2"/>
          <w:rtl/>
        </w:rPr>
        <w:t xml:space="preserve"> </w:t>
      </w:r>
      <w:r w:rsidRPr="008B4531">
        <w:rPr>
          <w:rFonts w:hint="eastAsia"/>
          <w:spacing w:val="-2"/>
          <w:rtl/>
        </w:rPr>
        <w:t>בזמן</w:t>
      </w:r>
      <w:r w:rsidRPr="008B4531">
        <w:rPr>
          <w:spacing w:val="-2"/>
          <w:rtl/>
        </w:rPr>
        <w:t xml:space="preserve"> </w:t>
      </w:r>
      <w:r w:rsidRPr="008B4531">
        <w:rPr>
          <w:rFonts w:hint="eastAsia"/>
          <w:spacing w:val="-2"/>
          <w:rtl/>
        </w:rPr>
        <w:t>סביר</w:t>
      </w:r>
      <w:r w:rsidRPr="008B4531">
        <w:rPr>
          <w:spacing w:val="-2"/>
          <w:rtl/>
        </w:rPr>
        <w:t xml:space="preserve">) </w:t>
      </w:r>
      <w:r w:rsidRPr="008B4531">
        <w:rPr>
          <w:rFonts w:hint="eastAsia"/>
          <w:spacing w:val="-2"/>
          <w:rtl/>
        </w:rPr>
        <w:t>וכן</w:t>
      </w:r>
      <w:r w:rsidRPr="008B4531">
        <w:rPr>
          <w:spacing w:val="-2"/>
          <w:rtl/>
        </w:rPr>
        <w:t xml:space="preserve"> </w:t>
      </w:r>
      <w:r w:rsidRPr="008B4531">
        <w:rPr>
          <w:rFonts w:hint="eastAsia"/>
          <w:spacing w:val="-2"/>
          <w:rtl/>
        </w:rPr>
        <w:t>שירותים</w:t>
      </w:r>
      <w:r w:rsidRPr="008B4531">
        <w:rPr>
          <w:spacing w:val="-2"/>
          <w:rtl/>
        </w:rPr>
        <w:t xml:space="preserve"> </w:t>
      </w:r>
      <w:r w:rsidRPr="008B4531">
        <w:rPr>
          <w:rFonts w:hint="eastAsia"/>
          <w:spacing w:val="-2"/>
          <w:rtl/>
        </w:rPr>
        <w:t>ספציפיים</w:t>
      </w:r>
      <w:r w:rsidRPr="008B4531">
        <w:rPr>
          <w:spacing w:val="-2"/>
          <w:rtl/>
        </w:rPr>
        <w:t xml:space="preserve"> </w:t>
      </w:r>
      <w:r w:rsidRPr="008B4531">
        <w:rPr>
          <w:rFonts w:hint="cs"/>
          <w:spacing w:val="-2"/>
          <w:rtl/>
        </w:rPr>
        <w:t xml:space="preserve">הנוגעים לתחומי הפעילות של גופים אלה </w:t>
      </w:r>
      <w:r w:rsidRPr="008B4531">
        <w:rPr>
          <w:spacing w:val="-2"/>
          <w:rtl/>
        </w:rPr>
        <w:t xml:space="preserve">(להלן - </w:t>
      </w:r>
      <w:r w:rsidRPr="008B4531">
        <w:rPr>
          <w:rFonts w:hint="eastAsia"/>
          <w:spacing w:val="-2"/>
          <w:rtl/>
        </w:rPr>
        <w:t>סקר</w:t>
      </w:r>
      <w:r w:rsidRPr="008B4531">
        <w:rPr>
          <w:spacing w:val="-2"/>
          <w:rtl/>
        </w:rPr>
        <w:t xml:space="preserve"> </w:t>
      </w:r>
      <w:r w:rsidRPr="008B4531">
        <w:rPr>
          <w:rFonts w:hint="eastAsia"/>
          <w:spacing w:val="-2"/>
          <w:rtl/>
        </w:rPr>
        <w:t>פנים</w:t>
      </w:r>
      <w:r w:rsidRPr="008B4531">
        <w:rPr>
          <w:rFonts w:hint="cs"/>
          <w:spacing w:val="-2"/>
          <w:rtl/>
        </w:rPr>
        <w:t>-</w:t>
      </w:r>
      <w:r w:rsidRPr="008B4531">
        <w:rPr>
          <w:rFonts w:hint="eastAsia"/>
          <w:spacing w:val="-2"/>
          <w:rtl/>
        </w:rPr>
        <w:t>ממשלתי</w:t>
      </w:r>
      <w:r w:rsidRPr="008B4531">
        <w:rPr>
          <w:spacing w:val="-2"/>
          <w:rtl/>
        </w:rPr>
        <w:t>)</w:t>
      </w:r>
      <w:r w:rsidRPr="008B4531">
        <w:rPr>
          <w:rFonts w:hint="cs"/>
          <w:spacing w:val="-2"/>
          <w:rtl/>
        </w:rPr>
        <w:t>.</w:t>
      </w:r>
      <w:r w:rsidRPr="008B4531">
        <w:rPr>
          <w:spacing w:val="-2"/>
          <w:rtl/>
        </w:rPr>
        <w:t xml:space="preserve"> </w:t>
      </w:r>
      <w:r w:rsidRPr="008B4531">
        <w:rPr>
          <w:rFonts w:hint="cs"/>
          <w:spacing w:val="-2"/>
          <w:rtl/>
        </w:rPr>
        <w:t>בתרשים 14 שלהלן מוצגים ממצאים מסכמים הנוגעים לשביעות הרצון הכללית מיחידות הגופים הממשלתיים השונות:</w:t>
      </w:r>
    </w:p>
    <w:p w14:paraId="64281A89" w14:textId="77777777" w:rsidR="00E04B46" w:rsidRPr="00055EB4" w:rsidRDefault="00E04B46" w:rsidP="008B4531">
      <w:pPr>
        <w:pStyle w:val="aa"/>
        <w:spacing w:after="120"/>
        <w:rPr>
          <w:rtl/>
        </w:rPr>
      </w:pPr>
      <w:r w:rsidRPr="00055EB4">
        <w:rPr>
          <w:rFonts w:hint="cs"/>
          <w:rtl/>
        </w:rPr>
        <w:t xml:space="preserve">תרשים 14: </w:t>
      </w:r>
      <w:r w:rsidRPr="00207065">
        <w:rPr>
          <w:rFonts w:hint="cs"/>
          <w:b/>
          <w:bCs/>
          <w:rtl/>
        </w:rPr>
        <w:t>ממצאי הסקר הפנים-ממשלתי - שביעות רצון כללית, מאי 2019</w:t>
      </w:r>
      <w:r w:rsidRPr="00055EB4">
        <w:rPr>
          <w:rFonts w:hint="cs"/>
          <w:rtl/>
        </w:rPr>
        <w:t xml:space="preserve"> </w:t>
      </w:r>
    </w:p>
    <w:p w14:paraId="718EDED8" w14:textId="77777777" w:rsidR="00E04B46" w:rsidRPr="00055EB4" w:rsidRDefault="00E04B46" w:rsidP="00E04B46">
      <w:pPr>
        <w:spacing w:line="269" w:lineRule="auto"/>
        <w:jc w:val="center"/>
        <w:rPr>
          <w:rtl/>
        </w:rPr>
      </w:pPr>
      <w:r w:rsidRPr="00055EB4">
        <w:rPr>
          <w:noProof/>
        </w:rPr>
        <w:t xml:space="preserve"> </w:t>
      </w:r>
      <w:r w:rsidRPr="00055EB4">
        <w:rPr>
          <w:noProof/>
        </w:rPr>
        <w:drawing>
          <wp:inline distT="0" distB="0" distL="0" distR="0" wp14:anchorId="0244C9DC" wp14:editId="34420E7D">
            <wp:extent cx="4369234" cy="2387292"/>
            <wp:effectExtent l="0" t="0" r="12700" b="13335"/>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0805F3" w14:textId="77777777" w:rsidR="00E04B46" w:rsidRPr="00055EB4" w:rsidRDefault="00E04B46" w:rsidP="000A3003">
      <w:pPr>
        <w:pStyle w:val="aff3"/>
        <w:rPr>
          <w:rtl/>
        </w:rPr>
      </w:pPr>
      <w:r w:rsidRPr="00055EB4">
        <w:rPr>
          <w:rFonts w:hint="eastAsia"/>
          <w:rtl/>
        </w:rPr>
        <w:t>המקור</w:t>
      </w:r>
      <w:r w:rsidRPr="00055EB4">
        <w:rPr>
          <w:rtl/>
        </w:rPr>
        <w:t xml:space="preserve">: </w:t>
      </w:r>
      <w:r w:rsidRPr="00055EB4">
        <w:rPr>
          <w:rFonts w:hint="eastAsia"/>
          <w:rtl/>
        </w:rPr>
        <w:t>משרד</w:t>
      </w:r>
      <w:r w:rsidRPr="00055EB4">
        <w:rPr>
          <w:rtl/>
        </w:rPr>
        <w:t xml:space="preserve"> </w:t>
      </w:r>
      <w:r w:rsidRPr="00055EB4">
        <w:rPr>
          <w:rFonts w:hint="eastAsia"/>
          <w:rtl/>
        </w:rPr>
        <w:t>ראש</w:t>
      </w:r>
      <w:r w:rsidRPr="00055EB4">
        <w:rPr>
          <w:rtl/>
        </w:rPr>
        <w:t xml:space="preserve"> </w:t>
      </w:r>
      <w:r w:rsidRPr="00055EB4">
        <w:rPr>
          <w:rFonts w:hint="eastAsia"/>
          <w:rtl/>
        </w:rPr>
        <w:t>הממשלה</w:t>
      </w:r>
    </w:p>
    <w:p w14:paraId="7BD8E9F4" w14:textId="0334805A" w:rsidR="00E04B46" w:rsidRPr="00055EB4" w:rsidRDefault="00E04B46" w:rsidP="00E04B46">
      <w:pPr>
        <w:spacing w:line="269" w:lineRule="auto"/>
        <w:rPr>
          <w:rtl/>
        </w:rPr>
      </w:pPr>
    </w:p>
    <w:p w14:paraId="4B943C10" w14:textId="77777777" w:rsidR="00E04B46" w:rsidRPr="00055EB4" w:rsidRDefault="00E04B46" w:rsidP="00207065">
      <w:pPr>
        <w:pStyle w:val="af4"/>
      </w:pPr>
      <w:r w:rsidRPr="00055EB4">
        <w:rPr>
          <w:rFonts w:hint="cs"/>
          <w:rtl/>
        </w:rPr>
        <w:t xml:space="preserve">מהתרשים שלעיל עולה כי </w:t>
      </w:r>
      <w:r w:rsidRPr="00055EB4">
        <w:rPr>
          <w:rtl/>
        </w:rPr>
        <w:t>שביעות הרצון מ</w:t>
      </w:r>
      <w:r w:rsidRPr="00055EB4">
        <w:rPr>
          <w:rFonts w:hint="cs"/>
          <w:rtl/>
        </w:rPr>
        <w:t xml:space="preserve">יחידות </w:t>
      </w:r>
      <w:r w:rsidRPr="00055EB4">
        <w:rPr>
          <w:rtl/>
        </w:rPr>
        <w:t xml:space="preserve">משאבי אנוש </w:t>
      </w:r>
      <w:r w:rsidRPr="00055EB4">
        <w:rPr>
          <w:rFonts w:hint="cs"/>
          <w:rtl/>
        </w:rPr>
        <w:t>בגופים הממשלתיים היא</w:t>
      </w:r>
      <w:r w:rsidRPr="00055EB4">
        <w:rPr>
          <w:rtl/>
        </w:rPr>
        <w:t xml:space="preserve"> הנמוכה ביותר</w:t>
      </w:r>
      <w:r w:rsidRPr="00055EB4">
        <w:rPr>
          <w:rFonts w:hint="cs"/>
          <w:rtl/>
        </w:rPr>
        <w:t xml:space="preserve"> בקרב כלל היחידות שנבחנו. זאת ועוד, ממצאי הסקר העלו כי בפרמטר "מענה בזמן סביר" הציון הממוצע של יחידות משאבי האנוש הוא 6.8; ובפרמטר "מקצועיות"</w:t>
      </w:r>
      <w:r>
        <w:rPr>
          <w:rFonts w:hint="cs"/>
          <w:rtl/>
        </w:rPr>
        <w:t xml:space="preserve"> </w:t>
      </w:r>
      <w:r w:rsidRPr="00055EB4">
        <w:rPr>
          <w:rFonts w:hint="cs"/>
          <w:rtl/>
        </w:rPr>
        <w:t xml:space="preserve">ציונן 7.2 (בסקאלה של 1 עד 10). </w:t>
      </w:r>
    </w:p>
    <w:p w14:paraId="3DF56022" w14:textId="206CD114" w:rsidR="00E04B46" w:rsidRPr="00055EB4" w:rsidRDefault="00E04B46" w:rsidP="00207065">
      <w:pPr>
        <w:pStyle w:val="a1"/>
        <w:rPr>
          <w:rtl/>
        </w:rPr>
      </w:pPr>
      <w:r w:rsidRPr="00055EB4">
        <w:rPr>
          <w:rFonts w:hint="cs"/>
          <w:rtl/>
        </w:rPr>
        <w:t xml:space="preserve">בהחלטת הממשלה משנת 2011 נקבעו, לצורך העצמת יכולות ניהול ההון האנושי </w:t>
      </w:r>
      <w:r w:rsidR="00626F47">
        <w:rPr>
          <w:rFonts w:hint="cs"/>
          <w:rtl/>
        </w:rPr>
        <w:t xml:space="preserve">בגופים </w:t>
      </w:r>
      <w:r w:rsidR="00DB75E4">
        <w:rPr>
          <w:rFonts w:hint="cs"/>
          <w:rtl/>
        </w:rPr>
        <w:t>ה</w:t>
      </w:r>
      <w:r w:rsidR="00626F47">
        <w:rPr>
          <w:rFonts w:hint="cs"/>
          <w:rtl/>
        </w:rPr>
        <w:t>ממשלתיים</w:t>
      </w:r>
      <w:r w:rsidRPr="00055EB4">
        <w:rPr>
          <w:rFonts w:hint="cs"/>
          <w:rtl/>
        </w:rPr>
        <w:t xml:space="preserve">, שני יעדי משנה: האחד, פיתוח מקצועי של מנהלים ועובדים המופקדים על ניהול משאבי האנוש בגופים הממשלתיים, תוך שימת דגש על גישה מקצועית פרו-אקטיבית; והשני, הקניית סמכות מקצועית נושאית, התואמת את רמות התפקידים ותחומי האחריות של המופקדים על ניהול משאבי האנוש. </w:t>
      </w:r>
    </w:p>
    <w:p w14:paraId="09BCA014" w14:textId="77777777" w:rsidR="00E04B46" w:rsidRPr="00055EB4" w:rsidRDefault="00E04B46" w:rsidP="00207065">
      <w:pPr>
        <w:pStyle w:val="af4"/>
        <w:rPr>
          <w:rtl/>
        </w:rPr>
      </w:pPr>
      <w:r w:rsidRPr="00055EB4">
        <w:rPr>
          <w:rFonts w:hint="cs"/>
          <w:rtl/>
        </w:rPr>
        <w:t xml:space="preserve">בדוח הרפורמה נקבע כי לצורך שיפור תפקודן של יחידות משאבי אנוש במשרדי הממשלה, תבחן נש"ם ותגדיר מחדש את מנגנון ניהול ההון האנושי במשרדי הממשלה - בהיבטי ההדרכה, התכנון של ניהול ההון האנושי, התקינה ושינויים ארגוניים. עוד נקבע בדוח הרפורמה כי בחינה זו תבוצע בשים לב לתנאי הסף לאיוש משרות אלו, לאיכות כוח האדם שבהן, להכשרות הנדרשות ולתנאי ההעסקה; כי יש לפעול למיצוב תפיסת התפקיד של ניהול משאבי האנוש כתחום מקצועי מובהק ורב-חשיבות מהבחינה האסטרטגית; וכן יש לגבש ביחידות משאבי אנוש מבנה ארגוני המטפל בהתמחויות השונות. </w:t>
      </w:r>
    </w:p>
    <w:p w14:paraId="0ACA9CFA" w14:textId="77777777" w:rsidR="00E04B46" w:rsidRPr="00055EB4" w:rsidRDefault="00E04B46" w:rsidP="00207065">
      <w:pPr>
        <w:pStyle w:val="af5"/>
        <w:rPr>
          <w:rtl/>
        </w:rPr>
      </w:pPr>
      <w:r w:rsidRPr="00055EB4">
        <w:rPr>
          <w:rFonts w:hint="eastAsia"/>
          <w:rtl/>
        </w:rPr>
        <w:t>נמצא</w:t>
      </w:r>
      <w:r w:rsidRPr="00055EB4">
        <w:rPr>
          <w:rtl/>
        </w:rPr>
        <w:t xml:space="preserve"> </w:t>
      </w:r>
      <w:r w:rsidRPr="00055EB4">
        <w:rPr>
          <w:rFonts w:hint="eastAsia"/>
          <w:rtl/>
        </w:rPr>
        <w:t>כי</w:t>
      </w:r>
      <w:r w:rsidRPr="00055EB4">
        <w:rPr>
          <w:rtl/>
        </w:rPr>
        <w:t xml:space="preserve"> </w:t>
      </w:r>
      <w:r w:rsidRPr="00055EB4">
        <w:rPr>
          <w:rFonts w:hint="eastAsia"/>
          <w:rtl/>
        </w:rPr>
        <w:t>נש</w:t>
      </w:r>
      <w:r w:rsidRPr="00055EB4">
        <w:rPr>
          <w:rtl/>
        </w:rPr>
        <w:t xml:space="preserve">"ם </w:t>
      </w:r>
      <w:r w:rsidRPr="00055EB4">
        <w:rPr>
          <w:rFonts w:hint="eastAsia"/>
          <w:rtl/>
        </w:rPr>
        <w:t>החלה</w:t>
      </w:r>
      <w:r w:rsidRPr="00055EB4">
        <w:rPr>
          <w:rtl/>
        </w:rPr>
        <w:t xml:space="preserve"> </w:t>
      </w:r>
      <w:r w:rsidRPr="00055EB4">
        <w:rPr>
          <w:rFonts w:hint="eastAsia"/>
          <w:rtl/>
        </w:rPr>
        <w:t>בבחינה</w:t>
      </w:r>
      <w:r w:rsidRPr="00055EB4">
        <w:rPr>
          <w:rtl/>
        </w:rPr>
        <w:t xml:space="preserve"> </w:t>
      </w:r>
      <w:r w:rsidRPr="00055EB4">
        <w:rPr>
          <w:rFonts w:hint="eastAsia"/>
          <w:rtl/>
        </w:rPr>
        <w:t>של</w:t>
      </w:r>
      <w:r w:rsidRPr="00055EB4">
        <w:rPr>
          <w:rtl/>
        </w:rPr>
        <w:t xml:space="preserve"> </w:t>
      </w:r>
      <w:r w:rsidRPr="00055EB4">
        <w:rPr>
          <w:rFonts w:hint="eastAsia"/>
          <w:rtl/>
        </w:rPr>
        <w:t>מנגנון</w:t>
      </w:r>
      <w:r w:rsidRPr="00055EB4">
        <w:rPr>
          <w:rtl/>
        </w:rPr>
        <w:t xml:space="preserve"> </w:t>
      </w:r>
      <w:r w:rsidRPr="00055EB4">
        <w:rPr>
          <w:rFonts w:hint="eastAsia"/>
          <w:rtl/>
        </w:rPr>
        <w:t>ניהול</w:t>
      </w:r>
      <w:r w:rsidRPr="00055EB4">
        <w:rPr>
          <w:rtl/>
        </w:rPr>
        <w:t xml:space="preserve"> </w:t>
      </w:r>
      <w:r w:rsidRPr="00055EB4">
        <w:rPr>
          <w:rFonts w:hint="eastAsia"/>
          <w:rtl/>
        </w:rPr>
        <w:t>ההון</w:t>
      </w:r>
      <w:r w:rsidRPr="00055EB4">
        <w:rPr>
          <w:rtl/>
        </w:rPr>
        <w:t xml:space="preserve"> </w:t>
      </w:r>
      <w:r w:rsidRPr="00055EB4">
        <w:rPr>
          <w:rFonts w:hint="eastAsia"/>
          <w:rtl/>
        </w:rPr>
        <w:t>האנושי</w:t>
      </w:r>
      <w:r w:rsidRPr="00055EB4">
        <w:rPr>
          <w:rtl/>
        </w:rPr>
        <w:t xml:space="preserve"> </w:t>
      </w:r>
      <w:r w:rsidRPr="00055EB4">
        <w:rPr>
          <w:rFonts w:hint="eastAsia"/>
          <w:rtl/>
        </w:rPr>
        <w:t>בשירות</w:t>
      </w:r>
      <w:r w:rsidRPr="00055EB4">
        <w:rPr>
          <w:rtl/>
        </w:rPr>
        <w:t xml:space="preserve"> </w:t>
      </w:r>
      <w:r w:rsidRPr="00055EB4">
        <w:rPr>
          <w:rFonts w:hint="eastAsia"/>
          <w:rtl/>
        </w:rPr>
        <w:t>המדינה</w:t>
      </w:r>
      <w:r w:rsidRPr="00055EB4">
        <w:rPr>
          <w:rtl/>
        </w:rPr>
        <w:t xml:space="preserve">, </w:t>
      </w:r>
      <w:r w:rsidRPr="00055EB4">
        <w:rPr>
          <w:rFonts w:hint="eastAsia"/>
          <w:rtl/>
        </w:rPr>
        <w:t>ובנובמבר</w:t>
      </w:r>
      <w:r w:rsidRPr="00055EB4">
        <w:rPr>
          <w:rtl/>
        </w:rPr>
        <w:t xml:space="preserve"> 2014 </w:t>
      </w:r>
      <w:r w:rsidRPr="00055EB4">
        <w:rPr>
          <w:rFonts w:hint="eastAsia"/>
          <w:rtl/>
        </w:rPr>
        <w:t>אף</w:t>
      </w:r>
      <w:r w:rsidRPr="00055EB4">
        <w:rPr>
          <w:rtl/>
        </w:rPr>
        <w:t xml:space="preserve"> </w:t>
      </w:r>
      <w:r w:rsidRPr="00055EB4">
        <w:rPr>
          <w:rFonts w:hint="eastAsia"/>
          <w:rtl/>
        </w:rPr>
        <w:t>גובש</w:t>
      </w:r>
      <w:r w:rsidRPr="00055EB4">
        <w:rPr>
          <w:rtl/>
        </w:rPr>
        <w:t xml:space="preserve"> </w:t>
      </w:r>
      <w:r w:rsidRPr="00055EB4">
        <w:rPr>
          <w:rFonts w:hint="eastAsia"/>
          <w:rtl/>
        </w:rPr>
        <w:t>מסמך</w:t>
      </w:r>
      <w:r w:rsidRPr="00055EB4">
        <w:rPr>
          <w:rtl/>
        </w:rPr>
        <w:t xml:space="preserve"> </w:t>
      </w:r>
      <w:r w:rsidRPr="00055EB4">
        <w:rPr>
          <w:rFonts w:hint="eastAsia"/>
          <w:rtl/>
        </w:rPr>
        <w:t>מסכם</w:t>
      </w:r>
      <w:r w:rsidRPr="00055EB4">
        <w:rPr>
          <w:rtl/>
        </w:rPr>
        <w:t xml:space="preserve"> </w:t>
      </w:r>
      <w:r w:rsidRPr="00055EB4">
        <w:rPr>
          <w:rFonts w:hint="eastAsia"/>
          <w:rtl/>
        </w:rPr>
        <w:t>בנושא</w:t>
      </w:r>
      <w:r w:rsidRPr="00055EB4">
        <w:rPr>
          <w:rtl/>
        </w:rPr>
        <w:t>.</w:t>
      </w:r>
      <w:r w:rsidRPr="00055EB4">
        <w:rPr>
          <w:rFonts w:hint="cs"/>
          <w:rtl/>
        </w:rPr>
        <w:t xml:space="preserve"> ואולם במועד סיום הביקורת, כחמש שנים לאחר מכן, טרם השלימה נש"ם את הסדרת המבנה, הסמכויות והפיתוח המקצועי של היחידות המנהלות את </w:t>
      </w:r>
      <w:r w:rsidRPr="00055EB4">
        <w:rPr>
          <w:rFonts w:hint="eastAsia"/>
          <w:rtl/>
        </w:rPr>
        <w:t>ההון</w:t>
      </w:r>
      <w:r w:rsidRPr="00055EB4">
        <w:rPr>
          <w:rtl/>
        </w:rPr>
        <w:t xml:space="preserve"> </w:t>
      </w:r>
      <w:r w:rsidRPr="00055EB4">
        <w:rPr>
          <w:rFonts w:hint="eastAsia"/>
          <w:rtl/>
        </w:rPr>
        <w:t>האנושי</w:t>
      </w:r>
      <w:r w:rsidRPr="00055EB4">
        <w:rPr>
          <w:rtl/>
        </w:rPr>
        <w:t xml:space="preserve"> </w:t>
      </w:r>
      <w:r w:rsidRPr="00055EB4">
        <w:rPr>
          <w:rFonts w:hint="cs"/>
          <w:rtl/>
        </w:rPr>
        <w:t>בגופים הממשלתיים</w:t>
      </w:r>
      <w:r w:rsidRPr="00055EB4">
        <w:rPr>
          <w:rtl/>
        </w:rPr>
        <w:t xml:space="preserve">. </w:t>
      </w:r>
      <w:r w:rsidRPr="00055EB4">
        <w:rPr>
          <w:rFonts w:hint="cs"/>
          <w:rtl/>
        </w:rPr>
        <w:t xml:space="preserve">זאת, על אף </w:t>
      </w:r>
      <w:r w:rsidRPr="00055EB4">
        <w:rPr>
          <w:rFonts w:hint="eastAsia"/>
          <w:rtl/>
        </w:rPr>
        <w:t>ממצאי</w:t>
      </w:r>
      <w:r w:rsidRPr="00055EB4">
        <w:rPr>
          <w:rtl/>
        </w:rPr>
        <w:t xml:space="preserve"> סקר מדדי השירות </w:t>
      </w:r>
      <w:r w:rsidRPr="00055EB4">
        <w:rPr>
          <w:rFonts w:hint="cs"/>
          <w:rtl/>
        </w:rPr>
        <w:t xml:space="preserve">שחידדו </w:t>
      </w:r>
      <w:r w:rsidRPr="00055EB4">
        <w:rPr>
          <w:rtl/>
        </w:rPr>
        <w:t xml:space="preserve">את הצורך בהסדרת </w:t>
      </w:r>
      <w:r w:rsidRPr="00055EB4">
        <w:rPr>
          <w:rFonts w:hint="cs"/>
          <w:rtl/>
        </w:rPr>
        <w:t xml:space="preserve">המערך של משאבי אנוש בגופים הממשלתיים. </w:t>
      </w:r>
    </w:p>
    <w:p w14:paraId="6004BC55" w14:textId="77777777" w:rsidR="00E04B46" w:rsidRPr="00055EB4" w:rsidRDefault="00E04B46" w:rsidP="00207065">
      <w:pPr>
        <w:pStyle w:val="100"/>
        <w:rPr>
          <w:rtl/>
        </w:rPr>
      </w:pPr>
      <w:r w:rsidRPr="00055EB4">
        <w:rPr>
          <w:rFonts w:hint="cs"/>
          <w:rtl/>
        </w:rPr>
        <w:t xml:space="preserve">במרץ 2019 מינה הנציב צוות לטיוב פונקציית ההון האנושי, שמתפקידו לדון בדרכים לשיפור פעילותן של יחידות משאבי האנוש בשירות המדינה ולהמליץ בין השאר על שינויים מבניים בהן, על גיוס עובדים ליחידות ועל הכשרתם. הנציב הורה לצוות להגיש לו את מסקנותיו עד סוף מאי 2019. נכון למועד סיום הביקורת, יולי 2019, טרם התקבלו מסקנות הצוות והחלטות אופרטיביות הנוגעות ליישום המלצות בנושא. </w:t>
      </w:r>
    </w:p>
    <w:p w14:paraId="6926DCE4" w14:textId="77777777" w:rsidR="00E04B46" w:rsidRDefault="00E04B46" w:rsidP="00207065">
      <w:pPr>
        <w:pStyle w:val="af5"/>
        <w:rPr>
          <w:rtl/>
        </w:rPr>
      </w:pPr>
      <w:r w:rsidRPr="00055EB4">
        <w:rPr>
          <w:rFonts w:hint="cs"/>
          <w:rtl/>
        </w:rPr>
        <w:t xml:space="preserve">מינוי </w:t>
      </w:r>
      <w:r w:rsidRPr="00055EB4">
        <w:rPr>
          <w:rtl/>
        </w:rPr>
        <w:t xml:space="preserve">הצוות </w:t>
      </w:r>
      <w:r w:rsidRPr="00055EB4">
        <w:rPr>
          <w:rFonts w:hint="cs"/>
          <w:rtl/>
        </w:rPr>
        <w:t xml:space="preserve">עשוי להיות פעולה ראשונה לחיזוק יחידות משאבי אנוש בשירות המדינה. על נציב שירות המדינה לפעול להשלמת ההסדרה של יחידות משאבי אנוש בגופים ממשלתיים (בין מכלול הפעולות אפשר למנות את עדכון התקינה ליחידות האלה וכן הקמת פורום של מנהלי משאבי אנוש). הצורך בהשלמת המשימה גובר לנוכח העובדה כי יחידות אלה עוסקות בהטמעת הרפורמה בגופים עצמם. </w:t>
      </w:r>
    </w:p>
    <w:p w14:paraId="5A17DDE9" w14:textId="77777777" w:rsidR="00E04B46" w:rsidRPr="00055EB4" w:rsidRDefault="00E04B46" w:rsidP="00207065">
      <w:pPr>
        <w:pStyle w:val="218"/>
        <w:rPr>
          <w:rtl/>
        </w:rPr>
      </w:pPr>
      <w:r w:rsidRPr="00055EB4">
        <w:rPr>
          <w:rFonts w:hint="cs"/>
          <w:rtl/>
        </w:rPr>
        <w:lastRenderedPageBreak/>
        <w:t>חסמים טכנולוגיים בעבודת נש"ם לצורך הובלת ניהול ההון האנושי</w:t>
      </w:r>
    </w:p>
    <w:p w14:paraId="54DDED06" w14:textId="77777777" w:rsidR="00E04B46" w:rsidRPr="00055EB4" w:rsidRDefault="00E04B46" w:rsidP="00207065">
      <w:pPr>
        <w:pStyle w:val="100"/>
        <w:rPr>
          <w:rtl/>
        </w:rPr>
      </w:pPr>
      <w:r w:rsidRPr="00055EB4">
        <w:rPr>
          <w:rFonts w:hint="cs"/>
          <w:rtl/>
        </w:rPr>
        <w:t xml:space="preserve">מרכב"ה (מערכת רוחבית כוללת במשרדי ממשלה) היא מערכת מחשוב רוחבית הפועלת במשרדי הממשלה, ובה מנוהלים, בין השאר, משאבים בתחומי ההון אנושי, הכספים, הרכש (לוגיסטיקה) והנכסים. את המערכת מנהלת יחידת מרכב"ה באגף החשב הכללי במשרד האוצר (להלן - יחידת מרכב"ה). תת-מערכת הון אנושי במרכב"ה (להלן - מודול </w:t>
      </w:r>
      <w:r w:rsidRPr="00055EB4">
        <w:rPr>
          <w:rFonts w:hint="cs"/>
        </w:rPr>
        <w:t>HR</w:t>
      </w:r>
      <w:r w:rsidRPr="00055EB4">
        <w:rPr>
          <w:rFonts w:hint="cs"/>
          <w:rtl/>
        </w:rPr>
        <w:t>) כוללת, בין השאר, יישומי משאבי אנוש, כגון ניהול המבנה הארגוני וגיוס עובדים באמצעים אלקטרוניים</w:t>
      </w:r>
      <w:r w:rsidRPr="00055EB4">
        <w:rPr>
          <w:vertAlign w:val="superscript"/>
          <w:rtl/>
        </w:rPr>
        <w:footnoteReference w:id="32"/>
      </w:r>
      <w:r w:rsidRPr="00055EB4">
        <w:rPr>
          <w:rFonts w:hint="cs"/>
          <w:rtl/>
        </w:rPr>
        <w:t>, לרבות נתונים ברשויות שלטון נוספות שאינן כפופות לנש"ם, כגון - כנסת ישראל ובית הנשיא.</w:t>
      </w:r>
    </w:p>
    <w:p w14:paraId="46122E82" w14:textId="77777777" w:rsidR="00E04B46" w:rsidRPr="00055EB4" w:rsidRDefault="00E04B46" w:rsidP="00207065">
      <w:pPr>
        <w:pStyle w:val="100"/>
        <w:rPr>
          <w:rtl/>
        </w:rPr>
      </w:pPr>
      <w:r w:rsidRPr="00055EB4">
        <w:rPr>
          <w:rFonts w:hint="cs"/>
          <w:rtl/>
        </w:rPr>
        <w:t xml:space="preserve">לצורך קידום פעילותה של מערכת מרכב"ה, פועלות ועדות היגוי מקצועיות, כל אחת מהן משמשת בעלת הסמכות המקצועית העליונה בתחום הידע שהיא מייצגת. אחת הוועדות האלה היא ועדת משאבי אנוש (להלן - ועדת היגוי </w:t>
      </w:r>
      <w:r w:rsidRPr="00055EB4">
        <w:rPr>
          <w:rFonts w:hint="cs"/>
        </w:rPr>
        <w:t>HR</w:t>
      </w:r>
      <w:r w:rsidRPr="00055EB4">
        <w:rPr>
          <w:rFonts w:hint="cs"/>
          <w:rtl/>
        </w:rPr>
        <w:t xml:space="preserve">) בראשות נציג מנש"ם, ועם חבריה נמנים גם נציגי יחידת מרכב"ה. תפקיד ועדת היגוי </w:t>
      </w:r>
      <w:r w:rsidRPr="00055EB4">
        <w:rPr>
          <w:rFonts w:hint="cs"/>
        </w:rPr>
        <w:t>HR</w:t>
      </w:r>
      <w:r w:rsidRPr="00055EB4">
        <w:rPr>
          <w:rFonts w:hint="cs"/>
          <w:rtl/>
        </w:rPr>
        <w:t xml:space="preserve"> הוא לדון ולהמליץ בסוגיות עקרוניות הנוגעות לפיתוח מודול </w:t>
      </w:r>
      <w:r w:rsidRPr="00055EB4">
        <w:rPr>
          <w:rFonts w:hint="cs"/>
        </w:rPr>
        <w:t>HR</w:t>
      </w:r>
      <w:r w:rsidRPr="00055EB4">
        <w:rPr>
          <w:rFonts w:hint="cs"/>
          <w:rtl/>
        </w:rPr>
        <w:t xml:space="preserve"> עבור נש"ם. בשנים 2016 ו-2017 שימש ראש מטה יישום הרפורמה בתפקיד יו"ר ועדת היגוי </w:t>
      </w:r>
      <w:r w:rsidRPr="00055EB4">
        <w:rPr>
          <w:rFonts w:hint="cs"/>
        </w:rPr>
        <w:t>HR</w:t>
      </w:r>
      <w:r w:rsidRPr="00055EB4">
        <w:rPr>
          <w:rFonts w:hint="cs"/>
          <w:rtl/>
        </w:rPr>
        <w:t xml:space="preserve">. בנובמבר 2017 פורק המטה והופסקה פעילות הוועדה. </w:t>
      </w:r>
      <w:r w:rsidRPr="00055EB4">
        <w:rPr>
          <w:rFonts w:hint="eastAsia"/>
          <w:rtl/>
        </w:rPr>
        <w:t>במרץ</w:t>
      </w:r>
      <w:r w:rsidRPr="00055EB4">
        <w:rPr>
          <w:rtl/>
        </w:rPr>
        <w:t xml:space="preserve"> 2019</w:t>
      </w:r>
      <w:r w:rsidRPr="00055EB4">
        <w:rPr>
          <w:rFonts w:hint="cs"/>
          <w:rtl/>
        </w:rPr>
        <w:t xml:space="preserve"> מינה</w:t>
      </w:r>
      <w:r w:rsidRPr="00055EB4">
        <w:rPr>
          <w:rtl/>
        </w:rPr>
        <w:t xml:space="preserve"> </w:t>
      </w:r>
      <w:r w:rsidRPr="00055EB4">
        <w:rPr>
          <w:rFonts w:hint="eastAsia"/>
          <w:rtl/>
        </w:rPr>
        <w:t>הנציב</w:t>
      </w:r>
      <w:r w:rsidRPr="00055EB4">
        <w:rPr>
          <w:rtl/>
        </w:rPr>
        <w:t xml:space="preserve"> את </w:t>
      </w:r>
      <w:r w:rsidRPr="00055EB4">
        <w:rPr>
          <w:rFonts w:hint="eastAsia"/>
          <w:rtl/>
        </w:rPr>
        <w:t>מנהל</w:t>
      </w:r>
      <w:r w:rsidRPr="00055EB4">
        <w:rPr>
          <w:rtl/>
        </w:rPr>
        <w:t xml:space="preserve"> אגף בכיר למשרדי ממשלה ויחידות סמך </w:t>
      </w:r>
      <w:r w:rsidRPr="00055EB4">
        <w:rPr>
          <w:rFonts w:hint="cs"/>
          <w:rtl/>
        </w:rPr>
        <w:t>ליו"ר</w:t>
      </w:r>
      <w:r w:rsidRPr="00055EB4">
        <w:rPr>
          <w:rtl/>
        </w:rPr>
        <w:t xml:space="preserve"> ועדת היגוי </w:t>
      </w:r>
      <w:r w:rsidRPr="00055EB4">
        <w:t>HR</w:t>
      </w:r>
      <w:r w:rsidRPr="00055EB4">
        <w:rPr>
          <w:rFonts w:hint="cs"/>
          <w:rtl/>
        </w:rPr>
        <w:t>, ובמאי 2019 חידשה הוועדה את פעילותה.</w:t>
      </w:r>
    </w:p>
    <w:p w14:paraId="02A2F421" w14:textId="77777777" w:rsidR="00E04B46" w:rsidRPr="00055EB4" w:rsidRDefault="00E04B46" w:rsidP="00207065">
      <w:pPr>
        <w:pStyle w:val="100"/>
        <w:rPr>
          <w:rtl/>
        </w:rPr>
      </w:pPr>
      <w:r w:rsidRPr="00055EB4">
        <w:rPr>
          <w:rFonts w:hint="cs"/>
          <w:rtl/>
        </w:rPr>
        <w:t xml:space="preserve">נש"ם, בהיותה הגורם המקצועי האחראי לניהול ההון האנושי בשירות המדינה זקוקה לפיתוחים טכנולוגיים במודול </w:t>
      </w:r>
      <w:r w:rsidRPr="00055EB4">
        <w:rPr>
          <w:rFonts w:hint="cs"/>
        </w:rPr>
        <w:t>HR</w:t>
      </w:r>
      <w:r w:rsidRPr="00055EB4">
        <w:rPr>
          <w:rFonts w:hint="cs"/>
          <w:rtl/>
        </w:rPr>
        <w:t xml:space="preserve">, לצורך קידום נושאים ומשימות הנוגעים לפיתוח ההון האנושי. ככלל, נש"ם נדרשת לקבוע את צרכיה בפרויקטים של פיתוח טכנולוגי במודול זה, וכיוון שהיקף המשאבים שמוקצים לה לצורך כך קטן יחסית לעלות הפרויקטים שהיא זקוקה להם, היא נדרשת גם לקבוע סדר עדיפויות של הפרויקטים. את רשימת הפרויקטים, על פי סדר העדיפויות של נש"ם, יש לגבש במסגרת תוכנית עבודה שנתית, ושני גורמים אחראים לאשרה: נש"ם עצמה ואגף החשכ"ל, המופקד על ביצוע הפרויקטים. ועדת היגוי </w:t>
      </w:r>
      <w:r w:rsidRPr="00055EB4">
        <w:rPr>
          <w:rFonts w:hint="cs"/>
        </w:rPr>
        <w:t>HR</w:t>
      </w:r>
      <w:r w:rsidRPr="00055EB4">
        <w:rPr>
          <w:rFonts w:hint="cs"/>
          <w:rtl/>
        </w:rPr>
        <w:t xml:space="preserve"> היא המוסמכת לאשר את הפרויקטים במודול </w:t>
      </w:r>
      <w:r w:rsidRPr="00055EB4">
        <w:rPr>
          <w:rFonts w:hint="cs"/>
        </w:rPr>
        <w:t>HR</w:t>
      </w:r>
      <w:r w:rsidRPr="00055EB4">
        <w:rPr>
          <w:rFonts w:hint="cs"/>
          <w:rtl/>
        </w:rPr>
        <w:t xml:space="preserve"> ואת סדר העדיפויות של ביצועם בתחום משאבי האנוש </w:t>
      </w:r>
      <w:r>
        <w:rPr>
          <w:rFonts w:hint="cs"/>
          <w:rtl/>
        </w:rPr>
        <w:t>בנש"ם</w:t>
      </w:r>
      <w:r w:rsidRPr="00055EB4">
        <w:rPr>
          <w:rFonts w:hint="cs"/>
          <w:rtl/>
        </w:rPr>
        <w:t xml:space="preserve">. </w:t>
      </w:r>
    </w:p>
    <w:p w14:paraId="7CF8566F" w14:textId="77777777" w:rsidR="00E04B46" w:rsidRPr="00055EB4" w:rsidRDefault="00E04B46" w:rsidP="000C55E9">
      <w:pPr>
        <w:pStyle w:val="316"/>
        <w:rPr>
          <w:rFonts w:eastAsiaTheme="majorEastAsia"/>
          <w:rtl/>
        </w:rPr>
      </w:pPr>
      <w:r w:rsidRPr="00055EB4">
        <w:rPr>
          <w:rFonts w:eastAsiaTheme="majorEastAsia" w:hint="cs"/>
          <w:rtl/>
        </w:rPr>
        <w:t>תעדוף משימות בתכניות העבודה</w:t>
      </w:r>
    </w:p>
    <w:p w14:paraId="7A031D07" w14:textId="77777777" w:rsidR="00E04B46" w:rsidRPr="00055EB4" w:rsidRDefault="00E04B46" w:rsidP="000C55E9">
      <w:pPr>
        <w:pStyle w:val="100"/>
        <w:rPr>
          <w:rtl/>
        </w:rPr>
      </w:pPr>
      <w:r w:rsidRPr="00055EB4">
        <w:rPr>
          <w:rFonts w:hint="cs"/>
          <w:rtl/>
        </w:rPr>
        <w:t xml:space="preserve">בשנים 2016 ו-2017 גיבשה ועדת היגוי </w:t>
      </w:r>
      <w:r w:rsidRPr="00055EB4">
        <w:rPr>
          <w:rFonts w:hint="cs"/>
        </w:rPr>
        <w:t>HR</w:t>
      </w:r>
      <w:r w:rsidRPr="00055EB4">
        <w:rPr>
          <w:rFonts w:hint="cs"/>
          <w:rtl/>
        </w:rPr>
        <w:t xml:space="preserve"> את הפרויקטים של נש"ם הנדרשים לפיתוח במודול </w:t>
      </w:r>
      <w:r w:rsidRPr="00055EB4">
        <w:rPr>
          <w:rFonts w:hint="cs"/>
        </w:rPr>
        <w:t>HR</w:t>
      </w:r>
      <w:r w:rsidRPr="00055EB4">
        <w:rPr>
          <w:rFonts w:hint="cs"/>
          <w:rtl/>
        </w:rPr>
        <w:t xml:space="preserve"> על ידי יחידת מרכב"ה ואת סדר העדיפויות לביצועם במסגרת תוכנית העבודה; מנהלת אגף בכיר מערכות מידע בנש"ם (להלן - אגף מערכות מידע) קבעה את סדר העדיפויות של הפרויקטים לשנת 2018, והנציב אישר אותו. </w:t>
      </w:r>
    </w:p>
    <w:p w14:paraId="3FA1C0D3" w14:textId="77777777" w:rsidR="00E04B46" w:rsidRPr="00055EB4" w:rsidRDefault="00E04B46" w:rsidP="000C55E9">
      <w:pPr>
        <w:pStyle w:val="af5"/>
        <w:rPr>
          <w:rtl/>
        </w:rPr>
      </w:pPr>
      <w:r w:rsidRPr="004C3472">
        <w:rPr>
          <w:rFonts w:hint="eastAsia"/>
          <w:rtl/>
        </w:rPr>
        <w:lastRenderedPageBreak/>
        <w:t>נמצא</w:t>
      </w:r>
      <w:r w:rsidRPr="004C3472">
        <w:rPr>
          <w:rtl/>
        </w:rPr>
        <w:t xml:space="preserve"> כי </w:t>
      </w:r>
      <w:r w:rsidRPr="004C3472">
        <w:rPr>
          <w:rFonts w:hint="cs"/>
          <w:rtl/>
        </w:rPr>
        <w:t xml:space="preserve">נש"ם לא השלימה את גיבוש התוכנית לפיתוח במודול </w:t>
      </w:r>
      <w:r w:rsidRPr="004C3472">
        <w:rPr>
          <w:rFonts w:hint="cs"/>
        </w:rPr>
        <w:t>HR</w:t>
      </w:r>
      <w:r>
        <w:rPr>
          <w:rFonts w:hint="cs"/>
          <w:rtl/>
        </w:rPr>
        <w:t xml:space="preserve"> </w:t>
      </w:r>
      <w:r w:rsidRPr="004C3472">
        <w:rPr>
          <w:rFonts w:hint="cs"/>
          <w:rtl/>
        </w:rPr>
        <w:t>מול יחידת מרכב"ה לשנת 2019 וממילא לא אושר סדר העדיפויות של פיתוח הפרויקטים במרכב"ה. היו שני גורמים עיקריים לאי-אישורה של התוכנית;</w:t>
      </w:r>
      <w:r>
        <w:rPr>
          <w:rFonts w:hint="cs"/>
          <w:rtl/>
        </w:rPr>
        <w:t xml:space="preserve"> </w:t>
      </w:r>
      <w:r w:rsidRPr="004C3472">
        <w:rPr>
          <w:rFonts w:hint="eastAsia"/>
          <w:rtl/>
        </w:rPr>
        <w:t>האחד</w:t>
      </w:r>
      <w:r w:rsidRPr="004C3472">
        <w:rPr>
          <w:rtl/>
        </w:rPr>
        <w:t xml:space="preserve"> - </w:t>
      </w:r>
      <w:r w:rsidRPr="004C3472">
        <w:rPr>
          <w:rFonts w:hint="eastAsia"/>
          <w:rtl/>
        </w:rPr>
        <w:t>מחלוקות</w:t>
      </w:r>
      <w:r w:rsidRPr="004C3472">
        <w:rPr>
          <w:rtl/>
        </w:rPr>
        <w:t xml:space="preserve"> </w:t>
      </w:r>
      <w:r w:rsidRPr="004C3472">
        <w:rPr>
          <w:rFonts w:hint="eastAsia"/>
          <w:rtl/>
        </w:rPr>
        <w:t>בין</w:t>
      </w:r>
      <w:r w:rsidRPr="004C3472">
        <w:rPr>
          <w:rtl/>
        </w:rPr>
        <w:t xml:space="preserve"> </w:t>
      </w:r>
      <w:r w:rsidRPr="004C3472">
        <w:rPr>
          <w:rFonts w:hint="eastAsia"/>
          <w:rtl/>
        </w:rPr>
        <w:t>מנהלת</w:t>
      </w:r>
      <w:r w:rsidRPr="004C3472">
        <w:rPr>
          <w:rtl/>
        </w:rPr>
        <w:t xml:space="preserve"> </w:t>
      </w:r>
      <w:r w:rsidRPr="004C3472">
        <w:rPr>
          <w:rFonts w:hint="eastAsia"/>
          <w:rtl/>
        </w:rPr>
        <w:t>אגף</w:t>
      </w:r>
      <w:r w:rsidRPr="004C3472">
        <w:rPr>
          <w:rtl/>
        </w:rPr>
        <w:t xml:space="preserve"> </w:t>
      </w:r>
      <w:r w:rsidRPr="004C3472">
        <w:rPr>
          <w:rFonts w:hint="eastAsia"/>
          <w:rtl/>
        </w:rPr>
        <w:t>מערכות</w:t>
      </w:r>
      <w:r w:rsidRPr="004C3472">
        <w:rPr>
          <w:rtl/>
        </w:rPr>
        <w:t xml:space="preserve"> </w:t>
      </w:r>
      <w:r w:rsidRPr="004C3472">
        <w:rPr>
          <w:rFonts w:hint="eastAsia"/>
          <w:rtl/>
        </w:rPr>
        <w:t>מידע</w:t>
      </w:r>
      <w:r w:rsidRPr="004C3472">
        <w:rPr>
          <w:rtl/>
        </w:rPr>
        <w:t xml:space="preserve"> </w:t>
      </w:r>
      <w:r w:rsidRPr="004C3472">
        <w:rPr>
          <w:rFonts w:hint="eastAsia"/>
          <w:rtl/>
        </w:rPr>
        <w:t>לבין</w:t>
      </w:r>
      <w:r w:rsidRPr="004C3472">
        <w:rPr>
          <w:rtl/>
        </w:rPr>
        <w:t xml:space="preserve"> </w:t>
      </w:r>
      <w:r w:rsidRPr="004C3472">
        <w:rPr>
          <w:rFonts w:hint="eastAsia"/>
          <w:rtl/>
        </w:rPr>
        <w:t>יחידת</w:t>
      </w:r>
      <w:r w:rsidRPr="004C3472">
        <w:rPr>
          <w:rtl/>
        </w:rPr>
        <w:t xml:space="preserve"> </w:t>
      </w:r>
      <w:r w:rsidRPr="004C3472">
        <w:rPr>
          <w:rFonts w:hint="eastAsia"/>
          <w:rtl/>
        </w:rPr>
        <w:t>מרכב</w:t>
      </w:r>
      <w:r w:rsidRPr="004C3472">
        <w:rPr>
          <w:rtl/>
        </w:rPr>
        <w:t>"ה</w:t>
      </w:r>
      <w:r w:rsidRPr="004C3472">
        <w:rPr>
          <w:rFonts w:hint="cs"/>
          <w:rtl/>
        </w:rPr>
        <w:t>, שבעטיין לא הושלם גיבוש ה</w:t>
      </w:r>
      <w:r w:rsidRPr="004C3472">
        <w:rPr>
          <w:rFonts w:hint="eastAsia"/>
          <w:rtl/>
        </w:rPr>
        <w:t>ת</w:t>
      </w:r>
      <w:r w:rsidRPr="004C3472">
        <w:rPr>
          <w:rFonts w:hint="cs"/>
          <w:rtl/>
        </w:rPr>
        <w:t>ו</w:t>
      </w:r>
      <w:r w:rsidRPr="004C3472">
        <w:rPr>
          <w:rFonts w:hint="eastAsia"/>
          <w:rtl/>
        </w:rPr>
        <w:t>כנית</w:t>
      </w:r>
      <w:r w:rsidRPr="004C3472">
        <w:rPr>
          <w:rtl/>
        </w:rPr>
        <w:t xml:space="preserve"> </w:t>
      </w:r>
      <w:r w:rsidRPr="004C3472">
        <w:rPr>
          <w:rFonts w:hint="cs"/>
          <w:rtl/>
        </w:rPr>
        <w:t>עם יחידת מרכב"ה</w:t>
      </w:r>
      <w:r w:rsidRPr="004C3472">
        <w:rPr>
          <w:rtl/>
        </w:rPr>
        <w:t xml:space="preserve">. </w:t>
      </w:r>
      <w:r w:rsidRPr="004C3472">
        <w:rPr>
          <w:rFonts w:hint="cs"/>
          <w:rtl/>
        </w:rPr>
        <w:t xml:space="preserve">בבסיס המחלוקות עומדת דרישה של נש"ם, שהוצבה בראש סדר העדיפויות שלה, לקבל העתק של ממשק הנתונים השלם של מודול </w:t>
      </w:r>
      <w:r w:rsidRPr="004C3472">
        <w:rPr>
          <w:rFonts w:hint="cs"/>
        </w:rPr>
        <w:t>HR</w:t>
      </w:r>
      <w:r w:rsidRPr="004C3472">
        <w:t xml:space="preserve"> </w:t>
      </w:r>
      <w:r w:rsidRPr="004C3472">
        <w:rPr>
          <w:rFonts w:hint="cs"/>
          <w:rtl/>
        </w:rPr>
        <w:t>. לפי עמדת נש"ם ממשק זה יאפשר לה לפתח באופן עצמאי פרויקטים חיוניים לקידום הרפורמה</w:t>
      </w:r>
      <w:r w:rsidRPr="00055EB4">
        <w:rPr>
          <w:rFonts w:hint="cs"/>
          <w:rtl/>
        </w:rPr>
        <w:t xml:space="preserve">, שיחידת מרכב"ה לא תוכל לפתחם בתוך פרק זמן סביר (לדוגמה לצורך ניתוח עיסוקים). השני - הוועדה לא פעלה במשך כשנה וחצי, מנובמבר 2017 (המועד שבו פורק מטה יישום הרפורמה ויו"ר הוועדה שעמד בראשו סיים את תפקידו בנש"ם) ועד מאי 2019 (המועד שבו חודשה פעילות המטה לאחר שמונה יו"ר חדש). </w:t>
      </w:r>
    </w:p>
    <w:p w14:paraId="31E8CD33" w14:textId="77777777" w:rsidR="00E04B46" w:rsidRPr="00055EB4" w:rsidRDefault="00E04B46" w:rsidP="000C55E9">
      <w:pPr>
        <w:pStyle w:val="100"/>
        <w:rPr>
          <w:rtl/>
        </w:rPr>
      </w:pPr>
      <w:r w:rsidRPr="00055EB4">
        <w:rPr>
          <w:rFonts w:hint="cs"/>
          <w:rtl/>
        </w:rPr>
        <w:t xml:space="preserve">נש"ם מסרה בתשובתה למשרד מבקר המדינה מינואר 2020 כי אף על פי שהתוכנית לפיתוח במודול </w:t>
      </w:r>
      <w:r w:rsidRPr="00055EB4">
        <w:rPr>
          <w:rFonts w:hint="cs"/>
        </w:rPr>
        <w:t>HR</w:t>
      </w:r>
      <w:r w:rsidRPr="00055EB4">
        <w:rPr>
          <w:rFonts w:hint="cs"/>
          <w:rtl/>
        </w:rPr>
        <w:t xml:space="preserve"> מול יחידת מרכב"ה לא אושרה, תוכנית העבודה של אגף מערכות מידע בנש"ם לשנת 2019 אושרה על ידי הנציב וכללה את הפרויקטים במודול </w:t>
      </w:r>
      <w:r w:rsidRPr="00055EB4">
        <w:rPr>
          <w:rFonts w:hint="cs"/>
        </w:rPr>
        <w:t>HR</w:t>
      </w:r>
      <w:r w:rsidRPr="00055EB4">
        <w:rPr>
          <w:rFonts w:hint="cs"/>
          <w:rtl/>
        </w:rPr>
        <w:t>.</w:t>
      </w:r>
      <w:r>
        <w:rPr>
          <w:rFonts w:hint="cs"/>
          <w:rtl/>
        </w:rPr>
        <w:t xml:space="preserve"> </w:t>
      </w:r>
    </w:p>
    <w:p w14:paraId="7E880123" w14:textId="77777777" w:rsidR="00E04B46" w:rsidRPr="00055EB4" w:rsidRDefault="00E04B46" w:rsidP="000C55E9">
      <w:pPr>
        <w:pStyle w:val="316"/>
        <w:rPr>
          <w:rFonts w:eastAsiaTheme="majorEastAsia"/>
          <w:rtl/>
        </w:rPr>
      </w:pPr>
      <w:r w:rsidRPr="00055EB4">
        <w:rPr>
          <w:rFonts w:eastAsiaTheme="majorEastAsia" w:hint="cs"/>
          <w:rtl/>
        </w:rPr>
        <w:t xml:space="preserve">פיתוחים טכנולוגיים ככלי עבודה לקידום הרפורמה </w:t>
      </w:r>
    </w:p>
    <w:p w14:paraId="24319339" w14:textId="77777777" w:rsidR="00E04B46" w:rsidRPr="00055EB4" w:rsidRDefault="00E04B46" w:rsidP="000C55E9">
      <w:pPr>
        <w:pStyle w:val="a1"/>
        <w:numPr>
          <w:ilvl w:val="0"/>
          <w:numId w:val="32"/>
        </w:numPr>
        <w:rPr>
          <w:rtl/>
        </w:rPr>
      </w:pPr>
      <w:r w:rsidRPr="00055EB4">
        <w:rPr>
          <w:rFonts w:hint="cs"/>
          <w:rtl/>
        </w:rPr>
        <w:t xml:space="preserve">ממסמכי נש"ם אפשר ללמוד על העיכוב ביישום הרפורמה שמקורו בקצב הפיתוח האיטי של כלים טכנולוגיים. </w:t>
      </w:r>
    </w:p>
    <w:p w14:paraId="4F103898" w14:textId="77777777" w:rsidR="00E04B46" w:rsidRPr="00055EB4" w:rsidRDefault="00E04B46" w:rsidP="000C55E9">
      <w:pPr>
        <w:pStyle w:val="af4"/>
        <w:rPr>
          <w:rtl/>
        </w:rPr>
      </w:pPr>
      <w:r w:rsidRPr="00E965B3">
        <w:rPr>
          <w:rFonts w:hint="cs"/>
          <w:rtl/>
        </w:rPr>
        <w:t>ביולי 2018 כתב מנהל אגף הבקרה לממלא מקום הנציב לשעבר כי אצילת סמכויות של</w:t>
      </w:r>
      <w:r w:rsidRPr="00055EB4">
        <w:rPr>
          <w:rFonts w:hint="cs"/>
          <w:rtl/>
        </w:rPr>
        <w:t xml:space="preserve"> נש"ם לגופים הממשלתיים מותנית, בין השאר, בקיומה של מערכת טכנולוגית המבצעת בקרה על האופן שאותם הגופים מפעילים את הסמכויות שהוקנו להם. ואולם לטענת מנהל אגף הבקרה, במועד זה (כאמור, יולי 2018) המערך הטכנולוגי התומך בניהול ההון האנושי בשירות המדינה ככלל, ובתחומי התקן בפרט, לא שימש כלי בקרה טכנולוגי אפקטיבי. </w:t>
      </w:r>
    </w:p>
    <w:p w14:paraId="3C57F2D7" w14:textId="34E39B69" w:rsidR="000C55E9" w:rsidRDefault="000C55E9">
      <w:pPr>
        <w:bidi w:val="0"/>
        <w:spacing w:after="200" w:line="276" w:lineRule="auto"/>
        <w:rPr>
          <w:szCs w:val="20"/>
          <w:rtl/>
        </w:rPr>
      </w:pPr>
      <w:r>
        <w:rPr>
          <w:szCs w:val="20"/>
          <w:rtl/>
        </w:rPr>
        <w:br w:type="page"/>
      </w:r>
    </w:p>
    <w:p w14:paraId="150BF0DC" w14:textId="77777777" w:rsidR="00E04B46" w:rsidRPr="00055EB4" w:rsidRDefault="00E04B46" w:rsidP="000C55E9">
      <w:pPr>
        <w:pStyle w:val="af4"/>
      </w:pPr>
      <w:r w:rsidRPr="00055EB4">
        <w:rPr>
          <w:rFonts w:hint="eastAsia"/>
          <w:rtl/>
        </w:rPr>
        <w:lastRenderedPageBreak/>
        <w:t>יצוין</w:t>
      </w:r>
      <w:r w:rsidRPr="00055EB4">
        <w:rPr>
          <w:rtl/>
        </w:rPr>
        <w:t xml:space="preserve"> כי </w:t>
      </w:r>
      <w:r w:rsidRPr="00055EB4">
        <w:rPr>
          <w:rFonts w:hint="cs"/>
          <w:rtl/>
        </w:rPr>
        <w:t>ב</w:t>
      </w:r>
      <w:r w:rsidRPr="00055EB4">
        <w:rPr>
          <w:rtl/>
        </w:rPr>
        <w:t xml:space="preserve">מועד סיום הביקורת </w:t>
      </w:r>
      <w:r w:rsidRPr="00055EB4">
        <w:rPr>
          <w:rFonts w:hint="cs"/>
          <w:rtl/>
        </w:rPr>
        <w:t>נש"ם</w:t>
      </w:r>
      <w:r w:rsidRPr="00055EB4">
        <w:rPr>
          <w:rtl/>
        </w:rPr>
        <w:t xml:space="preserve"> </w:t>
      </w:r>
      <w:r w:rsidRPr="00055EB4">
        <w:rPr>
          <w:rFonts w:hint="eastAsia"/>
          <w:rtl/>
        </w:rPr>
        <w:t>לא</w:t>
      </w:r>
      <w:r w:rsidRPr="00055EB4">
        <w:rPr>
          <w:rtl/>
        </w:rPr>
        <w:t xml:space="preserve"> סיימה ל</w:t>
      </w:r>
      <w:r w:rsidRPr="00055EB4">
        <w:rPr>
          <w:rFonts w:hint="eastAsia"/>
          <w:rtl/>
        </w:rPr>
        <w:t>גבש</w:t>
      </w:r>
      <w:r w:rsidRPr="00055EB4">
        <w:rPr>
          <w:rtl/>
        </w:rPr>
        <w:t xml:space="preserve"> </w:t>
      </w:r>
      <w:r w:rsidRPr="00055EB4">
        <w:rPr>
          <w:rFonts w:hint="eastAsia"/>
          <w:rtl/>
        </w:rPr>
        <w:t>את</w:t>
      </w:r>
      <w:r w:rsidRPr="00055EB4">
        <w:rPr>
          <w:rtl/>
        </w:rPr>
        <w:t xml:space="preserve"> </w:t>
      </w:r>
      <w:r w:rsidRPr="00055EB4">
        <w:rPr>
          <w:rFonts w:hint="eastAsia"/>
          <w:rtl/>
        </w:rPr>
        <w:t>הדרישות</w:t>
      </w:r>
      <w:r w:rsidRPr="00055EB4">
        <w:rPr>
          <w:rtl/>
        </w:rPr>
        <w:t xml:space="preserve"> להתאמת מערכת </w:t>
      </w:r>
      <w:r w:rsidRPr="00055EB4">
        <w:rPr>
          <w:rFonts w:hint="eastAsia"/>
          <w:rtl/>
        </w:rPr>
        <w:t>מרכב</w:t>
      </w:r>
      <w:r w:rsidRPr="00055EB4">
        <w:rPr>
          <w:rtl/>
        </w:rPr>
        <w:t xml:space="preserve">"ה </w:t>
      </w:r>
      <w:r w:rsidRPr="00055EB4">
        <w:rPr>
          <w:rFonts w:hint="cs"/>
          <w:rtl/>
        </w:rPr>
        <w:t>לקידומו של הליך אצילת סמכויות לגופים ממשלתיים בתחום התקינה</w:t>
      </w:r>
      <w:r w:rsidRPr="00055EB4">
        <w:rPr>
          <w:rtl/>
        </w:rPr>
        <w:t xml:space="preserve">. עם זאת, </w:t>
      </w:r>
      <w:r w:rsidRPr="00055EB4">
        <w:rPr>
          <w:rFonts w:hint="cs"/>
          <w:rtl/>
        </w:rPr>
        <w:t>נש"ם</w:t>
      </w:r>
      <w:r w:rsidRPr="00055EB4">
        <w:rPr>
          <w:rtl/>
        </w:rPr>
        <w:t xml:space="preserve"> </w:t>
      </w:r>
      <w:r w:rsidRPr="00055EB4">
        <w:rPr>
          <w:rFonts w:hint="cs"/>
          <w:rtl/>
        </w:rPr>
        <w:t>מסרה ל</w:t>
      </w:r>
      <w:r w:rsidRPr="00055EB4">
        <w:rPr>
          <w:rFonts w:hint="eastAsia"/>
          <w:rtl/>
        </w:rPr>
        <w:t>יחידת</w:t>
      </w:r>
      <w:r w:rsidRPr="00055EB4">
        <w:rPr>
          <w:rtl/>
        </w:rPr>
        <w:t xml:space="preserve"> </w:t>
      </w:r>
      <w:r w:rsidRPr="00055EB4">
        <w:rPr>
          <w:rFonts w:hint="eastAsia"/>
          <w:rtl/>
        </w:rPr>
        <w:t>מרכב</w:t>
      </w:r>
      <w:r w:rsidRPr="00055EB4">
        <w:rPr>
          <w:rtl/>
        </w:rPr>
        <w:t>"ה את הדרישות הנוגעות לחלק מהמרכיבים בפרויקט אצילת</w:t>
      </w:r>
      <w:r w:rsidRPr="00055EB4">
        <w:rPr>
          <w:rFonts w:hint="cs"/>
          <w:rtl/>
        </w:rPr>
        <w:t xml:space="preserve"> הסמכויות האמור בתחום</w:t>
      </w:r>
      <w:r w:rsidRPr="00055EB4">
        <w:rPr>
          <w:rtl/>
        </w:rPr>
        <w:t xml:space="preserve"> התקן. </w:t>
      </w:r>
      <w:r w:rsidRPr="00055EB4">
        <w:rPr>
          <w:rFonts w:hint="eastAsia"/>
          <w:rtl/>
        </w:rPr>
        <w:t>זאת</w:t>
      </w:r>
      <w:r w:rsidRPr="00055EB4">
        <w:rPr>
          <w:rtl/>
        </w:rPr>
        <w:t xml:space="preserve"> </w:t>
      </w:r>
      <w:r w:rsidRPr="00055EB4">
        <w:rPr>
          <w:rFonts w:hint="eastAsia"/>
          <w:rtl/>
        </w:rPr>
        <w:t>לאחר</w:t>
      </w:r>
      <w:r w:rsidRPr="00055EB4">
        <w:rPr>
          <w:rtl/>
        </w:rPr>
        <w:t xml:space="preserve"> </w:t>
      </w:r>
      <w:r w:rsidRPr="00055EB4">
        <w:rPr>
          <w:rFonts w:hint="eastAsia"/>
          <w:rtl/>
        </w:rPr>
        <w:t>שבשנת</w:t>
      </w:r>
      <w:r w:rsidRPr="00055EB4">
        <w:rPr>
          <w:rtl/>
        </w:rPr>
        <w:t xml:space="preserve"> 2015 </w:t>
      </w:r>
      <w:r w:rsidRPr="00055EB4">
        <w:rPr>
          <w:rFonts w:hint="cs"/>
          <w:rtl/>
        </w:rPr>
        <w:t>נש"ם</w:t>
      </w:r>
      <w:r w:rsidRPr="00055EB4">
        <w:rPr>
          <w:rtl/>
        </w:rPr>
        <w:t xml:space="preserve"> עצרה </w:t>
      </w:r>
      <w:r w:rsidRPr="00055EB4">
        <w:rPr>
          <w:rFonts w:hint="eastAsia"/>
          <w:rtl/>
        </w:rPr>
        <w:t>את</w:t>
      </w:r>
      <w:r w:rsidRPr="00055EB4">
        <w:rPr>
          <w:rtl/>
        </w:rPr>
        <w:t xml:space="preserve"> פיתוח ההתאמות </w:t>
      </w:r>
      <w:r w:rsidRPr="00055EB4">
        <w:rPr>
          <w:rFonts w:hint="cs"/>
          <w:rtl/>
        </w:rPr>
        <w:t xml:space="preserve">שבו </w:t>
      </w:r>
      <w:r w:rsidRPr="00055EB4">
        <w:rPr>
          <w:rtl/>
        </w:rPr>
        <w:t xml:space="preserve">החלה </w:t>
      </w:r>
      <w:r w:rsidRPr="00055EB4">
        <w:rPr>
          <w:rFonts w:hint="eastAsia"/>
          <w:rtl/>
        </w:rPr>
        <w:t>יחידת</w:t>
      </w:r>
      <w:r w:rsidRPr="00055EB4">
        <w:rPr>
          <w:rtl/>
        </w:rPr>
        <w:t xml:space="preserve"> </w:t>
      </w:r>
      <w:r w:rsidRPr="00055EB4">
        <w:rPr>
          <w:rFonts w:hint="eastAsia"/>
          <w:rtl/>
        </w:rPr>
        <w:t>מרכב</w:t>
      </w:r>
      <w:r w:rsidRPr="00055EB4">
        <w:rPr>
          <w:rtl/>
        </w:rPr>
        <w:t>"ה</w:t>
      </w:r>
      <w:r w:rsidRPr="00055EB4">
        <w:rPr>
          <w:rFonts w:hint="cs"/>
          <w:rtl/>
        </w:rPr>
        <w:t>, וזאת לצורך בחינתן מחדש</w:t>
      </w:r>
      <w:r w:rsidRPr="00055EB4">
        <w:rPr>
          <w:rtl/>
        </w:rPr>
        <w:t xml:space="preserve"> </w:t>
      </w:r>
      <w:r w:rsidRPr="00055EB4">
        <w:rPr>
          <w:rFonts w:hint="cs"/>
          <w:rtl/>
        </w:rPr>
        <w:t>(אף שמדובר בדרישות שנש"ם כבר אישרה קודם לכן את גיבושן)</w:t>
      </w:r>
      <w:r w:rsidRPr="00055EB4">
        <w:rPr>
          <w:rtl/>
        </w:rPr>
        <w:t xml:space="preserve">. </w:t>
      </w:r>
    </w:p>
    <w:p w14:paraId="73BEDAA7" w14:textId="77777777" w:rsidR="00E04B46" w:rsidRPr="00055EB4" w:rsidRDefault="00E04B46" w:rsidP="000C55E9">
      <w:pPr>
        <w:pStyle w:val="af4"/>
        <w:rPr>
          <w:rtl/>
        </w:rPr>
      </w:pPr>
      <w:r w:rsidRPr="00055EB4">
        <w:rPr>
          <w:rFonts w:hint="cs"/>
          <w:rtl/>
        </w:rPr>
        <w:t>זאת ועוד, מדברי מנהלת אגף מערכות מידע מספטמבר 2019 עולה כי בהיעדרו של ממשק עיסוקים ממוכן (שטרם החל פיתוחו והדרישה המפורטת בעניינו הועברה ליחידת מרכב"ה באוגוסט 2019) אין בידי נש"ם נתונים חיוניים לצורך הליך ניתוח העיסוקים, שכאמור משמש</w:t>
      </w:r>
      <w:r w:rsidRPr="00055EB4">
        <w:rPr>
          <w:rtl/>
        </w:rPr>
        <w:t xml:space="preserve"> להשגת יעדים רבים העומדים </w:t>
      </w:r>
      <w:r w:rsidRPr="00055EB4">
        <w:rPr>
          <w:rFonts w:hint="eastAsia"/>
          <w:rtl/>
        </w:rPr>
        <w:t>בבסיס</w:t>
      </w:r>
      <w:r w:rsidRPr="00055EB4">
        <w:rPr>
          <w:rtl/>
        </w:rPr>
        <w:t xml:space="preserve"> הרפורמה</w:t>
      </w:r>
      <w:r w:rsidRPr="00055EB4">
        <w:rPr>
          <w:rFonts w:hint="cs"/>
          <w:rtl/>
        </w:rPr>
        <w:t>.</w:t>
      </w:r>
    </w:p>
    <w:p w14:paraId="0B6E2C2C" w14:textId="77777777" w:rsidR="00E04B46" w:rsidRPr="00055EB4" w:rsidRDefault="00E04B46" w:rsidP="000C55E9">
      <w:pPr>
        <w:pStyle w:val="a1"/>
        <w:rPr>
          <w:rtl/>
        </w:rPr>
      </w:pPr>
      <w:r w:rsidRPr="00E965B3">
        <w:rPr>
          <w:rFonts w:hint="cs"/>
          <w:rtl/>
        </w:rPr>
        <w:t>באוגוסט 2018 החליטו ממלא מקום הנציב לשעבר, סגן החשב הכללי וראש רשות</w:t>
      </w:r>
      <w:r w:rsidRPr="00055EB4">
        <w:rPr>
          <w:rFonts w:hint="cs"/>
          <w:rtl/>
        </w:rPr>
        <w:t xml:space="preserve"> התקשוב הממשלתי להקים צוות יועצי מחשוב (להלן - צוות הייעוץ) שיבחן, בין השאר, את המענה לצורכי הגופים הממשלתיים במודול </w:t>
      </w:r>
      <w:r w:rsidRPr="00055EB4">
        <w:rPr>
          <w:rFonts w:hint="cs"/>
        </w:rPr>
        <w:t>HR</w:t>
      </w:r>
      <w:r w:rsidRPr="00055EB4">
        <w:rPr>
          <w:rFonts w:hint="cs"/>
          <w:rtl/>
        </w:rPr>
        <w:t xml:space="preserve"> ויבחן היכן יש לפתח מודול זה ואת מערכות נש"ם הפועלות בממשק עימו. כמו כן הוחלט ששלושת הגורמים האלה ישמשו כחברי ועדת ההיגוי לבחינת נושא </w:t>
      </w:r>
      <w:r w:rsidRPr="00055EB4">
        <w:rPr>
          <w:rFonts w:hint="cs"/>
        </w:rPr>
        <w:t>HR</w:t>
      </w:r>
      <w:r w:rsidRPr="00055EB4">
        <w:rPr>
          <w:rFonts w:hint="cs"/>
          <w:rtl/>
        </w:rPr>
        <w:t>.</w:t>
      </w:r>
    </w:p>
    <w:p w14:paraId="73254131" w14:textId="77777777" w:rsidR="00E04B46" w:rsidRPr="00055EB4" w:rsidRDefault="00E04B46" w:rsidP="000C55E9">
      <w:pPr>
        <w:pStyle w:val="ae"/>
        <w:rPr>
          <w:rtl/>
        </w:rPr>
      </w:pPr>
      <w:r w:rsidRPr="00055EB4">
        <w:rPr>
          <w:rFonts w:hint="eastAsia"/>
          <w:rtl/>
        </w:rPr>
        <w:t>נמצא</w:t>
      </w:r>
      <w:r w:rsidRPr="00055EB4">
        <w:rPr>
          <w:rtl/>
        </w:rPr>
        <w:t xml:space="preserve"> כי </w:t>
      </w:r>
      <w:r w:rsidRPr="00055EB4">
        <w:rPr>
          <w:rFonts w:hint="cs"/>
          <w:rtl/>
        </w:rPr>
        <w:t>ב</w:t>
      </w:r>
      <w:r w:rsidRPr="00055EB4">
        <w:rPr>
          <w:rFonts w:hint="eastAsia"/>
          <w:rtl/>
        </w:rPr>
        <w:t>מועד</w:t>
      </w:r>
      <w:r w:rsidRPr="00055EB4">
        <w:rPr>
          <w:rtl/>
        </w:rPr>
        <w:t xml:space="preserve"> </w:t>
      </w:r>
      <w:r w:rsidRPr="00055EB4">
        <w:rPr>
          <w:rFonts w:hint="eastAsia"/>
          <w:rtl/>
        </w:rPr>
        <w:t>סיום</w:t>
      </w:r>
      <w:r w:rsidRPr="00055EB4">
        <w:rPr>
          <w:rtl/>
        </w:rPr>
        <w:t xml:space="preserve"> </w:t>
      </w:r>
      <w:r w:rsidRPr="00055EB4">
        <w:rPr>
          <w:rFonts w:hint="eastAsia"/>
          <w:rtl/>
        </w:rPr>
        <w:t>הביקורת</w:t>
      </w:r>
      <w:r w:rsidRPr="00055EB4">
        <w:rPr>
          <w:rtl/>
        </w:rPr>
        <w:t xml:space="preserve">, יולי 2019, </w:t>
      </w:r>
      <w:r w:rsidRPr="00055EB4">
        <w:rPr>
          <w:rFonts w:hint="cs"/>
          <w:rtl/>
        </w:rPr>
        <w:t>נש"ם</w:t>
      </w:r>
      <w:r w:rsidRPr="00055EB4">
        <w:rPr>
          <w:rtl/>
        </w:rPr>
        <w:t xml:space="preserve"> </w:t>
      </w:r>
      <w:r w:rsidRPr="00055EB4">
        <w:rPr>
          <w:rFonts w:hint="cs"/>
          <w:rtl/>
        </w:rPr>
        <w:t>ו</w:t>
      </w:r>
      <w:r w:rsidRPr="00055EB4">
        <w:rPr>
          <w:rFonts w:hint="eastAsia"/>
          <w:rtl/>
        </w:rPr>
        <w:t>יחידת</w:t>
      </w:r>
      <w:r w:rsidRPr="00055EB4">
        <w:rPr>
          <w:rtl/>
        </w:rPr>
        <w:t xml:space="preserve"> </w:t>
      </w:r>
      <w:r w:rsidRPr="00055EB4">
        <w:rPr>
          <w:rFonts w:hint="eastAsia"/>
          <w:rtl/>
        </w:rPr>
        <w:t>מרכב</w:t>
      </w:r>
      <w:r w:rsidRPr="00055EB4">
        <w:rPr>
          <w:rtl/>
        </w:rPr>
        <w:t xml:space="preserve">"ה טרם </w:t>
      </w:r>
      <w:r w:rsidRPr="00055EB4">
        <w:rPr>
          <w:rFonts w:hint="cs"/>
          <w:rtl/>
        </w:rPr>
        <w:t xml:space="preserve">סיכמו את </w:t>
      </w:r>
      <w:r w:rsidRPr="00055EB4">
        <w:rPr>
          <w:rtl/>
        </w:rPr>
        <w:t>המענה לצורכי הגופים הממשלתיים ב</w:t>
      </w:r>
      <w:r w:rsidRPr="00055EB4">
        <w:rPr>
          <w:rFonts w:hint="cs"/>
          <w:rtl/>
        </w:rPr>
        <w:t xml:space="preserve">אמצעות </w:t>
      </w:r>
      <w:r w:rsidRPr="00055EB4">
        <w:rPr>
          <w:rtl/>
        </w:rPr>
        <w:t xml:space="preserve">מודול </w:t>
      </w:r>
      <w:r w:rsidRPr="00055EB4">
        <w:t>HR</w:t>
      </w:r>
      <w:r w:rsidRPr="00055EB4">
        <w:rPr>
          <w:rFonts w:hint="cs"/>
          <w:rtl/>
        </w:rPr>
        <w:t xml:space="preserve">. כמו כן, במועד זה טרם לובנה המחלוקת בין נש"ם ליחידת מרכב"ה וטרם אושרה התוכנית לפיתוח במודול </w:t>
      </w:r>
      <w:r w:rsidRPr="00055EB4">
        <w:rPr>
          <w:rFonts w:hint="cs"/>
        </w:rPr>
        <w:t>HR</w:t>
      </w:r>
      <w:r>
        <w:rPr>
          <w:rFonts w:hint="cs"/>
          <w:rtl/>
        </w:rPr>
        <w:t xml:space="preserve"> </w:t>
      </w:r>
      <w:r w:rsidRPr="00055EB4">
        <w:rPr>
          <w:rFonts w:hint="cs"/>
          <w:rtl/>
        </w:rPr>
        <w:t xml:space="preserve">לשנה זו. </w:t>
      </w:r>
    </w:p>
    <w:p w14:paraId="5B42E133" w14:textId="77777777" w:rsidR="00E04B46" w:rsidRPr="00055EB4" w:rsidRDefault="00E04B46" w:rsidP="000C55E9">
      <w:pPr>
        <w:pStyle w:val="100"/>
        <w:rPr>
          <w:rtl/>
        </w:rPr>
      </w:pPr>
      <w:r w:rsidRPr="00055EB4">
        <w:rPr>
          <w:rFonts w:hint="cs"/>
          <w:rtl/>
        </w:rPr>
        <w:t>בסוף דצמבר 2019, לאחר מועד סיום הביקורת, החליטו הנציב והחשב הכללי על יישום מודל עבודה משותף לנש"ם וליחידת מרכב"ה, במסגרתו בוצעה חלוקת תחומי אחריות ראשונית לפיתוחים הנדרשים בתחום ה-</w:t>
      </w:r>
      <w:r w:rsidRPr="00055EB4">
        <w:rPr>
          <w:rFonts w:hint="cs"/>
        </w:rPr>
        <w:t>HR</w:t>
      </w:r>
      <w:r w:rsidRPr="00055EB4">
        <w:rPr>
          <w:rFonts w:hint="cs"/>
          <w:rtl/>
        </w:rPr>
        <w:t xml:space="preserve"> בין שני הגופים. סוכם כי יישום המודל ייבחן בעוד חצי שנה. </w:t>
      </w:r>
    </w:p>
    <w:p w14:paraId="6597F785" w14:textId="77777777" w:rsidR="00E04B46" w:rsidRDefault="00E04B46" w:rsidP="000C55E9">
      <w:pPr>
        <w:pStyle w:val="af5"/>
        <w:rPr>
          <w:rtl/>
        </w:rPr>
      </w:pPr>
      <w:r w:rsidRPr="00055EB4">
        <w:rPr>
          <w:rFonts w:hint="cs"/>
          <w:rtl/>
        </w:rPr>
        <w:t xml:space="preserve">על נש"ם לגבש ולאפיין את הצרכים הנדרשים לפיתוח מודול </w:t>
      </w:r>
      <w:r w:rsidRPr="00055EB4">
        <w:rPr>
          <w:rFonts w:hint="cs"/>
        </w:rPr>
        <w:t>HR</w:t>
      </w:r>
      <w:r w:rsidRPr="00055EB4">
        <w:rPr>
          <w:rFonts w:hint="cs"/>
          <w:rtl/>
        </w:rPr>
        <w:t xml:space="preserve"> לצורך התאמתו לקידום תהליכי העבודה העדכניים שבאחריות נש"ם, וכן עליה </w:t>
      </w:r>
      <w:r w:rsidRPr="00E965B3">
        <w:rPr>
          <w:rFonts w:hint="cs"/>
          <w:rtl/>
        </w:rPr>
        <w:t xml:space="preserve">לתעדף את המשימות בתוכניות לפיתוח במודול </w:t>
      </w:r>
      <w:r w:rsidRPr="004C3472">
        <w:rPr>
          <w:rFonts w:hint="cs"/>
        </w:rPr>
        <w:t>HR</w:t>
      </w:r>
      <w:r w:rsidRPr="004C3472">
        <w:rPr>
          <w:rFonts w:hint="cs"/>
          <w:rtl/>
        </w:rPr>
        <w:t xml:space="preserve"> ולבצע מעקב אחר ביצוע המשימות המאושרות. כמו כן, על הנציב ואגף החשכ"ל</w:t>
      </w:r>
      <w:r w:rsidRPr="004C3472">
        <w:rPr>
          <w:rtl/>
        </w:rPr>
        <w:t xml:space="preserve"> </w:t>
      </w:r>
      <w:r w:rsidRPr="004C3472">
        <w:rPr>
          <w:rFonts w:hint="cs"/>
          <w:rtl/>
        </w:rPr>
        <w:t>להשלים את</w:t>
      </w:r>
      <w:r w:rsidRPr="00E965B3">
        <w:rPr>
          <w:rFonts w:hint="cs"/>
          <w:rtl/>
        </w:rPr>
        <w:t xml:space="preserve"> הסדרת חלוקת</w:t>
      </w:r>
      <w:r w:rsidRPr="00055EB4">
        <w:rPr>
          <w:rFonts w:hint="cs"/>
          <w:rtl/>
        </w:rPr>
        <w:t xml:space="preserve"> העבודה הכרוכה בפיתוח מודול </w:t>
      </w:r>
      <w:r w:rsidRPr="00055EB4">
        <w:rPr>
          <w:rFonts w:hint="cs"/>
        </w:rPr>
        <w:t>HR</w:t>
      </w:r>
      <w:r w:rsidRPr="00055EB4">
        <w:rPr>
          <w:rFonts w:hint="cs"/>
          <w:rtl/>
        </w:rPr>
        <w:t xml:space="preserve"> בין נש"ם ליחידת מרכב"ה. </w:t>
      </w:r>
    </w:p>
    <w:p w14:paraId="2A24B677" w14:textId="77777777" w:rsidR="000C55E9" w:rsidRDefault="000C55E9">
      <w:pPr>
        <w:bidi w:val="0"/>
        <w:spacing w:after="200" w:line="276" w:lineRule="auto"/>
        <w:rPr>
          <w:rFonts w:eastAsiaTheme="majorEastAsia"/>
          <w:bCs/>
          <w:szCs w:val="28"/>
          <w:u w:val="single"/>
          <w:rtl/>
        </w:rPr>
      </w:pPr>
      <w:r>
        <w:rPr>
          <w:rtl/>
        </w:rPr>
        <w:br w:type="page"/>
      </w:r>
    </w:p>
    <w:p w14:paraId="180BA582" w14:textId="3EF3CDA3" w:rsidR="00E04B46" w:rsidRPr="00055EB4" w:rsidRDefault="00E04B46" w:rsidP="000C55E9">
      <w:pPr>
        <w:pStyle w:val="316"/>
        <w:rPr>
          <w:rtl/>
        </w:rPr>
      </w:pPr>
      <w:r w:rsidRPr="00055EB4">
        <w:rPr>
          <w:rFonts w:hint="eastAsia"/>
          <w:rtl/>
        </w:rPr>
        <w:lastRenderedPageBreak/>
        <w:t>סיכום</w:t>
      </w:r>
    </w:p>
    <w:p w14:paraId="54093263" w14:textId="77777777" w:rsidR="00E04B46" w:rsidRPr="00055EB4" w:rsidRDefault="00E04B46" w:rsidP="000C55E9">
      <w:pPr>
        <w:pStyle w:val="af5"/>
        <w:rPr>
          <w:rtl/>
        </w:rPr>
      </w:pPr>
      <w:r w:rsidRPr="00055EB4">
        <w:rPr>
          <w:rFonts w:hint="cs"/>
          <w:rtl/>
        </w:rPr>
        <w:t>ממצאי דוח ביקורת זה מחייבים את נש"</w:t>
      </w:r>
      <w:r w:rsidRPr="00E965B3">
        <w:rPr>
          <w:rFonts w:hint="cs"/>
          <w:rtl/>
        </w:rPr>
        <w:t>ם להתמודד עם אתגרים משמעותיים הדורשים נקיטת פעולות מעשיות.</w:t>
      </w:r>
      <w:r w:rsidRPr="00055EB4">
        <w:rPr>
          <w:rFonts w:hint="cs"/>
          <w:rtl/>
        </w:rPr>
        <w:t xml:space="preserve"> </w:t>
      </w:r>
    </w:p>
    <w:p w14:paraId="23568583" w14:textId="77777777" w:rsidR="00E04B46" w:rsidRPr="00055EB4" w:rsidRDefault="00E04B46" w:rsidP="000C55E9">
      <w:pPr>
        <w:pStyle w:val="af5"/>
        <w:rPr>
          <w:rtl/>
        </w:rPr>
      </w:pPr>
      <w:r w:rsidRPr="00055EB4">
        <w:rPr>
          <w:rFonts w:hint="cs"/>
          <w:rtl/>
        </w:rPr>
        <w:t xml:space="preserve">נדבך מרכזי ברפורמה - שעניינו אצילת סמכויות נש"ם לגופים הממשלתיים - אינו מיושם בהיקף הנדרש, ועקב כך נש"ם עדיין מעורבת בניהול השוטף של המשימות המוטלות על הגופים הממשלתיים. כפועל יוצא מכך חלק מחולשות יסודיות שהיו בשעתו מניעים לייזום הרפורמה - השירות לגופים הממשלתיים, הסרת חסמים בירוקרטיים, יישום תפיסות מתקדמות בתחום משאבי אנוש - נותרו כשהיו. </w:t>
      </w:r>
    </w:p>
    <w:p w14:paraId="1C802C5E" w14:textId="77777777" w:rsidR="00E04B46" w:rsidRPr="00055EB4" w:rsidRDefault="00E04B46" w:rsidP="000C55E9">
      <w:pPr>
        <w:pStyle w:val="af5"/>
        <w:rPr>
          <w:rtl/>
        </w:rPr>
      </w:pPr>
      <w:r w:rsidRPr="00E965B3">
        <w:rPr>
          <w:rFonts w:hint="cs"/>
          <w:rtl/>
        </w:rPr>
        <w:t>נוסף על כך, במועד סיום הביקורת, החלה נש"ם בגיבוש תוכנית אסטרטגית לניהול ההון</w:t>
      </w:r>
      <w:r w:rsidRPr="00055EB4">
        <w:rPr>
          <w:rFonts w:hint="cs"/>
          <w:rtl/>
        </w:rPr>
        <w:t xml:space="preserve"> האנושי בשירות המדינה וכן הפיצה אמנת שירות לגופים הממשלתיים והחלה בהפעלתה של </w:t>
      </w:r>
      <w:r w:rsidRPr="00055EB4">
        <w:rPr>
          <w:rFonts w:hint="cs"/>
          <w:sz w:val="24"/>
          <w:rtl/>
        </w:rPr>
        <w:t xml:space="preserve">מערכת ממוחשבת מתקדמת לניהול </w:t>
      </w:r>
      <w:r w:rsidRPr="00D1043F">
        <w:rPr>
          <w:rFonts w:hint="cs"/>
          <w:sz w:val="24"/>
          <w:rtl/>
        </w:rPr>
        <w:t xml:space="preserve">פניותיהם </w:t>
      </w:r>
      <w:r w:rsidRPr="00D1043F">
        <w:rPr>
          <w:rFonts w:hint="cs"/>
          <w:rtl/>
        </w:rPr>
        <w:t>(</w:t>
      </w:r>
      <w:r w:rsidRPr="00D1043F">
        <w:rPr>
          <w:rFonts w:hint="cs"/>
        </w:rPr>
        <w:t>CRM</w:t>
      </w:r>
      <w:r w:rsidRPr="00D1043F">
        <w:rPr>
          <w:rFonts w:hint="cs"/>
          <w:rtl/>
        </w:rPr>
        <w:t>)</w:t>
      </w:r>
      <w:r w:rsidRPr="00D1043F">
        <w:rPr>
          <w:rFonts w:hint="cs"/>
          <w:sz w:val="24"/>
          <w:rtl/>
        </w:rPr>
        <w:t>, במטרה</w:t>
      </w:r>
      <w:r w:rsidRPr="00055EB4">
        <w:rPr>
          <w:rFonts w:hint="cs"/>
          <w:sz w:val="24"/>
          <w:rtl/>
        </w:rPr>
        <w:t xml:space="preserve"> לקדם את תהליכי העבודה ולשפר את השירות שניתן להם. </w:t>
      </w:r>
      <w:r w:rsidRPr="00055EB4">
        <w:rPr>
          <w:rFonts w:hint="cs"/>
          <w:rtl/>
        </w:rPr>
        <w:t xml:space="preserve">עם זאת, נש"ם טרם גיבשה תוכנית רב-שנתית לניהול ההון האנושי בשירות המדינה, טרם הסדירה את מערך הנהלים של מערך הרפרנטורה וטרם הסדירה את הסמכויות והפיתוח המקצועי של היחידות המנהלות את נושא </w:t>
      </w:r>
      <w:r w:rsidRPr="00055EB4">
        <w:rPr>
          <w:rFonts w:hint="eastAsia"/>
          <w:rtl/>
        </w:rPr>
        <w:t>ההון</w:t>
      </w:r>
      <w:r w:rsidRPr="00055EB4">
        <w:rPr>
          <w:rtl/>
        </w:rPr>
        <w:t xml:space="preserve"> </w:t>
      </w:r>
      <w:r w:rsidRPr="00055EB4">
        <w:rPr>
          <w:rFonts w:hint="eastAsia"/>
          <w:rtl/>
        </w:rPr>
        <w:t>האנושי</w:t>
      </w:r>
      <w:r w:rsidRPr="00055EB4">
        <w:rPr>
          <w:rtl/>
        </w:rPr>
        <w:t xml:space="preserve"> </w:t>
      </w:r>
      <w:r w:rsidRPr="00055EB4">
        <w:rPr>
          <w:rFonts w:hint="cs"/>
          <w:rtl/>
        </w:rPr>
        <w:t xml:space="preserve">בגופים הממשלתיים. כמו כן, נש"ם אינה מנהלת מעקב סדור אחר יישום הרפורמה וטרם קבעה לוח זמנים מוגדר ומחייב להשלמתה. </w:t>
      </w:r>
    </w:p>
    <w:p w14:paraId="453B811F" w14:textId="77777777" w:rsidR="00E04B46" w:rsidRPr="00055EB4" w:rsidRDefault="00E04B46" w:rsidP="000C55E9">
      <w:pPr>
        <w:pStyle w:val="af5"/>
        <w:rPr>
          <w:rtl/>
        </w:rPr>
      </w:pPr>
      <w:r w:rsidRPr="00055EB4">
        <w:rPr>
          <w:rFonts w:hint="cs"/>
          <w:rtl/>
        </w:rPr>
        <w:t xml:space="preserve">בחודשים האחרונים </w:t>
      </w:r>
      <w:r w:rsidRPr="00055EB4">
        <w:rPr>
          <w:rtl/>
        </w:rPr>
        <w:t xml:space="preserve">יזם הנציב הקמה של </w:t>
      </w:r>
      <w:r w:rsidRPr="00055EB4">
        <w:rPr>
          <w:rFonts w:hint="cs"/>
          <w:rtl/>
        </w:rPr>
        <w:t>כמה</w:t>
      </w:r>
      <w:r w:rsidRPr="00055EB4">
        <w:rPr>
          <w:rtl/>
        </w:rPr>
        <w:t xml:space="preserve"> צוותי עבודה לקידום נושאים מרכזיים </w:t>
      </w:r>
      <w:r w:rsidRPr="00055EB4">
        <w:rPr>
          <w:rFonts w:hint="cs"/>
          <w:rtl/>
        </w:rPr>
        <w:t xml:space="preserve">מסוימים </w:t>
      </w:r>
      <w:r w:rsidRPr="00055EB4">
        <w:rPr>
          <w:rtl/>
        </w:rPr>
        <w:t xml:space="preserve">שנוגעים לניהול ההון האנושי בשירות המדינה. בעניין זה יש להקפיד על </w:t>
      </w:r>
      <w:r w:rsidRPr="00055EB4">
        <w:rPr>
          <w:rFonts w:hint="cs"/>
          <w:rtl/>
        </w:rPr>
        <w:t>פעילות</w:t>
      </w:r>
      <w:r w:rsidRPr="00055EB4">
        <w:rPr>
          <w:rtl/>
        </w:rPr>
        <w:t xml:space="preserve"> רצופה, עקבית ומבוקרת - על מנת להבטיח </w:t>
      </w:r>
      <w:r w:rsidRPr="00055EB4">
        <w:rPr>
          <w:rFonts w:hint="cs"/>
          <w:rtl/>
        </w:rPr>
        <w:t xml:space="preserve">כי </w:t>
      </w:r>
      <w:r w:rsidRPr="00055EB4">
        <w:rPr>
          <w:rtl/>
        </w:rPr>
        <w:t>הליכי הבחינה</w:t>
      </w:r>
      <w:r w:rsidRPr="00055EB4">
        <w:rPr>
          <w:rFonts w:hint="cs"/>
          <w:rtl/>
        </w:rPr>
        <w:t xml:space="preserve"> יסוכמו</w:t>
      </w:r>
      <w:r w:rsidRPr="00055EB4">
        <w:rPr>
          <w:rtl/>
        </w:rPr>
        <w:t xml:space="preserve">, </w:t>
      </w:r>
      <w:r w:rsidRPr="00055EB4">
        <w:rPr>
          <w:rFonts w:hint="cs"/>
          <w:rtl/>
        </w:rPr>
        <w:t>כי יתקבלו</w:t>
      </w:r>
      <w:r w:rsidRPr="00055EB4">
        <w:rPr>
          <w:rtl/>
        </w:rPr>
        <w:t xml:space="preserve"> החלטות</w:t>
      </w:r>
      <w:r w:rsidRPr="00055EB4">
        <w:rPr>
          <w:rFonts w:hint="cs"/>
          <w:rtl/>
        </w:rPr>
        <w:t xml:space="preserve"> בעניינם</w:t>
      </w:r>
      <w:r w:rsidRPr="00055EB4">
        <w:rPr>
          <w:rtl/>
        </w:rPr>
        <w:t xml:space="preserve"> ו</w:t>
      </w:r>
      <w:r w:rsidRPr="00055EB4">
        <w:rPr>
          <w:rFonts w:hint="cs"/>
          <w:rtl/>
        </w:rPr>
        <w:t xml:space="preserve">כי יתקיים </w:t>
      </w:r>
      <w:r w:rsidRPr="00055EB4">
        <w:rPr>
          <w:rtl/>
        </w:rPr>
        <w:t>מעקב אחר יישומן</w:t>
      </w:r>
      <w:r w:rsidRPr="00055EB4">
        <w:rPr>
          <w:rFonts w:hint="cs"/>
          <w:rtl/>
        </w:rPr>
        <w:t>.</w:t>
      </w:r>
    </w:p>
    <w:p w14:paraId="11EABB18" w14:textId="05FF83B0" w:rsidR="00913809" w:rsidRPr="00DB105A" w:rsidRDefault="00E04B46" w:rsidP="00DB105A">
      <w:pPr>
        <w:pStyle w:val="af5"/>
        <w:rPr>
          <w:rFonts w:eastAsiaTheme="majorEastAsia"/>
          <w:szCs w:val="32"/>
          <w:rtl/>
        </w:rPr>
      </w:pPr>
      <w:r w:rsidRPr="00055EB4">
        <w:rPr>
          <w:rFonts w:hint="eastAsia"/>
          <w:rtl/>
        </w:rPr>
        <w:t>על</w:t>
      </w:r>
      <w:r w:rsidRPr="00055EB4">
        <w:rPr>
          <w:rtl/>
        </w:rPr>
        <w:t xml:space="preserve"> נש"ם</w:t>
      </w:r>
      <w:r>
        <w:rPr>
          <w:rFonts w:hint="cs"/>
          <w:rtl/>
        </w:rPr>
        <w:t>,</w:t>
      </w:r>
      <w:r w:rsidRPr="00055EB4">
        <w:rPr>
          <w:rtl/>
        </w:rPr>
        <w:t xml:space="preserve"> </w:t>
      </w:r>
      <w:r w:rsidRPr="00055EB4">
        <w:rPr>
          <w:rFonts w:hint="eastAsia"/>
          <w:rtl/>
        </w:rPr>
        <w:t>שהיא</w:t>
      </w:r>
      <w:r w:rsidRPr="00055EB4">
        <w:rPr>
          <w:rtl/>
        </w:rPr>
        <w:t xml:space="preserve"> </w:t>
      </w:r>
      <w:r w:rsidRPr="00683574">
        <w:rPr>
          <w:rFonts w:hint="eastAsia"/>
          <w:rtl/>
        </w:rPr>
        <w:t>ה</w:t>
      </w:r>
      <w:r w:rsidRPr="00683574">
        <w:rPr>
          <w:rtl/>
        </w:rPr>
        <w:t xml:space="preserve">גוף </w:t>
      </w:r>
      <w:r w:rsidRPr="00683574">
        <w:rPr>
          <w:rFonts w:hint="eastAsia"/>
          <w:rtl/>
        </w:rPr>
        <w:t>ה</w:t>
      </w:r>
      <w:r w:rsidRPr="00683574">
        <w:rPr>
          <w:rtl/>
        </w:rPr>
        <w:t xml:space="preserve">מקצועי </w:t>
      </w:r>
      <w:r w:rsidRPr="00683574">
        <w:rPr>
          <w:rFonts w:hint="cs"/>
          <w:rtl/>
        </w:rPr>
        <w:t xml:space="preserve">המופקד על </w:t>
      </w:r>
      <w:r w:rsidRPr="00683574">
        <w:rPr>
          <w:rtl/>
        </w:rPr>
        <w:t xml:space="preserve">ניהול ההון האנושי בשירות המדינה, </w:t>
      </w:r>
      <w:r w:rsidRPr="00683574">
        <w:rPr>
          <w:rFonts w:hint="cs"/>
          <w:rtl/>
        </w:rPr>
        <w:t>לפעול ל</w:t>
      </w:r>
      <w:r w:rsidRPr="00683574">
        <w:rPr>
          <w:rtl/>
        </w:rPr>
        <w:t>השלמת משימות</w:t>
      </w:r>
      <w:r w:rsidRPr="00683574">
        <w:rPr>
          <w:rFonts w:hint="cs"/>
          <w:rtl/>
        </w:rPr>
        <w:t xml:space="preserve"> הרפורמה, לקבוע </w:t>
      </w:r>
      <w:r w:rsidRPr="00683574">
        <w:rPr>
          <w:rtl/>
        </w:rPr>
        <w:t>לוחות זמנים מ</w:t>
      </w:r>
      <w:r w:rsidRPr="00683574">
        <w:rPr>
          <w:rFonts w:hint="cs"/>
          <w:rtl/>
        </w:rPr>
        <w:t>וגדרים ומחייבים להשלמתן ולעקוב אחר יישומן. במידת הנדרש, עליה</w:t>
      </w:r>
      <w:r w:rsidRPr="00055EB4">
        <w:rPr>
          <w:rFonts w:hint="cs"/>
          <w:rtl/>
        </w:rPr>
        <w:t xml:space="preserve"> לפעול גם לשילובם של גורמים ממשלתיים מיחידות המטה הרלוונטיות - ובהם אג"ת, הממונה על השכר ומשרד ראש הממשלה - על מנת שיסייעו בהמשך ביצוע משימות הרפורמה כנדרש ובהסרת חסמים בביצוען.</w:t>
      </w:r>
      <w:bookmarkEnd w:id="1"/>
      <w:bookmarkEnd w:id="2"/>
      <w:bookmarkEnd w:id="3"/>
      <w:bookmarkEnd w:id="4"/>
      <w:bookmarkEnd w:id="5"/>
    </w:p>
    <w:sectPr w:rsidR="00913809" w:rsidRPr="00DB105A" w:rsidSect="00CA4D91">
      <w:footerReference w:type="default" r:id="rId29"/>
      <w:headerReference w:type="first" r:id="rId30"/>
      <w:footerReference w:type="first" r:id="rId31"/>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EB6783" w:rsidRDefault="00EB6783">
      <w:pPr>
        <w:spacing w:line="240" w:lineRule="auto"/>
      </w:pPr>
      <w:r>
        <w:separator/>
      </w:r>
    </w:p>
    <w:p w14:paraId="7FDB7CBE" w14:textId="77777777" w:rsidR="00EB6783" w:rsidRDefault="00EB6783"/>
  </w:endnote>
  <w:endnote w:type="continuationSeparator" w:id="0">
    <w:p w14:paraId="6956BE62" w14:textId="77777777" w:rsidR="00EB6783" w:rsidRDefault="00EB6783">
      <w:pPr>
        <w:spacing w:line="240" w:lineRule="auto"/>
      </w:pPr>
      <w:r>
        <w:continuationSeparator/>
      </w:r>
    </w:p>
    <w:p w14:paraId="2BC251DF" w14:textId="77777777" w:rsidR="00EB6783" w:rsidRDefault="00EB6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390FB009" w:rsidR="00EB6783" w:rsidRPr="006668CA" w:rsidRDefault="00EB6783"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הובלת ניהול ההון האנושי בשירות המדינה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02A20E7A" w:rsidR="00EB6783" w:rsidRPr="002E1F73" w:rsidRDefault="00EB6783" w:rsidP="002E1F73">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הובלת ניהול ההון האנושי בשירות המדינה</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EB6783" w:rsidRPr="00D15500" w:rsidRDefault="00EB6783" w:rsidP="00D15500">
    <w:pPr>
      <w:pStyle w:val="Footer"/>
      <w:spacing w:after="120" w:line="312" w:lineRule="auto"/>
      <w:jc w:val="right"/>
      <w:rPr>
        <w:rFonts w:ascii="Tahoma" w:hAnsi="Tahoma" w:cs="Tahoma"/>
        <w:color w:val="002060"/>
        <w:sz w:val="18"/>
        <w:szCs w:val="18"/>
      </w:rPr>
    </w:pPr>
    <w:bookmarkStart w:id="7" w:name="tempMark"/>
    <w:bookmarkEnd w:id="7"/>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EB6783" w:rsidRDefault="00EB6783" w:rsidP="00C23CC9">
      <w:pPr>
        <w:spacing w:line="240" w:lineRule="auto"/>
      </w:pPr>
      <w:r>
        <w:separator/>
      </w:r>
    </w:p>
  </w:footnote>
  <w:footnote w:type="continuationSeparator" w:id="0">
    <w:p w14:paraId="10B5AFA0" w14:textId="77777777" w:rsidR="00EB6783" w:rsidRDefault="00EB6783" w:rsidP="00C23CC9">
      <w:pPr>
        <w:spacing w:line="240" w:lineRule="auto"/>
      </w:pPr>
      <w:r>
        <w:continuationSeparator/>
      </w:r>
    </w:p>
    <w:p w14:paraId="095B6F42" w14:textId="77777777" w:rsidR="00EB6783" w:rsidRDefault="00EB6783"/>
  </w:footnote>
  <w:footnote w:id="1">
    <w:p w14:paraId="4BAF7161" w14:textId="77777777" w:rsidR="00EB6783" w:rsidRPr="00545B26" w:rsidRDefault="00EB6783" w:rsidP="00545B26">
      <w:pPr>
        <w:pStyle w:val="a9"/>
      </w:pPr>
      <w:r w:rsidRPr="00545B26">
        <w:footnoteRef/>
      </w:r>
      <w:r w:rsidRPr="00545B26">
        <w:rPr>
          <w:rtl/>
        </w:rPr>
        <w:t xml:space="preserve"> </w:t>
      </w:r>
      <w:r w:rsidRPr="00545B26">
        <w:rPr>
          <w:rtl/>
        </w:rPr>
        <w:tab/>
      </w:r>
      <w:r w:rsidRPr="00545B26">
        <w:rPr>
          <w:rFonts w:hint="cs"/>
          <w:rtl/>
        </w:rPr>
        <w:t>בג</w:t>
      </w:r>
      <w:r w:rsidRPr="00545B26">
        <w:rPr>
          <w:rtl/>
        </w:rPr>
        <w:t>"ץ 5657</w:t>
      </w:r>
      <w:r w:rsidRPr="006C0817">
        <w:rPr>
          <w:rtl/>
        </w:rPr>
        <w:t xml:space="preserve">/09 </w:t>
      </w:r>
      <w:r w:rsidRPr="006C0817">
        <w:rPr>
          <w:rFonts w:hint="cs"/>
          <w:b/>
          <w:bCs/>
          <w:rtl/>
        </w:rPr>
        <w:t>התנועה</w:t>
      </w:r>
      <w:r w:rsidRPr="006C0817">
        <w:rPr>
          <w:b/>
          <w:bCs/>
          <w:rtl/>
        </w:rPr>
        <w:t xml:space="preserve"> </w:t>
      </w:r>
      <w:r w:rsidRPr="006C0817">
        <w:rPr>
          <w:rFonts w:hint="cs"/>
          <w:b/>
          <w:bCs/>
          <w:rtl/>
        </w:rPr>
        <w:t>למען</w:t>
      </w:r>
      <w:r w:rsidRPr="006C0817">
        <w:rPr>
          <w:b/>
          <w:bCs/>
          <w:rtl/>
        </w:rPr>
        <w:t xml:space="preserve"> </w:t>
      </w:r>
      <w:r w:rsidRPr="006C0817">
        <w:rPr>
          <w:rFonts w:hint="cs"/>
          <w:b/>
          <w:bCs/>
          <w:rtl/>
        </w:rPr>
        <w:t>איכות</w:t>
      </w:r>
      <w:r w:rsidRPr="006C0817">
        <w:rPr>
          <w:b/>
          <w:bCs/>
          <w:rtl/>
        </w:rPr>
        <w:t xml:space="preserve"> </w:t>
      </w:r>
      <w:r w:rsidRPr="006C0817">
        <w:rPr>
          <w:rFonts w:hint="cs"/>
          <w:b/>
          <w:bCs/>
          <w:rtl/>
        </w:rPr>
        <w:t>השלטון</w:t>
      </w:r>
      <w:r w:rsidRPr="006C0817">
        <w:rPr>
          <w:b/>
          <w:bCs/>
          <w:rtl/>
        </w:rPr>
        <w:t xml:space="preserve"> </w:t>
      </w:r>
      <w:r w:rsidRPr="006C0817">
        <w:rPr>
          <w:rFonts w:hint="cs"/>
          <w:b/>
          <w:bCs/>
          <w:rtl/>
        </w:rPr>
        <w:t>בישראל</w:t>
      </w:r>
      <w:r w:rsidRPr="006C0817">
        <w:rPr>
          <w:b/>
          <w:bCs/>
          <w:rtl/>
        </w:rPr>
        <w:t xml:space="preserve"> </w:t>
      </w:r>
      <w:r w:rsidRPr="006C0817">
        <w:rPr>
          <w:rFonts w:hint="cs"/>
          <w:b/>
          <w:bCs/>
          <w:rtl/>
        </w:rPr>
        <w:t>נ</w:t>
      </w:r>
      <w:r w:rsidRPr="006C0817">
        <w:rPr>
          <w:b/>
          <w:bCs/>
          <w:rtl/>
        </w:rPr>
        <w:t xml:space="preserve">' </w:t>
      </w:r>
      <w:r w:rsidRPr="006C0817">
        <w:rPr>
          <w:rFonts w:hint="cs"/>
          <w:b/>
          <w:bCs/>
          <w:rtl/>
        </w:rPr>
        <w:t>ממשלת</w:t>
      </w:r>
      <w:r w:rsidRPr="006C0817">
        <w:rPr>
          <w:b/>
          <w:bCs/>
          <w:rtl/>
        </w:rPr>
        <w:t xml:space="preserve"> </w:t>
      </w:r>
      <w:r w:rsidRPr="006C0817">
        <w:rPr>
          <w:rFonts w:hint="cs"/>
          <w:b/>
          <w:bCs/>
          <w:rtl/>
        </w:rPr>
        <w:t>ישראל</w:t>
      </w:r>
      <w:r w:rsidRPr="006C0817">
        <w:rPr>
          <w:rtl/>
        </w:rPr>
        <w:t xml:space="preserve"> (פו</w:t>
      </w:r>
      <w:r w:rsidRPr="00545B26">
        <w:rPr>
          <w:rtl/>
        </w:rPr>
        <w:t>רסם במאגר ממוחשב, 24.11.09).</w:t>
      </w:r>
    </w:p>
  </w:footnote>
  <w:footnote w:id="2">
    <w:p w14:paraId="249D8489" w14:textId="77777777" w:rsidR="00EB6783" w:rsidRDefault="00EB6783" w:rsidP="00545B26">
      <w:pPr>
        <w:pStyle w:val="a9"/>
      </w:pPr>
      <w:r w:rsidRPr="00545B26">
        <w:rPr>
          <w:rStyle w:val="FootnoteReference"/>
          <w:vertAlign w:val="baseline"/>
        </w:rPr>
        <w:footnoteRef/>
      </w:r>
      <w:r w:rsidRPr="00545B26">
        <w:rPr>
          <w:rtl/>
        </w:rPr>
        <w:t xml:space="preserve"> </w:t>
      </w:r>
      <w:r w:rsidRPr="00545B26">
        <w:rPr>
          <w:rtl/>
        </w:rPr>
        <w:tab/>
      </w:r>
      <w:r w:rsidRPr="00545B26">
        <w:rPr>
          <w:rFonts w:hint="cs"/>
          <w:rtl/>
        </w:rPr>
        <w:t xml:space="preserve">נתוני נציבות שירות המדינה, אוגוסט 2019. בכלל זה נתונים על סטודנטים, מתמחים ומתנדבים, ולא כולל נתונים </w:t>
      </w:r>
      <w:r>
        <w:rPr>
          <w:rFonts w:hint="cs"/>
          <w:rtl/>
        </w:rPr>
        <w:t xml:space="preserve">על עובדי משרד הביטחון ומערכת </w:t>
      </w:r>
      <w:r w:rsidRPr="00BA5589">
        <w:rPr>
          <w:rFonts w:hint="cs"/>
          <w:rtl/>
        </w:rPr>
        <w:t xml:space="preserve">הביטחון. </w:t>
      </w:r>
      <w:r>
        <w:rPr>
          <w:rFonts w:hint="cs"/>
          <w:rtl/>
        </w:rPr>
        <w:t xml:space="preserve">כמו כן, לא נכללים נתונים על עובדי הוראה במערכת החינוך שאינם באחריותה של נציבות שירות המדינה. </w:t>
      </w:r>
    </w:p>
  </w:footnote>
  <w:footnote w:id="3">
    <w:p w14:paraId="49F23DA2" w14:textId="77777777" w:rsidR="00EB6783" w:rsidRDefault="00EB6783" w:rsidP="00F5381B">
      <w:pPr>
        <w:pStyle w:val="a9"/>
      </w:pPr>
      <w:r w:rsidRPr="00F5381B">
        <w:footnoteRef/>
      </w:r>
      <w:r w:rsidRPr="00F5381B">
        <w:rPr>
          <w:rtl/>
        </w:rPr>
        <w:t xml:space="preserve"> </w:t>
      </w:r>
      <w:r w:rsidRPr="00F5381B">
        <w:rPr>
          <w:rtl/>
        </w:rPr>
        <w:tab/>
      </w:r>
      <w:r w:rsidRPr="00F5381B">
        <w:rPr>
          <w:rFonts w:hint="cs"/>
          <w:rtl/>
        </w:rPr>
        <w:t>תקן - רשימ</w:t>
      </w:r>
      <w:r w:rsidRPr="00F5381B">
        <w:rPr>
          <w:rtl/>
        </w:rPr>
        <w:t xml:space="preserve">ת </w:t>
      </w:r>
      <w:r w:rsidRPr="00F5381B">
        <w:rPr>
          <w:rFonts w:hint="cs"/>
          <w:rtl/>
        </w:rPr>
        <w:t>ה</w:t>
      </w:r>
      <w:r w:rsidRPr="00F5381B">
        <w:rPr>
          <w:rtl/>
        </w:rPr>
        <w:t>משרות בשירות המדינה</w:t>
      </w:r>
      <w:r w:rsidRPr="00F5381B">
        <w:rPr>
          <w:rFonts w:hint="cs"/>
          <w:rtl/>
        </w:rPr>
        <w:t>,</w:t>
      </w:r>
      <w:r w:rsidRPr="00F5381B">
        <w:rPr>
          <w:rtl/>
        </w:rPr>
        <w:t xml:space="preserve"> על </w:t>
      </w:r>
      <w:r w:rsidRPr="00F5381B">
        <w:rPr>
          <w:rFonts w:hint="cs"/>
          <w:rtl/>
        </w:rPr>
        <w:t>דרגותיהן</w:t>
      </w:r>
      <w:r w:rsidRPr="00F5381B">
        <w:rPr>
          <w:rtl/>
        </w:rPr>
        <w:t xml:space="preserve">, לכל יחידה מיחידות </w:t>
      </w:r>
      <w:r w:rsidRPr="00F5381B">
        <w:rPr>
          <w:rFonts w:hint="cs"/>
          <w:rtl/>
        </w:rPr>
        <w:t>הגוף הממשלתי. ראו סעיף 13 ל</w:t>
      </w:r>
      <w:r w:rsidRPr="00F5381B">
        <w:rPr>
          <w:rtl/>
        </w:rPr>
        <w:t>חוק שירות</w:t>
      </w:r>
      <w:r w:rsidRPr="005317EE">
        <w:rPr>
          <w:rtl/>
        </w:rPr>
        <w:t xml:space="preserve"> המדינה (מינויים), </w:t>
      </w:r>
      <w:r w:rsidRPr="005317EE">
        <w:rPr>
          <w:rFonts w:hint="cs"/>
          <w:rtl/>
        </w:rPr>
        <w:t>ה</w:t>
      </w:r>
      <w:r w:rsidRPr="005317EE">
        <w:rPr>
          <w:rtl/>
        </w:rPr>
        <w:t>תשי"ט-1959</w:t>
      </w:r>
      <w:r>
        <w:rPr>
          <w:rFonts w:hint="cs"/>
          <w:rtl/>
        </w:rPr>
        <w:t>.</w:t>
      </w:r>
    </w:p>
  </w:footnote>
  <w:footnote w:id="4">
    <w:p w14:paraId="6D333CBA" w14:textId="77777777" w:rsidR="00EB6783" w:rsidRPr="00F5381B" w:rsidRDefault="00EB6783" w:rsidP="00F5381B">
      <w:pPr>
        <w:pStyle w:val="a9"/>
        <w:rPr>
          <w:rtl/>
        </w:rPr>
      </w:pPr>
      <w:r w:rsidRPr="00F5381B">
        <w:rPr>
          <w:rStyle w:val="FootnoteReference"/>
          <w:vertAlign w:val="baseline"/>
        </w:rPr>
        <w:footnoteRef/>
      </w:r>
      <w:r w:rsidRPr="00F5381B">
        <w:rPr>
          <w:rtl/>
        </w:rPr>
        <w:t xml:space="preserve"> </w:t>
      </w:r>
      <w:r w:rsidRPr="00F5381B">
        <w:rPr>
          <w:rtl/>
        </w:rPr>
        <w:tab/>
        <w:t xml:space="preserve">אחראי </w:t>
      </w:r>
      <w:r w:rsidRPr="00F5381B">
        <w:rPr>
          <w:rFonts w:hint="cs"/>
          <w:rtl/>
        </w:rPr>
        <w:t>-</w:t>
      </w:r>
      <w:r w:rsidRPr="00F5381B">
        <w:rPr>
          <w:rtl/>
        </w:rPr>
        <w:t xml:space="preserve"> </w:t>
      </w:r>
      <w:r w:rsidRPr="00F5381B">
        <w:rPr>
          <w:rFonts w:hint="cs"/>
          <w:rtl/>
        </w:rPr>
        <w:t>על פי התקשי"ר - הוא מנכ"ל</w:t>
      </w:r>
      <w:r w:rsidRPr="00F5381B">
        <w:rPr>
          <w:rtl/>
        </w:rPr>
        <w:t xml:space="preserve"> המשרד, </w:t>
      </w:r>
      <w:r w:rsidRPr="00F5381B">
        <w:rPr>
          <w:rFonts w:hint="cs"/>
          <w:rtl/>
        </w:rPr>
        <w:t>סמנכ"ל</w:t>
      </w:r>
      <w:r w:rsidRPr="00F5381B">
        <w:rPr>
          <w:rtl/>
        </w:rPr>
        <w:t xml:space="preserve"> בכיר לניהול ההון האנושי ומינהל, מנהל יחידת סמך, סגן מנהל יחידת סמך לניהול ההון האנושי ומינהל</w:t>
      </w:r>
      <w:r w:rsidRPr="00F5381B">
        <w:rPr>
          <w:rFonts w:hint="cs"/>
          <w:rtl/>
        </w:rPr>
        <w:t xml:space="preserve">, או </w:t>
      </w:r>
      <w:r w:rsidRPr="00F5381B">
        <w:rPr>
          <w:rtl/>
        </w:rPr>
        <w:t xml:space="preserve">בעל תפקיד אחר </w:t>
      </w:r>
      <w:r w:rsidRPr="00F5381B">
        <w:rPr>
          <w:rFonts w:hint="cs"/>
          <w:rtl/>
        </w:rPr>
        <w:t>שמנכ"ל</w:t>
      </w:r>
      <w:r w:rsidRPr="00F5381B">
        <w:rPr>
          <w:rtl/>
        </w:rPr>
        <w:t xml:space="preserve"> המשרד או מנהל יחידת הסמך מינה </w:t>
      </w:r>
      <w:r w:rsidRPr="00F5381B">
        <w:rPr>
          <w:rFonts w:hint="cs"/>
          <w:rtl/>
        </w:rPr>
        <w:t>ל</w:t>
      </w:r>
      <w:r w:rsidRPr="00F5381B">
        <w:rPr>
          <w:rtl/>
        </w:rPr>
        <w:t>אחראי, באישור נציב שירות המדינה.</w:t>
      </w:r>
    </w:p>
  </w:footnote>
  <w:footnote w:id="5">
    <w:p w14:paraId="61AD9358" w14:textId="77777777" w:rsidR="00EB6783" w:rsidRPr="00F5381B" w:rsidRDefault="00EB6783" w:rsidP="00F5381B">
      <w:pPr>
        <w:pStyle w:val="a9"/>
      </w:pPr>
      <w:r w:rsidRPr="00F5381B">
        <w:rPr>
          <w:rStyle w:val="FootnoteReference"/>
          <w:vertAlign w:val="baseline"/>
        </w:rPr>
        <w:footnoteRef/>
      </w:r>
      <w:r w:rsidRPr="00F5381B">
        <w:rPr>
          <w:rtl/>
        </w:rPr>
        <w:t xml:space="preserve"> </w:t>
      </w:r>
      <w:r w:rsidRPr="00F5381B">
        <w:rPr>
          <w:rtl/>
        </w:rPr>
        <w:tab/>
      </w:r>
      <w:r w:rsidRPr="00F5381B">
        <w:rPr>
          <w:rFonts w:hint="cs"/>
          <w:rtl/>
        </w:rPr>
        <w:t>במרכזים הרפואיים הממשלתיים, המנהל האדמיניסטרטיבי של בית החולים הוא האחראי, ובדוח זה הוא יכונה גם הסמנכ"ל למינהל.</w:t>
      </w:r>
    </w:p>
  </w:footnote>
  <w:footnote w:id="6">
    <w:p w14:paraId="5AFA86D6" w14:textId="77777777" w:rsidR="00EB6783" w:rsidRPr="00D87A22" w:rsidRDefault="00EB6783" w:rsidP="00F5381B">
      <w:pPr>
        <w:pStyle w:val="a9"/>
        <w:rPr>
          <w:rtl/>
        </w:rPr>
      </w:pPr>
      <w:r w:rsidRPr="00F5381B">
        <w:rPr>
          <w:rStyle w:val="FootnoteReference"/>
          <w:vertAlign w:val="baseline"/>
        </w:rPr>
        <w:footnoteRef/>
      </w:r>
      <w:r w:rsidRPr="00F5381B">
        <w:rPr>
          <w:rtl/>
        </w:rPr>
        <w:t xml:space="preserve"> </w:t>
      </w:r>
      <w:r w:rsidRPr="00F5381B">
        <w:rPr>
          <w:rtl/>
        </w:rPr>
        <w:tab/>
        <w:t>דוח ועד</w:t>
      </w:r>
      <w:r w:rsidRPr="00F5381B">
        <w:rPr>
          <w:rFonts w:hint="cs"/>
          <w:rtl/>
        </w:rPr>
        <w:t>ת הרפורמה</w:t>
      </w:r>
      <w:r w:rsidRPr="00E82F16">
        <w:rPr>
          <w:rFonts w:hint="cs"/>
          <w:rtl/>
        </w:rPr>
        <w:t xml:space="preserve"> </w:t>
      </w:r>
      <w:r w:rsidRPr="00E82F16">
        <w:rPr>
          <w:rtl/>
        </w:rPr>
        <w:t xml:space="preserve">לשיפור </w:t>
      </w:r>
      <w:r w:rsidRPr="00E82F16">
        <w:rPr>
          <w:rFonts w:hint="cs"/>
          <w:rtl/>
        </w:rPr>
        <w:t xml:space="preserve">מנגנוני </w:t>
      </w:r>
      <w:r w:rsidRPr="00E82F16">
        <w:rPr>
          <w:rtl/>
        </w:rPr>
        <w:t>ניהול ההון האנושי בשירות המדינה</w:t>
      </w:r>
      <w:r w:rsidRPr="00E82F16">
        <w:rPr>
          <w:rFonts w:hint="cs"/>
          <w:rtl/>
        </w:rPr>
        <w:t xml:space="preserve"> (יוני 2013</w:t>
      </w:r>
      <w:r w:rsidRPr="00E82F16">
        <w:t>.(</w:t>
      </w:r>
    </w:p>
  </w:footnote>
  <w:footnote w:id="7">
    <w:p w14:paraId="5813A0D9" w14:textId="77777777" w:rsidR="00EB6783" w:rsidRPr="00F5381B" w:rsidRDefault="00EB6783" w:rsidP="00F5381B">
      <w:pPr>
        <w:pStyle w:val="a9"/>
      </w:pPr>
      <w:r w:rsidRPr="00F5381B">
        <w:footnoteRef/>
      </w:r>
      <w:r w:rsidRPr="00F5381B">
        <w:rPr>
          <w:rtl/>
        </w:rPr>
        <w:t xml:space="preserve"> </w:t>
      </w:r>
      <w:r w:rsidRPr="00F5381B">
        <w:rPr>
          <w:rtl/>
        </w:rPr>
        <w:tab/>
      </w:r>
      <w:r w:rsidRPr="00F5381B">
        <w:rPr>
          <w:rFonts w:hint="cs"/>
          <w:rtl/>
        </w:rPr>
        <w:t>מבקר המדינה</w:t>
      </w:r>
      <w:r>
        <w:rPr>
          <w:rFonts w:hint="cs"/>
          <w:rtl/>
        </w:rPr>
        <w:t xml:space="preserve">, </w:t>
      </w:r>
      <w:r w:rsidRPr="00397F00">
        <w:rPr>
          <w:rFonts w:hint="eastAsia"/>
          <w:b/>
          <w:bCs/>
          <w:rtl/>
        </w:rPr>
        <w:t>דו</w:t>
      </w:r>
      <w:r w:rsidRPr="00397F00">
        <w:rPr>
          <w:b/>
          <w:bCs/>
          <w:rtl/>
        </w:rPr>
        <w:t xml:space="preserve">ח </w:t>
      </w:r>
      <w:r w:rsidRPr="00397F00">
        <w:rPr>
          <w:rFonts w:hint="eastAsia"/>
          <w:b/>
          <w:bCs/>
          <w:rtl/>
        </w:rPr>
        <w:t>ביקורת</w:t>
      </w:r>
      <w:r w:rsidRPr="00397F00">
        <w:rPr>
          <w:b/>
          <w:bCs/>
          <w:rtl/>
        </w:rPr>
        <w:t xml:space="preserve"> </w:t>
      </w:r>
      <w:r w:rsidRPr="00397F00">
        <w:rPr>
          <w:rFonts w:hint="eastAsia"/>
          <w:b/>
          <w:bCs/>
          <w:rtl/>
        </w:rPr>
        <w:t>מיוחד</w:t>
      </w:r>
      <w:r>
        <w:rPr>
          <w:rFonts w:hint="cs"/>
          <w:b/>
          <w:bCs/>
          <w:rtl/>
        </w:rPr>
        <w:t xml:space="preserve"> </w:t>
      </w:r>
      <w:r w:rsidRPr="00B617C1">
        <w:rPr>
          <w:rtl/>
        </w:rPr>
        <w:t>(</w:t>
      </w:r>
      <w:r w:rsidRPr="00F5381B">
        <w:rPr>
          <w:rtl/>
        </w:rPr>
        <w:t>2017),</w:t>
      </w:r>
      <w:r w:rsidRPr="00F5381B">
        <w:rPr>
          <w:rFonts w:hint="cs"/>
          <w:rtl/>
        </w:rPr>
        <w:t xml:space="preserve"> "הרפורמה בניהול ההון האנושי בשירות המדינה".</w:t>
      </w:r>
    </w:p>
  </w:footnote>
  <w:footnote w:id="8">
    <w:p w14:paraId="040E8E43" w14:textId="77777777" w:rsidR="00EB6783" w:rsidRPr="000471D6" w:rsidRDefault="00EB6783" w:rsidP="00F5381B">
      <w:pPr>
        <w:pStyle w:val="a9"/>
      </w:pPr>
      <w:r w:rsidRPr="00F5381B">
        <w:rPr>
          <w:rStyle w:val="FootnoteReference"/>
          <w:vertAlign w:val="baseline"/>
        </w:rPr>
        <w:footnoteRef/>
      </w:r>
      <w:r w:rsidRPr="00F5381B">
        <w:rPr>
          <w:rtl/>
        </w:rPr>
        <w:t xml:space="preserve"> </w:t>
      </w:r>
      <w:r w:rsidRPr="00F5381B">
        <w:rPr>
          <w:rtl/>
        </w:rPr>
        <w:tab/>
      </w:r>
      <w:r w:rsidRPr="00F5381B">
        <w:rPr>
          <w:rFonts w:hint="cs"/>
          <w:rtl/>
        </w:rPr>
        <w:t>דוח זה</w:t>
      </w:r>
      <w:r w:rsidRPr="00894BCC">
        <w:rPr>
          <w:rFonts w:hint="cs"/>
          <w:rtl/>
        </w:rPr>
        <w:t xml:space="preserve"> אינו עוסק בתחום הגיוס והמיון בשירות המדינה.</w:t>
      </w:r>
      <w:r w:rsidRPr="004D577B">
        <w:rPr>
          <w:rFonts w:hint="cs"/>
          <w:rtl/>
        </w:rPr>
        <w:t xml:space="preserve"> </w:t>
      </w:r>
      <w:r w:rsidRPr="005557B3">
        <w:rPr>
          <w:rFonts w:hint="cs"/>
          <w:rtl/>
        </w:rPr>
        <w:t>כמו</w:t>
      </w:r>
      <w:r>
        <w:rPr>
          <w:rFonts w:hint="cs"/>
          <w:rtl/>
        </w:rPr>
        <w:t xml:space="preserve"> </w:t>
      </w:r>
      <w:r w:rsidRPr="005557B3">
        <w:rPr>
          <w:rFonts w:hint="cs"/>
          <w:rtl/>
        </w:rPr>
        <w:t>כן, הדוח אינו עוסק ב</w:t>
      </w:r>
      <w:r>
        <w:rPr>
          <w:rFonts w:hint="cs"/>
          <w:rtl/>
        </w:rPr>
        <w:t>פעילות ה</w:t>
      </w:r>
      <w:r w:rsidRPr="005557B3">
        <w:rPr>
          <w:rFonts w:hint="cs"/>
          <w:rtl/>
        </w:rPr>
        <w:t>יחידות הב</w:t>
      </w:r>
      <w:r>
        <w:rPr>
          <w:rFonts w:hint="cs"/>
          <w:rtl/>
        </w:rPr>
        <w:t>י</w:t>
      </w:r>
      <w:r w:rsidRPr="005557B3">
        <w:rPr>
          <w:rFonts w:hint="cs"/>
          <w:rtl/>
        </w:rPr>
        <w:t>טחוניות בשירות המדינה.</w:t>
      </w:r>
    </w:p>
  </w:footnote>
  <w:footnote w:id="9">
    <w:p w14:paraId="3D744342" w14:textId="77777777" w:rsidR="00EB6783" w:rsidRPr="00806660" w:rsidRDefault="00EB6783" w:rsidP="00806660">
      <w:pPr>
        <w:pStyle w:val="a9"/>
        <w:rPr>
          <w:rtl/>
        </w:rPr>
      </w:pPr>
      <w:r w:rsidRPr="00806660">
        <w:footnoteRef/>
      </w:r>
      <w:r w:rsidRPr="00806660">
        <w:rPr>
          <w:rtl/>
        </w:rPr>
        <w:t xml:space="preserve"> </w:t>
      </w:r>
      <w:r w:rsidRPr="00806660">
        <w:rPr>
          <w:rtl/>
        </w:rPr>
        <w:tab/>
        <w:t xml:space="preserve">בנוגע לתמונת מצב </w:t>
      </w:r>
      <w:r w:rsidRPr="00806660">
        <w:rPr>
          <w:rFonts w:hint="cs"/>
          <w:rtl/>
        </w:rPr>
        <w:t>כאמור</w:t>
      </w:r>
      <w:r w:rsidRPr="00806660">
        <w:rPr>
          <w:rtl/>
        </w:rPr>
        <w:t>, ראו</w:t>
      </w:r>
      <w:r w:rsidRPr="00276CD7">
        <w:rPr>
          <w:rtl/>
        </w:rPr>
        <w:t xml:space="preserve"> </w:t>
      </w:r>
      <w:r>
        <w:rPr>
          <w:rFonts w:hint="cs"/>
          <w:rtl/>
        </w:rPr>
        <w:t xml:space="preserve">מבקר המדינה, </w:t>
      </w:r>
      <w:r w:rsidRPr="00397F00">
        <w:rPr>
          <w:rFonts w:hint="eastAsia"/>
          <w:b/>
          <w:bCs/>
          <w:rtl/>
        </w:rPr>
        <w:t>דו</w:t>
      </w:r>
      <w:r w:rsidRPr="00397F00">
        <w:rPr>
          <w:b/>
          <w:bCs/>
          <w:rtl/>
        </w:rPr>
        <w:t xml:space="preserve">ח </w:t>
      </w:r>
      <w:r w:rsidRPr="00397F00">
        <w:rPr>
          <w:rFonts w:hint="eastAsia"/>
          <w:b/>
          <w:bCs/>
          <w:rtl/>
        </w:rPr>
        <w:t>ביקורת</w:t>
      </w:r>
      <w:r w:rsidRPr="00397F00">
        <w:rPr>
          <w:b/>
          <w:bCs/>
          <w:rtl/>
        </w:rPr>
        <w:t xml:space="preserve"> </w:t>
      </w:r>
      <w:r w:rsidRPr="00397F00">
        <w:rPr>
          <w:rFonts w:hint="eastAsia"/>
          <w:b/>
          <w:bCs/>
          <w:rtl/>
        </w:rPr>
        <w:t>מיוחד</w:t>
      </w:r>
      <w:r>
        <w:rPr>
          <w:rFonts w:hint="cs"/>
          <w:b/>
          <w:bCs/>
          <w:rtl/>
        </w:rPr>
        <w:t xml:space="preserve"> </w:t>
      </w:r>
      <w:r w:rsidRPr="00B617C1">
        <w:rPr>
          <w:rtl/>
        </w:rPr>
        <w:t>(</w:t>
      </w:r>
      <w:r w:rsidRPr="00806660">
        <w:rPr>
          <w:rtl/>
        </w:rPr>
        <w:t>2017),</w:t>
      </w:r>
      <w:r w:rsidRPr="00806660">
        <w:rPr>
          <w:rFonts w:hint="cs"/>
          <w:rtl/>
        </w:rPr>
        <w:t xml:space="preserve"> "הרפורמה בניהול ההון האנושי בשירות המדינה"</w:t>
      </w:r>
      <w:r w:rsidRPr="00806660">
        <w:rPr>
          <w:rtl/>
        </w:rPr>
        <w:t xml:space="preserve">, עמ' </w:t>
      </w:r>
      <w:r w:rsidRPr="00806660">
        <w:rPr>
          <w:rFonts w:hint="cs"/>
          <w:rtl/>
        </w:rPr>
        <w:t>25 ו-26.</w:t>
      </w:r>
    </w:p>
  </w:footnote>
  <w:footnote w:id="10">
    <w:p w14:paraId="3045072E" w14:textId="77777777" w:rsidR="00EB6783" w:rsidRDefault="00EB6783" w:rsidP="00806660">
      <w:pPr>
        <w:pStyle w:val="a9"/>
        <w:rPr>
          <w:rtl/>
        </w:rPr>
      </w:pPr>
      <w:r w:rsidRPr="00806660">
        <w:rPr>
          <w:rStyle w:val="FootnoteReference"/>
          <w:vertAlign w:val="baseline"/>
        </w:rPr>
        <w:footnoteRef/>
      </w:r>
      <w:r w:rsidRPr="00806660">
        <w:rPr>
          <w:rtl/>
        </w:rPr>
        <w:t xml:space="preserve"> </w:t>
      </w:r>
      <w:r w:rsidRPr="00806660">
        <w:rPr>
          <w:rtl/>
        </w:rPr>
        <w:tab/>
      </w:r>
      <w:r w:rsidRPr="00806660">
        <w:rPr>
          <w:rFonts w:hint="cs"/>
          <w:rtl/>
        </w:rPr>
        <w:t>למעט בנושא</w:t>
      </w:r>
      <w:r>
        <w:rPr>
          <w:rFonts w:hint="cs"/>
          <w:rtl/>
        </w:rPr>
        <w:t xml:space="preserve"> אצילת סמכויות בתחום הפרט.</w:t>
      </w:r>
    </w:p>
  </w:footnote>
  <w:footnote w:id="11">
    <w:p w14:paraId="63313F22" w14:textId="77777777" w:rsidR="00EB6783" w:rsidRPr="0045491B" w:rsidRDefault="00EB6783" w:rsidP="0045491B">
      <w:pPr>
        <w:pStyle w:val="a9"/>
        <w:rPr>
          <w:rtl/>
        </w:rPr>
      </w:pPr>
      <w:r w:rsidRPr="0045491B">
        <w:rPr>
          <w:rStyle w:val="FootnoteReference"/>
          <w:vertAlign w:val="baseline"/>
        </w:rPr>
        <w:footnoteRef/>
      </w:r>
      <w:r w:rsidRPr="0045491B">
        <w:rPr>
          <w:rtl/>
        </w:rPr>
        <w:t xml:space="preserve"> </w:t>
      </w:r>
      <w:r w:rsidRPr="0045491B">
        <w:rPr>
          <w:rtl/>
        </w:rPr>
        <w:tab/>
      </w:r>
      <w:r w:rsidRPr="0045491B">
        <w:rPr>
          <w:rFonts w:hint="cs"/>
          <w:rtl/>
        </w:rPr>
        <w:t xml:space="preserve">התקציב שאושר בכנסת במסגרת </w:t>
      </w:r>
      <w:r w:rsidRPr="0045491B">
        <w:rPr>
          <w:rtl/>
        </w:rPr>
        <w:t xml:space="preserve">חוק </w:t>
      </w:r>
      <w:r w:rsidRPr="0045491B">
        <w:rPr>
          <w:rFonts w:hint="cs"/>
          <w:rtl/>
        </w:rPr>
        <w:t xml:space="preserve">תקציב המדינה </w:t>
      </w:r>
      <w:r w:rsidRPr="0045491B">
        <w:rPr>
          <w:rFonts w:hint="eastAsia"/>
          <w:rtl/>
        </w:rPr>
        <w:t>לשנ</w:t>
      </w:r>
      <w:r w:rsidRPr="0045491B">
        <w:rPr>
          <w:rFonts w:hint="cs"/>
          <w:rtl/>
        </w:rPr>
        <w:t>ה מסוימת.</w:t>
      </w:r>
    </w:p>
  </w:footnote>
  <w:footnote w:id="12">
    <w:p w14:paraId="734FE9DE" w14:textId="77777777" w:rsidR="00EB6783" w:rsidRDefault="00EB6783" w:rsidP="0045491B">
      <w:pPr>
        <w:pStyle w:val="a9"/>
        <w:rPr>
          <w:rtl/>
        </w:rPr>
      </w:pPr>
      <w:r w:rsidRPr="0045491B">
        <w:rPr>
          <w:rStyle w:val="FootnoteReference"/>
          <w:vertAlign w:val="baseline"/>
        </w:rPr>
        <w:footnoteRef/>
      </w:r>
      <w:r w:rsidRPr="0045491B">
        <w:rPr>
          <w:rtl/>
        </w:rPr>
        <w:t xml:space="preserve"> </w:t>
      </w:r>
      <w:r w:rsidRPr="0045491B">
        <w:rPr>
          <w:rtl/>
        </w:rPr>
        <w:tab/>
        <w:t>בשנים 2015, 2018</w:t>
      </w:r>
      <w:r w:rsidRPr="00DE747C">
        <w:rPr>
          <w:rtl/>
        </w:rPr>
        <w:t xml:space="preserve"> ו-2019 במסגרת סיכומי תקציב שנתי </w:t>
      </w:r>
      <w:r>
        <w:rPr>
          <w:rFonts w:hint="cs"/>
          <w:rtl/>
        </w:rPr>
        <w:t>שנחתמו בין אג"ת ובין נש"ם</w:t>
      </w:r>
      <w:r w:rsidRPr="00DE747C">
        <w:rPr>
          <w:rtl/>
        </w:rPr>
        <w:t xml:space="preserve"> ובשנים </w:t>
      </w:r>
      <w:r>
        <w:rPr>
          <w:rFonts w:hint="cs"/>
          <w:rtl/>
        </w:rPr>
        <w:t>2016 ו-2017</w:t>
      </w:r>
      <w:r w:rsidRPr="00DE747C">
        <w:rPr>
          <w:rtl/>
        </w:rPr>
        <w:t xml:space="preserve"> במסגרת סיכו</w:t>
      </w:r>
      <w:r>
        <w:rPr>
          <w:rFonts w:hint="cs"/>
          <w:rtl/>
        </w:rPr>
        <w:t>ם</w:t>
      </w:r>
      <w:r w:rsidRPr="00DE747C">
        <w:rPr>
          <w:rtl/>
        </w:rPr>
        <w:t xml:space="preserve"> תקציב דו</w:t>
      </w:r>
      <w:r>
        <w:rPr>
          <w:rFonts w:hint="cs"/>
          <w:rtl/>
        </w:rPr>
        <w:t>-</w:t>
      </w:r>
      <w:r w:rsidRPr="00DE747C">
        <w:rPr>
          <w:rtl/>
        </w:rPr>
        <w:t>שנתי</w:t>
      </w:r>
      <w:r>
        <w:rPr>
          <w:rFonts w:hint="cs"/>
          <w:rtl/>
        </w:rPr>
        <w:t xml:space="preserve"> ביניהם.</w:t>
      </w:r>
    </w:p>
  </w:footnote>
  <w:footnote w:id="13">
    <w:p w14:paraId="5BCBE6C7" w14:textId="77777777" w:rsidR="00EB6783" w:rsidRDefault="00EB6783" w:rsidP="00516E52">
      <w:pPr>
        <w:pStyle w:val="a9"/>
      </w:pPr>
      <w:r w:rsidRPr="00516E52">
        <w:footnoteRef/>
      </w:r>
      <w:r w:rsidRPr="00516E52">
        <w:rPr>
          <w:rtl/>
        </w:rPr>
        <w:t xml:space="preserve"> </w:t>
      </w:r>
      <w:r w:rsidRPr="00516E52">
        <w:rPr>
          <w:rtl/>
        </w:rPr>
        <w:tab/>
      </w:r>
      <w:r w:rsidRPr="00516E52">
        <w:rPr>
          <w:rFonts w:hint="cs"/>
          <w:rtl/>
        </w:rPr>
        <w:t>15 משרדי ממשלה התבקשו להשיב על שאלות ספציפיות בנושא אצילת הסמכויות, מתוכם לשני משרדים סמנכ"ל</w:t>
      </w:r>
      <w:r>
        <w:rPr>
          <w:rFonts w:hint="cs"/>
          <w:rtl/>
        </w:rPr>
        <w:t xml:space="preserve"> למינהל משותף ושני משרדים נוספים לא השיבו</w:t>
      </w:r>
      <w:r w:rsidRPr="00C22DFE">
        <w:rPr>
          <w:rFonts w:hint="cs"/>
          <w:rtl/>
        </w:rPr>
        <w:t xml:space="preserve">. </w:t>
      </w:r>
    </w:p>
  </w:footnote>
  <w:footnote w:id="14">
    <w:p w14:paraId="38614752" w14:textId="77777777" w:rsidR="00EB6783" w:rsidRPr="004063FD" w:rsidRDefault="00EB6783" w:rsidP="004063FD">
      <w:pPr>
        <w:pStyle w:val="a9"/>
      </w:pPr>
      <w:r w:rsidRPr="004063FD">
        <w:rPr>
          <w:rStyle w:val="FootnoteReference"/>
          <w:vertAlign w:val="baseline"/>
        </w:rPr>
        <w:footnoteRef/>
      </w:r>
      <w:r w:rsidRPr="004063FD">
        <w:rPr>
          <w:rtl/>
        </w:rPr>
        <w:t xml:space="preserve"> </w:t>
      </w:r>
      <w:r w:rsidRPr="004063FD">
        <w:rPr>
          <w:rtl/>
        </w:rPr>
        <w:tab/>
      </w:r>
      <w:r w:rsidRPr="004063FD">
        <w:rPr>
          <w:rFonts w:hint="cs"/>
          <w:rtl/>
        </w:rPr>
        <w:t xml:space="preserve">על פי הוראות התקשי"ר - </w:t>
      </w:r>
      <w:r w:rsidRPr="004063FD">
        <w:rPr>
          <w:rtl/>
        </w:rPr>
        <w:t>העסקת אדם, שאיננו עובד המדינה, כממלא מקום של עובד הנעדר מתפקידו</w:t>
      </w:r>
      <w:r w:rsidRPr="004063FD">
        <w:rPr>
          <w:rFonts w:hint="cs"/>
          <w:rtl/>
        </w:rPr>
        <w:t xml:space="preserve"> </w:t>
      </w:r>
      <w:r w:rsidRPr="004063FD">
        <w:rPr>
          <w:rtl/>
        </w:rPr>
        <w:t>באופן זמני</w:t>
      </w:r>
      <w:r w:rsidRPr="004063FD">
        <w:rPr>
          <w:rFonts w:hint="cs"/>
          <w:rtl/>
        </w:rPr>
        <w:t xml:space="preserve"> (</w:t>
      </w:r>
      <w:r w:rsidRPr="004063FD">
        <w:rPr>
          <w:rtl/>
        </w:rPr>
        <w:t>לרגל מחלה, יציאה להשתלמות, חופשה ללא משכורת, יציאה</w:t>
      </w:r>
      <w:r w:rsidRPr="004063FD">
        <w:rPr>
          <w:rFonts w:hint="cs"/>
          <w:rtl/>
        </w:rPr>
        <w:t xml:space="preserve"> </w:t>
      </w:r>
      <w:r w:rsidRPr="004063FD">
        <w:rPr>
          <w:rtl/>
        </w:rPr>
        <w:t xml:space="preserve">לתפקיד </w:t>
      </w:r>
      <w:r w:rsidRPr="004063FD">
        <w:rPr>
          <w:rFonts w:hint="cs"/>
          <w:rtl/>
        </w:rPr>
        <w:t>בחו"ל</w:t>
      </w:r>
      <w:r w:rsidRPr="004063FD">
        <w:rPr>
          <w:rtl/>
        </w:rPr>
        <w:t xml:space="preserve"> וכדומה</w:t>
      </w:r>
      <w:r w:rsidRPr="004063FD">
        <w:rPr>
          <w:rFonts w:hint="cs"/>
          <w:rtl/>
        </w:rPr>
        <w:t>)</w:t>
      </w:r>
      <w:r w:rsidRPr="004063FD">
        <w:rPr>
          <w:rtl/>
        </w:rPr>
        <w:t>; או העסקה זמנית של אדם שאינו עובד המדינה</w:t>
      </w:r>
      <w:r w:rsidRPr="004063FD">
        <w:rPr>
          <w:rFonts w:hint="cs"/>
          <w:rtl/>
        </w:rPr>
        <w:t xml:space="preserve"> </w:t>
      </w:r>
      <w:r w:rsidRPr="004063FD">
        <w:rPr>
          <w:rtl/>
        </w:rPr>
        <w:t>במשרה פנויה</w:t>
      </w:r>
      <w:r w:rsidRPr="004063FD">
        <w:rPr>
          <w:rFonts w:hint="cs"/>
          <w:rtl/>
        </w:rPr>
        <w:t xml:space="preserve">. </w:t>
      </w:r>
    </w:p>
  </w:footnote>
  <w:footnote w:id="15">
    <w:p w14:paraId="06F9E544" w14:textId="77777777" w:rsidR="00EB6783" w:rsidRPr="004063FD" w:rsidRDefault="00EB6783" w:rsidP="004063FD">
      <w:pPr>
        <w:pStyle w:val="a9"/>
      </w:pPr>
      <w:r w:rsidRPr="004063FD">
        <w:rPr>
          <w:rStyle w:val="FootnoteReference"/>
          <w:vertAlign w:val="baseline"/>
        </w:rPr>
        <w:footnoteRef/>
      </w:r>
      <w:r w:rsidRPr="004063FD">
        <w:rPr>
          <w:rtl/>
        </w:rPr>
        <w:t xml:space="preserve"> </w:t>
      </w:r>
      <w:r w:rsidRPr="004063FD">
        <w:rPr>
          <w:rtl/>
        </w:rPr>
        <w:tab/>
      </w:r>
      <w:r w:rsidRPr="004063FD">
        <w:rPr>
          <w:rFonts w:hint="cs"/>
          <w:rtl/>
        </w:rPr>
        <w:t xml:space="preserve">מרכב"ה - מערכת רוחבית כוללת במשרדי הממשלה. מערכת ארגונית לניהול נכסי ומשאבי המדינה, הפועלת באופן אחיד ואינטגרטיבי, בין המשרדים ובתוכם, בפלטפורמת </w:t>
      </w:r>
      <w:r w:rsidRPr="004063FD">
        <w:rPr>
          <w:rFonts w:hint="cs"/>
        </w:rPr>
        <w:t>SAP</w:t>
      </w:r>
      <w:r w:rsidRPr="004063FD">
        <w:rPr>
          <w:rFonts w:hint="cs"/>
          <w:rtl/>
        </w:rPr>
        <w:t xml:space="preserve">. </w:t>
      </w:r>
    </w:p>
  </w:footnote>
  <w:footnote w:id="16">
    <w:p w14:paraId="3BDD1854" w14:textId="77777777" w:rsidR="00EB6783" w:rsidRDefault="00EB6783" w:rsidP="004063FD">
      <w:pPr>
        <w:pStyle w:val="a9"/>
      </w:pPr>
      <w:r w:rsidRPr="004063FD">
        <w:rPr>
          <w:rStyle w:val="FootnoteReference"/>
          <w:vertAlign w:val="baseline"/>
        </w:rPr>
        <w:footnoteRef/>
      </w:r>
      <w:r w:rsidRPr="004063FD">
        <w:rPr>
          <w:rtl/>
        </w:rPr>
        <w:t xml:space="preserve"> </w:t>
      </w:r>
      <w:r w:rsidRPr="004063FD">
        <w:rPr>
          <w:rtl/>
        </w:rPr>
        <w:tab/>
      </w:r>
      <w:r w:rsidRPr="004063FD">
        <w:rPr>
          <w:rFonts w:hint="cs"/>
          <w:rtl/>
        </w:rPr>
        <w:t>סקר מעריכים מתבצע באמצעות שאלון שממלאים גורמים בנש"ם, ונבדק בו אם הגוף הממשלתי בשל לאצילה</w:t>
      </w:r>
      <w:r>
        <w:rPr>
          <w:rFonts w:hint="cs"/>
          <w:rtl/>
        </w:rPr>
        <w:t xml:space="preserve"> ומוכן לקבל עליו את האחריות הכרוכה בהרחבת סמכויותיו. </w:t>
      </w:r>
    </w:p>
  </w:footnote>
  <w:footnote w:id="17">
    <w:p w14:paraId="2BFB11F4" w14:textId="77777777" w:rsidR="00EB6783" w:rsidRPr="004063FD" w:rsidRDefault="00EB6783" w:rsidP="004063FD">
      <w:pPr>
        <w:pStyle w:val="a9"/>
        <w:rPr>
          <w:rtl/>
        </w:rPr>
      </w:pPr>
      <w:r w:rsidRPr="004063FD">
        <w:rPr>
          <w:rStyle w:val="FootnoteReference"/>
          <w:vertAlign w:val="baseline"/>
        </w:rPr>
        <w:footnoteRef/>
      </w:r>
      <w:r w:rsidRPr="004063FD">
        <w:rPr>
          <w:rtl/>
        </w:rPr>
        <w:t xml:space="preserve"> </w:t>
      </w:r>
      <w:r w:rsidRPr="004063FD">
        <w:rPr>
          <w:rtl/>
        </w:rPr>
        <w:tab/>
      </w:r>
      <w:r w:rsidRPr="004063FD">
        <w:rPr>
          <w:rFonts w:hint="cs"/>
          <w:rtl/>
        </w:rPr>
        <w:t>הנתונים נוגעים ל-53 משרדים ויחידות סמך.</w:t>
      </w:r>
    </w:p>
  </w:footnote>
  <w:footnote w:id="18">
    <w:p w14:paraId="59EC8366" w14:textId="77777777" w:rsidR="00EB6783" w:rsidRPr="004063FD" w:rsidRDefault="00EB6783" w:rsidP="004063FD">
      <w:pPr>
        <w:pStyle w:val="a9"/>
        <w:rPr>
          <w:rtl/>
        </w:rPr>
      </w:pPr>
      <w:r w:rsidRPr="004063FD">
        <w:rPr>
          <w:rStyle w:val="FootnoteReference"/>
          <w:vertAlign w:val="baseline"/>
        </w:rPr>
        <w:footnoteRef/>
      </w:r>
      <w:r w:rsidRPr="004063FD">
        <w:rPr>
          <w:rtl/>
        </w:rPr>
        <w:t xml:space="preserve"> </w:t>
      </w:r>
      <w:r w:rsidRPr="004063FD">
        <w:rPr>
          <w:rtl/>
        </w:rPr>
        <w:tab/>
      </w:r>
      <w:r w:rsidRPr="004063FD">
        <w:rPr>
          <w:rFonts w:hint="cs"/>
          <w:rtl/>
        </w:rPr>
        <w:t xml:space="preserve">על פי </w:t>
      </w:r>
      <w:r w:rsidRPr="004063FD">
        <w:rPr>
          <w:rtl/>
        </w:rPr>
        <w:t xml:space="preserve">תקנות שירות המדינה (מינויים) (חוזה מיוחד), </w:t>
      </w:r>
      <w:r w:rsidRPr="004063FD">
        <w:rPr>
          <w:rFonts w:hint="cs"/>
          <w:rtl/>
        </w:rPr>
        <w:t>ה</w:t>
      </w:r>
      <w:r w:rsidRPr="004063FD">
        <w:rPr>
          <w:rtl/>
        </w:rPr>
        <w:t>תש"ך-1960</w:t>
      </w:r>
      <w:r w:rsidRPr="004063FD">
        <w:rPr>
          <w:rFonts w:hint="cs"/>
          <w:rtl/>
        </w:rPr>
        <w:t xml:space="preserve">, ניתן להעסיק בחוזה מיוחד, בין היתר, </w:t>
      </w:r>
      <w:r w:rsidRPr="004063FD">
        <w:rPr>
          <w:rtl/>
        </w:rPr>
        <w:t>עובד אשר נציב השירות קבע כי עבודתו חיונית למדינה</w:t>
      </w:r>
      <w:r w:rsidRPr="004063FD">
        <w:rPr>
          <w:rFonts w:hint="cs"/>
          <w:rtl/>
        </w:rPr>
        <w:t>,</w:t>
      </w:r>
      <w:r w:rsidRPr="004063FD">
        <w:rPr>
          <w:rtl/>
        </w:rPr>
        <w:t xml:space="preserve"> וכי אין אפשרות מעשית להעסיקו במסגרת תנאי העבודה או השכר המקובלים בשירות המדינה</w:t>
      </w:r>
      <w:r w:rsidRPr="004063FD">
        <w:rPr>
          <w:rFonts w:hint="cs"/>
          <w:rtl/>
        </w:rPr>
        <w:t>.</w:t>
      </w:r>
    </w:p>
  </w:footnote>
  <w:footnote w:id="19">
    <w:p w14:paraId="6179BE03" w14:textId="77777777" w:rsidR="00EB6783" w:rsidRDefault="00EB6783" w:rsidP="004063FD">
      <w:pPr>
        <w:pStyle w:val="a9"/>
      </w:pPr>
      <w:r w:rsidRPr="004063FD">
        <w:rPr>
          <w:rStyle w:val="FootnoteReference"/>
          <w:vertAlign w:val="baseline"/>
        </w:rPr>
        <w:footnoteRef/>
      </w:r>
      <w:r w:rsidRPr="004063FD">
        <w:rPr>
          <w:rtl/>
        </w:rPr>
        <w:t xml:space="preserve"> </w:t>
      </w:r>
      <w:r w:rsidRPr="004063FD">
        <w:rPr>
          <w:rtl/>
        </w:rPr>
        <w:tab/>
      </w:r>
      <w:r w:rsidRPr="004063FD">
        <w:rPr>
          <w:rFonts w:hint="cs"/>
          <w:rtl/>
        </w:rPr>
        <w:t>חוזה מומחים נועד להעסקת אדם בעל מומחיות מיוחדת שלא ניתן להעסיקו בתנאי השכר המקובלים בשירות המדינה</w:t>
      </w:r>
      <w:r>
        <w:rPr>
          <w:rFonts w:hint="cs"/>
          <w:rtl/>
        </w:rPr>
        <w:t xml:space="preserve">, והסמכות להעסקה זו נתונה בידי נש"ם. </w:t>
      </w:r>
    </w:p>
  </w:footnote>
  <w:footnote w:id="20">
    <w:p w14:paraId="167B70C1" w14:textId="77777777" w:rsidR="00EB6783" w:rsidRDefault="00EB6783" w:rsidP="00032FCA">
      <w:pPr>
        <w:pStyle w:val="a9"/>
      </w:pPr>
      <w:r w:rsidRPr="00032FCA">
        <w:footnoteRef/>
      </w:r>
      <w:r w:rsidRPr="00032FCA">
        <w:rPr>
          <w:rtl/>
        </w:rPr>
        <w:t xml:space="preserve"> </w:t>
      </w:r>
      <w:r w:rsidRPr="00032FCA">
        <w:rPr>
          <w:rtl/>
        </w:rPr>
        <w:tab/>
      </w:r>
      <w:r w:rsidRPr="00032FCA">
        <w:rPr>
          <w:rFonts w:hint="cs"/>
          <w:rtl/>
        </w:rPr>
        <w:t xml:space="preserve">האישור שייתן הנציב במשך השנה יעסוק בשני היבטים: האחד, שינויים רוחביים בכל אחת משכבות הדרגות שאושרו, ללא הגבלת מספר השינויים, והשני, </w:t>
      </w:r>
      <w:r w:rsidRPr="00032FCA">
        <w:rPr>
          <w:rFonts w:hint="eastAsia"/>
          <w:rtl/>
        </w:rPr>
        <w:t>שינויים</w:t>
      </w:r>
      <w:r w:rsidRPr="00032FCA">
        <w:rPr>
          <w:rtl/>
        </w:rPr>
        <w:t xml:space="preserve"> </w:t>
      </w:r>
      <w:r w:rsidRPr="00032FCA">
        <w:rPr>
          <w:rFonts w:hint="eastAsia"/>
          <w:rtl/>
        </w:rPr>
        <w:t>בין</w:t>
      </w:r>
      <w:r w:rsidRPr="00032FCA">
        <w:rPr>
          <w:rtl/>
        </w:rPr>
        <w:t xml:space="preserve"> </w:t>
      </w:r>
      <w:r w:rsidRPr="00032FCA">
        <w:rPr>
          <w:rFonts w:hint="eastAsia"/>
          <w:rtl/>
        </w:rPr>
        <w:t>שכבות</w:t>
      </w:r>
      <w:r w:rsidRPr="00032FCA">
        <w:rPr>
          <w:rtl/>
        </w:rPr>
        <w:t xml:space="preserve"> </w:t>
      </w:r>
      <w:r w:rsidRPr="00032FCA">
        <w:rPr>
          <w:rFonts w:hint="eastAsia"/>
          <w:rtl/>
        </w:rPr>
        <w:t>הדרגות</w:t>
      </w:r>
      <w:r w:rsidRPr="00032FCA">
        <w:rPr>
          <w:rtl/>
        </w:rPr>
        <w:t xml:space="preserve"> </w:t>
      </w:r>
      <w:r w:rsidRPr="00032FCA">
        <w:rPr>
          <w:rFonts w:hint="eastAsia"/>
          <w:rtl/>
        </w:rPr>
        <w:t>השונות</w:t>
      </w:r>
      <w:r w:rsidRPr="00032FCA">
        <w:rPr>
          <w:rtl/>
        </w:rPr>
        <w:t xml:space="preserve"> </w:t>
      </w:r>
      <w:r w:rsidRPr="00032FCA">
        <w:rPr>
          <w:rFonts w:hint="eastAsia"/>
          <w:rtl/>
        </w:rPr>
        <w:t>כלפי</w:t>
      </w:r>
      <w:r w:rsidRPr="00032FCA">
        <w:rPr>
          <w:rtl/>
        </w:rPr>
        <w:t xml:space="preserve"> </w:t>
      </w:r>
      <w:r w:rsidRPr="00032FCA">
        <w:rPr>
          <w:rFonts w:hint="eastAsia"/>
          <w:rtl/>
        </w:rPr>
        <w:t>מעלה</w:t>
      </w:r>
      <w:r w:rsidRPr="00032FCA">
        <w:rPr>
          <w:rFonts w:hint="cs"/>
          <w:rtl/>
        </w:rPr>
        <w:t>, בשיעור של עד 2%</w:t>
      </w:r>
      <w:r w:rsidRPr="00624A4C">
        <w:rPr>
          <w:rFonts w:hint="cs"/>
          <w:rtl/>
        </w:rPr>
        <w:t xml:space="preserve"> מכלל המשרות</w:t>
      </w:r>
      <w:r>
        <w:rPr>
          <w:rFonts w:hint="cs"/>
          <w:rtl/>
        </w:rPr>
        <w:t xml:space="preserve"> שבארגון או בשיעור אחר שייקבע באותה השנה, על פי שיטת ניקוד הנהוגה בנש"ם לחישוב ניצול סך הקצאה שנתית לשינויים, ללא צורך באישורים פרטניים של נש"ם. הסמכות לשינוי תקינה אינה כוללת - ביטול משרות שחובה לשמרן בכל משרד כמו משרת מבקר פנים; טיפול בסגל בכיר; שינויים מספרים </w:t>
      </w:r>
      <w:r w:rsidRPr="00624A4C">
        <w:rPr>
          <w:rFonts w:hint="cs"/>
          <w:rtl/>
        </w:rPr>
        <w:t xml:space="preserve">וכמותיים </w:t>
      </w:r>
      <w:r w:rsidRPr="00624A4C">
        <w:rPr>
          <w:rFonts w:hint="eastAsia"/>
          <w:rtl/>
        </w:rPr>
        <w:t>בין</w:t>
      </w:r>
      <w:r w:rsidRPr="00624A4C">
        <w:rPr>
          <w:rtl/>
        </w:rPr>
        <w:t xml:space="preserve"> </w:t>
      </w:r>
      <w:r w:rsidRPr="00624A4C">
        <w:rPr>
          <w:rFonts w:hint="eastAsia"/>
          <w:rtl/>
        </w:rPr>
        <w:t>שכבות</w:t>
      </w:r>
      <w:r w:rsidRPr="00624A4C">
        <w:rPr>
          <w:rtl/>
        </w:rPr>
        <w:t xml:space="preserve"> </w:t>
      </w:r>
      <w:r w:rsidRPr="00624A4C">
        <w:rPr>
          <w:rFonts w:hint="eastAsia"/>
          <w:rtl/>
        </w:rPr>
        <w:t>הדרגות</w:t>
      </w:r>
      <w:r w:rsidRPr="00624A4C">
        <w:rPr>
          <w:rtl/>
        </w:rPr>
        <w:t xml:space="preserve"> </w:t>
      </w:r>
      <w:r w:rsidRPr="00624A4C">
        <w:rPr>
          <w:rFonts w:hint="eastAsia"/>
          <w:rtl/>
        </w:rPr>
        <w:t>השונות</w:t>
      </w:r>
      <w:r w:rsidRPr="00624A4C">
        <w:rPr>
          <w:rtl/>
        </w:rPr>
        <w:t xml:space="preserve"> </w:t>
      </w:r>
      <w:r w:rsidRPr="00624A4C">
        <w:rPr>
          <w:rFonts w:hint="eastAsia"/>
          <w:rtl/>
        </w:rPr>
        <w:t>כלפי</w:t>
      </w:r>
      <w:r w:rsidRPr="00624A4C">
        <w:rPr>
          <w:rtl/>
        </w:rPr>
        <w:t xml:space="preserve"> </w:t>
      </w:r>
      <w:r w:rsidRPr="00624A4C">
        <w:rPr>
          <w:rFonts w:hint="eastAsia"/>
          <w:rtl/>
        </w:rPr>
        <w:t>מעלה</w:t>
      </w:r>
      <w:r w:rsidRPr="00624A4C">
        <w:rPr>
          <w:rtl/>
        </w:rPr>
        <w:t xml:space="preserve"> </w:t>
      </w:r>
      <w:r w:rsidRPr="00624A4C">
        <w:rPr>
          <w:rFonts w:hint="eastAsia"/>
          <w:rtl/>
        </w:rPr>
        <w:t>מעבר</w:t>
      </w:r>
      <w:r w:rsidRPr="00624A4C">
        <w:rPr>
          <w:rtl/>
        </w:rPr>
        <w:t xml:space="preserve"> </w:t>
      </w:r>
      <w:r w:rsidRPr="00624A4C">
        <w:rPr>
          <w:rFonts w:hint="eastAsia"/>
          <w:rtl/>
        </w:rPr>
        <w:t>לשני</w:t>
      </w:r>
      <w:r w:rsidRPr="00624A4C">
        <w:rPr>
          <w:rtl/>
        </w:rPr>
        <w:t xml:space="preserve"> </w:t>
      </w:r>
      <w:r w:rsidRPr="00624A4C">
        <w:rPr>
          <w:rFonts w:hint="eastAsia"/>
          <w:rtl/>
        </w:rPr>
        <w:t>אחוזים</w:t>
      </w:r>
      <w:r w:rsidRPr="00624A4C">
        <w:rPr>
          <w:rtl/>
        </w:rPr>
        <w:t xml:space="preserve"> </w:t>
      </w:r>
      <w:r w:rsidRPr="00624A4C">
        <w:rPr>
          <w:rFonts w:hint="eastAsia"/>
          <w:rtl/>
        </w:rPr>
        <w:t>לשנה</w:t>
      </w:r>
      <w:r>
        <w:rPr>
          <w:rFonts w:hint="cs"/>
          <w:rtl/>
        </w:rPr>
        <w:t xml:space="preserve">, לרבות בנוגע להגדלת מספר המשרות בשיעור מסוים על חשבון צמצום משרות ברמת דרגות נמוכה יותר. </w:t>
      </w:r>
    </w:p>
  </w:footnote>
  <w:footnote w:id="21">
    <w:p w14:paraId="18A152AA" w14:textId="77777777" w:rsidR="00EB6783" w:rsidRDefault="00EB6783" w:rsidP="00A454B8">
      <w:pPr>
        <w:pStyle w:val="a9"/>
        <w:rPr>
          <w:rtl/>
        </w:rPr>
      </w:pPr>
      <w:r w:rsidRPr="00A454B8">
        <w:footnoteRef/>
      </w:r>
      <w:r w:rsidRPr="00A454B8">
        <w:rPr>
          <w:rtl/>
        </w:rPr>
        <w:t xml:space="preserve"> </w:t>
      </w:r>
      <w:r w:rsidRPr="00A454B8">
        <w:rPr>
          <w:rtl/>
        </w:rPr>
        <w:tab/>
      </w:r>
      <w:r w:rsidRPr="00A454B8">
        <w:rPr>
          <w:rFonts w:hint="cs"/>
          <w:rtl/>
        </w:rPr>
        <w:t>דירוג האקדמאים במדעי החברה והרוח. בשירות המדינה נכללים עשרות דירוגים נוספים, כגון: דירוג מינהלי</w:t>
      </w:r>
      <w:r>
        <w:rPr>
          <w:rFonts w:hint="cs"/>
          <w:rtl/>
        </w:rPr>
        <w:t xml:space="preserve">, דירוג משפטנים, דירוג מהנדסים ודירוג רופאים. </w:t>
      </w:r>
    </w:p>
  </w:footnote>
  <w:footnote w:id="22">
    <w:p w14:paraId="7FED0039" w14:textId="77777777" w:rsidR="00EB6783" w:rsidRPr="00A454B8" w:rsidRDefault="00EB6783" w:rsidP="00A454B8">
      <w:pPr>
        <w:pStyle w:val="a9"/>
      </w:pPr>
      <w:r w:rsidRPr="00A454B8">
        <w:rPr>
          <w:rStyle w:val="FootnoteReference"/>
          <w:vertAlign w:val="baseline"/>
        </w:rPr>
        <w:footnoteRef/>
      </w:r>
      <w:r w:rsidRPr="00A454B8">
        <w:rPr>
          <w:rtl/>
        </w:rPr>
        <w:t xml:space="preserve"> </w:t>
      </w:r>
      <w:r w:rsidRPr="00A454B8">
        <w:rPr>
          <w:rtl/>
        </w:rPr>
        <w:tab/>
      </w:r>
      <w:r w:rsidRPr="00A454B8">
        <w:rPr>
          <w:rFonts w:hint="cs"/>
          <w:rtl/>
        </w:rPr>
        <w:t xml:space="preserve">החלטת ממשלה 337 מאוגוסט 2015 סעיף 8(ג); החלטת ממשלה 1845 מאוגוסט 2016. </w:t>
      </w:r>
    </w:p>
  </w:footnote>
  <w:footnote w:id="23">
    <w:p w14:paraId="422E7AF3" w14:textId="77777777" w:rsidR="00EB6783" w:rsidRPr="00A454B8" w:rsidRDefault="00EB6783" w:rsidP="00A454B8">
      <w:pPr>
        <w:pStyle w:val="a9"/>
      </w:pPr>
      <w:r w:rsidRPr="00A454B8">
        <w:rPr>
          <w:rStyle w:val="FootnoteReference"/>
          <w:vertAlign w:val="baseline"/>
        </w:rPr>
        <w:footnoteRef/>
      </w:r>
      <w:r w:rsidRPr="00A454B8">
        <w:rPr>
          <w:rtl/>
        </w:rPr>
        <w:t xml:space="preserve"> </w:t>
      </w:r>
      <w:r w:rsidRPr="00A454B8">
        <w:rPr>
          <w:rtl/>
        </w:rPr>
        <w:tab/>
      </w:r>
      <w:r w:rsidRPr="00A454B8">
        <w:rPr>
          <w:rFonts w:hint="cs"/>
          <w:rtl/>
        </w:rPr>
        <w:t xml:space="preserve">חוזר מנכ"ל משרד הבריאות בנושא "חטיבת המרכזים הרפואיים הממשלתיים במשרד הבריאות", מאפריל 2017. </w:t>
      </w:r>
    </w:p>
  </w:footnote>
  <w:footnote w:id="24">
    <w:p w14:paraId="0C2F9A04" w14:textId="77777777" w:rsidR="00EB6783" w:rsidRDefault="00EB6783" w:rsidP="00A454B8">
      <w:pPr>
        <w:pStyle w:val="a9"/>
      </w:pPr>
      <w:r w:rsidRPr="00A454B8">
        <w:rPr>
          <w:rStyle w:val="FootnoteReference"/>
          <w:vertAlign w:val="baseline"/>
        </w:rPr>
        <w:footnoteRef/>
      </w:r>
      <w:r w:rsidRPr="00A454B8">
        <w:rPr>
          <w:rtl/>
        </w:rPr>
        <w:t xml:space="preserve"> </w:t>
      </w:r>
      <w:r w:rsidRPr="00A454B8">
        <w:rPr>
          <w:rtl/>
        </w:rPr>
        <w:tab/>
      </w:r>
      <w:r w:rsidRPr="00A454B8">
        <w:rPr>
          <w:rFonts w:hint="cs"/>
          <w:rtl/>
        </w:rPr>
        <w:t>יחידת</w:t>
      </w:r>
      <w:r>
        <w:rPr>
          <w:rFonts w:hint="cs"/>
          <w:rtl/>
        </w:rPr>
        <w:t xml:space="preserve"> סמך היא יחידה שהוקנו לה סמכויות מינהליות מהסמכויות של המשרד, ובכלל זה הסמכות לעמוד בקשר </w:t>
      </w:r>
      <w:r w:rsidRPr="00454A88">
        <w:rPr>
          <w:rFonts w:hint="cs"/>
          <w:rtl/>
        </w:rPr>
        <w:t>ישיר עם נש"ם.</w:t>
      </w:r>
      <w:r>
        <w:rPr>
          <w:rFonts w:hint="cs"/>
          <w:rtl/>
        </w:rPr>
        <w:t xml:space="preserve"> </w:t>
      </w:r>
    </w:p>
  </w:footnote>
  <w:footnote w:id="25">
    <w:p w14:paraId="193447D9" w14:textId="77777777" w:rsidR="00EB6783" w:rsidRPr="00BA7A7B" w:rsidRDefault="00EB6783" w:rsidP="00BA7A7B">
      <w:pPr>
        <w:pStyle w:val="a9"/>
      </w:pPr>
      <w:r w:rsidRPr="00BA7A7B">
        <w:rPr>
          <w:rStyle w:val="FootnoteReference"/>
          <w:vertAlign w:val="baseline"/>
        </w:rPr>
        <w:footnoteRef/>
      </w:r>
      <w:r w:rsidRPr="00BA7A7B">
        <w:rPr>
          <w:rtl/>
        </w:rPr>
        <w:t xml:space="preserve"> </w:t>
      </w:r>
      <w:r w:rsidRPr="00BA7A7B">
        <w:rPr>
          <w:rtl/>
        </w:rPr>
        <w:tab/>
      </w:r>
      <w:r w:rsidRPr="00BA7A7B">
        <w:rPr>
          <w:rFonts w:hint="cs"/>
          <w:rtl/>
        </w:rPr>
        <w:t xml:space="preserve">רשימת משרות והדרגות הנלוות להן שהוגדרו במסגרת הסכמים קיבוציים. </w:t>
      </w:r>
    </w:p>
  </w:footnote>
  <w:footnote w:id="26">
    <w:p w14:paraId="05B512BF" w14:textId="77777777" w:rsidR="00EB6783" w:rsidRDefault="00EB6783" w:rsidP="00BA7A7B">
      <w:pPr>
        <w:pStyle w:val="a9"/>
        <w:rPr>
          <w:rtl/>
        </w:rPr>
      </w:pPr>
      <w:r w:rsidRPr="00BA7A7B">
        <w:rPr>
          <w:rStyle w:val="FootnoteReference"/>
          <w:vertAlign w:val="baseline"/>
        </w:rPr>
        <w:footnoteRef/>
      </w:r>
      <w:r w:rsidRPr="00BA7A7B">
        <w:rPr>
          <w:rtl/>
        </w:rPr>
        <w:t xml:space="preserve"> </w:t>
      </w:r>
      <w:r w:rsidRPr="00BA7A7B">
        <w:rPr>
          <w:rtl/>
        </w:rPr>
        <w:tab/>
      </w:r>
      <w:r w:rsidRPr="00BA7A7B">
        <w:rPr>
          <w:rFonts w:hint="cs"/>
          <w:rtl/>
        </w:rPr>
        <w:t>הנחיות דומות</w:t>
      </w:r>
      <w:r>
        <w:rPr>
          <w:rFonts w:hint="cs"/>
          <w:rtl/>
        </w:rPr>
        <w:t xml:space="preserve"> ניתנו גם </w:t>
      </w:r>
      <w:r w:rsidRPr="00D92F38">
        <w:rPr>
          <w:rtl/>
        </w:rPr>
        <w:t>ביולי 2018 לקראת אישור ת</w:t>
      </w:r>
      <w:r>
        <w:rPr>
          <w:rFonts w:hint="cs"/>
          <w:rtl/>
        </w:rPr>
        <w:t>ו</w:t>
      </w:r>
      <w:r w:rsidRPr="00D92F38">
        <w:rPr>
          <w:rtl/>
        </w:rPr>
        <w:t>כנית העבודה לשנת 2019</w:t>
      </w:r>
      <w:r>
        <w:rPr>
          <w:rFonts w:hint="cs"/>
          <w:rtl/>
        </w:rPr>
        <w:t>;</w:t>
      </w:r>
      <w:r w:rsidRPr="00D92F38">
        <w:rPr>
          <w:rtl/>
        </w:rPr>
        <w:t xml:space="preserve"> וביולי 2019, </w:t>
      </w:r>
      <w:r>
        <w:rPr>
          <w:rFonts w:hint="cs"/>
          <w:rtl/>
        </w:rPr>
        <w:t>במסגרת</w:t>
      </w:r>
      <w:r w:rsidRPr="00D92F38">
        <w:rPr>
          <w:rtl/>
        </w:rPr>
        <w:t xml:space="preserve"> </w:t>
      </w:r>
      <w:r>
        <w:rPr>
          <w:rFonts w:hint="cs"/>
          <w:rtl/>
        </w:rPr>
        <w:t>ה</w:t>
      </w:r>
      <w:r w:rsidRPr="00D92F38">
        <w:rPr>
          <w:rtl/>
        </w:rPr>
        <w:t>היערכות לשנת 2020</w:t>
      </w:r>
      <w:r>
        <w:rPr>
          <w:rFonts w:hint="cs"/>
          <w:rtl/>
        </w:rPr>
        <w:t>.</w:t>
      </w:r>
    </w:p>
  </w:footnote>
  <w:footnote w:id="27">
    <w:p w14:paraId="0E9CE4BC" w14:textId="77777777" w:rsidR="00EB6783" w:rsidRDefault="00EB6783" w:rsidP="00BA7A7B">
      <w:pPr>
        <w:pStyle w:val="a9"/>
        <w:rPr>
          <w:rtl/>
        </w:rPr>
      </w:pPr>
      <w:r w:rsidRPr="00BA7A7B">
        <w:footnoteRef/>
      </w:r>
      <w:r w:rsidRPr="00BA7A7B">
        <w:rPr>
          <w:rtl/>
        </w:rPr>
        <w:t xml:space="preserve"> </w:t>
      </w:r>
      <w:r w:rsidRPr="00BA7A7B">
        <w:rPr>
          <w:rtl/>
        </w:rPr>
        <w:tab/>
      </w:r>
      <w:r w:rsidRPr="00BA7A7B">
        <w:rPr>
          <w:rFonts w:hint="cs"/>
          <w:rtl/>
        </w:rPr>
        <w:t>חוזר בנושא "ניהול ההון האנושי במרכזים הרפואיים - תחומי אחריות, גבולות גזרה וממשקי עבודה", מיולי</w:t>
      </w:r>
      <w:r>
        <w:rPr>
          <w:rFonts w:hint="cs"/>
          <w:rtl/>
        </w:rPr>
        <w:t xml:space="preserve"> 2018.</w:t>
      </w:r>
    </w:p>
  </w:footnote>
  <w:footnote w:id="28">
    <w:p w14:paraId="33FFAE61" w14:textId="77777777" w:rsidR="00EB6783" w:rsidRDefault="00EB6783" w:rsidP="00BA7A7B">
      <w:pPr>
        <w:pStyle w:val="a9"/>
        <w:rPr>
          <w:rtl/>
        </w:rPr>
      </w:pPr>
      <w:r w:rsidRPr="00BA7A7B">
        <w:footnoteRef/>
      </w:r>
      <w:r w:rsidRPr="00BA7A7B">
        <w:rPr>
          <w:rtl/>
        </w:rPr>
        <w:t xml:space="preserve"> </w:t>
      </w:r>
      <w:r w:rsidRPr="00BA7A7B">
        <w:rPr>
          <w:rtl/>
        </w:rPr>
        <w:tab/>
      </w:r>
      <w:r w:rsidRPr="00BA7A7B">
        <w:rPr>
          <w:rFonts w:hint="cs"/>
          <w:rtl/>
        </w:rPr>
        <w:t>חוזר מנכ"ל משרד הבריאות מאפריל 2017 בנושא "חטיבת המרכזים הרפואיים הממשלתיים במשרד הבריאות</w:t>
      </w:r>
      <w:r>
        <w:rPr>
          <w:rFonts w:hint="cs"/>
          <w:rtl/>
        </w:rPr>
        <w:t>".</w:t>
      </w:r>
    </w:p>
  </w:footnote>
  <w:footnote w:id="29">
    <w:p w14:paraId="72D18DE9" w14:textId="77777777" w:rsidR="00EB6783" w:rsidRDefault="00EB6783" w:rsidP="00BA7A7B">
      <w:pPr>
        <w:pStyle w:val="a9"/>
        <w:rPr>
          <w:rtl/>
        </w:rPr>
      </w:pPr>
      <w:r w:rsidRPr="00BA7A7B">
        <w:footnoteRef/>
      </w:r>
      <w:r w:rsidRPr="00BA7A7B">
        <w:rPr>
          <w:rtl/>
        </w:rPr>
        <w:t xml:space="preserve"> </w:t>
      </w:r>
      <w:r w:rsidRPr="00BA7A7B">
        <w:rPr>
          <w:rtl/>
        </w:rPr>
        <w:tab/>
        <w:t>חוזר משותף</w:t>
      </w:r>
      <w:r w:rsidRPr="00D46DCB">
        <w:rPr>
          <w:rtl/>
        </w:rPr>
        <w:t xml:space="preserve"> של </w:t>
      </w:r>
      <w:r>
        <w:rPr>
          <w:rFonts w:hint="cs"/>
          <w:rtl/>
        </w:rPr>
        <w:t>נש"ם ו</w:t>
      </w:r>
      <w:r w:rsidRPr="00D46DCB">
        <w:rPr>
          <w:rtl/>
        </w:rPr>
        <w:t>משרד הבריאות בנושא "הרכבי ועדות בוחנים ומיקומן - לתפקיד מנהלי מחלקות ומכונים גדולים"</w:t>
      </w:r>
      <w:r>
        <w:rPr>
          <w:rFonts w:hint="cs"/>
          <w:rtl/>
        </w:rPr>
        <w:t xml:space="preserve"> מינואר 2020.</w:t>
      </w:r>
    </w:p>
  </w:footnote>
  <w:footnote w:id="30">
    <w:p w14:paraId="6C3E1934" w14:textId="77777777" w:rsidR="00EB6783" w:rsidRDefault="00EB6783" w:rsidP="005150EF">
      <w:pPr>
        <w:pStyle w:val="a9"/>
      </w:pPr>
      <w:r w:rsidRPr="005150EF">
        <w:footnoteRef/>
      </w:r>
      <w:r w:rsidRPr="005150EF">
        <w:rPr>
          <w:rtl/>
        </w:rPr>
        <w:t xml:space="preserve"> </w:t>
      </w:r>
      <w:r w:rsidRPr="005150EF">
        <w:rPr>
          <w:rtl/>
        </w:rPr>
        <w:tab/>
      </w:r>
      <w:r w:rsidRPr="005150EF">
        <w:rPr>
          <w:rFonts w:hint="cs"/>
          <w:rtl/>
        </w:rPr>
        <w:t>בנושאים - הארכת שירות מעבר לגיל פרישת חובה, קליטת עובדים והעסקת ממלאי מקום, ולא בנושא מתן היתרים</w:t>
      </w:r>
      <w:r w:rsidRPr="00FD2686">
        <w:rPr>
          <w:rFonts w:hint="cs"/>
          <w:rtl/>
        </w:rPr>
        <w:t xml:space="preserve"> לעבודה פרטית.</w:t>
      </w:r>
      <w:r>
        <w:rPr>
          <w:rFonts w:hint="cs"/>
          <w:rtl/>
        </w:rPr>
        <w:t xml:space="preserve"> </w:t>
      </w:r>
    </w:p>
  </w:footnote>
  <w:footnote w:id="31">
    <w:p w14:paraId="2559DFF2" w14:textId="0AEA248E" w:rsidR="00EB6783" w:rsidRDefault="00EB6783" w:rsidP="00207065">
      <w:pPr>
        <w:pStyle w:val="a9"/>
        <w:rPr>
          <w:rtl/>
        </w:rPr>
      </w:pPr>
      <w:r w:rsidRPr="00207065">
        <w:footnoteRef/>
      </w:r>
      <w:r w:rsidRPr="00207065">
        <w:rPr>
          <w:rtl/>
        </w:rPr>
        <w:t xml:space="preserve"> </w:t>
      </w:r>
      <w:r w:rsidRPr="00207065">
        <w:rPr>
          <w:rtl/>
        </w:rPr>
        <w:tab/>
        <w:t>מבקר</w:t>
      </w:r>
      <w:r w:rsidRPr="00F479C8">
        <w:rPr>
          <w:rtl/>
        </w:rPr>
        <w:t xml:space="preserve"> המדינה, </w:t>
      </w:r>
      <w:r w:rsidRPr="00F479C8">
        <w:rPr>
          <w:b/>
          <w:bCs/>
          <w:rtl/>
        </w:rPr>
        <w:t>דוח ביקורת מיוחד</w:t>
      </w:r>
      <w:r w:rsidRPr="00F479C8">
        <w:rPr>
          <w:rtl/>
        </w:rPr>
        <w:t xml:space="preserve"> (2017</w:t>
      </w:r>
      <w:r w:rsidRPr="00F479C8">
        <w:rPr>
          <w:rFonts w:hint="cs"/>
          <w:rtl/>
        </w:rPr>
        <w:t>)</w:t>
      </w:r>
      <w:r w:rsidRPr="00F479C8">
        <w:rPr>
          <w:rtl/>
        </w:rPr>
        <w:t>,</w:t>
      </w:r>
      <w:r w:rsidR="00B13F09">
        <w:rPr>
          <w:rFonts w:hint="cs"/>
          <w:rtl/>
        </w:rPr>
        <w:t xml:space="preserve"> </w:t>
      </w:r>
      <w:r w:rsidRPr="00F479C8">
        <w:rPr>
          <w:rFonts w:hint="cs"/>
          <w:rtl/>
        </w:rPr>
        <w:t>"</w:t>
      </w:r>
      <w:r w:rsidRPr="00F479C8">
        <w:rPr>
          <w:rtl/>
        </w:rPr>
        <w:t>הרפורמה בניהול ההון האנושי בשירות המדינה", עמ' 61</w:t>
      </w:r>
      <w:r w:rsidRPr="00F479C8">
        <w:t>.</w:t>
      </w:r>
      <w:r>
        <w:rPr>
          <w:rFonts w:hint="cs"/>
          <w:rtl/>
        </w:rPr>
        <w:t xml:space="preserve"> </w:t>
      </w:r>
    </w:p>
  </w:footnote>
  <w:footnote w:id="32">
    <w:p w14:paraId="03F10ABA" w14:textId="77777777" w:rsidR="00EB6783" w:rsidRDefault="00EB6783" w:rsidP="00207065">
      <w:pPr>
        <w:pStyle w:val="a9"/>
        <w:rPr>
          <w:rtl/>
        </w:rPr>
      </w:pPr>
      <w:r w:rsidRPr="00207065">
        <w:footnoteRef/>
      </w:r>
      <w:r w:rsidRPr="00207065">
        <w:rPr>
          <w:rtl/>
        </w:rPr>
        <w:t xml:space="preserve"> </w:t>
      </w:r>
      <w:r w:rsidRPr="00207065">
        <w:rPr>
          <w:rtl/>
        </w:rPr>
        <w:tab/>
      </w:r>
      <w:r w:rsidRPr="00207065">
        <w:rPr>
          <w:rFonts w:hint="cs"/>
          <w:rtl/>
        </w:rPr>
        <w:t>מבקר המדינה</w:t>
      </w:r>
      <w:r>
        <w:rPr>
          <w:rFonts w:hint="cs"/>
          <w:rtl/>
        </w:rPr>
        <w:t xml:space="preserve">, </w:t>
      </w:r>
      <w:r w:rsidRPr="00E244E8">
        <w:rPr>
          <w:rFonts w:hint="eastAsia"/>
          <w:b/>
          <w:bCs/>
          <w:rtl/>
        </w:rPr>
        <w:t>דוח</w:t>
      </w:r>
      <w:r w:rsidRPr="00E244E8">
        <w:rPr>
          <w:b/>
          <w:bCs/>
          <w:rtl/>
        </w:rPr>
        <w:t xml:space="preserve"> </w:t>
      </w:r>
      <w:r w:rsidRPr="00E244E8">
        <w:rPr>
          <w:rFonts w:hint="eastAsia"/>
          <w:b/>
          <w:bCs/>
          <w:rtl/>
        </w:rPr>
        <w:t>שנתי</w:t>
      </w:r>
      <w:r w:rsidRPr="00E244E8">
        <w:rPr>
          <w:b/>
          <w:bCs/>
          <w:rtl/>
        </w:rPr>
        <w:t xml:space="preserve"> 58א'</w:t>
      </w:r>
      <w:r w:rsidRPr="00FB1E5A">
        <w:rPr>
          <w:rFonts w:hint="cs"/>
          <w:rtl/>
        </w:rPr>
        <w:t xml:space="preserve"> (</w:t>
      </w:r>
      <w:r>
        <w:rPr>
          <w:rFonts w:hint="cs"/>
          <w:rtl/>
        </w:rPr>
        <w:t>2007</w:t>
      </w:r>
      <w:r w:rsidRPr="00FB1E5A">
        <w:rPr>
          <w:rFonts w:hint="cs"/>
          <w:rtl/>
        </w:rPr>
        <w:t>)</w:t>
      </w:r>
      <w:r>
        <w:rPr>
          <w:rFonts w:hint="cs"/>
          <w:rtl/>
        </w:rPr>
        <w:t>,</w:t>
      </w:r>
      <w:r w:rsidRPr="00FB1E5A">
        <w:rPr>
          <w:rFonts w:hint="cs"/>
          <w:rtl/>
        </w:rPr>
        <w:t xml:space="preserve"> "פרויקט מרכב"ה - יישומו וניהולו",</w:t>
      </w:r>
      <w:r w:rsidRPr="0022725F">
        <w:rPr>
          <w:rFonts w:hint="cs"/>
          <w:rtl/>
        </w:rPr>
        <w:t xml:space="preserve"> עמ' 109</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EB6783" w:rsidRDefault="00EB6783"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EB6783" w:rsidRPr="001526AC" w:rsidRDefault="00EB6783"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EB6783" w:rsidRPr="00D15500" w:rsidRDefault="00EB6783"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EB6783" w:rsidRPr="005B4811" w:rsidRDefault="00EB678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EB6783" w:rsidRPr="005B4811" w:rsidRDefault="00EB678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EB6783" w:rsidRPr="005B4811" w:rsidRDefault="00EB6783"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EB6783" w:rsidRPr="005B4811" w:rsidRDefault="00EB6783"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BBF"/>
    <w:multiLevelType w:val="hybridMultilevel"/>
    <w:tmpl w:val="97F4E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9726E"/>
    <w:multiLevelType w:val="multilevel"/>
    <w:tmpl w:val="01CAF5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7C54509"/>
    <w:multiLevelType w:val="multilevel"/>
    <w:tmpl w:val="5C6039BE"/>
    <w:lvl w:ilvl="0">
      <w:start w:val="2"/>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93F60E4"/>
    <w:multiLevelType w:val="multilevel"/>
    <w:tmpl w:val="A8A44890"/>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66C5413"/>
    <w:multiLevelType w:val="multilevel"/>
    <w:tmpl w:val="56C88DB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4F61C63"/>
    <w:multiLevelType w:val="multilevel"/>
    <w:tmpl w:val="3B4060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456040A"/>
    <w:multiLevelType w:val="multilevel"/>
    <w:tmpl w:val="3B4060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A9D6569"/>
    <w:multiLevelType w:val="multilevel"/>
    <w:tmpl w:val="3B4060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9C90C2C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01D5387"/>
    <w:multiLevelType w:val="multilevel"/>
    <w:tmpl w:val="37FAD9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CE63163"/>
    <w:multiLevelType w:val="hybridMultilevel"/>
    <w:tmpl w:val="99C81A68"/>
    <w:lvl w:ilvl="0" w:tplc="E35E1B90">
      <w:start w:val="1"/>
      <w:numFmt w:val="hebrew1"/>
      <w:lvlText w:val="%1."/>
      <w:lvlJc w:val="center"/>
      <w:pPr>
        <w:ind w:left="1080" w:hanging="360"/>
      </w:pPr>
    </w:lvl>
    <w:lvl w:ilvl="1" w:tplc="E0C8E3A6" w:tentative="1">
      <w:start w:val="1"/>
      <w:numFmt w:val="lowerLetter"/>
      <w:lvlText w:val="%2."/>
      <w:lvlJc w:val="left"/>
      <w:pPr>
        <w:ind w:left="1800" w:hanging="360"/>
      </w:pPr>
    </w:lvl>
    <w:lvl w:ilvl="2" w:tplc="D90AE0C0" w:tentative="1">
      <w:start w:val="1"/>
      <w:numFmt w:val="lowerRoman"/>
      <w:lvlText w:val="%3."/>
      <w:lvlJc w:val="right"/>
      <w:pPr>
        <w:ind w:left="2520" w:hanging="180"/>
      </w:pPr>
    </w:lvl>
    <w:lvl w:ilvl="3" w:tplc="C0EA843E" w:tentative="1">
      <w:start w:val="1"/>
      <w:numFmt w:val="decimal"/>
      <w:lvlText w:val="%4."/>
      <w:lvlJc w:val="left"/>
      <w:pPr>
        <w:ind w:left="3240" w:hanging="360"/>
      </w:pPr>
    </w:lvl>
    <w:lvl w:ilvl="4" w:tplc="DA1878BE" w:tentative="1">
      <w:start w:val="1"/>
      <w:numFmt w:val="lowerLetter"/>
      <w:lvlText w:val="%5."/>
      <w:lvlJc w:val="left"/>
      <w:pPr>
        <w:ind w:left="3960" w:hanging="360"/>
      </w:pPr>
    </w:lvl>
    <w:lvl w:ilvl="5" w:tplc="857C8A04" w:tentative="1">
      <w:start w:val="1"/>
      <w:numFmt w:val="lowerRoman"/>
      <w:lvlText w:val="%6."/>
      <w:lvlJc w:val="right"/>
      <w:pPr>
        <w:ind w:left="4680" w:hanging="180"/>
      </w:pPr>
    </w:lvl>
    <w:lvl w:ilvl="6" w:tplc="3E048340" w:tentative="1">
      <w:start w:val="1"/>
      <w:numFmt w:val="decimal"/>
      <w:lvlText w:val="%7."/>
      <w:lvlJc w:val="left"/>
      <w:pPr>
        <w:ind w:left="5400" w:hanging="360"/>
      </w:pPr>
    </w:lvl>
    <w:lvl w:ilvl="7" w:tplc="9F529490" w:tentative="1">
      <w:start w:val="1"/>
      <w:numFmt w:val="lowerLetter"/>
      <w:lvlText w:val="%8."/>
      <w:lvlJc w:val="left"/>
      <w:pPr>
        <w:ind w:left="6120" w:hanging="360"/>
      </w:pPr>
    </w:lvl>
    <w:lvl w:ilvl="8" w:tplc="EB748462" w:tentative="1">
      <w:start w:val="1"/>
      <w:numFmt w:val="lowerRoman"/>
      <w:lvlText w:val="%9."/>
      <w:lvlJc w:val="right"/>
      <w:pPr>
        <w:ind w:left="6840" w:hanging="180"/>
      </w:pPr>
    </w:lvl>
  </w:abstractNum>
  <w:abstractNum w:abstractNumId="18"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75A22C1B"/>
    <w:multiLevelType w:val="multilevel"/>
    <w:tmpl w:val="2BEECD1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3"/>
  </w:num>
  <w:num w:numId="3">
    <w:abstractNumId w:val="19"/>
  </w:num>
  <w:num w:numId="4">
    <w:abstractNumId w:val="16"/>
  </w:num>
  <w:num w:numId="5">
    <w:abstractNumId w:val="9"/>
  </w:num>
  <w:num w:numId="6">
    <w:abstractNumId w:val="12"/>
  </w:num>
  <w:num w:numId="7">
    <w:abstractNumId w:val="21"/>
  </w:num>
  <w:num w:numId="8">
    <w:abstractNumId w:val="2"/>
  </w:num>
  <w:num w:numId="9">
    <w:abstractNumId w:val="15"/>
  </w:num>
  <w:num w:numId="10">
    <w:abstractNumId w:val="5"/>
  </w:num>
  <w:num w:numId="11">
    <w:abstractNumId w:val="18"/>
  </w:num>
  <w:num w:numId="12">
    <w:abstractNumId w:val="4"/>
  </w:num>
  <w:num w:numId="13">
    <w:abstractNumId w:val="1"/>
  </w:num>
  <w:num w:numId="14">
    <w:abstractNumId w:val="20"/>
  </w:num>
  <w:num w:numId="15">
    <w:abstractNumId w:val="17"/>
  </w:num>
  <w:num w:numId="16">
    <w:abstractNumId w:val="11"/>
  </w:num>
  <w:num w:numId="17">
    <w:abstractNumId w:val="8"/>
  </w:num>
  <w:num w:numId="18">
    <w:abstractNumId w:val="14"/>
  </w:num>
  <w:num w:numId="19">
    <w:abstractNumId w:val="6"/>
  </w:num>
  <w:num w:numId="20">
    <w:abstractNumId w:val="3"/>
  </w:num>
  <w:num w:numId="21">
    <w:abstractNumId w:val="10"/>
  </w:num>
  <w:num w:numId="22">
    <w:abstractNumId w:val="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2FCA"/>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A90"/>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1B"/>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003"/>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184"/>
    <w:rsid w:val="000C05CB"/>
    <w:rsid w:val="000C089C"/>
    <w:rsid w:val="000C0B98"/>
    <w:rsid w:val="000C0F17"/>
    <w:rsid w:val="000C164B"/>
    <w:rsid w:val="000C16F6"/>
    <w:rsid w:val="000C27DC"/>
    <w:rsid w:val="000C2AB9"/>
    <w:rsid w:val="000C404B"/>
    <w:rsid w:val="000C43E0"/>
    <w:rsid w:val="000C492E"/>
    <w:rsid w:val="000C50A1"/>
    <w:rsid w:val="000C55E9"/>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26B0"/>
    <w:rsid w:val="00102EF3"/>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26A04"/>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28B"/>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22E"/>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14DC"/>
    <w:rsid w:val="001D223A"/>
    <w:rsid w:val="001D2793"/>
    <w:rsid w:val="001D2F2A"/>
    <w:rsid w:val="001D3679"/>
    <w:rsid w:val="001D3CC2"/>
    <w:rsid w:val="001D461F"/>
    <w:rsid w:val="001D6714"/>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07065"/>
    <w:rsid w:val="0021058F"/>
    <w:rsid w:val="0021135F"/>
    <w:rsid w:val="0021150C"/>
    <w:rsid w:val="002127FD"/>
    <w:rsid w:val="00212B04"/>
    <w:rsid w:val="00212EEA"/>
    <w:rsid w:val="002130B4"/>
    <w:rsid w:val="00214BC0"/>
    <w:rsid w:val="00214CAA"/>
    <w:rsid w:val="002154D1"/>
    <w:rsid w:val="002156E2"/>
    <w:rsid w:val="00215BEE"/>
    <w:rsid w:val="0021654E"/>
    <w:rsid w:val="0022072A"/>
    <w:rsid w:val="0022100A"/>
    <w:rsid w:val="00221160"/>
    <w:rsid w:val="002213EE"/>
    <w:rsid w:val="00221922"/>
    <w:rsid w:val="00221B94"/>
    <w:rsid w:val="00221EC3"/>
    <w:rsid w:val="00222AAD"/>
    <w:rsid w:val="00223E27"/>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6486"/>
    <w:rsid w:val="0025701A"/>
    <w:rsid w:val="002575ED"/>
    <w:rsid w:val="002576EB"/>
    <w:rsid w:val="00260BF5"/>
    <w:rsid w:val="00260D04"/>
    <w:rsid w:val="0026130F"/>
    <w:rsid w:val="00261C84"/>
    <w:rsid w:val="00262C98"/>
    <w:rsid w:val="00263521"/>
    <w:rsid w:val="00263DB7"/>
    <w:rsid w:val="00265428"/>
    <w:rsid w:val="0027101D"/>
    <w:rsid w:val="0027121E"/>
    <w:rsid w:val="0027188F"/>
    <w:rsid w:val="0027251B"/>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1F73"/>
    <w:rsid w:val="002E24BB"/>
    <w:rsid w:val="002E2DB0"/>
    <w:rsid w:val="002E3902"/>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1C6"/>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3F1C"/>
    <w:rsid w:val="003C4F30"/>
    <w:rsid w:val="003C5044"/>
    <w:rsid w:val="003C5153"/>
    <w:rsid w:val="003C5BB1"/>
    <w:rsid w:val="003C6C20"/>
    <w:rsid w:val="003C73F8"/>
    <w:rsid w:val="003C76D9"/>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3FD"/>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07C8"/>
    <w:rsid w:val="00430FE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6C4C"/>
    <w:rsid w:val="004470C5"/>
    <w:rsid w:val="004474BB"/>
    <w:rsid w:val="0045002B"/>
    <w:rsid w:val="004503E1"/>
    <w:rsid w:val="00451A68"/>
    <w:rsid w:val="00451AA2"/>
    <w:rsid w:val="00451E5C"/>
    <w:rsid w:val="0045209D"/>
    <w:rsid w:val="00452950"/>
    <w:rsid w:val="00453265"/>
    <w:rsid w:val="00453750"/>
    <w:rsid w:val="004537EC"/>
    <w:rsid w:val="00453CEB"/>
    <w:rsid w:val="004547C8"/>
    <w:rsid w:val="0045491B"/>
    <w:rsid w:val="0045495E"/>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6ED5"/>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0EF"/>
    <w:rsid w:val="005158BE"/>
    <w:rsid w:val="00515C82"/>
    <w:rsid w:val="00516835"/>
    <w:rsid w:val="00516E52"/>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5B26"/>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8D7"/>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218A"/>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3C5"/>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6F47"/>
    <w:rsid w:val="006278CC"/>
    <w:rsid w:val="0063189C"/>
    <w:rsid w:val="00632878"/>
    <w:rsid w:val="006329AB"/>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47186"/>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7F"/>
    <w:rsid w:val="006572F6"/>
    <w:rsid w:val="00657BBC"/>
    <w:rsid w:val="006600F5"/>
    <w:rsid w:val="0066027D"/>
    <w:rsid w:val="00660609"/>
    <w:rsid w:val="006609B1"/>
    <w:rsid w:val="0066318C"/>
    <w:rsid w:val="00663AAC"/>
    <w:rsid w:val="00664533"/>
    <w:rsid w:val="0066498E"/>
    <w:rsid w:val="00665B84"/>
    <w:rsid w:val="006662AD"/>
    <w:rsid w:val="006668CA"/>
    <w:rsid w:val="00666FE1"/>
    <w:rsid w:val="0066760C"/>
    <w:rsid w:val="00667ABB"/>
    <w:rsid w:val="006708C9"/>
    <w:rsid w:val="00670B88"/>
    <w:rsid w:val="00670E84"/>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8BE"/>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251"/>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3CE1"/>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3DE6"/>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276"/>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4D1"/>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4054"/>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7C3"/>
    <w:rsid w:val="00774E68"/>
    <w:rsid w:val="0077505C"/>
    <w:rsid w:val="0077594D"/>
    <w:rsid w:val="007761EE"/>
    <w:rsid w:val="007765F5"/>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711B"/>
    <w:rsid w:val="007A75A0"/>
    <w:rsid w:val="007A7661"/>
    <w:rsid w:val="007A7E74"/>
    <w:rsid w:val="007A7F2A"/>
    <w:rsid w:val="007B0184"/>
    <w:rsid w:val="007B06A5"/>
    <w:rsid w:val="007B0A01"/>
    <w:rsid w:val="007B0C46"/>
    <w:rsid w:val="007B112B"/>
    <w:rsid w:val="007B476C"/>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4E84"/>
    <w:rsid w:val="008050AB"/>
    <w:rsid w:val="008059B4"/>
    <w:rsid w:val="00805B42"/>
    <w:rsid w:val="00805E4B"/>
    <w:rsid w:val="00806660"/>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33D"/>
    <w:rsid w:val="00845894"/>
    <w:rsid w:val="00845BAA"/>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531"/>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72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3455"/>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809"/>
    <w:rsid w:val="00913B73"/>
    <w:rsid w:val="00913C62"/>
    <w:rsid w:val="009143C1"/>
    <w:rsid w:val="009147BA"/>
    <w:rsid w:val="00914E96"/>
    <w:rsid w:val="0091539C"/>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2C7A"/>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A40"/>
    <w:rsid w:val="00994CCA"/>
    <w:rsid w:val="009974A8"/>
    <w:rsid w:val="009975C9"/>
    <w:rsid w:val="009A0A09"/>
    <w:rsid w:val="009A1675"/>
    <w:rsid w:val="009A245B"/>
    <w:rsid w:val="009A2516"/>
    <w:rsid w:val="009A2FAA"/>
    <w:rsid w:val="009A349F"/>
    <w:rsid w:val="009A3852"/>
    <w:rsid w:val="009A4788"/>
    <w:rsid w:val="009A609B"/>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B8"/>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2C65"/>
    <w:rsid w:val="00AA321D"/>
    <w:rsid w:val="00AA3259"/>
    <w:rsid w:val="00AA383C"/>
    <w:rsid w:val="00AA3C4B"/>
    <w:rsid w:val="00AA4CFF"/>
    <w:rsid w:val="00AA4D52"/>
    <w:rsid w:val="00AA51F7"/>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3F09"/>
    <w:rsid w:val="00B14BEA"/>
    <w:rsid w:val="00B167CE"/>
    <w:rsid w:val="00B16B62"/>
    <w:rsid w:val="00B17A2E"/>
    <w:rsid w:val="00B17C66"/>
    <w:rsid w:val="00B20292"/>
    <w:rsid w:val="00B206B1"/>
    <w:rsid w:val="00B22004"/>
    <w:rsid w:val="00B22C0A"/>
    <w:rsid w:val="00B22E49"/>
    <w:rsid w:val="00B22FF9"/>
    <w:rsid w:val="00B23F87"/>
    <w:rsid w:val="00B24213"/>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59D6"/>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AF"/>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0B7"/>
    <w:rsid w:val="00B805C4"/>
    <w:rsid w:val="00B81548"/>
    <w:rsid w:val="00B81633"/>
    <w:rsid w:val="00B8176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A7B"/>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42B"/>
    <w:rsid w:val="00BF7B13"/>
    <w:rsid w:val="00C0163D"/>
    <w:rsid w:val="00C017CA"/>
    <w:rsid w:val="00C02152"/>
    <w:rsid w:val="00C0264E"/>
    <w:rsid w:val="00C03CE8"/>
    <w:rsid w:val="00C0494D"/>
    <w:rsid w:val="00C05806"/>
    <w:rsid w:val="00C063BF"/>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5114"/>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54B1"/>
    <w:rsid w:val="00CC5CE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0CB7"/>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8F6"/>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05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5E4"/>
    <w:rsid w:val="00DB7D53"/>
    <w:rsid w:val="00DC0464"/>
    <w:rsid w:val="00DC0787"/>
    <w:rsid w:val="00DC0F18"/>
    <w:rsid w:val="00DC1303"/>
    <w:rsid w:val="00DC1403"/>
    <w:rsid w:val="00DC389B"/>
    <w:rsid w:val="00DC394C"/>
    <w:rsid w:val="00DC42A4"/>
    <w:rsid w:val="00DC42EA"/>
    <w:rsid w:val="00DC4933"/>
    <w:rsid w:val="00DC501C"/>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3E33"/>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4B46"/>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858"/>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3FBA"/>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783"/>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A7B"/>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137"/>
    <w:rsid w:val="00F52456"/>
    <w:rsid w:val="00F5281E"/>
    <w:rsid w:val="00F531AA"/>
    <w:rsid w:val="00F536B7"/>
    <w:rsid w:val="00F537AD"/>
    <w:rsid w:val="00F5381B"/>
    <w:rsid w:val="00F53BDD"/>
    <w:rsid w:val="00F53E70"/>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8AF"/>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5D7B"/>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7A1"/>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nhideWhenUsed/>
    <w:rsid w:val="000501A4"/>
    <w:pPr>
      <w:spacing w:before="120" w:line="240" w:lineRule="auto"/>
    </w:pPr>
  </w:style>
  <w:style w:type="character" w:customStyle="1" w:styleId="DateChar">
    <w:name w:val="Date Char"/>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207065"/>
    <w:pPr>
      <w:spacing w:before="120"/>
    </w:pPr>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table" w:styleId="LightList-Accent5">
    <w:name w:val="Light List Accent 5"/>
    <w:basedOn w:val="TableNormal"/>
    <w:uiPriority w:val="61"/>
    <w:rsid w:val="00E04B4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
    <w:name w:val="Light Shading"/>
    <w:basedOn w:val="TableNormal"/>
    <w:uiPriority w:val="60"/>
    <w:rsid w:val="00E04B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5Dark-Accent5">
    <w:name w:val="Grid Table 5 Dark Accent 5"/>
    <w:basedOn w:val="TableNormal"/>
    <w:uiPriority w:val="50"/>
    <w:rsid w:val="00E04B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chart" Target="charts/chart4.xml"/><Relationship Id="rId30" Type="http://schemas.openxmlformats.org/officeDocument/2006/relationships/header" Target="header2.xml"/><Relationship Id="rId35" Type="http://schemas.openxmlformats.org/officeDocument/2006/relationships/customXml" Target="../customXml/item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vtanas\MVTANAS\Gov%20Min\Agaf_11\&#1491;&#1493;&#1495;&#1493;&#1514;%202019\&#1504;&#1510;&#1497;&#1489;&#1493;&#1514;%20&#1513;&#1497;&#1512;&#1493;&#1514;%20&#1492;&#1502;&#1491;&#1497;&#1504;&#1492;%20-%20&#1492;&#1513;&#1497;&#1512;&#1493;&#1514;%20&#1500;&#1502;&#1513;&#1512;&#1491;&#1497;&#1501;\&#1492;&#1510;&#1506;&#1514;%20&#1514;&#1502;&#1492;\&#1492;&#1513;&#1500;&#1502;&#1493;&#1514;%20&#1500;&#1508;&#1504;&#1497;&#1497;&#1492;\&#1504;&#1514;&#1493;&#1504;&#1497;%20&#1506;&#1493;&#1489;&#1491;&#1497;&#1501;%20&#1489;&#1513;&#1497;&#1512;&#1493;&#1514;%20&#1492;&#1502;&#1491;&#1497;&#1504;&#1492;\&#1502;&#1505;&#1508;&#1512;%20&#1506;&#1493;&#1489;&#1491;&#1497;&#1501;%20&#1500;&#1508;&#1497;%20&#1502;&#1513;&#1512;&#1491;%20&#1495;&#1493;&#1491;&#1513;%20&#1488;&#1493;&#1490;&#1493;&#1505;&#1496;%202015-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vtanas\MVTANAS\Gov%20Min\Agaf_11\&#1491;&#1493;&#1495;&#1493;&#1514;%202019\&#1504;&#1510;&#1497;&#1489;&#1493;&#1514;%20&#1513;&#1497;&#1512;&#1493;&#1514;%20&#1492;&#1502;&#1491;&#1497;&#1504;&#1492;%20-%20&#1492;&#1513;&#1497;&#1512;&#1493;&#1514;%20&#1500;&#1502;&#1513;&#1512;&#1491;&#1497;&#1501;\&#1492;&#1510;&#1506;&#1514;%20&#1514;&#1502;&#1492;\&#1492;&#1513;&#1500;&#1502;&#1493;&#1514;%20&#1500;&#1508;&#1504;&#1497;&#1497;&#1492;\&#1504;&#1514;&#1493;&#1504;&#1497;%20&#1514;&#1511;&#1510;&#1497;&#1489;\&#1514;&#1511;&#1510;&#1497;&#1489;%20&#1502;&#1506;&#1493;&#1491;&#1499;&#1503;%20&#1500;&#1514;&#1502;&#149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vtanas\MVTANAS\Gov%20Min\Agaf_11\&#1491;&#1493;&#1495;&#1493;&#1514;%202019\&#1504;&#1510;&#1497;&#1489;&#1493;&#1514;%20&#1513;&#1497;&#1512;&#1493;&#1514;%20&#1492;&#1502;&#1491;&#1497;&#1504;&#1492;%20-%20&#1492;&#1513;&#1497;&#1512;&#1493;&#1514;%20&#1500;&#1502;&#1513;&#1512;&#1491;&#1497;&#1501;\&#1508;&#1504;&#1497;&#1497;&#1492;\&#1492;&#1513;&#1500;&#1502;&#1493;&#1514;%20&#1500;&#1508;&#1504;&#1497;&#1497;&#1492;\&#1504;&#1514;&#1493;&#1504;&#1497;&#1501;%20&#1506;&#1500;%20&#1488;&#1510;&#1497;&#1500;&#1492;\&#1505;&#1496;&#1496;&#1493;&#1505;%20&#1488;&#1510;&#1497;&#1500;&#149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vtanas\MVTANAS\Gov%20Min\Agaf_11\&#1491;&#1493;&#1495;&#1493;&#1514;%202019\&#1504;&#1510;&#1497;&#1489;&#1493;&#1514;%20&#1513;&#1497;&#1512;&#1493;&#1514;%20&#1492;&#1502;&#1491;&#1497;&#1504;&#1492;%20-%20&#1492;&#1513;&#1497;&#1512;&#1493;&#1514;%20&#1500;&#1502;&#1513;&#1512;&#1491;&#1497;&#1501;\&#1508;&#1504;&#1497;&#1497;&#1492;\&#1504;&#1514;&#1493;&#1504;&#1497;&#1501;%20&#1502;&#1505;&#1508;&#1512;&#1497;&#1497;&#1501;%20&#1493;&#1490;&#1512;&#1508;&#1497;&#1501;\&#1490;&#1512;&#1508;&#1497;&#1501;%20&#1500;&#1491;&#1493;&#1495;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vtanas\MVTANAS\Gov%20Min\Agaf_11\&#1491;&#1493;&#1495;&#1493;&#1514;%202019\&#1504;&#1510;&#1497;&#1489;&#1493;&#1514;%20&#1513;&#1497;&#1512;&#1493;&#1514;%20&#1492;&#1502;&#1491;&#1497;&#1504;&#1492;%20-%20&#1492;&#1513;&#1497;&#1512;&#1493;&#1514;%20&#1500;&#1502;&#1513;&#1512;&#1491;&#1497;&#1501;\&#1508;&#1504;&#1497;&#1497;&#1492;\&#1504;&#1514;&#1493;&#1504;&#1497;&#1501;%20&#1502;&#1505;&#1508;&#1512;&#1497;&#1497;&#1501;%20&#1493;&#1490;&#1512;&#1508;&#1497;&#1501;\&#1490;&#1512;&#1508;&#1497;&#1501;%20&#1500;&#1491;&#1493;&#1495;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'תרשיםלדוח - משרדי ממשלה כולל מש'!$B$16</c:f>
              <c:strCache>
                <c:ptCount val="1"/>
                <c:pt idx="0">
                  <c:v>משרדי ממשלה</c:v>
                </c:pt>
              </c:strCache>
            </c:strRef>
          </c:tx>
          <c:spPr>
            <a:solidFill>
              <a:schemeClr val="accent1">
                <a:lumMod val="60000"/>
                <a:lumOff val="40000"/>
              </a:schemeClr>
            </a:solidFill>
            <a:ln>
              <a:noFill/>
            </a:ln>
            <a:effectLst/>
          </c:spPr>
          <c:invertIfNegative val="0"/>
          <c:dLbls>
            <c:dLbl>
              <c:idx val="0"/>
              <c:layout>
                <c:manualLayout>
                  <c:x val="-1.4596381266719295E-2"/>
                  <c:y val="1.54440154440153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7-47C1-9E45-E89DFF19A655}"/>
                </c:ext>
              </c:extLst>
            </c:dLbl>
            <c:dLbl>
              <c:idx val="1"/>
              <c:layout>
                <c:manualLayout>
                  <c:x val="-1.2163970319912509E-2"/>
                  <c:y val="5.14800514800514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87-47C1-9E45-E89DFF19A655}"/>
                </c:ext>
              </c:extLst>
            </c:dLbl>
            <c:dLbl>
              <c:idx val="2"/>
              <c:layout>
                <c:manualLayout>
                  <c:x val="-9.7311762559299363E-3"/>
                  <c:y val="1.02960102960102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7-47C1-9E45-E89DFF19A655}"/>
                </c:ext>
              </c:extLst>
            </c:dLbl>
            <c:dLbl>
              <c:idx val="3"/>
              <c:layout>
                <c:manualLayout>
                  <c:x val="-9.7309846973422202E-3"/>
                  <c:y val="1.54440154440154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87-47C1-9E45-E89DFF19A655}"/>
                </c:ext>
              </c:extLst>
            </c:dLbl>
            <c:dLbl>
              <c:idx val="4"/>
              <c:layout>
                <c:manualLayout>
                  <c:x val="-1.2163778761324705E-2"/>
                  <c:y val="1.02960102960102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87-47C1-9E45-E89DFF19A6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'תרשיםלדוח - משרדי ממשלה כולל מש'!$C$14:$G$15</c:f>
              <c:multiLvlStrCache>
                <c:ptCount val="5"/>
                <c:lvl>
                  <c:pt idx="0">
                    <c:v>2019</c:v>
                  </c:pt>
                  <c:pt idx="1">
                    <c:v>2018</c:v>
                  </c:pt>
                  <c:pt idx="2">
                    <c:v>2017</c:v>
                  </c:pt>
                  <c:pt idx="3">
                    <c:v>2016</c:v>
                  </c:pt>
                  <c:pt idx="4">
                    <c:v>2015</c:v>
                  </c:pt>
                </c:lvl>
                <c:lvl>
                  <c:pt idx="0">
                    <c:v>מספר העובדים</c:v>
                  </c:pt>
                </c:lvl>
              </c:multiLvlStrCache>
            </c:multiLvlStrRef>
          </c:cat>
          <c:val>
            <c:numRef>
              <c:f>'תרשיםלדוח - משרדי ממשלה כולל מש'!$C$16:$G$16</c:f>
              <c:numCache>
                <c:formatCode>#,##0</c:formatCode>
                <c:ptCount val="5"/>
                <c:pt idx="0">
                  <c:v>26996</c:v>
                </c:pt>
                <c:pt idx="1">
                  <c:v>25954</c:v>
                </c:pt>
                <c:pt idx="2">
                  <c:v>25228</c:v>
                </c:pt>
                <c:pt idx="3">
                  <c:v>24682</c:v>
                </c:pt>
                <c:pt idx="4">
                  <c:v>24095</c:v>
                </c:pt>
              </c:numCache>
            </c:numRef>
          </c:val>
          <c:extLst>
            <c:ext xmlns:c16="http://schemas.microsoft.com/office/drawing/2014/chart" uri="{C3380CC4-5D6E-409C-BE32-E72D297353CC}">
              <c16:uniqueId val="{00000005-A487-47C1-9E45-E89DFF19A655}"/>
            </c:ext>
          </c:extLst>
        </c:ser>
        <c:ser>
          <c:idx val="1"/>
          <c:order val="1"/>
          <c:tx>
            <c:strRef>
              <c:f>'תרשיםלדוח - משרדי ממשלה כולל מש'!$B$17</c:f>
              <c:strCache>
                <c:ptCount val="1"/>
                <c:pt idx="0">
                  <c:v>מרכזים רפואיים ממשלתיים</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'תרשיםלדוח - משרדי ממשלה כולל מש'!$C$14:$G$15</c:f>
              <c:multiLvlStrCache>
                <c:ptCount val="5"/>
                <c:lvl>
                  <c:pt idx="0">
                    <c:v>2019</c:v>
                  </c:pt>
                  <c:pt idx="1">
                    <c:v>2018</c:v>
                  </c:pt>
                  <c:pt idx="2">
                    <c:v>2017</c:v>
                  </c:pt>
                  <c:pt idx="3">
                    <c:v>2016</c:v>
                  </c:pt>
                  <c:pt idx="4">
                    <c:v>2015</c:v>
                  </c:pt>
                </c:lvl>
                <c:lvl>
                  <c:pt idx="0">
                    <c:v>מספר העובדים</c:v>
                  </c:pt>
                </c:lvl>
              </c:multiLvlStrCache>
            </c:multiLvlStrRef>
          </c:cat>
          <c:val>
            <c:numRef>
              <c:f>'תרשיםלדוח - משרדי ממשלה כולל מש'!$C$17:$G$17</c:f>
              <c:numCache>
                <c:formatCode>#,##0</c:formatCode>
                <c:ptCount val="5"/>
                <c:pt idx="0">
                  <c:v>32801</c:v>
                </c:pt>
                <c:pt idx="1">
                  <c:v>32154</c:v>
                </c:pt>
                <c:pt idx="2">
                  <c:v>30455</c:v>
                </c:pt>
                <c:pt idx="3">
                  <c:v>28976</c:v>
                </c:pt>
                <c:pt idx="4">
                  <c:v>28375</c:v>
                </c:pt>
              </c:numCache>
            </c:numRef>
          </c:val>
          <c:extLst>
            <c:ext xmlns:c16="http://schemas.microsoft.com/office/drawing/2014/chart" uri="{C3380CC4-5D6E-409C-BE32-E72D297353CC}">
              <c16:uniqueId val="{00000006-A487-47C1-9E45-E89DFF19A655}"/>
            </c:ext>
          </c:extLst>
        </c:ser>
        <c:ser>
          <c:idx val="2"/>
          <c:order val="2"/>
          <c:tx>
            <c:strRef>
              <c:f>'תרשיםלדוח - משרדי ממשלה כולל מש'!$B$18</c:f>
              <c:strCache>
                <c:ptCount val="1"/>
                <c:pt idx="0">
                  <c:v>יחידות סמך</c:v>
                </c:pt>
              </c:strCache>
            </c:strRef>
          </c:tx>
          <c:spPr>
            <a:solidFill>
              <a:schemeClr val="accent1">
                <a:lumMod val="50000"/>
              </a:schemeClr>
            </a:solidFill>
            <a:ln>
              <a:noFill/>
            </a:ln>
            <a:effectLst/>
          </c:spPr>
          <c:invertIfNegative val="0"/>
          <c:dLbls>
            <c:dLbl>
              <c:idx val="0"/>
              <c:layout>
                <c:manualLayout>
                  <c:x val="1.4596764383894904E-2"/>
                  <c:y val="1.02960102960102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87-47C1-9E45-E89DFF19A655}"/>
                </c:ext>
              </c:extLst>
            </c:dLbl>
            <c:dLbl>
              <c:idx val="1"/>
              <c:layout>
                <c:manualLayout>
                  <c:x val="1.216397031991233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87-47C1-9E45-E89DFF19A655}"/>
                </c:ext>
              </c:extLst>
            </c:dLbl>
            <c:dLbl>
              <c:idx val="2"/>
              <c:layout>
                <c:manualLayout>
                  <c:x val="1.459676438389499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87-47C1-9E45-E89DFF19A655}"/>
                </c:ext>
              </c:extLst>
            </c:dLbl>
            <c:dLbl>
              <c:idx val="3"/>
              <c:layout>
                <c:manualLayout>
                  <c:x val="1.216397031991241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87-47C1-9E45-E89DFF19A655}"/>
                </c:ext>
              </c:extLst>
            </c:dLbl>
            <c:dLbl>
              <c:idx val="4"/>
              <c:layout>
                <c:manualLayout>
                  <c:x val="1.45967643838949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87-47C1-9E45-E89DFF19A6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'תרשיםלדוח - משרדי ממשלה כולל מש'!$C$14:$G$15</c:f>
              <c:multiLvlStrCache>
                <c:ptCount val="5"/>
                <c:lvl>
                  <c:pt idx="0">
                    <c:v>2019</c:v>
                  </c:pt>
                  <c:pt idx="1">
                    <c:v>2018</c:v>
                  </c:pt>
                  <c:pt idx="2">
                    <c:v>2017</c:v>
                  </c:pt>
                  <c:pt idx="3">
                    <c:v>2016</c:v>
                  </c:pt>
                  <c:pt idx="4">
                    <c:v>2015</c:v>
                  </c:pt>
                </c:lvl>
                <c:lvl>
                  <c:pt idx="0">
                    <c:v>מספר העובדים</c:v>
                  </c:pt>
                </c:lvl>
              </c:multiLvlStrCache>
            </c:multiLvlStrRef>
          </c:cat>
          <c:val>
            <c:numRef>
              <c:f>'תרשיםלדוח - משרדי ממשלה כולל מש'!$C$18:$G$18</c:f>
              <c:numCache>
                <c:formatCode>#,##0</c:formatCode>
                <c:ptCount val="5"/>
                <c:pt idx="0">
                  <c:v>23450</c:v>
                </c:pt>
                <c:pt idx="1">
                  <c:v>22414</c:v>
                </c:pt>
                <c:pt idx="2">
                  <c:v>22035</c:v>
                </c:pt>
                <c:pt idx="3">
                  <c:v>21167</c:v>
                </c:pt>
                <c:pt idx="4">
                  <c:v>20534</c:v>
                </c:pt>
              </c:numCache>
            </c:numRef>
          </c:val>
          <c:extLst>
            <c:ext xmlns:c16="http://schemas.microsoft.com/office/drawing/2014/chart" uri="{C3380CC4-5D6E-409C-BE32-E72D297353CC}">
              <c16:uniqueId val="{0000000C-A487-47C1-9E45-E89DFF19A655}"/>
            </c:ext>
          </c:extLst>
        </c:ser>
        <c:ser>
          <c:idx val="3"/>
          <c:order val="3"/>
          <c:tx>
            <c:strRef>
              <c:f>'תרשיםלדוח - משרדי ממשלה כולל מש'!$B$19</c:f>
              <c:strCache>
                <c:ptCount val="1"/>
                <c:pt idx="0">
                  <c:v>סך הכול</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'תרשיםלדוח - משרדי ממשלה כולל מש'!$C$14:$G$15</c:f>
              <c:multiLvlStrCache>
                <c:ptCount val="5"/>
                <c:lvl>
                  <c:pt idx="0">
                    <c:v>2019</c:v>
                  </c:pt>
                  <c:pt idx="1">
                    <c:v>2018</c:v>
                  </c:pt>
                  <c:pt idx="2">
                    <c:v>2017</c:v>
                  </c:pt>
                  <c:pt idx="3">
                    <c:v>2016</c:v>
                  </c:pt>
                  <c:pt idx="4">
                    <c:v>2015</c:v>
                  </c:pt>
                </c:lvl>
                <c:lvl>
                  <c:pt idx="0">
                    <c:v>מספר העובדים</c:v>
                  </c:pt>
                </c:lvl>
              </c:multiLvlStrCache>
            </c:multiLvlStrRef>
          </c:cat>
          <c:val>
            <c:numRef>
              <c:f>'תרשיםלדוח - משרדי ממשלה כולל מש'!$C$19:$G$19</c:f>
              <c:numCache>
                <c:formatCode>#,##0</c:formatCode>
                <c:ptCount val="5"/>
                <c:pt idx="0">
                  <c:v>83247</c:v>
                </c:pt>
                <c:pt idx="1">
                  <c:v>80522</c:v>
                </c:pt>
                <c:pt idx="2">
                  <c:v>77718</c:v>
                </c:pt>
                <c:pt idx="3">
                  <c:v>74825</c:v>
                </c:pt>
                <c:pt idx="4">
                  <c:v>73004</c:v>
                </c:pt>
              </c:numCache>
            </c:numRef>
          </c:val>
          <c:extLst>
            <c:ext xmlns:c16="http://schemas.microsoft.com/office/drawing/2014/chart" uri="{C3380CC4-5D6E-409C-BE32-E72D297353CC}">
              <c16:uniqueId val="{0000000D-A487-47C1-9E45-E89DFF19A655}"/>
            </c:ext>
          </c:extLst>
        </c:ser>
        <c:dLbls>
          <c:dLblPos val="outEnd"/>
          <c:showLegendKey val="0"/>
          <c:showVal val="1"/>
          <c:showCatName val="0"/>
          <c:showSerName val="0"/>
          <c:showPercent val="0"/>
          <c:showBubbleSize val="0"/>
        </c:dLbls>
        <c:gapWidth val="100"/>
        <c:overlap val="-24"/>
        <c:axId val="573713376"/>
        <c:axId val="573715344"/>
      </c:barChart>
      <c:catAx>
        <c:axId val="573713376"/>
        <c:scaling>
          <c:orientation val="maxMin"/>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e-IL"/>
          </a:p>
        </c:txPr>
        <c:crossAx val="573715344"/>
        <c:crosses val="autoZero"/>
        <c:auto val="1"/>
        <c:lblAlgn val="ctr"/>
        <c:lblOffset val="100"/>
        <c:noMultiLvlLbl val="0"/>
      </c:catAx>
      <c:valAx>
        <c:axId val="573715344"/>
        <c:scaling>
          <c:orientation val="minMax"/>
        </c:scaling>
        <c:delete val="1"/>
        <c:axPos val="r"/>
        <c:numFmt formatCode="#,##0" sourceLinked="1"/>
        <c:majorTickMark val="out"/>
        <c:minorTickMark val="none"/>
        <c:tickLblPos val="nextTo"/>
        <c:crossAx val="57371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גרפים!$D$4:$D$5</c:f>
              <c:strCache>
                <c:ptCount val="2"/>
                <c:pt idx="1">
                  <c:v>אחר</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גרפים!$C$6:$C$10</c:f>
              <c:numCache>
                <c:formatCode>General</c:formatCode>
                <c:ptCount val="5"/>
                <c:pt idx="0">
                  <c:v>2015</c:v>
                </c:pt>
                <c:pt idx="1">
                  <c:v>2016</c:v>
                </c:pt>
                <c:pt idx="2">
                  <c:v>2017</c:v>
                </c:pt>
                <c:pt idx="3">
                  <c:v>2018</c:v>
                </c:pt>
                <c:pt idx="4">
                  <c:v>2019</c:v>
                </c:pt>
              </c:numCache>
            </c:numRef>
          </c:cat>
          <c:val>
            <c:numRef>
              <c:f>גרפים!$D$6:$D$10</c:f>
              <c:numCache>
                <c:formatCode>0%</c:formatCode>
                <c:ptCount val="5"/>
                <c:pt idx="0">
                  <c:v>1.016839378238342</c:v>
                </c:pt>
                <c:pt idx="1">
                  <c:v>0.85164835164835173</c:v>
                </c:pt>
                <c:pt idx="2">
                  <c:v>0.77319587628865982</c:v>
                </c:pt>
                <c:pt idx="3">
                  <c:v>0.76923076923076927</c:v>
                </c:pt>
                <c:pt idx="4">
                  <c:v>1.1444141689373295</c:v>
                </c:pt>
              </c:numCache>
            </c:numRef>
          </c:val>
          <c:extLst>
            <c:ext xmlns:c16="http://schemas.microsoft.com/office/drawing/2014/chart" uri="{C3380CC4-5D6E-409C-BE32-E72D297353CC}">
              <c16:uniqueId val="{00000000-35C0-4793-9F11-AFF2FC75723A}"/>
            </c:ext>
          </c:extLst>
        </c:ser>
        <c:ser>
          <c:idx val="1"/>
          <c:order val="1"/>
          <c:tx>
            <c:strRef>
              <c:f>גרפים!$E$4:$E$5</c:f>
              <c:strCache>
                <c:ptCount val="2"/>
                <c:pt idx="1">
                  <c:v>כוח אדם</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גרפים!$C$6:$C$10</c:f>
              <c:numCache>
                <c:formatCode>General</c:formatCode>
                <c:ptCount val="5"/>
                <c:pt idx="0">
                  <c:v>2015</c:v>
                </c:pt>
                <c:pt idx="1">
                  <c:v>2016</c:v>
                </c:pt>
                <c:pt idx="2">
                  <c:v>2017</c:v>
                </c:pt>
                <c:pt idx="3">
                  <c:v>2018</c:v>
                </c:pt>
                <c:pt idx="4">
                  <c:v>2019</c:v>
                </c:pt>
              </c:numCache>
            </c:numRef>
          </c:cat>
          <c:val>
            <c:numRef>
              <c:f>גרפים!$E$6:$E$10</c:f>
              <c:numCache>
                <c:formatCode>0%</c:formatCode>
                <c:ptCount val="5"/>
                <c:pt idx="0">
                  <c:v>9.7701149425287362E-2</c:v>
                </c:pt>
                <c:pt idx="1">
                  <c:v>0.21435594886922318</c:v>
                </c:pt>
                <c:pt idx="2">
                  <c:v>0.20595658758202923</c:v>
                </c:pt>
                <c:pt idx="3">
                  <c:v>0.21866941722537386</c:v>
                </c:pt>
                <c:pt idx="4">
                  <c:v>0.38607594936708861</c:v>
                </c:pt>
              </c:numCache>
            </c:numRef>
          </c:val>
          <c:extLst>
            <c:ext xmlns:c16="http://schemas.microsoft.com/office/drawing/2014/chart" uri="{C3380CC4-5D6E-409C-BE32-E72D297353CC}">
              <c16:uniqueId val="{00000001-35C0-4793-9F11-AFF2FC75723A}"/>
            </c:ext>
          </c:extLst>
        </c:ser>
        <c:dLbls>
          <c:dLblPos val="outEnd"/>
          <c:showLegendKey val="0"/>
          <c:showVal val="1"/>
          <c:showCatName val="0"/>
          <c:showSerName val="0"/>
          <c:showPercent val="0"/>
          <c:showBubbleSize val="0"/>
        </c:dLbls>
        <c:gapWidth val="219"/>
        <c:overlap val="-27"/>
        <c:axId val="512834496"/>
        <c:axId val="512832528"/>
      </c:barChart>
      <c:catAx>
        <c:axId val="512834496"/>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12832528"/>
        <c:crosses val="autoZero"/>
        <c:auto val="1"/>
        <c:lblAlgn val="ctr"/>
        <c:lblOffset val="100"/>
        <c:noMultiLvlLbl val="0"/>
      </c:catAx>
      <c:valAx>
        <c:axId val="512832528"/>
        <c:scaling>
          <c:orientation val="minMax"/>
        </c:scaling>
        <c:delete val="0"/>
        <c:axPos val="r"/>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1283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52099737532809"/>
          <c:y val="2.5058817508535672E-2"/>
          <c:w val="0.66118022747156602"/>
          <c:h val="0.88402927349958693"/>
        </c:manualLayout>
      </c:layout>
      <c:doughnutChart>
        <c:varyColors val="1"/>
        <c:ser>
          <c:idx val="0"/>
          <c:order val="0"/>
          <c:tx>
            <c:strRef>
              <c:f>'אצילת פרט'!$G$9</c:f>
              <c:strCache>
                <c:ptCount val="1"/>
                <c:pt idx="0">
                  <c:v>משרדים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35-408A-8C8A-8A2A51F8D4F7}"/>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4035-408A-8C8A-8A2A51F8D4F7}"/>
              </c:ext>
            </c:extLst>
          </c:dPt>
          <c:dLbls>
            <c:dLbl>
              <c:idx val="0"/>
              <c:layout>
                <c:manualLayout>
                  <c:x val="3.6111111111111108E-2"/>
                  <c:y val="-9.0140845070422609E-2"/>
                </c:manualLayout>
              </c:layout>
              <c:tx>
                <c:rich>
                  <a:bodyPr/>
                  <a:lstStyle/>
                  <a:p>
                    <a:r>
                      <a:rPr lang="he-IL" sz="900" b="1" u="sng">
                        <a:solidFill>
                          <a:schemeClr val="tx1"/>
                        </a:solidFill>
                      </a:rPr>
                      <a:t>גופים ממשלתיים</a:t>
                    </a:r>
                    <a:endParaRPr lang="he-IL" sz="900" b="1" u="sng" baseline="0">
                      <a:solidFill>
                        <a:schemeClr val="tx1"/>
                      </a:solidFill>
                    </a:endParaRPr>
                  </a:p>
                  <a:p>
                    <a:fld id="{A1AE411D-C22E-432C-A166-2CA68C35A07B}" type="VALUE">
                      <a:rPr lang="he-IL" sz="900" b="1">
                        <a:solidFill>
                          <a:schemeClr val="tx1"/>
                        </a:solidFill>
                      </a:rPr>
                      <a:pPr/>
                      <a:t>[VALUE]</a:t>
                    </a:fld>
                    <a:endParaRPr lang="he-IL" sz="900" b="1" baseline="0">
                      <a:solidFill>
                        <a:schemeClr val="tx1"/>
                      </a:solidFill>
                    </a:endParaRPr>
                  </a:p>
                  <a:p>
                    <a:fld id="{D01F9441-FBD7-4B15-84B5-F4CD9BF0EE39}" type="PERCENTAGE">
                      <a:rPr lang="he-IL" sz="900" b="1">
                        <a:solidFill>
                          <a:schemeClr val="tx1"/>
                        </a:solidFill>
                      </a:rPr>
                      <a:pPr/>
                      <a:t>[PERCENTAGE]</a:t>
                    </a:fld>
                    <a:endParaRPr lang="he-IL"/>
                  </a:p>
                </c:rich>
              </c:tx>
              <c:showLegendKey val="0"/>
              <c:showVal val="1"/>
              <c:showCatName val="0"/>
              <c:showSerName val="1"/>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035-408A-8C8A-8A2A51F8D4F7}"/>
                </c:ext>
              </c:extLst>
            </c:dLbl>
            <c:dLbl>
              <c:idx val="1"/>
              <c:layout>
                <c:manualLayout>
                  <c:x val="1.1111111111111127E-2"/>
                  <c:y val="1.8898068069360181E-2"/>
                </c:manualLayout>
              </c:layout>
              <c:tx>
                <c:rich>
                  <a:bodyPr/>
                  <a:lstStyle/>
                  <a:p>
                    <a:r>
                      <a:rPr lang="he-IL" sz="900" b="1" u="sng">
                        <a:solidFill>
                          <a:schemeClr val="tx1"/>
                        </a:solidFill>
                      </a:rPr>
                      <a:t>גופים ממשלתיים</a:t>
                    </a:r>
                    <a:endParaRPr lang="he-IL" sz="900" b="1" u="sng" baseline="0">
                      <a:solidFill>
                        <a:schemeClr val="tx1"/>
                      </a:solidFill>
                    </a:endParaRPr>
                  </a:p>
                  <a:p>
                    <a:fld id="{00846D64-4081-4E3B-9E61-2A8351663A0B}" type="VALUE">
                      <a:rPr lang="he-IL" sz="900" b="1">
                        <a:solidFill>
                          <a:schemeClr val="tx1"/>
                        </a:solidFill>
                      </a:rPr>
                      <a:pPr/>
                      <a:t>[VALUE]</a:t>
                    </a:fld>
                    <a:endParaRPr lang="he-IL" sz="900" b="1" baseline="0">
                      <a:solidFill>
                        <a:schemeClr val="tx1"/>
                      </a:solidFill>
                    </a:endParaRPr>
                  </a:p>
                  <a:p>
                    <a:fld id="{71ABA463-24A3-45BF-94E4-4F39AE523D86}" type="PERCENTAGE">
                      <a:rPr lang="he-IL" sz="900" b="1">
                        <a:solidFill>
                          <a:schemeClr val="tx1"/>
                        </a:solidFill>
                      </a:rPr>
                      <a:pPr/>
                      <a:t>[PERCENTAGE]</a:t>
                    </a:fld>
                    <a:endParaRPr lang="he-IL"/>
                  </a:p>
                </c:rich>
              </c:tx>
              <c:showLegendKey val="0"/>
              <c:showVal val="1"/>
              <c:showCatName val="0"/>
              <c:showSerName val="1"/>
              <c:showPercent val="1"/>
              <c:showBubbleSize val="0"/>
              <c:separator>
</c:separator>
              <c:extLst>
                <c:ext xmlns:c15="http://schemas.microsoft.com/office/drawing/2012/chart" uri="{CE6537A1-D6FC-4f65-9D91-7224C49458BB}">
                  <c15:layout>
                    <c:manualLayout>
                      <c:w val="0.15281933508311463"/>
                      <c:h val="0.18403755868544602"/>
                    </c:manualLayout>
                  </c15:layout>
                  <c15:dlblFieldTable/>
                  <c15:showDataLabelsRange val="0"/>
                </c:ext>
                <c:ext xmlns:c16="http://schemas.microsoft.com/office/drawing/2014/chart" uri="{C3380CC4-5D6E-409C-BE32-E72D297353CC}">
                  <c16:uniqueId val="{00000003-4035-408A-8C8A-8A2A51F8D4F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1"/>
            <c:showPercent val="1"/>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('אצילת פרט'!$I$8,'אצילת פרט'!$K$8)</c:f>
              <c:strCache>
                <c:ptCount val="2"/>
                <c:pt idx="0">
                  <c:v>באצילה</c:v>
                </c:pt>
                <c:pt idx="1">
                  <c:v>ללא אצילה</c:v>
                </c:pt>
              </c:strCache>
            </c:strRef>
          </c:cat>
          <c:val>
            <c:numRef>
              <c:f>('אצילת פרט'!$I$9,'אצילת פרט'!$K$9)</c:f>
              <c:numCache>
                <c:formatCode>General</c:formatCode>
                <c:ptCount val="2"/>
                <c:pt idx="0">
                  <c:v>58</c:v>
                </c:pt>
                <c:pt idx="1">
                  <c:v>20</c:v>
                </c:pt>
              </c:numCache>
            </c:numRef>
          </c:val>
          <c:extLst>
            <c:ext xmlns:c16="http://schemas.microsoft.com/office/drawing/2014/chart" uri="{C3380CC4-5D6E-409C-BE32-E72D297353CC}">
              <c16:uniqueId val="{00000004-4035-408A-8C8A-8A2A51F8D4F7}"/>
            </c:ext>
          </c:extLst>
        </c:ser>
        <c:ser>
          <c:idx val="1"/>
          <c:order val="1"/>
          <c:tx>
            <c:strRef>
              <c:f>'אצילת פרט'!$G$10</c:f>
              <c:strCache>
                <c:ptCount val="1"/>
                <c:pt idx="0">
                  <c:v>עובדים</c:v>
                </c:pt>
              </c:strCache>
            </c:strRef>
          </c:tx>
          <c:spPr>
            <a:ln w="15875"/>
          </c:spPr>
          <c:dPt>
            <c:idx val="0"/>
            <c:bubble3D val="0"/>
            <c:spPr>
              <a:solidFill>
                <a:schemeClr val="accent1"/>
              </a:solidFill>
              <a:ln w="15875">
                <a:solidFill>
                  <a:schemeClr val="lt1"/>
                </a:solidFill>
              </a:ln>
              <a:effectLst>
                <a:outerShdw blurRad="25400" dist="38100" dir="5400000" algn="ctr" rotWithShape="0">
                  <a:srgbClr val="000000">
                    <a:alpha val="43137"/>
                  </a:srgbClr>
                </a:outerShdw>
              </a:effectLst>
            </c:spPr>
            <c:extLst>
              <c:ext xmlns:c16="http://schemas.microsoft.com/office/drawing/2014/chart" uri="{C3380CC4-5D6E-409C-BE32-E72D297353CC}">
                <c16:uniqueId val="{00000006-4035-408A-8C8A-8A2A51F8D4F7}"/>
              </c:ext>
            </c:extLst>
          </c:dPt>
          <c:dPt>
            <c:idx val="1"/>
            <c:bubble3D val="0"/>
            <c:spPr>
              <a:solidFill>
                <a:srgbClr val="FF0000"/>
              </a:solidFill>
              <a:ln w="15875">
                <a:solidFill>
                  <a:schemeClr val="lt1"/>
                </a:solidFill>
              </a:ln>
              <a:effectLst/>
            </c:spPr>
            <c:extLst>
              <c:ext xmlns:c16="http://schemas.microsoft.com/office/drawing/2014/chart" uri="{C3380CC4-5D6E-409C-BE32-E72D297353CC}">
                <c16:uniqueId val="{00000008-4035-408A-8C8A-8A2A51F8D4F7}"/>
              </c:ext>
            </c:extLst>
          </c:dPt>
          <c:dLbls>
            <c:dLbl>
              <c:idx val="0"/>
              <c:layout>
                <c:manualLayout>
                  <c:x val="4.1666666666666664E-2"/>
                  <c:y val="-4.0283316698088795E-2"/>
                </c:manualLayout>
              </c:layout>
              <c:tx>
                <c:rich>
                  <a:bodyPr/>
                  <a:lstStyle/>
                  <a:p>
                    <a:fld id="{895F8A4F-80B2-4DFC-BD96-9BC01CDE084F}" type="SERIESNAME">
                      <a:rPr lang="he-IL" sz="900" b="1" u="sng">
                        <a:solidFill>
                          <a:schemeClr val="tx1"/>
                        </a:solidFill>
                      </a:rPr>
                      <a:pPr/>
                      <a:t>[SERIES NAME]</a:t>
                    </a:fld>
                    <a:endParaRPr lang="he-IL" sz="900" b="1" u="sng" baseline="0">
                      <a:solidFill>
                        <a:schemeClr val="tx1"/>
                      </a:solidFill>
                    </a:endParaRPr>
                  </a:p>
                  <a:p>
                    <a:fld id="{CB979768-EE95-4E79-B1B4-54E6B108BC4E}" type="VALUE">
                      <a:rPr lang="he-IL" sz="900" b="1">
                        <a:solidFill>
                          <a:schemeClr val="tx1"/>
                        </a:solidFill>
                      </a:rPr>
                      <a:pPr/>
                      <a:t>[VALUE]</a:t>
                    </a:fld>
                    <a:endParaRPr lang="he-IL" sz="900" b="1" baseline="0">
                      <a:solidFill>
                        <a:schemeClr val="tx1"/>
                      </a:solidFill>
                    </a:endParaRPr>
                  </a:p>
                  <a:p>
                    <a:fld id="{2C91E92A-57B0-49A5-8749-E010C34177A3}" type="PERCENTAGE">
                      <a:rPr lang="he-IL" sz="900" b="1">
                        <a:solidFill>
                          <a:schemeClr val="tx1"/>
                        </a:solidFill>
                      </a:rPr>
                      <a:pPr/>
                      <a:t>[PERCENTAGE]</a:t>
                    </a:fld>
                    <a:endParaRPr lang="he-IL"/>
                  </a:p>
                </c:rich>
              </c:tx>
              <c:showLegendKey val="0"/>
              <c:showVal val="1"/>
              <c:showCatName val="0"/>
              <c:showSerName val="1"/>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4035-408A-8C8A-8A2A51F8D4F7}"/>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fld id="{4F4B54D8-ED78-42F6-B4D0-AABD1BF641E5}" type="SERIESNAME">
                      <a:rPr lang="he-IL" sz="900" b="1" u="sng">
                        <a:solidFill>
                          <a:schemeClr val="tx1"/>
                        </a:solidFill>
                        <a:latin typeface="Tahoma" panose="020B0604030504040204" pitchFamily="34" charset="0"/>
                        <a:ea typeface="Tahoma" panose="020B0604030504040204" pitchFamily="34" charset="0"/>
                        <a:cs typeface="Tahoma" panose="020B0604030504040204" pitchFamily="34" charset="0"/>
                      </a:rPr>
                      <a:pPr>
                        <a:defRPr>
                          <a:solidFill>
                            <a:schemeClr val="tx1"/>
                          </a:solidFill>
                          <a:latin typeface="Tahoma" panose="020B0604030504040204" pitchFamily="34" charset="0"/>
                          <a:ea typeface="Tahoma" panose="020B0604030504040204" pitchFamily="34" charset="0"/>
                          <a:cs typeface="Tahoma" panose="020B0604030504040204" pitchFamily="34" charset="0"/>
                        </a:defRPr>
                      </a:pPr>
                      <a:t>[SERIES NAME]</a:t>
                    </a:fld>
                    <a:endParaRPr lang="he-IL" sz="900" b="1" u="sng" baseline="0">
                      <a:solidFill>
                        <a:schemeClr val="tx1"/>
                      </a:solidFill>
                      <a:latin typeface="Tahoma" panose="020B0604030504040204" pitchFamily="34" charset="0"/>
                      <a:ea typeface="Tahoma" panose="020B0604030504040204" pitchFamily="34" charset="0"/>
                      <a:cs typeface="Tahoma" panose="020B0604030504040204" pitchFamily="34" charset="0"/>
                    </a:endParaRPr>
                  </a:p>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fld id="{2E42B1AE-64B4-4BC4-B530-94A7A6B319FC}" type="VALUE">
                      <a:rPr lang="he-IL" sz="900" b="1">
                        <a:solidFill>
                          <a:schemeClr val="tx1"/>
                        </a:solidFill>
                        <a:latin typeface="Tahoma" panose="020B0604030504040204" pitchFamily="34" charset="0"/>
                        <a:ea typeface="Tahoma" panose="020B0604030504040204" pitchFamily="34" charset="0"/>
                        <a:cs typeface="Tahoma" panose="020B0604030504040204" pitchFamily="34" charset="0"/>
                      </a:rPr>
                      <a:pPr>
                        <a:defRPr>
                          <a:solidFill>
                            <a:schemeClr val="tx1"/>
                          </a:solidFill>
                          <a:latin typeface="Tahoma" panose="020B0604030504040204" pitchFamily="34" charset="0"/>
                          <a:ea typeface="Tahoma" panose="020B0604030504040204" pitchFamily="34" charset="0"/>
                          <a:cs typeface="Tahoma" panose="020B0604030504040204" pitchFamily="34" charset="0"/>
                        </a:defRPr>
                      </a:pPr>
                      <a:t>[VALUE]</a:t>
                    </a:fld>
                    <a:endParaRPr lang="he-IL" sz="900" b="1" baseline="0">
                      <a:solidFill>
                        <a:schemeClr val="tx1"/>
                      </a:solidFill>
                      <a:latin typeface="Tahoma" panose="020B0604030504040204" pitchFamily="34" charset="0"/>
                      <a:ea typeface="Tahoma" panose="020B0604030504040204" pitchFamily="34" charset="0"/>
                      <a:cs typeface="Tahoma" panose="020B0604030504040204" pitchFamily="34" charset="0"/>
                    </a:endParaRPr>
                  </a:p>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fld id="{081F6245-FB2B-4ABC-BCD5-0522EEB09B01}" type="PERCENTAGE">
                      <a:rPr lang="he-IL" sz="900" b="1">
                        <a:solidFill>
                          <a:schemeClr val="tx1"/>
                        </a:solidFill>
                        <a:latin typeface="Tahoma" panose="020B0604030504040204" pitchFamily="34" charset="0"/>
                        <a:ea typeface="Tahoma" panose="020B0604030504040204" pitchFamily="34" charset="0"/>
                        <a:cs typeface="Tahoma" panose="020B0604030504040204" pitchFamily="34" charset="0"/>
                      </a:rPr>
                      <a:pPr>
                        <a:defRPr>
                          <a:solidFill>
                            <a:schemeClr val="tx1"/>
                          </a:solidFill>
                          <a:latin typeface="Tahoma" panose="020B0604030504040204" pitchFamily="34" charset="0"/>
                          <a:ea typeface="Tahoma" panose="020B0604030504040204" pitchFamily="34" charset="0"/>
                          <a:cs typeface="Tahoma" panose="020B0604030504040204" pitchFamily="34" charset="0"/>
                        </a:defRPr>
                      </a:pPr>
                      <a:t>[PERCENTAGE]</a:t>
                    </a:fld>
                    <a:endParaRPr lang="he-I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1"/>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4035-408A-8C8A-8A2A51F8D4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showLegendKey val="0"/>
            <c:showVal val="1"/>
            <c:showCatName val="0"/>
            <c:showSerName val="1"/>
            <c:showPercent val="1"/>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('אצילת פרט'!$I$8,'אצילת פרט'!$K$8)</c:f>
              <c:strCache>
                <c:ptCount val="2"/>
                <c:pt idx="0">
                  <c:v>באצילה</c:v>
                </c:pt>
                <c:pt idx="1">
                  <c:v>ללא אצילה</c:v>
                </c:pt>
              </c:strCache>
            </c:strRef>
          </c:cat>
          <c:val>
            <c:numRef>
              <c:f>('אצילת פרט'!$I$10,'אצילת פרט'!$K$10)</c:f>
              <c:numCache>
                <c:formatCode>#,##0</c:formatCode>
                <c:ptCount val="2"/>
                <c:pt idx="0">
                  <c:v>70762</c:v>
                </c:pt>
                <c:pt idx="1">
                  <c:v>12485</c:v>
                </c:pt>
              </c:numCache>
            </c:numRef>
          </c:val>
          <c:extLst>
            <c:ext xmlns:c16="http://schemas.microsoft.com/office/drawing/2014/chart" uri="{C3380CC4-5D6E-409C-BE32-E72D297353CC}">
              <c16:uniqueId val="{00000009-4035-408A-8C8A-8A2A51F8D4F7}"/>
            </c:ext>
          </c:extLst>
        </c:ser>
        <c:dLbls>
          <c:showLegendKey val="0"/>
          <c:showVal val="1"/>
          <c:showCatName val="0"/>
          <c:showSerName val="0"/>
          <c:showPercent val="0"/>
          <c:showBubbleSize val="0"/>
          <c:showLeaderLines val="1"/>
        </c:dLbls>
        <c:firstSliceAng val="360"/>
        <c:holeSize val="20"/>
      </c:doughnutChart>
      <c:spPr>
        <a:noFill/>
        <a:ln w="12700">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he-IL"/>
          </a:p>
        </c:txPr>
      </c:legendEntry>
      <c:legendEntry>
        <c:idx val="1"/>
        <c:txPr>
          <a:bodyPr rot="0" spcFirstLastPara="1" vertOverflow="ellipsis" vert="horz" wrap="square" anchor="ctr" anchorCtr="1"/>
          <a:lstStyle/>
          <a:p>
            <a:pPr>
              <a:defRPr sz="900" b="1"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he-IL"/>
          </a:p>
        </c:txPr>
      </c:legendEntry>
      <c:layout>
        <c:manualLayout>
          <c:xMode val="edge"/>
          <c:yMode val="edge"/>
          <c:x val="0.33128083989501311"/>
          <c:y val="0.91724489870521064"/>
          <c:w val="0.390215879265091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'השוואה בינלאומית'!$A$2</c:f>
              <c:strCache>
                <c:ptCount val="1"/>
                <c:pt idx="0">
                  <c:v>ישראל</c:v>
                </c:pt>
              </c:strCache>
            </c:strRef>
          </c:tx>
          <c:spPr>
            <a:solidFill>
              <a:schemeClr val="tx2">
                <a:lumMod val="20000"/>
                <a:lumOff val="80000"/>
              </a:schemeClr>
            </a:solidFill>
            <a:ln>
              <a:noFill/>
            </a:ln>
            <a:effectLst/>
            <a:sp3d/>
          </c:spPr>
          <c:invertIfNegative val="0"/>
          <c:dLbls>
            <c:dLbl>
              <c:idx val="0"/>
              <c:layout>
                <c:manualLayout>
                  <c:x val="1.3889326334208174E-2"/>
                  <c:y val="2.3148148148148064E-2"/>
                </c:manualLayout>
              </c:layout>
              <c:tx>
                <c:rich>
                  <a:bodyPr/>
                  <a:lstStyle/>
                  <a:p>
                    <a:fld id="{7419B5C4-72B7-4016-8296-AD887662219C}" type="VALUE">
                      <a:rPr lang="en-US" sz="1400" b="1">
                        <a:solidFill>
                          <a:schemeClr val="bg1"/>
                        </a:solidFill>
                      </a:rPr>
                      <a:pPr/>
                      <a:t>[VALUE]</a:t>
                    </a:fld>
                    <a:endParaRPr lang="he-I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A16-4AB4-B3FE-B0DE0088466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'השוואה בינלאומית'!$B$1:$D$1</c:f>
              <c:strCache>
                <c:ptCount val="1"/>
                <c:pt idx="0">
                  <c:v>יחס משרות לעיסוק</c:v>
                </c:pt>
              </c:strCache>
            </c:strRef>
          </c:cat>
          <c:val>
            <c:numRef>
              <c:f>'השוואה בינלאומית'!$B$2:$D$2</c:f>
              <c:numCache>
                <c:formatCode>General</c:formatCode>
                <c:ptCount val="1"/>
                <c:pt idx="0">
                  <c:v>5.9090909090909092</c:v>
                </c:pt>
              </c:numCache>
            </c:numRef>
          </c:val>
          <c:extLst>
            <c:ext xmlns:c16="http://schemas.microsoft.com/office/drawing/2014/chart" uri="{C3380CC4-5D6E-409C-BE32-E72D297353CC}">
              <c16:uniqueId val="{00000001-CA16-4AB4-B3FE-B0DE0088466F}"/>
            </c:ext>
          </c:extLst>
        </c:ser>
        <c:ser>
          <c:idx val="1"/>
          <c:order val="1"/>
          <c:tx>
            <c:strRef>
              <c:f>'השוואה בינלאומית'!$A$3</c:f>
              <c:strCache>
                <c:ptCount val="1"/>
                <c:pt idx="0">
                  <c:v>אוסטרליה</c:v>
                </c:pt>
              </c:strCache>
            </c:strRef>
          </c:tx>
          <c:spPr>
            <a:solidFill>
              <a:schemeClr val="tx2">
                <a:lumMod val="60000"/>
                <a:lumOff val="40000"/>
              </a:schemeClr>
            </a:solidFill>
            <a:ln>
              <a:noFill/>
            </a:ln>
            <a:effectLst/>
            <a:sp3d/>
          </c:spPr>
          <c:invertIfNegative val="0"/>
          <c:dLbls>
            <c:dLbl>
              <c:idx val="0"/>
              <c:layout>
                <c:manualLayout>
                  <c:x val="2.1872265966754156E-7"/>
                  <c:y val="4.1666666666666581E-2"/>
                </c:manualLayout>
              </c:layout>
              <c:tx>
                <c:rich>
                  <a:bodyPr/>
                  <a:lstStyle/>
                  <a:p>
                    <a:fld id="{661A882D-A210-4362-A51E-BD168DA9BEC5}" type="VALUE">
                      <a:rPr lang="en-US" sz="1400" b="1">
                        <a:solidFill>
                          <a:schemeClr val="bg1"/>
                        </a:solidFill>
                      </a:rPr>
                      <a:pPr/>
                      <a:t>[VALUE]</a:t>
                    </a:fld>
                    <a:endParaRPr lang="he-I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A16-4AB4-B3FE-B0DE0088466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'השוואה בינלאומית'!$B$1:$D$1</c:f>
              <c:strCache>
                <c:ptCount val="1"/>
                <c:pt idx="0">
                  <c:v>יחס משרות לעיסוק</c:v>
                </c:pt>
              </c:strCache>
            </c:strRef>
          </c:cat>
          <c:val>
            <c:numRef>
              <c:f>'השוואה בינלאומית'!$B$3:$D$3</c:f>
              <c:numCache>
                <c:formatCode>General</c:formatCode>
                <c:ptCount val="1"/>
                <c:pt idx="0">
                  <c:v>242.85714285714286</c:v>
                </c:pt>
              </c:numCache>
            </c:numRef>
          </c:val>
          <c:extLst>
            <c:ext xmlns:c16="http://schemas.microsoft.com/office/drawing/2014/chart" uri="{C3380CC4-5D6E-409C-BE32-E72D297353CC}">
              <c16:uniqueId val="{00000003-CA16-4AB4-B3FE-B0DE0088466F}"/>
            </c:ext>
          </c:extLst>
        </c:ser>
        <c:ser>
          <c:idx val="2"/>
          <c:order val="2"/>
          <c:tx>
            <c:strRef>
              <c:f>'השוואה בינלאומית'!$A$4</c:f>
              <c:strCache>
                <c:ptCount val="1"/>
                <c:pt idx="0">
                  <c:v>ארה"ב</c:v>
                </c:pt>
              </c:strCache>
            </c:strRef>
          </c:tx>
          <c:spPr>
            <a:solidFill>
              <a:schemeClr val="tx2">
                <a:lumMod val="50000"/>
              </a:schemeClr>
            </a:solidFill>
            <a:ln>
              <a:noFill/>
            </a:ln>
            <a:effectLst/>
            <a:sp3d/>
          </c:spPr>
          <c:invertIfNegative val="0"/>
          <c:dLbls>
            <c:dLbl>
              <c:idx val="0"/>
              <c:layout>
                <c:manualLayout>
                  <c:x val="1.6666666666666666E-2"/>
                  <c:y val="4.1666666666666664E-2"/>
                </c:manualLayout>
              </c:layout>
              <c:tx>
                <c:rich>
                  <a:bodyPr/>
                  <a:lstStyle/>
                  <a:p>
                    <a:fld id="{39C44589-BC7C-4B36-8B86-130A39617286}" type="VALUE">
                      <a:rPr lang="en-US" sz="1400" b="1">
                        <a:solidFill>
                          <a:schemeClr val="bg1"/>
                        </a:solidFill>
                      </a:rPr>
                      <a:pPr/>
                      <a:t>[VALUE]</a:t>
                    </a:fld>
                    <a:endParaRPr lang="he-I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A16-4AB4-B3FE-B0DE0088466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'השוואה בינלאומית'!$B$1:$D$1</c:f>
              <c:strCache>
                <c:ptCount val="1"/>
                <c:pt idx="0">
                  <c:v>יחס משרות לעיסוק</c:v>
                </c:pt>
              </c:strCache>
            </c:strRef>
          </c:cat>
          <c:val>
            <c:numRef>
              <c:f>'השוואה בינלאומית'!$B$4:$D$4</c:f>
              <c:numCache>
                <c:formatCode>General</c:formatCode>
                <c:ptCount val="1"/>
                <c:pt idx="0">
                  <c:v>3333.3333333333335</c:v>
                </c:pt>
              </c:numCache>
            </c:numRef>
          </c:val>
          <c:extLst>
            <c:ext xmlns:c16="http://schemas.microsoft.com/office/drawing/2014/chart" uri="{C3380CC4-5D6E-409C-BE32-E72D297353CC}">
              <c16:uniqueId val="{00000005-CA16-4AB4-B3FE-B0DE0088466F}"/>
            </c:ext>
          </c:extLst>
        </c:ser>
        <c:dLbls>
          <c:showLegendKey val="0"/>
          <c:showVal val="1"/>
          <c:showCatName val="0"/>
          <c:showSerName val="0"/>
          <c:showPercent val="0"/>
          <c:showBubbleSize val="0"/>
        </c:dLbls>
        <c:gapWidth val="150"/>
        <c:shape val="box"/>
        <c:axId val="482677128"/>
        <c:axId val="482677456"/>
        <c:axId val="0"/>
      </c:bar3DChart>
      <c:catAx>
        <c:axId val="48267712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2677456"/>
        <c:crosses val="autoZero"/>
        <c:auto val="1"/>
        <c:lblAlgn val="ctr"/>
        <c:lblOffset val="100"/>
        <c:noMultiLvlLbl val="0"/>
      </c:catAx>
      <c:valAx>
        <c:axId val="482677456"/>
        <c:scaling>
          <c:orientation val="minMax"/>
        </c:scaling>
        <c:delete val="1"/>
        <c:axPos val="l"/>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crossAx val="48267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303447170847831"/>
          <c:y val="4.1714897369672363E-2"/>
          <c:w val="0.7462136055667461"/>
          <c:h val="0.70530066423261339"/>
        </c:manualLayout>
      </c:layout>
      <c:bar3DChart>
        <c:barDir val="col"/>
        <c:grouping val="clustered"/>
        <c:varyColors val="0"/>
        <c:ser>
          <c:idx val="0"/>
          <c:order val="0"/>
          <c:tx>
            <c:strRef>
              <c:f>'סקר שביעות רצון'!$B$1</c:f>
              <c:strCache>
                <c:ptCount val="1"/>
                <c:pt idx="0">
                  <c:v>כללי</c:v>
                </c:pt>
              </c:strCache>
            </c:strRef>
          </c:tx>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D86C-442D-8500-B05EFE60C2B0}"/>
              </c:ext>
            </c:extLst>
          </c:dPt>
          <c:dPt>
            <c:idx val="7"/>
            <c:invertIfNegative val="0"/>
            <c:bubble3D val="0"/>
            <c:spPr>
              <a:solidFill>
                <a:schemeClr val="bg1">
                  <a:lumMod val="50000"/>
                </a:schemeClr>
              </a:solidFill>
              <a:ln>
                <a:noFill/>
              </a:ln>
              <a:effectLst/>
              <a:sp3d/>
            </c:spPr>
            <c:extLst>
              <c:ext xmlns:c16="http://schemas.microsoft.com/office/drawing/2014/chart" uri="{C3380CC4-5D6E-409C-BE32-E72D297353CC}">
                <c16:uniqueId val="{00000003-D86C-442D-8500-B05EFE60C2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'סקר שביעות רצון'!$A$2:$A$9</c:f>
              <c:strCache>
                <c:ptCount val="8"/>
                <c:pt idx="0">
                  <c:v>משאבי אנוש</c:v>
                </c:pt>
                <c:pt idx="1">
                  <c:v>חשבות</c:v>
                </c:pt>
                <c:pt idx="2">
                  <c:v>רכש</c:v>
                </c:pt>
                <c:pt idx="3">
                  <c:v>תקציבים</c:v>
                </c:pt>
                <c:pt idx="4">
                  <c:v>תכנון</c:v>
                </c:pt>
                <c:pt idx="5">
                  <c:v>ייעוץ משפטי</c:v>
                </c:pt>
                <c:pt idx="6">
                  <c:v>מערכות מידע</c:v>
                </c:pt>
                <c:pt idx="7">
                  <c:v>ממוצע כלל-ממשלתי</c:v>
                </c:pt>
              </c:strCache>
            </c:strRef>
          </c:cat>
          <c:val>
            <c:numRef>
              <c:f>'סקר שביעות רצון'!$B$2:$B$9</c:f>
              <c:numCache>
                <c:formatCode>General</c:formatCode>
                <c:ptCount val="8"/>
                <c:pt idx="0">
                  <c:v>6.7</c:v>
                </c:pt>
                <c:pt idx="1">
                  <c:v>6.8</c:v>
                </c:pt>
                <c:pt idx="2">
                  <c:v>7</c:v>
                </c:pt>
                <c:pt idx="3">
                  <c:v>7.2</c:v>
                </c:pt>
                <c:pt idx="4">
                  <c:v>7.3</c:v>
                </c:pt>
                <c:pt idx="5">
                  <c:v>7.4</c:v>
                </c:pt>
                <c:pt idx="6">
                  <c:v>7.8</c:v>
                </c:pt>
                <c:pt idx="7">
                  <c:v>7.1</c:v>
                </c:pt>
              </c:numCache>
            </c:numRef>
          </c:val>
          <c:extLst>
            <c:ext xmlns:c16="http://schemas.microsoft.com/office/drawing/2014/chart" uri="{C3380CC4-5D6E-409C-BE32-E72D297353CC}">
              <c16:uniqueId val="{00000004-D86C-442D-8500-B05EFE60C2B0}"/>
            </c:ext>
          </c:extLst>
        </c:ser>
        <c:dLbls>
          <c:showLegendKey val="0"/>
          <c:showVal val="1"/>
          <c:showCatName val="0"/>
          <c:showSerName val="0"/>
          <c:showPercent val="0"/>
          <c:showBubbleSize val="0"/>
        </c:dLbls>
        <c:gapWidth val="150"/>
        <c:shape val="box"/>
        <c:axId val="329019800"/>
        <c:axId val="329026032"/>
        <c:axId val="0"/>
      </c:bar3DChart>
      <c:catAx>
        <c:axId val="329019800"/>
        <c:scaling>
          <c:orientation val="maxMin"/>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29026032"/>
        <c:crosses val="autoZero"/>
        <c:auto val="1"/>
        <c:lblAlgn val="ctr"/>
        <c:lblOffset val="100"/>
        <c:noMultiLvlLbl val="0"/>
      </c:catAx>
      <c:valAx>
        <c:axId val="329026032"/>
        <c:scaling>
          <c:orientation val="minMax"/>
        </c:scaling>
        <c:delete val="1"/>
        <c:axPos val="r"/>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32901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42A088-9CDE-4F2D-97F9-37A6550C1162}">
  <ds:schemaRefs>
    <ds:schemaRef ds:uri="http://schemas.openxmlformats.org/officeDocument/2006/bibliography"/>
  </ds:schemaRefs>
</ds:datastoreItem>
</file>

<file path=customXml/itemProps2.xml><?xml version="1.0" encoding="utf-8"?>
<ds:datastoreItem xmlns:ds="http://schemas.openxmlformats.org/officeDocument/2006/customXml" ds:itemID="{7F52282E-C0DA-466E-984C-4992F7CBA8CA}"/>
</file>

<file path=customXml/itemProps3.xml><?xml version="1.0" encoding="utf-8"?>
<ds:datastoreItem xmlns:ds="http://schemas.openxmlformats.org/officeDocument/2006/customXml" ds:itemID="{B921887D-70EB-4D1E-A7B0-DF9DE2AF6611}"/>
</file>

<file path=customXml/itemProps4.xml><?xml version="1.0" encoding="utf-8"?>
<ds:datastoreItem xmlns:ds="http://schemas.openxmlformats.org/officeDocument/2006/customXml" ds:itemID="{B1575E34-E03E-4E63-96CA-DC0B7A94EE76}"/>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2710</TotalTime>
  <Pages>57</Pages>
  <Words>13034</Words>
  <Characters>65171</Characters>
  <Application>Microsoft Office Word</Application>
  <DocSecurity>0</DocSecurity>
  <Lines>543</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newscorpio44</dc:creator>
  <cp:lastModifiedBy>scorpio 88</cp:lastModifiedBy>
  <cp:revision>1234</cp:revision>
  <cp:lastPrinted>2020-02-23T08:43:00Z</cp:lastPrinted>
  <dcterms:created xsi:type="dcterms:W3CDTF">2020-02-23T14:43:00Z</dcterms:created>
  <dcterms:modified xsi:type="dcterms:W3CDTF">2020-04-30T17:53:00Z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