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0552CBEE" w14:textId="485C893D" w:rsidR="00084E3A" w:rsidRDefault="00996CBA" w:rsidP="00737520">
      <w:pPr>
        <w:pStyle w:val="121"/>
        <w:rPr>
          <w:rtl/>
        </w:rPr>
      </w:pPr>
      <w:r>
        <w:rPr>
          <w:rFonts w:hint="cs"/>
          <w:rtl/>
        </w:rPr>
        <w:t>השירות לאזרח בוועדות הרפואיות</w:t>
      </w:r>
      <w:r w:rsidR="00412C6A">
        <w:rPr>
          <w:rtl/>
        </w:rPr>
        <w:br/>
      </w:r>
      <w:r>
        <w:rPr>
          <w:rFonts w:hint="cs"/>
          <w:rtl/>
        </w:rPr>
        <w:t>במוסד לביטוח לאומי</w:t>
      </w:r>
    </w:p>
    <w:p w14:paraId="6413AC08" w14:textId="77777777" w:rsidR="00E35DF9" w:rsidRDefault="00E35DF9" w:rsidP="008D2388">
      <w:pPr>
        <w:spacing w:line="240" w:lineRule="atLeast"/>
        <w:jc w:val="center"/>
        <w:rPr>
          <w:rFonts w:ascii="Tahoma" w:hAnsi="Tahoma" w:cs="Tahoma"/>
          <w:sz w:val="22"/>
          <w:szCs w:val="22"/>
          <w:rtl/>
        </w:rPr>
      </w:pPr>
    </w:p>
    <w:p w14:paraId="781158A7" w14:textId="77777777" w:rsidR="00E35DF9" w:rsidRDefault="00E35DF9" w:rsidP="008D2388">
      <w:pPr>
        <w:spacing w:line="240" w:lineRule="atLeast"/>
        <w:jc w:val="center"/>
        <w:rPr>
          <w:rFonts w:ascii="Tahoma" w:hAnsi="Tahoma" w:cs="Tahoma"/>
          <w:sz w:val="22"/>
          <w:szCs w:val="22"/>
          <w:rtl/>
        </w:rPr>
      </w:pPr>
    </w:p>
    <w:p w14:paraId="558D2462" w14:textId="77777777" w:rsidR="00E35DF9" w:rsidRDefault="00E35DF9" w:rsidP="008D2388">
      <w:pPr>
        <w:spacing w:line="240" w:lineRule="atLeast"/>
        <w:jc w:val="center"/>
        <w:rPr>
          <w:rFonts w:ascii="Tahoma" w:hAnsi="Tahoma" w:cs="Tahoma"/>
          <w:sz w:val="22"/>
          <w:szCs w:val="22"/>
          <w:rtl/>
        </w:rPr>
      </w:pPr>
    </w:p>
    <w:p w14:paraId="466C6320" w14:textId="77777777" w:rsidR="00E35DF9" w:rsidRDefault="00E35DF9" w:rsidP="008D2388">
      <w:pPr>
        <w:spacing w:line="240" w:lineRule="atLeast"/>
        <w:jc w:val="center"/>
        <w:rPr>
          <w:rFonts w:ascii="Tahoma" w:hAnsi="Tahoma" w:cs="Tahoma"/>
          <w:sz w:val="22"/>
          <w:szCs w:val="22"/>
          <w:rtl/>
        </w:rPr>
      </w:pPr>
    </w:p>
    <w:p w14:paraId="3F249126" w14:textId="77777777" w:rsidR="00E35DF9" w:rsidRDefault="00E35DF9" w:rsidP="008D2388">
      <w:pPr>
        <w:spacing w:line="240" w:lineRule="atLeast"/>
        <w:jc w:val="center"/>
        <w:rPr>
          <w:rFonts w:ascii="Tahoma" w:hAnsi="Tahoma" w:cs="Tahoma"/>
          <w:sz w:val="22"/>
          <w:szCs w:val="22"/>
          <w:rtl/>
        </w:rPr>
      </w:pPr>
    </w:p>
    <w:p w14:paraId="14C75337" w14:textId="7435F8EB" w:rsidR="00E35DF9" w:rsidRDefault="00E35DF9" w:rsidP="008D2388">
      <w:pPr>
        <w:spacing w:line="240" w:lineRule="atLeast"/>
        <w:jc w:val="center"/>
        <w:rPr>
          <w:rFonts w:ascii="Tahoma" w:hAnsi="Tahoma" w:cs="Tahoma"/>
          <w:sz w:val="22"/>
          <w:szCs w:val="22"/>
          <w:rtl/>
        </w:rPr>
      </w:pPr>
    </w:p>
    <w:p w14:paraId="559B55DE" w14:textId="433A0149" w:rsidR="00E35DF9" w:rsidRDefault="00E35DF9" w:rsidP="008D2388">
      <w:pPr>
        <w:spacing w:line="240" w:lineRule="atLeast"/>
        <w:jc w:val="center"/>
        <w:rPr>
          <w:rFonts w:ascii="Tahoma" w:hAnsi="Tahoma" w:cs="Tahoma"/>
          <w:sz w:val="22"/>
          <w:szCs w:val="22"/>
          <w:rtl/>
        </w:rPr>
      </w:pPr>
    </w:p>
    <w:p w14:paraId="23502CFB" w14:textId="55DA5C65" w:rsidR="00E35DF9" w:rsidRDefault="00E35DF9" w:rsidP="008D2388">
      <w:pPr>
        <w:spacing w:line="240" w:lineRule="atLeast"/>
        <w:jc w:val="center"/>
        <w:rPr>
          <w:rFonts w:ascii="Tahoma" w:hAnsi="Tahoma" w:cs="Tahoma"/>
          <w:sz w:val="22"/>
          <w:szCs w:val="22"/>
          <w:rtl/>
        </w:rPr>
      </w:pPr>
    </w:p>
    <w:p w14:paraId="351765E9" w14:textId="5DAD5F9A" w:rsidR="00E35DF9" w:rsidRDefault="00E35DF9" w:rsidP="008D2388">
      <w:pPr>
        <w:spacing w:line="240" w:lineRule="atLeast"/>
        <w:jc w:val="center"/>
        <w:rPr>
          <w:rFonts w:ascii="Tahoma" w:hAnsi="Tahoma" w:cs="Tahoma"/>
          <w:sz w:val="22"/>
          <w:szCs w:val="22"/>
          <w:rtl/>
        </w:rPr>
      </w:pPr>
    </w:p>
    <w:p w14:paraId="5F398D7B" w14:textId="3DF58F29" w:rsidR="00E35DF9" w:rsidRDefault="00E35DF9" w:rsidP="008D2388">
      <w:pPr>
        <w:spacing w:line="240" w:lineRule="atLeast"/>
        <w:jc w:val="center"/>
        <w:rPr>
          <w:rFonts w:ascii="Tahoma" w:hAnsi="Tahoma" w:cs="Tahoma"/>
          <w:sz w:val="22"/>
          <w:szCs w:val="22"/>
          <w:rtl/>
        </w:rPr>
      </w:pPr>
    </w:p>
    <w:p w14:paraId="1081EBD1" w14:textId="6340752F" w:rsidR="00E35DF9" w:rsidRDefault="00E35DF9"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5422EECC" w14:textId="77777777" w:rsidR="006076CC" w:rsidRDefault="006076CC" w:rsidP="006076CC">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2109CAA5"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36F77774">
            <wp:extent cx="5219065" cy="63722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1448" cy="6375135"/>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0AD75157"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13B30868">
            <wp:extent cx="5219999" cy="68471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19999" cy="6847161"/>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71BA024D"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42EBEB50">
            <wp:extent cx="5220000" cy="68471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847161"/>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0E734CD4" w:rsidR="00154682" w:rsidRDefault="00154682" w:rsidP="005F2129">
      <w:pPr>
        <w:spacing w:line="240" w:lineRule="atLeast"/>
        <w:jc w:val="center"/>
        <w:rPr>
          <w:rFonts w:ascii="Tahoma" w:hAnsi="Tahoma" w:cs="Tahoma"/>
          <w:sz w:val="22"/>
          <w:szCs w:val="22"/>
        </w:rPr>
      </w:pP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73C275F3" w14:textId="3CB6AF1E" w:rsidR="006D5CCE" w:rsidRPr="003F48CD" w:rsidRDefault="002415FE" w:rsidP="00BD16D6">
      <w:pPr>
        <w:pStyle w:val="121"/>
        <w:rPr>
          <w:rtl/>
        </w:rPr>
      </w:pPr>
      <w:r>
        <w:rPr>
          <w:rFonts w:hint="cs"/>
          <w:rtl/>
        </w:rPr>
        <w:lastRenderedPageBreak/>
        <w:t>השירות לאזרח בוועדות הרפואיות</w:t>
      </w:r>
      <w:r>
        <w:rPr>
          <w:rtl/>
        </w:rPr>
        <w:br/>
      </w:r>
      <w:r>
        <w:rPr>
          <w:rFonts w:hint="cs"/>
          <w:rtl/>
        </w:rPr>
        <w:t>במוסד לביטוח לאומי</w:t>
      </w:r>
    </w:p>
    <w:p w14:paraId="6924D494" w14:textId="77777777" w:rsidR="006D5CCE" w:rsidRPr="001C72B2" w:rsidRDefault="006D5CCE" w:rsidP="006D5CCE">
      <w:pPr>
        <w:pStyle w:val="316"/>
        <w:rPr>
          <w:bCs/>
          <w:rtl/>
        </w:rPr>
      </w:pPr>
      <w:r w:rsidRPr="001C72B2">
        <w:rPr>
          <w:rtl/>
        </w:rPr>
        <w:t>מבוא</w:t>
      </w:r>
    </w:p>
    <w:p w14:paraId="12E8DFC0" w14:textId="77777777" w:rsidR="00996CBA" w:rsidRDefault="00996CBA" w:rsidP="002415FE">
      <w:pPr>
        <w:pStyle w:val="100"/>
        <w:rPr>
          <w:rtl/>
        </w:rPr>
      </w:pPr>
      <w:bookmarkStart w:id="0" w:name="copyNevSelection"/>
      <w:r w:rsidRPr="00EA3894">
        <w:rPr>
          <w:rtl/>
        </w:rPr>
        <w:t>גוף ציבורי האחראי למתן שירותים לאזרח מחויב לספק לו שירות יעיל, שוויוני</w:t>
      </w:r>
      <w:r w:rsidRPr="00EA3894">
        <w:rPr>
          <w:rFonts w:hint="cs"/>
          <w:rtl/>
        </w:rPr>
        <w:t>,</w:t>
      </w:r>
      <w:r w:rsidRPr="00EA3894">
        <w:rPr>
          <w:rtl/>
        </w:rPr>
        <w:t xml:space="preserve"> איכותי </w:t>
      </w:r>
      <w:r w:rsidRPr="00EA3894">
        <w:rPr>
          <w:rFonts w:hint="cs"/>
          <w:rtl/>
        </w:rPr>
        <w:t>ו</w:t>
      </w:r>
      <w:r w:rsidRPr="00EA3894">
        <w:rPr>
          <w:rtl/>
        </w:rPr>
        <w:t xml:space="preserve">ללא משוא פנים. כל זאת </w:t>
      </w:r>
      <w:r w:rsidRPr="00EA3894">
        <w:rPr>
          <w:rFonts w:hint="cs"/>
          <w:rtl/>
        </w:rPr>
        <w:t>אגב</w:t>
      </w:r>
      <w:r w:rsidRPr="00EA3894">
        <w:rPr>
          <w:rtl/>
        </w:rPr>
        <w:t xml:space="preserve"> הקפדה על ה</w:t>
      </w:r>
      <w:r>
        <w:rPr>
          <w:rFonts w:hint="cs"/>
          <w:rtl/>
        </w:rPr>
        <w:t>ַ</w:t>
      </w:r>
      <w:r w:rsidRPr="00EA3894">
        <w:rPr>
          <w:rtl/>
        </w:rPr>
        <w:t>ט</w:t>
      </w:r>
      <w:r>
        <w:rPr>
          <w:rFonts w:hint="cs"/>
          <w:rtl/>
        </w:rPr>
        <w:t>ְ</w:t>
      </w:r>
      <w:r w:rsidRPr="00EA3894">
        <w:rPr>
          <w:rtl/>
        </w:rPr>
        <w:t>ר</w:t>
      </w:r>
      <w:r>
        <w:rPr>
          <w:rFonts w:hint="cs"/>
          <w:rtl/>
        </w:rPr>
        <w:t>ָ</w:t>
      </w:r>
      <w:r w:rsidRPr="00EA3894">
        <w:rPr>
          <w:rtl/>
        </w:rPr>
        <w:t>ח</w:t>
      </w:r>
      <w:r>
        <w:rPr>
          <w:rFonts w:hint="cs"/>
          <w:rtl/>
        </w:rPr>
        <w:t>ָ</w:t>
      </w:r>
      <w:r w:rsidRPr="00EA3894">
        <w:rPr>
          <w:rtl/>
        </w:rPr>
        <w:t xml:space="preserve">ה מזערית </w:t>
      </w:r>
      <w:r w:rsidRPr="00EA3894">
        <w:rPr>
          <w:rFonts w:hint="cs"/>
          <w:rtl/>
        </w:rPr>
        <w:t>ו</w:t>
      </w:r>
      <w:r>
        <w:rPr>
          <w:rFonts w:hint="cs"/>
          <w:rtl/>
        </w:rPr>
        <w:t xml:space="preserve">על </w:t>
      </w:r>
      <w:r w:rsidRPr="00EA3894">
        <w:rPr>
          <w:rtl/>
        </w:rPr>
        <w:t xml:space="preserve">שמירת הכבוד והזכות לפרטיות של האזרח. איכות השירות ויעילותו </w:t>
      </w:r>
      <w:r w:rsidRPr="00EA3894">
        <w:rPr>
          <w:rFonts w:hint="cs"/>
          <w:rtl/>
        </w:rPr>
        <w:t>מקבלות משנה חשיבות כאשר מדובר ב</w:t>
      </w:r>
      <w:r w:rsidRPr="00EA3894">
        <w:rPr>
          <w:rtl/>
        </w:rPr>
        <w:t xml:space="preserve">ציבור </w:t>
      </w:r>
      <w:r w:rsidRPr="00EA3894">
        <w:rPr>
          <w:rFonts w:hint="cs"/>
          <w:rtl/>
        </w:rPr>
        <w:t>חלש</w:t>
      </w:r>
      <w:r>
        <w:rPr>
          <w:rFonts w:hint="cs"/>
          <w:rtl/>
        </w:rPr>
        <w:t xml:space="preserve"> חברתית וכלכלית</w:t>
      </w:r>
      <w:r w:rsidRPr="00EA3894">
        <w:rPr>
          <w:rFonts w:hint="cs"/>
          <w:rtl/>
        </w:rPr>
        <w:t xml:space="preserve"> השרוי במצוקה</w:t>
      </w:r>
      <w:r>
        <w:rPr>
          <w:rFonts w:hint="cs"/>
          <w:rtl/>
        </w:rPr>
        <w:t>,</w:t>
      </w:r>
      <w:r w:rsidRPr="00EA3894">
        <w:rPr>
          <w:rtl/>
        </w:rPr>
        <w:t xml:space="preserve"> ו</w:t>
      </w:r>
      <w:r>
        <w:rPr>
          <w:rFonts w:hint="cs"/>
          <w:rtl/>
        </w:rPr>
        <w:t xml:space="preserve">מצבו הכלכלי </w:t>
      </w:r>
      <w:r w:rsidRPr="00EA3894">
        <w:rPr>
          <w:rtl/>
        </w:rPr>
        <w:t xml:space="preserve">תלוי </w:t>
      </w:r>
      <w:r>
        <w:rPr>
          <w:rFonts w:hint="cs"/>
          <w:rtl/>
        </w:rPr>
        <w:t>במידה רבה</w:t>
      </w:r>
      <w:r w:rsidRPr="00EA3894">
        <w:rPr>
          <w:rtl/>
        </w:rPr>
        <w:t xml:space="preserve"> ב</w:t>
      </w:r>
      <w:r w:rsidRPr="00EA3894">
        <w:rPr>
          <w:rFonts w:hint="cs"/>
          <w:rtl/>
        </w:rPr>
        <w:t>מימוש ה</w:t>
      </w:r>
      <w:r w:rsidRPr="00EA3894">
        <w:rPr>
          <w:rtl/>
        </w:rPr>
        <w:t>זכו</w:t>
      </w:r>
      <w:r w:rsidRPr="00EA3894">
        <w:rPr>
          <w:rFonts w:hint="cs"/>
          <w:rtl/>
        </w:rPr>
        <w:t>י</w:t>
      </w:r>
      <w:r w:rsidRPr="00EA3894">
        <w:rPr>
          <w:rtl/>
        </w:rPr>
        <w:t xml:space="preserve">ות הכספיות </w:t>
      </w:r>
      <w:r w:rsidRPr="00EA3894">
        <w:rPr>
          <w:rFonts w:hint="cs"/>
          <w:rtl/>
        </w:rPr>
        <w:t>מהמוסד לביטוח לאומי</w:t>
      </w:r>
      <w:r>
        <w:rPr>
          <w:rStyle w:val="FootnoteReference"/>
          <w:rtl/>
        </w:rPr>
        <w:footnoteReference w:id="1"/>
      </w:r>
      <w:r w:rsidRPr="00EA3894">
        <w:rPr>
          <w:rtl/>
        </w:rPr>
        <w:t>.</w:t>
      </w:r>
      <w:r>
        <w:rPr>
          <w:rFonts w:hint="cs"/>
          <w:rtl/>
        </w:rPr>
        <w:t xml:space="preserve"> </w:t>
      </w:r>
    </w:p>
    <w:p w14:paraId="467CDB6B" w14:textId="77777777" w:rsidR="00996CBA" w:rsidRDefault="00996CBA" w:rsidP="002415FE">
      <w:pPr>
        <w:pStyle w:val="100"/>
        <w:rPr>
          <w:rtl/>
        </w:rPr>
      </w:pPr>
      <w:r>
        <w:rPr>
          <w:rFonts w:hint="cs"/>
          <w:rtl/>
        </w:rPr>
        <w:t>מדינת ישראל מעניקה לאנשים עם מוגבלות זכויות שונות המותנות באבחון רפואי במסגרת ועדה רפואית. המוסד לביטוח לאומי (להלן - בט"ל) אחראי על פי חוק הביטוח הלאומי [נוסח משולב], התשנ"ה-1995 (להלן - החוק), לאבחון הרפואי במסגרת ועדות רפואיות שהוא מקיים</w:t>
      </w:r>
      <w:r w:rsidRPr="00306500">
        <w:rPr>
          <w:rFonts w:hint="cs"/>
          <w:rtl/>
        </w:rPr>
        <w:t xml:space="preserve"> </w:t>
      </w:r>
      <w:r>
        <w:rPr>
          <w:rFonts w:hint="cs"/>
          <w:rtl/>
        </w:rPr>
        <w:t>(להלן - ועדות רפואיות או ועדות). הוועדות העיקריות המתקיימות בבט"ל הן ועדות "נכות כללית" עבור אדם עם מוגבלות שנפגע כושרו להשתכר (להלן - ועדות נכות כללית); ועדות "נכות מעבודה" עבור מי שסובל ממוגבלות עקב פגיעה במסגרת עבודתו</w:t>
      </w:r>
      <w:r>
        <w:rPr>
          <w:rStyle w:val="FootnoteReference"/>
          <w:rtl/>
        </w:rPr>
        <w:footnoteReference w:id="2"/>
      </w:r>
      <w:r>
        <w:rPr>
          <w:rFonts w:hint="cs"/>
          <w:rtl/>
        </w:rPr>
        <w:t xml:space="preserve"> (להלן - ועדות נכות מעבודה); ועדות "ילד נכה" עבור ילדים ונוער עם מוגבלות (להלן - ועדות ילד נכה); ועדות "שירותים מיוחדים" שנועדו לבדוק ולהעריך את מידת התלות של התובע בזולת (להלן - ועדות שר"ם);</w:t>
      </w:r>
      <w:r w:rsidRPr="00C23214">
        <w:rPr>
          <w:rFonts w:hint="cs"/>
          <w:rtl/>
        </w:rPr>
        <w:t xml:space="preserve"> </w:t>
      </w:r>
      <w:r>
        <w:rPr>
          <w:rFonts w:hint="cs"/>
          <w:rtl/>
        </w:rPr>
        <w:t xml:space="preserve">ועדות פטור ממס הכנסה עבור מי שמבקש לקבל פטור מתשלום מס </w:t>
      </w:r>
      <w:r w:rsidRPr="008212D0">
        <w:rPr>
          <w:rFonts w:hint="cs"/>
          <w:rtl/>
        </w:rPr>
        <w:t>לפי סעיף 9(5) לפקודת</w:t>
      </w:r>
      <w:r>
        <w:rPr>
          <w:rFonts w:hint="cs"/>
          <w:rtl/>
        </w:rPr>
        <w:t xml:space="preserve"> מס הכנסה (</w:t>
      </w:r>
      <w:r w:rsidRPr="00352CF4">
        <w:rPr>
          <w:rFonts w:hint="cs"/>
          <w:rtl/>
        </w:rPr>
        <w:t>להלן - ועדות פטור מס הכנסה)</w:t>
      </w:r>
      <w:r>
        <w:rPr>
          <w:rStyle w:val="FootnoteReference"/>
          <w:rtl/>
        </w:rPr>
        <w:footnoteReference w:id="3"/>
      </w:r>
      <w:r w:rsidRPr="00352CF4">
        <w:rPr>
          <w:rFonts w:hint="cs"/>
          <w:rtl/>
        </w:rPr>
        <w:t>.</w:t>
      </w:r>
    </w:p>
    <w:p w14:paraId="262044DD" w14:textId="6FC6EBB1" w:rsidR="00996CBA" w:rsidRDefault="00996CBA" w:rsidP="002415FE">
      <w:pPr>
        <w:pStyle w:val="100"/>
        <w:rPr>
          <w:rtl/>
        </w:rPr>
      </w:pPr>
      <w:r w:rsidRPr="002415FE">
        <w:rPr>
          <w:rStyle w:val="Heading7Char"/>
          <w:rFonts w:eastAsiaTheme="minorHAnsi" w:hint="cs"/>
          <w:b/>
          <w:color w:val="004E6C"/>
          <w:spacing w:val="0"/>
          <w:rtl/>
        </w:rPr>
        <w:t>תשלומי בט"ל לתובעים:</w:t>
      </w:r>
      <w:r>
        <w:rPr>
          <w:rFonts w:hint="cs"/>
          <w:rtl/>
        </w:rPr>
        <w:t xml:space="preserve"> </w:t>
      </w:r>
      <w:r w:rsidRPr="00352CF4">
        <w:rPr>
          <w:rFonts w:hint="cs"/>
          <w:rtl/>
        </w:rPr>
        <w:t xml:space="preserve">בשנת 2018 שילם בט"ל </w:t>
      </w:r>
      <w:r>
        <w:rPr>
          <w:rFonts w:hint="cs"/>
          <w:rtl/>
        </w:rPr>
        <w:t xml:space="preserve">כ-76.3 מיליארד ש"ח תשלומי גמלאות לפי חוק. מתוכם בענף נכות כללית שילם בט"ל קצבאות בסך של </w:t>
      </w:r>
      <w:r w:rsidRPr="00352CF4">
        <w:rPr>
          <w:rFonts w:hint="cs"/>
          <w:rtl/>
        </w:rPr>
        <w:t xml:space="preserve">כ-15.6 מיליארד </w:t>
      </w:r>
      <w:r>
        <w:rPr>
          <w:rFonts w:hint="cs"/>
          <w:rtl/>
        </w:rPr>
        <w:t>ש"ח</w:t>
      </w:r>
      <w:r w:rsidRPr="00352CF4">
        <w:rPr>
          <w:rFonts w:hint="cs"/>
          <w:rtl/>
        </w:rPr>
        <w:t xml:space="preserve"> ובענף </w:t>
      </w:r>
      <w:r>
        <w:rPr>
          <w:rFonts w:hint="cs"/>
          <w:rtl/>
        </w:rPr>
        <w:t>נכות מ</w:t>
      </w:r>
      <w:r w:rsidRPr="00352CF4">
        <w:rPr>
          <w:rFonts w:hint="cs"/>
          <w:rtl/>
        </w:rPr>
        <w:t>עבודה</w:t>
      </w:r>
      <w:r>
        <w:rPr>
          <w:rFonts w:hint="cs"/>
          <w:rtl/>
        </w:rPr>
        <w:t xml:space="preserve"> כ-</w:t>
      </w:r>
      <w:r w:rsidRPr="00352CF4">
        <w:rPr>
          <w:rFonts w:hint="cs"/>
          <w:rtl/>
        </w:rPr>
        <w:t>5.3 מיליארד.</w:t>
      </w:r>
      <w:r w:rsidRPr="000945C4">
        <w:rPr>
          <w:rFonts w:hint="cs"/>
          <w:rtl/>
        </w:rPr>
        <w:t xml:space="preserve"> </w:t>
      </w:r>
      <w:r w:rsidRPr="00352CF4">
        <w:rPr>
          <w:rFonts w:hint="cs"/>
          <w:rtl/>
        </w:rPr>
        <w:t xml:space="preserve">להלן </w:t>
      </w:r>
      <w:r>
        <w:rPr>
          <w:rFonts w:hint="cs"/>
          <w:rtl/>
        </w:rPr>
        <w:t>ב</w:t>
      </w:r>
      <w:r w:rsidRPr="00352CF4">
        <w:rPr>
          <w:rFonts w:hint="cs"/>
          <w:rtl/>
        </w:rPr>
        <w:t>תרשים</w:t>
      </w:r>
      <w:r>
        <w:rPr>
          <w:rFonts w:hint="cs"/>
          <w:rtl/>
        </w:rPr>
        <w:t xml:space="preserve"> 1</w:t>
      </w:r>
      <w:r w:rsidRPr="00352CF4">
        <w:rPr>
          <w:rFonts w:hint="cs"/>
          <w:rtl/>
        </w:rPr>
        <w:t xml:space="preserve"> </w:t>
      </w:r>
      <w:r>
        <w:rPr>
          <w:rFonts w:hint="cs"/>
          <w:rtl/>
        </w:rPr>
        <w:t>מוצגת התפתחות התשלומים</w:t>
      </w:r>
      <w:r w:rsidRPr="00352CF4">
        <w:rPr>
          <w:rFonts w:hint="cs"/>
          <w:rtl/>
        </w:rPr>
        <w:t xml:space="preserve"> </w:t>
      </w:r>
      <w:r>
        <w:rPr>
          <w:rFonts w:hint="cs"/>
          <w:rtl/>
        </w:rPr>
        <w:t>ומספר התובעים בשני ענפים אלו ב</w:t>
      </w:r>
      <w:r w:rsidRPr="00352CF4">
        <w:rPr>
          <w:rFonts w:hint="cs"/>
          <w:rtl/>
        </w:rPr>
        <w:t>שנים</w:t>
      </w:r>
      <w:r>
        <w:rPr>
          <w:rFonts w:hint="cs"/>
          <w:rtl/>
        </w:rPr>
        <w:t xml:space="preserve"> 2010 - 2018.</w:t>
      </w:r>
    </w:p>
    <w:p w14:paraId="3EFE9DE3" w14:textId="77777777" w:rsidR="00996CBA" w:rsidRDefault="00996CBA" w:rsidP="00996CBA">
      <w:pPr>
        <w:bidi w:val="0"/>
        <w:spacing w:line="269" w:lineRule="auto"/>
      </w:pPr>
      <w:r>
        <w:rPr>
          <w:rtl/>
        </w:rPr>
        <w:br w:type="page"/>
      </w:r>
    </w:p>
    <w:p w14:paraId="48FBF1DE" w14:textId="77777777" w:rsidR="00996CBA" w:rsidRPr="001056DB" w:rsidRDefault="00996CBA" w:rsidP="001056DB">
      <w:pPr>
        <w:pStyle w:val="a6"/>
        <w:rPr>
          <w:b/>
          <w:bCs/>
          <w:rtl/>
        </w:rPr>
      </w:pPr>
      <w:r w:rsidRPr="00B459FD">
        <w:rPr>
          <w:rFonts w:hint="cs"/>
          <w:rtl/>
        </w:rPr>
        <w:lastRenderedPageBreak/>
        <w:t xml:space="preserve">תרשים 1: </w:t>
      </w:r>
      <w:r w:rsidRPr="001056DB">
        <w:rPr>
          <w:rFonts w:hint="cs"/>
          <w:b/>
          <w:bCs/>
          <w:rtl/>
        </w:rPr>
        <w:t xml:space="preserve">הגידול בתשלומי הקצבאות ובמספר התובעים המקבלים קצבה, לפי ענפים, </w:t>
      </w:r>
      <w:r w:rsidRPr="001056DB">
        <w:rPr>
          <w:b/>
          <w:bCs/>
          <w:rtl/>
        </w:rPr>
        <w:br/>
      </w:r>
      <w:r w:rsidRPr="001056DB">
        <w:rPr>
          <w:rFonts w:hint="cs"/>
          <w:b/>
          <w:bCs/>
          <w:rtl/>
        </w:rPr>
        <w:t>2010 - 2018</w:t>
      </w:r>
    </w:p>
    <w:p w14:paraId="047ABAC7" w14:textId="77777777" w:rsidR="00996CBA" w:rsidRPr="00B459FD" w:rsidRDefault="00996CBA" w:rsidP="001056DB">
      <w:pPr>
        <w:pStyle w:val="a6"/>
        <w:rPr>
          <w:rtl/>
        </w:rPr>
      </w:pPr>
      <w:r>
        <w:rPr>
          <w:noProof/>
        </w:rPr>
        <w:drawing>
          <wp:inline distT="0" distB="0" distL="0" distR="0" wp14:anchorId="3D370D4C" wp14:editId="0405FBD9">
            <wp:extent cx="5220335" cy="3667125"/>
            <wp:effectExtent l="0" t="0" r="18415" b="9525"/>
            <wp:docPr id="3" name="תרשים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5C11B2" w14:textId="77777777" w:rsidR="00996CBA" w:rsidRPr="000F4B08" w:rsidRDefault="00996CBA" w:rsidP="001056DB">
      <w:pPr>
        <w:pStyle w:val="a8"/>
        <w:rPr>
          <w:rtl/>
        </w:rPr>
      </w:pPr>
      <w:r>
        <w:rPr>
          <w:rFonts w:hint="cs"/>
          <w:rtl/>
        </w:rPr>
        <w:t xml:space="preserve">על פי נתוני בט"ל, </w:t>
      </w:r>
      <w:r w:rsidRPr="000F4B08">
        <w:rPr>
          <w:rFonts w:hint="cs"/>
          <w:rtl/>
        </w:rPr>
        <w:t>בעיבוד משרד מבקר המדינה.</w:t>
      </w:r>
    </w:p>
    <w:p w14:paraId="2E1FDCB7" w14:textId="497631D7" w:rsidR="00996CBA" w:rsidRDefault="00996CBA" w:rsidP="001056DB">
      <w:pPr>
        <w:pStyle w:val="a8"/>
        <w:rPr>
          <w:rtl/>
        </w:rPr>
      </w:pPr>
    </w:p>
    <w:p w14:paraId="1763267C" w14:textId="29DEDDC9" w:rsidR="00996CBA" w:rsidRDefault="00996CBA" w:rsidP="001056DB">
      <w:pPr>
        <w:pStyle w:val="100"/>
        <w:rPr>
          <w:rtl/>
        </w:rPr>
      </w:pPr>
      <w:r>
        <w:rPr>
          <w:rFonts w:hint="cs"/>
          <w:rtl/>
        </w:rPr>
        <w:t>מתרשים 1 ניכר כי בשני סוגי הגמלאות חל גידול הן במספר מקבלי הגמלאות והן בגובה תשלומי הקצבאות: הגידול במספר התובעים המקבלים גמלת נכות מעבודה עלה במצטבר בשנים המוצגות בתרשים 1 בכ-50%; הקצבאות בענף זה עלו בתקופה זו בשיעור של כ-58%; הגידול במספר התובעים המקבלים גמלת נכות כללית עלה במצטבר בשנים המוצגות בתרשים 1</w:t>
      </w:r>
      <w:r w:rsidR="001056DB">
        <w:rPr>
          <w:rtl/>
        </w:rPr>
        <w:br/>
      </w:r>
      <w:r>
        <w:rPr>
          <w:rFonts w:hint="cs"/>
          <w:rtl/>
        </w:rPr>
        <w:t>בכ-21%; הקצבאות בענף זה עלו בתקופה זו בשיעור של כ-65%. אחת הסיבות שהשפיעו על הגידול היא שינויי חקיקה על גמלאות בט"ל ובייחוד השינוי במבנה קצבת נכות כללית</w:t>
      </w:r>
      <w:r>
        <w:rPr>
          <w:rStyle w:val="FootnoteReference"/>
          <w:rtl/>
        </w:rPr>
        <w:footnoteReference w:id="4"/>
      </w:r>
      <w:r>
        <w:rPr>
          <w:rFonts w:hint="cs"/>
          <w:rtl/>
        </w:rPr>
        <w:t xml:space="preserve">. </w:t>
      </w:r>
    </w:p>
    <w:p w14:paraId="04963E89" w14:textId="797AFF42" w:rsidR="00996CBA" w:rsidRDefault="00996CBA" w:rsidP="001056DB">
      <w:pPr>
        <w:pStyle w:val="100"/>
        <w:rPr>
          <w:rtl/>
        </w:rPr>
      </w:pPr>
      <w:r w:rsidRPr="001056DB">
        <w:rPr>
          <w:rStyle w:val="Heading7Char"/>
          <w:rFonts w:eastAsiaTheme="minorHAnsi" w:hint="cs"/>
          <w:b/>
          <w:color w:val="004E6C"/>
          <w:spacing w:val="0"/>
          <w:rtl/>
        </w:rPr>
        <w:t>הליך עבודת הוועדה הרפואית:</w:t>
      </w:r>
      <w:r>
        <w:rPr>
          <w:rFonts w:hint="cs"/>
          <w:rtl/>
        </w:rPr>
        <w:t xml:space="preserve"> טרם הדיון בוועדה הרפואית נדרש התובע להגיש תביעה לנכות לפי העניין. לאחר בדיקת המסמכים ועמידה בתנאים המקדימים על ידי פקיד תביעות,</w:t>
      </w:r>
      <w:r w:rsidRPr="000B2DAE">
        <w:rPr>
          <w:rtl/>
        </w:rPr>
        <w:t xml:space="preserve"> מועברים מסמכי הבדיקה לרופא מנתב הקובע את התחומים הרפואיים הנדרשים ואם נדרשים מסמכים נוספים או בדיקות נוספות.</w:t>
      </w:r>
      <w:r>
        <w:rPr>
          <w:rFonts w:hint="cs"/>
          <w:rtl/>
        </w:rPr>
        <w:t xml:space="preserve"> לאחר מכן מועבר תיק התביעה לוועדה רפואית (להלן</w:t>
      </w:r>
      <w:r w:rsidR="004F699E">
        <w:rPr>
          <w:rFonts w:hint="cs"/>
          <w:rtl/>
        </w:rPr>
        <w:t xml:space="preserve"> גם</w:t>
      </w:r>
      <w:r>
        <w:rPr>
          <w:rFonts w:hint="cs"/>
          <w:rtl/>
        </w:rPr>
        <w:t xml:space="preserve"> </w:t>
      </w:r>
      <w:r w:rsidR="004F699E">
        <w:rPr>
          <w:rtl/>
        </w:rPr>
        <w:t>–</w:t>
      </w:r>
      <w:r w:rsidR="004F699E">
        <w:rPr>
          <w:rFonts w:hint="cs"/>
          <w:rtl/>
        </w:rPr>
        <w:t xml:space="preserve"> </w:t>
      </w:r>
      <w:r>
        <w:rPr>
          <w:rFonts w:hint="cs"/>
          <w:rtl/>
        </w:rPr>
        <w:t xml:space="preserve">דרג ראשון). אחרי דיון והחלטת הוועדה מוחזר התיק להחלטת פקיד תביעות. תובע זכאי להגיש </w:t>
      </w:r>
      <w:r>
        <w:rPr>
          <w:rFonts w:hint="cs"/>
          <w:rtl/>
        </w:rPr>
        <w:lastRenderedPageBreak/>
        <w:t xml:space="preserve">ערר בפני ועדת ערר (להלן </w:t>
      </w:r>
      <w:r w:rsidR="00C42775">
        <w:rPr>
          <w:rFonts w:hint="cs"/>
          <w:rtl/>
        </w:rPr>
        <w:t xml:space="preserve">גם </w:t>
      </w:r>
      <w:r>
        <w:rPr>
          <w:rFonts w:hint="cs"/>
          <w:rtl/>
        </w:rPr>
        <w:t>- דרג שני) שמתקיימת אף היא בבט"ל</w:t>
      </w:r>
      <w:r>
        <w:rPr>
          <w:rStyle w:val="FootnoteReference"/>
          <w:rtl/>
        </w:rPr>
        <w:footnoteReference w:id="5"/>
      </w:r>
      <w:r>
        <w:rPr>
          <w:rFonts w:hint="cs"/>
          <w:rtl/>
        </w:rPr>
        <w:t>. להלן ב</w:t>
      </w:r>
      <w:r w:rsidRPr="00E823E6">
        <w:rPr>
          <w:rFonts w:hint="cs"/>
          <w:rtl/>
        </w:rPr>
        <w:t xml:space="preserve">תרשים </w:t>
      </w:r>
      <w:r>
        <w:rPr>
          <w:rFonts w:hint="cs"/>
          <w:rtl/>
        </w:rPr>
        <w:t>2 מוצג תהליך</w:t>
      </w:r>
      <w:r w:rsidRPr="00E823E6">
        <w:rPr>
          <w:rFonts w:hint="cs"/>
          <w:rtl/>
        </w:rPr>
        <w:t xml:space="preserve"> </w:t>
      </w:r>
      <w:r>
        <w:rPr>
          <w:rFonts w:hint="cs"/>
          <w:rtl/>
        </w:rPr>
        <w:t xml:space="preserve">העבודה בוועדה רפואית </w:t>
      </w:r>
      <w:r w:rsidRPr="00E823E6">
        <w:rPr>
          <w:rFonts w:hint="cs"/>
          <w:rtl/>
        </w:rPr>
        <w:t>בבט"ל</w:t>
      </w:r>
      <w:r>
        <w:rPr>
          <w:rFonts w:hint="cs"/>
          <w:rtl/>
        </w:rPr>
        <w:t>.</w:t>
      </w:r>
    </w:p>
    <w:p w14:paraId="33C477B4" w14:textId="77777777" w:rsidR="00996CBA" w:rsidRDefault="00996CBA" w:rsidP="001056DB">
      <w:pPr>
        <w:pStyle w:val="a6"/>
        <w:bidi w:val="0"/>
      </w:pPr>
      <w:r w:rsidRPr="00B459FD">
        <w:rPr>
          <w:rFonts w:hint="cs"/>
          <w:rtl/>
        </w:rPr>
        <w:t xml:space="preserve">תרשים 2: </w:t>
      </w:r>
      <w:r w:rsidRPr="001056DB">
        <w:rPr>
          <w:rFonts w:hint="cs"/>
          <w:b/>
          <w:bCs/>
          <w:rtl/>
        </w:rPr>
        <w:t>תהליך העבודה בוועדה רפואית בבט"ל</w:t>
      </w:r>
    </w:p>
    <w:p w14:paraId="1330F9DA" w14:textId="77777777" w:rsidR="00996CBA" w:rsidRDefault="00996CBA" w:rsidP="00996CBA">
      <w:pPr>
        <w:bidi w:val="0"/>
        <w:spacing w:line="269" w:lineRule="auto"/>
        <w:jc w:val="center"/>
        <w:rPr>
          <w:b/>
          <w:bCs/>
        </w:rPr>
      </w:pPr>
      <w:r>
        <w:rPr>
          <w:noProof/>
        </w:rPr>
        <w:drawing>
          <wp:inline distT="0" distB="0" distL="0" distR="0" wp14:anchorId="749B6223" wp14:editId="0810BC4C">
            <wp:extent cx="4155892" cy="347472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6462" cy="3508641"/>
                    </a:xfrm>
                    <a:prstGeom prst="rect">
                      <a:avLst/>
                    </a:prstGeom>
                  </pic:spPr>
                </pic:pic>
              </a:graphicData>
            </a:graphic>
          </wp:inline>
        </w:drawing>
      </w:r>
    </w:p>
    <w:p w14:paraId="2832322F" w14:textId="77777777" w:rsidR="001056DB" w:rsidRDefault="001056DB" w:rsidP="00996CBA">
      <w:pPr>
        <w:spacing w:line="269" w:lineRule="auto"/>
        <w:rPr>
          <w:rtl/>
        </w:rPr>
      </w:pPr>
    </w:p>
    <w:p w14:paraId="7F5FA201" w14:textId="77777777" w:rsidR="00F302BB" w:rsidRDefault="00F302BB" w:rsidP="001056DB">
      <w:pPr>
        <w:pStyle w:val="100"/>
        <w:rPr>
          <w:rtl/>
        </w:rPr>
      </w:pPr>
    </w:p>
    <w:p w14:paraId="390EC5F0" w14:textId="79A30E11" w:rsidR="00996CBA" w:rsidRDefault="00996CBA" w:rsidP="001056DB">
      <w:pPr>
        <w:pStyle w:val="100"/>
        <w:rPr>
          <w:rtl/>
        </w:rPr>
      </w:pPr>
      <w:r>
        <w:rPr>
          <w:rFonts w:hint="cs"/>
          <w:rtl/>
        </w:rPr>
        <w:t xml:space="preserve">בשנת 2017 היה תקציב ההפעלה של הוועדות הרפואיות כ-140 מיליון ש"ח, והוגשו בשנה זו </w:t>
      </w:r>
      <w:r>
        <w:rPr>
          <w:rtl/>
        </w:rPr>
        <w:br/>
      </w:r>
      <w:r w:rsidRPr="004B797D">
        <w:rPr>
          <w:rFonts w:hint="cs"/>
          <w:rtl/>
        </w:rPr>
        <w:t>כ-</w:t>
      </w:r>
      <w:r>
        <w:rPr>
          <w:rFonts w:hint="cs"/>
          <w:rtl/>
        </w:rPr>
        <w:t xml:space="preserve">283,000 </w:t>
      </w:r>
      <w:r w:rsidRPr="004B797D">
        <w:rPr>
          <w:rFonts w:hint="cs"/>
          <w:rtl/>
        </w:rPr>
        <w:t>תביעות</w:t>
      </w:r>
      <w:r>
        <w:rPr>
          <w:rFonts w:hint="cs"/>
          <w:rtl/>
        </w:rPr>
        <w:t xml:space="preserve">; בשנת 2018 היה תקציב ההפעלה כ-147 מיליון ש"ח, והוגשו בשנה זו </w:t>
      </w:r>
      <w:r>
        <w:rPr>
          <w:rtl/>
        </w:rPr>
        <w:br/>
      </w:r>
      <w:r>
        <w:rPr>
          <w:rFonts w:hint="cs"/>
          <w:rtl/>
        </w:rPr>
        <w:t>כ-293,000 תביעות</w:t>
      </w:r>
      <w:r>
        <w:rPr>
          <w:rStyle w:val="FootnoteReference"/>
          <w:rtl/>
        </w:rPr>
        <w:footnoteReference w:id="6"/>
      </w:r>
      <w:r>
        <w:rPr>
          <w:rFonts w:hint="cs"/>
          <w:rtl/>
        </w:rPr>
        <w:t xml:space="preserve">. </w:t>
      </w:r>
      <w:r w:rsidRPr="004B797D">
        <w:rPr>
          <w:rFonts w:hint="cs"/>
          <w:rtl/>
        </w:rPr>
        <w:t>להלן ב</w:t>
      </w:r>
      <w:r>
        <w:rPr>
          <w:rFonts w:hint="cs"/>
          <w:rtl/>
        </w:rPr>
        <w:t>תרשים 3</w:t>
      </w:r>
      <w:r w:rsidRPr="004B797D">
        <w:rPr>
          <w:rFonts w:hint="cs"/>
          <w:rtl/>
        </w:rPr>
        <w:t xml:space="preserve"> </w:t>
      </w:r>
      <w:r>
        <w:rPr>
          <w:rFonts w:hint="cs"/>
          <w:rtl/>
        </w:rPr>
        <w:t xml:space="preserve">מוצג </w:t>
      </w:r>
      <w:r w:rsidRPr="004B797D">
        <w:rPr>
          <w:rFonts w:hint="cs"/>
          <w:rtl/>
        </w:rPr>
        <w:t xml:space="preserve">פילוח התביעות </w:t>
      </w:r>
      <w:r>
        <w:rPr>
          <w:rFonts w:hint="cs"/>
          <w:rtl/>
        </w:rPr>
        <w:t>שהוגשו ל</w:t>
      </w:r>
      <w:r w:rsidRPr="004B797D">
        <w:rPr>
          <w:rFonts w:hint="cs"/>
          <w:rtl/>
        </w:rPr>
        <w:t xml:space="preserve">וועדות רפואיות </w:t>
      </w:r>
      <w:r>
        <w:rPr>
          <w:rFonts w:hint="cs"/>
          <w:rtl/>
        </w:rPr>
        <w:t>בשנים</w:t>
      </w:r>
      <w:r>
        <w:rPr>
          <w:rtl/>
        </w:rPr>
        <w:br/>
      </w:r>
      <w:r>
        <w:rPr>
          <w:rFonts w:hint="cs"/>
          <w:rtl/>
        </w:rPr>
        <w:t>2015</w:t>
      </w:r>
      <w:r>
        <w:t xml:space="preserve"> </w:t>
      </w:r>
      <w:r>
        <w:rPr>
          <w:rFonts w:hint="cs"/>
          <w:rtl/>
        </w:rPr>
        <w:t>-</w:t>
      </w:r>
      <w:r>
        <w:t xml:space="preserve"> </w:t>
      </w:r>
      <w:r>
        <w:rPr>
          <w:rFonts w:hint="cs"/>
          <w:rtl/>
        </w:rPr>
        <w:t>2018</w:t>
      </w:r>
      <w:r w:rsidRPr="00FB20C8">
        <w:rPr>
          <w:rFonts w:hint="cs"/>
          <w:rtl/>
        </w:rPr>
        <w:t xml:space="preserve"> </w:t>
      </w:r>
      <w:r>
        <w:rPr>
          <w:rFonts w:hint="cs"/>
          <w:rtl/>
        </w:rPr>
        <w:t>לפי סוג הוועדה.</w:t>
      </w:r>
      <w:r>
        <w:rPr>
          <w:rtl/>
        </w:rPr>
        <w:t xml:space="preserve"> </w:t>
      </w:r>
    </w:p>
    <w:p w14:paraId="06CC639B" w14:textId="77777777" w:rsidR="00996CBA" w:rsidRDefault="00996CBA" w:rsidP="00996CBA">
      <w:pPr>
        <w:spacing w:line="269" w:lineRule="auto"/>
        <w:rPr>
          <w:rtl/>
        </w:rPr>
      </w:pPr>
    </w:p>
    <w:p w14:paraId="6A15D57F" w14:textId="77777777" w:rsidR="00996CBA" w:rsidRPr="00F302BB" w:rsidRDefault="00996CBA" w:rsidP="00F302BB">
      <w:pPr>
        <w:pStyle w:val="a6"/>
        <w:rPr>
          <w:b/>
          <w:bCs/>
          <w:rtl/>
        </w:rPr>
      </w:pPr>
      <w:r w:rsidRPr="00B459FD">
        <w:rPr>
          <w:rFonts w:hint="cs"/>
          <w:rtl/>
        </w:rPr>
        <w:lastRenderedPageBreak/>
        <w:t xml:space="preserve">תרשים 3: </w:t>
      </w:r>
      <w:r w:rsidRPr="00F302BB">
        <w:rPr>
          <w:rFonts w:hint="cs"/>
          <w:b/>
          <w:bCs/>
          <w:rtl/>
        </w:rPr>
        <w:t>פילוח התביעות שהוגשו לפי סוג הוועדה, 2015 - 2018</w:t>
      </w:r>
    </w:p>
    <w:p w14:paraId="62AC5F12" w14:textId="77777777" w:rsidR="00996CBA" w:rsidRDefault="00996CBA" w:rsidP="00F302BB">
      <w:pPr>
        <w:pStyle w:val="a6"/>
        <w:rPr>
          <w:rtl/>
        </w:rPr>
      </w:pPr>
      <w:r>
        <w:rPr>
          <w:noProof/>
        </w:rPr>
        <w:drawing>
          <wp:inline distT="0" distB="0" distL="0" distR="0" wp14:anchorId="05147286" wp14:editId="7C7A3A05">
            <wp:extent cx="4267200" cy="2343150"/>
            <wp:effectExtent l="0" t="0" r="0" b="0"/>
            <wp:docPr id="20" name="תרשים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C83200" w14:textId="77777777" w:rsidR="00996CBA" w:rsidRPr="009A242E" w:rsidRDefault="00996CBA" w:rsidP="00F302BB">
      <w:pPr>
        <w:pStyle w:val="a8"/>
        <w:rPr>
          <w:rtl/>
        </w:rPr>
      </w:pPr>
      <w:r w:rsidRPr="009A242E">
        <w:rPr>
          <w:rFonts w:hint="cs"/>
          <w:rtl/>
        </w:rPr>
        <w:t xml:space="preserve">על פי </w:t>
      </w:r>
      <w:r>
        <w:rPr>
          <w:rFonts w:hint="cs"/>
          <w:rtl/>
        </w:rPr>
        <w:t xml:space="preserve">נתוני בט"ל, </w:t>
      </w:r>
      <w:r w:rsidRPr="009A242E">
        <w:rPr>
          <w:rFonts w:hint="cs"/>
          <w:rtl/>
        </w:rPr>
        <w:t>בעיבוד משרד מבקר המדינה.</w:t>
      </w:r>
    </w:p>
    <w:p w14:paraId="5A40EED2" w14:textId="77777777" w:rsidR="00F302BB" w:rsidRDefault="00F302BB" w:rsidP="00996CBA">
      <w:pPr>
        <w:spacing w:line="269" w:lineRule="auto"/>
        <w:rPr>
          <w:rtl/>
        </w:rPr>
      </w:pPr>
    </w:p>
    <w:p w14:paraId="18B55686" w14:textId="12D6ECA3" w:rsidR="00996CBA" w:rsidRPr="000B749B" w:rsidRDefault="00996CBA" w:rsidP="00F302BB">
      <w:pPr>
        <w:pStyle w:val="100"/>
        <w:rPr>
          <w:rtl/>
        </w:rPr>
      </w:pPr>
      <w:r>
        <w:rPr>
          <w:rFonts w:hint="cs"/>
          <w:rtl/>
        </w:rPr>
        <w:t>מהתרשים עולה כי חלה מגמת עלייה מתונה בשנים 2015 - 2018 בתביעות לכל סוגי הוועדות (נכות כללית, נכות מעבודה, ילד נכה ושר"ם), וכי כ-50% מהתביעות הם תביעות נכות כללית.</w:t>
      </w:r>
    </w:p>
    <w:p w14:paraId="0228DBBB" w14:textId="45884A1F" w:rsidR="00996CBA" w:rsidRDefault="00996CBA" w:rsidP="00F302BB">
      <w:pPr>
        <w:pStyle w:val="100"/>
        <w:rPr>
          <w:rtl/>
        </w:rPr>
      </w:pPr>
      <w:r w:rsidRPr="00F302BB">
        <w:rPr>
          <w:rStyle w:val="Heading7Char"/>
          <w:rFonts w:eastAsiaTheme="minorHAnsi" w:hint="eastAsia"/>
          <w:b/>
          <w:color w:val="004E6C"/>
          <w:spacing w:val="0"/>
          <w:rtl/>
        </w:rPr>
        <w:t>הוועדה</w:t>
      </w:r>
      <w:r w:rsidRPr="00F302BB">
        <w:rPr>
          <w:rStyle w:val="Heading7Char"/>
          <w:rFonts w:eastAsiaTheme="minorHAnsi"/>
          <w:b/>
          <w:color w:val="004E6C"/>
          <w:spacing w:val="0"/>
          <w:rtl/>
        </w:rPr>
        <w:t xml:space="preserve"> </w:t>
      </w:r>
      <w:r w:rsidRPr="00F302BB">
        <w:rPr>
          <w:rStyle w:val="Heading7Char"/>
          <w:rFonts w:eastAsiaTheme="minorHAnsi" w:hint="eastAsia"/>
          <w:b/>
          <w:color w:val="004E6C"/>
          <w:spacing w:val="0"/>
          <w:rtl/>
        </w:rPr>
        <w:t>הרפואית</w:t>
      </w:r>
      <w:r w:rsidRPr="00F302BB">
        <w:rPr>
          <w:rStyle w:val="Heading7Char"/>
          <w:rFonts w:eastAsiaTheme="minorHAnsi" w:hint="cs"/>
          <w:b/>
          <w:color w:val="004E6C"/>
          <w:spacing w:val="0"/>
          <w:rtl/>
        </w:rPr>
        <w:t>:</w:t>
      </w:r>
      <w:r>
        <w:rPr>
          <w:rFonts w:hint="cs"/>
          <w:rtl/>
        </w:rPr>
        <w:t xml:space="preserve"> ככלל, בכל ועדה רפואית חברים רופא (לעיתים יותר מאחד, תלוי בסוג הוועדה) ומזכיר ועדה שהוא עובד בט"ל המשמש מזכיר ועדה נוסף על תפקידו. בט"ל משלם את שכרם. הוועדות הרפואיות מתקיימות ב-23 סניפי בט"ל הפזורים ברחבי הארץ</w:t>
      </w:r>
      <w:r>
        <w:rPr>
          <w:rStyle w:val="FootnoteReference"/>
          <w:rtl/>
        </w:rPr>
        <w:footnoteReference w:id="7"/>
      </w:r>
      <w:r>
        <w:rPr>
          <w:rFonts w:hint="cs"/>
          <w:rtl/>
        </w:rPr>
        <w:t>, ולתפעולן אחראי מנהל הסניף שכפוף ישירות למנכ"ל בט</w:t>
      </w:r>
      <w:r w:rsidRPr="00C43F1B">
        <w:rPr>
          <w:rFonts w:hint="cs"/>
          <w:rtl/>
        </w:rPr>
        <w:t>"ל</w:t>
      </w:r>
      <w:r>
        <w:rPr>
          <w:rStyle w:val="FootnoteReference"/>
          <w:rtl/>
        </w:rPr>
        <w:footnoteReference w:id="8"/>
      </w:r>
      <w:r>
        <w:rPr>
          <w:rFonts w:hint="cs"/>
          <w:rtl/>
        </w:rPr>
        <w:t>. את הוועדות הרפואיות מנהלים שני גורמי מטה: הלשכה הרפואית ואגף ועדות רפואיות.</w:t>
      </w:r>
      <w:r w:rsidRPr="005D0B4A">
        <w:rPr>
          <w:rFonts w:hint="cs"/>
          <w:rtl/>
        </w:rPr>
        <w:t xml:space="preserve"> </w:t>
      </w:r>
      <w:r>
        <w:rPr>
          <w:rFonts w:hint="cs"/>
          <w:rtl/>
        </w:rPr>
        <w:t>הלשכה הרפואית אחראית לגיוס הרופאים, להכשרתם וכן לגיבוש נהלים והנחיות בנושאי הרפואה. מנהל הלשכה הרפואית כפוף למנכ"ל. אגף ועדות רפואיות אחראי לגיבוש הנחיות לתפעול השוטף של הוועדות</w:t>
      </w:r>
      <w:r w:rsidRPr="00E50C8E">
        <w:rPr>
          <w:rtl/>
        </w:rPr>
        <w:t xml:space="preserve"> </w:t>
      </w:r>
      <w:r>
        <w:rPr>
          <w:rFonts w:hint="cs"/>
          <w:rtl/>
        </w:rPr>
        <w:t>ו</w:t>
      </w:r>
      <w:r w:rsidRPr="00E50C8E">
        <w:rPr>
          <w:rtl/>
        </w:rPr>
        <w:t>על רמת השירות הניתנת ל</w:t>
      </w:r>
      <w:r>
        <w:rPr>
          <w:rtl/>
        </w:rPr>
        <w:t>תובע</w:t>
      </w:r>
      <w:r w:rsidRPr="00E50C8E">
        <w:rPr>
          <w:rtl/>
        </w:rPr>
        <w:t>ים בוועדות</w:t>
      </w:r>
      <w:r w:rsidR="00C42775">
        <w:rPr>
          <w:rFonts w:hint="cs"/>
          <w:rtl/>
        </w:rPr>
        <w:t>,</w:t>
      </w:r>
      <w:r>
        <w:rPr>
          <w:rFonts w:hint="cs"/>
          <w:rtl/>
        </w:rPr>
        <w:t xml:space="preserve"> (להלן גם - האגף). האגף הוא חלק ממינהל הגמלאות בבט"ל. </w:t>
      </w:r>
    </w:p>
    <w:p w14:paraId="46264A0D" w14:textId="77777777" w:rsidR="00996CBA" w:rsidRDefault="00996CBA" w:rsidP="00F302BB">
      <w:pPr>
        <w:pStyle w:val="100"/>
        <w:rPr>
          <w:rFonts w:ascii="FrankRuehl"/>
          <w:sz w:val="24"/>
          <w:rtl/>
        </w:rPr>
      </w:pPr>
      <w:r w:rsidRPr="00B61F7F">
        <w:rPr>
          <w:rFonts w:ascii="FrankRuehl" w:hint="cs"/>
          <w:sz w:val="24"/>
          <w:rtl/>
        </w:rPr>
        <w:t>לפי נ</w:t>
      </w:r>
      <w:r>
        <w:rPr>
          <w:rFonts w:ascii="FrankRuehl" w:hint="cs"/>
          <w:sz w:val="24"/>
          <w:rtl/>
        </w:rPr>
        <w:t>ו</w:t>
      </w:r>
      <w:r w:rsidRPr="00B61F7F">
        <w:rPr>
          <w:rFonts w:ascii="FrankRuehl" w:hint="cs"/>
          <w:sz w:val="24"/>
          <w:rtl/>
        </w:rPr>
        <w:t>הלי בט"ל</w:t>
      </w:r>
      <w:r>
        <w:rPr>
          <w:rFonts w:ascii="FrankRuehl" w:hint="cs"/>
          <w:sz w:val="24"/>
          <w:rtl/>
        </w:rPr>
        <w:t>,</w:t>
      </w:r>
      <w:r w:rsidRPr="00B61F7F">
        <w:rPr>
          <w:rFonts w:ascii="FrankRuehl" w:hint="cs"/>
          <w:sz w:val="24"/>
          <w:rtl/>
        </w:rPr>
        <w:t xml:space="preserve"> בכל </w:t>
      </w:r>
      <w:r>
        <w:rPr>
          <w:rFonts w:ascii="FrankRuehl" w:hint="cs"/>
          <w:sz w:val="24"/>
          <w:rtl/>
        </w:rPr>
        <w:t xml:space="preserve">התכנסות של </w:t>
      </w:r>
      <w:r w:rsidRPr="00B61F7F">
        <w:rPr>
          <w:rFonts w:ascii="FrankRuehl" w:hint="cs"/>
          <w:sz w:val="24"/>
          <w:rtl/>
        </w:rPr>
        <w:t xml:space="preserve">ועדה </w:t>
      </w:r>
      <w:r>
        <w:rPr>
          <w:rFonts w:ascii="FrankRuehl" w:hint="cs"/>
          <w:sz w:val="24"/>
          <w:rtl/>
        </w:rPr>
        <w:t xml:space="preserve">רפואית בדרג ראשון </w:t>
      </w:r>
      <w:r w:rsidRPr="00B61F7F">
        <w:rPr>
          <w:rFonts w:ascii="FrankRuehl" w:hint="cs"/>
          <w:sz w:val="24"/>
          <w:rtl/>
        </w:rPr>
        <w:t>מתקיימים</w:t>
      </w:r>
      <w:r>
        <w:rPr>
          <w:rFonts w:ascii="FrankRuehl" w:hint="cs"/>
          <w:sz w:val="24"/>
          <w:rtl/>
        </w:rPr>
        <w:t xml:space="preserve"> כמה דיונים בתביעות שונות, והתובעים מוזמנים אליהם</w:t>
      </w:r>
      <w:r>
        <w:rPr>
          <w:rStyle w:val="FootnoteReference"/>
          <w:rFonts w:ascii="FrankRuehl"/>
          <w:sz w:val="24"/>
          <w:rtl/>
        </w:rPr>
        <w:footnoteReference w:id="9"/>
      </w:r>
      <w:r>
        <w:rPr>
          <w:rFonts w:ascii="FrankRuehl" w:hint="cs"/>
          <w:sz w:val="24"/>
          <w:rtl/>
        </w:rPr>
        <w:t xml:space="preserve">. להלן בתרשים 4 מוצג הגידול במספר הדיונים בוועדות הרפואיות. </w:t>
      </w:r>
    </w:p>
    <w:p w14:paraId="45F3A75E" w14:textId="77777777" w:rsidR="00996CBA" w:rsidRPr="00F302BB" w:rsidRDefault="00996CBA" w:rsidP="00F302BB">
      <w:pPr>
        <w:pStyle w:val="a6"/>
        <w:rPr>
          <w:b/>
          <w:bCs/>
          <w:rtl/>
        </w:rPr>
      </w:pPr>
      <w:r w:rsidRPr="00B459FD">
        <w:rPr>
          <w:rFonts w:hint="cs"/>
          <w:rtl/>
        </w:rPr>
        <w:lastRenderedPageBreak/>
        <w:t xml:space="preserve">תרשים 4: </w:t>
      </w:r>
      <w:r w:rsidRPr="00F302BB">
        <w:rPr>
          <w:rFonts w:hint="cs"/>
          <w:b/>
          <w:bCs/>
          <w:rtl/>
        </w:rPr>
        <w:t>הגידול במספר הדיונים בוועדות הרפואיות, 2010 - 2018</w:t>
      </w:r>
    </w:p>
    <w:p w14:paraId="2F68A867" w14:textId="77777777" w:rsidR="00996CBA" w:rsidRDefault="00996CBA" w:rsidP="00F302BB">
      <w:pPr>
        <w:pStyle w:val="a6"/>
        <w:rPr>
          <w:rFonts w:ascii="FrankRuehl"/>
          <w:sz w:val="24"/>
          <w:rtl/>
        </w:rPr>
      </w:pPr>
      <w:r>
        <w:rPr>
          <w:noProof/>
        </w:rPr>
        <w:drawing>
          <wp:inline distT="0" distB="0" distL="0" distR="0" wp14:anchorId="7810CC9F" wp14:editId="3786E4E0">
            <wp:extent cx="4178432" cy="2656936"/>
            <wp:effectExtent l="0" t="0" r="12700" b="10160"/>
            <wp:docPr id="22" name="תרשים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11366E" w14:textId="77777777" w:rsidR="00996CBA" w:rsidRDefault="00996CBA" w:rsidP="00F302BB">
      <w:pPr>
        <w:pStyle w:val="a8"/>
        <w:rPr>
          <w:rtl/>
        </w:rPr>
      </w:pPr>
      <w:r w:rsidRPr="00986431">
        <w:rPr>
          <w:rFonts w:hint="eastAsia"/>
          <w:rtl/>
        </w:rPr>
        <w:t>על</w:t>
      </w:r>
      <w:r w:rsidRPr="00986431">
        <w:rPr>
          <w:rtl/>
        </w:rPr>
        <w:t xml:space="preserve"> פי </w:t>
      </w:r>
      <w:r w:rsidRPr="00986431">
        <w:rPr>
          <w:rFonts w:hint="eastAsia"/>
          <w:rtl/>
        </w:rPr>
        <w:t>נתוני</w:t>
      </w:r>
      <w:r w:rsidRPr="00986431">
        <w:rPr>
          <w:rtl/>
        </w:rPr>
        <w:t xml:space="preserve"> </w:t>
      </w:r>
      <w:r w:rsidRPr="00986431">
        <w:rPr>
          <w:rFonts w:hint="eastAsia"/>
          <w:rtl/>
        </w:rPr>
        <w:t>בט</w:t>
      </w:r>
      <w:r w:rsidRPr="00986431">
        <w:rPr>
          <w:rtl/>
        </w:rPr>
        <w:t>"ל</w:t>
      </w:r>
      <w:r>
        <w:rPr>
          <w:rFonts w:hint="cs"/>
          <w:rtl/>
        </w:rPr>
        <w:t>, ב</w:t>
      </w:r>
      <w:r w:rsidRPr="00986431">
        <w:rPr>
          <w:rFonts w:hint="eastAsia"/>
          <w:rtl/>
        </w:rPr>
        <w:t>עיבוד</w:t>
      </w:r>
      <w:r w:rsidRPr="00986431">
        <w:rPr>
          <w:rtl/>
        </w:rPr>
        <w:t xml:space="preserve"> </w:t>
      </w:r>
      <w:r w:rsidRPr="00986431">
        <w:rPr>
          <w:rFonts w:hint="eastAsia"/>
          <w:rtl/>
        </w:rPr>
        <w:t>משרד</w:t>
      </w:r>
      <w:r w:rsidRPr="00986431">
        <w:rPr>
          <w:rtl/>
        </w:rPr>
        <w:t xml:space="preserve"> </w:t>
      </w:r>
      <w:r w:rsidRPr="00986431">
        <w:rPr>
          <w:rFonts w:hint="eastAsia"/>
          <w:rtl/>
        </w:rPr>
        <w:t>מבקר</w:t>
      </w:r>
      <w:r w:rsidRPr="00986431">
        <w:rPr>
          <w:rtl/>
        </w:rPr>
        <w:t xml:space="preserve"> </w:t>
      </w:r>
      <w:r w:rsidRPr="00986431">
        <w:rPr>
          <w:rFonts w:hint="eastAsia"/>
          <w:rtl/>
        </w:rPr>
        <w:t>המדינה</w:t>
      </w:r>
      <w:r w:rsidRPr="00986431">
        <w:rPr>
          <w:rtl/>
        </w:rPr>
        <w:t>.</w:t>
      </w:r>
    </w:p>
    <w:p w14:paraId="786210F2" w14:textId="32BF49A6" w:rsidR="00996CBA" w:rsidRDefault="00996CBA" w:rsidP="00996CBA">
      <w:pPr>
        <w:spacing w:line="269" w:lineRule="auto"/>
        <w:rPr>
          <w:rtl/>
        </w:rPr>
      </w:pPr>
    </w:p>
    <w:p w14:paraId="6530FED6" w14:textId="6F793FF7" w:rsidR="00996CBA" w:rsidRDefault="00996CBA" w:rsidP="00F302BB">
      <w:pPr>
        <w:pStyle w:val="100"/>
        <w:rPr>
          <w:rtl/>
        </w:rPr>
      </w:pPr>
      <w:r>
        <w:rPr>
          <w:rFonts w:hint="cs"/>
          <w:rtl/>
        </w:rPr>
        <w:t xml:space="preserve">מהתרשים עולה כי בשנים </w:t>
      </w:r>
      <w:r w:rsidRPr="00F40A8B">
        <w:rPr>
          <w:rFonts w:hint="cs"/>
          <w:rtl/>
        </w:rPr>
        <w:t>2010 - 2018</w:t>
      </w:r>
      <w:r>
        <w:rPr>
          <w:rFonts w:hint="cs"/>
          <w:rtl/>
        </w:rPr>
        <w:t xml:space="preserve"> חלה עלייה במספר הדיונים בוועדות הרפואיות בדרג ראשון ושני. בסך הכול, שיעור הגידול המצטבר במספר הדיונים בדרג ראשון היה כ-40% ובדרג שני כ-63%. </w:t>
      </w:r>
    </w:p>
    <w:p w14:paraId="477EE55A" w14:textId="77777777" w:rsidR="00996CBA" w:rsidRDefault="00996CBA" w:rsidP="00074C0D">
      <w:pPr>
        <w:pStyle w:val="316"/>
        <w:rPr>
          <w:rtl/>
        </w:rPr>
      </w:pPr>
      <w:r w:rsidRPr="0045676B">
        <w:rPr>
          <w:rFonts w:hint="cs"/>
          <w:rtl/>
        </w:rPr>
        <w:t>פעולות הביקורת</w:t>
      </w:r>
    </w:p>
    <w:p w14:paraId="081B309A" w14:textId="77777777" w:rsidR="00996CBA" w:rsidRPr="00E45BA0" w:rsidRDefault="00996CBA" w:rsidP="00074C0D">
      <w:pPr>
        <w:pStyle w:val="100"/>
        <w:rPr>
          <w:rtl/>
        </w:rPr>
      </w:pPr>
      <w:r>
        <w:rPr>
          <w:rFonts w:hint="cs"/>
          <w:rtl/>
        </w:rPr>
        <w:t xml:space="preserve">בחודשים פברואר-אוגוסט 2019 בדק משרד מבקר המדינה את </w:t>
      </w:r>
      <w:r w:rsidRPr="00EA3894">
        <w:rPr>
          <w:rFonts w:hint="cs"/>
          <w:rtl/>
        </w:rPr>
        <w:t>ניהולן ו</w:t>
      </w:r>
      <w:r>
        <w:rPr>
          <w:rFonts w:hint="cs"/>
          <w:rtl/>
        </w:rPr>
        <w:t xml:space="preserve">את </w:t>
      </w:r>
      <w:r w:rsidRPr="00EA3894">
        <w:rPr>
          <w:rFonts w:hint="cs"/>
          <w:rtl/>
        </w:rPr>
        <w:t>תפקודן</w:t>
      </w:r>
      <w:r>
        <w:rPr>
          <w:rFonts w:hint="cs"/>
          <w:rtl/>
        </w:rPr>
        <w:t xml:space="preserve"> של הוועדות הרפואיות בבט"ל, בדגש על שינוי מערך הוועדות, נושא שכבר עלה בדוח מבקר המדינה משנת 2010 בנושא "היבטים בעבודת הוועדות הרפואיות לקביעת זכויות נכים"</w:t>
      </w:r>
      <w:r>
        <w:rPr>
          <w:rStyle w:val="FootnoteReference"/>
          <w:rtl/>
        </w:rPr>
        <w:footnoteReference w:id="10"/>
      </w:r>
      <w:r>
        <w:rPr>
          <w:rFonts w:hint="cs"/>
          <w:rtl/>
        </w:rPr>
        <w:t xml:space="preserve"> (להלן - הדוח הקודם). הבדיקה נעשתה בבט"ל: באגף ועדות רפואיות, במינהל גמלאות ובלשכה הרפואית. בדיקות השלמה נעשו בכמה סניפים של בט"ל המרכזים את הטיפול בכ-40% מהוועדות הרפואיות: באר שבע, תל אביב, רמלה, נתניה, ירושלים ויפו, וכן ברשות האוכלוסין וההגירה (להלן - רשות ההגירה) וברשות המיסים בישראל (להלן - רשות המיסים). </w:t>
      </w:r>
    </w:p>
    <w:p w14:paraId="16243AB9" w14:textId="77777777" w:rsidR="00996CBA" w:rsidRPr="00EA20CD" w:rsidRDefault="00996CBA" w:rsidP="00074C0D">
      <w:pPr>
        <w:pStyle w:val="218"/>
        <w:rPr>
          <w:rtl/>
        </w:rPr>
      </w:pPr>
      <w:r w:rsidRPr="00EA20CD">
        <w:rPr>
          <w:rFonts w:hint="cs"/>
          <w:rtl/>
        </w:rPr>
        <w:lastRenderedPageBreak/>
        <w:t>איכות השירות וניהול הוועדות הרפואיות</w:t>
      </w:r>
      <w:r>
        <w:rPr>
          <w:rFonts w:hint="cs"/>
          <w:rtl/>
        </w:rPr>
        <w:t>: תמונת מצב</w:t>
      </w:r>
    </w:p>
    <w:p w14:paraId="5EDCFFDC" w14:textId="77777777" w:rsidR="00996CBA" w:rsidRDefault="00996CBA" w:rsidP="00770301">
      <w:pPr>
        <w:pStyle w:val="100"/>
        <w:rPr>
          <w:rtl/>
        </w:rPr>
      </w:pPr>
      <w:r>
        <w:rPr>
          <w:rFonts w:hint="cs"/>
          <w:rtl/>
        </w:rPr>
        <w:t xml:space="preserve">כבר בדוח הקודם ציין מבקר המדינה כי </w:t>
      </w:r>
      <w:r w:rsidRPr="000323F4">
        <w:rPr>
          <w:rtl/>
        </w:rPr>
        <w:t xml:space="preserve">במהלך השנים העלו גורמים שונים - ועדות בדיקה ציבוריות, ארגוני נכים וחברי כנסת - טענות כלפי </w:t>
      </w:r>
      <w:r>
        <w:rPr>
          <w:rFonts w:hint="cs"/>
          <w:rtl/>
        </w:rPr>
        <w:t xml:space="preserve">בט"ל </w:t>
      </w:r>
      <w:r w:rsidRPr="000323F4">
        <w:rPr>
          <w:rtl/>
        </w:rPr>
        <w:t xml:space="preserve">על אופן פעילותן של הוועדות. </w:t>
      </w:r>
      <w:r>
        <w:rPr>
          <w:rFonts w:hint="cs"/>
          <w:rtl/>
        </w:rPr>
        <w:t>אחד הנושאים העיקריים שלגביו עלו טענות היה</w:t>
      </w:r>
      <w:r w:rsidRPr="000323F4">
        <w:rPr>
          <w:rtl/>
        </w:rPr>
        <w:t xml:space="preserve"> איכות השירות</w:t>
      </w:r>
      <w:r>
        <w:rPr>
          <w:rFonts w:hint="cs"/>
          <w:rtl/>
        </w:rPr>
        <w:t>.</w:t>
      </w:r>
      <w:r w:rsidRPr="000323F4">
        <w:rPr>
          <w:rtl/>
        </w:rPr>
        <w:t xml:space="preserve"> הטענות התייחסו למשך הטיפול בתביעה לגמלה, לסרבול הליך התביעה, ליחס לקוי לתובע ולחוסר מקצועיות בהליך הטיפול בתובע.</w:t>
      </w:r>
      <w:r>
        <w:rPr>
          <w:rFonts w:hint="cs"/>
          <w:rtl/>
        </w:rPr>
        <w:t xml:space="preserve"> בדוח הקודם עלה כי "</w:t>
      </w:r>
      <w:r w:rsidRPr="000323F4">
        <w:rPr>
          <w:rFonts w:hint="cs"/>
          <w:rtl/>
        </w:rPr>
        <w:t>נושא שיפור עבודת הוועדות הרפואיות נמצא מאז שנת 2005 בראש סדר היום של המוסד, והמוסד אף הביא לשיפור בעבודתן</w:t>
      </w:r>
      <w:r>
        <w:rPr>
          <w:rFonts w:hint="cs"/>
          <w:rtl/>
        </w:rPr>
        <w:t xml:space="preserve">... </w:t>
      </w:r>
      <w:r w:rsidRPr="000323F4">
        <w:rPr>
          <w:rFonts w:hint="cs"/>
          <w:rtl/>
        </w:rPr>
        <w:t xml:space="preserve">עם זאת, ממצאי </w:t>
      </w:r>
      <w:r w:rsidRPr="000323F4">
        <w:rPr>
          <w:rtl/>
        </w:rPr>
        <w:t xml:space="preserve">הביקורת </w:t>
      </w:r>
      <w:r w:rsidRPr="000323F4">
        <w:rPr>
          <w:rFonts w:hint="cs"/>
          <w:rtl/>
        </w:rPr>
        <w:t>מצביעים על</w:t>
      </w:r>
      <w:r w:rsidRPr="000323F4">
        <w:rPr>
          <w:rtl/>
        </w:rPr>
        <w:t xml:space="preserve"> ליקויים של ממש באיכות השירות שמספק המוסד ל</w:t>
      </w:r>
      <w:r w:rsidRPr="000323F4">
        <w:rPr>
          <w:rFonts w:hint="cs"/>
          <w:rtl/>
        </w:rPr>
        <w:t>תובעים קצבאות נכות</w:t>
      </w:r>
      <w:r w:rsidRPr="000323F4">
        <w:rPr>
          <w:rtl/>
        </w:rPr>
        <w:t xml:space="preserve">, </w:t>
      </w:r>
      <w:r w:rsidRPr="000323F4">
        <w:rPr>
          <w:rFonts w:hint="cs"/>
          <w:rtl/>
        </w:rPr>
        <w:t>ובהם</w:t>
      </w:r>
      <w:r w:rsidRPr="000323F4">
        <w:rPr>
          <w:rtl/>
        </w:rPr>
        <w:t xml:space="preserve"> התמשכות הטיפול, הטרחת התובע, </w:t>
      </w:r>
      <w:r w:rsidRPr="000323F4">
        <w:rPr>
          <w:rFonts w:hint="cs"/>
          <w:rtl/>
        </w:rPr>
        <w:t>ו</w:t>
      </w:r>
      <w:r w:rsidRPr="000323F4">
        <w:rPr>
          <w:rtl/>
        </w:rPr>
        <w:t>פגיעה בזכויותיו ובפרטיותו</w:t>
      </w:r>
      <w:r>
        <w:rPr>
          <w:rFonts w:hint="cs"/>
          <w:rtl/>
        </w:rPr>
        <w:t>"</w:t>
      </w:r>
      <w:r w:rsidRPr="000323F4">
        <w:rPr>
          <w:rtl/>
        </w:rPr>
        <w:t>.</w:t>
      </w:r>
    </w:p>
    <w:p w14:paraId="2D57061B" w14:textId="262E5821" w:rsidR="00996CBA" w:rsidRDefault="00996CBA" w:rsidP="00770301">
      <w:pPr>
        <w:pStyle w:val="100"/>
        <w:rPr>
          <w:rtl/>
        </w:rPr>
      </w:pPr>
      <w:r>
        <w:rPr>
          <w:rFonts w:hint="cs"/>
          <w:rtl/>
        </w:rPr>
        <w:t xml:space="preserve">במרוצת השנים פעל בט"ל לשיפור המצב בוועדות הרפואיות. בין היתר, בשנת 2011 </w:t>
      </w:r>
      <w:r w:rsidRPr="00325164">
        <w:rPr>
          <w:rFonts w:ascii="FrankRuehl" w:hint="cs"/>
          <w:sz w:val="24"/>
          <w:rtl/>
        </w:rPr>
        <w:t>הקים את האגף לוועדות רפואיות במינהל הגמלאות בב</w:t>
      </w:r>
      <w:r>
        <w:rPr>
          <w:rFonts w:ascii="FrankRuehl" w:hint="cs"/>
          <w:sz w:val="24"/>
          <w:rtl/>
        </w:rPr>
        <w:t xml:space="preserve">ט"ל שיתרכז בשיפור עבודת הוועדות. </w:t>
      </w:r>
      <w:r>
        <w:rPr>
          <w:rFonts w:hint="cs"/>
          <w:rtl/>
        </w:rPr>
        <w:t xml:space="preserve">בשנת 2012 </w:t>
      </w:r>
      <w:r w:rsidRPr="00325164">
        <w:rPr>
          <w:rFonts w:ascii="FrankRuehl" w:hint="cs"/>
          <w:sz w:val="24"/>
          <w:rtl/>
        </w:rPr>
        <w:t>ייסד והחל להפעיל באמצעות חברה פרטית את</w:t>
      </w:r>
      <w:r>
        <w:rPr>
          <w:rFonts w:ascii="FrankRuehl" w:hint="cs"/>
          <w:sz w:val="24"/>
          <w:rtl/>
        </w:rPr>
        <w:t xml:space="preserve"> מרכז</w:t>
      </w:r>
      <w:r w:rsidRPr="00325164">
        <w:rPr>
          <w:rFonts w:ascii="FrankRuehl" w:hint="cs"/>
          <w:sz w:val="24"/>
          <w:rtl/>
        </w:rPr>
        <w:t xml:space="preserve"> "יד מכוונת" - שירות ייעוץ והכנה לוועדות הרפואיות הניתן </w:t>
      </w:r>
      <w:r>
        <w:rPr>
          <w:rFonts w:ascii="FrankRuehl" w:hint="cs"/>
          <w:sz w:val="24"/>
          <w:rtl/>
        </w:rPr>
        <w:t xml:space="preserve">לציבור התובעים </w:t>
      </w:r>
      <w:r w:rsidRPr="00325164">
        <w:rPr>
          <w:rFonts w:ascii="FrankRuehl" w:hint="cs"/>
          <w:sz w:val="24"/>
          <w:rtl/>
        </w:rPr>
        <w:t>בחינם</w:t>
      </w:r>
      <w:r>
        <w:rPr>
          <w:rFonts w:ascii="FrankRuehl" w:hint="cs"/>
          <w:sz w:val="24"/>
          <w:rtl/>
        </w:rPr>
        <w:t xml:space="preserve"> (ראו להלן). ב</w:t>
      </w:r>
      <w:r w:rsidRPr="00325164">
        <w:rPr>
          <w:rFonts w:ascii="FrankRuehl" w:hint="cs"/>
          <w:sz w:val="24"/>
          <w:rtl/>
        </w:rPr>
        <w:t xml:space="preserve">שנת 2016 העביר </w:t>
      </w:r>
      <w:r>
        <w:rPr>
          <w:rFonts w:ascii="FrankRuehl" w:hint="cs"/>
          <w:sz w:val="24"/>
          <w:rtl/>
        </w:rPr>
        <w:t xml:space="preserve">בט"ל </w:t>
      </w:r>
      <w:r w:rsidRPr="00325164">
        <w:rPr>
          <w:rFonts w:ascii="FrankRuehl" w:hint="cs"/>
          <w:sz w:val="24"/>
          <w:rtl/>
        </w:rPr>
        <w:t>את הטיפול בחלק מוועדות הערר לגורם חיצוני במיקור</w:t>
      </w:r>
      <w:r>
        <w:rPr>
          <w:rFonts w:ascii="FrankRuehl" w:hint="cs"/>
          <w:sz w:val="24"/>
          <w:rtl/>
        </w:rPr>
        <w:t xml:space="preserve"> </w:t>
      </w:r>
      <w:r w:rsidRPr="00325164">
        <w:rPr>
          <w:rFonts w:ascii="FrankRuehl" w:hint="cs"/>
          <w:sz w:val="24"/>
          <w:rtl/>
        </w:rPr>
        <w:t xml:space="preserve">חוץ במסגרת </w:t>
      </w:r>
      <w:r>
        <w:rPr>
          <w:rFonts w:ascii="FrankRuehl" w:hint="cs"/>
          <w:sz w:val="24"/>
          <w:rtl/>
        </w:rPr>
        <w:t xml:space="preserve">ניסוי חלוץ </w:t>
      </w:r>
      <w:r w:rsidRPr="00325164">
        <w:rPr>
          <w:rFonts w:ascii="FrankRuehl" w:hint="cs"/>
          <w:sz w:val="24"/>
          <w:rtl/>
        </w:rPr>
        <w:t>ל</w:t>
      </w:r>
      <w:r>
        <w:rPr>
          <w:rFonts w:ascii="FrankRuehl" w:hint="cs"/>
          <w:sz w:val="24"/>
          <w:rtl/>
        </w:rPr>
        <w:t>שיפור ולייעול של השירות (מרכז שע"ר).</w:t>
      </w:r>
      <w:r w:rsidRPr="00325164">
        <w:rPr>
          <w:rFonts w:ascii="FrankRuehl" w:hint="cs"/>
          <w:sz w:val="24"/>
          <w:rtl/>
        </w:rPr>
        <w:t xml:space="preserve"> </w:t>
      </w:r>
      <w:r>
        <w:rPr>
          <w:rFonts w:hint="cs"/>
          <w:rtl/>
        </w:rPr>
        <w:t>בשנת 2016 החל בט"ל להרחיב</w:t>
      </w:r>
      <w:r>
        <w:rPr>
          <w:rStyle w:val="FootnoteReference"/>
          <w:rtl/>
        </w:rPr>
        <w:footnoteReference w:id="11"/>
      </w:r>
      <w:r>
        <w:rPr>
          <w:rFonts w:hint="cs"/>
          <w:rtl/>
        </w:rPr>
        <w:t xml:space="preserve"> את האפשרות לערוך ועדות רפואיות ללא נוכחות התובע בהסתמך על מסמכים רפואיים בלבד בתביעות לנכות כללית, שר"ם וילד נכה. זאת, בין היתר, כדי לקצר את משך זמן הטיפול בתביעה וכדי להגדיל את שביעות הרצון של הציבור. בט"ל השקיע במהלך השנים משאבים כספיים ניכרים בפיתוח מערכת ממוחשבת עבור הוועדות הרפואיות (תבל</w:t>
      </w:r>
      <w:r w:rsidR="00BD692A">
        <w:rPr>
          <w:rFonts w:hint="cs"/>
          <w:rtl/>
        </w:rPr>
        <w:t>)</w:t>
      </w:r>
      <w:r>
        <w:rPr>
          <w:rFonts w:hint="cs"/>
          <w:rtl/>
        </w:rPr>
        <w:t xml:space="preserve">, ולאחר שנים של עיכובים, בשנים 2017 - 2018, החל להכניסה לשירות הוועדות לנכות מעבודה </w:t>
      </w:r>
      <w:r w:rsidRPr="004B2A14">
        <w:rPr>
          <w:rFonts w:hint="cs"/>
          <w:rtl/>
        </w:rPr>
        <w:t xml:space="preserve">ולנכות כללית. בשנתיים האחרונות הוכשרו רופאי הוועדות </w:t>
      </w:r>
      <w:r w:rsidRPr="004B2A14">
        <w:rPr>
          <w:rFonts w:hint="eastAsia"/>
          <w:rtl/>
        </w:rPr>
        <w:t>לשיפור</w:t>
      </w:r>
      <w:r w:rsidRPr="004B2A14">
        <w:rPr>
          <w:rtl/>
        </w:rPr>
        <w:t xml:space="preserve"> </w:t>
      </w:r>
      <w:r w:rsidRPr="004B2A14">
        <w:rPr>
          <w:rFonts w:hint="eastAsia"/>
          <w:rtl/>
        </w:rPr>
        <w:t>השירות</w:t>
      </w:r>
      <w:r w:rsidRPr="004B2A14">
        <w:rPr>
          <w:rFonts w:hint="cs"/>
          <w:rtl/>
        </w:rPr>
        <w:t>. יש לראות</w:t>
      </w:r>
      <w:r>
        <w:rPr>
          <w:rFonts w:hint="cs"/>
          <w:rtl/>
        </w:rPr>
        <w:t xml:space="preserve"> בפעולות אלו צעדים חיוביים שמטרתם לשפר את מערך הוועדות הרפואיות, </w:t>
      </w:r>
      <w:r w:rsidRPr="00DD2CC0">
        <w:rPr>
          <w:rFonts w:hint="cs"/>
          <w:rtl/>
        </w:rPr>
        <w:t>אולם ממ</w:t>
      </w:r>
      <w:r>
        <w:rPr>
          <w:rFonts w:hint="cs"/>
          <w:rtl/>
        </w:rPr>
        <w:t>מ</w:t>
      </w:r>
      <w:r w:rsidRPr="00DD2CC0">
        <w:rPr>
          <w:rFonts w:hint="cs"/>
          <w:rtl/>
        </w:rPr>
        <w:t xml:space="preserve">צאי הביקורת </w:t>
      </w:r>
      <w:r>
        <w:rPr>
          <w:rFonts w:hint="cs"/>
          <w:rtl/>
        </w:rPr>
        <w:t xml:space="preserve">עולה כי איכות השירות עדיין לא מספקת וכדי לשפרה נדרש בט"ל לבחון ביצוע שינויים ארגוניים משמעותיים. ראו להלן. </w:t>
      </w:r>
    </w:p>
    <w:p w14:paraId="7E9213DE" w14:textId="77777777" w:rsidR="00996CBA" w:rsidRPr="007C4CF6" w:rsidRDefault="00996CBA" w:rsidP="00770301">
      <w:pPr>
        <w:pStyle w:val="316"/>
        <w:rPr>
          <w:rtl/>
        </w:rPr>
      </w:pPr>
      <w:r w:rsidRPr="007C4CF6">
        <w:rPr>
          <w:rFonts w:hint="eastAsia"/>
          <w:rtl/>
        </w:rPr>
        <w:t>מש</w:t>
      </w:r>
      <w:r>
        <w:rPr>
          <w:rFonts w:hint="cs"/>
          <w:rtl/>
        </w:rPr>
        <w:t>ך</w:t>
      </w:r>
      <w:r w:rsidRPr="007C4CF6">
        <w:rPr>
          <w:rtl/>
        </w:rPr>
        <w:t xml:space="preserve"> </w:t>
      </w:r>
      <w:r>
        <w:rPr>
          <w:rFonts w:hint="cs"/>
          <w:rtl/>
        </w:rPr>
        <w:t>ה</w:t>
      </w:r>
      <w:r w:rsidRPr="007C4CF6">
        <w:rPr>
          <w:rFonts w:hint="eastAsia"/>
          <w:rtl/>
        </w:rPr>
        <w:t>זמן</w:t>
      </w:r>
      <w:r w:rsidRPr="007C4CF6">
        <w:rPr>
          <w:rtl/>
        </w:rPr>
        <w:t xml:space="preserve"> </w:t>
      </w:r>
      <w:r w:rsidRPr="007C4CF6">
        <w:rPr>
          <w:rFonts w:hint="eastAsia"/>
          <w:rtl/>
        </w:rPr>
        <w:t>לקבלת</w:t>
      </w:r>
      <w:r w:rsidRPr="007C4CF6">
        <w:rPr>
          <w:rtl/>
        </w:rPr>
        <w:t xml:space="preserve"> </w:t>
      </w:r>
      <w:r w:rsidRPr="007C4CF6">
        <w:rPr>
          <w:rFonts w:hint="eastAsia"/>
          <w:rtl/>
        </w:rPr>
        <w:t>החלטה</w:t>
      </w:r>
      <w:r w:rsidRPr="007C4CF6">
        <w:rPr>
          <w:rtl/>
        </w:rPr>
        <w:t xml:space="preserve"> </w:t>
      </w:r>
      <w:r w:rsidRPr="007C4CF6">
        <w:rPr>
          <w:rFonts w:hint="eastAsia"/>
          <w:rtl/>
        </w:rPr>
        <w:t>בוועדה</w:t>
      </w:r>
      <w:r w:rsidRPr="007C4CF6">
        <w:rPr>
          <w:rtl/>
        </w:rPr>
        <w:t xml:space="preserve"> </w:t>
      </w:r>
      <w:r w:rsidRPr="007C4CF6">
        <w:rPr>
          <w:rFonts w:hint="eastAsia"/>
          <w:rtl/>
        </w:rPr>
        <w:t>רפואית</w:t>
      </w:r>
    </w:p>
    <w:p w14:paraId="40B4C5F5" w14:textId="77777777" w:rsidR="00996CBA" w:rsidRPr="0076380C" w:rsidRDefault="00996CBA" w:rsidP="00770301">
      <w:pPr>
        <w:pStyle w:val="100"/>
        <w:rPr>
          <w:rtl/>
        </w:rPr>
      </w:pPr>
      <w:r w:rsidRPr="0076380C">
        <w:rPr>
          <w:rFonts w:hint="eastAsia"/>
          <w:rtl/>
        </w:rPr>
        <w:t>אחד</w:t>
      </w:r>
      <w:r w:rsidRPr="0076380C">
        <w:rPr>
          <w:rtl/>
        </w:rPr>
        <w:t xml:space="preserve"> </w:t>
      </w:r>
      <w:r w:rsidRPr="0076380C">
        <w:rPr>
          <w:rFonts w:hint="cs"/>
          <w:rtl/>
        </w:rPr>
        <w:t>המדדים העיקריים</w:t>
      </w:r>
      <w:r w:rsidRPr="0076380C">
        <w:rPr>
          <w:rtl/>
        </w:rPr>
        <w:t xml:space="preserve"> לאיכות השירות </w:t>
      </w:r>
      <w:r w:rsidRPr="0076380C">
        <w:rPr>
          <w:rFonts w:hint="cs"/>
          <w:rtl/>
        </w:rPr>
        <w:t>ב</w:t>
      </w:r>
      <w:r w:rsidRPr="0076380C">
        <w:rPr>
          <w:rtl/>
        </w:rPr>
        <w:t xml:space="preserve">וועדות הרפואיות הוא משך </w:t>
      </w:r>
      <w:r w:rsidRPr="0076380C">
        <w:rPr>
          <w:rFonts w:hint="cs"/>
          <w:rtl/>
        </w:rPr>
        <w:t>ה</w:t>
      </w:r>
      <w:r w:rsidRPr="0076380C">
        <w:rPr>
          <w:rtl/>
        </w:rPr>
        <w:t xml:space="preserve">זמן </w:t>
      </w:r>
      <w:r w:rsidRPr="0076380C">
        <w:rPr>
          <w:rFonts w:hint="cs"/>
          <w:rtl/>
        </w:rPr>
        <w:t>לקבלת החלטה בוועדה</w:t>
      </w:r>
      <w:r w:rsidRPr="0076380C">
        <w:rPr>
          <w:rStyle w:val="FootnoteReference"/>
          <w:rtl/>
        </w:rPr>
        <w:footnoteReference w:id="12"/>
      </w:r>
      <w:r w:rsidRPr="0076380C">
        <w:rPr>
          <w:rFonts w:hint="cs"/>
          <w:rtl/>
        </w:rPr>
        <w:t xml:space="preserve">. כלומר, משך הזמן החולף </w:t>
      </w:r>
      <w:r w:rsidRPr="0076380C">
        <w:rPr>
          <w:rtl/>
        </w:rPr>
        <w:t>מרגע העברת התיק מ</w:t>
      </w:r>
      <w:r w:rsidRPr="0076380C">
        <w:rPr>
          <w:rFonts w:hint="cs"/>
          <w:rtl/>
        </w:rPr>
        <w:t xml:space="preserve">ן </w:t>
      </w:r>
      <w:r w:rsidRPr="0076380C">
        <w:rPr>
          <w:rtl/>
        </w:rPr>
        <w:t xml:space="preserve">האגף </w:t>
      </w:r>
      <w:r>
        <w:rPr>
          <w:rFonts w:hint="cs"/>
          <w:rtl/>
        </w:rPr>
        <w:t>המקצועי לפי תחום הגמלה במינהל הגמלאות</w:t>
      </w:r>
      <w:r w:rsidRPr="0076380C">
        <w:rPr>
          <w:rtl/>
        </w:rPr>
        <w:t xml:space="preserve"> </w:t>
      </w:r>
      <w:r w:rsidRPr="0076380C">
        <w:rPr>
          <w:rFonts w:hint="cs"/>
          <w:rtl/>
        </w:rPr>
        <w:t>א</w:t>
      </w:r>
      <w:r w:rsidRPr="0076380C">
        <w:rPr>
          <w:rtl/>
        </w:rPr>
        <w:t>ל</w:t>
      </w:r>
      <w:r w:rsidRPr="0076380C">
        <w:rPr>
          <w:rFonts w:hint="cs"/>
          <w:rtl/>
        </w:rPr>
        <w:t xml:space="preserve"> ה</w:t>
      </w:r>
      <w:r w:rsidRPr="0076380C">
        <w:rPr>
          <w:rtl/>
        </w:rPr>
        <w:t xml:space="preserve">וועדה הרפואית </w:t>
      </w:r>
      <w:r w:rsidRPr="0076380C">
        <w:rPr>
          <w:rFonts w:hint="cs"/>
          <w:rtl/>
        </w:rPr>
        <w:t>ו</w:t>
      </w:r>
      <w:r w:rsidRPr="0076380C">
        <w:rPr>
          <w:rtl/>
        </w:rPr>
        <w:t xml:space="preserve">עד החזרתו להמשך הטיפול של האגף. </w:t>
      </w:r>
    </w:p>
    <w:p w14:paraId="721B1E52" w14:textId="1A96E132" w:rsidR="00996CBA" w:rsidRDefault="00996CBA" w:rsidP="00996CBA">
      <w:pPr>
        <w:spacing w:line="269" w:lineRule="auto"/>
        <w:rPr>
          <w:rtl/>
        </w:rPr>
      </w:pPr>
    </w:p>
    <w:p w14:paraId="15671339" w14:textId="77777777" w:rsidR="00996CBA" w:rsidRDefault="00996CBA" w:rsidP="002B1D35">
      <w:pPr>
        <w:pStyle w:val="100"/>
        <w:rPr>
          <w:rtl/>
        </w:rPr>
      </w:pPr>
      <w:r>
        <w:rPr>
          <w:rFonts w:hint="cs"/>
          <w:rtl/>
        </w:rPr>
        <w:lastRenderedPageBreak/>
        <w:t>להלן בלוח 1 משך זמן קבלת ההחלטות בוועדות נכות מעבודה ונכות כללית בדרג ראשון</w:t>
      </w:r>
      <w:r>
        <w:rPr>
          <w:rStyle w:val="FootnoteReference"/>
          <w:rtl/>
        </w:rPr>
        <w:footnoteReference w:id="13"/>
      </w:r>
      <w:r>
        <w:rPr>
          <w:rFonts w:hint="cs"/>
          <w:rtl/>
        </w:rPr>
        <w:t xml:space="preserve"> בשנים 2016 - 2018</w:t>
      </w:r>
      <w:r>
        <w:rPr>
          <w:rStyle w:val="FootnoteReference"/>
          <w:rtl/>
        </w:rPr>
        <w:footnoteReference w:id="14"/>
      </w:r>
      <w:r>
        <w:rPr>
          <w:rFonts w:hint="cs"/>
          <w:rtl/>
        </w:rPr>
        <w:t>.</w:t>
      </w:r>
    </w:p>
    <w:p w14:paraId="2E5926AF" w14:textId="77777777" w:rsidR="00996CBA" w:rsidRDefault="00996CBA" w:rsidP="00996CBA">
      <w:pPr>
        <w:tabs>
          <w:tab w:val="left" w:pos="6094"/>
        </w:tabs>
        <w:spacing w:line="269" w:lineRule="auto"/>
        <w:rPr>
          <w:rtl/>
        </w:rPr>
      </w:pPr>
    </w:p>
    <w:p w14:paraId="7EAAF192" w14:textId="77777777" w:rsidR="00996CBA" w:rsidRPr="00B459FD" w:rsidRDefault="00996CBA" w:rsidP="00380098">
      <w:pPr>
        <w:pStyle w:val="a6"/>
        <w:rPr>
          <w:rtl/>
        </w:rPr>
      </w:pPr>
      <w:r w:rsidRPr="00B459FD">
        <w:rPr>
          <w:rFonts w:hint="cs"/>
          <w:rtl/>
        </w:rPr>
        <w:t xml:space="preserve">לוח 1: </w:t>
      </w:r>
      <w:r w:rsidRPr="00380098">
        <w:rPr>
          <w:rFonts w:hint="cs"/>
          <w:b/>
          <w:bCs/>
          <w:rtl/>
        </w:rPr>
        <w:t>מספר הימים בממוצע לקבלת החלטה בוועדות הרפואיות, 2016 - 2018</w:t>
      </w:r>
    </w:p>
    <w:tbl>
      <w:tblPr>
        <w:tblStyle w:val="TableGrid"/>
        <w:bidiVisual/>
        <w:tblW w:w="0" w:type="auto"/>
        <w:jc w:val="center"/>
        <w:tblLook w:val="04A0" w:firstRow="1" w:lastRow="0" w:firstColumn="1" w:lastColumn="0" w:noHBand="0" w:noVBand="1"/>
      </w:tblPr>
      <w:tblGrid>
        <w:gridCol w:w="790"/>
        <w:gridCol w:w="2002"/>
        <w:gridCol w:w="2172"/>
      </w:tblGrid>
      <w:tr w:rsidR="00996CBA" w14:paraId="03CABCE0" w14:textId="77777777" w:rsidTr="000D7E3B">
        <w:trPr>
          <w:tblHeader/>
          <w:jc w:val="center"/>
        </w:trPr>
        <w:tc>
          <w:tcPr>
            <w:tcW w:w="0" w:type="auto"/>
            <w:vMerge w:val="restart"/>
            <w:shd w:val="clear" w:color="auto" w:fill="C6D9F1"/>
            <w:vAlign w:val="bottom"/>
          </w:tcPr>
          <w:p w14:paraId="7F026672" w14:textId="77777777" w:rsidR="00996CBA" w:rsidRPr="000D7E3B" w:rsidRDefault="00996CBA" w:rsidP="000D7E3B">
            <w:pPr>
              <w:pStyle w:val="ad"/>
              <w:rPr>
                <w:rtl/>
              </w:rPr>
            </w:pPr>
            <w:r w:rsidRPr="000D7E3B">
              <w:rPr>
                <w:rFonts w:hint="eastAsia"/>
                <w:rtl/>
              </w:rPr>
              <w:t>השנה</w:t>
            </w:r>
            <w:r w:rsidRPr="000D7E3B">
              <w:rPr>
                <w:rtl/>
              </w:rPr>
              <w:t xml:space="preserve"> </w:t>
            </w:r>
          </w:p>
        </w:tc>
        <w:tc>
          <w:tcPr>
            <w:tcW w:w="0" w:type="auto"/>
            <w:gridSpan w:val="2"/>
            <w:shd w:val="clear" w:color="auto" w:fill="C6D9F1"/>
            <w:vAlign w:val="bottom"/>
          </w:tcPr>
          <w:p w14:paraId="1A211FB9" w14:textId="77777777" w:rsidR="00996CBA" w:rsidRPr="000D7E3B" w:rsidRDefault="00996CBA" w:rsidP="000D7E3B">
            <w:pPr>
              <w:pStyle w:val="ad"/>
              <w:rPr>
                <w:rtl/>
              </w:rPr>
            </w:pPr>
            <w:r w:rsidRPr="000D7E3B">
              <w:rPr>
                <w:rFonts w:hint="eastAsia"/>
                <w:rtl/>
              </w:rPr>
              <w:t>מספר</w:t>
            </w:r>
            <w:r w:rsidRPr="000D7E3B">
              <w:rPr>
                <w:rtl/>
              </w:rPr>
              <w:t xml:space="preserve"> הימים (בממוצע) </w:t>
            </w:r>
            <w:r w:rsidRPr="000D7E3B">
              <w:rPr>
                <w:rFonts w:hint="eastAsia"/>
                <w:rtl/>
              </w:rPr>
              <w:t>לקבלת</w:t>
            </w:r>
            <w:r w:rsidRPr="000D7E3B">
              <w:rPr>
                <w:rtl/>
              </w:rPr>
              <w:t xml:space="preserve"> </w:t>
            </w:r>
            <w:r w:rsidRPr="000D7E3B">
              <w:rPr>
                <w:rFonts w:hint="eastAsia"/>
                <w:rtl/>
              </w:rPr>
              <w:t>החלטה</w:t>
            </w:r>
          </w:p>
        </w:tc>
      </w:tr>
      <w:tr w:rsidR="00996CBA" w14:paraId="09713684" w14:textId="77777777" w:rsidTr="000D7E3B">
        <w:trPr>
          <w:tblHeader/>
          <w:jc w:val="center"/>
        </w:trPr>
        <w:tc>
          <w:tcPr>
            <w:tcW w:w="0" w:type="auto"/>
            <w:vMerge/>
            <w:shd w:val="clear" w:color="auto" w:fill="C6D9F1"/>
            <w:vAlign w:val="bottom"/>
          </w:tcPr>
          <w:p w14:paraId="13BC877D" w14:textId="77777777" w:rsidR="00996CBA" w:rsidRPr="000D7E3B" w:rsidRDefault="00996CBA" w:rsidP="000D7E3B">
            <w:pPr>
              <w:pStyle w:val="ad"/>
              <w:rPr>
                <w:rtl/>
              </w:rPr>
            </w:pPr>
          </w:p>
        </w:tc>
        <w:tc>
          <w:tcPr>
            <w:tcW w:w="0" w:type="auto"/>
            <w:shd w:val="clear" w:color="auto" w:fill="C6D9F1"/>
            <w:vAlign w:val="bottom"/>
          </w:tcPr>
          <w:p w14:paraId="42A67D08" w14:textId="77777777" w:rsidR="00996CBA" w:rsidRPr="000D7E3B" w:rsidRDefault="00996CBA" w:rsidP="000D7E3B">
            <w:pPr>
              <w:pStyle w:val="ad"/>
              <w:rPr>
                <w:rtl/>
              </w:rPr>
            </w:pPr>
            <w:r w:rsidRPr="000D7E3B">
              <w:rPr>
                <w:rFonts w:hint="eastAsia"/>
                <w:rtl/>
              </w:rPr>
              <w:t>ועדות</w:t>
            </w:r>
            <w:r w:rsidRPr="000D7E3B">
              <w:rPr>
                <w:rtl/>
              </w:rPr>
              <w:t xml:space="preserve"> נכות כללית </w:t>
            </w:r>
          </w:p>
        </w:tc>
        <w:tc>
          <w:tcPr>
            <w:tcW w:w="0" w:type="auto"/>
            <w:shd w:val="clear" w:color="auto" w:fill="C6D9F1"/>
            <w:vAlign w:val="bottom"/>
          </w:tcPr>
          <w:p w14:paraId="081785B5" w14:textId="77777777" w:rsidR="00996CBA" w:rsidRPr="000D7E3B" w:rsidRDefault="00996CBA" w:rsidP="000D7E3B">
            <w:pPr>
              <w:pStyle w:val="ad"/>
              <w:rPr>
                <w:rtl/>
              </w:rPr>
            </w:pPr>
            <w:r w:rsidRPr="000D7E3B">
              <w:rPr>
                <w:rFonts w:hint="eastAsia"/>
                <w:rtl/>
              </w:rPr>
              <w:t>ועדות</w:t>
            </w:r>
            <w:r w:rsidRPr="000D7E3B">
              <w:rPr>
                <w:rtl/>
              </w:rPr>
              <w:t xml:space="preserve"> נ</w:t>
            </w:r>
            <w:r w:rsidRPr="000D7E3B">
              <w:rPr>
                <w:rFonts w:hint="cs"/>
                <w:rtl/>
              </w:rPr>
              <w:t>כות</w:t>
            </w:r>
            <w:r w:rsidRPr="000D7E3B">
              <w:rPr>
                <w:rtl/>
              </w:rPr>
              <w:t xml:space="preserve"> </w:t>
            </w:r>
            <w:r w:rsidRPr="000D7E3B">
              <w:rPr>
                <w:rFonts w:hint="cs"/>
                <w:rtl/>
              </w:rPr>
              <w:t>מ</w:t>
            </w:r>
            <w:r w:rsidRPr="000D7E3B">
              <w:rPr>
                <w:rtl/>
              </w:rPr>
              <w:t xml:space="preserve">עבודה </w:t>
            </w:r>
          </w:p>
        </w:tc>
      </w:tr>
      <w:tr w:rsidR="00996CBA" w14:paraId="5973E5E6" w14:textId="77777777" w:rsidTr="00380098">
        <w:trPr>
          <w:jc w:val="center"/>
        </w:trPr>
        <w:tc>
          <w:tcPr>
            <w:tcW w:w="0" w:type="auto"/>
            <w:shd w:val="clear" w:color="auto" w:fill="auto"/>
            <w:vAlign w:val="bottom"/>
          </w:tcPr>
          <w:p w14:paraId="57451D8C" w14:textId="77777777" w:rsidR="00996CBA" w:rsidRPr="000D7E3B" w:rsidRDefault="00996CBA" w:rsidP="000D7E3B">
            <w:pPr>
              <w:pStyle w:val="R"/>
              <w:rPr>
                <w:szCs w:val="20"/>
                <w:rtl/>
              </w:rPr>
            </w:pPr>
            <w:r w:rsidRPr="000D7E3B">
              <w:rPr>
                <w:szCs w:val="20"/>
                <w:rtl/>
              </w:rPr>
              <w:t>2016</w:t>
            </w:r>
          </w:p>
        </w:tc>
        <w:tc>
          <w:tcPr>
            <w:tcW w:w="0" w:type="auto"/>
            <w:shd w:val="clear" w:color="auto" w:fill="auto"/>
            <w:vAlign w:val="bottom"/>
          </w:tcPr>
          <w:p w14:paraId="118B7B86" w14:textId="77777777" w:rsidR="00996CBA" w:rsidRPr="000D7E3B" w:rsidRDefault="00996CBA" w:rsidP="000D7E3B">
            <w:pPr>
              <w:pStyle w:val="R"/>
              <w:rPr>
                <w:szCs w:val="20"/>
                <w:rtl/>
              </w:rPr>
            </w:pPr>
            <w:r w:rsidRPr="000D7E3B">
              <w:rPr>
                <w:szCs w:val="20"/>
                <w:rtl/>
              </w:rPr>
              <w:t>41</w:t>
            </w:r>
          </w:p>
        </w:tc>
        <w:tc>
          <w:tcPr>
            <w:tcW w:w="0" w:type="auto"/>
            <w:shd w:val="clear" w:color="auto" w:fill="auto"/>
            <w:vAlign w:val="bottom"/>
          </w:tcPr>
          <w:p w14:paraId="2F0E7A3B" w14:textId="77777777" w:rsidR="00996CBA" w:rsidRPr="000D7E3B" w:rsidRDefault="00996CBA" w:rsidP="000D7E3B">
            <w:pPr>
              <w:pStyle w:val="R"/>
              <w:rPr>
                <w:szCs w:val="20"/>
                <w:rtl/>
              </w:rPr>
            </w:pPr>
            <w:r w:rsidRPr="000D7E3B">
              <w:rPr>
                <w:szCs w:val="20"/>
                <w:rtl/>
              </w:rPr>
              <w:t>101</w:t>
            </w:r>
          </w:p>
        </w:tc>
      </w:tr>
      <w:tr w:rsidR="00996CBA" w14:paraId="4AD25C33" w14:textId="77777777" w:rsidTr="00380098">
        <w:trPr>
          <w:jc w:val="center"/>
        </w:trPr>
        <w:tc>
          <w:tcPr>
            <w:tcW w:w="0" w:type="auto"/>
            <w:shd w:val="clear" w:color="auto" w:fill="auto"/>
            <w:vAlign w:val="bottom"/>
          </w:tcPr>
          <w:p w14:paraId="4E4798CC" w14:textId="77777777" w:rsidR="00996CBA" w:rsidRPr="000D7E3B" w:rsidRDefault="00996CBA" w:rsidP="000D7E3B">
            <w:pPr>
              <w:pStyle w:val="R"/>
              <w:rPr>
                <w:szCs w:val="20"/>
                <w:rtl/>
              </w:rPr>
            </w:pPr>
            <w:r w:rsidRPr="000D7E3B">
              <w:rPr>
                <w:szCs w:val="20"/>
                <w:rtl/>
              </w:rPr>
              <w:t>2017</w:t>
            </w:r>
          </w:p>
        </w:tc>
        <w:tc>
          <w:tcPr>
            <w:tcW w:w="0" w:type="auto"/>
            <w:shd w:val="clear" w:color="auto" w:fill="auto"/>
            <w:vAlign w:val="bottom"/>
          </w:tcPr>
          <w:p w14:paraId="2BBDA7B2" w14:textId="77777777" w:rsidR="00996CBA" w:rsidRPr="000D7E3B" w:rsidRDefault="00996CBA" w:rsidP="000D7E3B">
            <w:pPr>
              <w:pStyle w:val="R"/>
              <w:rPr>
                <w:szCs w:val="20"/>
                <w:rtl/>
              </w:rPr>
            </w:pPr>
            <w:r w:rsidRPr="000D7E3B">
              <w:rPr>
                <w:szCs w:val="20"/>
                <w:rtl/>
              </w:rPr>
              <w:t>42</w:t>
            </w:r>
          </w:p>
        </w:tc>
        <w:tc>
          <w:tcPr>
            <w:tcW w:w="0" w:type="auto"/>
            <w:shd w:val="clear" w:color="auto" w:fill="auto"/>
            <w:vAlign w:val="bottom"/>
          </w:tcPr>
          <w:p w14:paraId="25D72C7C" w14:textId="77777777" w:rsidR="00996CBA" w:rsidRPr="000D7E3B" w:rsidRDefault="00996CBA" w:rsidP="000D7E3B">
            <w:pPr>
              <w:pStyle w:val="R"/>
              <w:rPr>
                <w:szCs w:val="20"/>
                <w:rtl/>
              </w:rPr>
            </w:pPr>
            <w:r w:rsidRPr="000D7E3B">
              <w:rPr>
                <w:szCs w:val="20"/>
                <w:rtl/>
              </w:rPr>
              <w:t>102</w:t>
            </w:r>
          </w:p>
        </w:tc>
      </w:tr>
      <w:tr w:rsidR="00996CBA" w14:paraId="61DA19B3" w14:textId="77777777" w:rsidTr="00380098">
        <w:trPr>
          <w:jc w:val="center"/>
        </w:trPr>
        <w:tc>
          <w:tcPr>
            <w:tcW w:w="0" w:type="auto"/>
            <w:shd w:val="clear" w:color="auto" w:fill="auto"/>
            <w:vAlign w:val="bottom"/>
          </w:tcPr>
          <w:p w14:paraId="0327F17D" w14:textId="77777777" w:rsidR="00996CBA" w:rsidRPr="000D7E3B" w:rsidRDefault="00996CBA" w:rsidP="000D7E3B">
            <w:pPr>
              <w:pStyle w:val="R"/>
              <w:rPr>
                <w:szCs w:val="20"/>
                <w:rtl/>
              </w:rPr>
            </w:pPr>
            <w:r w:rsidRPr="000D7E3B">
              <w:rPr>
                <w:szCs w:val="20"/>
                <w:rtl/>
              </w:rPr>
              <w:t>2018</w:t>
            </w:r>
          </w:p>
        </w:tc>
        <w:tc>
          <w:tcPr>
            <w:tcW w:w="0" w:type="auto"/>
            <w:shd w:val="clear" w:color="auto" w:fill="auto"/>
            <w:vAlign w:val="bottom"/>
          </w:tcPr>
          <w:p w14:paraId="2E67FD89" w14:textId="77777777" w:rsidR="00996CBA" w:rsidRPr="000D7E3B" w:rsidRDefault="00996CBA" w:rsidP="000D7E3B">
            <w:pPr>
              <w:pStyle w:val="R"/>
              <w:rPr>
                <w:szCs w:val="20"/>
                <w:rtl/>
              </w:rPr>
            </w:pPr>
            <w:r w:rsidRPr="000D7E3B">
              <w:rPr>
                <w:szCs w:val="20"/>
                <w:rtl/>
              </w:rPr>
              <w:t>39</w:t>
            </w:r>
          </w:p>
        </w:tc>
        <w:tc>
          <w:tcPr>
            <w:tcW w:w="0" w:type="auto"/>
            <w:shd w:val="clear" w:color="auto" w:fill="auto"/>
            <w:vAlign w:val="bottom"/>
          </w:tcPr>
          <w:p w14:paraId="6676424B" w14:textId="77777777" w:rsidR="00996CBA" w:rsidRPr="000D7E3B" w:rsidRDefault="00996CBA" w:rsidP="000D7E3B">
            <w:pPr>
              <w:pStyle w:val="R"/>
            </w:pPr>
            <w:r w:rsidRPr="000D7E3B">
              <w:rPr>
                <w:szCs w:val="20"/>
                <w:rtl/>
              </w:rPr>
              <w:t>111</w:t>
            </w:r>
          </w:p>
        </w:tc>
      </w:tr>
    </w:tbl>
    <w:p w14:paraId="0718DBCC" w14:textId="77777777" w:rsidR="00996CBA" w:rsidRPr="009C0C54" w:rsidRDefault="00996CBA" w:rsidP="00380098">
      <w:pPr>
        <w:pStyle w:val="a8"/>
        <w:rPr>
          <w:sz w:val="22"/>
          <w:szCs w:val="22"/>
          <w:rtl/>
        </w:rPr>
      </w:pPr>
      <w:r>
        <w:rPr>
          <w:rFonts w:hint="cs"/>
          <w:rtl/>
        </w:rPr>
        <w:t xml:space="preserve"> </w:t>
      </w:r>
      <w:r w:rsidRPr="00642EEB">
        <w:rPr>
          <w:rFonts w:hint="eastAsia"/>
          <w:rtl/>
        </w:rPr>
        <w:t>על</w:t>
      </w:r>
      <w:r w:rsidRPr="00642EEB">
        <w:rPr>
          <w:rtl/>
        </w:rPr>
        <w:t xml:space="preserve"> פי </w:t>
      </w:r>
      <w:r w:rsidRPr="00642EEB">
        <w:rPr>
          <w:rFonts w:hint="eastAsia"/>
          <w:rtl/>
        </w:rPr>
        <w:t>נתוני</w:t>
      </w:r>
      <w:r w:rsidRPr="00642EEB">
        <w:rPr>
          <w:rtl/>
        </w:rPr>
        <w:t xml:space="preserve"> </w:t>
      </w:r>
      <w:r w:rsidRPr="00642EEB">
        <w:rPr>
          <w:rFonts w:hint="eastAsia"/>
          <w:rtl/>
        </w:rPr>
        <w:t>בט</w:t>
      </w:r>
      <w:r w:rsidRPr="00642EEB">
        <w:rPr>
          <w:rtl/>
        </w:rPr>
        <w:t xml:space="preserve">"ל, </w:t>
      </w:r>
      <w:r w:rsidRPr="00642EEB">
        <w:rPr>
          <w:rFonts w:hint="eastAsia"/>
          <w:rtl/>
        </w:rPr>
        <w:t>בעיבוד</w:t>
      </w:r>
      <w:r w:rsidRPr="00642EEB">
        <w:rPr>
          <w:rtl/>
        </w:rPr>
        <w:t xml:space="preserve"> </w:t>
      </w:r>
      <w:r w:rsidRPr="00642EEB">
        <w:rPr>
          <w:rFonts w:hint="eastAsia"/>
          <w:rtl/>
        </w:rPr>
        <w:t>משרד</w:t>
      </w:r>
      <w:r w:rsidRPr="00642EEB">
        <w:rPr>
          <w:rtl/>
        </w:rPr>
        <w:t xml:space="preserve"> </w:t>
      </w:r>
      <w:r w:rsidRPr="00642EEB">
        <w:rPr>
          <w:rFonts w:hint="eastAsia"/>
          <w:rtl/>
        </w:rPr>
        <w:t>מבקר</w:t>
      </w:r>
      <w:r w:rsidRPr="00642EEB">
        <w:rPr>
          <w:rtl/>
        </w:rPr>
        <w:t xml:space="preserve"> </w:t>
      </w:r>
      <w:r w:rsidRPr="00642EEB">
        <w:rPr>
          <w:rFonts w:hint="eastAsia"/>
          <w:rtl/>
        </w:rPr>
        <w:t>המדינה</w:t>
      </w:r>
      <w:r w:rsidRPr="00642EEB">
        <w:rPr>
          <w:rtl/>
        </w:rPr>
        <w:t>.</w:t>
      </w:r>
    </w:p>
    <w:p w14:paraId="2D64F2F6" w14:textId="77777777" w:rsidR="00380098" w:rsidRDefault="00380098" w:rsidP="00380098">
      <w:pPr>
        <w:pStyle w:val="100"/>
        <w:rPr>
          <w:rtl/>
        </w:rPr>
      </w:pPr>
    </w:p>
    <w:p w14:paraId="3532C859" w14:textId="74ECFF7F" w:rsidR="00996CBA" w:rsidRDefault="00996CBA" w:rsidP="00380098">
      <w:pPr>
        <w:pStyle w:val="100"/>
        <w:rPr>
          <w:rtl/>
        </w:rPr>
      </w:pPr>
      <w:r>
        <w:rPr>
          <w:rFonts w:hint="cs"/>
          <w:rtl/>
        </w:rPr>
        <w:t>ניתן לראות כי בשנים 2016 - 2018 נרשמ</w:t>
      </w:r>
      <w:r w:rsidR="00C42775">
        <w:rPr>
          <w:rFonts w:hint="cs"/>
          <w:rtl/>
        </w:rPr>
        <w:t>ה</w:t>
      </w:r>
      <w:r>
        <w:rPr>
          <w:rFonts w:hint="cs"/>
          <w:rtl/>
        </w:rPr>
        <w:t xml:space="preserve"> מגמת ירידה קלה (כ-5%) בממוצע מספר הימים שנדרשו לקבלת החלטה של ועדה רפואית בנכות כללית, ומגמת עלייה במספר הימים שנדרשו לוועדה לנכות מעבודה (כ-10%). </w:t>
      </w:r>
    </w:p>
    <w:p w14:paraId="51ADFC9D" w14:textId="77777777" w:rsidR="00996CBA" w:rsidRDefault="00996CBA" w:rsidP="00380098">
      <w:pPr>
        <w:pStyle w:val="100"/>
        <w:rPr>
          <w:rtl/>
        </w:rPr>
      </w:pPr>
      <w:r>
        <w:rPr>
          <w:rFonts w:hint="cs"/>
          <w:rtl/>
        </w:rPr>
        <w:t>ניתוח הנתונים שהתקבלו מבט"ל מצביע על פערים ניכרים במשכי זמן הטיפול בוועדות בין הסניפים השונים. להלן ממוצע משך זמן הטיפול בסניפים המרכזיים (מתוך כלל 23 הסניפים)</w:t>
      </w:r>
      <w:r>
        <w:rPr>
          <w:rStyle w:val="FootnoteReference"/>
          <w:rtl/>
        </w:rPr>
        <w:footnoteReference w:id="15"/>
      </w:r>
      <w:r>
        <w:rPr>
          <w:rFonts w:hint="cs"/>
          <w:rtl/>
        </w:rPr>
        <w:t>, בוועדות נכות כללית ונפגעי עבודה בשנת 2018.</w:t>
      </w:r>
    </w:p>
    <w:p w14:paraId="1AC0E53C" w14:textId="77777777" w:rsidR="00996CBA" w:rsidRDefault="00996CBA" w:rsidP="00996CBA">
      <w:pPr>
        <w:spacing w:line="269" w:lineRule="auto"/>
        <w:rPr>
          <w:rtl/>
        </w:rPr>
      </w:pPr>
    </w:p>
    <w:p w14:paraId="7526EC3C" w14:textId="77777777" w:rsidR="00996CBA" w:rsidRPr="002A611C" w:rsidRDefault="00996CBA" w:rsidP="00380098">
      <w:pPr>
        <w:pStyle w:val="a6"/>
        <w:rPr>
          <w:rtl/>
        </w:rPr>
      </w:pPr>
      <w:r w:rsidRPr="002A611C">
        <w:rPr>
          <w:rFonts w:hint="cs"/>
          <w:rtl/>
        </w:rPr>
        <w:lastRenderedPageBreak/>
        <w:t>תרשים</w:t>
      </w:r>
      <w:r>
        <w:rPr>
          <w:rFonts w:hint="cs"/>
          <w:rtl/>
        </w:rPr>
        <w:t xml:space="preserve"> 5</w:t>
      </w:r>
      <w:r w:rsidRPr="002A611C">
        <w:rPr>
          <w:rFonts w:hint="cs"/>
          <w:rtl/>
        </w:rPr>
        <w:t xml:space="preserve">: </w:t>
      </w:r>
      <w:r w:rsidRPr="00380098">
        <w:rPr>
          <w:rFonts w:hint="cs"/>
          <w:b/>
          <w:bCs/>
          <w:rtl/>
        </w:rPr>
        <w:t>משך זמן הטיפול הממוצע לקבלת החלטה בוועדות נכות מעבודה, 2018</w:t>
      </w:r>
    </w:p>
    <w:p w14:paraId="7141B7E6" w14:textId="77777777" w:rsidR="00996CBA" w:rsidRPr="00380098" w:rsidRDefault="00996CBA" w:rsidP="00380098">
      <w:pPr>
        <w:pStyle w:val="a6"/>
        <w:rPr>
          <w:rtl/>
        </w:rPr>
      </w:pPr>
      <w:r>
        <w:rPr>
          <w:noProof/>
        </w:rPr>
        <w:drawing>
          <wp:inline distT="0" distB="0" distL="0" distR="0" wp14:anchorId="4D073B9E" wp14:editId="2986F8DD">
            <wp:extent cx="5220335" cy="2464905"/>
            <wp:effectExtent l="0" t="0" r="18415" b="12065"/>
            <wp:docPr id="16" name="תרשים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38E75F" w14:textId="77777777" w:rsidR="00996CBA" w:rsidRDefault="00996CBA" w:rsidP="00380098">
      <w:pPr>
        <w:pStyle w:val="a8"/>
        <w:rPr>
          <w:rtl/>
        </w:rPr>
      </w:pPr>
      <w:r w:rsidRPr="009C0C54">
        <w:rPr>
          <w:rFonts w:hint="eastAsia"/>
          <w:rtl/>
        </w:rPr>
        <w:t>על</w:t>
      </w:r>
      <w:r w:rsidRPr="009C0C54">
        <w:rPr>
          <w:rtl/>
        </w:rPr>
        <w:t xml:space="preserve"> פי </w:t>
      </w:r>
      <w:r w:rsidRPr="009C0C54">
        <w:rPr>
          <w:rFonts w:hint="eastAsia"/>
          <w:rtl/>
        </w:rPr>
        <w:t>נתוני</w:t>
      </w:r>
      <w:r w:rsidRPr="009C0C54">
        <w:rPr>
          <w:rtl/>
        </w:rPr>
        <w:t xml:space="preserve"> </w:t>
      </w:r>
      <w:r w:rsidRPr="009C0C54">
        <w:rPr>
          <w:rFonts w:hint="eastAsia"/>
          <w:rtl/>
        </w:rPr>
        <w:t>בט</w:t>
      </w:r>
      <w:r>
        <w:rPr>
          <w:rtl/>
        </w:rPr>
        <w:t>"ל</w:t>
      </w:r>
      <w:r>
        <w:rPr>
          <w:rFonts w:hint="cs"/>
          <w:rtl/>
        </w:rPr>
        <w:t xml:space="preserve">, </w:t>
      </w:r>
      <w:r w:rsidRPr="009C0C54">
        <w:rPr>
          <w:rFonts w:hint="eastAsia"/>
          <w:rtl/>
        </w:rPr>
        <w:t>בעיבוד</w:t>
      </w:r>
      <w:r w:rsidRPr="009C0C54">
        <w:rPr>
          <w:rtl/>
        </w:rPr>
        <w:t xml:space="preserve"> </w:t>
      </w:r>
      <w:r w:rsidRPr="009C0C54">
        <w:rPr>
          <w:rFonts w:hint="eastAsia"/>
          <w:rtl/>
        </w:rPr>
        <w:t>משרד</w:t>
      </w:r>
      <w:r w:rsidRPr="009C0C54">
        <w:rPr>
          <w:rtl/>
        </w:rPr>
        <w:t xml:space="preserve"> </w:t>
      </w:r>
      <w:r w:rsidRPr="009C0C54">
        <w:rPr>
          <w:rFonts w:hint="eastAsia"/>
          <w:rtl/>
        </w:rPr>
        <w:t>מבקר</w:t>
      </w:r>
      <w:r w:rsidRPr="009C0C54">
        <w:rPr>
          <w:rtl/>
        </w:rPr>
        <w:t xml:space="preserve"> </w:t>
      </w:r>
      <w:r w:rsidRPr="009C0C54">
        <w:rPr>
          <w:rFonts w:hint="eastAsia"/>
          <w:rtl/>
        </w:rPr>
        <w:t>המדינה</w:t>
      </w:r>
      <w:r w:rsidRPr="009C0C54">
        <w:rPr>
          <w:rtl/>
        </w:rPr>
        <w:t>.</w:t>
      </w:r>
    </w:p>
    <w:p w14:paraId="7F10E1E1" w14:textId="77777777" w:rsidR="00996CBA" w:rsidRPr="009C0C54" w:rsidRDefault="00996CBA" w:rsidP="00380098">
      <w:pPr>
        <w:pStyle w:val="a8"/>
        <w:rPr>
          <w:rtl/>
        </w:rPr>
      </w:pPr>
      <w:r w:rsidRPr="00ED0814">
        <w:rPr>
          <w:rFonts w:hint="cs"/>
          <w:rtl/>
        </w:rPr>
        <w:t xml:space="preserve">* הנתונים מוצגים </w:t>
      </w:r>
      <w:r w:rsidRPr="00ED0814">
        <w:rPr>
          <w:rFonts w:hint="eastAsia"/>
          <w:rtl/>
        </w:rPr>
        <w:t>לגבי</w:t>
      </w:r>
      <w:r w:rsidRPr="00ED0814">
        <w:rPr>
          <w:rtl/>
        </w:rPr>
        <w:t xml:space="preserve"> </w:t>
      </w:r>
      <w:r w:rsidRPr="00ED0814">
        <w:rPr>
          <w:rFonts w:hint="cs"/>
          <w:rtl/>
        </w:rPr>
        <w:t>תביעות ב-14 הסניפים המרכזיים.</w:t>
      </w:r>
    </w:p>
    <w:p w14:paraId="00CE6001" w14:textId="77777777" w:rsidR="00996CBA" w:rsidRDefault="00996CBA" w:rsidP="00996CBA">
      <w:pPr>
        <w:spacing w:line="269" w:lineRule="auto"/>
        <w:jc w:val="center"/>
        <w:rPr>
          <w:b/>
          <w:bCs/>
          <w:rtl/>
        </w:rPr>
      </w:pPr>
    </w:p>
    <w:p w14:paraId="7666D358" w14:textId="77777777" w:rsidR="00996CBA" w:rsidRPr="00380098" w:rsidRDefault="00996CBA" w:rsidP="00380098">
      <w:pPr>
        <w:pStyle w:val="a6"/>
        <w:rPr>
          <w:b/>
          <w:bCs/>
          <w:rtl/>
        </w:rPr>
      </w:pPr>
      <w:r w:rsidRPr="002A611C">
        <w:rPr>
          <w:rFonts w:hint="cs"/>
          <w:rtl/>
        </w:rPr>
        <w:t xml:space="preserve">תרשים 6: </w:t>
      </w:r>
      <w:r w:rsidRPr="00380098">
        <w:rPr>
          <w:rFonts w:hint="cs"/>
          <w:b/>
          <w:bCs/>
          <w:rtl/>
        </w:rPr>
        <w:t>משך זמן הטיפול הממוצע לקבלת החלטה בוועדות נכות כללית, 2018</w:t>
      </w:r>
    </w:p>
    <w:p w14:paraId="61C6D42C" w14:textId="77777777" w:rsidR="00996CBA" w:rsidRDefault="00996CBA" w:rsidP="00380098">
      <w:pPr>
        <w:pStyle w:val="a6"/>
        <w:rPr>
          <w:noProof/>
          <w:rtl/>
        </w:rPr>
      </w:pPr>
      <w:r>
        <w:rPr>
          <w:noProof/>
        </w:rPr>
        <w:drawing>
          <wp:inline distT="0" distB="0" distL="0" distR="0" wp14:anchorId="3A05EF4E" wp14:editId="10BA65F2">
            <wp:extent cx="5219065" cy="2488758"/>
            <wp:effectExtent l="0" t="0" r="635" b="6985"/>
            <wp:docPr id="11" name="תרשים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C689E8" w14:textId="77777777" w:rsidR="00996CBA" w:rsidRDefault="00996CBA" w:rsidP="00380098">
      <w:pPr>
        <w:pStyle w:val="a8"/>
        <w:rPr>
          <w:rtl/>
        </w:rPr>
      </w:pPr>
      <w:r w:rsidRPr="009C0C54">
        <w:rPr>
          <w:rFonts w:hint="eastAsia"/>
          <w:rtl/>
        </w:rPr>
        <w:t>על</w:t>
      </w:r>
      <w:r w:rsidRPr="009C0C54">
        <w:rPr>
          <w:rtl/>
        </w:rPr>
        <w:t xml:space="preserve"> פי </w:t>
      </w:r>
      <w:r w:rsidRPr="009C0C54">
        <w:rPr>
          <w:rFonts w:hint="eastAsia"/>
          <w:rtl/>
        </w:rPr>
        <w:t>נתוני</w:t>
      </w:r>
      <w:r w:rsidRPr="009C0C54">
        <w:rPr>
          <w:rtl/>
        </w:rPr>
        <w:t xml:space="preserve"> </w:t>
      </w:r>
      <w:r w:rsidRPr="009C0C54">
        <w:rPr>
          <w:rFonts w:hint="eastAsia"/>
          <w:rtl/>
        </w:rPr>
        <w:t>בט</w:t>
      </w:r>
      <w:r>
        <w:rPr>
          <w:rtl/>
        </w:rPr>
        <w:t>"ל</w:t>
      </w:r>
      <w:r>
        <w:rPr>
          <w:rFonts w:hint="cs"/>
          <w:rtl/>
        </w:rPr>
        <w:t xml:space="preserve">, </w:t>
      </w:r>
      <w:r w:rsidRPr="009C0C54">
        <w:rPr>
          <w:rFonts w:hint="eastAsia"/>
          <w:rtl/>
        </w:rPr>
        <w:t>בעיבוד</w:t>
      </w:r>
      <w:r w:rsidRPr="009C0C54">
        <w:rPr>
          <w:rtl/>
        </w:rPr>
        <w:t xml:space="preserve"> </w:t>
      </w:r>
      <w:r w:rsidRPr="009C0C54">
        <w:rPr>
          <w:rFonts w:hint="eastAsia"/>
          <w:rtl/>
        </w:rPr>
        <w:t>משרד</w:t>
      </w:r>
      <w:r w:rsidRPr="009C0C54">
        <w:rPr>
          <w:rtl/>
        </w:rPr>
        <w:t xml:space="preserve"> </w:t>
      </w:r>
      <w:r w:rsidRPr="009C0C54">
        <w:rPr>
          <w:rFonts w:hint="eastAsia"/>
          <w:rtl/>
        </w:rPr>
        <w:t>מבקר</w:t>
      </w:r>
      <w:r w:rsidRPr="009C0C54">
        <w:rPr>
          <w:rtl/>
        </w:rPr>
        <w:t xml:space="preserve"> </w:t>
      </w:r>
      <w:r w:rsidRPr="009C0C54">
        <w:rPr>
          <w:rFonts w:hint="eastAsia"/>
          <w:rtl/>
        </w:rPr>
        <w:t>המדינה</w:t>
      </w:r>
      <w:r w:rsidRPr="009C0C54">
        <w:rPr>
          <w:rtl/>
        </w:rPr>
        <w:t>.</w:t>
      </w:r>
    </w:p>
    <w:p w14:paraId="12A54EAB" w14:textId="77777777" w:rsidR="00996CBA" w:rsidRDefault="00996CBA" w:rsidP="00380098">
      <w:pPr>
        <w:pStyle w:val="a8"/>
        <w:rPr>
          <w:rtl/>
        </w:rPr>
      </w:pPr>
      <w:r>
        <w:rPr>
          <w:rFonts w:hint="cs"/>
          <w:rtl/>
        </w:rPr>
        <w:t xml:space="preserve">* הנתונים מוצגים לגבי תביעות </w:t>
      </w:r>
      <w:r w:rsidRPr="00AD13C2">
        <w:rPr>
          <w:rFonts w:hint="cs"/>
          <w:rtl/>
        </w:rPr>
        <w:t>ב-20 סניפי בט"ל.</w:t>
      </w:r>
    </w:p>
    <w:p w14:paraId="09E75711" w14:textId="4B614A28" w:rsidR="00996CBA" w:rsidRDefault="00380098" w:rsidP="00380098">
      <w:pPr>
        <w:pStyle w:val="100"/>
        <w:rPr>
          <w:b/>
          <w:bCs/>
          <w:rtl/>
        </w:rPr>
      </w:pPr>
      <w:r>
        <w:rPr>
          <w:rtl/>
        </w:rPr>
        <w:br/>
      </w:r>
      <w:r w:rsidR="00996CBA" w:rsidRPr="00066690">
        <w:rPr>
          <w:rFonts w:hint="eastAsia"/>
          <w:rtl/>
        </w:rPr>
        <w:t>מהנתונים</w:t>
      </w:r>
      <w:r w:rsidR="00996CBA" w:rsidRPr="00066690">
        <w:rPr>
          <w:rtl/>
        </w:rPr>
        <w:t xml:space="preserve"> </w:t>
      </w:r>
      <w:r w:rsidR="00996CBA">
        <w:rPr>
          <w:rFonts w:hint="cs"/>
          <w:rtl/>
        </w:rPr>
        <w:t xml:space="preserve">בתרשימים 5 ו-6 </w:t>
      </w:r>
      <w:r w:rsidR="00996CBA" w:rsidRPr="00E35702">
        <w:rPr>
          <w:rFonts w:hint="cs"/>
          <w:rtl/>
        </w:rPr>
        <w:t>עולה</w:t>
      </w:r>
      <w:r w:rsidR="00996CBA">
        <w:rPr>
          <w:rFonts w:hint="cs"/>
          <w:rtl/>
        </w:rPr>
        <w:t xml:space="preserve"> ש</w:t>
      </w:r>
      <w:r w:rsidR="00996CBA" w:rsidRPr="00066690">
        <w:rPr>
          <w:rtl/>
        </w:rPr>
        <w:t>ב</w:t>
      </w:r>
      <w:r w:rsidR="00996CBA" w:rsidRPr="00066690">
        <w:rPr>
          <w:rFonts w:hint="eastAsia"/>
          <w:rtl/>
        </w:rPr>
        <w:t>וועדות</w:t>
      </w:r>
      <w:r w:rsidR="00996CBA" w:rsidRPr="00066690">
        <w:rPr>
          <w:rtl/>
        </w:rPr>
        <w:t xml:space="preserve"> </w:t>
      </w:r>
      <w:r w:rsidR="00996CBA" w:rsidRPr="00066690">
        <w:rPr>
          <w:rFonts w:hint="eastAsia"/>
          <w:rtl/>
        </w:rPr>
        <w:t>נכות</w:t>
      </w:r>
      <w:r w:rsidR="00996CBA" w:rsidRPr="00066690">
        <w:rPr>
          <w:rtl/>
        </w:rPr>
        <w:t xml:space="preserve"> </w:t>
      </w:r>
      <w:r w:rsidR="00996CBA" w:rsidRPr="00066690">
        <w:rPr>
          <w:rFonts w:hint="eastAsia"/>
          <w:rtl/>
        </w:rPr>
        <w:t>מעבודה</w:t>
      </w:r>
      <w:r w:rsidR="00996CBA">
        <w:rPr>
          <w:rFonts w:hint="cs"/>
          <w:rtl/>
        </w:rPr>
        <w:t xml:space="preserve"> משך הזמן הממוצע ל</w:t>
      </w:r>
      <w:r w:rsidR="00996CBA" w:rsidRPr="00066690">
        <w:rPr>
          <w:rFonts w:hint="eastAsia"/>
          <w:rtl/>
        </w:rPr>
        <w:t>טיפול</w:t>
      </w:r>
      <w:r w:rsidR="00996CBA">
        <w:rPr>
          <w:rFonts w:hint="cs"/>
          <w:rtl/>
        </w:rPr>
        <w:t xml:space="preserve"> הוא</w:t>
      </w:r>
      <w:r w:rsidR="00996CBA" w:rsidRPr="00066690">
        <w:rPr>
          <w:rtl/>
        </w:rPr>
        <w:t xml:space="preserve"> 113 </w:t>
      </w:r>
      <w:r w:rsidR="00996CBA" w:rsidRPr="00066690">
        <w:rPr>
          <w:rFonts w:hint="eastAsia"/>
          <w:rtl/>
        </w:rPr>
        <w:t>ימים</w:t>
      </w:r>
      <w:r w:rsidR="00996CBA" w:rsidRPr="00066690">
        <w:rPr>
          <w:rtl/>
        </w:rPr>
        <w:t xml:space="preserve"> </w:t>
      </w:r>
      <w:r w:rsidR="00996CBA" w:rsidRPr="00066690">
        <w:rPr>
          <w:rFonts w:hint="eastAsia"/>
          <w:rtl/>
        </w:rPr>
        <w:t>וסטיית</w:t>
      </w:r>
      <w:r w:rsidR="00996CBA" w:rsidRPr="00066690">
        <w:rPr>
          <w:rtl/>
        </w:rPr>
        <w:t xml:space="preserve"> </w:t>
      </w:r>
      <w:r w:rsidR="00996CBA" w:rsidRPr="00066690">
        <w:rPr>
          <w:rFonts w:hint="eastAsia"/>
          <w:rtl/>
        </w:rPr>
        <w:t>התקן</w:t>
      </w:r>
      <w:r w:rsidR="00996CBA" w:rsidRPr="00066690">
        <w:rPr>
          <w:rtl/>
        </w:rPr>
        <w:t xml:space="preserve"> היא 27 ימים. </w:t>
      </w:r>
      <w:r w:rsidR="00996CBA" w:rsidRPr="00066690">
        <w:rPr>
          <w:rFonts w:hint="eastAsia"/>
          <w:rtl/>
        </w:rPr>
        <w:t>בין</w:t>
      </w:r>
      <w:r w:rsidR="00996CBA" w:rsidRPr="00066690">
        <w:rPr>
          <w:rtl/>
        </w:rPr>
        <w:t xml:space="preserve"> הסניפים </w:t>
      </w:r>
      <w:r w:rsidR="00996CBA">
        <w:rPr>
          <w:rFonts w:hint="cs"/>
          <w:rtl/>
        </w:rPr>
        <w:t xml:space="preserve">קיימים </w:t>
      </w:r>
      <w:r w:rsidR="00996CBA" w:rsidRPr="00066690">
        <w:rPr>
          <w:rFonts w:hint="eastAsia"/>
          <w:rtl/>
        </w:rPr>
        <w:t>הבדלים</w:t>
      </w:r>
      <w:r w:rsidR="00996CBA">
        <w:rPr>
          <w:rFonts w:hint="cs"/>
          <w:rtl/>
        </w:rPr>
        <w:t xml:space="preserve"> ניכרים</w:t>
      </w:r>
      <w:r w:rsidR="00996CBA" w:rsidRPr="00066690">
        <w:rPr>
          <w:rtl/>
        </w:rPr>
        <w:t xml:space="preserve"> </w:t>
      </w:r>
      <w:r w:rsidR="00996CBA" w:rsidRPr="00066690">
        <w:rPr>
          <w:rFonts w:hint="eastAsia"/>
          <w:rtl/>
        </w:rPr>
        <w:t>שמגיעים</w:t>
      </w:r>
      <w:r w:rsidR="00996CBA" w:rsidRPr="00066690">
        <w:rPr>
          <w:rtl/>
        </w:rPr>
        <w:t xml:space="preserve"> עד לכדי פער של 90 יום בין משך הזמן </w:t>
      </w:r>
      <w:r w:rsidR="00996CBA" w:rsidRPr="00066690">
        <w:rPr>
          <w:rFonts w:hint="eastAsia"/>
          <w:rtl/>
        </w:rPr>
        <w:t>הממוצע</w:t>
      </w:r>
      <w:r w:rsidR="00996CBA" w:rsidRPr="00066690">
        <w:rPr>
          <w:rtl/>
        </w:rPr>
        <w:t xml:space="preserve"> </w:t>
      </w:r>
      <w:r w:rsidR="00996CBA" w:rsidRPr="00066690">
        <w:rPr>
          <w:rFonts w:hint="eastAsia"/>
          <w:rtl/>
        </w:rPr>
        <w:t>הקצר</w:t>
      </w:r>
      <w:r w:rsidR="00996CBA" w:rsidRPr="00066690">
        <w:rPr>
          <w:rtl/>
        </w:rPr>
        <w:t xml:space="preserve"> </w:t>
      </w:r>
      <w:r w:rsidR="00996CBA" w:rsidRPr="00066690">
        <w:rPr>
          <w:rFonts w:hint="eastAsia"/>
          <w:rtl/>
        </w:rPr>
        <w:t>ביותר</w:t>
      </w:r>
      <w:r w:rsidR="00996CBA" w:rsidRPr="00066690">
        <w:rPr>
          <w:rtl/>
        </w:rPr>
        <w:t xml:space="preserve"> (79 </w:t>
      </w:r>
      <w:r w:rsidR="00996CBA" w:rsidRPr="00066690">
        <w:rPr>
          <w:rFonts w:hint="eastAsia"/>
          <w:rtl/>
        </w:rPr>
        <w:t>ימים</w:t>
      </w:r>
      <w:r w:rsidR="00996CBA" w:rsidRPr="00066690">
        <w:rPr>
          <w:rtl/>
        </w:rPr>
        <w:t xml:space="preserve"> </w:t>
      </w:r>
      <w:r w:rsidR="00996CBA" w:rsidRPr="00066690">
        <w:rPr>
          <w:rFonts w:hint="eastAsia"/>
          <w:rtl/>
        </w:rPr>
        <w:t>בעפולה</w:t>
      </w:r>
      <w:r w:rsidR="00996CBA" w:rsidRPr="00066690">
        <w:rPr>
          <w:rtl/>
        </w:rPr>
        <w:t xml:space="preserve">) </w:t>
      </w:r>
      <w:r w:rsidR="00996CBA" w:rsidRPr="00066690">
        <w:rPr>
          <w:rFonts w:hint="eastAsia"/>
          <w:rtl/>
        </w:rPr>
        <w:t>לבין</w:t>
      </w:r>
      <w:r w:rsidR="00996CBA" w:rsidRPr="00066690">
        <w:rPr>
          <w:rtl/>
        </w:rPr>
        <w:t xml:space="preserve"> </w:t>
      </w:r>
      <w:r w:rsidR="00996CBA" w:rsidRPr="00066690">
        <w:rPr>
          <w:rFonts w:hint="eastAsia"/>
          <w:rtl/>
        </w:rPr>
        <w:t>משך</w:t>
      </w:r>
      <w:r w:rsidR="00996CBA" w:rsidRPr="00066690">
        <w:rPr>
          <w:rtl/>
        </w:rPr>
        <w:t xml:space="preserve"> </w:t>
      </w:r>
      <w:r w:rsidR="00996CBA" w:rsidRPr="00066690">
        <w:rPr>
          <w:rFonts w:hint="eastAsia"/>
          <w:rtl/>
        </w:rPr>
        <w:t>הזמן</w:t>
      </w:r>
      <w:r w:rsidR="00996CBA" w:rsidRPr="00066690">
        <w:rPr>
          <w:rtl/>
        </w:rPr>
        <w:t xml:space="preserve"> </w:t>
      </w:r>
      <w:r w:rsidR="00996CBA" w:rsidRPr="00066690">
        <w:rPr>
          <w:rFonts w:hint="eastAsia"/>
          <w:rtl/>
        </w:rPr>
        <w:t>הארוך</w:t>
      </w:r>
      <w:r w:rsidR="00996CBA" w:rsidRPr="00066690">
        <w:rPr>
          <w:rtl/>
        </w:rPr>
        <w:t xml:space="preserve"> </w:t>
      </w:r>
      <w:r w:rsidR="00996CBA" w:rsidRPr="00066690">
        <w:rPr>
          <w:rFonts w:hint="eastAsia"/>
          <w:rtl/>
        </w:rPr>
        <w:t>ביותר</w:t>
      </w:r>
      <w:r w:rsidR="00996CBA" w:rsidRPr="00066690">
        <w:rPr>
          <w:rtl/>
        </w:rPr>
        <w:t xml:space="preserve"> </w:t>
      </w:r>
      <w:r w:rsidR="00996CBA" w:rsidRPr="00066690">
        <w:rPr>
          <w:rtl/>
        </w:rPr>
        <w:lastRenderedPageBreak/>
        <w:t xml:space="preserve">(169 </w:t>
      </w:r>
      <w:r w:rsidR="00996CBA" w:rsidRPr="00066690">
        <w:rPr>
          <w:rFonts w:hint="eastAsia"/>
          <w:rtl/>
        </w:rPr>
        <w:t>ימים</w:t>
      </w:r>
      <w:r w:rsidR="00996CBA" w:rsidRPr="00066690">
        <w:rPr>
          <w:rtl/>
        </w:rPr>
        <w:t xml:space="preserve"> </w:t>
      </w:r>
      <w:r w:rsidR="00996CBA" w:rsidRPr="00066690">
        <w:rPr>
          <w:rFonts w:hint="eastAsia"/>
          <w:rtl/>
        </w:rPr>
        <w:t>ברמת</w:t>
      </w:r>
      <w:r w:rsidR="00996CBA" w:rsidRPr="00066690">
        <w:rPr>
          <w:rtl/>
        </w:rPr>
        <w:t xml:space="preserve"> </w:t>
      </w:r>
      <w:r w:rsidR="00996CBA" w:rsidRPr="00066690">
        <w:rPr>
          <w:rFonts w:hint="eastAsia"/>
          <w:rtl/>
        </w:rPr>
        <w:t>גן</w:t>
      </w:r>
      <w:r w:rsidR="00996CBA" w:rsidRPr="00066690">
        <w:rPr>
          <w:rtl/>
        </w:rPr>
        <w:t>). ב</w:t>
      </w:r>
      <w:r w:rsidR="00996CBA" w:rsidRPr="00066690">
        <w:rPr>
          <w:rFonts w:hint="eastAsia"/>
          <w:rtl/>
        </w:rPr>
        <w:t>וועדות</w:t>
      </w:r>
      <w:r w:rsidR="00996CBA" w:rsidRPr="00066690">
        <w:rPr>
          <w:rtl/>
        </w:rPr>
        <w:t xml:space="preserve"> </w:t>
      </w:r>
      <w:r w:rsidR="00996CBA" w:rsidRPr="00066690">
        <w:rPr>
          <w:rFonts w:hint="eastAsia"/>
          <w:rtl/>
        </w:rPr>
        <w:t>נכות</w:t>
      </w:r>
      <w:r w:rsidR="00996CBA" w:rsidRPr="00066690">
        <w:rPr>
          <w:rtl/>
        </w:rPr>
        <w:t xml:space="preserve"> </w:t>
      </w:r>
      <w:r w:rsidR="00996CBA" w:rsidRPr="00066690">
        <w:rPr>
          <w:rFonts w:hint="eastAsia"/>
          <w:rtl/>
        </w:rPr>
        <w:t>כללית</w:t>
      </w:r>
      <w:r w:rsidR="00996CBA" w:rsidRPr="00066690">
        <w:rPr>
          <w:rtl/>
        </w:rPr>
        <w:t xml:space="preserve"> </w:t>
      </w:r>
      <w:r w:rsidR="00996CBA" w:rsidRPr="00066690">
        <w:rPr>
          <w:rFonts w:hint="eastAsia"/>
          <w:rtl/>
        </w:rPr>
        <w:t>הממוצע</w:t>
      </w:r>
      <w:r w:rsidR="00996CBA" w:rsidRPr="00066690">
        <w:rPr>
          <w:rtl/>
        </w:rPr>
        <w:t xml:space="preserve"> הוא 33 </w:t>
      </w:r>
      <w:r w:rsidR="00996CBA" w:rsidRPr="00066690">
        <w:rPr>
          <w:rFonts w:hint="eastAsia"/>
          <w:rtl/>
        </w:rPr>
        <w:t>ימים</w:t>
      </w:r>
      <w:r w:rsidR="00996CBA" w:rsidRPr="00066690">
        <w:rPr>
          <w:rtl/>
        </w:rPr>
        <w:t xml:space="preserve"> </w:t>
      </w:r>
      <w:r w:rsidR="00996CBA" w:rsidRPr="00066690">
        <w:rPr>
          <w:rFonts w:hint="eastAsia"/>
          <w:rtl/>
        </w:rPr>
        <w:t>וסטיית</w:t>
      </w:r>
      <w:r w:rsidR="00996CBA" w:rsidRPr="00066690">
        <w:rPr>
          <w:rtl/>
        </w:rPr>
        <w:t xml:space="preserve"> </w:t>
      </w:r>
      <w:r w:rsidR="00996CBA" w:rsidRPr="00066690">
        <w:rPr>
          <w:rFonts w:hint="eastAsia"/>
          <w:rtl/>
        </w:rPr>
        <w:t>התקן</w:t>
      </w:r>
      <w:r w:rsidR="00996CBA" w:rsidRPr="00066690">
        <w:rPr>
          <w:rtl/>
        </w:rPr>
        <w:t xml:space="preserve"> היא 7 </w:t>
      </w:r>
      <w:r w:rsidR="00996CBA" w:rsidRPr="00066690">
        <w:rPr>
          <w:rFonts w:hint="eastAsia"/>
          <w:rtl/>
        </w:rPr>
        <w:t>ימים</w:t>
      </w:r>
      <w:r w:rsidR="00996CBA">
        <w:rPr>
          <w:rFonts w:hint="cs"/>
          <w:rtl/>
        </w:rPr>
        <w:t>.</w:t>
      </w:r>
      <w:r w:rsidR="00996CBA" w:rsidRPr="00066690">
        <w:rPr>
          <w:rtl/>
        </w:rPr>
        <w:t xml:space="preserve"> כלומר, </w:t>
      </w:r>
      <w:r w:rsidR="00996CBA" w:rsidRPr="00066690">
        <w:rPr>
          <w:rFonts w:hint="eastAsia"/>
          <w:rtl/>
        </w:rPr>
        <w:t>אין</w:t>
      </w:r>
      <w:r w:rsidR="00996CBA" w:rsidRPr="00066690">
        <w:rPr>
          <w:rtl/>
        </w:rPr>
        <w:t xml:space="preserve"> </w:t>
      </w:r>
      <w:r w:rsidR="00996CBA" w:rsidRPr="00066690">
        <w:rPr>
          <w:rFonts w:hint="eastAsia"/>
          <w:rtl/>
        </w:rPr>
        <w:t>הבדל</w:t>
      </w:r>
      <w:r w:rsidR="00996CBA" w:rsidRPr="00066690">
        <w:rPr>
          <w:rtl/>
        </w:rPr>
        <w:t xml:space="preserve"> </w:t>
      </w:r>
      <w:r w:rsidR="00996CBA">
        <w:rPr>
          <w:rFonts w:hint="cs"/>
          <w:rtl/>
        </w:rPr>
        <w:t>של ממש</w:t>
      </w:r>
      <w:r w:rsidR="00996CBA" w:rsidRPr="00066690">
        <w:rPr>
          <w:rtl/>
        </w:rPr>
        <w:t xml:space="preserve"> </w:t>
      </w:r>
      <w:r w:rsidR="00996CBA" w:rsidRPr="00066690">
        <w:rPr>
          <w:rFonts w:hint="eastAsia"/>
          <w:rtl/>
        </w:rPr>
        <w:t>במשך</w:t>
      </w:r>
      <w:r w:rsidR="00996CBA" w:rsidRPr="00066690">
        <w:rPr>
          <w:rtl/>
        </w:rPr>
        <w:t xml:space="preserve"> </w:t>
      </w:r>
      <w:r w:rsidR="00996CBA" w:rsidRPr="00066690">
        <w:rPr>
          <w:rFonts w:hint="eastAsia"/>
          <w:rtl/>
        </w:rPr>
        <w:t>זמן</w:t>
      </w:r>
      <w:r w:rsidR="00996CBA" w:rsidRPr="00066690">
        <w:rPr>
          <w:rtl/>
        </w:rPr>
        <w:t xml:space="preserve"> </w:t>
      </w:r>
      <w:r w:rsidR="00996CBA" w:rsidRPr="00066690">
        <w:rPr>
          <w:rFonts w:hint="eastAsia"/>
          <w:rtl/>
        </w:rPr>
        <w:t>הטיפול</w:t>
      </w:r>
      <w:r w:rsidR="00996CBA" w:rsidRPr="00066690">
        <w:rPr>
          <w:rtl/>
        </w:rPr>
        <w:t xml:space="preserve"> </w:t>
      </w:r>
      <w:r w:rsidR="00996CBA" w:rsidRPr="00066690">
        <w:rPr>
          <w:rFonts w:hint="eastAsia"/>
          <w:rtl/>
        </w:rPr>
        <w:t>בין</w:t>
      </w:r>
      <w:r w:rsidR="00996CBA" w:rsidRPr="00066690">
        <w:rPr>
          <w:rtl/>
        </w:rPr>
        <w:t xml:space="preserve"> </w:t>
      </w:r>
      <w:r w:rsidR="00996CBA" w:rsidRPr="00066690">
        <w:rPr>
          <w:rFonts w:hint="eastAsia"/>
          <w:rtl/>
        </w:rPr>
        <w:t>הסניפים</w:t>
      </w:r>
      <w:r w:rsidR="00996CBA" w:rsidRPr="00066690">
        <w:rPr>
          <w:rtl/>
        </w:rPr>
        <w:t xml:space="preserve"> </w:t>
      </w:r>
      <w:r w:rsidR="00996CBA" w:rsidRPr="00066690">
        <w:rPr>
          <w:rFonts w:hint="eastAsia"/>
          <w:rtl/>
        </w:rPr>
        <w:t>השונים</w:t>
      </w:r>
      <w:r w:rsidR="00996CBA" w:rsidRPr="00066690">
        <w:rPr>
          <w:rtl/>
        </w:rPr>
        <w:t xml:space="preserve">. </w:t>
      </w:r>
      <w:r w:rsidR="00996CBA" w:rsidRPr="00066690">
        <w:rPr>
          <w:rFonts w:hint="eastAsia"/>
          <w:rtl/>
        </w:rPr>
        <w:t>עם</w:t>
      </w:r>
      <w:r w:rsidR="00996CBA" w:rsidRPr="00066690">
        <w:rPr>
          <w:rtl/>
        </w:rPr>
        <w:t xml:space="preserve"> זאת</w:t>
      </w:r>
      <w:r w:rsidR="00996CBA">
        <w:rPr>
          <w:rFonts w:hint="cs"/>
          <w:rtl/>
        </w:rPr>
        <w:t>,</w:t>
      </w:r>
      <w:r w:rsidR="00996CBA" w:rsidRPr="00066690">
        <w:rPr>
          <w:rtl/>
        </w:rPr>
        <w:t xml:space="preserve"> </w:t>
      </w:r>
      <w:r w:rsidR="00996CBA" w:rsidRPr="00066690">
        <w:rPr>
          <w:rFonts w:hint="eastAsia"/>
          <w:rtl/>
        </w:rPr>
        <w:t>משך</w:t>
      </w:r>
      <w:r w:rsidR="00996CBA" w:rsidRPr="00066690">
        <w:rPr>
          <w:rtl/>
        </w:rPr>
        <w:t xml:space="preserve"> הזמן הממוצע הארוך ביותר (48 יום בירושלים) כפול </w:t>
      </w:r>
      <w:r w:rsidR="00996CBA">
        <w:rPr>
          <w:rFonts w:hint="cs"/>
          <w:rtl/>
        </w:rPr>
        <w:t>מזה</w:t>
      </w:r>
      <w:r w:rsidR="00996CBA" w:rsidRPr="00066690">
        <w:rPr>
          <w:rtl/>
        </w:rPr>
        <w:t xml:space="preserve"> הקצר ביותר (20 </w:t>
      </w:r>
      <w:r w:rsidR="00996CBA" w:rsidRPr="00066690">
        <w:rPr>
          <w:rFonts w:hint="eastAsia"/>
          <w:rtl/>
        </w:rPr>
        <w:t>יום</w:t>
      </w:r>
      <w:r w:rsidR="00996CBA" w:rsidRPr="00066690">
        <w:rPr>
          <w:rtl/>
        </w:rPr>
        <w:t xml:space="preserve"> בחולון).</w:t>
      </w:r>
      <w:r w:rsidR="00996CBA">
        <w:rPr>
          <w:rFonts w:hint="cs"/>
          <w:b/>
          <w:bCs/>
          <w:rtl/>
        </w:rPr>
        <w:t xml:space="preserve"> כלומר משך הטיפול בתובע יכול להיגזר לא רק מנתונים אובייקטיביים כגון מורכבות התביעה אלא גם מהסניף שאליו הוא שייך.</w:t>
      </w:r>
    </w:p>
    <w:p w14:paraId="2E160846" w14:textId="77777777" w:rsidR="00996CBA" w:rsidRPr="001D3B9B" w:rsidRDefault="00996CBA" w:rsidP="00380098">
      <w:pPr>
        <w:pStyle w:val="100"/>
        <w:rPr>
          <w:rtl/>
        </w:rPr>
      </w:pPr>
      <w:r w:rsidRPr="000D1D07">
        <w:rPr>
          <w:rFonts w:hint="eastAsia"/>
          <w:rtl/>
        </w:rPr>
        <w:t>בט</w:t>
      </w:r>
      <w:r w:rsidRPr="000D1D07">
        <w:rPr>
          <w:rtl/>
        </w:rPr>
        <w:t>"ל מסר בתשובתו למשרד מבקר המדינה בדצמבר 2019</w:t>
      </w:r>
      <w:r>
        <w:rPr>
          <w:rtl/>
        </w:rPr>
        <w:t xml:space="preserve"> </w:t>
      </w:r>
      <w:r w:rsidRPr="000D1D07">
        <w:rPr>
          <w:rtl/>
        </w:rPr>
        <w:t xml:space="preserve">(להלן - תשובת </w:t>
      </w:r>
      <w:r w:rsidRPr="000D1D07">
        <w:rPr>
          <w:rFonts w:hint="eastAsia"/>
          <w:rtl/>
        </w:rPr>
        <w:t>בט</w:t>
      </w:r>
      <w:r w:rsidRPr="000D1D07">
        <w:rPr>
          <w:rtl/>
        </w:rPr>
        <w:t xml:space="preserve">"ל) </w:t>
      </w:r>
      <w:r w:rsidRPr="000D1D07">
        <w:rPr>
          <w:rFonts w:hint="eastAsia"/>
          <w:rtl/>
        </w:rPr>
        <w:t>כי</w:t>
      </w:r>
      <w:r w:rsidRPr="000D1D07">
        <w:rPr>
          <w:rtl/>
        </w:rPr>
        <w:t xml:space="preserve"> </w:t>
      </w:r>
      <w:r w:rsidRPr="000D1D07">
        <w:rPr>
          <w:rFonts w:hint="eastAsia"/>
          <w:rtl/>
        </w:rPr>
        <w:t>הוא</w:t>
      </w:r>
      <w:r w:rsidRPr="000D1D07">
        <w:rPr>
          <w:rtl/>
        </w:rPr>
        <w:t xml:space="preserve"> </w:t>
      </w:r>
      <w:r w:rsidRPr="000D1D07">
        <w:rPr>
          <w:rFonts w:hint="eastAsia"/>
          <w:rtl/>
        </w:rPr>
        <w:t>פועל</w:t>
      </w:r>
      <w:r w:rsidRPr="000D1D07">
        <w:rPr>
          <w:rtl/>
        </w:rPr>
        <w:t xml:space="preserve"> לצמצום הפערים ו</w:t>
      </w:r>
      <w:r>
        <w:rPr>
          <w:rFonts w:hint="cs"/>
          <w:rtl/>
        </w:rPr>
        <w:t>ל</w:t>
      </w:r>
      <w:r w:rsidRPr="000D1D07">
        <w:rPr>
          <w:rtl/>
        </w:rPr>
        <w:t>קביעת מתווה אחיד בתהליכי עבודה, הן בקרב פקידי התביעות והן בקרב הו</w:t>
      </w:r>
      <w:r w:rsidRPr="000D1D07">
        <w:rPr>
          <w:rFonts w:hint="eastAsia"/>
          <w:rtl/>
        </w:rPr>
        <w:t>ו</w:t>
      </w:r>
      <w:r w:rsidRPr="000D1D07">
        <w:rPr>
          <w:rtl/>
        </w:rPr>
        <w:t>עדות.</w:t>
      </w:r>
    </w:p>
    <w:p w14:paraId="507CFC1B" w14:textId="77777777" w:rsidR="00996CBA" w:rsidRDefault="00996CBA" w:rsidP="00380098">
      <w:pPr>
        <w:pStyle w:val="316"/>
        <w:rPr>
          <w:rtl/>
        </w:rPr>
      </w:pPr>
      <w:r>
        <w:rPr>
          <w:rFonts w:hint="cs"/>
          <w:rtl/>
        </w:rPr>
        <w:t>מרכז "יד מכוונת"</w:t>
      </w:r>
    </w:p>
    <w:p w14:paraId="6F66341C" w14:textId="77777777" w:rsidR="00996CBA" w:rsidRDefault="00996CBA" w:rsidP="00380098">
      <w:pPr>
        <w:pStyle w:val="100"/>
        <w:rPr>
          <w:rtl/>
        </w:rPr>
      </w:pPr>
      <w:r>
        <w:rPr>
          <w:rFonts w:ascii="FrankRuehl" w:hint="cs"/>
          <w:sz w:val="24"/>
          <w:rtl/>
        </w:rPr>
        <w:t>מרכז "יד מכוונת" הוא שירות של בט"ל ל</w:t>
      </w:r>
      <w:r w:rsidRPr="00325164">
        <w:rPr>
          <w:rFonts w:ascii="FrankRuehl" w:hint="cs"/>
          <w:sz w:val="24"/>
          <w:rtl/>
        </w:rPr>
        <w:t>ייעוץ ו</w:t>
      </w:r>
      <w:r>
        <w:rPr>
          <w:rFonts w:ascii="FrankRuehl" w:hint="cs"/>
          <w:sz w:val="24"/>
          <w:rtl/>
        </w:rPr>
        <w:t>ל</w:t>
      </w:r>
      <w:r w:rsidRPr="00325164">
        <w:rPr>
          <w:rFonts w:ascii="FrankRuehl" w:hint="cs"/>
          <w:sz w:val="24"/>
          <w:rtl/>
        </w:rPr>
        <w:t xml:space="preserve">הכנה לוועדות הרפואיות הניתן </w:t>
      </w:r>
      <w:r>
        <w:rPr>
          <w:rFonts w:ascii="FrankRuehl" w:hint="cs"/>
          <w:sz w:val="24"/>
          <w:rtl/>
        </w:rPr>
        <w:t xml:space="preserve">לציבור התובעים </w:t>
      </w:r>
      <w:r w:rsidRPr="00325164">
        <w:rPr>
          <w:rFonts w:ascii="FrankRuehl" w:hint="cs"/>
          <w:sz w:val="24"/>
          <w:rtl/>
        </w:rPr>
        <w:t>חינם</w:t>
      </w:r>
      <w:r>
        <w:rPr>
          <w:rFonts w:ascii="FrankRuehl" w:hint="cs"/>
          <w:sz w:val="24"/>
          <w:rtl/>
        </w:rPr>
        <w:t xml:space="preserve"> באמצעות חברה פרטית</w:t>
      </w:r>
      <w:r>
        <w:rPr>
          <w:rFonts w:hint="cs"/>
          <w:rtl/>
        </w:rPr>
        <w:t xml:space="preserve">. שירות זה הוקם על רקע </w:t>
      </w:r>
      <w:r>
        <w:rPr>
          <w:rtl/>
        </w:rPr>
        <w:t>תלונות</w:t>
      </w:r>
      <w:r w:rsidRPr="0071796B">
        <w:rPr>
          <w:rtl/>
        </w:rPr>
        <w:t xml:space="preserve"> </w:t>
      </w:r>
      <w:r>
        <w:rPr>
          <w:rFonts w:hint="cs"/>
          <w:rtl/>
        </w:rPr>
        <w:t>מצד</w:t>
      </w:r>
      <w:r w:rsidRPr="0071796B">
        <w:rPr>
          <w:rtl/>
        </w:rPr>
        <w:t xml:space="preserve"> </w:t>
      </w:r>
      <w:r>
        <w:rPr>
          <w:rtl/>
        </w:rPr>
        <w:t>תובעים על התנהלות הוועדות הרפואיות</w:t>
      </w:r>
      <w:r w:rsidRPr="0071796B">
        <w:rPr>
          <w:rtl/>
        </w:rPr>
        <w:t>.</w:t>
      </w:r>
      <w:r>
        <w:rPr>
          <w:rFonts w:hint="cs"/>
          <w:rtl/>
        </w:rPr>
        <w:t xml:space="preserve"> </w:t>
      </w:r>
      <w:r w:rsidRPr="0071796B">
        <w:rPr>
          <w:rtl/>
        </w:rPr>
        <w:t>בעקבות כך יזם האגף לוועדות רפואיות ב</w:t>
      </w:r>
      <w:r>
        <w:rPr>
          <w:rFonts w:hint="cs"/>
          <w:rtl/>
        </w:rPr>
        <w:t>בט"ל,</w:t>
      </w:r>
      <w:r w:rsidRPr="0071796B">
        <w:rPr>
          <w:rtl/>
        </w:rPr>
        <w:t xml:space="preserve"> בשיתוף הקרן למפעלים מיוחדים</w:t>
      </w:r>
      <w:r>
        <w:rPr>
          <w:rFonts w:hint="cs"/>
          <w:rtl/>
        </w:rPr>
        <w:t>,</w:t>
      </w:r>
      <w:r>
        <w:rPr>
          <w:rtl/>
        </w:rPr>
        <w:t xml:space="preserve"> הקמת מרכז ניסיוני וחדשני </w:t>
      </w:r>
      <w:r w:rsidRPr="001B35F8">
        <w:rPr>
          <w:rtl/>
        </w:rPr>
        <w:t>שבו</w:t>
      </w:r>
      <w:r w:rsidRPr="001B35F8">
        <w:rPr>
          <w:rFonts w:hint="cs"/>
          <w:rtl/>
        </w:rPr>
        <w:t xml:space="preserve"> מקבלים </w:t>
      </w:r>
      <w:r w:rsidRPr="001B35F8">
        <w:rPr>
          <w:rtl/>
        </w:rPr>
        <w:t>תובעי</w:t>
      </w:r>
      <w:r w:rsidRPr="0071796B">
        <w:rPr>
          <w:rtl/>
        </w:rPr>
        <w:t xml:space="preserve"> גמלאות נכות סיוע</w:t>
      </w:r>
      <w:r>
        <w:rPr>
          <w:rtl/>
        </w:rPr>
        <w:t xml:space="preserve"> </w:t>
      </w:r>
      <w:r w:rsidRPr="0071796B">
        <w:rPr>
          <w:rtl/>
        </w:rPr>
        <w:t>לקראת הופעתם בוועדות. התוכנית היא חלק ממערך</w:t>
      </w:r>
      <w:r>
        <w:rPr>
          <w:rtl/>
        </w:rPr>
        <w:t xml:space="preserve"> </w:t>
      </w:r>
      <w:r w:rsidRPr="0071796B">
        <w:rPr>
          <w:rtl/>
        </w:rPr>
        <w:t xml:space="preserve">כולל של </w:t>
      </w:r>
      <w:r>
        <w:rPr>
          <w:rFonts w:hint="cs"/>
          <w:rtl/>
        </w:rPr>
        <w:t>בט"ל</w:t>
      </w:r>
      <w:r w:rsidRPr="0071796B">
        <w:rPr>
          <w:rtl/>
        </w:rPr>
        <w:t xml:space="preserve"> לשיפור השירות, הכולל בין השאר הנגשת שירותים ומידע </w:t>
      </w:r>
      <w:r>
        <w:rPr>
          <w:rFonts w:hint="cs"/>
          <w:rtl/>
        </w:rPr>
        <w:t>למען</w:t>
      </w:r>
      <w:r w:rsidRPr="0071796B">
        <w:rPr>
          <w:rtl/>
        </w:rPr>
        <w:t xml:space="preserve"> מיצוי זכויות. במסגרת השירות </w:t>
      </w:r>
      <w:r w:rsidRPr="00331F06">
        <w:rPr>
          <w:rtl/>
        </w:rPr>
        <w:t>במרכז</w:t>
      </w:r>
      <w:r w:rsidRPr="00331F06">
        <w:rPr>
          <w:rFonts w:hint="cs"/>
          <w:rtl/>
        </w:rPr>
        <w:t xml:space="preserve"> מקבלים</w:t>
      </w:r>
      <w:r w:rsidRPr="00331F06">
        <w:rPr>
          <w:rtl/>
        </w:rPr>
        <w:t xml:space="preserve"> הפונים</w:t>
      </w:r>
      <w:r w:rsidRPr="0071796B">
        <w:rPr>
          <w:rtl/>
        </w:rPr>
        <w:t xml:space="preserve"> אליו ייעוץ ועזרה בהכנת החומר הרפואי לוועדה, הסבר על התהליך כולו ועל האפשרויות העומדות </w:t>
      </w:r>
      <w:r>
        <w:rPr>
          <w:rFonts w:hint="cs"/>
          <w:rtl/>
        </w:rPr>
        <w:t>ל</w:t>
      </w:r>
      <w:r w:rsidRPr="0071796B">
        <w:rPr>
          <w:rtl/>
        </w:rPr>
        <w:t xml:space="preserve">פניהם וייעוץ </w:t>
      </w:r>
      <w:r>
        <w:rPr>
          <w:rFonts w:hint="cs"/>
          <w:rtl/>
        </w:rPr>
        <w:t>לגבי זכויותיהם</w:t>
      </w:r>
      <w:r w:rsidRPr="0071796B">
        <w:rPr>
          <w:rtl/>
        </w:rPr>
        <w:t xml:space="preserve"> </w:t>
      </w:r>
      <w:r>
        <w:rPr>
          <w:rFonts w:hint="cs"/>
          <w:rtl/>
        </w:rPr>
        <w:t xml:space="preserve">- </w:t>
      </w:r>
      <w:r w:rsidRPr="0071796B">
        <w:rPr>
          <w:rtl/>
        </w:rPr>
        <w:t>כל</w:t>
      </w:r>
      <w:r>
        <w:rPr>
          <w:rtl/>
        </w:rPr>
        <w:t xml:space="preserve"> </w:t>
      </w:r>
      <w:r w:rsidRPr="0071796B">
        <w:rPr>
          <w:rtl/>
        </w:rPr>
        <w:t xml:space="preserve">זאת מחוץ לכותלי </w:t>
      </w:r>
      <w:r>
        <w:rPr>
          <w:rFonts w:hint="cs"/>
          <w:rtl/>
        </w:rPr>
        <w:t>בט"ל</w:t>
      </w:r>
      <w:r w:rsidRPr="0071796B">
        <w:rPr>
          <w:rtl/>
        </w:rPr>
        <w:t xml:space="preserve"> ובסיוע של צוות רפואי. עם צבירת הניסיון בתוכנית נוספה לשירותים המסופקים </w:t>
      </w:r>
      <w:r>
        <w:rPr>
          <w:rFonts w:hint="cs"/>
          <w:rtl/>
        </w:rPr>
        <w:t xml:space="preserve">במסגרתה </w:t>
      </w:r>
      <w:r w:rsidRPr="0071796B">
        <w:rPr>
          <w:rtl/>
        </w:rPr>
        <w:t>גם הכנת ה</w:t>
      </w:r>
      <w:r>
        <w:rPr>
          <w:rtl/>
        </w:rPr>
        <w:t>תובע</w:t>
      </w:r>
      <w:r w:rsidRPr="0071796B">
        <w:rPr>
          <w:rtl/>
        </w:rPr>
        <w:t xml:space="preserve"> למפגש עם הוועדה</w:t>
      </w:r>
      <w:r>
        <w:rPr>
          <w:rStyle w:val="FootnoteReference"/>
          <w:rtl/>
        </w:rPr>
        <w:footnoteReference w:id="16"/>
      </w:r>
      <w:r w:rsidRPr="0071796B">
        <w:rPr>
          <w:rtl/>
        </w:rPr>
        <w:t>.</w:t>
      </w:r>
      <w:r>
        <w:rPr>
          <w:rFonts w:hint="cs"/>
          <w:rtl/>
        </w:rPr>
        <w:t xml:space="preserve"> </w:t>
      </w:r>
    </w:p>
    <w:p w14:paraId="353574F3" w14:textId="77777777" w:rsidR="00996CBA" w:rsidRDefault="00996CBA" w:rsidP="00380098">
      <w:pPr>
        <w:pStyle w:val="100"/>
        <w:rPr>
          <w:rtl/>
        </w:rPr>
      </w:pPr>
      <w:r w:rsidRPr="0071796B">
        <w:rPr>
          <w:rtl/>
        </w:rPr>
        <w:t xml:space="preserve">הליך הטיפול במרכז מתחיל </w:t>
      </w:r>
      <w:r>
        <w:rPr>
          <w:rFonts w:hint="cs"/>
          <w:rtl/>
        </w:rPr>
        <w:t xml:space="preserve">בקבלת </w:t>
      </w:r>
      <w:r w:rsidRPr="0071796B">
        <w:rPr>
          <w:rtl/>
        </w:rPr>
        <w:t>הפניות</w:t>
      </w:r>
      <w:r>
        <w:rPr>
          <w:rFonts w:hint="cs"/>
          <w:rtl/>
        </w:rPr>
        <w:t xml:space="preserve"> וב</w:t>
      </w:r>
      <w:r w:rsidRPr="0071796B">
        <w:rPr>
          <w:rtl/>
        </w:rPr>
        <w:t>סינו</w:t>
      </w:r>
      <w:r>
        <w:rPr>
          <w:rFonts w:hint="cs"/>
          <w:rtl/>
        </w:rPr>
        <w:t>נן</w:t>
      </w:r>
      <w:r w:rsidRPr="0071796B">
        <w:rPr>
          <w:rtl/>
        </w:rPr>
        <w:t xml:space="preserve"> </w:t>
      </w:r>
      <w:r>
        <w:rPr>
          <w:rFonts w:hint="cs"/>
          <w:rtl/>
        </w:rPr>
        <w:t>ה</w:t>
      </w:r>
      <w:r w:rsidRPr="0071796B">
        <w:rPr>
          <w:rtl/>
        </w:rPr>
        <w:t xml:space="preserve">ראשוני, </w:t>
      </w:r>
      <w:r>
        <w:rPr>
          <w:rFonts w:hint="cs"/>
          <w:rtl/>
        </w:rPr>
        <w:t xml:space="preserve">בתיאום </w:t>
      </w:r>
      <w:r w:rsidRPr="0071796B">
        <w:rPr>
          <w:rtl/>
        </w:rPr>
        <w:t xml:space="preserve">מועד לפגישה </w:t>
      </w:r>
      <w:r>
        <w:rPr>
          <w:rFonts w:hint="cs"/>
          <w:rtl/>
        </w:rPr>
        <w:t>ובמסירת</w:t>
      </w:r>
      <w:r w:rsidRPr="0071796B">
        <w:rPr>
          <w:rtl/>
        </w:rPr>
        <w:t xml:space="preserve"> </w:t>
      </w:r>
      <w:r w:rsidRPr="00116771">
        <w:rPr>
          <w:rtl/>
        </w:rPr>
        <w:t>מידע כללי. לאחר מכן נפגש הפונה עם רופא</w:t>
      </w:r>
      <w:r>
        <w:rPr>
          <w:rFonts w:hint="cs"/>
          <w:rtl/>
        </w:rPr>
        <w:t xml:space="preserve"> ש</w:t>
      </w:r>
      <w:r w:rsidRPr="00116771">
        <w:rPr>
          <w:rtl/>
        </w:rPr>
        <w:t xml:space="preserve">לומד את כלל בעיותיו הרפואיות, עוזר לו בריכוז המסמכים הרפואיים ומפנה </w:t>
      </w:r>
      <w:r w:rsidRPr="00116771">
        <w:rPr>
          <w:rFonts w:hint="cs"/>
          <w:rtl/>
        </w:rPr>
        <w:t xml:space="preserve">אותו </w:t>
      </w:r>
      <w:r w:rsidRPr="00116771">
        <w:rPr>
          <w:rtl/>
        </w:rPr>
        <w:t xml:space="preserve">במידת הצורך </w:t>
      </w:r>
      <w:r w:rsidRPr="00116771">
        <w:rPr>
          <w:rFonts w:hint="cs"/>
          <w:rtl/>
        </w:rPr>
        <w:t>לבדיקות נוספות או להנפקת מסמכים נוספים</w:t>
      </w:r>
      <w:r w:rsidRPr="00116771">
        <w:rPr>
          <w:rtl/>
        </w:rPr>
        <w:t xml:space="preserve">. במרכז </w:t>
      </w:r>
      <w:r w:rsidRPr="00116771">
        <w:rPr>
          <w:rFonts w:hint="cs"/>
          <w:rtl/>
        </w:rPr>
        <w:t xml:space="preserve">עובדים גם </w:t>
      </w:r>
      <w:r w:rsidRPr="00116771">
        <w:rPr>
          <w:rtl/>
        </w:rPr>
        <w:t xml:space="preserve">רופאים מומחים נוספים שאפשר להיוועץ </w:t>
      </w:r>
      <w:r w:rsidRPr="00116771">
        <w:rPr>
          <w:rFonts w:hint="cs"/>
          <w:rtl/>
        </w:rPr>
        <w:t>בהם</w:t>
      </w:r>
      <w:r w:rsidRPr="00116771">
        <w:rPr>
          <w:rtl/>
        </w:rPr>
        <w:t xml:space="preserve"> בבעיות </w:t>
      </w:r>
      <w:r w:rsidRPr="00116771">
        <w:rPr>
          <w:rFonts w:hint="cs"/>
          <w:rtl/>
        </w:rPr>
        <w:t>נקודתיות</w:t>
      </w:r>
      <w:r w:rsidRPr="00116771">
        <w:rPr>
          <w:rtl/>
        </w:rPr>
        <w:t xml:space="preserve">. לאחר הפגישה עם הרופא, </w:t>
      </w:r>
      <w:r w:rsidRPr="00116771">
        <w:rPr>
          <w:rFonts w:hint="cs"/>
          <w:rtl/>
        </w:rPr>
        <w:t>מסייעים</w:t>
      </w:r>
      <w:r w:rsidRPr="00116771">
        <w:rPr>
          <w:rtl/>
        </w:rPr>
        <w:t xml:space="preserve"> לפונה להכין את התיק לוועדה. השירות ניתן</w:t>
      </w:r>
      <w:r w:rsidRPr="00116771">
        <w:rPr>
          <w:rFonts w:hint="cs"/>
          <w:rtl/>
        </w:rPr>
        <w:t xml:space="preserve"> חינם</w:t>
      </w:r>
      <w:r w:rsidRPr="00116771">
        <w:rPr>
          <w:rtl/>
        </w:rPr>
        <w:t xml:space="preserve"> לכל פונה, ללא קשר לסיכויי ההצלחה של תביעתו.</w:t>
      </w:r>
      <w:r w:rsidRPr="00116771">
        <w:rPr>
          <w:rFonts w:hint="cs"/>
          <w:rtl/>
        </w:rPr>
        <w:t xml:space="preserve"> </w:t>
      </w:r>
      <w:r w:rsidRPr="00116771">
        <w:rPr>
          <w:rtl/>
        </w:rPr>
        <w:t>התוכנית החלה כניסוי בסניפי חיפה והקריות</w:t>
      </w:r>
      <w:r w:rsidRPr="00116771">
        <w:rPr>
          <w:rFonts w:hint="cs"/>
          <w:rtl/>
        </w:rPr>
        <w:t>.</w:t>
      </w:r>
    </w:p>
    <w:p w14:paraId="164371B8" w14:textId="77777777" w:rsidR="00996CBA" w:rsidRDefault="00996CBA" w:rsidP="00380098">
      <w:pPr>
        <w:pStyle w:val="100"/>
        <w:rPr>
          <w:rtl/>
        </w:rPr>
      </w:pPr>
      <w:r>
        <w:rPr>
          <w:rFonts w:hint="cs"/>
          <w:rtl/>
        </w:rPr>
        <w:t>מתחילת פעילות המרכז בחיפה</w:t>
      </w:r>
      <w:r>
        <w:rPr>
          <w:rStyle w:val="FootnoteReference"/>
          <w:rtl/>
        </w:rPr>
        <w:footnoteReference w:id="17"/>
      </w:r>
      <w:r>
        <w:rPr>
          <w:rFonts w:hint="cs"/>
          <w:rtl/>
        </w:rPr>
        <w:t xml:space="preserve"> בסוף שנת 2012 ועד סוף 2018 פנו אליו כ-32,000 תובעים, ומתוכם </w:t>
      </w:r>
      <w:r w:rsidRPr="00B908C5">
        <w:rPr>
          <w:rtl/>
        </w:rPr>
        <w:t xml:space="preserve">התייצבו </w:t>
      </w:r>
      <w:r w:rsidRPr="00366E39">
        <w:rPr>
          <w:rtl/>
        </w:rPr>
        <w:t xml:space="preserve">לקבלת ייעוץ </w:t>
      </w:r>
      <w:r>
        <w:rPr>
          <w:rFonts w:hint="cs"/>
          <w:rtl/>
        </w:rPr>
        <w:t>כ-10,000</w:t>
      </w:r>
      <w:r w:rsidRPr="00366E39">
        <w:rPr>
          <w:rFonts w:hint="cs"/>
          <w:rtl/>
        </w:rPr>
        <w:t xml:space="preserve"> </w:t>
      </w:r>
      <w:r>
        <w:rPr>
          <w:rtl/>
        </w:rPr>
        <w:t>תובע</w:t>
      </w:r>
      <w:r w:rsidRPr="00366E39">
        <w:rPr>
          <w:rtl/>
        </w:rPr>
        <w:t>ים.</w:t>
      </w:r>
      <w:r>
        <w:rPr>
          <w:rFonts w:hint="cs"/>
          <w:rtl/>
        </w:rPr>
        <w:t xml:space="preserve"> להלן בתרשים 7 מוצגת הערכת התרומה של "יד מכוונת" למידת המוכנות לוועדה</w:t>
      </w:r>
      <w:r>
        <w:rPr>
          <w:rStyle w:val="FootnoteReference"/>
          <w:rtl/>
        </w:rPr>
        <w:footnoteReference w:id="18"/>
      </w:r>
      <w:r>
        <w:rPr>
          <w:rFonts w:hint="cs"/>
          <w:rtl/>
        </w:rPr>
        <w:t xml:space="preserve">. </w:t>
      </w:r>
    </w:p>
    <w:p w14:paraId="346E5EA2" w14:textId="77777777" w:rsidR="00996CBA" w:rsidRDefault="00996CBA" w:rsidP="00996CBA">
      <w:pPr>
        <w:spacing w:line="269" w:lineRule="auto"/>
        <w:rPr>
          <w:rtl/>
        </w:rPr>
      </w:pPr>
    </w:p>
    <w:p w14:paraId="09314EF0" w14:textId="77777777" w:rsidR="00996CBA" w:rsidRPr="00380098" w:rsidRDefault="00996CBA" w:rsidP="00380098">
      <w:pPr>
        <w:pStyle w:val="a6"/>
        <w:rPr>
          <w:b/>
          <w:bCs/>
          <w:rtl/>
        </w:rPr>
      </w:pPr>
      <w:r w:rsidRPr="002A611C">
        <w:rPr>
          <w:rFonts w:hint="cs"/>
          <w:rtl/>
        </w:rPr>
        <w:lastRenderedPageBreak/>
        <w:t xml:space="preserve">תרשים 7: </w:t>
      </w:r>
      <w:r w:rsidRPr="00380098">
        <w:rPr>
          <w:rFonts w:hint="cs"/>
          <w:b/>
          <w:bCs/>
          <w:rtl/>
        </w:rPr>
        <w:t>הערכת התרומה של "יד מכוונת" למידת המוכנות לוועדה</w:t>
      </w:r>
    </w:p>
    <w:p w14:paraId="43ADF7BF" w14:textId="77777777" w:rsidR="00996CBA" w:rsidRDefault="00996CBA" w:rsidP="00996CBA">
      <w:pPr>
        <w:spacing w:line="269" w:lineRule="auto"/>
        <w:ind w:firstLine="567"/>
        <w:rPr>
          <w:sz w:val="22"/>
          <w:szCs w:val="22"/>
          <w:rtl/>
        </w:rPr>
      </w:pPr>
      <w:r>
        <w:rPr>
          <w:noProof/>
        </w:rPr>
        <w:drawing>
          <wp:anchor distT="0" distB="0" distL="114300" distR="114300" simplePos="0" relativeHeight="251667456" behindDoc="0" locked="0" layoutInCell="1" allowOverlap="1" wp14:anchorId="59E5A9E3" wp14:editId="5AB3536A">
            <wp:simplePos x="0" y="0"/>
            <wp:positionH relativeFrom="page">
              <wp:align>center</wp:align>
            </wp:positionH>
            <wp:positionV relativeFrom="paragraph">
              <wp:posOffset>10795</wp:posOffset>
            </wp:positionV>
            <wp:extent cx="3543300" cy="1812290"/>
            <wp:effectExtent l="0" t="0" r="0" b="16510"/>
            <wp:wrapSquare wrapText="bothSides"/>
            <wp:docPr id="19" name="תרשים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04063AD3" w14:textId="77777777" w:rsidR="00996CBA" w:rsidRDefault="00996CBA" w:rsidP="00996CBA">
      <w:pPr>
        <w:spacing w:line="269" w:lineRule="auto"/>
        <w:ind w:firstLine="567"/>
        <w:rPr>
          <w:sz w:val="22"/>
          <w:szCs w:val="22"/>
          <w:rtl/>
        </w:rPr>
      </w:pPr>
    </w:p>
    <w:p w14:paraId="7E0B5B5C" w14:textId="77777777" w:rsidR="00996CBA" w:rsidRDefault="00996CBA" w:rsidP="00996CBA">
      <w:pPr>
        <w:spacing w:line="269" w:lineRule="auto"/>
        <w:ind w:firstLine="567"/>
        <w:rPr>
          <w:sz w:val="22"/>
          <w:szCs w:val="22"/>
          <w:rtl/>
        </w:rPr>
      </w:pPr>
    </w:p>
    <w:p w14:paraId="14BCC6CB" w14:textId="77777777" w:rsidR="00996CBA" w:rsidRDefault="00996CBA" w:rsidP="00996CBA">
      <w:pPr>
        <w:spacing w:line="269" w:lineRule="auto"/>
        <w:ind w:firstLine="567"/>
        <w:rPr>
          <w:sz w:val="22"/>
          <w:szCs w:val="22"/>
          <w:rtl/>
        </w:rPr>
      </w:pPr>
    </w:p>
    <w:p w14:paraId="292322A7" w14:textId="77777777" w:rsidR="00996CBA" w:rsidRDefault="00996CBA" w:rsidP="00996CBA">
      <w:pPr>
        <w:spacing w:line="269" w:lineRule="auto"/>
        <w:ind w:firstLine="567"/>
        <w:rPr>
          <w:sz w:val="22"/>
          <w:szCs w:val="22"/>
          <w:rtl/>
        </w:rPr>
      </w:pPr>
    </w:p>
    <w:p w14:paraId="43F53064" w14:textId="77777777" w:rsidR="00996CBA" w:rsidRDefault="00996CBA" w:rsidP="00996CBA">
      <w:pPr>
        <w:spacing w:line="269" w:lineRule="auto"/>
        <w:ind w:firstLine="567"/>
        <w:rPr>
          <w:sz w:val="22"/>
          <w:szCs w:val="22"/>
          <w:rtl/>
        </w:rPr>
      </w:pPr>
    </w:p>
    <w:p w14:paraId="304E505C" w14:textId="77777777" w:rsidR="00996CBA" w:rsidRDefault="00996CBA" w:rsidP="00996CBA">
      <w:pPr>
        <w:spacing w:line="269" w:lineRule="auto"/>
        <w:ind w:firstLine="567"/>
        <w:rPr>
          <w:sz w:val="22"/>
          <w:szCs w:val="22"/>
          <w:rtl/>
        </w:rPr>
      </w:pPr>
    </w:p>
    <w:p w14:paraId="476D9FB4" w14:textId="77777777" w:rsidR="00996CBA" w:rsidRDefault="00996CBA" w:rsidP="00996CBA">
      <w:pPr>
        <w:spacing w:line="269" w:lineRule="auto"/>
        <w:ind w:firstLine="567"/>
        <w:rPr>
          <w:sz w:val="22"/>
          <w:szCs w:val="22"/>
          <w:rtl/>
        </w:rPr>
      </w:pPr>
    </w:p>
    <w:p w14:paraId="5394A4C4" w14:textId="77777777" w:rsidR="00996CBA" w:rsidRDefault="00996CBA" w:rsidP="00996CBA">
      <w:pPr>
        <w:spacing w:line="269" w:lineRule="auto"/>
        <w:jc w:val="left"/>
        <w:rPr>
          <w:sz w:val="22"/>
          <w:szCs w:val="22"/>
          <w:rtl/>
        </w:rPr>
      </w:pPr>
    </w:p>
    <w:p w14:paraId="0881CE05" w14:textId="77777777" w:rsidR="00996CBA" w:rsidRDefault="00996CBA" w:rsidP="00996CBA">
      <w:pPr>
        <w:spacing w:line="269" w:lineRule="auto"/>
        <w:ind w:left="720"/>
        <w:jc w:val="center"/>
        <w:rPr>
          <w:sz w:val="22"/>
          <w:szCs w:val="22"/>
          <w:rtl/>
        </w:rPr>
      </w:pPr>
    </w:p>
    <w:p w14:paraId="76C94EFC" w14:textId="77777777" w:rsidR="00996CBA" w:rsidRDefault="00996CBA" w:rsidP="00996CBA">
      <w:pPr>
        <w:spacing w:line="269" w:lineRule="auto"/>
        <w:ind w:left="720"/>
        <w:jc w:val="center"/>
        <w:rPr>
          <w:sz w:val="22"/>
          <w:szCs w:val="22"/>
          <w:rtl/>
        </w:rPr>
      </w:pPr>
    </w:p>
    <w:p w14:paraId="23E80A17" w14:textId="77777777" w:rsidR="00996CBA" w:rsidRDefault="00996CBA" w:rsidP="00380098">
      <w:pPr>
        <w:pStyle w:val="a6"/>
        <w:rPr>
          <w:rtl/>
        </w:rPr>
      </w:pPr>
    </w:p>
    <w:p w14:paraId="7B907457" w14:textId="77777777" w:rsidR="00DF49C2" w:rsidRDefault="00DF49C2" w:rsidP="00DF49C2">
      <w:pPr>
        <w:pStyle w:val="a8"/>
        <w:rPr>
          <w:szCs w:val="20"/>
          <w:rtl/>
        </w:rPr>
      </w:pPr>
      <w:r>
        <w:rPr>
          <w:rFonts w:hint="cs"/>
          <w:rtl/>
        </w:rPr>
        <w:t>מקור: "יד מכוונת", הערכת התוכנית, מחקר של מכון מאיירס</w:t>
      </w:r>
      <w:r w:rsidRPr="00AA7465">
        <w:rPr>
          <w:rFonts w:hint="cs"/>
          <w:rtl/>
        </w:rPr>
        <w:t>-ג'וינט-ברוקדייל</w:t>
      </w:r>
      <w:r>
        <w:rPr>
          <w:rFonts w:hint="cs"/>
          <w:rtl/>
        </w:rPr>
        <w:t xml:space="preserve"> (פברואר 2016) מתוך סקר שנערך</w:t>
      </w:r>
      <w:r w:rsidRPr="00AA7465">
        <w:rPr>
          <w:rFonts w:hint="cs"/>
          <w:rtl/>
        </w:rPr>
        <w:t xml:space="preserve"> בחודשים יוני 2014 עד ינואר 2015</w:t>
      </w:r>
      <w:r>
        <w:rPr>
          <w:rFonts w:hint="cs"/>
          <w:rtl/>
        </w:rPr>
        <w:t>.</w:t>
      </w:r>
    </w:p>
    <w:p w14:paraId="36520D75" w14:textId="77777777" w:rsidR="00380098" w:rsidRPr="00AA7465" w:rsidRDefault="00380098" w:rsidP="00380098">
      <w:pPr>
        <w:pStyle w:val="a8"/>
        <w:rPr>
          <w:szCs w:val="20"/>
          <w:rtl/>
        </w:rPr>
      </w:pPr>
    </w:p>
    <w:p w14:paraId="425315C1" w14:textId="77777777" w:rsidR="00996CBA" w:rsidRDefault="00996CBA" w:rsidP="00380098">
      <w:pPr>
        <w:pStyle w:val="af1"/>
        <w:rPr>
          <w:rtl/>
        </w:rPr>
      </w:pPr>
      <w:r w:rsidRPr="006F4DF4">
        <w:rPr>
          <w:rFonts w:hint="cs"/>
          <w:rtl/>
        </w:rPr>
        <w:t xml:space="preserve">משרד מבקר המדינה </w:t>
      </w:r>
      <w:r>
        <w:rPr>
          <w:rFonts w:hint="cs"/>
          <w:rtl/>
        </w:rPr>
        <w:t>רואה בחיוב את היוזמה למתן שירות לייעוץ והכוונה לוועדות הרפואיות ללא עלות</w:t>
      </w:r>
      <w:r w:rsidRPr="006F4DF4">
        <w:rPr>
          <w:rFonts w:hint="cs"/>
          <w:rtl/>
        </w:rPr>
        <w:t>.</w:t>
      </w:r>
      <w:r>
        <w:rPr>
          <w:rFonts w:hint="cs"/>
          <w:rtl/>
        </w:rPr>
        <w:t xml:space="preserve"> </w:t>
      </w:r>
    </w:p>
    <w:p w14:paraId="4069DB0C" w14:textId="77777777" w:rsidR="00996CBA" w:rsidRDefault="00996CBA" w:rsidP="00380098">
      <w:pPr>
        <w:pStyle w:val="316"/>
        <w:rPr>
          <w:rtl/>
        </w:rPr>
      </w:pPr>
      <w:r>
        <w:rPr>
          <w:rFonts w:hint="cs"/>
          <w:rtl/>
        </w:rPr>
        <w:t>ע</w:t>
      </w:r>
      <w:r w:rsidRPr="006F4F95">
        <w:rPr>
          <w:rFonts w:hint="eastAsia"/>
          <w:rtl/>
        </w:rPr>
        <w:t>צירת</w:t>
      </w:r>
      <w:r w:rsidRPr="006F4F95">
        <w:rPr>
          <w:rtl/>
        </w:rPr>
        <w:t xml:space="preserve"> </w:t>
      </w:r>
      <w:r w:rsidRPr="006F4F95">
        <w:rPr>
          <w:rFonts w:hint="eastAsia"/>
          <w:rtl/>
        </w:rPr>
        <w:t>דיו</w:t>
      </w:r>
      <w:r>
        <w:rPr>
          <w:rFonts w:hint="cs"/>
          <w:rtl/>
        </w:rPr>
        <w:t>נים</w:t>
      </w:r>
    </w:p>
    <w:p w14:paraId="3A49DD89" w14:textId="77777777" w:rsidR="00996CBA" w:rsidRDefault="00996CBA" w:rsidP="00380098">
      <w:pPr>
        <w:pStyle w:val="a0"/>
      </w:pPr>
      <w:r w:rsidRPr="005B35F2">
        <w:rPr>
          <w:rFonts w:hint="cs"/>
          <w:rtl/>
        </w:rPr>
        <w:t xml:space="preserve">במקרים מסוימים </w:t>
      </w:r>
      <w:r w:rsidRPr="005B35F2">
        <w:rPr>
          <w:rFonts w:hint="eastAsia"/>
          <w:rtl/>
        </w:rPr>
        <w:t>החלטה</w:t>
      </w:r>
      <w:r>
        <w:rPr>
          <w:rtl/>
        </w:rPr>
        <w:t xml:space="preserve"> של </w:t>
      </w:r>
      <w:r w:rsidRPr="005B35F2">
        <w:rPr>
          <w:rtl/>
        </w:rPr>
        <w:t xml:space="preserve">ועדה הרפואית </w:t>
      </w:r>
      <w:r w:rsidRPr="005B35F2">
        <w:rPr>
          <w:rFonts w:hint="eastAsia"/>
          <w:rtl/>
        </w:rPr>
        <w:t>לעצור</w:t>
      </w:r>
      <w:r w:rsidRPr="005B35F2">
        <w:rPr>
          <w:rtl/>
        </w:rPr>
        <w:t xml:space="preserve"> דיון מתבקשת </w:t>
      </w:r>
      <w:r>
        <w:rPr>
          <w:rFonts w:hint="cs"/>
          <w:rtl/>
        </w:rPr>
        <w:t>כדי</w:t>
      </w:r>
      <w:r w:rsidRPr="005B35F2">
        <w:rPr>
          <w:rtl/>
        </w:rPr>
        <w:t xml:space="preserve"> להגיע להחלטה מושכלת בהתאם למצבו של ה</w:t>
      </w:r>
      <w:r>
        <w:rPr>
          <w:rtl/>
        </w:rPr>
        <w:t>תובע</w:t>
      </w:r>
      <w:r w:rsidRPr="005B35F2">
        <w:rPr>
          <w:rtl/>
        </w:rPr>
        <w:t xml:space="preserve">. </w:t>
      </w:r>
      <w:r w:rsidRPr="005B35F2">
        <w:rPr>
          <w:rFonts w:hint="eastAsia"/>
          <w:rtl/>
        </w:rPr>
        <w:t>אולם</w:t>
      </w:r>
      <w:r w:rsidRPr="009F659D">
        <w:rPr>
          <w:rtl/>
        </w:rPr>
        <w:t xml:space="preserve">, במקרים אחרים </w:t>
      </w:r>
      <w:r w:rsidRPr="009F659D">
        <w:rPr>
          <w:rFonts w:hint="eastAsia"/>
          <w:rtl/>
        </w:rPr>
        <w:t>ניתן</w:t>
      </w:r>
      <w:r w:rsidRPr="009F659D">
        <w:rPr>
          <w:rtl/>
        </w:rPr>
        <w:t xml:space="preserve"> היה לכאורה </w:t>
      </w:r>
      <w:r w:rsidRPr="009F659D">
        <w:rPr>
          <w:rFonts w:hint="eastAsia"/>
          <w:rtl/>
        </w:rPr>
        <w:t>לפעול</w:t>
      </w:r>
      <w:r w:rsidRPr="009F659D">
        <w:rPr>
          <w:rtl/>
        </w:rPr>
        <w:t xml:space="preserve"> </w:t>
      </w:r>
      <w:r w:rsidRPr="009F659D">
        <w:rPr>
          <w:rFonts w:hint="eastAsia"/>
          <w:rtl/>
        </w:rPr>
        <w:t>עוד</w:t>
      </w:r>
      <w:r w:rsidRPr="009F659D">
        <w:rPr>
          <w:rtl/>
        </w:rPr>
        <w:t xml:space="preserve"> </w:t>
      </w:r>
      <w:r w:rsidRPr="009F659D">
        <w:rPr>
          <w:rFonts w:hint="eastAsia"/>
          <w:rtl/>
        </w:rPr>
        <w:t>לפני</w:t>
      </w:r>
      <w:r w:rsidRPr="009F659D">
        <w:rPr>
          <w:rtl/>
        </w:rPr>
        <w:t xml:space="preserve"> </w:t>
      </w:r>
      <w:r w:rsidRPr="009F659D">
        <w:rPr>
          <w:rFonts w:hint="eastAsia"/>
          <w:rtl/>
        </w:rPr>
        <w:t>כינוס</w:t>
      </w:r>
      <w:r w:rsidRPr="009F659D">
        <w:rPr>
          <w:rtl/>
        </w:rPr>
        <w:t xml:space="preserve"> </w:t>
      </w:r>
      <w:r w:rsidRPr="009F659D">
        <w:rPr>
          <w:rFonts w:hint="eastAsia"/>
          <w:rtl/>
        </w:rPr>
        <w:t>הוועדה</w:t>
      </w:r>
      <w:r w:rsidRPr="009F659D">
        <w:rPr>
          <w:rtl/>
        </w:rPr>
        <w:t xml:space="preserve"> </w:t>
      </w:r>
      <w:r w:rsidRPr="009F659D">
        <w:rPr>
          <w:rFonts w:hint="eastAsia"/>
          <w:rtl/>
        </w:rPr>
        <w:t>כדי</w:t>
      </w:r>
      <w:r w:rsidRPr="009F659D">
        <w:rPr>
          <w:rtl/>
        </w:rPr>
        <w:t xml:space="preserve"> </w:t>
      </w:r>
      <w:r w:rsidRPr="009F659D">
        <w:rPr>
          <w:rFonts w:hint="eastAsia"/>
          <w:rtl/>
        </w:rPr>
        <w:t>למנוע</w:t>
      </w:r>
      <w:r w:rsidRPr="009F659D">
        <w:rPr>
          <w:rtl/>
        </w:rPr>
        <w:t xml:space="preserve"> </w:t>
      </w:r>
      <w:r w:rsidRPr="009F659D">
        <w:rPr>
          <w:rFonts w:hint="eastAsia"/>
          <w:rtl/>
        </w:rPr>
        <w:t>את</w:t>
      </w:r>
      <w:r w:rsidRPr="009F659D">
        <w:rPr>
          <w:rtl/>
        </w:rPr>
        <w:t xml:space="preserve"> </w:t>
      </w:r>
      <w:r w:rsidRPr="009F659D">
        <w:rPr>
          <w:rFonts w:hint="eastAsia"/>
          <w:rtl/>
        </w:rPr>
        <w:t>עצירת</w:t>
      </w:r>
      <w:r w:rsidRPr="009F659D">
        <w:rPr>
          <w:rtl/>
        </w:rPr>
        <w:t xml:space="preserve"> </w:t>
      </w:r>
      <w:r w:rsidRPr="009F659D">
        <w:rPr>
          <w:rFonts w:hint="eastAsia"/>
          <w:rtl/>
        </w:rPr>
        <w:t>הדיון</w:t>
      </w:r>
      <w:r>
        <w:rPr>
          <w:rFonts w:hint="cs"/>
          <w:rtl/>
        </w:rPr>
        <w:t>.</w:t>
      </w:r>
      <w:r w:rsidRPr="009F659D">
        <w:rPr>
          <w:rtl/>
        </w:rPr>
        <w:t xml:space="preserve"> </w:t>
      </w:r>
      <w:r w:rsidRPr="009F659D">
        <w:rPr>
          <w:rFonts w:hint="cs"/>
          <w:rtl/>
        </w:rPr>
        <w:t>הסיבות ה</w:t>
      </w:r>
      <w:r>
        <w:rPr>
          <w:rFonts w:hint="cs"/>
          <w:rtl/>
        </w:rPr>
        <w:t>עיקריות</w:t>
      </w:r>
      <w:r w:rsidRPr="009F659D">
        <w:rPr>
          <w:rFonts w:hint="cs"/>
          <w:rtl/>
        </w:rPr>
        <w:t xml:space="preserve"> לעצירת</w:t>
      </w:r>
      <w:r>
        <w:rPr>
          <w:rFonts w:hint="cs"/>
          <w:rtl/>
        </w:rPr>
        <w:t xml:space="preserve"> דיונים הן אי-הופעה </w:t>
      </w:r>
      <w:r w:rsidRPr="000758E6">
        <w:rPr>
          <w:rFonts w:hint="cs"/>
          <w:rtl/>
        </w:rPr>
        <w:t xml:space="preserve">של </w:t>
      </w:r>
      <w:r>
        <w:rPr>
          <w:rFonts w:hint="cs"/>
          <w:rtl/>
        </w:rPr>
        <w:t>תובע</w:t>
      </w:r>
      <w:r w:rsidRPr="000758E6">
        <w:rPr>
          <w:rFonts w:hint="cs"/>
          <w:rtl/>
        </w:rPr>
        <w:t xml:space="preserve"> ומחסור</w:t>
      </w:r>
      <w:r>
        <w:rPr>
          <w:rFonts w:hint="cs"/>
          <w:rtl/>
        </w:rPr>
        <w:t xml:space="preserve"> במסמכים רפואיים. בשנת 2018 עמד שיעור הדיונים בוועדות לנכות מעבודה שנעצרו על כ-21% בדרג הראשון וכ-32% בדרג השני. בוועדות נכות כללית עמד השיעור על כ-17% מהדיונים בדרגים הראשון והשני. להלן </w:t>
      </w:r>
      <w:r w:rsidRPr="00613E53">
        <w:rPr>
          <w:rFonts w:hint="cs"/>
          <w:rtl/>
        </w:rPr>
        <w:t xml:space="preserve">שיעורי עצירת </w:t>
      </w:r>
      <w:r>
        <w:rPr>
          <w:rFonts w:hint="cs"/>
          <w:rtl/>
        </w:rPr>
        <w:t>ה</w:t>
      </w:r>
      <w:r w:rsidRPr="00613E53">
        <w:rPr>
          <w:rFonts w:hint="cs"/>
          <w:rtl/>
        </w:rPr>
        <w:t>דיו</w:t>
      </w:r>
      <w:r>
        <w:rPr>
          <w:rFonts w:hint="cs"/>
          <w:rtl/>
        </w:rPr>
        <w:t>נים</w:t>
      </w:r>
      <w:r w:rsidRPr="00613E53">
        <w:rPr>
          <w:rFonts w:hint="cs"/>
          <w:rtl/>
        </w:rPr>
        <w:t xml:space="preserve"> בוועדות לנפגעי עבודה בדרג</w:t>
      </w:r>
      <w:r>
        <w:rPr>
          <w:rFonts w:hint="cs"/>
          <w:rtl/>
        </w:rPr>
        <w:t>ים</w:t>
      </w:r>
      <w:r w:rsidRPr="00613E53">
        <w:rPr>
          <w:rFonts w:hint="cs"/>
          <w:rtl/>
        </w:rPr>
        <w:t xml:space="preserve"> </w:t>
      </w:r>
      <w:r>
        <w:rPr>
          <w:rFonts w:hint="cs"/>
          <w:rtl/>
        </w:rPr>
        <w:t>ה</w:t>
      </w:r>
      <w:r w:rsidRPr="00613E53">
        <w:rPr>
          <w:rFonts w:hint="cs"/>
          <w:rtl/>
        </w:rPr>
        <w:t>ראשון ו</w:t>
      </w:r>
      <w:r>
        <w:rPr>
          <w:rFonts w:hint="cs"/>
          <w:rtl/>
        </w:rPr>
        <w:t>ה</w:t>
      </w:r>
      <w:r w:rsidRPr="00613E53">
        <w:rPr>
          <w:rFonts w:hint="cs"/>
          <w:rtl/>
        </w:rPr>
        <w:t>שני בשנים</w:t>
      </w:r>
      <w:r>
        <w:rPr>
          <w:rFonts w:hint="cs"/>
          <w:rtl/>
        </w:rPr>
        <w:t xml:space="preserve"> 2015 - 2018. </w:t>
      </w:r>
    </w:p>
    <w:p w14:paraId="3EC4B446" w14:textId="77777777" w:rsidR="00996CBA" w:rsidRDefault="00996CBA" w:rsidP="00996CBA">
      <w:pPr>
        <w:pStyle w:val="ListParagraph"/>
        <w:spacing w:line="269" w:lineRule="auto"/>
        <w:ind w:left="360"/>
        <w:rPr>
          <w:rtl/>
        </w:rPr>
      </w:pPr>
    </w:p>
    <w:p w14:paraId="1B44C3AA" w14:textId="77777777" w:rsidR="00996CBA" w:rsidRPr="00380098" w:rsidRDefault="00996CBA" w:rsidP="00380098">
      <w:pPr>
        <w:pStyle w:val="a6"/>
        <w:rPr>
          <w:b/>
          <w:bCs/>
          <w:rtl/>
        </w:rPr>
      </w:pPr>
      <w:r w:rsidRPr="00C63DE1">
        <w:rPr>
          <w:rFonts w:hint="cs"/>
          <w:rtl/>
        </w:rPr>
        <w:lastRenderedPageBreak/>
        <w:t xml:space="preserve">תרשים 8: </w:t>
      </w:r>
      <w:r w:rsidRPr="00380098">
        <w:rPr>
          <w:rFonts w:hint="cs"/>
          <w:b/>
          <w:bCs/>
          <w:rtl/>
        </w:rPr>
        <w:t xml:space="preserve">שיעור עצירת דיונים בוועדות רפואיות לנכות מעבודה בדרג ראשון ושני, 2015 - 2018 </w:t>
      </w:r>
    </w:p>
    <w:p w14:paraId="38130941" w14:textId="77777777" w:rsidR="00996CBA" w:rsidRDefault="00996CBA" w:rsidP="00065BB9">
      <w:pPr>
        <w:pStyle w:val="a6"/>
        <w:rPr>
          <w:rtl/>
        </w:rPr>
      </w:pPr>
      <w:r>
        <w:rPr>
          <w:noProof/>
        </w:rPr>
        <w:drawing>
          <wp:inline distT="0" distB="0" distL="0" distR="0" wp14:anchorId="2C93DD34" wp14:editId="3F99E99C">
            <wp:extent cx="4377055" cy="2228850"/>
            <wp:effectExtent l="0" t="0" r="4445" b="0"/>
            <wp:docPr id="32" name="תרשים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56DACE" w14:textId="77777777" w:rsidR="00996CBA" w:rsidRPr="00380098" w:rsidRDefault="00996CBA" w:rsidP="00380098">
      <w:pPr>
        <w:pStyle w:val="a8"/>
        <w:rPr>
          <w:rtl/>
        </w:rPr>
      </w:pPr>
      <w:r w:rsidRPr="00380098">
        <w:rPr>
          <w:rStyle w:val="CommentReference"/>
          <w:rFonts w:hint="eastAsia"/>
          <w:rtl/>
        </w:rPr>
        <w:t>על</w:t>
      </w:r>
      <w:r w:rsidRPr="00380098">
        <w:rPr>
          <w:rStyle w:val="CommentReference"/>
          <w:rtl/>
        </w:rPr>
        <w:t xml:space="preserve"> פי </w:t>
      </w:r>
      <w:r w:rsidRPr="00380098">
        <w:rPr>
          <w:rStyle w:val="CommentReference"/>
          <w:rFonts w:hint="eastAsia"/>
          <w:rtl/>
        </w:rPr>
        <w:t>נתוני</w:t>
      </w:r>
      <w:r w:rsidRPr="00380098">
        <w:rPr>
          <w:rStyle w:val="CommentReference"/>
          <w:rtl/>
        </w:rPr>
        <w:t xml:space="preserve"> </w:t>
      </w:r>
      <w:r w:rsidRPr="00380098">
        <w:rPr>
          <w:rStyle w:val="CommentReference"/>
          <w:rFonts w:hint="eastAsia"/>
          <w:rtl/>
        </w:rPr>
        <w:t>בט</w:t>
      </w:r>
      <w:r w:rsidRPr="00380098">
        <w:rPr>
          <w:rStyle w:val="CommentReference"/>
          <w:rtl/>
        </w:rPr>
        <w:t>"ל</w:t>
      </w:r>
      <w:r w:rsidRPr="00380098">
        <w:rPr>
          <w:rStyle w:val="CommentReference"/>
          <w:rFonts w:hint="cs"/>
          <w:rtl/>
        </w:rPr>
        <w:t xml:space="preserve">, </w:t>
      </w:r>
      <w:r w:rsidRPr="00380098">
        <w:rPr>
          <w:rStyle w:val="CommentReference"/>
          <w:rFonts w:hint="eastAsia"/>
          <w:rtl/>
        </w:rPr>
        <w:t>בעיבוד</w:t>
      </w:r>
      <w:r w:rsidRPr="00380098">
        <w:rPr>
          <w:rStyle w:val="CommentReference"/>
          <w:rtl/>
        </w:rPr>
        <w:t xml:space="preserve"> </w:t>
      </w:r>
      <w:r w:rsidRPr="00380098">
        <w:rPr>
          <w:rStyle w:val="CommentReference"/>
          <w:rFonts w:hint="eastAsia"/>
          <w:rtl/>
        </w:rPr>
        <w:t>משרד</w:t>
      </w:r>
      <w:r w:rsidRPr="00380098">
        <w:rPr>
          <w:rStyle w:val="CommentReference"/>
          <w:rtl/>
        </w:rPr>
        <w:t xml:space="preserve"> </w:t>
      </w:r>
      <w:r w:rsidRPr="00380098">
        <w:rPr>
          <w:rStyle w:val="CommentReference"/>
          <w:rFonts w:hint="eastAsia"/>
          <w:rtl/>
        </w:rPr>
        <w:t>מבקר</w:t>
      </w:r>
      <w:r w:rsidRPr="00380098">
        <w:rPr>
          <w:rStyle w:val="CommentReference"/>
          <w:rtl/>
        </w:rPr>
        <w:t xml:space="preserve"> </w:t>
      </w:r>
      <w:r w:rsidRPr="00380098">
        <w:rPr>
          <w:rStyle w:val="CommentReference"/>
          <w:rFonts w:hint="eastAsia"/>
          <w:rtl/>
        </w:rPr>
        <w:t>המדינה</w:t>
      </w:r>
      <w:r w:rsidRPr="00380098">
        <w:rPr>
          <w:rStyle w:val="CommentReference"/>
          <w:rtl/>
        </w:rPr>
        <w:t xml:space="preserve">. </w:t>
      </w:r>
    </w:p>
    <w:p w14:paraId="6413D7E2" w14:textId="77777777" w:rsidR="00380098" w:rsidRDefault="00380098" w:rsidP="00996CBA">
      <w:pPr>
        <w:spacing w:line="269" w:lineRule="auto"/>
        <w:jc w:val="center"/>
        <w:rPr>
          <w:b/>
          <w:bCs/>
          <w:rtl/>
        </w:rPr>
      </w:pPr>
    </w:p>
    <w:p w14:paraId="1814E2A9" w14:textId="3FB976BD" w:rsidR="00996CBA" w:rsidRPr="00380098" w:rsidRDefault="00996CBA" w:rsidP="00380098">
      <w:pPr>
        <w:pStyle w:val="a6"/>
        <w:rPr>
          <w:rtl/>
        </w:rPr>
      </w:pPr>
      <w:r w:rsidRPr="00380098">
        <w:rPr>
          <w:rFonts w:hint="cs"/>
          <w:rtl/>
        </w:rPr>
        <w:t xml:space="preserve">תרשים 9: </w:t>
      </w:r>
      <w:r w:rsidRPr="00380098">
        <w:rPr>
          <w:rFonts w:hint="cs"/>
          <w:b/>
          <w:bCs/>
          <w:rtl/>
        </w:rPr>
        <w:t>שיעור עצירות דיון בוועדות רפואיות לנכות כללית בדרג ראשון,</w:t>
      </w:r>
      <w:r w:rsidR="00065BB9">
        <w:rPr>
          <w:b/>
          <w:bCs/>
          <w:rtl/>
        </w:rPr>
        <w:br/>
      </w:r>
      <w:r w:rsidRPr="00380098">
        <w:rPr>
          <w:rFonts w:hint="cs"/>
          <w:b/>
          <w:bCs/>
          <w:rtl/>
        </w:rPr>
        <w:t>2015 - 2018</w:t>
      </w:r>
    </w:p>
    <w:p w14:paraId="74482E5B" w14:textId="77777777" w:rsidR="00996CBA" w:rsidRDefault="00996CBA" w:rsidP="00065BB9">
      <w:pPr>
        <w:pStyle w:val="a6"/>
        <w:rPr>
          <w:rtl/>
        </w:rPr>
      </w:pPr>
      <w:r>
        <w:rPr>
          <w:noProof/>
        </w:rPr>
        <w:drawing>
          <wp:inline distT="0" distB="0" distL="0" distR="0" wp14:anchorId="0EA3D7B9" wp14:editId="3E9783B6">
            <wp:extent cx="4274185" cy="2257425"/>
            <wp:effectExtent l="0" t="0" r="12065" b="9525"/>
            <wp:docPr id="31" name="תרשים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274568" w14:textId="77777777" w:rsidR="00996CBA" w:rsidRPr="00065BB9" w:rsidRDefault="00996CBA" w:rsidP="00065BB9">
      <w:pPr>
        <w:pStyle w:val="a8"/>
        <w:rPr>
          <w:rtl/>
        </w:rPr>
      </w:pPr>
      <w:r w:rsidRPr="00065BB9">
        <w:rPr>
          <w:rStyle w:val="CommentReference"/>
          <w:rFonts w:hint="eastAsia"/>
          <w:rtl/>
        </w:rPr>
        <w:t>על</w:t>
      </w:r>
      <w:r w:rsidRPr="00065BB9">
        <w:rPr>
          <w:rStyle w:val="CommentReference"/>
          <w:rtl/>
        </w:rPr>
        <w:t xml:space="preserve"> פי </w:t>
      </w:r>
      <w:r w:rsidRPr="00065BB9">
        <w:rPr>
          <w:rStyle w:val="CommentReference"/>
          <w:rFonts w:hint="eastAsia"/>
          <w:rtl/>
        </w:rPr>
        <w:t>נתוני</w:t>
      </w:r>
      <w:r w:rsidRPr="00065BB9">
        <w:rPr>
          <w:rStyle w:val="CommentReference"/>
          <w:rtl/>
        </w:rPr>
        <w:t xml:space="preserve"> </w:t>
      </w:r>
      <w:r w:rsidRPr="00065BB9">
        <w:rPr>
          <w:rStyle w:val="CommentReference"/>
          <w:rFonts w:hint="eastAsia"/>
          <w:rtl/>
        </w:rPr>
        <w:t>בט</w:t>
      </w:r>
      <w:r w:rsidRPr="00065BB9">
        <w:rPr>
          <w:rStyle w:val="CommentReference"/>
          <w:rtl/>
        </w:rPr>
        <w:t>"ל</w:t>
      </w:r>
      <w:r w:rsidRPr="00065BB9">
        <w:rPr>
          <w:rStyle w:val="CommentReference"/>
          <w:rFonts w:hint="cs"/>
          <w:rtl/>
        </w:rPr>
        <w:t xml:space="preserve">, </w:t>
      </w:r>
      <w:r w:rsidRPr="00065BB9">
        <w:rPr>
          <w:rStyle w:val="CommentReference"/>
          <w:rFonts w:hint="eastAsia"/>
          <w:rtl/>
        </w:rPr>
        <w:t>בעיבוד</w:t>
      </w:r>
      <w:r w:rsidRPr="00065BB9">
        <w:rPr>
          <w:rStyle w:val="CommentReference"/>
          <w:rtl/>
        </w:rPr>
        <w:t xml:space="preserve"> </w:t>
      </w:r>
      <w:r w:rsidRPr="00065BB9">
        <w:rPr>
          <w:rStyle w:val="CommentReference"/>
          <w:rFonts w:hint="eastAsia"/>
          <w:rtl/>
        </w:rPr>
        <w:t>משרד</w:t>
      </w:r>
      <w:r w:rsidRPr="00065BB9">
        <w:rPr>
          <w:rStyle w:val="CommentReference"/>
          <w:rtl/>
        </w:rPr>
        <w:t xml:space="preserve"> </w:t>
      </w:r>
      <w:r w:rsidRPr="00065BB9">
        <w:rPr>
          <w:rStyle w:val="CommentReference"/>
          <w:rFonts w:hint="eastAsia"/>
          <w:rtl/>
        </w:rPr>
        <w:t>מבקר</w:t>
      </w:r>
      <w:r w:rsidRPr="00065BB9">
        <w:rPr>
          <w:rStyle w:val="CommentReference"/>
          <w:rtl/>
        </w:rPr>
        <w:t xml:space="preserve"> </w:t>
      </w:r>
      <w:r w:rsidRPr="00065BB9">
        <w:rPr>
          <w:rStyle w:val="CommentReference"/>
          <w:rFonts w:hint="eastAsia"/>
          <w:rtl/>
        </w:rPr>
        <w:t>המדינה</w:t>
      </w:r>
      <w:r w:rsidRPr="00065BB9">
        <w:rPr>
          <w:rStyle w:val="CommentReference"/>
          <w:rtl/>
        </w:rPr>
        <w:t>.</w:t>
      </w:r>
    </w:p>
    <w:p w14:paraId="4D9E736F" w14:textId="77777777" w:rsidR="00996CBA" w:rsidRPr="00065BB9" w:rsidRDefault="00996CBA" w:rsidP="00065BB9">
      <w:pPr>
        <w:pStyle w:val="a8"/>
        <w:rPr>
          <w:rtl/>
        </w:rPr>
      </w:pPr>
      <w:r w:rsidRPr="00065BB9">
        <w:rPr>
          <w:rFonts w:hint="cs"/>
          <w:rtl/>
        </w:rPr>
        <w:t>* הנתונים אינם כוללים ועדות ללא נוכחות התובע.</w:t>
      </w:r>
    </w:p>
    <w:p w14:paraId="52BF3C32" w14:textId="490D01CF" w:rsidR="00996CBA" w:rsidRDefault="00996CBA" w:rsidP="00996CBA">
      <w:pPr>
        <w:spacing w:line="269" w:lineRule="auto"/>
        <w:rPr>
          <w:rtl/>
        </w:rPr>
      </w:pPr>
    </w:p>
    <w:p w14:paraId="2F6A500F" w14:textId="77777777" w:rsidR="00065BB9" w:rsidRDefault="00065BB9">
      <w:pPr>
        <w:bidi w:val="0"/>
        <w:spacing w:after="200" w:line="276" w:lineRule="auto"/>
        <w:rPr>
          <w:rFonts w:ascii="Tahoma" w:hAnsi="Tahoma" w:cs="Tahoma"/>
          <w:szCs w:val="20"/>
          <w:rtl/>
        </w:rPr>
      </w:pPr>
      <w:r>
        <w:rPr>
          <w:rtl/>
        </w:rPr>
        <w:br w:type="page"/>
      </w:r>
    </w:p>
    <w:p w14:paraId="0D751FF6" w14:textId="130B312D" w:rsidR="00996CBA" w:rsidRDefault="00996CBA" w:rsidP="00065BB9">
      <w:pPr>
        <w:pStyle w:val="100"/>
        <w:rPr>
          <w:rtl/>
        </w:rPr>
      </w:pPr>
      <w:r>
        <w:rPr>
          <w:rFonts w:hint="cs"/>
          <w:rtl/>
        </w:rPr>
        <w:lastRenderedPageBreak/>
        <w:t>לכינוס ועדה רפואית שלא קיבלה החלטה יש השלכות כלכליות בגין עלות מיותרת של הפעלתה. כך למשל, לפי נתוני בט"ל, עלות הכינוס של ועדה לנכות מעבודה בדרג ראשון היא כ-860 ש"ח לכל ישיבה</w:t>
      </w:r>
      <w:r>
        <w:rPr>
          <w:rStyle w:val="FootnoteReference"/>
          <w:rtl/>
        </w:rPr>
        <w:footnoteReference w:id="19"/>
      </w:r>
      <w:r>
        <w:rPr>
          <w:rFonts w:hint="cs"/>
          <w:rtl/>
        </w:rPr>
        <w:t xml:space="preserve">, ובדרג שני כ-1,800 ש"ח (כיוון שיש בוועדה יותר מרופא אחד). עלות ועדה לנכות כללית בדרג ראשון היא כ-1,100 ש"ח ובדרג שני כ-2,000 ש"ח. </w:t>
      </w:r>
    </w:p>
    <w:p w14:paraId="01473891" w14:textId="77777777" w:rsidR="00996CBA" w:rsidRDefault="00996CBA" w:rsidP="00065BB9">
      <w:pPr>
        <w:pStyle w:val="100"/>
        <w:rPr>
          <w:rtl/>
        </w:rPr>
      </w:pPr>
      <w:r>
        <w:rPr>
          <w:rFonts w:hint="cs"/>
          <w:rtl/>
        </w:rPr>
        <w:t>עצירת דיון שניתן היה להימנע ממנה באמצעות היערכות מתאימה מראש, כגון במקרה של מחסור במסמכים ובמידע רפואי שניתן היה להשלים את איסופם לפני כינוס הוועדה, פוגעת גם באיכות השירות הניתן לתובע שטרח להגיע לוועדה שלא קיבלה החלטה בסופו של דבר.</w:t>
      </w:r>
    </w:p>
    <w:p w14:paraId="7125AC96" w14:textId="77777777" w:rsidR="00996CBA" w:rsidRDefault="00996CBA" w:rsidP="00065BB9">
      <w:pPr>
        <w:pStyle w:val="af1"/>
        <w:rPr>
          <w:rtl/>
        </w:rPr>
      </w:pPr>
      <w:r w:rsidRPr="00312A93">
        <w:rPr>
          <w:rFonts w:hint="cs"/>
          <w:rtl/>
        </w:rPr>
        <w:t>א</w:t>
      </w:r>
      <w:r>
        <w:rPr>
          <w:rFonts w:hint="cs"/>
          <w:rtl/>
        </w:rPr>
        <w:t>ו</w:t>
      </w:r>
      <w:r w:rsidRPr="00312A93">
        <w:rPr>
          <w:rFonts w:hint="cs"/>
          <w:rtl/>
        </w:rPr>
        <w:t>מנם חלה ירידה מסוימת בשיעור עצירת הדיו</w:t>
      </w:r>
      <w:r>
        <w:rPr>
          <w:rFonts w:hint="cs"/>
          <w:rtl/>
        </w:rPr>
        <w:t>נים</w:t>
      </w:r>
      <w:r w:rsidRPr="00312A93">
        <w:rPr>
          <w:rFonts w:hint="cs"/>
          <w:rtl/>
        </w:rPr>
        <w:t xml:space="preserve"> </w:t>
      </w:r>
      <w:r>
        <w:rPr>
          <w:rFonts w:hint="cs"/>
          <w:rtl/>
        </w:rPr>
        <w:t>ב</w:t>
      </w:r>
      <w:r w:rsidRPr="00312A93">
        <w:rPr>
          <w:rFonts w:hint="cs"/>
          <w:rtl/>
        </w:rPr>
        <w:t>שנים</w:t>
      </w:r>
      <w:r>
        <w:rPr>
          <w:rFonts w:hint="cs"/>
          <w:rtl/>
        </w:rPr>
        <w:t xml:space="preserve"> 2015 - 2018, </w:t>
      </w:r>
      <w:r w:rsidRPr="00312A93">
        <w:rPr>
          <w:rFonts w:hint="cs"/>
          <w:rtl/>
        </w:rPr>
        <w:t>אולם עדיין מדובר בשיעור גבוה יחסית</w:t>
      </w:r>
      <w:r>
        <w:rPr>
          <w:rFonts w:hint="cs"/>
          <w:rtl/>
        </w:rPr>
        <w:t xml:space="preserve">. </w:t>
      </w:r>
      <w:r w:rsidRPr="00312A93">
        <w:rPr>
          <w:rFonts w:hint="cs"/>
          <w:rtl/>
        </w:rPr>
        <w:t xml:space="preserve">משמעות הדבר היא </w:t>
      </w:r>
      <w:r w:rsidRPr="00312A93">
        <w:rPr>
          <w:rFonts w:hint="eastAsia"/>
          <w:rtl/>
        </w:rPr>
        <w:t>בזבוז</w:t>
      </w:r>
      <w:r w:rsidRPr="00312A93">
        <w:rPr>
          <w:rFonts w:hint="cs"/>
          <w:rtl/>
        </w:rPr>
        <w:t xml:space="preserve"> משאבים</w:t>
      </w:r>
      <w:r>
        <w:rPr>
          <w:rFonts w:hint="cs"/>
          <w:rtl/>
        </w:rPr>
        <w:t>,</w:t>
      </w:r>
      <w:r w:rsidRPr="00312A93">
        <w:rPr>
          <w:rFonts w:hint="cs"/>
          <w:rtl/>
        </w:rPr>
        <w:t xml:space="preserve"> בעיקר משאב הרופאים הנמצא במחסור חמור (ראו להלן).</w:t>
      </w:r>
    </w:p>
    <w:p w14:paraId="35621030" w14:textId="77777777" w:rsidR="00996CBA" w:rsidRPr="005A07BF" w:rsidRDefault="00996CBA" w:rsidP="00065BB9">
      <w:pPr>
        <w:pStyle w:val="100"/>
        <w:rPr>
          <w:rtl/>
        </w:rPr>
      </w:pPr>
      <w:r w:rsidRPr="000D1D07">
        <w:rPr>
          <w:rFonts w:hint="eastAsia"/>
          <w:rtl/>
        </w:rPr>
        <w:t>בט</w:t>
      </w:r>
      <w:r w:rsidRPr="000D1D07">
        <w:rPr>
          <w:rtl/>
        </w:rPr>
        <w:t xml:space="preserve">"ל מסר בתשובתו </w:t>
      </w:r>
      <w:r w:rsidRPr="000D1D07">
        <w:rPr>
          <w:rFonts w:hint="eastAsia"/>
          <w:rtl/>
        </w:rPr>
        <w:t>כי</w:t>
      </w:r>
      <w:r w:rsidRPr="000D1D07">
        <w:rPr>
          <w:rtl/>
        </w:rPr>
        <w:t xml:space="preserve"> הוא פועל במלוא המרץ להפחתת שיעור עצירת </w:t>
      </w:r>
      <w:r>
        <w:rPr>
          <w:rFonts w:hint="cs"/>
          <w:rtl/>
        </w:rPr>
        <w:t>הדיונים</w:t>
      </w:r>
      <w:r w:rsidRPr="000D1D07">
        <w:rPr>
          <w:rtl/>
        </w:rPr>
        <w:t xml:space="preserve"> </w:t>
      </w:r>
      <w:r w:rsidRPr="00F40A8B">
        <w:rPr>
          <w:rtl/>
        </w:rPr>
        <w:t xml:space="preserve">בגין </w:t>
      </w:r>
      <w:r w:rsidRPr="00F9798C">
        <w:rPr>
          <w:rtl/>
        </w:rPr>
        <w:t>אי</w:t>
      </w:r>
      <w:r w:rsidRPr="00F9798C">
        <w:rPr>
          <w:rFonts w:hint="cs"/>
          <w:rtl/>
        </w:rPr>
        <w:t xml:space="preserve"> </w:t>
      </w:r>
      <w:r w:rsidRPr="00F9798C">
        <w:rPr>
          <w:rtl/>
        </w:rPr>
        <w:t>הופע</w:t>
      </w:r>
      <w:r w:rsidRPr="00F9798C">
        <w:rPr>
          <w:rFonts w:hint="cs"/>
          <w:rtl/>
        </w:rPr>
        <w:t>ת ה</w:t>
      </w:r>
      <w:r>
        <w:rPr>
          <w:rFonts w:hint="cs"/>
          <w:rtl/>
        </w:rPr>
        <w:t>תובע</w:t>
      </w:r>
      <w:r w:rsidRPr="00F9798C">
        <w:rPr>
          <w:rtl/>
        </w:rPr>
        <w:t>: "אנו</w:t>
      </w:r>
      <w:r w:rsidRPr="000D1D07">
        <w:rPr>
          <w:rtl/>
        </w:rPr>
        <w:t xml:space="preserve"> בוחנים אלטרנטיבות נוספות כדוגמת תזכורות טלפוניות והודעות טקסט שמתבצעות כיום. בין היתר, אנו פועלים כיום לבחינת אמצעים של כלכלה התנהגותית לעידוד הופעה לוועדות, בשיתוף מינהל המחקר. עוד יצוין כי מערכת</w:t>
      </w:r>
      <w:r>
        <w:rPr>
          <w:rFonts w:hint="cs"/>
          <w:rtl/>
        </w:rPr>
        <w:t xml:space="preserve"> [המחשוב]</w:t>
      </w:r>
      <w:r w:rsidRPr="000D1D07">
        <w:rPr>
          <w:rtl/>
        </w:rPr>
        <w:t xml:space="preserve"> תבל מצמצמת צורך במסמכים נוספים, מאחר וקיימת בדיקה לוגית של המסמכים מול הרשימה המומלצת לפי ליקוי".</w:t>
      </w:r>
      <w:r>
        <w:rPr>
          <w:rtl/>
        </w:rPr>
        <w:t xml:space="preserve"> </w:t>
      </w:r>
    </w:p>
    <w:p w14:paraId="2C3D140B" w14:textId="77777777" w:rsidR="00996CBA" w:rsidRPr="005A2133" w:rsidRDefault="00996CBA" w:rsidP="00065BB9">
      <w:pPr>
        <w:pStyle w:val="100"/>
        <w:rPr>
          <w:rtl/>
        </w:rPr>
      </w:pPr>
      <w:r w:rsidRPr="005A2133">
        <w:rPr>
          <w:rFonts w:hint="cs"/>
          <w:rtl/>
          <w:lang w:eastAsia="he-IL"/>
        </w:rPr>
        <w:t>כאמור, אחת הסיבות ה</w:t>
      </w:r>
      <w:r>
        <w:rPr>
          <w:rFonts w:hint="cs"/>
          <w:rtl/>
          <w:lang w:eastAsia="he-IL"/>
        </w:rPr>
        <w:t>עיקריות</w:t>
      </w:r>
      <w:r w:rsidRPr="005A2133">
        <w:rPr>
          <w:rFonts w:hint="cs"/>
          <w:rtl/>
          <w:lang w:eastAsia="he-IL"/>
        </w:rPr>
        <w:t xml:space="preserve"> לעצירת דיו</w:t>
      </w:r>
      <w:r>
        <w:rPr>
          <w:rFonts w:hint="cs"/>
          <w:rtl/>
          <w:lang w:eastAsia="he-IL"/>
        </w:rPr>
        <w:t>נים</w:t>
      </w:r>
      <w:r w:rsidRPr="005A2133">
        <w:rPr>
          <w:rFonts w:hint="cs"/>
          <w:rtl/>
          <w:lang w:eastAsia="he-IL"/>
        </w:rPr>
        <w:t xml:space="preserve"> ה</w:t>
      </w:r>
      <w:r>
        <w:rPr>
          <w:rFonts w:hint="cs"/>
          <w:rtl/>
          <w:lang w:eastAsia="he-IL"/>
        </w:rPr>
        <w:t>י</w:t>
      </w:r>
      <w:r w:rsidRPr="005A2133">
        <w:rPr>
          <w:rFonts w:hint="cs"/>
          <w:rtl/>
          <w:lang w:eastAsia="he-IL"/>
        </w:rPr>
        <w:t>א מחסור במסמכים ו</w:t>
      </w:r>
      <w:r>
        <w:rPr>
          <w:rFonts w:hint="cs"/>
          <w:rtl/>
          <w:lang w:eastAsia="he-IL"/>
        </w:rPr>
        <w:t>ב</w:t>
      </w:r>
      <w:r w:rsidRPr="005A2133">
        <w:rPr>
          <w:rFonts w:hint="cs"/>
          <w:rtl/>
          <w:lang w:eastAsia="he-IL"/>
        </w:rPr>
        <w:t>מידע רפואי. אחת ממערכות המידע המרכזיות במערכת הבריאות היא</w:t>
      </w:r>
      <w:r>
        <w:rPr>
          <w:rFonts w:hint="cs"/>
          <w:rtl/>
          <w:lang w:eastAsia="he-IL"/>
        </w:rPr>
        <w:t xml:space="preserve"> </w:t>
      </w:r>
      <w:r w:rsidRPr="005A2133">
        <w:rPr>
          <w:rtl/>
        </w:rPr>
        <w:t xml:space="preserve">מערכת שיתוף המידע הרפואי </w:t>
      </w:r>
      <w:r>
        <w:rPr>
          <w:rFonts w:hint="cs"/>
          <w:rtl/>
        </w:rPr>
        <w:t xml:space="preserve">- </w:t>
      </w:r>
      <w:r w:rsidRPr="005A2133">
        <w:rPr>
          <w:rtl/>
        </w:rPr>
        <w:t>רשת תקשורת סגורה ומאובטחת המאפשרת שיתוף והעברת</w:t>
      </w:r>
      <w:r>
        <w:rPr>
          <w:rtl/>
        </w:rPr>
        <w:t xml:space="preserve"> </w:t>
      </w:r>
      <w:r w:rsidRPr="005A2133">
        <w:rPr>
          <w:rtl/>
        </w:rPr>
        <w:t>מידע בין קופות החולים ובתי החולים</w:t>
      </w:r>
      <w:r w:rsidRPr="005A2133">
        <w:rPr>
          <w:rFonts w:hint="cs"/>
          <w:rtl/>
        </w:rPr>
        <w:t xml:space="preserve"> </w:t>
      </w:r>
      <w:r w:rsidRPr="005A2133">
        <w:rPr>
          <w:rFonts w:hint="cs"/>
          <w:rtl/>
          <w:lang w:eastAsia="he-IL"/>
        </w:rPr>
        <w:t>(להלן -</w:t>
      </w:r>
      <w:r>
        <w:rPr>
          <w:rFonts w:hint="cs"/>
          <w:rtl/>
          <w:lang w:eastAsia="he-IL"/>
        </w:rPr>
        <w:t xml:space="preserve"> מערכת </w:t>
      </w:r>
      <w:r w:rsidRPr="005A2133">
        <w:rPr>
          <w:rFonts w:hint="cs"/>
          <w:rtl/>
          <w:lang w:eastAsia="he-IL"/>
        </w:rPr>
        <w:t>אופק). צפייה בזמן אמת בנתוני ה</w:t>
      </w:r>
      <w:r>
        <w:rPr>
          <w:rFonts w:hint="cs"/>
          <w:rtl/>
          <w:lang w:eastAsia="he-IL"/>
        </w:rPr>
        <w:t>תובע</w:t>
      </w:r>
      <w:r w:rsidRPr="005A2133">
        <w:rPr>
          <w:rFonts w:hint="cs"/>
          <w:rtl/>
          <w:lang w:eastAsia="he-IL"/>
        </w:rPr>
        <w:t xml:space="preserve">ים </w:t>
      </w:r>
      <w:r w:rsidRPr="005A2133">
        <w:rPr>
          <w:rFonts w:hint="cs"/>
          <w:rtl/>
        </w:rPr>
        <w:t>באמצעות מערכת אופק יכולה הייתה לאפשר לבט"ל לקבל מידע מהימן ומהיר</w:t>
      </w:r>
      <w:r>
        <w:rPr>
          <w:rFonts w:hint="cs"/>
          <w:rtl/>
        </w:rPr>
        <w:t>,</w:t>
      </w:r>
      <w:r w:rsidRPr="005A2133">
        <w:rPr>
          <w:rFonts w:hint="cs"/>
          <w:rtl/>
        </w:rPr>
        <w:t xml:space="preserve"> וכך למנוע עצירת דיו</w:t>
      </w:r>
      <w:r>
        <w:rPr>
          <w:rFonts w:hint="cs"/>
          <w:rtl/>
        </w:rPr>
        <w:t>נים,</w:t>
      </w:r>
      <w:r w:rsidRPr="005A2133">
        <w:rPr>
          <w:rFonts w:hint="cs"/>
          <w:rtl/>
        </w:rPr>
        <w:t xml:space="preserve"> ו</w:t>
      </w:r>
      <w:r>
        <w:rPr>
          <w:rFonts w:hint="cs"/>
          <w:rtl/>
        </w:rPr>
        <w:t xml:space="preserve">להעניק </w:t>
      </w:r>
      <w:r w:rsidRPr="005A2133">
        <w:rPr>
          <w:rFonts w:hint="cs"/>
          <w:rtl/>
        </w:rPr>
        <w:t>שירות טוב יותר ל</w:t>
      </w:r>
      <w:r>
        <w:rPr>
          <w:rFonts w:hint="cs"/>
          <w:rtl/>
        </w:rPr>
        <w:t>תובע</w:t>
      </w:r>
      <w:r>
        <w:rPr>
          <w:rStyle w:val="FootnoteReference"/>
          <w:rtl/>
        </w:rPr>
        <w:footnoteReference w:id="20"/>
      </w:r>
      <w:r w:rsidRPr="005A2133">
        <w:rPr>
          <w:rFonts w:hint="cs"/>
          <w:rtl/>
        </w:rPr>
        <w:t>.</w:t>
      </w:r>
    </w:p>
    <w:p w14:paraId="5240C5BD" w14:textId="77777777" w:rsidR="00996CBA" w:rsidRPr="0012350D" w:rsidRDefault="00996CBA" w:rsidP="00065BB9">
      <w:pPr>
        <w:pStyle w:val="af1"/>
        <w:rPr>
          <w:rtl/>
        </w:rPr>
      </w:pPr>
      <w:r w:rsidRPr="0012350D">
        <w:rPr>
          <w:rFonts w:hint="eastAsia"/>
          <w:rtl/>
        </w:rPr>
        <w:t>בביקורת</w:t>
      </w:r>
      <w:r w:rsidRPr="0012350D">
        <w:rPr>
          <w:rtl/>
        </w:rPr>
        <w:t xml:space="preserve"> </w:t>
      </w:r>
      <w:r w:rsidRPr="0012350D">
        <w:rPr>
          <w:rFonts w:hint="eastAsia"/>
          <w:rtl/>
        </w:rPr>
        <w:t>נמצא</w:t>
      </w:r>
      <w:r w:rsidRPr="0012350D">
        <w:rPr>
          <w:rtl/>
        </w:rPr>
        <w:t xml:space="preserve"> כי לבט"ל </w:t>
      </w:r>
      <w:r w:rsidRPr="0012350D">
        <w:rPr>
          <w:rFonts w:hint="eastAsia"/>
          <w:rtl/>
        </w:rPr>
        <w:t>אין</w:t>
      </w:r>
      <w:r w:rsidRPr="0012350D">
        <w:rPr>
          <w:rtl/>
        </w:rPr>
        <w:t xml:space="preserve"> </w:t>
      </w:r>
      <w:r w:rsidRPr="0012350D">
        <w:rPr>
          <w:rFonts w:hint="eastAsia"/>
          <w:rtl/>
        </w:rPr>
        <w:t>ממשק</w:t>
      </w:r>
      <w:r w:rsidRPr="0012350D">
        <w:rPr>
          <w:rtl/>
        </w:rPr>
        <w:t xml:space="preserve"> </w:t>
      </w:r>
      <w:r w:rsidRPr="0012350D">
        <w:rPr>
          <w:rFonts w:hint="eastAsia"/>
          <w:rtl/>
        </w:rPr>
        <w:t>עם</w:t>
      </w:r>
      <w:r w:rsidRPr="0012350D">
        <w:rPr>
          <w:rtl/>
        </w:rPr>
        <w:t xml:space="preserve"> מערכת אופק.</w:t>
      </w:r>
    </w:p>
    <w:p w14:paraId="74509466" w14:textId="77777777" w:rsidR="00996CBA" w:rsidRDefault="00996CBA" w:rsidP="00065BB9">
      <w:pPr>
        <w:pStyle w:val="100"/>
        <w:rPr>
          <w:rtl/>
        </w:rPr>
      </w:pPr>
      <w:r w:rsidRPr="000D1D07">
        <w:rPr>
          <w:rFonts w:hint="eastAsia"/>
          <w:rtl/>
        </w:rPr>
        <w:t>בט</w:t>
      </w:r>
      <w:r w:rsidRPr="000D1D07">
        <w:rPr>
          <w:rtl/>
        </w:rPr>
        <w:t>"ל מסר בתשובתו כי בעבר</w:t>
      </w:r>
      <w:r>
        <w:rPr>
          <w:rFonts w:hint="cs"/>
          <w:rtl/>
        </w:rPr>
        <w:t xml:space="preserve"> ביקשה</w:t>
      </w:r>
      <w:r w:rsidRPr="000D1D07">
        <w:rPr>
          <w:rtl/>
        </w:rPr>
        <w:t xml:space="preserve"> הלשכה הרפואית לקבל ממשק למערכת אופק של משרד הבריאות ונענתה בסירוב, </w:t>
      </w:r>
      <w:r w:rsidRPr="000D1D07">
        <w:rPr>
          <w:rFonts w:hint="eastAsia"/>
          <w:rtl/>
        </w:rPr>
        <w:t>ו</w:t>
      </w:r>
      <w:r>
        <w:rPr>
          <w:rFonts w:hint="cs"/>
          <w:rtl/>
        </w:rPr>
        <w:t xml:space="preserve">כי </w:t>
      </w:r>
      <w:r w:rsidRPr="000D1D07">
        <w:rPr>
          <w:rFonts w:hint="eastAsia"/>
          <w:rtl/>
        </w:rPr>
        <w:t>הם</w:t>
      </w:r>
      <w:r w:rsidRPr="000D1D07">
        <w:rPr>
          <w:rtl/>
        </w:rPr>
        <w:t xml:space="preserve"> </w:t>
      </w:r>
      <w:r w:rsidRPr="000D1D07">
        <w:rPr>
          <w:rFonts w:hint="eastAsia"/>
          <w:rtl/>
        </w:rPr>
        <w:t>יפנו</w:t>
      </w:r>
      <w:r>
        <w:rPr>
          <w:rFonts w:hint="cs"/>
          <w:rtl/>
        </w:rPr>
        <w:t xml:space="preserve"> פעם נוספת</w:t>
      </w:r>
      <w:r w:rsidRPr="000D1D07">
        <w:rPr>
          <w:rtl/>
        </w:rPr>
        <w:t xml:space="preserve"> בעניין. </w:t>
      </w:r>
      <w:r w:rsidRPr="000D1D07">
        <w:rPr>
          <w:rFonts w:hint="eastAsia"/>
          <w:rtl/>
        </w:rPr>
        <w:t>משרד</w:t>
      </w:r>
      <w:r w:rsidRPr="000D1D07">
        <w:rPr>
          <w:rtl/>
        </w:rPr>
        <w:t xml:space="preserve"> </w:t>
      </w:r>
      <w:r w:rsidRPr="000D1D07">
        <w:rPr>
          <w:rFonts w:hint="eastAsia"/>
          <w:rtl/>
        </w:rPr>
        <w:t>הבריאות</w:t>
      </w:r>
      <w:r w:rsidRPr="000D1D07">
        <w:rPr>
          <w:rtl/>
        </w:rPr>
        <w:t xml:space="preserve"> </w:t>
      </w:r>
      <w:r w:rsidRPr="000D1D07">
        <w:rPr>
          <w:rFonts w:hint="eastAsia"/>
          <w:rtl/>
        </w:rPr>
        <w:t>מסר</w:t>
      </w:r>
      <w:r w:rsidRPr="000D1D07">
        <w:rPr>
          <w:rtl/>
        </w:rPr>
        <w:t xml:space="preserve"> </w:t>
      </w:r>
      <w:r w:rsidRPr="000D1D07">
        <w:rPr>
          <w:rFonts w:hint="eastAsia"/>
          <w:rtl/>
        </w:rPr>
        <w:t>למבקר</w:t>
      </w:r>
      <w:r w:rsidRPr="000D1D07">
        <w:rPr>
          <w:rtl/>
        </w:rPr>
        <w:t xml:space="preserve"> </w:t>
      </w:r>
      <w:r w:rsidRPr="000D1D07">
        <w:rPr>
          <w:rFonts w:hint="eastAsia"/>
          <w:rtl/>
        </w:rPr>
        <w:t>המדינה</w:t>
      </w:r>
      <w:r w:rsidRPr="000D1D07">
        <w:rPr>
          <w:rtl/>
        </w:rPr>
        <w:t xml:space="preserve"> </w:t>
      </w:r>
      <w:r w:rsidRPr="000D1D07">
        <w:rPr>
          <w:rFonts w:hint="eastAsia"/>
          <w:rtl/>
        </w:rPr>
        <w:t>בנובמבר</w:t>
      </w:r>
      <w:r w:rsidRPr="000D1D07">
        <w:rPr>
          <w:rtl/>
        </w:rPr>
        <w:t xml:space="preserve"> 2019 </w:t>
      </w:r>
      <w:r w:rsidRPr="000D1D07">
        <w:rPr>
          <w:rFonts w:hint="eastAsia"/>
          <w:rtl/>
        </w:rPr>
        <w:t>כי</w:t>
      </w:r>
      <w:r w:rsidRPr="000D1D07">
        <w:rPr>
          <w:rtl/>
        </w:rPr>
        <w:t xml:space="preserve"> </w:t>
      </w:r>
      <w:r w:rsidRPr="000D1D07">
        <w:rPr>
          <w:rFonts w:hint="eastAsia"/>
          <w:rtl/>
        </w:rPr>
        <w:t>המשרד</w:t>
      </w:r>
      <w:r w:rsidRPr="000D1D07">
        <w:rPr>
          <w:rtl/>
        </w:rPr>
        <w:t xml:space="preserve"> </w:t>
      </w:r>
      <w:r w:rsidRPr="000D1D07">
        <w:rPr>
          <w:rFonts w:hint="eastAsia"/>
          <w:rtl/>
        </w:rPr>
        <w:t>מסכים</w:t>
      </w:r>
      <w:r w:rsidRPr="000D1D07">
        <w:rPr>
          <w:rtl/>
        </w:rPr>
        <w:t xml:space="preserve"> </w:t>
      </w:r>
      <w:r w:rsidRPr="000D1D07">
        <w:rPr>
          <w:rFonts w:hint="eastAsia"/>
          <w:rtl/>
        </w:rPr>
        <w:t>עם</w:t>
      </w:r>
      <w:r w:rsidRPr="000D1D07">
        <w:rPr>
          <w:rtl/>
        </w:rPr>
        <w:t xml:space="preserve"> </w:t>
      </w:r>
      <w:r w:rsidRPr="000D1D07">
        <w:rPr>
          <w:rFonts w:hint="eastAsia"/>
          <w:rtl/>
        </w:rPr>
        <w:t>המבקר</w:t>
      </w:r>
      <w:r w:rsidRPr="000D1D07">
        <w:rPr>
          <w:rtl/>
        </w:rPr>
        <w:t xml:space="preserve"> </w:t>
      </w:r>
      <w:r w:rsidRPr="000D1D07">
        <w:rPr>
          <w:rFonts w:hint="eastAsia"/>
          <w:rtl/>
        </w:rPr>
        <w:t>שחיבור</w:t>
      </w:r>
      <w:r w:rsidRPr="000D1D07">
        <w:rPr>
          <w:rtl/>
        </w:rPr>
        <w:t xml:space="preserve"> </w:t>
      </w:r>
      <w:r w:rsidRPr="000D1D07">
        <w:rPr>
          <w:rFonts w:hint="eastAsia"/>
          <w:rtl/>
        </w:rPr>
        <w:t>למערכת</w:t>
      </w:r>
      <w:r w:rsidRPr="000D1D07">
        <w:rPr>
          <w:rtl/>
        </w:rPr>
        <w:t xml:space="preserve"> </w:t>
      </w:r>
      <w:r w:rsidRPr="000D1D07">
        <w:rPr>
          <w:rFonts w:hint="eastAsia"/>
          <w:rtl/>
        </w:rPr>
        <w:t>אופק</w:t>
      </w:r>
      <w:r w:rsidRPr="000D1D07">
        <w:rPr>
          <w:rtl/>
        </w:rPr>
        <w:t xml:space="preserve"> </w:t>
      </w:r>
      <w:r w:rsidRPr="000D1D07">
        <w:rPr>
          <w:rFonts w:hint="eastAsia"/>
          <w:rtl/>
        </w:rPr>
        <w:t>יכול</w:t>
      </w:r>
      <w:r w:rsidRPr="000D1D07">
        <w:rPr>
          <w:rtl/>
        </w:rPr>
        <w:t xml:space="preserve"> </w:t>
      </w:r>
      <w:r w:rsidRPr="000D1D07">
        <w:rPr>
          <w:rFonts w:hint="eastAsia"/>
          <w:rtl/>
        </w:rPr>
        <w:t>לסייע</w:t>
      </w:r>
      <w:r w:rsidRPr="000D1D07">
        <w:rPr>
          <w:rtl/>
        </w:rPr>
        <w:t xml:space="preserve"> </w:t>
      </w:r>
      <w:r w:rsidRPr="000D1D07">
        <w:rPr>
          <w:rFonts w:hint="eastAsia"/>
          <w:rtl/>
        </w:rPr>
        <w:t>בחלק</w:t>
      </w:r>
      <w:r w:rsidRPr="000D1D07">
        <w:rPr>
          <w:rtl/>
        </w:rPr>
        <w:t xml:space="preserve"> </w:t>
      </w:r>
      <w:r w:rsidRPr="000D1D07">
        <w:rPr>
          <w:rFonts w:hint="eastAsia"/>
          <w:rtl/>
        </w:rPr>
        <w:t>מהמקרים</w:t>
      </w:r>
      <w:r w:rsidRPr="000D1D07">
        <w:rPr>
          <w:rtl/>
        </w:rPr>
        <w:t xml:space="preserve"> </w:t>
      </w:r>
      <w:r w:rsidRPr="000D1D07">
        <w:rPr>
          <w:rFonts w:hint="eastAsia"/>
          <w:rtl/>
        </w:rPr>
        <w:t>אולם</w:t>
      </w:r>
      <w:r w:rsidRPr="000D1D07">
        <w:rPr>
          <w:rtl/>
        </w:rPr>
        <w:t xml:space="preserve"> </w:t>
      </w:r>
      <w:r w:rsidRPr="000D1D07">
        <w:rPr>
          <w:rFonts w:hint="eastAsia"/>
          <w:rtl/>
        </w:rPr>
        <w:t>הדבר</w:t>
      </w:r>
      <w:r w:rsidRPr="000D1D07">
        <w:rPr>
          <w:rtl/>
        </w:rPr>
        <w:t xml:space="preserve"> </w:t>
      </w:r>
      <w:r w:rsidRPr="000D1D07">
        <w:rPr>
          <w:rFonts w:hint="eastAsia"/>
          <w:rtl/>
        </w:rPr>
        <w:t>מחייב</w:t>
      </w:r>
      <w:r w:rsidRPr="000D1D07">
        <w:rPr>
          <w:rtl/>
        </w:rPr>
        <w:t xml:space="preserve"> </w:t>
      </w:r>
      <w:r w:rsidRPr="000D1D07">
        <w:rPr>
          <w:rFonts w:hint="eastAsia"/>
          <w:rtl/>
        </w:rPr>
        <w:t>בחינה</w:t>
      </w:r>
      <w:r w:rsidRPr="000D1D07">
        <w:rPr>
          <w:rtl/>
        </w:rPr>
        <w:t xml:space="preserve"> </w:t>
      </w:r>
      <w:r w:rsidRPr="000D1D07">
        <w:rPr>
          <w:rFonts w:hint="eastAsia"/>
          <w:rtl/>
        </w:rPr>
        <w:t>משפטית</w:t>
      </w:r>
      <w:r w:rsidRPr="000D1D07">
        <w:rPr>
          <w:rtl/>
        </w:rPr>
        <w:t xml:space="preserve">, </w:t>
      </w:r>
      <w:r w:rsidRPr="000D1D07">
        <w:rPr>
          <w:rFonts w:hint="eastAsia"/>
          <w:rtl/>
        </w:rPr>
        <w:t>היות</w:t>
      </w:r>
      <w:r w:rsidRPr="000D1D07">
        <w:rPr>
          <w:rtl/>
        </w:rPr>
        <w:t xml:space="preserve"> </w:t>
      </w:r>
      <w:r>
        <w:rPr>
          <w:rFonts w:hint="cs"/>
          <w:rtl/>
        </w:rPr>
        <w:t>ש</w:t>
      </w:r>
      <w:r w:rsidRPr="000D1D07">
        <w:rPr>
          <w:rFonts w:hint="eastAsia"/>
          <w:rtl/>
        </w:rPr>
        <w:t>מערכת</w:t>
      </w:r>
      <w:r w:rsidRPr="000D1D07">
        <w:rPr>
          <w:rtl/>
        </w:rPr>
        <w:t xml:space="preserve"> אופק </w:t>
      </w:r>
      <w:r w:rsidRPr="000D1D07">
        <w:rPr>
          <w:rFonts w:hint="eastAsia"/>
          <w:rtl/>
        </w:rPr>
        <w:t>נועדה</w:t>
      </w:r>
      <w:r w:rsidRPr="000D1D07">
        <w:rPr>
          <w:rtl/>
        </w:rPr>
        <w:t xml:space="preserve"> </w:t>
      </w:r>
      <w:r w:rsidRPr="000D1D07">
        <w:rPr>
          <w:rFonts w:hint="eastAsia"/>
          <w:rtl/>
        </w:rPr>
        <w:t>לצורכי</w:t>
      </w:r>
      <w:r w:rsidRPr="000D1D07">
        <w:rPr>
          <w:rtl/>
        </w:rPr>
        <w:t xml:space="preserve"> </w:t>
      </w:r>
      <w:r w:rsidRPr="000D1D07">
        <w:rPr>
          <w:rFonts w:hint="eastAsia"/>
          <w:rtl/>
        </w:rPr>
        <w:t>טיפול</w:t>
      </w:r>
      <w:r>
        <w:rPr>
          <w:rFonts w:hint="cs"/>
          <w:rtl/>
        </w:rPr>
        <w:t xml:space="preserve"> רפואי</w:t>
      </w:r>
      <w:r w:rsidRPr="000D1D07">
        <w:rPr>
          <w:rtl/>
        </w:rPr>
        <w:t xml:space="preserve"> </w:t>
      </w:r>
      <w:r w:rsidRPr="000D1D07">
        <w:rPr>
          <w:rFonts w:hint="eastAsia"/>
          <w:rtl/>
        </w:rPr>
        <w:t>בלבד</w:t>
      </w:r>
      <w:r w:rsidRPr="000D1D07">
        <w:rPr>
          <w:rtl/>
        </w:rPr>
        <w:t>.</w:t>
      </w:r>
      <w:r>
        <w:rPr>
          <w:rFonts w:hint="cs"/>
          <w:rtl/>
        </w:rPr>
        <w:t xml:space="preserve"> </w:t>
      </w:r>
    </w:p>
    <w:p w14:paraId="618DC7D0" w14:textId="77777777" w:rsidR="00996CBA" w:rsidRDefault="00996CBA" w:rsidP="00065BB9">
      <w:pPr>
        <w:pStyle w:val="af1"/>
        <w:rPr>
          <w:rtl/>
        </w:rPr>
      </w:pPr>
      <w:r w:rsidRPr="00C336AB">
        <w:rPr>
          <w:rFonts w:hint="cs"/>
          <w:rtl/>
        </w:rPr>
        <w:lastRenderedPageBreak/>
        <w:t xml:space="preserve">מאחר </w:t>
      </w:r>
      <w:r>
        <w:rPr>
          <w:rFonts w:hint="cs"/>
          <w:rtl/>
        </w:rPr>
        <w:t xml:space="preserve">שמדובר </w:t>
      </w:r>
      <w:r w:rsidRPr="00C336AB">
        <w:rPr>
          <w:rFonts w:hint="cs"/>
          <w:rtl/>
        </w:rPr>
        <w:t>בשיעור גבוה של עצירת דיו</w:t>
      </w:r>
      <w:r>
        <w:rPr>
          <w:rFonts w:hint="cs"/>
          <w:rtl/>
        </w:rPr>
        <w:t>נים</w:t>
      </w:r>
      <w:r w:rsidRPr="00C336AB">
        <w:rPr>
          <w:rFonts w:hint="cs"/>
          <w:rtl/>
        </w:rPr>
        <w:t xml:space="preserve"> (כשליש מהדיונים</w:t>
      </w:r>
      <w:r w:rsidRPr="00D11A64">
        <w:rPr>
          <w:rFonts w:hint="cs"/>
          <w:rtl/>
        </w:rPr>
        <w:t xml:space="preserve">), </w:t>
      </w:r>
      <w:r>
        <w:rPr>
          <w:rFonts w:hint="cs"/>
          <w:rtl/>
        </w:rPr>
        <w:t>מצב שנובע בחלקו מ</w:t>
      </w:r>
      <w:r w:rsidRPr="00D11A64">
        <w:rPr>
          <w:rFonts w:hint="cs"/>
          <w:rtl/>
        </w:rPr>
        <w:t>חוסר</w:t>
      </w:r>
      <w:r w:rsidRPr="00C336AB">
        <w:rPr>
          <w:rFonts w:hint="cs"/>
          <w:rtl/>
        </w:rPr>
        <w:t xml:space="preserve"> במסמכים רפואיים, על בט"ל לבחון כיצד ניתן לצמצם את </w:t>
      </w:r>
      <w:r>
        <w:rPr>
          <w:rFonts w:hint="cs"/>
          <w:rtl/>
        </w:rPr>
        <w:t>מקרי</w:t>
      </w:r>
      <w:r w:rsidRPr="00C336AB">
        <w:rPr>
          <w:rFonts w:hint="cs"/>
          <w:rtl/>
        </w:rPr>
        <w:t xml:space="preserve"> עצירת</w:t>
      </w:r>
      <w:r>
        <w:rPr>
          <w:rFonts w:hint="cs"/>
          <w:rtl/>
        </w:rPr>
        <w:t xml:space="preserve"> </w:t>
      </w:r>
      <w:r w:rsidRPr="00C336AB">
        <w:rPr>
          <w:rFonts w:hint="cs"/>
          <w:rtl/>
        </w:rPr>
        <w:t>הדיו</w:t>
      </w:r>
      <w:r>
        <w:rPr>
          <w:rFonts w:hint="cs"/>
          <w:rtl/>
        </w:rPr>
        <w:t>נים</w:t>
      </w:r>
      <w:r w:rsidRPr="00C336AB">
        <w:rPr>
          <w:rFonts w:hint="cs"/>
          <w:rtl/>
        </w:rPr>
        <w:t xml:space="preserve"> בשל סיבה זו</w:t>
      </w:r>
      <w:r>
        <w:rPr>
          <w:rFonts w:hint="cs"/>
          <w:rtl/>
        </w:rPr>
        <w:t>. כך למשל עליו לבדוק עוד טרם כינוס הוועדה אם התובע הציג את המסמכים הנלווים הנדרשים לוועדה, בהתאם לעקרון "הקיט המלא"</w:t>
      </w:r>
      <w:r>
        <w:rPr>
          <w:rStyle w:val="FootnoteReference"/>
          <w:b/>
          <w:bCs/>
          <w:rtl/>
        </w:rPr>
        <w:footnoteReference w:id="21"/>
      </w:r>
      <w:r>
        <w:rPr>
          <w:rFonts w:hint="cs"/>
          <w:rtl/>
        </w:rPr>
        <w:t>.</w:t>
      </w:r>
      <w:r w:rsidRPr="00C336AB">
        <w:rPr>
          <w:rFonts w:hint="cs"/>
          <w:rtl/>
        </w:rPr>
        <w:t xml:space="preserve"> </w:t>
      </w:r>
      <w:r>
        <w:rPr>
          <w:rFonts w:hint="cs"/>
          <w:rtl/>
        </w:rPr>
        <w:t xml:space="preserve">מומלץ </w:t>
      </w:r>
      <w:r w:rsidRPr="00C336AB">
        <w:rPr>
          <w:rFonts w:hint="cs"/>
          <w:rtl/>
        </w:rPr>
        <w:t xml:space="preserve">לבחון יחד עם משרד הבריאות </w:t>
      </w:r>
      <w:r>
        <w:rPr>
          <w:rFonts w:hint="cs"/>
          <w:rtl/>
        </w:rPr>
        <w:t xml:space="preserve">ועם הרשות להגנת הפרטיות במשרד המשפטים </w:t>
      </w:r>
      <w:r w:rsidRPr="000D4FF5">
        <w:rPr>
          <w:rFonts w:hint="cs"/>
          <w:rtl/>
        </w:rPr>
        <w:t>את האפשרו</w:t>
      </w:r>
      <w:r>
        <w:rPr>
          <w:rFonts w:hint="cs"/>
          <w:rtl/>
        </w:rPr>
        <w:t>יו</w:t>
      </w:r>
      <w:r w:rsidRPr="000D4FF5">
        <w:rPr>
          <w:rFonts w:hint="cs"/>
          <w:rtl/>
        </w:rPr>
        <w:t xml:space="preserve">ת </w:t>
      </w:r>
      <w:r>
        <w:rPr>
          <w:rFonts w:hint="cs"/>
          <w:rtl/>
        </w:rPr>
        <w:t>המותרות על פי הדין לקבלת מידע</w:t>
      </w:r>
      <w:r w:rsidRPr="000D4FF5">
        <w:rPr>
          <w:rFonts w:hint="cs"/>
          <w:rtl/>
        </w:rPr>
        <w:t xml:space="preserve"> </w:t>
      </w:r>
      <w:r>
        <w:rPr>
          <w:rFonts w:hint="cs"/>
          <w:rtl/>
        </w:rPr>
        <w:t>מ</w:t>
      </w:r>
      <w:r w:rsidRPr="000D4FF5">
        <w:rPr>
          <w:rFonts w:hint="cs"/>
          <w:rtl/>
        </w:rPr>
        <w:t>מערכת אופק במסגרת הוועדות הרפואיות</w:t>
      </w:r>
      <w:r>
        <w:rPr>
          <w:rStyle w:val="FootnoteReference"/>
          <w:b/>
          <w:bCs/>
          <w:rtl/>
        </w:rPr>
        <w:footnoteReference w:id="22"/>
      </w:r>
      <w:r>
        <w:rPr>
          <w:rFonts w:hint="cs"/>
          <w:rtl/>
        </w:rPr>
        <w:t xml:space="preserve">.יצוין לעניין זה כי התובע חותם על הסכמתו להעברת מידע רפואי לבט"ל כחלק מהליך הגשת התביעה. </w:t>
      </w:r>
    </w:p>
    <w:p w14:paraId="4022B072" w14:textId="77777777" w:rsidR="00996CBA" w:rsidRDefault="00996CBA" w:rsidP="006D7F24">
      <w:pPr>
        <w:pStyle w:val="316"/>
        <w:rPr>
          <w:rtl/>
        </w:rPr>
      </w:pPr>
      <w:r w:rsidRPr="00731CDE">
        <w:rPr>
          <w:rFonts w:hint="eastAsia"/>
          <w:rtl/>
        </w:rPr>
        <w:t>איכות</w:t>
      </w:r>
      <w:r w:rsidRPr="00731CDE">
        <w:rPr>
          <w:rtl/>
        </w:rPr>
        <w:t xml:space="preserve"> </w:t>
      </w:r>
      <w:r>
        <w:rPr>
          <w:rFonts w:hint="cs"/>
          <w:rtl/>
        </w:rPr>
        <w:t>השירות</w:t>
      </w:r>
    </w:p>
    <w:p w14:paraId="2A74D6A1" w14:textId="77777777" w:rsidR="00996CBA" w:rsidRDefault="00996CBA" w:rsidP="006D7F24">
      <w:pPr>
        <w:pStyle w:val="100"/>
        <w:rPr>
          <w:rtl/>
        </w:rPr>
      </w:pPr>
      <w:r>
        <w:rPr>
          <w:rFonts w:hint="cs"/>
          <w:rtl/>
        </w:rPr>
        <w:t xml:space="preserve">בט"ל ער כאמור כבר זה שנים לאיכות השירות שאינה מספקת בוועדות, ולאורך השנים הוא נקט צעדים כדי לשפרה. כך למשל </w:t>
      </w:r>
      <w:r w:rsidRPr="00731CDE">
        <w:rPr>
          <w:rFonts w:hint="eastAsia"/>
          <w:rtl/>
        </w:rPr>
        <w:t>במהלך</w:t>
      </w:r>
      <w:r w:rsidRPr="00731CDE">
        <w:rPr>
          <w:rtl/>
        </w:rPr>
        <w:t xml:space="preserve"> </w:t>
      </w:r>
      <w:r w:rsidRPr="00731CDE">
        <w:rPr>
          <w:rFonts w:hint="eastAsia"/>
          <w:rtl/>
        </w:rPr>
        <w:t>שנת</w:t>
      </w:r>
      <w:r w:rsidRPr="00731CDE">
        <w:rPr>
          <w:rtl/>
        </w:rPr>
        <w:t xml:space="preserve"> 2014 </w:t>
      </w:r>
      <w:r w:rsidRPr="00731CDE">
        <w:rPr>
          <w:rFonts w:hint="eastAsia"/>
          <w:rtl/>
        </w:rPr>
        <w:t>ערך</w:t>
      </w:r>
      <w:r w:rsidRPr="00731CDE">
        <w:rPr>
          <w:rtl/>
        </w:rPr>
        <w:t xml:space="preserve"> </w:t>
      </w:r>
      <w:r w:rsidRPr="00731CDE">
        <w:rPr>
          <w:rFonts w:hint="eastAsia"/>
          <w:rtl/>
        </w:rPr>
        <w:t>בט</w:t>
      </w:r>
      <w:r w:rsidRPr="00731CDE">
        <w:rPr>
          <w:rtl/>
        </w:rPr>
        <w:t xml:space="preserve">"ל </w:t>
      </w:r>
      <w:r w:rsidRPr="00731CDE">
        <w:rPr>
          <w:rFonts w:hint="eastAsia"/>
          <w:rtl/>
        </w:rPr>
        <w:t>הליך</w:t>
      </w:r>
      <w:r w:rsidRPr="00731CDE">
        <w:rPr>
          <w:rtl/>
        </w:rPr>
        <w:t xml:space="preserve"> </w:t>
      </w:r>
      <w:r w:rsidRPr="00731CDE">
        <w:rPr>
          <w:rFonts w:hint="eastAsia"/>
          <w:rtl/>
        </w:rPr>
        <w:t>של</w:t>
      </w:r>
      <w:r w:rsidRPr="00731CDE">
        <w:rPr>
          <w:rtl/>
        </w:rPr>
        <w:t xml:space="preserve"> </w:t>
      </w:r>
      <w:r w:rsidRPr="00731CDE">
        <w:rPr>
          <w:rFonts w:hint="eastAsia"/>
          <w:rtl/>
        </w:rPr>
        <w:t>שיתוף</w:t>
      </w:r>
      <w:r w:rsidRPr="00731CDE">
        <w:rPr>
          <w:rtl/>
        </w:rPr>
        <w:t xml:space="preserve"> </w:t>
      </w:r>
      <w:r>
        <w:rPr>
          <w:rFonts w:hint="cs"/>
          <w:rtl/>
        </w:rPr>
        <w:t>ה</w:t>
      </w:r>
      <w:r w:rsidRPr="00731CDE">
        <w:rPr>
          <w:rFonts w:hint="eastAsia"/>
          <w:rtl/>
        </w:rPr>
        <w:t>ציבור</w:t>
      </w:r>
      <w:r w:rsidRPr="00731CDE">
        <w:rPr>
          <w:rtl/>
        </w:rPr>
        <w:t xml:space="preserve"> </w:t>
      </w:r>
      <w:r w:rsidRPr="00731CDE">
        <w:rPr>
          <w:rFonts w:hint="eastAsia"/>
          <w:rtl/>
        </w:rPr>
        <w:t>כדי</w:t>
      </w:r>
      <w:r w:rsidRPr="00731CDE">
        <w:rPr>
          <w:rtl/>
        </w:rPr>
        <w:t xml:space="preserve"> </w:t>
      </w:r>
      <w:r w:rsidRPr="00731CDE">
        <w:rPr>
          <w:rFonts w:hint="eastAsia"/>
          <w:rtl/>
        </w:rPr>
        <w:t>לבחון</w:t>
      </w:r>
      <w:r w:rsidRPr="00731CDE">
        <w:rPr>
          <w:rtl/>
        </w:rPr>
        <w:t xml:space="preserve"> </w:t>
      </w:r>
      <w:r w:rsidRPr="00731CDE">
        <w:rPr>
          <w:rFonts w:hint="eastAsia"/>
          <w:rtl/>
        </w:rPr>
        <w:t>דרכים</w:t>
      </w:r>
      <w:r w:rsidRPr="00731CDE">
        <w:rPr>
          <w:rtl/>
        </w:rPr>
        <w:t xml:space="preserve"> </w:t>
      </w:r>
      <w:r w:rsidRPr="00731CDE">
        <w:rPr>
          <w:rFonts w:hint="eastAsia"/>
          <w:rtl/>
        </w:rPr>
        <w:t>לשיפור</w:t>
      </w:r>
      <w:r w:rsidRPr="00731CDE">
        <w:rPr>
          <w:rtl/>
        </w:rPr>
        <w:t xml:space="preserve"> </w:t>
      </w:r>
      <w:r w:rsidRPr="00731CDE">
        <w:rPr>
          <w:rFonts w:hint="eastAsia"/>
          <w:rtl/>
        </w:rPr>
        <w:t>חווי</w:t>
      </w:r>
      <w:r>
        <w:rPr>
          <w:rFonts w:hint="cs"/>
          <w:rtl/>
        </w:rPr>
        <w:t>י</w:t>
      </w:r>
      <w:r w:rsidRPr="00731CDE">
        <w:rPr>
          <w:rFonts w:hint="eastAsia"/>
          <w:rtl/>
        </w:rPr>
        <w:t>ת</w:t>
      </w:r>
      <w:r w:rsidRPr="00731CDE">
        <w:rPr>
          <w:rtl/>
        </w:rPr>
        <w:t xml:space="preserve"> </w:t>
      </w:r>
      <w:r w:rsidRPr="00731CDE">
        <w:rPr>
          <w:rFonts w:hint="eastAsia"/>
          <w:rtl/>
        </w:rPr>
        <w:t>ה</w:t>
      </w:r>
      <w:r>
        <w:rPr>
          <w:rFonts w:hint="eastAsia"/>
          <w:rtl/>
        </w:rPr>
        <w:t>תובע</w:t>
      </w:r>
      <w:r w:rsidRPr="00731CDE">
        <w:rPr>
          <w:rFonts w:hint="eastAsia"/>
          <w:rtl/>
        </w:rPr>
        <w:t>ים</w:t>
      </w:r>
      <w:r w:rsidRPr="00731CDE">
        <w:rPr>
          <w:rtl/>
        </w:rPr>
        <w:t xml:space="preserve"> </w:t>
      </w:r>
      <w:r w:rsidRPr="00731CDE">
        <w:rPr>
          <w:rFonts w:hint="eastAsia"/>
          <w:rtl/>
        </w:rPr>
        <w:t>בוועדות</w:t>
      </w:r>
      <w:r w:rsidRPr="00731CDE">
        <w:rPr>
          <w:rtl/>
        </w:rPr>
        <w:t xml:space="preserve"> </w:t>
      </w:r>
      <w:r w:rsidRPr="00731CDE">
        <w:rPr>
          <w:rFonts w:hint="eastAsia"/>
          <w:rtl/>
        </w:rPr>
        <w:t>הרפואיות</w:t>
      </w:r>
      <w:r w:rsidRPr="00731CDE">
        <w:rPr>
          <w:rtl/>
        </w:rPr>
        <w:t xml:space="preserve">. </w:t>
      </w:r>
      <w:r w:rsidRPr="00731CDE">
        <w:rPr>
          <w:rFonts w:hint="eastAsia"/>
          <w:rtl/>
        </w:rPr>
        <w:t>בהליך</w:t>
      </w:r>
      <w:r w:rsidRPr="00731CDE">
        <w:rPr>
          <w:rtl/>
        </w:rPr>
        <w:t xml:space="preserve"> </w:t>
      </w:r>
      <w:r w:rsidRPr="00731CDE">
        <w:rPr>
          <w:rFonts w:hint="eastAsia"/>
          <w:rtl/>
        </w:rPr>
        <w:t>השתתפו</w:t>
      </w:r>
      <w:r>
        <w:rPr>
          <w:rFonts w:hint="cs"/>
          <w:rtl/>
        </w:rPr>
        <w:t>,</w:t>
      </w:r>
      <w:r w:rsidRPr="00731CDE">
        <w:rPr>
          <w:rtl/>
        </w:rPr>
        <w:t xml:space="preserve"> </w:t>
      </w:r>
      <w:r w:rsidRPr="00731CDE">
        <w:rPr>
          <w:rFonts w:hint="eastAsia"/>
          <w:rtl/>
        </w:rPr>
        <w:t>בין</w:t>
      </w:r>
      <w:r w:rsidRPr="00731CDE">
        <w:rPr>
          <w:rtl/>
        </w:rPr>
        <w:t xml:space="preserve"> </w:t>
      </w:r>
      <w:r w:rsidRPr="00731CDE">
        <w:rPr>
          <w:rFonts w:hint="eastAsia"/>
          <w:rtl/>
        </w:rPr>
        <w:t>היתר</w:t>
      </w:r>
      <w:r>
        <w:rPr>
          <w:rFonts w:hint="cs"/>
          <w:rtl/>
        </w:rPr>
        <w:t>,</w:t>
      </w:r>
      <w:r w:rsidRPr="00731CDE">
        <w:rPr>
          <w:rtl/>
        </w:rPr>
        <w:t xml:space="preserve"> </w:t>
      </w:r>
      <w:r w:rsidRPr="00731CDE">
        <w:rPr>
          <w:rFonts w:hint="eastAsia"/>
          <w:rtl/>
        </w:rPr>
        <w:t>כ</w:t>
      </w:r>
      <w:r w:rsidRPr="00731CDE">
        <w:rPr>
          <w:rtl/>
        </w:rPr>
        <w:t>-1</w:t>
      </w:r>
      <w:r>
        <w:rPr>
          <w:rFonts w:hint="cs"/>
          <w:rtl/>
        </w:rPr>
        <w:t>,</w:t>
      </w:r>
      <w:r w:rsidRPr="00731CDE">
        <w:rPr>
          <w:rtl/>
        </w:rPr>
        <w:t xml:space="preserve">000 </w:t>
      </w:r>
      <w:r w:rsidRPr="00731CDE">
        <w:rPr>
          <w:rFonts w:hint="eastAsia"/>
          <w:rtl/>
        </w:rPr>
        <w:t>רופאים</w:t>
      </w:r>
      <w:r w:rsidRPr="00731CDE">
        <w:rPr>
          <w:rtl/>
        </w:rPr>
        <w:t xml:space="preserve">, 28 </w:t>
      </w:r>
      <w:r w:rsidRPr="00731CDE">
        <w:rPr>
          <w:rFonts w:hint="eastAsia"/>
          <w:rtl/>
        </w:rPr>
        <w:t>ארגוני</w:t>
      </w:r>
      <w:r>
        <w:rPr>
          <w:rFonts w:hint="cs"/>
          <w:rtl/>
        </w:rPr>
        <w:t>ם העוסקים</w:t>
      </w:r>
      <w:r w:rsidRPr="00731CDE">
        <w:rPr>
          <w:rtl/>
        </w:rPr>
        <w:t xml:space="preserve"> </w:t>
      </w:r>
      <w:r>
        <w:rPr>
          <w:rFonts w:hint="cs"/>
          <w:rtl/>
        </w:rPr>
        <w:t>ב</w:t>
      </w:r>
      <w:r w:rsidRPr="00731CDE">
        <w:rPr>
          <w:rFonts w:hint="eastAsia"/>
          <w:rtl/>
        </w:rPr>
        <w:t>מיצוי</w:t>
      </w:r>
      <w:r w:rsidRPr="00731CDE">
        <w:rPr>
          <w:rtl/>
        </w:rPr>
        <w:t xml:space="preserve"> </w:t>
      </w:r>
      <w:r w:rsidRPr="00731CDE">
        <w:rPr>
          <w:rFonts w:hint="eastAsia"/>
          <w:rtl/>
        </w:rPr>
        <w:t>זכו</w:t>
      </w:r>
      <w:r>
        <w:rPr>
          <w:rFonts w:hint="cs"/>
          <w:rtl/>
        </w:rPr>
        <w:t xml:space="preserve">יות וכן אלפי תובעים. </w:t>
      </w:r>
      <w:r w:rsidRPr="00DC66B8">
        <w:rPr>
          <w:rFonts w:hint="cs"/>
          <w:rtl/>
        </w:rPr>
        <w:t xml:space="preserve">חלק </w:t>
      </w:r>
      <w:r w:rsidRPr="00F82918">
        <w:rPr>
          <w:rFonts w:hint="cs"/>
          <w:rtl/>
        </w:rPr>
        <w:t>מהתלונות של התובעים העידו</w:t>
      </w:r>
      <w:r w:rsidRPr="00DC66B8">
        <w:rPr>
          <w:rFonts w:hint="cs"/>
          <w:rtl/>
        </w:rPr>
        <w:t xml:space="preserve"> על </w:t>
      </w:r>
      <w:r w:rsidRPr="00DC66B8">
        <w:rPr>
          <w:rtl/>
        </w:rPr>
        <w:t xml:space="preserve">יחס מזלזל </w:t>
      </w:r>
      <w:r>
        <w:rPr>
          <w:rFonts w:hint="cs"/>
          <w:rtl/>
        </w:rPr>
        <w:t>מצד</w:t>
      </w:r>
      <w:r w:rsidRPr="00DC66B8">
        <w:rPr>
          <w:rtl/>
        </w:rPr>
        <w:t xml:space="preserve"> הרופאים או מזכירי הוועדה</w:t>
      </w:r>
      <w:r>
        <w:rPr>
          <w:rFonts w:hint="cs"/>
          <w:rtl/>
        </w:rPr>
        <w:t>,</w:t>
      </w:r>
      <w:r w:rsidRPr="00DC66B8">
        <w:rPr>
          <w:rtl/>
        </w:rPr>
        <w:t xml:space="preserve"> </w:t>
      </w:r>
      <w:r>
        <w:rPr>
          <w:rFonts w:hint="cs"/>
          <w:rtl/>
        </w:rPr>
        <w:t xml:space="preserve">על </w:t>
      </w:r>
      <w:r w:rsidRPr="00DC66B8">
        <w:rPr>
          <w:rFonts w:hint="cs"/>
          <w:rtl/>
        </w:rPr>
        <w:t>אי קבלת</w:t>
      </w:r>
      <w:r w:rsidRPr="00DC66B8">
        <w:rPr>
          <w:rtl/>
        </w:rPr>
        <w:t xml:space="preserve"> זמן מספיק </w:t>
      </w:r>
      <w:r>
        <w:rPr>
          <w:rFonts w:hint="cs"/>
          <w:rtl/>
        </w:rPr>
        <w:t>להצגת</w:t>
      </w:r>
      <w:r w:rsidRPr="00DC66B8">
        <w:rPr>
          <w:rFonts w:hint="cs"/>
          <w:rtl/>
        </w:rPr>
        <w:t xml:space="preserve"> טיעונים</w:t>
      </w:r>
      <w:r w:rsidRPr="00DC66B8">
        <w:rPr>
          <w:rtl/>
        </w:rPr>
        <w:t xml:space="preserve"> בפני הוועדה</w:t>
      </w:r>
      <w:r>
        <w:rPr>
          <w:rFonts w:hint="cs"/>
          <w:rtl/>
        </w:rPr>
        <w:t>,</w:t>
      </w:r>
      <w:r w:rsidRPr="00DC66B8">
        <w:rPr>
          <w:rtl/>
        </w:rPr>
        <w:t xml:space="preserve"> </w:t>
      </w:r>
      <w:r>
        <w:rPr>
          <w:rFonts w:hint="cs"/>
          <w:rtl/>
        </w:rPr>
        <w:t xml:space="preserve">על </w:t>
      </w:r>
      <w:r w:rsidRPr="00DC66B8">
        <w:rPr>
          <w:rtl/>
        </w:rPr>
        <w:t>טרטור</w:t>
      </w:r>
      <w:r>
        <w:rPr>
          <w:rFonts w:hint="cs"/>
          <w:rtl/>
        </w:rPr>
        <w:t>,</w:t>
      </w:r>
      <w:r w:rsidRPr="00DC66B8">
        <w:rPr>
          <w:rtl/>
        </w:rPr>
        <w:t xml:space="preserve"> </w:t>
      </w:r>
      <w:r>
        <w:rPr>
          <w:rFonts w:hint="cs"/>
          <w:rtl/>
        </w:rPr>
        <w:t xml:space="preserve">על </w:t>
      </w:r>
      <w:r w:rsidRPr="00DC66B8">
        <w:rPr>
          <w:rtl/>
        </w:rPr>
        <w:t>תחושת השפלה וכיו</w:t>
      </w:r>
      <w:r>
        <w:rPr>
          <w:rFonts w:hint="cs"/>
          <w:rtl/>
        </w:rPr>
        <w:t>"</w:t>
      </w:r>
      <w:r w:rsidRPr="00DC66B8">
        <w:rPr>
          <w:rtl/>
        </w:rPr>
        <w:t>ב</w:t>
      </w:r>
      <w:r w:rsidRPr="00DC66B8">
        <w:rPr>
          <w:rFonts w:hint="cs"/>
          <w:rtl/>
        </w:rPr>
        <w:t>.</w:t>
      </w:r>
    </w:p>
    <w:p w14:paraId="319E56E5" w14:textId="77777777" w:rsidR="00996CBA" w:rsidRDefault="00996CBA" w:rsidP="006D7F24">
      <w:pPr>
        <w:pStyle w:val="100"/>
        <w:rPr>
          <w:rtl/>
        </w:rPr>
      </w:pPr>
      <w:r w:rsidRPr="00731CDE">
        <w:rPr>
          <w:rFonts w:hint="eastAsia"/>
          <w:rtl/>
        </w:rPr>
        <w:t>במהלך</w:t>
      </w:r>
      <w:r w:rsidRPr="00731CDE">
        <w:rPr>
          <w:rtl/>
        </w:rPr>
        <w:t xml:space="preserve"> </w:t>
      </w:r>
      <w:r w:rsidRPr="00731CDE">
        <w:rPr>
          <w:rFonts w:hint="eastAsia"/>
          <w:rtl/>
        </w:rPr>
        <w:t>שנת</w:t>
      </w:r>
      <w:r w:rsidRPr="00731CDE">
        <w:rPr>
          <w:rtl/>
        </w:rPr>
        <w:t xml:space="preserve"> 2017 </w:t>
      </w:r>
      <w:r w:rsidRPr="00731CDE">
        <w:rPr>
          <w:rFonts w:hint="eastAsia"/>
          <w:rtl/>
        </w:rPr>
        <w:t>הטיל</w:t>
      </w:r>
      <w:r w:rsidRPr="00731CDE">
        <w:rPr>
          <w:rtl/>
        </w:rPr>
        <w:t xml:space="preserve"> </w:t>
      </w:r>
      <w:r>
        <w:rPr>
          <w:rFonts w:hint="cs"/>
          <w:rtl/>
        </w:rPr>
        <w:t>ממלא מקום</w:t>
      </w:r>
      <w:r w:rsidRPr="00731CDE">
        <w:rPr>
          <w:rtl/>
        </w:rPr>
        <w:t xml:space="preserve"> </w:t>
      </w:r>
      <w:r w:rsidRPr="00731CDE">
        <w:rPr>
          <w:rFonts w:hint="eastAsia"/>
          <w:rtl/>
        </w:rPr>
        <w:t>המנכ</w:t>
      </w:r>
      <w:r w:rsidRPr="00731CDE">
        <w:rPr>
          <w:rtl/>
        </w:rPr>
        <w:t xml:space="preserve">"ל </w:t>
      </w:r>
      <w:r w:rsidRPr="00731CDE">
        <w:rPr>
          <w:rFonts w:hint="eastAsia"/>
          <w:rtl/>
        </w:rPr>
        <w:t>דאז</w:t>
      </w:r>
      <w:r>
        <w:rPr>
          <w:rtl/>
        </w:rPr>
        <w:t xml:space="preserve"> </w:t>
      </w:r>
      <w:r w:rsidRPr="00731CDE">
        <w:rPr>
          <w:rFonts w:hint="eastAsia"/>
          <w:rtl/>
        </w:rPr>
        <w:t>על</w:t>
      </w:r>
      <w:r w:rsidRPr="00731CDE">
        <w:rPr>
          <w:rtl/>
        </w:rPr>
        <w:t xml:space="preserve"> </w:t>
      </w:r>
      <w:r w:rsidRPr="00731CDE">
        <w:rPr>
          <w:rFonts w:hint="eastAsia"/>
          <w:rtl/>
        </w:rPr>
        <w:t>חבר</w:t>
      </w:r>
      <w:r>
        <w:rPr>
          <w:rFonts w:hint="cs"/>
          <w:rtl/>
        </w:rPr>
        <w:t xml:space="preserve">ה </w:t>
      </w:r>
      <w:r w:rsidRPr="00731CDE">
        <w:rPr>
          <w:rFonts w:hint="eastAsia"/>
          <w:rtl/>
        </w:rPr>
        <w:t>חיצונית</w:t>
      </w:r>
      <w:r w:rsidRPr="00731CDE">
        <w:rPr>
          <w:rtl/>
        </w:rPr>
        <w:t xml:space="preserve"> </w:t>
      </w:r>
      <w:r w:rsidRPr="00731CDE">
        <w:rPr>
          <w:rFonts w:hint="eastAsia"/>
          <w:rtl/>
        </w:rPr>
        <w:t>המתמחה</w:t>
      </w:r>
      <w:r w:rsidRPr="00731CDE">
        <w:rPr>
          <w:rtl/>
        </w:rPr>
        <w:t xml:space="preserve"> </w:t>
      </w:r>
      <w:r w:rsidRPr="00731CDE">
        <w:rPr>
          <w:rFonts w:hint="eastAsia"/>
          <w:rtl/>
        </w:rPr>
        <w:t>ב</w:t>
      </w:r>
      <w:r>
        <w:rPr>
          <w:rFonts w:hint="cs"/>
          <w:rtl/>
        </w:rPr>
        <w:t>י</w:t>
      </w:r>
      <w:r w:rsidRPr="00731CDE">
        <w:rPr>
          <w:rFonts w:hint="eastAsia"/>
          <w:rtl/>
        </w:rPr>
        <w:t>יעוץ</w:t>
      </w:r>
      <w:r w:rsidRPr="00731CDE">
        <w:rPr>
          <w:rtl/>
        </w:rPr>
        <w:t xml:space="preserve"> </w:t>
      </w:r>
      <w:r w:rsidRPr="00731CDE">
        <w:rPr>
          <w:rFonts w:hint="eastAsia"/>
          <w:rtl/>
        </w:rPr>
        <w:t>ארגוני</w:t>
      </w:r>
      <w:r>
        <w:rPr>
          <w:rFonts w:hint="cs"/>
          <w:rtl/>
        </w:rPr>
        <w:t xml:space="preserve"> ועל</w:t>
      </w:r>
      <w:r w:rsidRPr="00731CDE">
        <w:rPr>
          <w:rtl/>
        </w:rPr>
        <w:t xml:space="preserve"> </w:t>
      </w:r>
      <w:r w:rsidRPr="00731CDE">
        <w:rPr>
          <w:rFonts w:hint="eastAsia"/>
          <w:rtl/>
        </w:rPr>
        <w:t>מנהלים</w:t>
      </w:r>
      <w:r w:rsidRPr="00731CDE">
        <w:rPr>
          <w:rtl/>
        </w:rPr>
        <w:t xml:space="preserve"> </w:t>
      </w:r>
      <w:r w:rsidRPr="00731CDE">
        <w:rPr>
          <w:rFonts w:hint="eastAsia"/>
          <w:rtl/>
        </w:rPr>
        <w:t>מאגפים</w:t>
      </w:r>
      <w:r w:rsidRPr="00731CDE">
        <w:rPr>
          <w:rtl/>
        </w:rPr>
        <w:t xml:space="preserve"> </w:t>
      </w:r>
      <w:r w:rsidRPr="00731CDE">
        <w:rPr>
          <w:rFonts w:hint="eastAsia"/>
          <w:rtl/>
        </w:rPr>
        <w:t>שונים</w:t>
      </w:r>
      <w:r w:rsidRPr="00731CDE">
        <w:rPr>
          <w:rtl/>
        </w:rPr>
        <w:t xml:space="preserve"> </w:t>
      </w:r>
      <w:r w:rsidRPr="00731CDE">
        <w:rPr>
          <w:rFonts w:hint="eastAsia"/>
          <w:rtl/>
        </w:rPr>
        <w:t>בבט</w:t>
      </w:r>
      <w:r w:rsidRPr="00731CDE">
        <w:rPr>
          <w:rtl/>
        </w:rPr>
        <w:t>"ל</w:t>
      </w:r>
      <w:r>
        <w:rPr>
          <w:rFonts w:hint="cs"/>
          <w:rtl/>
        </w:rPr>
        <w:t>,</w:t>
      </w:r>
      <w:r w:rsidRPr="00731CDE">
        <w:rPr>
          <w:rtl/>
        </w:rPr>
        <w:t xml:space="preserve"> </w:t>
      </w:r>
      <w:r w:rsidRPr="00731CDE">
        <w:rPr>
          <w:rFonts w:hint="eastAsia"/>
          <w:rtl/>
        </w:rPr>
        <w:t>ובהם</w:t>
      </w:r>
      <w:r>
        <w:rPr>
          <w:rFonts w:hint="cs"/>
          <w:rtl/>
        </w:rPr>
        <w:t>:</w:t>
      </w:r>
      <w:r w:rsidRPr="00731CDE">
        <w:rPr>
          <w:rtl/>
        </w:rPr>
        <w:t xml:space="preserve"> </w:t>
      </w:r>
      <w:r w:rsidRPr="00731CDE">
        <w:rPr>
          <w:rFonts w:hint="eastAsia"/>
          <w:rtl/>
        </w:rPr>
        <w:t>מנהלת</w:t>
      </w:r>
      <w:r w:rsidRPr="00731CDE">
        <w:rPr>
          <w:rtl/>
        </w:rPr>
        <w:t xml:space="preserve"> </w:t>
      </w:r>
      <w:r w:rsidRPr="00731CDE">
        <w:rPr>
          <w:rFonts w:hint="eastAsia"/>
          <w:rtl/>
        </w:rPr>
        <w:t>אגף</w:t>
      </w:r>
      <w:r>
        <w:rPr>
          <w:rFonts w:hint="cs"/>
          <w:rtl/>
        </w:rPr>
        <w:t xml:space="preserve"> ועדות רפואיות</w:t>
      </w:r>
      <w:r w:rsidRPr="00731CDE">
        <w:rPr>
          <w:rtl/>
        </w:rPr>
        <w:t xml:space="preserve">, </w:t>
      </w:r>
      <w:r w:rsidRPr="00731CDE">
        <w:rPr>
          <w:rFonts w:hint="eastAsia"/>
          <w:rtl/>
        </w:rPr>
        <w:t>מנהל</w:t>
      </w:r>
      <w:r w:rsidRPr="00731CDE">
        <w:rPr>
          <w:rtl/>
        </w:rPr>
        <w:t xml:space="preserve"> </w:t>
      </w:r>
      <w:r w:rsidRPr="00731CDE">
        <w:rPr>
          <w:rFonts w:hint="eastAsia"/>
          <w:rtl/>
        </w:rPr>
        <w:t>הלשכה</w:t>
      </w:r>
      <w:r w:rsidRPr="00731CDE">
        <w:rPr>
          <w:rtl/>
        </w:rPr>
        <w:t xml:space="preserve"> </w:t>
      </w:r>
      <w:r w:rsidRPr="00731CDE">
        <w:rPr>
          <w:rFonts w:hint="eastAsia"/>
          <w:rtl/>
        </w:rPr>
        <w:t>הרפואית</w:t>
      </w:r>
      <w:r w:rsidRPr="00731CDE">
        <w:rPr>
          <w:rtl/>
        </w:rPr>
        <w:t xml:space="preserve"> </w:t>
      </w:r>
      <w:r w:rsidRPr="00731CDE">
        <w:rPr>
          <w:rFonts w:hint="eastAsia"/>
          <w:rtl/>
        </w:rPr>
        <w:t>ומנהל</w:t>
      </w:r>
      <w:r w:rsidRPr="00731CDE">
        <w:rPr>
          <w:rtl/>
        </w:rPr>
        <w:t xml:space="preserve"> </w:t>
      </w:r>
      <w:r w:rsidRPr="00731CDE">
        <w:rPr>
          <w:rFonts w:hint="eastAsia"/>
          <w:rtl/>
        </w:rPr>
        <w:t>אגף</w:t>
      </w:r>
      <w:r w:rsidRPr="00731CDE">
        <w:rPr>
          <w:rtl/>
        </w:rPr>
        <w:t xml:space="preserve"> </w:t>
      </w:r>
      <w:r w:rsidRPr="00731CDE">
        <w:rPr>
          <w:rFonts w:hint="eastAsia"/>
          <w:rtl/>
        </w:rPr>
        <w:t>ארגון</w:t>
      </w:r>
      <w:r w:rsidRPr="00731CDE">
        <w:rPr>
          <w:rtl/>
        </w:rPr>
        <w:t xml:space="preserve"> </w:t>
      </w:r>
      <w:r w:rsidRPr="00731CDE">
        <w:rPr>
          <w:rFonts w:hint="eastAsia"/>
          <w:rtl/>
        </w:rPr>
        <w:t>ושיטות</w:t>
      </w:r>
      <w:r w:rsidRPr="00731CDE">
        <w:rPr>
          <w:rtl/>
        </w:rPr>
        <w:t xml:space="preserve"> </w:t>
      </w:r>
      <w:r>
        <w:rPr>
          <w:rFonts w:hint="cs"/>
          <w:rtl/>
        </w:rPr>
        <w:t xml:space="preserve">- </w:t>
      </w:r>
      <w:r w:rsidRPr="00731CDE">
        <w:rPr>
          <w:rFonts w:hint="eastAsia"/>
          <w:rtl/>
        </w:rPr>
        <w:t>להוביל</w:t>
      </w:r>
      <w:r w:rsidRPr="00731CDE">
        <w:rPr>
          <w:rtl/>
        </w:rPr>
        <w:t xml:space="preserve"> </w:t>
      </w:r>
      <w:r w:rsidRPr="00731CDE">
        <w:rPr>
          <w:rFonts w:hint="eastAsia"/>
          <w:rtl/>
        </w:rPr>
        <w:t>תהליך</w:t>
      </w:r>
      <w:r w:rsidRPr="00731CDE">
        <w:rPr>
          <w:rtl/>
        </w:rPr>
        <w:t xml:space="preserve"> </w:t>
      </w:r>
      <w:r w:rsidRPr="00731CDE">
        <w:rPr>
          <w:rFonts w:hint="eastAsia"/>
          <w:rtl/>
        </w:rPr>
        <w:t>בדיקה</w:t>
      </w:r>
      <w:r w:rsidRPr="00731CDE">
        <w:rPr>
          <w:rtl/>
        </w:rPr>
        <w:t xml:space="preserve"> </w:t>
      </w:r>
      <w:r w:rsidRPr="00731CDE">
        <w:rPr>
          <w:rFonts w:hint="eastAsia"/>
          <w:rtl/>
        </w:rPr>
        <w:t>והמלצות</w:t>
      </w:r>
      <w:r w:rsidRPr="00731CDE">
        <w:rPr>
          <w:rtl/>
        </w:rPr>
        <w:t xml:space="preserve"> </w:t>
      </w:r>
      <w:r>
        <w:rPr>
          <w:rFonts w:hint="cs"/>
          <w:rtl/>
        </w:rPr>
        <w:t>לביצוע</w:t>
      </w:r>
      <w:r w:rsidRPr="00731CDE">
        <w:rPr>
          <w:rtl/>
        </w:rPr>
        <w:t xml:space="preserve"> </w:t>
      </w:r>
      <w:r w:rsidRPr="00731CDE">
        <w:rPr>
          <w:rFonts w:hint="eastAsia"/>
          <w:rtl/>
        </w:rPr>
        <w:t>רפורמה</w:t>
      </w:r>
      <w:r w:rsidRPr="00731CDE">
        <w:rPr>
          <w:rtl/>
        </w:rPr>
        <w:t xml:space="preserve"> </w:t>
      </w:r>
      <w:r w:rsidRPr="00731CDE">
        <w:rPr>
          <w:rFonts w:hint="eastAsia"/>
          <w:rtl/>
        </w:rPr>
        <w:t>שתביא</w:t>
      </w:r>
      <w:r w:rsidRPr="00731CDE">
        <w:rPr>
          <w:rtl/>
        </w:rPr>
        <w:t xml:space="preserve"> </w:t>
      </w:r>
      <w:r w:rsidRPr="00731CDE">
        <w:rPr>
          <w:rFonts w:hint="eastAsia"/>
          <w:rtl/>
        </w:rPr>
        <w:t>לשינוי</w:t>
      </w:r>
      <w:r w:rsidRPr="00731CDE">
        <w:rPr>
          <w:rtl/>
        </w:rPr>
        <w:t xml:space="preserve"> </w:t>
      </w:r>
      <w:r w:rsidRPr="00731CDE">
        <w:rPr>
          <w:rFonts w:hint="eastAsia"/>
          <w:rtl/>
        </w:rPr>
        <w:t>בהתנהלות</w:t>
      </w:r>
      <w:r w:rsidRPr="00731CDE">
        <w:rPr>
          <w:rtl/>
        </w:rPr>
        <w:t xml:space="preserve"> </w:t>
      </w:r>
      <w:r w:rsidRPr="00731CDE">
        <w:rPr>
          <w:rFonts w:hint="eastAsia"/>
          <w:rtl/>
        </w:rPr>
        <w:t>הוועדות</w:t>
      </w:r>
      <w:r w:rsidRPr="00731CDE">
        <w:rPr>
          <w:rtl/>
        </w:rPr>
        <w:t xml:space="preserve"> </w:t>
      </w:r>
      <w:r w:rsidRPr="00731CDE">
        <w:rPr>
          <w:rFonts w:hint="eastAsia"/>
          <w:rtl/>
        </w:rPr>
        <w:t>באופן</w:t>
      </w:r>
      <w:r w:rsidRPr="00731CDE">
        <w:rPr>
          <w:rtl/>
        </w:rPr>
        <w:t xml:space="preserve"> </w:t>
      </w:r>
      <w:r w:rsidRPr="00731CDE">
        <w:rPr>
          <w:rFonts w:hint="eastAsia"/>
          <w:rtl/>
        </w:rPr>
        <w:t>שיקצר</w:t>
      </w:r>
      <w:r w:rsidRPr="00731CDE">
        <w:rPr>
          <w:rtl/>
        </w:rPr>
        <w:t xml:space="preserve"> </w:t>
      </w:r>
      <w:r>
        <w:rPr>
          <w:rFonts w:hint="cs"/>
          <w:rtl/>
        </w:rPr>
        <w:t xml:space="preserve">במידה רבה </w:t>
      </w:r>
      <w:r w:rsidRPr="00731CDE">
        <w:rPr>
          <w:rFonts w:hint="eastAsia"/>
          <w:rtl/>
        </w:rPr>
        <w:t>את</w:t>
      </w:r>
      <w:r w:rsidRPr="00731CDE">
        <w:rPr>
          <w:rtl/>
        </w:rPr>
        <w:t xml:space="preserve"> </w:t>
      </w:r>
      <w:r w:rsidRPr="00731CDE">
        <w:rPr>
          <w:rFonts w:hint="eastAsia"/>
          <w:rtl/>
        </w:rPr>
        <w:t>זמני</w:t>
      </w:r>
      <w:r w:rsidRPr="00731CDE">
        <w:rPr>
          <w:rtl/>
        </w:rPr>
        <w:t xml:space="preserve"> </w:t>
      </w:r>
      <w:r w:rsidRPr="00731CDE">
        <w:rPr>
          <w:rFonts w:hint="eastAsia"/>
          <w:rtl/>
        </w:rPr>
        <w:t>ההמתנה</w:t>
      </w:r>
      <w:r w:rsidRPr="00731CDE">
        <w:rPr>
          <w:rtl/>
        </w:rPr>
        <w:t xml:space="preserve"> </w:t>
      </w:r>
      <w:r w:rsidRPr="00731CDE">
        <w:rPr>
          <w:rFonts w:hint="eastAsia"/>
          <w:rtl/>
        </w:rPr>
        <w:t>וישפר</w:t>
      </w:r>
      <w:r w:rsidRPr="00731CDE">
        <w:rPr>
          <w:rtl/>
        </w:rPr>
        <w:t xml:space="preserve"> </w:t>
      </w:r>
      <w:r w:rsidRPr="00731CDE">
        <w:rPr>
          <w:rFonts w:hint="eastAsia"/>
          <w:rtl/>
        </w:rPr>
        <w:t>את</w:t>
      </w:r>
      <w:r w:rsidRPr="00731CDE">
        <w:rPr>
          <w:rtl/>
        </w:rPr>
        <w:t xml:space="preserve"> </w:t>
      </w:r>
      <w:r w:rsidRPr="00731CDE">
        <w:rPr>
          <w:rFonts w:hint="eastAsia"/>
          <w:rtl/>
        </w:rPr>
        <w:t>חווי</w:t>
      </w:r>
      <w:r>
        <w:rPr>
          <w:rFonts w:hint="cs"/>
          <w:rtl/>
        </w:rPr>
        <w:t>י</w:t>
      </w:r>
      <w:r w:rsidRPr="00731CDE">
        <w:rPr>
          <w:rFonts w:hint="eastAsia"/>
          <w:rtl/>
        </w:rPr>
        <w:t>ת</w:t>
      </w:r>
      <w:r w:rsidRPr="00731CDE">
        <w:rPr>
          <w:rtl/>
        </w:rPr>
        <w:t xml:space="preserve"> </w:t>
      </w:r>
      <w:r>
        <w:rPr>
          <w:rFonts w:hint="cs"/>
          <w:rtl/>
        </w:rPr>
        <w:t>התובעים</w:t>
      </w:r>
      <w:r w:rsidRPr="00731CDE">
        <w:rPr>
          <w:rtl/>
        </w:rPr>
        <w:t xml:space="preserve"> </w:t>
      </w:r>
      <w:r w:rsidRPr="00731CDE">
        <w:rPr>
          <w:rFonts w:hint="eastAsia"/>
          <w:rtl/>
        </w:rPr>
        <w:t>בוועדות</w:t>
      </w:r>
      <w:r>
        <w:rPr>
          <w:rFonts w:hint="cs"/>
          <w:rtl/>
        </w:rPr>
        <w:t xml:space="preserve"> </w:t>
      </w:r>
      <w:r w:rsidRPr="00731CDE">
        <w:rPr>
          <w:rtl/>
        </w:rPr>
        <w:t>(להלן</w:t>
      </w:r>
      <w:r>
        <w:rPr>
          <w:rFonts w:hint="cs"/>
          <w:rtl/>
        </w:rPr>
        <w:t xml:space="preserve"> </w:t>
      </w:r>
      <w:r w:rsidRPr="00731CDE">
        <w:rPr>
          <w:rtl/>
        </w:rPr>
        <w:t>-</w:t>
      </w:r>
      <w:r>
        <w:rPr>
          <w:rFonts w:hint="cs"/>
          <w:rtl/>
        </w:rPr>
        <w:t xml:space="preserve"> ה</w:t>
      </w:r>
      <w:r w:rsidRPr="00731CDE">
        <w:rPr>
          <w:rtl/>
        </w:rPr>
        <w:t xml:space="preserve">דוח </w:t>
      </w:r>
      <w:r>
        <w:rPr>
          <w:rFonts w:hint="cs"/>
          <w:rtl/>
        </w:rPr>
        <w:t>הארגוני</w:t>
      </w:r>
      <w:r w:rsidRPr="00731CDE">
        <w:rPr>
          <w:rtl/>
        </w:rPr>
        <w:t xml:space="preserve">). </w:t>
      </w:r>
      <w:r>
        <w:rPr>
          <w:rFonts w:hint="cs"/>
          <w:rtl/>
        </w:rPr>
        <w:t>ה</w:t>
      </w:r>
      <w:r w:rsidRPr="00731CDE">
        <w:rPr>
          <w:rFonts w:hint="eastAsia"/>
          <w:rtl/>
        </w:rPr>
        <w:t>דוח</w:t>
      </w:r>
      <w:r w:rsidRPr="00731CDE">
        <w:rPr>
          <w:rtl/>
        </w:rPr>
        <w:t xml:space="preserve"> </w:t>
      </w:r>
      <w:r>
        <w:rPr>
          <w:rFonts w:hint="cs"/>
          <w:rtl/>
        </w:rPr>
        <w:t>הארגוני</w:t>
      </w:r>
      <w:r w:rsidRPr="00731CDE">
        <w:rPr>
          <w:rtl/>
        </w:rPr>
        <w:t xml:space="preserve"> </w:t>
      </w:r>
      <w:r w:rsidRPr="00731CDE">
        <w:rPr>
          <w:rFonts w:hint="eastAsia"/>
          <w:rtl/>
        </w:rPr>
        <w:t>הצביע</w:t>
      </w:r>
      <w:r w:rsidRPr="00731CDE">
        <w:rPr>
          <w:rtl/>
        </w:rPr>
        <w:t xml:space="preserve"> </w:t>
      </w:r>
      <w:r w:rsidRPr="00731CDE">
        <w:rPr>
          <w:rFonts w:hint="eastAsia"/>
          <w:rtl/>
        </w:rPr>
        <w:t>על</w:t>
      </w:r>
      <w:r w:rsidRPr="00731CDE">
        <w:rPr>
          <w:rtl/>
        </w:rPr>
        <w:t xml:space="preserve"> </w:t>
      </w:r>
      <w:r w:rsidRPr="00731CDE">
        <w:rPr>
          <w:rFonts w:hint="eastAsia"/>
          <w:rtl/>
        </w:rPr>
        <w:t>ליקויים</w:t>
      </w:r>
      <w:r w:rsidRPr="00731CDE">
        <w:rPr>
          <w:rtl/>
        </w:rPr>
        <w:t xml:space="preserve"> </w:t>
      </w:r>
      <w:r w:rsidRPr="00731CDE">
        <w:rPr>
          <w:rFonts w:hint="eastAsia"/>
          <w:rtl/>
        </w:rPr>
        <w:t>משמעותיים</w:t>
      </w:r>
      <w:r w:rsidRPr="00731CDE">
        <w:rPr>
          <w:rtl/>
        </w:rPr>
        <w:t xml:space="preserve"> </w:t>
      </w:r>
      <w:r w:rsidRPr="00731CDE">
        <w:rPr>
          <w:rFonts w:hint="eastAsia"/>
          <w:rtl/>
        </w:rPr>
        <w:t>בהליכי</w:t>
      </w:r>
      <w:r w:rsidRPr="00731CDE">
        <w:rPr>
          <w:rtl/>
        </w:rPr>
        <w:t xml:space="preserve"> </w:t>
      </w:r>
      <w:r w:rsidRPr="00731CDE">
        <w:rPr>
          <w:rFonts w:hint="eastAsia"/>
          <w:rtl/>
        </w:rPr>
        <w:t>העבודה</w:t>
      </w:r>
      <w:r w:rsidRPr="00731CDE">
        <w:rPr>
          <w:rtl/>
        </w:rPr>
        <w:t xml:space="preserve"> </w:t>
      </w:r>
      <w:r>
        <w:rPr>
          <w:rFonts w:hint="cs"/>
          <w:rtl/>
        </w:rPr>
        <w:t>ה</w:t>
      </w:r>
      <w:r w:rsidRPr="00731CDE">
        <w:rPr>
          <w:rFonts w:hint="eastAsia"/>
          <w:rtl/>
        </w:rPr>
        <w:t>פוגעים</w:t>
      </w:r>
      <w:r w:rsidRPr="00731CDE">
        <w:rPr>
          <w:rtl/>
        </w:rPr>
        <w:t xml:space="preserve"> </w:t>
      </w:r>
      <w:r w:rsidRPr="00731CDE">
        <w:rPr>
          <w:rFonts w:hint="eastAsia"/>
          <w:rtl/>
        </w:rPr>
        <w:t>באיכות</w:t>
      </w:r>
      <w:r w:rsidRPr="00731CDE">
        <w:rPr>
          <w:rtl/>
        </w:rPr>
        <w:t xml:space="preserve"> </w:t>
      </w:r>
      <w:r w:rsidRPr="00731CDE">
        <w:rPr>
          <w:rFonts w:hint="eastAsia"/>
          <w:rtl/>
        </w:rPr>
        <w:t>השירות</w:t>
      </w:r>
      <w:r w:rsidRPr="00731CDE">
        <w:rPr>
          <w:rtl/>
        </w:rPr>
        <w:t xml:space="preserve"> </w:t>
      </w:r>
      <w:r w:rsidRPr="00731CDE">
        <w:rPr>
          <w:rFonts w:hint="eastAsia"/>
          <w:rtl/>
        </w:rPr>
        <w:t>בוועדות</w:t>
      </w:r>
      <w:r>
        <w:rPr>
          <w:rFonts w:hint="cs"/>
          <w:rtl/>
        </w:rPr>
        <w:t>.</w:t>
      </w:r>
      <w:r w:rsidRPr="00731CDE">
        <w:rPr>
          <w:rtl/>
        </w:rPr>
        <w:t xml:space="preserve"> </w:t>
      </w:r>
      <w:r w:rsidRPr="00731CDE">
        <w:rPr>
          <w:rFonts w:hint="eastAsia"/>
          <w:rtl/>
        </w:rPr>
        <w:t>בין</w:t>
      </w:r>
      <w:r w:rsidRPr="00731CDE">
        <w:rPr>
          <w:rtl/>
        </w:rPr>
        <w:t xml:space="preserve"> </w:t>
      </w:r>
      <w:r w:rsidRPr="00731CDE">
        <w:rPr>
          <w:rFonts w:hint="eastAsia"/>
          <w:rtl/>
        </w:rPr>
        <w:t>היתר</w:t>
      </w:r>
      <w:r w:rsidRPr="00731CDE">
        <w:rPr>
          <w:rtl/>
        </w:rPr>
        <w:t xml:space="preserve"> </w:t>
      </w:r>
      <w:r w:rsidRPr="00731CDE">
        <w:rPr>
          <w:rFonts w:hint="eastAsia"/>
          <w:rtl/>
        </w:rPr>
        <w:t>הצביע</w:t>
      </w:r>
      <w:r w:rsidRPr="00731CDE">
        <w:rPr>
          <w:rtl/>
        </w:rPr>
        <w:t xml:space="preserve"> </w:t>
      </w:r>
      <w:r w:rsidRPr="00731CDE">
        <w:rPr>
          <w:rFonts w:hint="eastAsia"/>
          <w:rtl/>
        </w:rPr>
        <w:t>הדוח</w:t>
      </w:r>
      <w:r w:rsidRPr="00731CDE">
        <w:rPr>
          <w:rtl/>
        </w:rPr>
        <w:t xml:space="preserve"> </w:t>
      </w:r>
      <w:r w:rsidRPr="00731CDE">
        <w:rPr>
          <w:rFonts w:hint="eastAsia"/>
          <w:rtl/>
        </w:rPr>
        <w:t>על</w:t>
      </w:r>
      <w:r w:rsidRPr="00731CDE">
        <w:rPr>
          <w:rtl/>
        </w:rPr>
        <w:t xml:space="preserve"> </w:t>
      </w:r>
      <w:r w:rsidRPr="00731CDE">
        <w:rPr>
          <w:rFonts w:hint="eastAsia"/>
          <w:rtl/>
        </w:rPr>
        <w:t>חוסר</w:t>
      </w:r>
      <w:r w:rsidRPr="00731CDE">
        <w:rPr>
          <w:rtl/>
        </w:rPr>
        <w:t xml:space="preserve"> </w:t>
      </w:r>
      <w:r w:rsidRPr="00731CDE">
        <w:rPr>
          <w:rFonts w:hint="eastAsia"/>
          <w:rtl/>
        </w:rPr>
        <w:t>שקיפות</w:t>
      </w:r>
      <w:r>
        <w:rPr>
          <w:rFonts w:hint="cs"/>
          <w:rtl/>
        </w:rPr>
        <w:t>, על</w:t>
      </w:r>
      <w:r w:rsidRPr="00731CDE">
        <w:rPr>
          <w:rtl/>
        </w:rPr>
        <w:t xml:space="preserve"> </w:t>
      </w:r>
      <w:r w:rsidRPr="00731CDE">
        <w:rPr>
          <w:rFonts w:hint="eastAsia"/>
          <w:rtl/>
        </w:rPr>
        <w:t>יחס</w:t>
      </w:r>
      <w:r w:rsidRPr="00731CDE">
        <w:rPr>
          <w:rtl/>
        </w:rPr>
        <w:t xml:space="preserve"> </w:t>
      </w:r>
      <w:r w:rsidRPr="00731CDE">
        <w:rPr>
          <w:rFonts w:hint="eastAsia"/>
          <w:rtl/>
        </w:rPr>
        <w:t>לקוי</w:t>
      </w:r>
      <w:r w:rsidRPr="00731CDE">
        <w:rPr>
          <w:rtl/>
        </w:rPr>
        <w:t xml:space="preserve"> </w:t>
      </w:r>
      <w:r w:rsidRPr="00731CDE">
        <w:rPr>
          <w:rFonts w:hint="eastAsia"/>
          <w:rtl/>
        </w:rPr>
        <w:t>ל</w:t>
      </w:r>
      <w:r>
        <w:rPr>
          <w:rFonts w:hint="eastAsia"/>
          <w:rtl/>
        </w:rPr>
        <w:t>תובע</w:t>
      </w:r>
      <w:r w:rsidRPr="00731CDE">
        <w:rPr>
          <w:rFonts w:hint="eastAsia"/>
          <w:rtl/>
        </w:rPr>
        <w:t>ים</w:t>
      </w:r>
      <w:r>
        <w:rPr>
          <w:rFonts w:hint="cs"/>
          <w:rtl/>
        </w:rPr>
        <w:t>, על</w:t>
      </w:r>
      <w:r w:rsidRPr="00731CDE">
        <w:rPr>
          <w:rtl/>
        </w:rPr>
        <w:t xml:space="preserve"> </w:t>
      </w:r>
      <w:r w:rsidRPr="00731CDE">
        <w:rPr>
          <w:rFonts w:hint="eastAsia"/>
          <w:rtl/>
        </w:rPr>
        <w:t>חוסר</w:t>
      </w:r>
      <w:r w:rsidRPr="00731CDE">
        <w:rPr>
          <w:rtl/>
        </w:rPr>
        <w:t xml:space="preserve"> </w:t>
      </w:r>
      <w:r w:rsidRPr="00731CDE">
        <w:rPr>
          <w:rFonts w:hint="eastAsia"/>
          <w:rtl/>
        </w:rPr>
        <w:t>מקצועיות</w:t>
      </w:r>
      <w:r w:rsidRPr="00731CDE">
        <w:rPr>
          <w:rtl/>
        </w:rPr>
        <w:t xml:space="preserve"> (למשל </w:t>
      </w:r>
      <w:r>
        <w:rPr>
          <w:rFonts w:hint="cs"/>
          <w:rtl/>
        </w:rPr>
        <w:t>כינוס ועדות</w:t>
      </w:r>
      <w:r w:rsidRPr="00731CDE">
        <w:rPr>
          <w:rtl/>
        </w:rPr>
        <w:t xml:space="preserve"> </w:t>
      </w:r>
      <w:r w:rsidRPr="00731CDE">
        <w:rPr>
          <w:rFonts w:hint="eastAsia"/>
          <w:rtl/>
        </w:rPr>
        <w:t>ללא</w:t>
      </w:r>
      <w:r w:rsidRPr="00731CDE">
        <w:rPr>
          <w:rtl/>
        </w:rPr>
        <w:t xml:space="preserve"> </w:t>
      </w:r>
      <w:r w:rsidRPr="00731CDE">
        <w:rPr>
          <w:rFonts w:hint="eastAsia"/>
          <w:rtl/>
        </w:rPr>
        <w:t>רופא</w:t>
      </w:r>
      <w:r w:rsidRPr="00731CDE">
        <w:rPr>
          <w:rtl/>
        </w:rPr>
        <w:t xml:space="preserve"> </w:t>
      </w:r>
      <w:r w:rsidRPr="00731CDE">
        <w:rPr>
          <w:rFonts w:hint="eastAsia"/>
          <w:rtl/>
        </w:rPr>
        <w:t>המומחה</w:t>
      </w:r>
      <w:r w:rsidRPr="00731CDE">
        <w:rPr>
          <w:rtl/>
        </w:rPr>
        <w:t xml:space="preserve"> </w:t>
      </w:r>
      <w:r w:rsidRPr="00731CDE">
        <w:rPr>
          <w:rFonts w:hint="eastAsia"/>
          <w:rtl/>
        </w:rPr>
        <w:t>לסוג</w:t>
      </w:r>
      <w:r w:rsidRPr="00731CDE">
        <w:rPr>
          <w:rtl/>
        </w:rPr>
        <w:t xml:space="preserve"> </w:t>
      </w:r>
      <w:r w:rsidRPr="00731CDE">
        <w:rPr>
          <w:rFonts w:hint="eastAsia"/>
          <w:rtl/>
        </w:rPr>
        <w:t>הליקוי</w:t>
      </w:r>
      <w:r w:rsidRPr="00731CDE">
        <w:rPr>
          <w:rtl/>
        </w:rPr>
        <w:t xml:space="preserve"> </w:t>
      </w:r>
      <w:r w:rsidRPr="00731CDE">
        <w:rPr>
          <w:rFonts w:hint="eastAsia"/>
          <w:rtl/>
        </w:rPr>
        <w:t>שדנים</w:t>
      </w:r>
      <w:r w:rsidRPr="00731CDE">
        <w:rPr>
          <w:rtl/>
        </w:rPr>
        <w:t xml:space="preserve"> </w:t>
      </w:r>
      <w:r>
        <w:rPr>
          <w:rFonts w:hint="cs"/>
          <w:rtl/>
        </w:rPr>
        <w:t xml:space="preserve">בו </w:t>
      </w:r>
      <w:r w:rsidRPr="00731CDE">
        <w:rPr>
          <w:rFonts w:hint="eastAsia"/>
          <w:rtl/>
        </w:rPr>
        <w:t>בתיק</w:t>
      </w:r>
      <w:r w:rsidRPr="00731CDE">
        <w:rPr>
          <w:rtl/>
        </w:rPr>
        <w:t xml:space="preserve">) </w:t>
      </w:r>
      <w:r w:rsidRPr="00731CDE">
        <w:rPr>
          <w:rFonts w:hint="eastAsia"/>
          <w:rtl/>
        </w:rPr>
        <w:t>ו</w:t>
      </w:r>
      <w:r>
        <w:rPr>
          <w:rFonts w:hint="cs"/>
          <w:rtl/>
        </w:rPr>
        <w:t>על הטרחתו של</w:t>
      </w:r>
      <w:r w:rsidRPr="00731CDE">
        <w:rPr>
          <w:rtl/>
        </w:rPr>
        <w:t xml:space="preserve"> </w:t>
      </w:r>
      <w:r w:rsidRPr="00731CDE">
        <w:rPr>
          <w:rFonts w:hint="eastAsia"/>
          <w:rtl/>
        </w:rPr>
        <w:t>ה</w:t>
      </w:r>
      <w:r>
        <w:rPr>
          <w:rFonts w:hint="eastAsia"/>
          <w:rtl/>
        </w:rPr>
        <w:t>תובע</w:t>
      </w:r>
      <w:r w:rsidRPr="00731CDE">
        <w:rPr>
          <w:rtl/>
        </w:rPr>
        <w:t xml:space="preserve"> </w:t>
      </w:r>
      <w:r>
        <w:rPr>
          <w:rFonts w:hint="cs"/>
          <w:rtl/>
        </w:rPr>
        <w:t>בעצם הגעה ל</w:t>
      </w:r>
      <w:r w:rsidRPr="00731CDE">
        <w:rPr>
          <w:rFonts w:hint="eastAsia"/>
          <w:rtl/>
        </w:rPr>
        <w:t>כמה</w:t>
      </w:r>
      <w:r w:rsidRPr="00731CDE">
        <w:rPr>
          <w:rtl/>
        </w:rPr>
        <w:t xml:space="preserve"> </w:t>
      </w:r>
      <w:r w:rsidRPr="00731CDE">
        <w:rPr>
          <w:rFonts w:hint="eastAsia"/>
          <w:rtl/>
        </w:rPr>
        <w:t>דיונים</w:t>
      </w:r>
      <w:r w:rsidRPr="00731CDE">
        <w:rPr>
          <w:rtl/>
        </w:rPr>
        <w:t xml:space="preserve"> </w:t>
      </w:r>
      <w:r w:rsidRPr="00731CDE">
        <w:rPr>
          <w:rFonts w:hint="eastAsia"/>
          <w:rtl/>
        </w:rPr>
        <w:t>טרם</w:t>
      </w:r>
      <w:r w:rsidRPr="00731CDE">
        <w:rPr>
          <w:rtl/>
        </w:rPr>
        <w:t xml:space="preserve"> </w:t>
      </w:r>
      <w:r>
        <w:rPr>
          <w:rFonts w:hint="cs"/>
          <w:rtl/>
        </w:rPr>
        <w:t>ה</w:t>
      </w:r>
      <w:r w:rsidRPr="00731CDE">
        <w:rPr>
          <w:rFonts w:hint="eastAsia"/>
          <w:rtl/>
        </w:rPr>
        <w:t>החלטה</w:t>
      </w:r>
      <w:r>
        <w:rPr>
          <w:rFonts w:hint="cs"/>
          <w:rtl/>
        </w:rPr>
        <w:t xml:space="preserve"> (לגבי יישום הדוח הארגוני ראו בפרק שינוי מערך הוועדות הרפואיות)</w:t>
      </w:r>
      <w:r w:rsidRPr="00731CDE">
        <w:rPr>
          <w:rtl/>
        </w:rPr>
        <w:t>.</w:t>
      </w:r>
    </w:p>
    <w:p w14:paraId="7D17EF78" w14:textId="77777777" w:rsidR="00996CBA" w:rsidRDefault="00996CBA" w:rsidP="006D7F24">
      <w:pPr>
        <w:pStyle w:val="414"/>
        <w:rPr>
          <w:rtl/>
        </w:rPr>
      </w:pPr>
      <w:r w:rsidRPr="005D4253">
        <w:rPr>
          <w:rFonts w:hint="cs"/>
          <w:rtl/>
        </w:rPr>
        <w:t>מחסור ברופאים</w:t>
      </w:r>
      <w:r>
        <w:rPr>
          <w:rFonts w:hint="cs"/>
          <w:rtl/>
        </w:rPr>
        <w:t xml:space="preserve"> בוועדות</w:t>
      </w:r>
    </w:p>
    <w:p w14:paraId="3FD5BD59" w14:textId="77777777" w:rsidR="00996CBA" w:rsidRPr="002058AD" w:rsidRDefault="00996CBA" w:rsidP="006D7F24">
      <w:pPr>
        <w:pStyle w:val="100"/>
        <w:rPr>
          <w:rtl/>
        </w:rPr>
      </w:pPr>
      <w:r>
        <w:rPr>
          <w:rFonts w:hint="cs"/>
          <w:rtl/>
        </w:rPr>
        <w:t>המשאב העיקרי הנדרש לוועדה רפואית הוא רופא שמקבל את ההחלטה בוועדה הרפואית. מתברר שלצד הגידול במספר דיוני הוועדות הרפואיות לאורך השנים, קיים מחסור ניכר ברופאים, אשר פוגע באיכות השירות ומאריך את משך זמן הטיפול בוועדה. המחסור קיים זה כמה שנים והוא הועלה על ידי מנהלי הסניפים ועל ידי מנהל הלשכה הרפואית. ב</w:t>
      </w:r>
      <w:r w:rsidRPr="000C2E87">
        <w:rPr>
          <w:rFonts w:hint="eastAsia"/>
          <w:rtl/>
        </w:rPr>
        <w:t>תחילת</w:t>
      </w:r>
      <w:r w:rsidRPr="000C2E87">
        <w:rPr>
          <w:rtl/>
        </w:rPr>
        <w:t xml:space="preserve"> </w:t>
      </w:r>
      <w:r w:rsidRPr="000C2E87">
        <w:rPr>
          <w:rFonts w:hint="eastAsia"/>
          <w:rtl/>
        </w:rPr>
        <w:t>שנת</w:t>
      </w:r>
      <w:r w:rsidRPr="000C2E87">
        <w:rPr>
          <w:rtl/>
        </w:rPr>
        <w:t xml:space="preserve"> 2019 </w:t>
      </w:r>
      <w:r>
        <w:rPr>
          <w:rFonts w:hint="cs"/>
          <w:rtl/>
        </w:rPr>
        <w:t xml:space="preserve">היו </w:t>
      </w:r>
      <w:r w:rsidRPr="000C2E87">
        <w:rPr>
          <w:rFonts w:hint="eastAsia"/>
          <w:rtl/>
        </w:rPr>
        <w:t>חסרים</w:t>
      </w:r>
      <w:r w:rsidRPr="000C2E87">
        <w:rPr>
          <w:rtl/>
        </w:rPr>
        <w:t xml:space="preserve"> כ-15</w:t>
      </w:r>
      <w:r>
        <w:rPr>
          <w:rFonts w:hint="cs"/>
          <w:rtl/>
        </w:rPr>
        <w:t>0</w:t>
      </w:r>
      <w:r w:rsidRPr="000C2E87">
        <w:rPr>
          <w:rtl/>
        </w:rPr>
        <w:t xml:space="preserve"> רופאים במקצועות שונים בדרג</w:t>
      </w:r>
      <w:r>
        <w:rPr>
          <w:rFonts w:hint="cs"/>
          <w:rtl/>
        </w:rPr>
        <w:t>ים</w:t>
      </w:r>
      <w:r w:rsidRPr="000C2E87">
        <w:rPr>
          <w:rtl/>
        </w:rPr>
        <w:t xml:space="preserve"> ראשון ושני.</w:t>
      </w:r>
      <w:r w:rsidRPr="002058AD">
        <w:rPr>
          <w:rFonts w:hint="cs"/>
          <w:rtl/>
        </w:rPr>
        <w:t xml:space="preserve"> </w:t>
      </w:r>
    </w:p>
    <w:p w14:paraId="425C7DD3" w14:textId="77777777" w:rsidR="00996CBA" w:rsidRPr="000D1D07" w:rsidRDefault="00996CBA" w:rsidP="006D7F24">
      <w:pPr>
        <w:pStyle w:val="100"/>
        <w:rPr>
          <w:rtl/>
        </w:rPr>
      </w:pPr>
      <w:r w:rsidRPr="000D1D07">
        <w:rPr>
          <w:rtl/>
        </w:rPr>
        <w:lastRenderedPageBreak/>
        <w:t xml:space="preserve">מנהל הלשכה הרפואית </w:t>
      </w:r>
      <w:r>
        <w:rPr>
          <w:rFonts w:hint="cs"/>
          <w:rtl/>
        </w:rPr>
        <w:t xml:space="preserve">הוסיף על עמדה זו וציין בפני צוות הביקורת </w:t>
      </w:r>
      <w:r w:rsidRPr="000D1D07">
        <w:rPr>
          <w:rFonts w:hint="eastAsia"/>
          <w:rtl/>
        </w:rPr>
        <w:t>באוגוסט</w:t>
      </w:r>
      <w:r w:rsidRPr="000D1D07">
        <w:rPr>
          <w:rtl/>
        </w:rPr>
        <w:t xml:space="preserve"> 2019 כי לדעתו הבעיה </w:t>
      </w:r>
      <w:r w:rsidRPr="000D1D07">
        <w:rPr>
          <w:rFonts w:hint="eastAsia"/>
          <w:rtl/>
        </w:rPr>
        <w:t>אינה</w:t>
      </w:r>
      <w:r w:rsidRPr="000D1D07">
        <w:rPr>
          <w:rtl/>
        </w:rPr>
        <w:t xml:space="preserve"> רק </w:t>
      </w:r>
      <w:r w:rsidRPr="000D1D07">
        <w:rPr>
          <w:rFonts w:hint="eastAsia"/>
          <w:rtl/>
        </w:rPr>
        <w:t>מחסור</w:t>
      </w:r>
      <w:r w:rsidRPr="000D1D07">
        <w:rPr>
          <w:rtl/>
        </w:rPr>
        <w:t xml:space="preserve"> </w:t>
      </w:r>
      <w:r w:rsidRPr="000D1D07">
        <w:rPr>
          <w:rFonts w:hint="eastAsia"/>
          <w:rtl/>
        </w:rPr>
        <w:t>ברופאים</w:t>
      </w:r>
      <w:r w:rsidRPr="000D1D07">
        <w:rPr>
          <w:rtl/>
        </w:rPr>
        <w:t xml:space="preserve">, אלא דווקא </w:t>
      </w:r>
      <w:r>
        <w:rPr>
          <w:rFonts w:hint="cs"/>
          <w:rtl/>
        </w:rPr>
        <w:t>ב</w:t>
      </w:r>
      <w:r w:rsidRPr="000D1D07">
        <w:rPr>
          <w:rtl/>
        </w:rPr>
        <w:t xml:space="preserve">ניהול לא יעיל של משאב זה. לתפיסתו הפתרון </w:t>
      </w:r>
      <w:r>
        <w:rPr>
          <w:rFonts w:hint="cs"/>
          <w:rtl/>
        </w:rPr>
        <w:t>טמון</w:t>
      </w:r>
      <w:r w:rsidRPr="000D1D07">
        <w:rPr>
          <w:rtl/>
        </w:rPr>
        <w:t xml:space="preserve"> </w:t>
      </w:r>
      <w:r>
        <w:rPr>
          <w:rFonts w:hint="cs"/>
          <w:rtl/>
        </w:rPr>
        <w:t>ב</w:t>
      </w:r>
      <w:r w:rsidRPr="000D1D07">
        <w:rPr>
          <w:rtl/>
        </w:rPr>
        <w:t>הקמת מרכזים ארציים לוועדות רפואיות ו</w:t>
      </w:r>
      <w:r>
        <w:rPr>
          <w:rFonts w:hint="cs"/>
          <w:rtl/>
        </w:rPr>
        <w:t>ב</w:t>
      </w:r>
      <w:r w:rsidRPr="000D1D07">
        <w:rPr>
          <w:rtl/>
        </w:rPr>
        <w:t xml:space="preserve">העלאת </w:t>
      </w:r>
      <w:r>
        <w:rPr>
          <w:rFonts w:hint="cs"/>
          <w:rtl/>
        </w:rPr>
        <w:t>ה</w:t>
      </w:r>
      <w:r w:rsidRPr="000D1D07">
        <w:rPr>
          <w:rtl/>
        </w:rPr>
        <w:t xml:space="preserve">שכר </w:t>
      </w:r>
      <w:r w:rsidRPr="000D1D07">
        <w:rPr>
          <w:rFonts w:hint="eastAsia"/>
          <w:rtl/>
        </w:rPr>
        <w:t>לרופאים</w:t>
      </w:r>
      <w:r w:rsidRPr="000D1D07">
        <w:rPr>
          <w:rtl/>
        </w:rPr>
        <w:t xml:space="preserve"> מהמקצועות החסרים בוועדות </w:t>
      </w:r>
      <w:r w:rsidRPr="000D1D07">
        <w:rPr>
          <w:rFonts w:hint="eastAsia"/>
          <w:rtl/>
        </w:rPr>
        <w:t>בט</w:t>
      </w:r>
      <w:r w:rsidRPr="000D1D07">
        <w:rPr>
          <w:rtl/>
        </w:rPr>
        <w:t xml:space="preserve">"ל. </w:t>
      </w:r>
    </w:p>
    <w:p w14:paraId="4DD88FC4" w14:textId="77777777" w:rsidR="00996CBA" w:rsidRPr="00D54CBC" w:rsidRDefault="00996CBA" w:rsidP="006D7F24">
      <w:pPr>
        <w:pStyle w:val="100"/>
        <w:rPr>
          <w:rtl/>
        </w:rPr>
      </w:pPr>
      <w:r w:rsidRPr="001B796F">
        <w:rPr>
          <w:rFonts w:hint="eastAsia"/>
          <w:rtl/>
        </w:rPr>
        <w:t>בט</w:t>
      </w:r>
      <w:r w:rsidRPr="001B796F">
        <w:rPr>
          <w:rtl/>
        </w:rPr>
        <w:t>"ל מסר</w:t>
      </w:r>
      <w:r w:rsidRPr="000D1D07">
        <w:rPr>
          <w:rtl/>
        </w:rPr>
        <w:t xml:space="preserve"> בתשובתו כי אכן יש מחסור ברופאים בכלל ו</w:t>
      </w:r>
      <w:r>
        <w:rPr>
          <w:rFonts w:hint="cs"/>
          <w:rtl/>
        </w:rPr>
        <w:t>אצלם</w:t>
      </w:r>
      <w:r w:rsidRPr="000D1D07">
        <w:rPr>
          <w:rtl/>
        </w:rPr>
        <w:t xml:space="preserve"> בפרט. בימים אלה, אגף ועדות בשיתוף הלשכה הרפואית, </w:t>
      </w:r>
      <w:r>
        <w:rPr>
          <w:rFonts w:hint="cs"/>
          <w:rtl/>
        </w:rPr>
        <w:t>בוחנים את</w:t>
      </w:r>
      <w:r w:rsidRPr="000D1D07">
        <w:rPr>
          <w:rtl/>
        </w:rPr>
        <w:t xml:space="preserve"> הנושא לצורך </w:t>
      </w:r>
      <w:r>
        <w:rPr>
          <w:rFonts w:hint="cs"/>
          <w:rtl/>
        </w:rPr>
        <w:t>מציאת הדרך הטובה ביותר</w:t>
      </w:r>
      <w:r w:rsidRPr="000D1D07">
        <w:rPr>
          <w:rtl/>
        </w:rPr>
        <w:t xml:space="preserve"> לשיבוץ רופאים </w:t>
      </w:r>
      <w:r>
        <w:rPr>
          <w:rFonts w:hint="cs"/>
          <w:rtl/>
        </w:rPr>
        <w:t>ב</w:t>
      </w:r>
      <w:r w:rsidRPr="000D1D07">
        <w:rPr>
          <w:rtl/>
        </w:rPr>
        <w:t xml:space="preserve">וועדות. בחודשים האחרונים </w:t>
      </w:r>
      <w:r>
        <w:rPr>
          <w:rFonts w:hint="cs"/>
          <w:rtl/>
        </w:rPr>
        <w:t>אף ערכה</w:t>
      </w:r>
      <w:r w:rsidRPr="000D1D07">
        <w:rPr>
          <w:rtl/>
        </w:rPr>
        <w:t xml:space="preserve"> ביקורת הפנים דוח מקיף ומפורט </w:t>
      </w:r>
      <w:r>
        <w:rPr>
          <w:rFonts w:hint="cs"/>
          <w:rtl/>
        </w:rPr>
        <w:t xml:space="preserve">על </w:t>
      </w:r>
      <w:r w:rsidRPr="000D1D07">
        <w:rPr>
          <w:rtl/>
        </w:rPr>
        <w:t xml:space="preserve">אודות מערך </w:t>
      </w:r>
      <w:r w:rsidRPr="000117E0">
        <w:rPr>
          <w:rtl/>
        </w:rPr>
        <w:t>כ</w:t>
      </w:r>
      <w:r>
        <w:rPr>
          <w:rFonts w:hint="cs"/>
          <w:rtl/>
        </w:rPr>
        <w:t xml:space="preserve">וח אדם </w:t>
      </w:r>
      <w:r w:rsidRPr="000D1D07">
        <w:rPr>
          <w:rtl/>
        </w:rPr>
        <w:t>בלשכה הרפואית, במטרה להפנות את מרב כ</w:t>
      </w:r>
      <w:r>
        <w:rPr>
          <w:rFonts w:hint="cs"/>
          <w:rtl/>
        </w:rPr>
        <w:t>וח האדם</w:t>
      </w:r>
      <w:r w:rsidRPr="000D1D07">
        <w:rPr>
          <w:rtl/>
        </w:rPr>
        <w:t xml:space="preserve"> הרפואי לצורכי הוועדות, לשנות תהליכי עבודה, לבחון חלופות נוספות </w:t>
      </w:r>
      <w:r>
        <w:rPr>
          <w:rFonts w:hint="cs"/>
          <w:rtl/>
        </w:rPr>
        <w:t>(</w:t>
      </w:r>
      <w:r w:rsidRPr="000D1D07">
        <w:rPr>
          <w:rtl/>
        </w:rPr>
        <w:t xml:space="preserve">לרבות תמריצים </w:t>
      </w:r>
      <w:r>
        <w:rPr>
          <w:rFonts w:hint="cs"/>
          <w:rtl/>
        </w:rPr>
        <w:t>ו</w:t>
      </w:r>
      <w:r w:rsidRPr="000D1D07">
        <w:rPr>
          <w:rtl/>
        </w:rPr>
        <w:t>תנאי העסקה לגיוס רופאים מיומנים</w:t>
      </w:r>
      <w:r>
        <w:rPr>
          <w:rFonts w:hint="cs"/>
          <w:rtl/>
        </w:rPr>
        <w:t>)</w:t>
      </w:r>
      <w:r w:rsidRPr="000D1D07">
        <w:rPr>
          <w:rtl/>
        </w:rPr>
        <w:t xml:space="preserve"> ולקצר את לוחות הזמנים הנדרשים לשם קליטתם והסמכתם.</w:t>
      </w:r>
    </w:p>
    <w:p w14:paraId="70FA8235" w14:textId="77777777" w:rsidR="00996CBA" w:rsidRDefault="00996CBA" w:rsidP="006D7F24">
      <w:pPr>
        <w:pStyle w:val="af1"/>
        <w:rPr>
          <w:rtl/>
        </w:rPr>
      </w:pPr>
      <w:r w:rsidRPr="00101B85">
        <w:rPr>
          <w:rFonts w:hint="cs"/>
          <w:rtl/>
        </w:rPr>
        <w:t xml:space="preserve">בין </w:t>
      </w:r>
      <w:r>
        <w:rPr>
          <w:rFonts w:hint="cs"/>
          <w:rtl/>
        </w:rPr>
        <w:t>שנדרש</w:t>
      </w:r>
      <w:r w:rsidRPr="00101B85">
        <w:rPr>
          <w:rFonts w:hint="cs"/>
          <w:rtl/>
        </w:rPr>
        <w:t xml:space="preserve"> ניהול יעיל יותר </w:t>
      </w:r>
      <w:r>
        <w:rPr>
          <w:rFonts w:hint="cs"/>
          <w:rtl/>
        </w:rPr>
        <w:t>ו</w:t>
      </w:r>
      <w:r w:rsidRPr="00101B85">
        <w:rPr>
          <w:rFonts w:hint="cs"/>
          <w:rtl/>
        </w:rPr>
        <w:t xml:space="preserve">בין </w:t>
      </w:r>
      <w:r>
        <w:rPr>
          <w:rFonts w:hint="cs"/>
          <w:rtl/>
        </w:rPr>
        <w:t xml:space="preserve">שנדרש </w:t>
      </w:r>
      <w:r w:rsidRPr="00101B85">
        <w:rPr>
          <w:rFonts w:hint="cs"/>
          <w:rtl/>
        </w:rPr>
        <w:t>גיוס רופאים נוספים</w:t>
      </w:r>
      <w:r>
        <w:rPr>
          <w:rFonts w:hint="cs"/>
          <w:rtl/>
        </w:rPr>
        <w:t>,</w:t>
      </w:r>
      <w:r w:rsidRPr="00101B85">
        <w:rPr>
          <w:rFonts w:hint="cs"/>
          <w:rtl/>
        </w:rPr>
        <w:t xml:space="preserve"> </w:t>
      </w:r>
      <w:r w:rsidRPr="00251D96">
        <w:rPr>
          <w:rFonts w:hint="eastAsia"/>
          <w:rtl/>
        </w:rPr>
        <w:t>הרי</w:t>
      </w:r>
      <w:r w:rsidRPr="00251D96">
        <w:rPr>
          <w:rtl/>
        </w:rPr>
        <w:t xml:space="preserve"> </w:t>
      </w:r>
      <w:r w:rsidRPr="00101B85">
        <w:rPr>
          <w:rFonts w:hint="cs"/>
          <w:rtl/>
        </w:rPr>
        <w:t xml:space="preserve">שתמונת המצב הנוכחית מצביעה על </w:t>
      </w:r>
      <w:r>
        <w:rPr>
          <w:rFonts w:hint="cs"/>
          <w:rtl/>
        </w:rPr>
        <w:t>פגיעה ב</w:t>
      </w:r>
      <w:r w:rsidRPr="00101B85">
        <w:rPr>
          <w:rFonts w:hint="cs"/>
          <w:rtl/>
        </w:rPr>
        <w:t xml:space="preserve">תפקוד של הוועדות </w:t>
      </w:r>
      <w:r>
        <w:rPr>
          <w:rFonts w:hint="cs"/>
          <w:rtl/>
        </w:rPr>
        <w:t>ובשירות</w:t>
      </w:r>
      <w:r w:rsidRPr="00251D96">
        <w:rPr>
          <w:rtl/>
        </w:rPr>
        <w:t xml:space="preserve"> הניתן </w:t>
      </w:r>
      <w:r w:rsidRPr="00251D96">
        <w:rPr>
          <w:rFonts w:hint="eastAsia"/>
          <w:rtl/>
        </w:rPr>
        <w:t>לתובעים</w:t>
      </w:r>
      <w:r>
        <w:rPr>
          <w:rFonts w:hint="cs"/>
          <w:rtl/>
        </w:rPr>
        <w:t xml:space="preserve">, </w:t>
      </w:r>
      <w:r w:rsidRPr="00101B85">
        <w:rPr>
          <w:rFonts w:hint="cs"/>
          <w:rtl/>
        </w:rPr>
        <w:t xml:space="preserve">עקב </w:t>
      </w:r>
      <w:r>
        <w:rPr>
          <w:rFonts w:hint="cs"/>
          <w:rtl/>
        </w:rPr>
        <w:t>ה</w:t>
      </w:r>
      <w:r w:rsidRPr="00101B85">
        <w:rPr>
          <w:rFonts w:hint="cs"/>
          <w:rtl/>
        </w:rPr>
        <w:t xml:space="preserve">מחסור </w:t>
      </w:r>
      <w:r>
        <w:rPr>
          <w:rFonts w:hint="cs"/>
          <w:rtl/>
        </w:rPr>
        <w:t xml:space="preserve">הניכר </w:t>
      </w:r>
      <w:r w:rsidRPr="00101B85">
        <w:rPr>
          <w:rFonts w:hint="cs"/>
          <w:rtl/>
        </w:rPr>
        <w:t>ברופאים.</w:t>
      </w:r>
      <w:r>
        <w:rPr>
          <w:rFonts w:hint="cs"/>
          <w:rtl/>
        </w:rPr>
        <w:t xml:space="preserve"> </w:t>
      </w:r>
    </w:p>
    <w:p w14:paraId="2F35FB31" w14:textId="77777777" w:rsidR="00996CBA" w:rsidRDefault="00996CBA" w:rsidP="00D9528B">
      <w:pPr>
        <w:pStyle w:val="414"/>
        <w:rPr>
          <w:rtl/>
        </w:rPr>
      </w:pPr>
      <w:r>
        <w:rPr>
          <w:rFonts w:hint="cs"/>
          <w:rtl/>
        </w:rPr>
        <w:t>הערכתם של מנכ"ל בט"ל, מנהלי הסניפים ומנהל הלשכה הרפואית את איכות השירות בוועדות הרפואיות</w:t>
      </w:r>
    </w:p>
    <w:p w14:paraId="1D14178F" w14:textId="77777777" w:rsidR="00996CBA" w:rsidRDefault="00996CBA" w:rsidP="009B14F1">
      <w:pPr>
        <w:pStyle w:val="100"/>
        <w:rPr>
          <w:rtl/>
        </w:rPr>
      </w:pPr>
      <w:r>
        <w:rPr>
          <w:rFonts w:hint="cs"/>
          <w:rtl/>
        </w:rPr>
        <w:t xml:space="preserve">צוות הביקורת פנה לכמה ממנהלי הסניפים שמרכזים את עיקר הפעילות של הוועדות הרפואיות (באר שבע, תל אביב, רמלה, נתניה, יפו וירושלים) על מנת לעמוד על הערכתם את איכות השירות בסניפים שהם מנהלים נכון למועד סיום הביקורת. סניפים אלו מקבלים כ-40% מכלל ההחלטות בוועדות נכות מעבודה ונכות כללית (דרגים ראשון ושני). צוות הביקורת שוחח גם עם מנכ"ל בט"ל ועם מנהל הלשכה הרפואית. </w:t>
      </w:r>
    </w:p>
    <w:p w14:paraId="5E9F5FED" w14:textId="77777777" w:rsidR="00996CBA" w:rsidRPr="00705CF4" w:rsidRDefault="00996CBA" w:rsidP="009B14F1">
      <w:pPr>
        <w:pStyle w:val="100"/>
        <w:rPr>
          <w:rtl/>
        </w:rPr>
      </w:pPr>
      <w:r w:rsidRPr="00705CF4">
        <w:rPr>
          <w:rFonts w:hint="cs"/>
          <w:rtl/>
        </w:rPr>
        <w:t>מנכ"ל בט"ל</w:t>
      </w:r>
      <w:r>
        <w:rPr>
          <w:rFonts w:hint="cs"/>
          <w:rtl/>
        </w:rPr>
        <w:t>,</w:t>
      </w:r>
      <w:r w:rsidRPr="00705CF4">
        <w:rPr>
          <w:rFonts w:hint="cs"/>
          <w:rtl/>
        </w:rPr>
        <w:t xml:space="preserve"> מנהלי הסניפים ומנהל הלשכה הרפואית הציגו </w:t>
      </w:r>
      <w:r>
        <w:rPr>
          <w:rFonts w:hint="cs"/>
          <w:rtl/>
        </w:rPr>
        <w:t>מציאות</w:t>
      </w:r>
      <w:r w:rsidRPr="00705CF4">
        <w:rPr>
          <w:rFonts w:hint="cs"/>
          <w:rtl/>
        </w:rPr>
        <w:t xml:space="preserve"> עגומה </w:t>
      </w:r>
      <w:r>
        <w:rPr>
          <w:rFonts w:hint="cs"/>
          <w:rtl/>
        </w:rPr>
        <w:t>לגבי</w:t>
      </w:r>
      <w:r w:rsidRPr="00705CF4">
        <w:rPr>
          <w:rFonts w:hint="cs"/>
          <w:rtl/>
        </w:rPr>
        <w:t xml:space="preserve"> איכות השירות הניתן בוועדות הרפואיות. </w:t>
      </w:r>
      <w:r>
        <w:rPr>
          <w:rFonts w:hint="cs"/>
          <w:rtl/>
        </w:rPr>
        <w:t>הכול הסכימו</w:t>
      </w:r>
      <w:r w:rsidRPr="00705CF4">
        <w:rPr>
          <w:rFonts w:hint="cs"/>
          <w:rtl/>
        </w:rPr>
        <w:t xml:space="preserve"> כי איכות השירות בוועדות הרפואיות של בט"ל </w:t>
      </w:r>
      <w:r>
        <w:rPr>
          <w:rFonts w:hint="cs"/>
          <w:rtl/>
        </w:rPr>
        <w:t>אינה מספקת</w:t>
      </w:r>
      <w:r w:rsidRPr="00705CF4">
        <w:rPr>
          <w:rFonts w:hint="cs"/>
          <w:rtl/>
        </w:rPr>
        <w:t xml:space="preserve"> ו</w:t>
      </w:r>
      <w:r>
        <w:rPr>
          <w:rFonts w:hint="cs"/>
          <w:rtl/>
        </w:rPr>
        <w:t xml:space="preserve">כי </w:t>
      </w:r>
      <w:r w:rsidRPr="00705CF4">
        <w:rPr>
          <w:rFonts w:hint="cs"/>
          <w:rtl/>
        </w:rPr>
        <w:t>בט"ל צריך לספק לציבור</w:t>
      </w:r>
      <w:r>
        <w:rPr>
          <w:rFonts w:hint="cs"/>
          <w:rtl/>
        </w:rPr>
        <w:t xml:space="preserve"> שירות טוב יותר</w:t>
      </w:r>
      <w:r w:rsidRPr="00705CF4">
        <w:rPr>
          <w:rFonts w:hint="cs"/>
          <w:rtl/>
        </w:rPr>
        <w:t>. לדבריהם המחסור ברופאים, בשילוב העלייה במספר התביעות וברמת מורכבותן, הביא</w:t>
      </w:r>
      <w:r>
        <w:rPr>
          <w:rFonts w:hint="cs"/>
          <w:rtl/>
        </w:rPr>
        <w:t>ו</w:t>
      </w:r>
      <w:r w:rsidRPr="00705CF4">
        <w:rPr>
          <w:rFonts w:hint="cs"/>
          <w:rtl/>
        </w:rPr>
        <w:t xml:space="preserve"> להתארכות משך זמן הטיפול של הוועדות הרפואיות ולהטרחת התובעים</w:t>
      </w:r>
      <w:r>
        <w:rPr>
          <w:rFonts w:hint="cs"/>
          <w:rtl/>
        </w:rPr>
        <w:t xml:space="preserve"> הפונים ל</w:t>
      </w:r>
      <w:r w:rsidRPr="00705CF4">
        <w:rPr>
          <w:rFonts w:hint="cs"/>
          <w:rtl/>
        </w:rPr>
        <w:t xml:space="preserve">וועדות. </w:t>
      </w:r>
      <w:r>
        <w:rPr>
          <w:rFonts w:hint="cs"/>
          <w:rtl/>
        </w:rPr>
        <w:t>מנהלי הסניפים הצביעו גם</w:t>
      </w:r>
      <w:r w:rsidRPr="00705CF4">
        <w:rPr>
          <w:rFonts w:hint="cs"/>
          <w:rtl/>
        </w:rPr>
        <w:t xml:space="preserve"> על תלות </w:t>
      </w:r>
      <w:r>
        <w:rPr>
          <w:rFonts w:hint="cs"/>
          <w:rtl/>
        </w:rPr>
        <w:t xml:space="preserve">רבה </w:t>
      </w:r>
      <w:r w:rsidRPr="00705CF4">
        <w:rPr>
          <w:rFonts w:hint="cs"/>
          <w:rtl/>
        </w:rPr>
        <w:t xml:space="preserve">ברופאים הקיימים </w:t>
      </w:r>
      <w:r>
        <w:rPr>
          <w:rFonts w:hint="cs"/>
          <w:rtl/>
        </w:rPr>
        <w:t>ה</w:t>
      </w:r>
      <w:r w:rsidRPr="00705CF4">
        <w:rPr>
          <w:rFonts w:hint="cs"/>
          <w:rtl/>
        </w:rPr>
        <w:t xml:space="preserve">מאלצת </w:t>
      </w:r>
      <w:r>
        <w:rPr>
          <w:rFonts w:hint="cs"/>
          <w:rtl/>
        </w:rPr>
        <w:t xml:space="preserve">אותם </w:t>
      </w:r>
      <w:r w:rsidRPr="00705CF4">
        <w:rPr>
          <w:rFonts w:hint="cs"/>
          <w:rtl/>
        </w:rPr>
        <w:t>להתפשר על איכות</w:t>
      </w:r>
      <w:r>
        <w:rPr>
          <w:rFonts w:hint="cs"/>
          <w:rtl/>
        </w:rPr>
        <w:t>ם בכך שהיא</w:t>
      </w:r>
      <w:r w:rsidRPr="00705CF4">
        <w:rPr>
          <w:rFonts w:hint="cs"/>
          <w:rtl/>
        </w:rPr>
        <w:t xml:space="preserve"> מונעת החלפ</w:t>
      </w:r>
      <w:r>
        <w:rPr>
          <w:rFonts w:hint="cs"/>
          <w:rtl/>
        </w:rPr>
        <w:t>ת</w:t>
      </w:r>
      <w:r w:rsidRPr="00705CF4">
        <w:rPr>
          <w:rFonts w:hint="cs"/>
          <w:rtl/>
        </w:rPr>
        <w:t xml:space="preserve"> רופאים טובים </w:t>
      </w:r>
      <w:r>
        <w:rPr>
          <w:rFonts w:hint="cs"/>
          <w:rtl/>
        </w:rPr>
        <w:t xml:space="preserve">פחות </w:t>
      </w:r>
      <w:r w:rsidRPr="00705CF4">
        <w:rPr>
          <w:rFonts w:hint="cs"/>
          <w:rtl/>
        </w:rPr>
        <w:t>ומביאה לשחיק</w:t>
      </w:r>
      <w:r>
        <w:rPr>
          <w:rFonts w:hint="cs"/>
          <w:rtl/>
        </w:rPr>
        <w:t>ת</w:t>
      </w:r>
      <w:r w:rsidRPr="00705CF4">
        <w:rPr>
          <w:rFonts w:hint="cs"/>
          <w:rtl/>
        </w:rPr>
        <w:t xml:space="preserve"> הרופאים הנאלצים ל</w:t>
      </w:r>
      <w:r>
        <w:rPr>
          <w:rFonts w:hint="cs"/>
          <w:rtl/>
        </w:rPr>
        <w:t>השתתף</w:t>
      </w:r>
      <w:r w:rsidRPr="00705CF4">
        <w:rPr>
          <w:rFonts w:hint="cs"/>
          <w:rtl/>
        </w:rPr>
        <w:t xml:space="preserve"> ב</w:t>
      </w:r>
      <w:r>
        <w:rPr>
          <w:rFonts w:hint="cs"/>
          <w:rtl/>
        </w:rPr>
        <w:t>ו</w:t>
      </w:r>
      <w:r w:rsidRPr="00705CF4">
        <w:rPr>
          <w:rFonts w:hint="cs"/>
          <w:rtl/>
        </w:rPr>
        <w:t>ועדות</w:t>
      </w:r>
      <w:r>
        <w:rPr>
          <w:rFonts w:hint="cs"/>
          <w:rtl/>
        </w:rPr>
        <w:t xml:space="preserve"> רבות מדי</w:t>
      </w:r>
      <w:r w:rsidRPr="00705CF4">
        <w:rPr>
          <w:rFonts w:hint="cs"/>
          <w:rtl/>
        </w:rPr>
        <w:t xml:space="preserve"> יום. </w:t>
      </w:r>
    </w:p>
    <w:p w14:paraId="00CC323B" w14:textId="77777777" w:rsidR="00996CBA" w:rsidRPr="00963113" w:rsidRDefault="00996CBA" w:rsidP="009B14F1">
      <w:pPr>
        <w:pStyle w:val="100"/>
        <w:rPr>
          <w:rFonts w:eastAsia="Times New Roman"/>
          <w:rtl/>
          <w:lang w:eastAsia="he-IL"/>
        </w:rPr>
      </w:pPr>
      <w:r w:rsidRPr="000D1D07">
        <w:rPr>
          <w:rFonts w:hint="eastAsia"/>
          <w:rtl/>
        </w:rPr>
        <w:t>מנכ</w:t>
      </w:r>
      <w:r w:rsidRPr="000D1D07">
        <w:rPr>
          <w:rtl/>
        </w:rPr>
        <w:t xml:space="preserve">"ל </w:t>
      </w:r>
      <w:r w:rsidRPr="000D1D07">
        <w:rPr>
          <w:rFonts w:hint="eastAsia"/>
          <w:rtl/>
        </w:rPr>
        <w:t>בט</w:t>
      </w:r>
      <w:r w:rsidRPr="000D1D07">
        <w:rPr>
          <w:rtl/>
        </w:rPr>
        <w:t xml:space="preserve">"ל </w:t>
      </w:r>
      <w:r w:rsidRPr="000D1D07">
        <w:rPr>
          <w:rFonts w:hint="eastAsia"/>
          <w:rtl/>
        </w:rPr>
        <w:t>מסר</w:t>
      </w:r>
      <w:r w:rsidRPr="000D1D07">
        <w:rPr>
          <w:rtl/>
        </w:rPr>
        <w:t xml:space="preserve"> למשרד מבקר המדינה באפריל 2019 כי </w:t>
      </w:r>
      <w:r w:rsidRPr="000D1D07">
        <w:rPr>
          <w:rFonts w:eastAsia="Times New Roman" w:hint="eastAsia"/>
          <w:rtl/>
          <w:lang w:eastAsia="he-IL"/>
        </w:rPr>
        <w:t>הוא</w:t>
      </w:r>
      <w:r w:rsidRPr="000D1D07">
        <w:rPr>
          <w:rFonts w:eastAsia="Times New Roman"/>
          <w:rtl/>
          <w:lang w:eastAsia="he-IL"/>
        </w:rPr>
        <w:t xml:space="preserve"> רואה את שיפור תפקוד הוועדות הרפואיות כיעד עיקרי שלו</w:t>
      </w:r>
      <w:r>
        <w:rPr>
          <w:rFonts w:eastAsia="Times New Roman" w:hint="cs"/>
          <w:rtl/>
          <w:lang w:eastAsia="he-IL"/>
        </w:rPr>
        <w:t>,</w:t>
      </w:r>
      <w:r w:rsidRPr="000D1D07">
        <w:rPr>
          <w:rFonts w:eastAsia="Times New Roman"/>
          <w:rtl/>
          <w:lang w:eastAsia="he-IL"/>
        </w:rPr>
        <w:t xml:space="preserve"> שכן הוועדות הרפואיות הן "עקב האכילס" של ביטוח לאומי. </w:t>
      </w:r>
    </w:p>
    <w:p w14:paraId="54D2F3C6" w14:textId="77777777" w:rsidR="00996CBA" w:rsidRDefault="00996CBA" w:rsidP="009B14F1">
      <w:pPr>
        <w:pStyle w:val="100"/>
        <w:rPr>
          <w:rFonts w:eastAsia="Times New Roman"/>
          <w:rtl/>
          <w:lang w:eastAsia="he-IL"/>
        </w:rPr>
      </w:pPr>
      <w:r w:rsidRPr="000D1D07">
        <w:rPr>
          <w:rFonts w:hint="eastAsia"/>
          <w:rtl/>
        </w:rPr>
        <w:t>מנהל</w:t>
      </w:r>
      <w:r w:rsidRPr="000D1D07">
        <w:rPr>
          <w:rtl/>
        </w:rPr>
        <w:t xml:space="preserve"> </w:t>
      </w:r>
      <w:r w:rsidRPr="000D1D07">
        <w:rPr>
          <w:rFonts w:hint="eastAsia"/>
          <w:rtl/>
        </w:rPr>
        <w:t>הלשכה</w:t>
      </w:r>
      <w:r w:rsidRPr="000D1D07">
        <w:rPr>
          <w:rtl/>
        </w:rPr>
        <w:t xml:space="preserve"> </w:t>
      </w:r>
      <w:r w:rsidRPr="000D1D07">
        <w:rPr>
          <w:rFonts w:hint="eastAsia"/>
          <w:rtl/>
        </w:rPr>
        <w:t>הרפואית</w:t>
      </w:r>
      <w:r w:rsidRPr="000D1D07">
        <w:rPr>
          <w:rtl/>
        </w:rPr>
        <w:t xml:space="preserve"> </w:t>
      </w:r>
      <w:r w:rsidRPr="000D1D07">
        <w:rPr>
          <w:rFonts w:hint="eastAsia"/>
          <w:rtl/>
        </w:rPr>
        <w:t>בבט</w:t>
      </w:r>
      <w:r w:rsidRPr="000D1D07">
        <w:rPr>
          <w:rtl/>
        </w:rPr>
        <w:t xml:space="preserve">"ל מסר למשרד מבקר המדינה בפברואר 2019 </w:t>
      </w:r>
      <w:r w:rsidRPr="000D1D07">
        <w:rPr>
          <w:rFonts w:hint="eastAsia"/>
          <w:rtl/>
        </w:rPr>
        <w:t>כי</w:t>
      </w:r>
      <w:r w:rsidRPr="000D1D07">
        <w:rPr>
          <w:rtl/>
        </w:rPr>
        <w:t xml:space="preserve"> </w:t>
      </w:r>
      <w:r w:rsidRPr="000D1D07">
        <w:rPr>
          <w:rFonts w:hint="eastAsia"/>
          <w:rtl/>
        </w:rPr>
        <w:t>נקודת</w:t>
      </w:r>
      <w:r w:rsidRPr="000D1D07">
        <w:rPr>
          <w:rtl/>
        </w:rPr>
        <w:t xml:space="preserve"> החיכוך ה</w:t>
      </w:r>
      <w:r>
        <w:rPr>
          <w:rFonts w:hint="cs"/>
          <w:rtl/>
        </w:rPr>
        <w:t xml:space="preserve">בולטת </w:t>
      </w:r>
      <w:r w:rsidRPr="000D1D07">
        <w:rPr>
          <w:rtl/>
        </w:rPr>
        <w:t xml:space="preserve">ביותר של </w:t>
      </w:r>
      <w:r w:rsidRPr="000D1D07">
        <w:rPr>
          <w:rFonts w:hint="eastAsia"/>
          <w:rtl/>
        </w:rPr>
        <w:t>בט</w:t>
      </w:r>
      <w:r w:rsidRPr="000D1D07">
        <w:rPr>
          <w:rtl/>
        </w:rPr>
        <w:t>"ל עם הציבור</w:t>
      </w:r>
      <w:r w:rsidRPr="000D1D07">
        <w:rPr>
          <w:rFonts w:eastAsia="Times New Roman"/>
          <w:rtl/>
          <w:lang w:eastAsia="he-IL"/>
        </w:rPr>
        <w:t xml:space="preserve"> היא בוועדות הרפואיות. כבר למעלה מ-15 שנ</w:t>
      </w:r>
      <w:r>
        <w:rPr>
          <w:rFonts w:eastAsia="Times New Roman" w:hint="cs"/>
          <w:rtl/>
          <w:lang w:eastAsia="he-IL"/>
        </w:rPr>
        <w:t>ים</w:t>
      </w:r>
      <w:r w:rsidRPr="000D1D07">
        <w:rPr>
          <w:rFonts w:eastAsia="Times New Roman"/>
          <w:rtl/>
          <w:lang w:eastAsia="he-IL"/>
        </w:rPr>
        <w:t xml:space="preserve"> מדברים </w:t>
      </w:r>
      <w:r w:rsidRPr="000D1D07">
        <w:rPr>
          <w:rFonts w:eastAsia="Times New Roman" w:hint="eastAsia"/>
          <w:rtl/>
          <w:lang w:eastAsia="he-IL"/>
        </w:rPr>
        <w:t>בבט</w:t>
      </w:r>
      <w:r w:rsidRPr="000D1D07">
        <w:rPr>
          <w:rFonts w:eastAsia="Times New Roman"/>
          <w:rtl/>
          <w:lang w:eastAsia="he-IL"/>
        </w:rPr>
        <w:t>"ל על</w:t>
      </w:r>
      <w:r>
        <w:rPr>
          <w:rFonts w:eastAsia="Times New Roman" w:hint="cs"/>
          <w:rtl/>
          <w:lang w:eastAsia="he-IL"/>
        </w:rPr>
        <w:t xml:space="preserve"> הצורך</w:t>
      </w:r>
      <w:r w:rsidRPr="000D1D07">
        <w:rPr>
          <w:rFonts w:eastAsia="Times New Roman"/>
          <w:rtl/>
          <w:lang w:eastAsia="he-IL"/>
        </w:rPr>
        <w:t xml:space="preserve"> </w:t>
      </w:r>
      <w:r>
        <w:rPr>
          <w:rFonts w:eastAsia="Times New Roman" w:hint="cs"/>
          <w:rtl/>
          <w:lang w:eastAsia="he-IL"/>
        </w:rPr>
        <w:t>ב</w:t>
      </w:r>
      <w:r w:rsidRPr="000D1D07">
        <w:rPr>
          <w:rFonts w:eastAsia="Times New Roman"/>
          <w:rtl/>
          <w:lang w:eastAsia="he-IL"/>
        </w:rPr>
        <w:t xml:space="preserve">שינוי </w:t>
      </w:r>
      <w:r w:rsidRPr="000D1D07">
        <w:rPr>
          <w:rFonts w:eastAsia="Times New Roman" w:hint="eastAsia"/>
          <w:rtl/>
          <w:lang w:eastAsia="he-IL"/>
        </w:rPr>
        <w:t>מערך</w:t>
      </w:r>
      <w:r w:rsidRPr="000D1D07">
        <w:rPr>
          <w:rFonts w:eastAsia="Times New Roman"/>
          <w:rtl/>
          <w:lang w:eastAsia="he-IL"/>
        </w:rPr>
        <w:t xml:space="preserve"> הוועדות הרפואיות. </w:t>
      </w:r>
      <w:r>
        <w:rPr>
          <w:rFonts w:eastAsia="Times New Roman" w:hint="cs"/>
          <w:rtl/>
          <w:lang w:eastAsia="he-IL"/>
        </w:rPr>
        <w:t xml:space="preserve">לדבריו, </w:t>
      </w:r>
      <w:r w:rsidRPr="000D1D07">
        <w:rPr>
          <w:rFonts w:eastAsia="Times New Roman" w:hint="eastAsia"/>
          <w:rtl/>
          <w:lang w:eastAsia="he-IL"/>
        </w:rPr>
        <w:t>בט</w:t>
      </w:r>
      <w:r w:rsidRPr="000D1D07">
        <w:rPr>
          <w:rFonts w:eastAsia="Times New Roman"/>
          <w:rtl/>
          <w:lang w:eastAsia="he-IL"/>
        </w:rPr>
        <w:t xml:space="preserve">"ל </w:t>
      </w:r>
      <w:r>
        <w:rPr>
          <w:rFonts w:eastAsia="Times New Roman" w:hint="cs"/>
          <w:rtl/>
          <w:lang w:eastAsia="he-IL"/>
        </w:rPr>
        <w:t>מתקשה לגייס</w:t>
      </w:r>
      <w:r w:rsidRPr="000D1D07">
        <w:rPr>
          <w:rFonts w:eastAsia="Times New Roman"/>
          <w:rtl/>
          <w:lang w:eastAsia="he-IL"/>
        </w:rPr>
        <w:t xml:space="preserve"> רופאים לעבודה בוועדות הרפואיות</w:t>
      </w:r>
      <w:r>
        <w:rPr>
          <w:rFonts w:eastAsia="Times New Roman" w:hint="cs"/>
          <w:rtl/>
          <w:lang w:eastAsia="he-IL"/>
        </w:rPr>
        <w:t>,</w:t>
      </w:r>
      <w:r w:rsidRPr="000D1D07">
        <w:rPr>
          <w:rFonts w:eastAsia="Times New Roman"/>
          <w:rtl/>
          <w:lang w:eastAsia="he-IL"/>
        </w:rPr>
        <w:t xml:space="preserve"> והמחסור</w:t>
      </w:r>
      <w:r>
        <w:rPr>
          <w:rFonts w:eastAsia="Times New Roman" w:hint="cs"/>
          <w:rtl/>
          <w:lang w:eastAsia="he-IL"/>
        </w:rPr>
        <w:t xml:space="preserve"> החמור</w:t>
      </w:r>
      <w:r w:rsidRPr="000D1D07">
        <w:rPr>
          <w:rFonts w:eastAsia="Times New Roman"/>
          <w:rtl/>
          <w:lang w:eastAsia="he-IL"/>
        </w:rPr>
        <w:t xml:space="preserve"> ברופאים </w:t>
      </w:r>
      <w:r>
        <w:rPr>
          <w:rFonts w:eastAsia="Times New Roman" w:hint="cs"/>
          <w:rtl/>
          <w:lang w:eastAsia="he-IL"/>
        </w:rPr>
        <w:t>גדל ו</w:t>
      </w:r>
      <w:r w:rsidRPr="000D1D07">
        <w:rPr>
          <w:rFonts w:eastAsia="Times New Roman"/>
          <w:rtl/>
          <w:lang w:eastAsia="he-IL"/>
        </w:rPr>
        <w:t xml:space="preserve">הולך. מספר </w:t>
      </w:r>
      <w:r w:rsidRPr="00FA062F">
        <w:rPr>
          <w:rtl/>
        </w:rPr>
        <w:t>התובעים</w:t>
      </w:r>
      <w:r w:rsidRPr="00FA062F">
        <w:rPr>
          <w:rFonts w:eastAsia="Times New Roman" w:hint="cs"/>
          <w:rtl/>
          <w:lang w:eastAsia="he-IL"/>
        </w:rPr>
        <w:t xml:space="preserve"> </w:t>
      </w:r>
      <w:r w:rsidRPr="00FA062F">
        <w:rPr>
          <w:rFonts w:eastAsia="Times New Roman"/>
          <w:rtl/>
          <w:lang w:eastAsia="he-IL"/>
        </w:rPr>
        <w:t>גדל ובהתאם</w:t>
      </w:r>
      <w:r w:rsidRPr="000D1D07">
        <w:rPr>
          <w:rFonts w:eastAsia="Times New Roman"/>
          <w:rtl/>
          <w:lang w:eastAsia="he-IL"/>
        </w:rPr>
        <w:t xml:space="preserve"> גם מספר הוועדות</w:t>
      </w:r>
      <w:r>
        <w:rPr>
          <w:rFonts w:eastAsia="Times New Roman" w:hint="cs"/>
          <w:rtl/>
          <w:lang w:eastAsia="he-IL"/>
        </w:rPr>
        <w:t>.</w:t>
      </w:r>
      <w:r w:rsidRPr="000D1D07">
        <w:rPr>
          <w:rFonts w:eastAsia="Times New Roman"/>
          <w:rtl/>
          <w:lang w:eastAsia="he-IL"/>
        </w:rPr>
        <w:t xml:space="preserve"> הוועדות נעשות מסובכות ומרכבות יותר, </w:t>
      </w:r>
      <w:r>
        <w:rPr>
          <w:rFonts w:eastAsia="Times New Roman" w:hint="cs"/>
          <w:rtl/>
          <w:lang w:eastAsia="he-IL"/>
        </w:rPr>
        <w:t>ו</w:t>
      </w:r>
      <w:r w:rsidRPr="000D1D07">
        <w:rPr>
          <w:rFonts w:eastAsia="Times New Roman"/>
          <w:rtl/>
          <w:lang w:eastAsia="he-IL"/>
        </w:rPr>
        <w:t>רמת הייצוג של ה</w:t>
      </w:r>
      <w:r>
        <w:rPr>
          <w:rFonts w:hint="cs"/>
          <w:rtl/>
        </w:rPr>
        <w:t>תובעים</w:t>
      </w:r>
      <w:r>
        <w:rPr>
          <w:rFonts w:eastAsia="Times New Roman" w:hint="cs"/>
          <w:rtl/>
          <w:lang w:eastAsia="he-IL"/>
        </w:rPr>
        <w:t xml:space="preserve"> גדלה, ולכן</w:t>
      </w:r>
      <w:r w:rsidRPr="000D1D07">
        <w:rPr>
          <w:rFonts w:eastAsia="Times New Roman"/>
          <w:rtl/>
          <w:lang w:eastAsia="he-IL"/>
        </w:rPr>
        <w:t xml:space="preserve"> </w:t>
      </w:r>
      <w:r>
        <w:rPr>
          <w:rFonts w:eastAsia="Times New Roman" w:hint="cs"/>
          <w:rtl/>
          <w:lang w:eastAsia="he-IL"/>
        </w:rPr>
        <w:t>מתארך משך</w:t>
      </w:r>
      <w:r w:rsidRPr="000D1D07">
        <w:rPr>
          <w:rFonts w:eastAsia="Times New Roman"/>
          <w:rtl/>
          <w:lang w:eastAsia="he-IL"/>
        </w:rPr>
        <w:t xml:space="preserve"> הוועדות</w:t>
      </w:r>
      <w:r>
        <w:rPr>
          <w:rFonts w:eastAsia="Times New Roman" w:hint="cs"/>
          <w:rtl/>
          <w:lang w:eastAsia="he-IL"/>
        </w:rPr>
        <w:t>.</w:t>
      </w:r>
      <w:r w:rsidRPr="000D1D07">
        <w:rPr>
          <w:rFonts w:eastAsia="Times New Roman"/>
          <w:rtl/>
          <w:lang w:eastAsia="he-IL"/>
        </w:rPr>
        <w:t xml:space="preserve"> הציבור מודע יותר ל</w:t>
      </w:r>
      <w:r>
        <w:rPr>
          <w:rFonts w:eastAsia="Times New Roman" w:hint="cs"/>
          <w:rtl/>
          <w:lang w:eastAsia="he-IL"/>
        </w:rPr>
        <w:t xml:space="preserve">צורך למצות את </w:t>
      </w:r>
      <w:r w:rsidRPr="000D1D07">
        <w:rPr>
          <w:rFonts w:eastAsia="Times New Roman"/>
          <w:rtl/>
          <w:lang w:eastAsia="he-IL"/>
        </w:rPr>
        <w:t>זכויות</w:t>
      </w:r>
      <w:r>
        <w:rPr>
          <w:rFonts w:eastAsia="Times New Roman" w:hint="cs"/>
          <w:rtl/>
          <w:lang w:eastAsia="he-IL"/>
        </w:rPr>
        <w:t>יו</w:t>
      </w:r>
      <w:r w:rsidRPr="000D1D07">
        <w:rPr>
          <w:rFonts w:eastAsia="Times New Roman"/>
          <w:rtl/>
          <w:lang w:eastAsia="he-IL"/>
        </w:rPr>
        <w:t xml:space="preserve">, גובה הקצבה עלה וכך </w:t>
      </w:r>
      <w:r>
        <w:rPr>
          <w:rFonts w:eastAsia="Times New Roman" w:hint="cs"/>
          <w:rtl/>
          <w:lang w:eastAsia="he-IL"/>
        </w:rPr>
        <w:t xml:space="preserve">גובר </w:t>
      </w:r>
      <w:r>
        <w:rPr>
          <w:rFonts w:eastAsia="Times New Roman" w:hint="cs"/>
          <w:rtl/>
          <w:lang w:eastAsia="he-IL"/>
        </w:rPr>
        <w:lastRenderedPageBreak/>
        <w:t>ה</w:t>
      </w:r>
      <w:r w:rsidRPr="000D1D07">
        <w:rPr>
          <w:rFonts w:eastAsia="Times New Roman"/>
          <w:rtl/>
          <w:lang w:eastAsia="he-IL"/>
        </w:rPr>
        <w:t xml:space="preserve">תמריץ לפנות לוועדות הרפואיות. </w:t>
      </w:r>
      <w:r>
        <w:rPr>
          <w:rFonts w:eastAsia="Times New Roman" w:hint="cs"/>
          <w:rtl/>
          <w:lang w:eastAsia="he-IL"/>
        </w:rPr>
        <w:t>בעקבות זאת הגיע</w:t>
      </w:r>
      <w:r w:rsidRPr="000D1D07">
        <w:rPr>
          <w:rFonts w:eastAsia="Times New Roman"/>
          <w:rtl/>
          <w:lang w:eastAsia="he-IL"/>
        </w:rPr>
        <w:t xml:space="preserve"> </w:t>
      </w:r>
      <w:r w:rsidRPr="000D1D07">
        <w:rPr>
          <w:rFonts w:eastAsia="Times New Roman" w:hint="eastAsia"/>
          <w:rtl/>
          <w:lang w:eastAsia="he-IL"/>
        </w:rPr>
        <w:t>בט</w:t>
      </w:r>
      <w:r w:rsidRPr="000D1D07">
        <w:rPr>
          <w:rFonts w:eastAsia="Times New Roman"/>
          <w:rtl/>
          <w:lang w:eastAsia="he-IL"/>
        </w:rPr>
        <w:t xml:space="preserve">"ל למצב </w:t>
      </w:r>
      <w:r>
        <w:rPr>
          <w:rFonts w:eastAsia="Times New Roman" w:hint="cs"/>
          <w:rtl/>
          <w:lang w:eastAsia="he-IL"/>
        </w:rPr>
        <w:t>ש</w:t>
      </w:r>
      <w:r w:rsidRPr="000D1D07">
        <w:rPr>
          <w:rFonts w:eastAsia="Times New Roman"/>
          <w:rtl/>
          <w:lang w:eastAsia="he-IL"/>
        </w:rPr>
        <w:t>בו</w:t>
      </w:r>
      <w:r>
        <w:rPr>
          <w:rFonts w:eastAsia="Times New Roman"/>
          <w:rtl/>
          <w:lang w:eastAsia="he-IL"/>
        </w:rPr>
        <w:t xml:space="preserve"> </w:t>
      </w:r>
      <w:r w:rsidRPr="000D1D07">
        <w:rPr>
          <w:rFonts w:eastAsia="Times New Roman"/>
          <w:rtl/>
          <w:lang w:eastAsia="he-IL"/>
        </w:rPr>
        <w:t>מיצה את יכולת</w:t>
      </w:r>
      <w:r>
        <w:rPr>
          <w:rFonts w:eastAsia="Times New Roman" w:hint="cs"/>
          <w:rtl/>
          <w:lang w:eastAsia="he-IL"/>
        </w:rPr>
        <w:t>ו</w:t>
      </w:r>
      <w:r w:rsidRPr="000D1D07">
        <w:rPr>
          <w:rFonts w:eastAsia="Times New Roman"/>
          <w:rtl/>
          <w:lang w:eastAsia="he-IL"/>
        </w:rPr>
        <w:t xml:space="preserve"> לנהל את </w:t>
      </w:r>
      <w:r w:rsidRPr="000D1D07">
        <w:rPr>
          <w:rFonts w:eastAsia="Times New Roman" w:hint="eastAsia"/>
          <w:rtl/>
          <w:lang w:eastAsia="he-IL"/>
        </w:rPr>
        <w:t>מערך</w:t>
      </w:r>
      <w:r w:rsidRPr="000D1D07">
        <w:rPr>
          <w:rFonts w:eastAsia="Times New Roman"/>
          <w:rtl/>
          <w:lang w:eastAsia="he-IL"/>
        </w:rPr>
        <w:t xml:space="preserve"> הוועדות במתכונת הנוכחית. </w:t>
      </w:r>
      <w:r>
        <w:rPr>
          <w:rFonts w:eastAsia="Times New Roman" w:hint="cs"/>
          <w:rtl/>
          <w:lang w:eastAsia="he-IL"/>
        </w:rPr>
        <w:t xml:space="preserve">לדברי מנהל הלשכה הרפואית, </w:t>
      </w:r>
      <w:r w:rsidRPr="000D1D07">
        <w:rPr>
          <w:rFonts w:eastAsia="Times New Roman"/>
          <w:rtl/>
          <w:lang w:eastAsia="he-IL"/>
        </w:rPr>
        <w:t xml:space="preserve">המצב כיום </w:t>
      </w:r>
      <w:r>
        <w:rPr>
          <w:rFonts w:eastAsia="Times New Roman" w:hint="cs"/>
          <w:rtl/>
          <w:lang w:eastAsia="he-IL"/>
        </w:rPr>
        <w:t>הינו על סף משבר,</w:t>
      </w:r>
      <w:r w:rsidRPr="000D1D07">
        <w:rPr>
          <w:rFonts w:eastAsia="Times New Roman"/>
          <w:rtl/>
          <w:lang w:eastAsia="he-IL"/>
        </w:rPr>
        <w:t xml:space="preserve"> ועל כן </w:t>
      </w:r>
      <w:r>
        <w:rPr>
          <w:rFonts w:eastAsia="Times New Roman" w:hint="cs"/>
          <w:rtl/>
          <w:lang w:eastAsia="he-IL"/>
        </w:rPr>
        <w:t xml:space="preserve">לדבריו </w:t>
      </w:r>
      <w:r w:rsidRPr="000D1D07">
        <w:rPr>
          <w:rFonts w:eastAsia="Times New Roman"/>
          <w:rtl/>
          <w:lang w:eastAsia="he-IL"/>
        </w:rPr>
        <w:t>נדרש שינוי משמעותי בנושא.</w:t>
      </w:r>
    </w:p>
    <w:p w14:paraId="6CA06BEE" w14:textId="77777777" w:rsidR="00996CBA" w:rsidRPr="00C424B4" w:rsidRDefault="00996CBA" w:rsidP="00C424B4">
      <w:pPr>
        <w:pStyle w:val="af3"/>
        <w:rPr>
          <w:rFonts w:ascii="Arial" w:hAnsi="Arial" w:cs="Arial"/>
          <w:rtl/>
        </w:rPr>
      </w:pPr>
      <w:r w:rsidRPr="00C424B4">
        <w:rPr>
          <w:rFonts w:hint="cs"/>
          <w:rtl/>
        </w:rPr>
        <w:t>✰</w:t>
      </w:r>
    </w:p>
    <w:p w14:paraId="615968FE" w14:textId="06E0D024" w:rsidR="00996CBA" w:rsidRDefault="00996CBA" w:rsidP="00996CBA">
      <w:pPr>
        <w:spacing w:line="269" w:lineRule="auto"/>
        <w:rPr>
          <w:rtl/>
          <w:lang w:eastAsia="he-IL"/>
        </w:rPr>
      </w:pPr>
    </w:p>
    <w:p w14:paraId="3E1DC8E4" w14:textId="77777777" w:rsidR="00996CBA" w:rsidRDefault="00996CBA" w:rsidP="009B14F1">
      <w:pPr>
        <w:pStyle w:val="af1"/>
        <w:rPr>
          <w:rtl/>
        </w:rPr>
      </w:pPr>
      <w:r w:rsidRPr="00147738">
        <w:rPr>
          <w:rFonts w:hint="cs"/>
          <w:rtl/>
        </w:rPr>
        <w:t>יוצא אפוא שעל אף ה</w:t>
      </w:r>
      <w:r>
        <w:rPr>
          <w:rFonts w:hint="cs"/>
          <w:rtl/>
        </w:rPr>
        <w:t>מאמצים</w:t>
      </w:r>
      <w:r w:rsidRPr="00147738">
        <w:rPr>
          <w:rFonts w:hint="cs"/>
          <w:rtl/>
        </w:rPr>
        <w:t xml:space="preserve"> ש</w:t>
      </w:r>
      <w:r>
        <w:rPr>
          <w:rFonts w:hint="cs"/>
          <w:rtl/>
        </w:rPr>
        <w:t xml:space="preserve">השקיע </w:t>
      </w:r>
      <w:r w:rsidRPr="00147738">
        <w:rPr>
          <w:rFonts w:hint="cs"/>
          <w:rtl/>
        </w:rPr>
        <w:t xml:space="preserve">בט"ל </w:t>
      </w:r>
      <w:r>
        <w:rPr>
          <w:rFonts w:hint="cs"/>
          <w:rtl/>
        </w:rPr>
        <w:t>ב</w:t>
      </w:r>
      <w:r w:rsidRPr="00147738">
        <w:rPr>
          <w:rFonts w:hint="cs"/>
          <w:rtl/>
        </w:rPr>
        <w:t>שיפור השירות</w:t>
      </w:r>
      <w:r>
        <w:rPr>
          <w:rFonts w:hint="cs"/>
          <w:rtl/>
        </w:rPr>
        <w:t>,</w:t>
      </w:r>
      <w:r w:rsidRPr="00147738">
        <w:rPr>
          <w:rFonts w:hint="cs"/>
          <w:rtl/>
        </w:rPr>
        <w:t xml:space="preserve"> </w:t>
      </w:r>
      <w:r>
        <w:rPr>
          <w:rFonts w:hint="cs"/>
          <w:rtl/>
        </w:rPr>
        <w:t>ב</w:t>
      </w:r>
      <w:r w:rsidRPr="00147738">
        <w:rPr>
          <w:rFonts w:hint="cs"/>
          <w:rtl/>
        </w:rPr>
        <w:t>שנת 201</w:t>
      </w:r>
      <w:r>
        <w:rPr>
          <w:rFonts w:hint="cs"/>
          <w:rtl/>
        </w:rPr>
        <w:t xml:space="preserve">9 איכות </w:t>
      </w:r>
      <w:r w:rsidRPr="00147738">
        <w:rPr>
          <w:rFonts w:hint="cs"/>
          <w:rtl/>
        </w:rPr>
        <w:t xml:space="preserve">השירות בוועדות הרפואיות </w:t>
      </w:r>
      <w:r>
        <w:rPr>
          <w:rFonts w:hint="cs"/>
          <w:rtl/>
        </w:rPr>
        <w:t xml:space="preserve">עדיין אינה מספקת, ואף בט"ל מכיר בכך. הדבר מתבטא, בין היתר, במשך </w:t>
      </w:r>
      <w:r w:rsidRPr="005B54BC">
        <w:rPr>
          <w:rFonts w:hint="cs"/>
          <w:rtl/>
        </w:rPr>
        <w:t xml:space="preserve">זמן ההמתנה הממושך </w:t>
      </w:r>
      <w:r w:rsidRPr="005B54BC">
        <w:rPr>
          <w:rFonts w:asciiTheme="minorBidi" w:hAnsiTheme="minorBidi" w:hint="cs"/>
          <w:sz w:val="24"/>
          <w:rtl/>
        </w:rPr>
        <w:t>לקבלת החלטה</w:t>
      </w:r>
      <w:r w:rsidRPr="005B54BC">
        <w:rPr>
          <w:rFonts w:asciiTheme="minorBidi" w:hAnsiTheme="minorBidi"/>
          <w:sz w:val="24"/>
          <w:rtl/>
        </w:rPr>
        <w:t xml:space="preserve"> </w:t>
      </w:r>
      <w:r w:rsidRPr="005B54BC">
        <w:rPr>
          <w:rFonts w:asciiTheme="minorBidi" w:hAnsiTheme="minorBidi" w:hint="cs"/>
          <w:sz w:val="24"/>
          <w:rtl/>
        </w:rPr>
        <w:t>ב</w:t>
      </w:r>
      <w:r w:rsidRPr="005B54BC">
        <w:rPr>
          <w:rFonts w:asciiTheme="minorBidi" w:hAnsiTheme="minorBidi"/>
          <w:sz w:val="24"/>
          <w:rtl/>
        </w:rPr>
        <w:t>וועדה</w:t>
      </w:r>
      <w:r w:rsidRPr="005B54BC">
        <w:rPr>
          <w:rFonts w:asciiTheme="minorBidi" w:hAnsiTheme="minorBidi" w:hint="cs"/>
          <w:sz w:val="24"/>
          <w:rtl/>
        </w:rPr>
        <w:t xml:space="preserve"> (113 ימים בממוצע בוועדת נכות מעבודה)</w:t>
      </w:r>
      <w:r w:rsidRPr="005B54BC">
        <w:rPr>
          <w:rFonts w:hint="cs"/>
          <w:rtl/>
        </w:rPr>
        <w:t>,</w:t>
      </w:r>
      <w:r>
        <w:rPr>
          <w:rFonts w:hint="cs"/>
          <w:rtl/>
        </w:rPr>
        <w:t xml:space="preserve"> בשונוּת בין זמני ההמתנה בסניפים, בשיעור גבוה של עצירת </w:t>
      </w:r>
      <w:r w:rsidRPr="006F1C76">
        <w:rPr>
          <w:rFonts w:hint="cs"/>
          <w:rtl/>
        </w:rPr>
        <w:t>דיונים</w:t>
      </w:r>
      <w:r>
        <w:rPr>
          <w:rFonts w:hint="cs"/>
          <w:rtl/>
        </w:rPr>
        <w:t xml:space="preserve"> (עד 32%)</w:t>
      </w:r>
      <w:r w:rsidRPr="006F1C76">
        <w:rPr>
          <w:rFonts w:hint="cs"/>
          <w:rtl/>
        </w:rPr>
        <w:t xml:space="preserve"> ובזמינות חלקית של השירות</w:t>
      </w:r>
      <w:r>
        <w:rPr>
          <w:rFonts w:hint="cs"/>
          <w:rtl/>
        </w:rPr>
        <w:t xml:space="preserve"> בוועדות.</w:t>
      </w:r>
      <w:r w:rsidRPr="00147738">
        <w:rPr>
          <w:rFonts w:hint="cs"/>
          <w:rtl/>
        </w:rPr>
        <w:t xml:space="preserve"> </w:t>
      </w:r>
    </w:p>
    <w:p w14:paraId="2B262C09" w14:textId="2DCB9E9E" w:rsidR="00996CBA" w:rsidRDefault="00996CBA" w:rsidP="009B14F1">
      <w:pPr>
        <w:pStyle w:val="af1"/>
        <w:rPr>
          <w:rtl/>
        </w:rPr>
      </w:pPr>
      <w:r>
        <w:rPr>
          <w:rFonts w:hint="cs"/>
          <w:rtl/>
        </w:rPr>
        <w:t>ל</w:t>
      </w:r>
      <w:r w:rsidRPr="00C43F1B">
        <w:rPr>
          <w:rFonts w:hint="cs"/>
          <w:rtl/>
        </w:rPr>
        <w:t xml:space="preserve">נוכח איכות השירות בוועדות הרפואיות עלו </w:t>
      </w:r>
      <w:r>
        <w:rPr>
          <w:rFonts w:hint="cs"/>
          <w:rtl/>
        </w:rPr>
        <w:t xml:space="preserve">בבט"ל בשנים האחרונות </w:t>
      </w:r>
      <w:r w:rsidRPr="00C43F1B">
        <w:rPr>
          <w:rFonts w:hint="cs"/>
          <w:rtl/>
        </w:rPr>
        <w:t>שני פתרונ</w:t>
      </w:r>
      <w:r>
        <w:rPr>
          <w:rFonts w:hint="cs"/>
          <w:rtl/>
        </w:rPr>
        <w:t xml:space="preserve">ות עיקריים </w:t>
      </w:r>
      <w:r w:rsidRPr="00C43F1B">
        <w:rPr>
          <w:rFonts w:hint="cs"/>
          <w:rtl/>
        </w:rPr>
        <w:t>הקשורים זה בזה</w:t>
      </w:r>
      <w:r>
        <w:rPr>
          <w:rFonts w:hint="cs"/>
          <w:rtl/>
        </w:rPr>
        <w:t>,</w:t>
      </w:r>
      <w:r w:rsidRPr="00C43F1B">
        <w:rPr>
          <w:rFonts w:hint="cs"/>
          <w:rtl/>
        </w:rPr>
        <w:t xml:space="preserve"> </w:t>
      </w:r>
      <w:r>
        <w:rPr>
          <w:rFonts w:hint="cs"/>
          <w:rtl/>
        </w:rPr>
        <w:t>ש</w:t>
      </w:r>
      <w:r w:rsidRPr="00C43F1B">
        <w:rPr>
          <w:rFonts w:hint="cs"/>
          <w:rtl/>
        </w:rPr>
        <w:t xml:space="preserve">טרם </w:t>
      </w:r>
      <w:r>
        <w:rPr>
          <w:rFonts w:hint="cs"/>
          <w:rtl/>
        </w:rPr>
        <w:t>יושמו</w:t>
      </w:r>
      <w:r w:rsidRPr="00C43F1B">
        <w:rPr>
          <w:rFonts w:hint="cs"/>
          <w:rtl/>
        </w:rPr>
        <w:t xml:space="preserve">: קביעת גורם אחראי לניהול כולל של מערך הוועדות הרפואיות </w:t>
      </w:r>
      <w:r>
        <w:rPr>
          <w:rFonts w:hint="cs"/>
          <w:rtl/>
        </w:rPr>
        <w:t>ו</w:t>
      </w:r>
      <w:r w:rsidRPr="00C43F1B">
        <w:rPr>
          <w:rFonts w:hint="cs"/>
          <w:rtl/>
        </w:rPr>
        <w:t xml:space="preserve">הקמת מרכזי ועדות רפואיות ברחבי הארץ במקום המודל הסניפי הקיים היום </w:t>
      </w:r>
      <w:r>
        <w:rPr>
          <w:rFonts w:hint="cs"/>
          <w:rtl/>
        </w:rPr>
        <w:t>(ראו להלן</w:t>
      </w:r>
      <w:r w:rsidRPr="00C43F1B">
        <w:rPr>
          <w:rFonts w:hint="cs"/>
          <w:rtl/>
        </w:rPr>
        <w:t>)</w:t>
      </w:r>
      <w:r>
        <w:rPr>
          <w:rFonts w:hint="cs"/>
          <w:rtl/>
        </w:rPr>
        <w:t xml:space="preserve">. </w:t>
      </w:r>
    </w:p>
    <w:p w14:paraId="72741568" w14:textId="7790D542" w:rsidR="00996CBA" w:rsidRPr="002A4B70" w:rsidRDefault="00996CBA" w:rsidP="009B14F1">
      <w:pPr>
        <w:pStyle w:val="218"/>
      </w:pPr>
      <w:r>
        <w:rPr>
          <w:rFonts w:hint="cs"/>
          <w:rtl/>
        </w:rPr>
        <w:t>קביעת גורם אחראי לניהול הוועדות הרפואיות</w:t>
      </w:r>
    </w:p>
    <w:p w14:paraId="6B61556F" w14:textId="77777777" w:rsidR="00996CBA" w:rsidRDefault="00996CBA" w:rsidP="009B14F1">
      <w:pPr>
        <w:pStyle w:val="100"/>
        <w:rPr>
          <w:rtl/>
        </w:rPr>
      </w:pPr>
      <w:r>
        <w:rPr>
          <w:rFonts w:hint="cs"/>
          <w:rtl/>
        </w:rPr>
        <w:t>הספרות הניהולית מדגישה</w:t>
      </w:r>
      <w:r>
        <w:rPr>
          <w:rStyle w:val="FootnoteReference"/>
          <w:rtl/>
        </w:rPr>
        <w:footnoteReference w:id="23"/>
      </w:r>
      <w:r>
        <w:rPr>
          <w:rFonts w:hint="cs"/>
          <w:rtl/>
        </w:rPr>
        <w:t xml:space="preserve"> כי נודעת חשיבות רבה לקביעת המבנה הארגוני שיתאים לפעילותו של ארגון ושיקבע את הסמכות והאחריות של כל הגורמים הפועלים בו. במקרים שבהם לא נקבעת חלוקה יעילה של הסמכות והאחריות יכול הדבר להוביל לבזבוז משאבים ולפגיעה במטרות הארגון. </w:t>
      </w:r>
    </w:p>
    <w:p w14:paraId="6E68E308" w14:textId="09CE8694" w:rsidR="00996CBA" w:rsidRDefault="00996CBA" w:rsidP="009B14F1">
      <w:pPr>
        <w:pStyle w:val="100"/>
        <w:rPr>
          <w:rtl/>
        </w:rPr>
      </w:pPr>
      <w:r>
        <w:rPr>
          <w:rFonts w:hint="cs"/>
          <w:rtl/>
        </w:rPr>
        <w:t>בבט"ל כמה אורגנים העוסקים בתחום הוועדות הרפואיות: מנהל הלשכה הרפואית שאחראי למערך הייעוץ הרפואי, מנהלי הסניפים שהם המנהלים של הרופאים בסניפיהם ואגף ועדות רפואיות שאחראי לחלק האדמיניסטרטיב</w:t>
      </w:r>
      <w:r>
        <w:rPr>
          <w:rFonts w:hint="eastAsia"/>
          <w:rtl/>
        </w:rPr>
        <w:t>י</w:t>
      </w:r>
      <w:r>
        <w:rPr>
          <w:rFonts w:hint="cs"/>
          <w:rtl/>
        </w:rPr>
        <w:t xml:space="preserve"> של תפעול הוועדות וכפוף למינהל גמלאות. להלן בתרשים </w:t>
      </w:r>
      <w:r w:rsidR="005C729C">
        <w:rPr>
          <w:rFonts w:hint="cs"/>
          <w:rtl/>
        </w:rPr>
        <w:t>10</w:t>
      </w:r>
      <w:r>
        <w:rPr>
          <w:rFonts w:hint="cs"/>
          <w:rtl/>
        </w:rPr>
        <w:t xml:space="preserve"> מוצג המבנה הארגוני של מערך הוועדות הרפואיות.</w:t>
      </w:r>
    </w:p>
    <w:p w14:paraId="48DA8CF6" w14:textId="77777777" w:rsidR="00996CBA" w:rsidRDefault="00996CBA" w:rsidP="00996CBA">
      <w:pPr>
        <w:spacing w:line="269" w:lineRule="auto"/>
        <w:jc w:val="center"/>
        <w:rPr>
          <w:rtl/>
        </w:rPr>
      </w:pPr>
    </w:p>
    <w:p w14:paraId="29BE4084" w14:textId="77777777" w:rsidR="009B14F1" w:rsidRDefault="00996CBA" w:rsidP="009B14F1">
      <w:pPr>
        <w:pStyle w:val="a6"/>
        <w:rPr>
          <w:rtl/>
        </w:rPr>
      </w:pPr>
      <w:r>
        <w:rPr>
          <w:rFonts w:hint="cs"/>
          <w:rtl/>
        </w:rPr>
        <w:t xml:space="preserve"> </w:t>
      </w:r>
    </w:p>
    <w:p w14:paraId="479AB0CB" w14:textId="77777777" w:rsidR="009B14F1" w:rsidRDefault="009B14F1">
      <w:pPr>
        <w:bidi w:val="0"/>
        <w:spacing w:after="200" w:line="276" w:lineRule="auto"/>
        <w:rPr>
          <w:rFonts w:ascii="Tahoma" w:eastAsiaTheme="minorEastAsia" w:hAnsi="Tahoma" w:cs="Tahoma"/>
          <w:color w:val="365F91" w:themeColor="accent1" w:themeShade="BF"/>
          <w:szCs w:val="20"/>
          <w:rtl/>
        </w:rPr>
      </w:pPr>
      <w:r>
        <w:rPr>
          <w:rtl/>
        </w:rPr>
        <w:br w:type="page"/>
      </w:r>
    </w:p>
    <w:p w14:paraId="035E984E" w14:textId="1EDA78C8" w:rsidR="00996CBA" w:rsidRPr="009B14F1" w:rsidRDefault="00996CBA" w:rsidP="009B14F1">
      <w:pPr>
        <w:pStyle w:val="a6"/>
        <w:rPr>
          <w:b/>
          <w:bCs/>
        </w:rPr>
      </w:pPr>
      <w:r w:rsidRPr="00F63B46">
        <w:rPr>
          <w:rFonts w:hint="cs"/>
          <w:rtl/>
        </w:rPr>
        <w:lastRenderedPageBreak/>
        <w:t xml:space="preserve">תרשים </w:t>
      </w:r>
      <w:r w:rsidR="00EC1F8B">
        <w:rPr>
          <w:rFonts w:hint="cs"/>
          <w:rtl/>
        </w:rPr>
        <w:t>10</w:t>
      </w:r>
      <w:r>
        <w:rPr>
          <w:rFonts w:hint="cs"/>
          <w:rtl/>
        </w:rPr>
        <w:t xml:space="preserve">: </w:t>
      </w:r>
      <w:r w:rsidRPr="009B14F1">
        <w:rPr>
          <w:rFonts w:hint="cs"/>
          <w:b/>
          <w:bCs/>
          <w:rtl/>
        </w:rPr>
        <w:t>המבנה הארגוני של מערך הוועדות הרפואיות כיום</w:t>
      </w:r>
    </w:p>
    <w:p w14:paraId="5F05A121" w14:textId="77777777" w:rsidR="00996CBA" w:rsidRDefault="00996CBA" w:rsidP="00996CBA">
      <w:pPr>
        <w:spacing w:line="269" w:lineRule="auto"/>
        <w:rPr>
          <w:noProof/>
          <w:rtl/>
        </w:rPr>
      </w:pPr>
    </w:p>
    <w:p w14:paraId="7603630D" w14:textId="77777777" w:rsidR="00996CBA" w:rsidRDefault="00996CBA" w:rsidP="00996CBA">
      <w:pPr>
        <w:spacing w:line="269" w:lineRule="auto"/>
        <w:jc w:val="center"/>
        <w:rPr>
          <w:rtl/>
        </w:rPr>
      </w:pPr>
      <w:r>
        <w:rPr>
          <w:noProof/>
        </w:rPr>
        <w:drawing>
          <wp:inline distT="0" distB="0" distL="0" distR="0" wp14:anchorId="55A4BD19" wp14:editId="2BA23741">
            <wp:extent cx="4526815" cy="4985468"/>
            <wp:effectExtent l="0" t="0" r="7620" b="571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97768" name=""/>
                    <pic:cNvPicPr/>
                  </pic:nvPicPr>
                  <pic:blipFill>
                    <a:blip r:embed="rId24"/>
                    <a:stretch>
                      <a:fillRect/>
                    </a:stretch>
                  </pic:blipFill>
                  <pic:spPr>
                    <a:xfrm>
                      <a:off x="0" y="0"/>
                      <a:ext cx="4567174" cy="5029916"/>
                    </a:xfrm>
                    <a:prstGeom prst="rect">
                      <a:avLst/>
                    </a:prstGeom>
                  </pic:spPr>
                </pic:pic>
              </a:graphicData>
            </a:graphic>
          </wp:inline>
        </w:drawing>
      </w:r>
    </w:p>
    <w:p w14:paraId="7AFBD16C" w14:textId="77777777" w:rsidR="00996CBA" w:rsidRPr="0041305F" w:rsidRDefault="00996CBA" w:rsidP="00996CBA">
      <w:pPr>
        <w:spacing w:line="269" w:lineRule="auto"/>
        <w:rPr>
          <w:rtl/>
        </w:rPr>
      </w:pPr>
    </w:p>
    <w:p w14:paraId="2E34EEC9" w14:textId="77777777" w:rsidR="00996CBA" w:rsidRDefault="00996CBA" w:rsidP="009B14F1">
      <w:pPr>
        <w:pStyle w:val="100"/>
        <w:rPr>
          <w:rtl/>
        </w:rPr>
      </w:pPr>
      <w:r w:rsidRPr="00727762">
        <w:rPr>
          <w:rFonts w:hint="cs"/>
          <w:rtl/>
        </w:rPr>
        <w:t xml:space="preserve">מהתרשים </w:t>
      </w:r>
      <w:r>
        <w:rPr>
          <w:rFonts w:hint="cs"/>
          <w:rtl/>
        </w:rPr>
        <w:t>ניתן ללמוד</w:t>
      </w:r>
      <w:r w:rsidRPr="00727762">
        <w:rPr>
          <w:rFonts w:hint="cs"/>
          <w:rtl/>
        </w:rPr>
        <w:t xml:space="preserve"> כי</w:t>
      </w:r>
      <w:r>
        <w:rPr>
          <w:rFonts w:hint="cs"/>
          <w:rtl/>
        </w:rPr>
        <w:t xml:space="preserve"> </w:t>
      </w:r>
      <w:r w:rsidRPr="001969CE">
        <w:rPr>
          <w:rtl/>
        </w:rPr>
        <w:t xml:space="preserve">מערך הוועדות הרפואיות בנוי </w:t>
      </w:r>
      <w:r>
        <w:rPr>
          <w:rFonts w:hint="cs"/>
          <w:rtl/>
        </w:rPr>
        <w:t>כך ש</w:t>
      </w:r>
      <w:r w:rsidRPr="001969CE">
        <w:rPr>
          <w:rtl/>
        </w:rPr>
        <w:t>לכל אחת מ-23 הוועדות הרפואיות יש שני מנהלים מקצועיים - הלשכה הרפואית הממונה על החלק הרפואי ואגף ועדות רפואיות הממונה על החלק האדמיניסטרטיבי.</w:t>
      </w:r>
      <w:r>
        <w:rPr>
          <w:rFonts w:hint="cs"/>
          <w:rtl/>
        </w:rPr>
        <w:t xml:space="preserve"> </w:t>
      </w:r>
    </w:p>
    <w:p w14:paraId="0FBDD541" w14:textId="769BCC35" w:rsidR="00996CBA" w:rsidRDefault="00996CBA" w:rsidP="009B14F1">
      <w:pPr>
        <w:pStyle w:val="100"/>
        <w:rPr>
          <w:rtl/>
        </w:rPr>
      </w:pPr>
      <w:r>
        <w:rPr>
          <w:rFonts w:hint="cs"/>
          <w:rtl/>
        </w:rPr>
        <w:t xml:space="preserve">עוד עולה מהתרשים כי </w:t>
      </w:r>
      <w:r w:rsidRPr="00705CF4">
        <w:rPr>
          <w:rFonts w:hint="eastAsia"/>
          <w:rtl/>
        </w:rPr>
        <w:t>מוטת</w:t>
      </w:r>
      <w:r w:rsidRPr="00705CF4">
        <w:rPr>
          <w:rtl/>
        </w:rPr>
        <w:t xml:space="preserve"> השליטה</w:t>
      </w:r>
      <w:r w:rsidRPr="00727762">
        <w:rPr>
          <w:rtl/>
        </w:rPr>
        <w:t xml:space="preserve"> של המנכ"ל כוללת </w:t>
      </w:r>
      <w:r w:rsidRPr="00727762">
        <w:rPr>
          <w:rFonts w:hint="eastAsia"/>
          <w:rtl/>
        </w:rPr>
        <w:t>שליטה</w:t>
      </w:r>
      <w:r w:rsidRPr="00727762">
        <w:rPr>
          <w:rtl/>
        </w:rPr>
        <w:t xml:space="preserve"> על הוועדות הרפואיות המתקיימות ב</w:t>
      </w:r>
      <w:r w:rsidRPr="00727762">
        <w:rPr>
          <w:rFonts w:hint="cs"/>
          <w:rtl/>
        </w:rPr>
        <w:t>כל אחד מ</w:t>
      </w:r>
      <w:r>
        <w:rPr>
          <w:rFonts w:hint="cs"/>
          <w:rtl/>
        </w:rPr>
        <w:t>-23 ה</w:t>
      </w:r>
      <w:r w:rsidRPr="00727762">
        <w:rPr>
          <w:rFonts w:hint="cs"/>
          <w:rtl/>
        </w:rPr>
        <w:t>סניפי</w:t>
      </w:r>
      <w:r>
        <w:rPr>
          <w:rFonts w:hint="cs"/>
          <w:rtl/>
        </w:rPr>
        <w:t>ם של</w:t>
      </w:r>
      <w:r w:rsidRPr="00727762">
        <w:rPr>
          <w:rFonts w:hint="cs"/>
          <w:rtl/>
        </w:rPr>
        <w:t xml:space="preserve"> בט"ל; </w:t>
      </w:r>
      <w:r>
        <w:rPr>
          <w:rFonts w:hint="cs"/>
          <w:rtl/>
        </w:rPr>
        <w:t>מזכירי הוועדות בסניפים מקבלים הנחיה מקצועית מ</w:t>
      </w:r>
      <w:r w:rsidRPr="00727762">
        <w:rPr>
          <w:rFonts w:hint="cs"/>
          <w:rtl/>
        </w:rPr>
        <w:t xml:space="preserve">אגף ועדות רפואיות וכפופים ניהולית למנהל הסניף; הרופאים שעובדים בסניפים </w:t>
      </w:r>
      <w:r>
        <w:rPr>
          <w:rFonts w:hint="cs"/>
          <w:rtl/>
        </w:rPr>
        <w:t>מקבלים הנחיה</w:t>
      </w:r>
      <w:r w:rsidRPr="00727762">
        <w:rPr>
          <w:rFonts w:hint="cs"/>
          <w:rtl/>
        </w:rPr>
        <w:t xml:space="preserve"> מקצועית וניהולית</w:t>
      </w:r>
      <w:r>
        <w:rPr>
          <w:rFonts w:hint="cs"/>
          <w:rtl/>
        </w:rPr>
        <w:t xml:space="preserve"> מהלשכה הרפואית</w:t>
      </w:r>
      <w:r w:rsidRPr="00727762">
        <w:rPr>
          <w:rFonts w:hint="cs"/>
          <w:rtl/>
        </w:rPr>
        <w:t xml:space="preserve"> </w:t>
      </w:r>
      <w:r>
        <w:rPr>
          <w:rFonts w:hint="cs"/>
          <w:rtl/>
        </w:rPr>
        <w:t>ב</w:t>
      </w:r>
      <w:r w:rsidRPr="00727762">
        <w:rPr>
          <w:rFonts w:hint="cs"/>
          <w:rtl/>
        </w:rPr>
        <w:t xml:space="preserve">משותף עם מנהל הסניף </w:t>
      </w:r>
      <w:r>
        <w:rPr>
          <w:rFonts w:hint="cs"/>
          <w:rtl/>
        </w:rPr>
        <w:t>(</w:t>
      </w:r>
      <w:r w:rsidRPr="00727762">
        <w:rPr>
          <w:rFonts w:hint="cs"/>
          <w:rtl/>
        </w:rPr>
        <w:t>למשל במקרים של קליט</w:t>
      </w:r>
      <w:r>
        <w:rPr>
          <w:rFonts w:hint="cs"/>
          <w:rtl/>
        </w:rPr>
        <w:t>ת רופאים או פיטורם</w:t>
      </w:r>
      <w:r w:rsidRPr="00727762">
        <w:rPr>
          <w:rFonts w:hint="cs"/>
          <w:rtl/>
        </w:rPr>
        <w:t xml:space="preserve">); הוועדות הרפואיות כפופות </w:t>
      </w:r>
      <w:r>
        <w:rPr>
          <w:rFonts w:hint="cs"/>
          <w:rtl/>
        </w:rPr>
        <w:t>מהבחינה ה</w:t>
      </w:r>
      <w:r w:rsidRPr="00727762">
        <w:rPr>
          <w:rFonts w:hint="cs"/>
          <w:rtl/>
        </w:rPr>
        <w:t xml:space="preserve">מקצועית ללשכה </w:t>
      </w:r>
      <w:r w:rsidRPr="00437997">
        <w:rPr>
          <w:rFonts w:hint="cs"/>
          <w:rtl/>
        </w:rPr>
        <w:t>הרפואית ולאגף ועדות רפואיות ומהבחינה המינהלית למנהל הסניף.</w:t>
      </w:r>
    </w:p>
    <w:p w14:paraId="51F5F421" w14:textId="63A37EF6" w:rsidR="000D7E3B" w:rsidRDefault="000D7E3B" w:rsidP="009B14F1">
      <w:pPr>
        <w:pStyle w:val="100"/>
        <w:rPr>
          <w:rtl/>
        </w:rPr>
      </w:pPr>
    </w:p>
    <w:p w14:paraId="124A8F91" w14:textId="51726C3D" w:rsidR="000D7E3B" w:rsidRDefault="000D7E3B" w:rsidP="009B14F1">
      <w:pPr>
        <w:pStyle w:val="100"/>
        <w:rPr>
          <w:rtl/>
        </w:rPr>
      </w:pPr>
    </w:p>
    <w:p w14:paraId="2DAF53B3" w14:textId="77777777" w:rsidR="000D7E3B" w:rsidRPr="00437997" w:rsidRDefault="000D7E3B" w:rsidP="009B14F1">
      <w:pPr>
        <w:pStyle w:val="100"/>
        <w:rPr>
          <w:rtl/>
        </w:rPr>
      </w:pPr>
    </w:p>
    <w:p w14:paraId="36ABF29C" w14:textId="6D79D16D" w:rsidR="00996CBA" w:rsidRDefault="00996CBA" w:rsidP="009B14F1">
      <w:pPr>
        <w:pStyle w:val="af1"/>
        <w:rPr>
          <w:rtl/>
        </w:rPr>
      </w:pPr>
      <w:r w:rsidRPr="005B54BC">
        <w:rPr>
          <w:rFonts w:hint="cs"/>
          <w:rtl/>
        </w:rPr>
        <w:t xml:space="preserve">מהדברים עולה כי </w:t>
      </w:r>
      <w:r w:rsidRPr="005B54BC">
        <w:rPr>
          <w:rFonts w:asciiTheme="minorBidi" w:hAnsiTheme="minorBidi" w:hint="cs"/>
          <w:sz w:val="24"/>
          <w:rtl/>
        </w:rPr>
        <w:t xml:space="preserve">המבנה הארגוני של מערך הוועדות המאופיין בריבוי </w:t>
      </w:r>
      <w:r>
        <w:rPr>
          <w:rFonts w:asciiTheme="minorBidi" w:hAnsiTheme="minorBidi" w:hint="cs"/>
          <w:sz w:val="24"/>
          <w:rtl/>
        </w:rPr>
        <w:t xml:space="preserve">מנהלים </w:t>
      </w:r>
      <w:r w:rsidRPr="005B54BC">
        <w:rPr>
          <w:rFonts w:asciiTheme="minorBidi" w:hAnsiTheme="minorBidi" w:hint="cs"/>
          <w:sz w:val="24"/>
          <w:rtl/>
        </w:rPr>
        <w:t>איננו יעיל.</w:t>
      </w:r>
      <w:r w:rsidRPr="00437997">
        <w:rPr>
          <w:rFonts w:hint="cs"/>
          <w:rtl/>
        </w:rPr>
        <w:t xml:space="preserve"> במצב דברים</w:t>
      </w:r>
      <w:r>
        <w:rPr>
          <w:rFonts w:hint="cs"/>
          <w:rtl/>
        </w:rPr>
        <w:t xml:space="preserve"> זה </w:t>
      </w:r>
      <w:r w:rsidRPr="00437997">
        <w:rPr>
          <w:rFonts w:hint="cs"/>
          <w:rtl/>
        </w:rPr>
        <w:t xml:space="preserve">קיים קושי </w:t>
      </w:r>
      <w:r>
        <w:rPr>
          <w:rFonts w:hint="cs"/>
          <w:rtl/>
        </w:rPr>
        <w:t>משמעותי</w:t>
      </w:r>
      <w:r w:rsidRPr="00437997">
        <w:rPr>
          <w:rFonts w:hint="cs"/>
          <w:rtl/>
        </w:rPr>
        <w:t xml:space="preserve"> בניהול של הוועדות הרפואיות, </w:t>
      </w:r>
      <w:r>
        <w:rPr>
          <w:rFonts w:hint="cs"/>
          <w:rtl/>
        </w:rPr>
        <w:t xml:space="preserve">והדבר </w:t>
      </w:r>
      <w:r w:rsidRPr="00437997">
        <w:rPr>
          <w:rFonts w:hint="cs"/>
          <w:rtl/>
        </w:rPr>
        <w:t>עלול להוביל לכפילות במתן הנחיות ולפגיעה בתיאום בין הגורמים הניהוליי</w:t>
      </w:r>
      <w:r w:rsidRPr="00437997">
        <w:rPr>
          <w:rFonts w:hint="eastAsia"/>
          <w:rtl/>
        </w:rPr>
        <w:t>ם</w:t>
      </w:r>
      <w:r w:rsidRPr="00437997">
        <w:rPr>
          <w:rFonts w:hint="cs"/>
          <w:rtl/>
        </w:rPr>
        <w:t>.</w:t>
      </w:r>
    </w:p>
    <w:p w14:paraId="7D872CC0" w14:textId="28D043CC" w:rsidR="00996CBA" w:rsidRPr="00437997" w:rsidRDefault="00996CBA" w:rsidP="00996CBA">
      <w:pPr>
        <w:spacing w:line="269" w:lineRule="auto"/>
        <w:rPr>
          <w:rtl/>
        </w:rPr>
      </w:pPr>
    </w:p>
    <w:p w14:paraId="45CCC480" w14:textId="1CA3923E" w:rsidR="00996CBA" w:rsidRPr="005F4C68" w:rsidRDefault="00996CBA" w:rsidP="005F4C68">
      <w:pPr>
        <w:pStyle w:val="a0"/>
        <w:numPr>
          <w:ilvl w:val="0"/>
          <w:numId w:val="16"/>
        </w:numPr>
        <w:rPr>
          <w:strike/>
        </w:rPr>
      </w:pPr>
      <w:r w:rsidRPr="00A23B17">
        <w:rPr>
          <w:rFonts w:hint="eastAsia"/>
          <w:rtl/>
        </w:rPr>
        <w:t>לוועדות</w:t>
      </w:r>
      <w:r w:rsidRPr="00A23B17">
        <w:rPr>
          <w:rtl/>
        </w:rPr>
        <w:t xml:space="preserve"> הרפואיות </w:t>
      </w:r>
      <w:r w:rsidRPr="00A23B17">
        <w:rPr>
          <w:rFonts w:hint="eastAsia"/>
          <w:rtl/>
        </w:rPr>
        <w:t>תפקיד</w:t>
      </w:r>
      <w:r w:rsidRPr="00A23B17">
        <w:rPr>
          <w:rtl/>
        </w:rPr>
        <w:t xml:space="preserve"> חשוב ומורכב,</w:t>
      </w:r>
      <w:r w:rsidRPr="00A23B17">
        <w:rPr>
          <w:rFonts w:hint="cs"/>
          <w:rtl/>
        </w:rPr>
        <w:t xml:space="preserve"> ולכן חשוב</w:t>
      </w:r>
      <w:r w:rsidRPr="00A23B17">
        <w:rPr>
          <w:rtl/>
        </w:rPr>
        <w:t xml:space="preserve"> </w:t>
      </w:r>
      <w:r w:rsidRPr="00A23B17">
        <w:rPr>
          <w:rFonts w:hint="cs"/>
          <w:rtl/>
        </w:rPr>
        <w:t xml:space="preserve">שהן ינוהלו בידי גורם אחד שיהיה </w:t>
      </w:r>
      <w:r w:rsidRPr="00A23B17">
        <w:rPr>
          <w:rtl/>
        </w:rPr>
        <w:t xml:space="preserve">אחראי </w:t>
      </w:r>
      <w:r w:rsidRPr="00A23B17">
        <w:rPr>
          <w:rFonts w:hint="eastAsia"/>
          <w:rtl/>
        </w:rPr>
        <w:t>למערך</w:t>
      </w:r>
      <w:r w:rsidRPr="00A23B17">
        <w:rPr>
          <w:rtl/>
        </w:rPr>
        <w:t xml:space="preserve"> </w:t>
      </w:r>
      <w:r w:rsidRPr="00A23B17">
        <w:rPr>
          <w:rFonts w:hint="eastAsia"/>
          <w:rtl/>
        </w:rPr>
        <w:t>הוועדות</w:t>
      </w:r>
      <w:r w:rsidRPr="00A23B17">
        <w:rPr>
          <w:rFonts w:hint="cs"/>
          <w:rtl/>
        </w:rPr>
        <w:t xml:space="preserve"> כולו - </w:t>
      </w:r>
      <w:r w:rsidRPr="00A23B17">
        <w:rPr>
          <w:rFonts w:hint="eastAsia"/>
          <w:rtl/>
        </w:rPr>
        <w:t>יקבע</w:t>
      </w:r>
      <w:r w:rsidRPr="00A23B17">
        <w:rPr>
          <w:rtl/>
        </w:rPr>
        <w:t xml:space="preserve"> </w:t>
      </w:r>
      <w:r w:rsidRPr="00A23B17">
        <w:rPr>
          <w:rFonts w:hint="eastAsia"/>
          <w:rtl/>
        </w:rPr>
        <w:t>את</w:t>
      </w:r>
      <w:r w:rsidRPr="00A23B17">
        <w:rPr>
          <w:rtl/>
        </w:rPr>
        <w:t xml:space="preserve"> </w:t>
      </w:r>
      <w:r w:rsidRPr="00A23B17">
        <w:rPr>
          <w:rFonts w:hint="eastAsia"/>
          <w:rtl/>
        </w:rPr>
        <w:t>האסטרטגיה</w:t>
      </w:r>
      <w:r w:rsidRPr="00A23B17">
        <w:rPr>
          <w:rtl/>
        </w:rPr>
        <w:t xml:space="preserve"> </w:t>
      </w:r>
      <w:r w:rsidRPr="00A23B17">
        <w:rPr>
          <w:rFonts w:hint="eastAsia"/>
          <w:rtl/>
        </w:rPr>
        <w:t>להפעלתו</w:t>
      </w:r>
      <w:r w:rsidRPr="00A23B17">
        <w:rPr>
          <w:rtl/>
        </w:rPr>
        <w:t xml:space="preserve">, </w:t>
      </w:r>
      <w:r w:rsidRPr="00A23B17">
        <w:rPr>
          <w:rFonts w:hint="eastAsia"/>
          <w:rtl/>
        </w:rPr>
        <w:t>יתווה</w:t>
      </w:r>
      <w:r w:rsidRPr="00A23B17">
        <w:rPr>
          <w:rtl/>
        </w:rPr>
        <w:t xml:space="preserve"> </w:t>
      </w:r>
      <w:r w:rsidRPr="00A23B17">
        <w:rPr>
          <w:rFonts w:hint="eastAsia"/>
          <w:rtl/>
        </w:rPr>
        <w:t>תכניות</w:t>
      </w:r>
      <w:r w:rsidRPr="00A23B17">
        <w:rPr>
          <w:rtl/>
        </w:rPr>
        <w:t xml:space="preserve"> עבודה </w:t>
      </w:r>
      <w:r w:rsidRPr="00A23B17">
        <w:rPr>
          <w:rFonts w:hint="eastAsia"/>
          <w:rtl/>
        </w:rPr>
        <w:t>הכוללות</w:t>
      </w:r>
      <w:r w:rsidRPr="00A23B17">
        <w:rPr>
          <w:rtl/>
        </w:rPr>
        <w:t xml:space="preserve"> </w:t>
      </w:r>
      <w:r w:rsidRPr="00A23B17">
        <w:rPr>
          <w:rFonts w:hint="eastAsia"/>
          <w:rtl/>
        </w:rPr>
        <w:t>יעדים</w:t>
      </w:r>
      <w:r w:rsidRPr="00A23B17">
        <w:rPr>
          <w:rtl/>
        </w:rPr>
        <w:t xml:space="preserve"> ומדדים, </w:t>
      </w:r>
      <w:r w:rsidRPr="00A23B17">
        <w:rPr>
          <w:rFonts w:hint="cs"/>
          <w:rtl/>
        </w:rPr>
        <w:t xml:space="preserve">יקיים </w:t>
      </w:r>
      <w:r w:rsidRPr="00A23B17">
        <w:rPr>
          <w:rtl/>
        </w:rPr>
        <w:t xml:space="preserve">מעקב </w:t>
      </w:r>
      <w:r w:rsidRPr="00A23B17">
        <w:rPr>
          <w:rFonts w:hint="cs"/>
          <w:rtl/>
        </w:rPr>
        <w:t>ו</w:t>
      </w:r>
      <w:r w:rsidRPr="00A23B17">
        <w:rPr>
          <w:rtl/>
        </w:rPr>
        <w:t>בקרה</w:t>
      </w:r>
      <w:r w:rsidRPr="00A23B17">
        <w:rPr>
          <w:rFonts w:hint="cs"/>
          <w:rtl/>
        </w:rPr>
        <w:t>,</w:t>
      </w:r>
      <w:r w:rsidRPr="00A23B17">
        <w:rPr>
          <w:rtl/>
        </w:rPr>
        <w:t xml:space="preserve"> </w:t>
      </w:r>
      <w:r w:rsidRPr="00A23B17">
        <w:rPr>
          <w:rFonts w:hint="cs"/>
          <w:rtl/>
        </w:rPr>
        <w:t xml:space="preserve">יקבע </w:t>
      </w:r>
      <w:r w:rsidRPr="00A23B17">
        <w:rPr>
          <w:rFonts w:hint="eastAsia"/>
          <w:rtl/>
        </w:rPr>
        <w:t>סדר</w:t>
      </w:r>
      <w:r w:rsidRPr="00A23B17">
        <w:rPr>
          <w:rtl/>
        </w:rPr>
        <w:t xml:space="preserve"> עדיפויות לחלוקת </w:t>
      </w:r>
      <w:r w:rsidRPr="00A23B17">
        <w:rPr>
          <w:rFonts w:hint="cs"/>
          <w:rtl/>
        </w:rPr>
        <w:t>ה</w:t>
      </w:r>
      <w:r w:rsidRPr="00A23B17">
        <w:rPr>
          <w:rtl/>
        </w:rPr>
        <w:t>משאבים ואף י</w:t>
      </w:r>
      <w:r w:rsidRPr="00A23B17">
        <w:rPr>
          <w:rFonts w:hint="cs"/>
          <w:rtl/>
        </w:rPr>
        <w:t xml:space="preserve">עסוק </w:t>
      </w:r>
      <w:r w:rsidRPr="00A23B17">
        <w:rPr>
          <w:rtl/>
        </w:rPr>
        <w:t xml:space="preserve">בניהול השוטף של הנושא ובכלל זה </w:t>
      </w:r>
      <w:r w:rsidRPr="00A23B17">
        <w:rPr>
          <w:rFonts w:hint="eastAsia"/>
          <w:rtl/>
        </w:rPr>
        <w:t>יכריע</w:t>
      </w:r>
      <w:r w:rsidRPr="00A23B17">
        <w:rPr>
          <w:rtl/>
        </w:rPr>
        <w:t xml:space="preserve"> במחלוקות פנימיות בין המנהלים האחראים. אולם בפועל, ניהול הוועדות הרפואיות מבוזר בין כמה גורמים </w:t>
      </w:r>
      <w:r w:rsidRPr="00A23B17">
        <w:rPr>
          <w:rFonts w:hint="eastAsia"/>
          <w:rtl/>
        </w:rPr>
        <w:t>בבט</w:t>
      </w:r>
      <w:r w:rsidRPr="00A23B17">
        <w:rPr>
          <w:rtl/>
        </w:rPr>
        <w:t xml:space="preserve">"ל. </w:t>
      </w:r>
      <w:r w:rsidRPr="00A23B17">
        <w:rPr>
          <w:rFonts w:hint="eastAsia"/>
          <w:rtl/>
        </w:rPr>
        <w:t>בשל</w:t>
      </w:r>
      <w:r w:rsidRPr="00A23B17">
        <w:rPr>
          <w:rtl/>
        </w:rPr>
        <w:t xml:space="preserve"> </w:t>
      </w:r>
      <w:r w:rsidRPr="00A23B17">
        <w:rPr>
          <w:rFonts w:hint="eastAsia"/>
          <w:rtl/>
        </w:rPr>
        <w:t>מתכונת</w:t>
      </w:r>
      <w:r w:rsidRPr="00A23B17">
        <w:rPr>
          <w:rtl/>
        </w:rPr>
        <w:t xml:space="preserve"> </w:t>
      </w:r>
      <w:r w:rsidRPr="00A23B17">
        <w:rPr>
          <w:rFonts w:hint="eastAsia"/>
          <w:rtl/>
        </w:rPr>
        <w:t>ניהול</w:t>
      </w:r>
      <w:r w:rsidRPr="00A23B17">
        <w:rPr>
          <w:rtl/>
        </w:rPr>
        <w:t xml:space="preserve"> </w:t>
      </w:r>
      <w:r w:rsidRPr="00A23B17">
        <w:rPr>
          <w:rFonts w:hint="eastAsia"/>
          <w:rtl/>
        </w:rPr>
        <w:t>זו</w:t>
      </w:r>
      <w:r w:rsidRPr="00A23B17">
        <w:rPr>
          <w:rtl/>
        </w:rPr>
        <w:t xml:space="preserve"> </w:t>
      </w:r>
      <w:r w:rsidRPr="00A23B17">
        <w:rPr>
          <w:rFonts w:hint="eastAsia"/>
          <w:rtl/>
        </w:rPr>
        <w:t>חסר</w:t>
      </w:r>
      <w:r w:rsidRPr="00A23B17">
        <w:rPr>
          <w:rFonts w:hint="cs"/>
          <w:rtl/>
        </w:rPr>
        <w:t>ה</w:t>
      </w:r>
      <w:r w:rsidRPr="00A23B17">
        <w:rPr>
          <w:rtl/>
        </w:rPr>
        <w:t xml:space="preserve"> </w:t>
      </w:r>
      <w:r w:rsidRPr="00A23B17">
        <w:rPr>
          <w:rFonts w:hint="eastAsia"/>
          <w:rtl/>
        </w:rPr>
        <w:t>במערך</w:t>
      </w:r>
      <w:r>
        <w:rPr>
          <w:rFonts w:hint="cs"/>
          <w:rtl/>
        </w:rPr>
        <w:t xml:space="preserve"> הוועדות</w:t>
      </w:r>
      <w:r w:rsidRPr="00A23B17">
        <w:rPr>
          <w:rtl/>
        </w:rPr>
        <w:t xml:space="preserve"> </w:t>
      </w:r>
      <w:r w:rsidRPr="00A23B17">
        <w:rPr>
          <w:rFonts w:hint="eastAsia"/>
          <w:rtl/>
        </w:rPr>
        <w:t>ראייה</w:t>
      </w:r>
      <w:r w:rsidRPr="00A23B17">
        <w:rPr>
          <w:rtl/>
        </w:rPr>
        <w:t xml:space="preserve"> </w:t>
      </w:r>
      <w:r w:rsidRPr="00A23B17">
        <w:rPr>
          <w:rFonts w:hint="eastAsia"/>
          <w:rtl/>
        </w:rPr>
        <w:t>מתכללת</w:t>
      </w:r>
      <w:r w:rsidRPr="00A23B17">
        <w:rPr>
          <w:rtl/>
        </w:rPr>
        <w:t xml:space="preserve"> רב מערכתית ו</w:t>
      </w:r>
      <w:r w:rsidRPr="00A23B17">
        <w:rPr>
          <w:rFonts w:hint="eastAsia"/>
          <w:rtl/>
        </w:rPr>
        <w:t>כן</w:t>
      </w:r>
      <w:r w:rsidRPr="00A23B17">
        <w:rPr>
          <w:rtl/>
        </w:rPr>
        <w:t xml:space="preserve"> גמישות בהקצאת המשאבים עד כדי סכ</w:t>
      </w:r>
      <w:r w:rsidRPr="00A23B17">
        <w:rPr>
          <w:rFonts w:hint="cs"/>
          <w:rtl/>
        </w:rPr>
        <w:t>ס</w:t>
      </w:r>
      <w:r w:rsidRPr="00A23B17">
        <w:rPr>
          <w:rtl/>
        </w:rPr>
        <w:t>וכים פנימיים.</w:t>
      </w:r>
    </w:p>
    <w:p w14:paraId="6D32E99A" w14:textId="77777777" w:rsidR="00996CBA" w:rsidRPr="008F2FE8" w:rsidRDefault="00996CBA" w:rsidP="009F1FD6">
      <w:pPr>
        <w:pStyle w:val="af0"/>
        <w:rPr>
          <w:rtl/>
        </w:rPr>
      </w:pPr>
      <w:r w:rsidRPr="008F2FE8">
        <w:rPr>
          <w:rFonts w:hint="cs"/>
          <w:rtl/>
        </w:rPr>
        <w:t xml:space="preserve">כך למשל, מנהלי סניפים (באר שבע, יפו, ירושלים, נתניה, רמלה ותל אביב) ציינו בפני משרד מבקר המדינה ביולי ובאוגוסט 2019 כי שוררת מחלוקת עקרונית על דרכי ניהול הוועדות הרפואיות בינם לבין מנהל הלשכה הרפואית. הם הסבירו כי בעקבות זאת מתנהלות הוועדות בחוסר אחידות ובחוסר סנכרון הגורמים להימשכות התהליכים ולחוסר אחידות גם בהקצאת משאבים; אין שיתוף פעולה עם הלשכה הרפואית לגיוס רופאים; ומתקבלות הנחיות סותרות בין הלשכה הרפואית לבין מינהל גמלאות. </w:t>
      </w:r>
      <w:r w:rsidRPr="008F2FE8">
        <w:rPr>
          <w:rFonts w:hint="eastAsia"/>
          <w:rtl/>
        </w:rPr>
        <w:t>מנהל</w:t>
      </w:r>
      <w:r w:rsidRPr="008F2FE8">
        <w:rPr>
          <w:rtl/>
        </w:rPr>
        <w:t xml:space="preserve"> </w:t>
      </w:r>
      <w:r w:rsidRPr="008F2FE8">
        <w:rPr>
          <w:rFonts w:hint="eastAsia"/>
          <w:rtl/>
        </w:rPr>
        <w:t>הלשכה</w:t>
      </w:r>
      <w:r w:rsidRPr="008F2FE8">
        <w:rPr>
          <w:rtl/>
        </w:rPr>
        <w:t xml:space="preserve"> </w:t>
      </w:r>
      <w:r w:rsidRPr="008F2FE8">
        <w:rPr>
          <w:rFonts w:hint="eastAsia"/>
          <w:rtl/>
        </w:rPr>
        <w:t>הרפואית</w:t>
      </w:r>
      <w:r w:rsidRPr="008F2FE8">
        <w:rPr>
          <w:rtl/>
        </w:rPr>
        <w:t xml:space="preserve"> מסר למשרד מבקר המדינה בפברואר 2019 ובאוגוסט 2019 כי קיימת </w:t>
      </w:r>
      <w:r w:rsidRPr="008F2FE8">
        <w:rPr>
          <w:rFonts w:hint="eastAsia"/>
          <w:rtl/>
        </w:rPr>
        <w:t>בעיה</w:t>
      </w:r>
      <w:r w:rsidRPr="008F2FE8">
        <w:rPr>
          <w:rtl/>
        </w:rPr>
        <w:t xml:space="preserve"> </w:t>
      </w:r>
      <w:r w:rsidRPr="008F2FE8">
        <w:rPr>
          <w:rFonts w:hint="eastAsia"/>
          <w:rtl/>
        </w:rPr>
        <w:t>מבנית</w:t>
      </w:r>
      <w:r w:rsidRPr="008F2FE8">
        <w:rPr>
          <w:rtl/>
        </w:rPr>
        <w:t xml:space="preserve"> </w:t>
      </w:r>
      <w:r w:rsidRPr="008F2FE8">
        <w:rPr>
          <w:rFonts w:hint="eastAsia"/>
          <w:rtl/>
        </w:rPr>
        <w:t>בניהול</w:t>
      </w:r>
      <w:r w:rsidRPr="008F2FE8">
        <w:rPr>
          <w:rFonts w:hint="cs"/>
          <w:rtl/>
        </w:rPr>
        <w:t>:</w:t>
      </w:r>
      <w:r w:rsidRPr="008F2FE8">
        <w:rPr>
          <w:rtl/>
        </w:rPr>
        <w:t xml:space="preserve"> </w:t>
      </w:r>
      <w:r w:rsidRPr="008F2FE8">
        <w:rPr>
          <w:rFonts w:hint="eastAsia"/>
          <w:rtl/>
        </w:rPr>
        <w:t>אין</w:t>
      </w:r>
      <w:r w:rsidRPr="008F2FE8">
        <w:rPr>
          <w:rtl/>
        </w:rPr>
        <w:t xml:space="preserve"> </w:t>
      </w:r>
      <w:r w:rsidRPr="008F2FE8">
        <w:rPr>
          <w:rFonts w:hint="eastAsia"/>
          <w:rtl/>
        </w:rPr>
        <w:t>אחראי</w:t>
      </w:r>
      <w:r w:rsidRPr="008F2FE8">
        <w:rPr>
          <w:rtl/>
        </w:rPr>
        <w:t xml:space="preserve"> </w:t>
      </w:r>
      <w:r w:rsidRPr="008F2FE8">
        <w:rPr>
          <w:rFonts w:hint="eastAsia"/>
          <w:rtl/>
        </w:rPr>
        <w:t>אחד</w:t>
      </w:r>
      <w:r w:rsidRPr="008F2FE8">
        <w:rPr>
          <w:rtl/>
        </w:rPr>
        <w:t xml:space="preserve"> </w:t>
      </w:r>
      <w:r w:rsidRPr="008F2FE8">
        <w:rPr>
          <w:rFonts w:hint="eastAsia"/>
          <w:rtl/>
        </w:rPr>
        <w:t>לניהול</w:t>
      </w:r>
      <w:r w:rsidRPr="008F2FE8">
        <w:rPr>
          <w:rtl/>
        </w:rPr>
        <w:t xml:space="preserve"> </w:t>
      </w:r>
      <w:r w:rsidRPr="008F2FE8">
        <w:rPr>
          <w:rFonts w:hint="eastAsia"/>
          <w:rtl/>
        </w:rPr>
        <w:t>הוועדות</w:t>
      </w:r>
      <w:r w:rsidRPr="008F2FE8">
        <w:rPr>
          <w:rFonts w:hint="cs"/>
          <w:rtl/>
        </w:rPr>
        <w:t>,</w:t>
      </w:r>
      <w:r w:rsidRPr="008F2FE8">
        <w:rPr>
          <w:rtl/>
        </w:rPr>
        <w:t xml:space="preserve"> </w:t>
      </w:r>
      <w:r w:rsidRPr="008F2FE8">
        <w:rPr>
          <w:rFonts w:hint="eastAsia"/>
          <w:rtl/>
        </w:rPr>
        <w:t>והאחריות</w:t>
      </w:r>
      <w:r w:rsidRPr="008F2FE8">
        <w:rPr>
          <w:rtl/>
        </w:rPr>
        <w:t xml:space="preserve"> </w:t>
      </w:r>
      <w:r w:rsidRPr="008F2FE8">
        <w:rPr>
          <w:rFonts w:hint="eastAsia"/>
          <w:rtl/>
        </w:rPr>
        <w:t>לכך</w:t>
      </w:r>
      <w:r w:rsidRPr="008F2FE8">
        <w:rPr>
          <w:rtl/>
        </w:rPr>
        <w:t xml:space="preserve"> </w:t>
      </w:r>
      <w:r w:rsidRPr="008F2FE8">
        <w:rPr>
          <w:rFonts w:hint="eastAsia"/>
          <w:rtl/>
        </w:rPr>
        <w:t>מפוצלת</w:t>
      </w:r>
      <w:r w:rsidRPr="008F2FE8">
        <w:rPr>
          <w:rtl/>
        </w:rPr>
        <w:t xml:space="preserve"> </w:t>
      </w:r>
      <w:r w:rsidRPr="008F2FE8">
        <w:rPr>
          <w:rFonts w:hint="eastAsia"/>
          <w:rtl/>
        </w:rPr>
        <w:t>בין</w:t>
      </w:r>
      <w:r w:rsidRPr="008F2FE8">
        <w:rPr>
          <w:rtl/>
        </w:rPr>
        <w:t xml:space="preserve"> </w:t>
      </w:r>
      <w:r w:rsidRPr="008F2FE8">
        <w:rPr>
          <w:rFonts w:hint="eastAsia"/>
          <w:rtl/>
        </w:rPr>
        <w:t>גורמים</w:t>
      </w:r>
      <w:r w:rsidRPr="008F2FE8">
        <w:rPr>
          <w:rtl/>
        </w:rPr>
        <w:t xml:space="preserve"> </w:t>
      </w:r>
      <w:r w:rsidRPr="008F2FE8">
        <w:rPr>
          <w:rFonts w:hint="eastAsia"/>
          <w:rtl/>
        </w:rPr>
        <w:t>שונים</w:t>
      </w:r>
      <w:r w:rsidRPr="008F2FE8">
        <w:rPr>
          <w:rtl/>
        </w:rPr>
        <w:t>. מנהלי הסניפים הם בעלי ההשפעה העיקרית על ההתנהלות היומיומית</w:t>
      </w:r>
      <w:r w:rsidRPr="008F2FE8">
        <w:rPr>
          <w:rFonts w:hint="cs"/>
          <w:rtl/>
        </w:rPr>
        <w:t>,</w:t>
      </w:r>
      <w:r w:rsidRPr="008F2FE8">
        <w:rPr>
          <w:rtl/>
        </w:rPr>
        <w:t xml:space="preserve"> וכל אחד מ-23 המנהלים עושה זאת בדרך אחרת. מנהלי הסניפים כפופים ישירות למנכ"ל ומסרבים לקבל את </w:t>
      </w:r>
      <w:r w:rsidRPr="008F2FE8">
        <w:rPr>
          <w:rFonts w:hint="eastAsia"/>
          <w:rtl/>
        </w:rPr>
        <w:t>ההנחיה</w:t>
      </w:r>
      <w:r w:rsidRPr="008F2FE8">
        <w:rPr>
          <w:rtl/>
        </w:rPr>
        <w:t xml:space="preserve"> של הלשכה הרפואית.</w:t>
      </w:r>
      <w:r w:rsidRPr="008F2FE8">
        <w:rPr>
          <w:rFonts w:hint="cs"/>
          <w:rtl/>
        </w:rPr>
        <w:t xml:space="preserve"> לדבריו, היעדר גורם ניהולי אחד שירכז את הנושא גורם לקשיים ניהוליים.</w:t>
      </w:r>
    </w:p>
    <w:p w14:paraId="7BB0BDB9" w14:textId="77777777" w:rsidR="00996CBA" w:rsidRDefault="00996CBA" w:rsidP="00C424B4">
      <w:pPr>
        <w:pStyle w:val="a0"/>
        <w:rPr>
          <w:rtl/>
        </w:rPr>
      </w:pPr>
      <w:r w:rsidRPr="004A3C39">
        <w:rPr>
          <w:rFonts w:asciiTheme="minorHAnsi" w:hAnsiTheme="minorHAnsi" w:hint="cs"/>
          <w:sz w:val="24"/>
          <w:rtl/>
        </w:rPr>
        <w:t>יצוין כי כבר ב</w:t>
      </w:r>
      <w:r>
        <w:rPr>
          <w:rFonts w:hint="cs"/>
          <w:rtl/>
        </w:rPr>
        <w:t>שנת 2006 הקים מנכ"ל בט"ל דאז ועדה שמטרתה להמליץ על דרכים לשיפור עבודת הוועדות הרפואיות (להלן - הוועדה לשיפור השירות). בדוח הוועדה לשיפור השירות</w:t>
      </w:r>
      <w:r>
        <w:rPr>
          <w:rStyle w:val="FootnoteReference"/>
          <w:rtl/>
        </w:rPr>
        <w:footnoteReference w:id="24"/>
      </w:r>
      <w:r>
        <w:rPr>
          <w:rFonts w:hint="cs"/>
          <w:rtl/>
        </w:rPr>
        <w:t xml:space="preserve"> נכתב שקיימת בעיה מקצועית וארגונית: </w:t>
      </w:r>
      <w:r w:rsidRPr="000B27EA">
        <w:rPr>
          <w:rFonts w:hint="cs"/>
          <w:rtl/>
        </w:rPr>
        <w:t>היעדר</w:t>
      </w:r>
      <w:r>
        <w:rPr>
          <w:rFonts w:hint="cs"/>
          <w:rtl/>
        </w:rPr>
        <w:t xml:space="preserve"> יד אחת מכוונת שתרכז ותאחד את כלל הפעילות של הוועדות הרפואיות, הן ברמה המקצועית והן ברמה הארגונית. ריבוי המעורבים יצר מציאות של ריבוי דעות שבו כל גורם מושך לכיוון שלו, ובנקודת הקצה בסניפים נוצר בלבול בשל הוראות שונות ולעיתים אף סותרות. עוד נכתב כי נוצר מצב של חוסר אחידות גם בין ועדות שונות באותו הסניף וגם בין הסניפים השונים. הוועדה לשיפור השירות המליצה על הקמת אגף ועדות רפואיות. בשנת 2011 הקים בט"ל כאמור את אגף ועדות רפואיות.</w:t>
      </w:r>
      <w:r w:rsidRPr="00131363">
        <w:rPr>
          <w:rFonts w:hint="cs"/>
          <w:rtl/>
        </w:rPr>
        <w:t xml:space="preserve"> </w:t>
      </w:r>
      <w:r w:rsidRPr="00131363">
        <w:rPr>
          <w:rFonts w:hint="cs"/>
          <w:rtl/>
        </w:rPr>
        <w:lastRenderedPageBreak/>
        <w:t xml:space="preserve">אולם הקמת </w:t>
      </w:r>
      <w:r>
        <w:rPr>
          <w:rFonts w:hint="cs"/>
          <w:rtl/>
        </w:rPr>
        <w:t>ה</w:t>
      </w:r>
      <w:r w:rsidRPr="00131363">
        <w:rPr>
          <w:rFonts w:hint="cs"/>
          <w:rtl/>
        </w:rPr>
        <w:t>אגף לא</w:t>
      </w:r>
      <w:r>
        <w:rPr>
          <w:rFonts w:hint="cs"/>
          <w:rtl/>
        </w:rPr>
        <w:t xml:space="preserve"> </w:t>
      </w:r>
      <w:r w:rsidRPr="00131363">
        <w:rPr>
          <w:rFonts w:hint="cs"/>
          <w:rtl/>
        </w:rPr>
        <w:t xml:space="preserve">הביאה לחלוקה ברורה של </w:t>
      </w:r>
      <w:r>
        <w:rPr>
          <w:rFonts w:hint="cs"/>
          <w:rtl/>
        </w:rPr>
        <w:t>ה</w:t>
      </w:r>
      <w:r w:rsidRPr="00131363">
        <w:rPr>
          <w:rFonts w:hint="cs"/>
          <w:rtl/>
        </w:rPr>
        <w:t>סמכות ו</w:t>
      </w:r>
      <w:r>
        <w:rPr>
          <w:rFonts w:hint="cs"/>
          <w:rtl/>
        </w:rPr>
        <w:t>ה</w:t>
      </w:r>
      <w:r w:rsidRPr="00131363">
        <w:rPr>
          <w:rFonts w:hint="cs"/>
          <w:rtl/>
        </w:rPr>
        <w:t>אחריות בתחום הוועדות הרפואיות</w:t>
      </w:r>
      <w:r>
        <w:rPr>
          <w:rFonts w:hint="cs"/>
          <w:rtl/>
        </w:rPr>
        <w:t>.</w:t>
      </w:r>
    </w:p>
    <w:p w14:paraId="1D9A6B46" w14:textId="77777777" w:rsidR="00996CBA" w:rsidRDefault="00996CBA" w:rsidP="009F1FD6">
      <w:pPr>
        <w:pStyle w:val="af0"/>
      </w:pPr>
      <w:r>
        <w:rPr>
          <w:rFonts w:hint="cs"/>
          <w:rtl/>
        </w:rPr>
        <w:t xml:space="preserve">נוכח המחלוקות וחוסר שיתוף הפעולה בין הגורמים השונים בבט"ל, בינואר 2017 גיבש מנכ"ל בט"ל דאז נוהל שמטרתו להסדיר את ממשקי העבודה בין הלשכה הרפואית לבין מנהלי הסניפים. הנוהל קבע, בין </w:t>
      </w:r>
      <w:r w:rsidRPr="00272C2D">
        <w:rPr>
          <w:rFonts w:hint="cs"/>
          <w:rtl/>
        </w:rPr>
        <w:t>היתר</w:t>
      </w:r>
      <w:r>
        <w:rPr>
          <w:rFonts w:hint="cs"/>
          <w:rtl/>
        </w:rPr>
        <w:t>,</w:t>
      </w:r>
      <w:r w:rsidRPr="00272C2D">
        <w:rPr>
          <w:rFonts w:hint="cs"/>
          <w:rtl/>
        </w:rPr>
        <w:t xml:space="preserve"> את מדרג הסמכויות ו</w:t>
      </w:r>
      <w:r>
        <w:rPr>
          <w:rFonts w:hint="cs"/>
          <w:rtl/>
        </w:rPr>
        <w:t xml:space="preserve">את </w:t>
      </w:r>
      <w:r w:rsidRPr="00272C2D">
        <w:rPr>
          <w:rFonts w:hint="cs"/>
          <w:rtl/>
        </w:rPr>
        <w:t>חלוקת העבודה בין הלשכה הרפואית לסניפים.</w:t>
      </w:r>
      <w:r>
        <w:rPr>
          <w:rFonts w:hint="cs"/>
          <w:rtl/>
        </w:rPr>
        <w:t xml:space="preserve"> גם המנכ"ל הנוכחי ניסה להביא לעבודה מתואמת בין כל הגורמים, ואף קיים סדרת פגישות בנושא בהשתתפות מנהל הלשכה הרפואית ונציגים נוספים מהלשכה, סמנכ"לית גמלאות ומנהלת אגף ועדות רפואיות. </w:t>
      </w:r>
    </w:p>
    <w:p w14:paraId="7BDE7C13" w14:textId="77777777" w:rsidR="00996CBA" w:rsidRDefault="00996CBA" w:rsidP="009F1FD6">
      <w:pPr>
        <w:pStyle w:val="af0"/>
        <w:rPr>
          <w:rtl/>
        </w:rPr>
      </w:pPr>
      <w:r>
        <w:rPr>
          <w:rFonts w:hint="cs"/>
          <w:rtl/>
        </w:rPr>
        <w:t xml:space="preserve">אולם, כאמור גם במועד סיום הביקורת </w:t>
      </w:r>
      <w:r w:rsidRPr="000F4251">
        <w:rPr>
          <w:rFonts w:hint="cs"/>
          <w:rtl/>
        </w:rPr>
        <w:t xml:space="preserve">נמצא כי למרות ניסיונות </w:t>
      </w:r>
      <w:r>
        <w:rPr>
          <w:rFonts w:hint="cs"/>
          <w:rtl/>
        </w:rPr>
        <w:t>ל</w:t>
      </w:r>
      <w:r w:rsidRPr="000F4251">
        <w:rPr>
          <w:rFonts w:hint="cs"/>
          <w:rtl/>
        </w:rPr>
        <w:t>הסדרת תהליכי העבודה באמצעות הנוהל</w:t>
      </w:r>
      <w:r>
        <w:rPr>
          <w:rFonts w:hint="cs"/>
          <w:rtl/>
        </w:rPr>
        <w:t>,</w:t>
      </w:r>
      <w:r w:rsidRPr="000F4251">
        <w:rPr>
          <w:rFonts w:hint="cs"/>
          <w:rtl/>
        </w:rPr>
        <w:t xml:space="preserve"> הגורמים המעורבים בעבודת הוועדות מתקשים לעבוד בשיתוף פעולה</w:t>
      </w:r>
      <w:r>
        <w:rPr>
          <w:rFonts w:hint="cs"/>
          <w:rtl/>
        </w:rPr>
        <w:t>,</w:t>
      </w:r>
      <w:r w:rsidRPr="000F4251">
        <w:rPr>
          <w:rFonts w:hint="cs"/>
          <w:rtl/>
        </w:rPr>
        <w:t xml:space="preserve"> ויש עדיין קונפליקטים רבים הפוגעים בהתנהלות הוועדות, כפי שעולה הן מדברי מנהלי סניפי</w:t>
      </w:r>
      <w:r>
        <w:rPr>
          <w:rFonts w:hint="cs"/>
          <w:rtl/>
        </w:rPr>
        <w:t>ם והן מדברי מנהל הלשכה הרפואית.</w:t>
      </w:r>
    </w:p>
    <w:p w14:paraId="4F9D817E" w14:textId="77777777" w:rsidR="00996CBA" w:rsidRDefault="00996CBA" w:rsidP="009F1FD6">
      <w:pPr>
        <w:pStyle w:val="af1"/>
        <w:rPr>
          <w:rtl/>
        </w:rPr>
      </w:pPr>
      <w:r>
        <w:rPr>
          <w:rFonts w:hint="cs"/>
          <w:rtl/>
        </w:rPr>
        <w:t>יוצא אפוא</w:t>
      </w:r>
      <w:r w:rsidRPr="00680E32">
        <w:rPr>
          <w:rFonts w:hint="cs"/>
          <w:rtl/>
        </w:rPr>
        <w:t xml:space="preserve"> כי למרות </w:t>
      </w:r>
      <w:r>
        <w:rPr>
          <w:rFonts w:hint="cs"/>
          <w:rtl/>
        </w:rPr>
        <w:t>הניסיונות</w:t>
      </w:r>
      <w:r w:rsidRPr="00680E32">
        <w:rPr>
          <w:rFonts w:hint="cs"/>
          <w:rtl/>
        </w:rPr>
        <w:t xml:space="preserve"> לאורך השנים </w:t>
      </w:r>
      <w:r>
        <w:rPr>
          <w:rFonts w:hint="cs"/>
          <w:rtl/>
        </w:rPr>
        <w:t>להסדיר את</w:t>
      </w:r>
      <w:r w:rsidRPr="00680E32">
        <w:rPr>
          <w:rFonts w:hint="cs"/>
          <w:rtl/>
        </w:rPr>
        <w:t xml:space="preserve"> תהליכי העבודה באמצעות נהלים</w:t>
      </w:r>
      <w:r>
        <w:rPr>
          <w:rFonts w:hint="cs"/>
          <w:rtl/>
        </w:rPr>
        <w:t xml:space="preserve">, </w:t>
      </w:r>
      <w:r w:rsidRPr="00EF1DA2">
        <w:rPr>
          <w:rFonts w:hint="cs"/>
          <w:rtl/>
        </w:rPr>
        <w:t>הגורמים המעורבים בעבודת הוועדות</w:t>
      </w:r>
      <w:r>
        <w:rPr>
          <w:rFonts w:hint="cs"/>
          <w:rtl/>
        </w:rPr>
        <w:t xml:space="preserve"> -</w:t>
      </w:r>
      <w:r w:rsidRPr="00EF1DA2">
        <w:rPr>
          <w:rFonts w:hint="cs"/>
          <w:rtl/>
        </w:rPr>
        <w:t xml:space="preserve"> ובהם</w:t>
      </w:r>
      <w:r>
        <w:rPr>
          <w:rFonts w:hint="cs"/>
          <w:rtl/>
        </w:rPr>
        <w:t xml:space="preserve"> </w:t>
      </w:r>
      <w:r w:rsidRPr="00EF1DA2">
        <w:rPr>
          <w:rFonts w:hint="cs"/>
          <w:rtl/>
        </w:rPr>
        <w:t>מנהלי הסניפים, הלשכה הרפואית ו</w:t>
      </w:r>
      <w:r>
        <w:rPr>
          <w:rFonts w:hint="cs"/>
          <w:rtl/>
        </w:rPr>
        <w:t xml:space="preserve">מינהל </w:t>
      </w:r>
      <w:r w:rsidRPr="00EF1DA2">
        <w:rPr>
          <w:rFonts w:hint="cs"/>
          <w:rtl/>
        </w:rPr>
        <w:t>הגמלאות ובו אגף ועדות רפואיות</w:t>
      </w:r>
      <w:r>
        <w:rPr>
          <w:rFonts w:hint="cs"/>
          <w:rtl/>
        </w:rPr>
        <w:t xml:space="preserve"> -</w:t>
      </w:r>
      <w:r w:rsidRPr="00EF1DA2">
        <w:rPr>
          <w:rFonts w:hint="cs"/>
          <w:rtl/>
        </w:rPr>
        <w:t xml:space="preserve"> מתקשים לעבוד בשיתוף פעולה</w:t>
      </w:r>
      <w:r>
        <w:rPr>
          <w:rFonts w:hint="cs"/>
          <w:rtl/>
        </w:rPr>
        <w:t>,</w:t>
      </w:r>
      <w:r w:rsidRPr="00EF1DA2">
        <w:rPr>
          <w:rFonts w:hint="cs"/>
          <w:rtl/>
        </w:rPr>
        <w:t xml:space="preserve"> ויש עדיין </w:t>
      </w:r>
      <w:r w:rsidRPr="00C854FE">
        <w:rPr>
          <w:rFonts w:hint="cs"/>
          <w:rtl/>
        </w:rPr>
        <w:t xml:space="preserve">קונפליקטים רבים הפוגעים בהתנהלות הוועדות. </w:t>
      </w:r>
      <w:r>
        <w:rPr>
          <w:rFonts w:hint="cs"/>
          <w:rtl/>
        </w:rPr>
        <w:t>היעדר חלוקה</w:t>
      </w:r>
      <w:r w:rsidRPr="00C854FE">
        <w:rPr>
          <w:rFonts w:hint="cs"/>
          <w:rtl/>
        </w:rPr>
        <w:t xml:space="preserve"> ברורה של סמכות ואחריות ניהולית ה</w:t>
      </w:r>
      <w:r>
        <w:rPr>
          <w:rFonts w:hint="cs"/>
          <w:rtl/>
        </w:rPr>
        <w:t>ו</w:t>
      </w:r>
      <w:r w:rsidRPr="00C854FE">
        <w:rPr>
          <w:rFonts w:hint="cs"/>
          <w:rtl/>
        </w:rPr>
        <w:t xml:space="preserve">א גורם מרכזי המונע </w:t>
      </w:r>
      <w:r>
        <w:rPr>
          <w:rFonts w:hint="cs"/>
          <w:rtl/>
        </w:rPr>
        <w:t>את תהליך</w:t>
      </w:r>
      <w:r w:rsidRPr="00C854FE">
        <w:rPr>
          <w:rFonts w:hint="cs"/>
          <w:rtl/>
        </w:rPr>
        <w:t xml:space="preserve"> שיפור איכות השירות בוועדו</w:t>
      </w:r>
      <w:r w:rsidRPr="00C854FE">
        <w:rPr>
          <w:rFonts w:hint="eastAsia"/>
          <w:rtl/>
        </w:rPr>
        <w:t>ת</w:t>
      </w:r>
      <w:r w:rsidRPr="00C854FE">
        <w:rPr>
          <w:rFonts w:hint="cs"/>
          <w:rtl/>
        </w:rPr>
        <w:t xml:space="preserve"> הרפואיות</w:t>
      </w:r>
      <w:r>
        <w:rPr>
          <w:rFonts w:hint="cs"/>
          <w:rtl/>
        </w:rPr>
        <w:t>. לעיתים המצב מחמיר ונוצרת פגיעה</w:t>
      </w:r>
      <w:r w:rsidRPr="00C854FE">
        <w:rPr>
          <w:rFonts w:hint="cs"/>
          <w:rtl/>
        </w:rPr>
        <w:t xml:space="preserve"> </w:t>
      </w:r>
      <w:r>
        <w:rPr>
          <w:rFonts w:hint="cs"/>
          <w:rtl/>
        </w:rPr>
        <w:t>בפעילות הוועדות בעקבות מחלוקות פנים-</w:t>
      </w:r>
      <w:r w:rsidRPr="00C854FE">
        <w:rPr>
          <w:rFonts w:hint="cs"/>
          <w:rtl/>
        </w:rPr>
        <w:t xml:space="preserve">ארגוניות. </w:t>
      </w:r>
      <w:r w:rsidRPr="00C854FE">
        <w:rPr>
          <w:rFonts w:hint="eastAsia"/>
          <w:rtl/>
        </w:rPr>
        <w:t>כך</w:t>
      </w:r>
      <w:r w:rsidRPr="00C854FE">
        <w:rPr>
          <w:rtl/>
        </w:rPr>
        <w:t xml:space="preserve"> </w:t>
      </w:r>
      <w:r w:rsidRPr="00C854FE">
        <w:rPr>
          <w:rFonts w:hint="eastAsia"/>
          <w:rtl/>
        </w:rPr>
        <w:t>למשל</w:t>
      </w:r>
      <w:r>
        <w:rPr>
          <w:rFonts w:hint="cs"/>
          <w:rtl/>
        </w:rPr>
        <w:t xml:space="preserve"> עולות בעיות:</w:t>
      </w:r>
      <w:r w:rsidRPr="00C854FE">
        <w:rPr>
          <w:rtl/>
        </w:rPr>
        <w:t xml:space="preserve"> </w:t>
      </w:r>
      <w:r>
        <w:rPr>
          <w:rFonts w:hint="cs"/>
          <w:rtl/>
        </w:rPr>
        <w:t xml:space="preserve">דוגמת </w:t>
      </w:r>
      <w:r w:rsidRPr="00C854FE">
        <w:rPr>
          <w:rFonts w:hint="eastAsia"/>
          <w:rtl/>
        </w:rPr>
        <w:t>זימון</w:t>
      </w:r>
      <w:r w:rsidRPr="00C854FE">
        <w:rPr>
          <w:rtl/>
        </w:rPr>
        <w:t xml:space="preserve"> </w:t>
      </w:r>
      <w:r>
        <w:rPr>
          <w:rFonts w:hint="eastAsia"/>
          <w:rtl/>
        </w:rPr>
        <w:t>תובע</w:t>
      </w:r>
      <w:r w:rsidRPr="00C854FE">
        <w:rPr>
          <w:rFonts w:hint="eastAsia"/>
          <w:rtl/>
        </w:rPr>
        <w:t>ים</w:t>
      </w:r>
      <w:r w:rsidRPr="00C854FE">
        <w:rPr>
          <w:rtl/>
        </w:rPr>
        <w:t xml:space="preserve"> </w:t>
      </w:r>
      <w:r w:rsidRPr="00C854FE">
        <w:rPr>
          <w:rFonts w:hint="eastAsia"/>
          <w:rtl/>
        </w:rPr>
        <w:t>לוועדה</w:t>
      </w:r>
      <w:r>
        <w:rPr>
          <w:rFonts w:hint="cs"/>
          <w:rtl/>
        </w:rPr>
        <w:t>,</w:t>
      </w:r>
      <w:r w:rsidRPr="00C854FE">
        <w:rPr>
          <w:rtl/>
        </w:rPr>
        <w:t xml:space="preserve"> </w:t>
      </w:r>
      <w:r w:rsidRPr="00C854FE">
        <w:rPr>
          <w:rFonts w:hint="eastAsia"/>
          <w:rtl/>
        </w:rPr>
        <w:t>אף</w:t>
      </w:r>
      <w:r w:rsidRPr="00C854FE">
        <w:rPr>
          <w:rtl/>
        </w:rPr>
        <w:t xml:space="preserve"> </w:t>
      </w:r>
      <w:r w:rsidRPr="00C854FE">
        <w:rPr>
          <w:rFonts w:hint="eastAsia"/>
          <w:rtl/>
        </w:rPr>
        <w:t>שאין</w:t>
      </w:r>
      <w:r w:rsidRPr="00C854FE">
        <w:rPr>
          <w:rtl/>
        </w:rPr>
        <w:t xml:space="preserve"> </w:t>
      </w:r>
      <w:r w:rsidRPr="00C854FE">
        <w:rPr>
          <w:rFonts w:hint="eastAsia"/>
          <w:rtl/>
        </w:rPr>
        <w:t>צורך</w:t>
      </w:r>
      <w:r w:rsidRPr="00C854FE">
        <w:rPr>
          <w:rtl/>
        </w:rPr>
        <w:t xml:space="preserve"> </w:t>
      </w:r>
      <w:r w:rsidRPr="00C854FE">
        <w:rPr>
          <w:rFonts w:hint="eastAsia"/>
          <w:rtl/>
        </w:rPr>
        <w:t>בקיום</w:t>
      </w:r>
      <w:r w:rsidRPr="00C854FE">
        <w:rPr>
          <w:rtl/>
        </w:rPr>
        <w:t xml:space="preserve"> </w:t>
      </w:r>
      <w:r w:rsidRPr="00C854FE">
        <w:rPr>
          <w:rFonts w:hint="eastAsia"/>
          <w:rtl/>
        </w:rPr>
        <w:t>ועדה</w:t>
      </w:r>
      <w:r w:rsidRPr="00C854FE">
        <w:rPr>
          <w:rtl/>
        </w:rPr>
        <w:t xml:space="preserve"> </w:t>
      </w:r>
      <w:r w:rsidRPr="00C854FE">
        <w:rPr>
          <w:rFonts w:hint="eastAsia"/>
          <w:rtl/>
        </w:rPr>
        <w:t>בנוכחותם</w:t>
      </w:r>
      <w:r>
        <w:rPr>
          <w:rFonts w:hint="cs"/>
          <w:rtl/>
        </w:rPr>
        <w:t xml:space="preserve">; </w:t>
      </w:r>
      <w:r w:rsidRPr="00C854FE">
        <w:rPr>
          <w:rtl/>
        </w:rPr>
        <w:t>ניצול לא יעיל של משאב הרופאים במערכת עקב ה</w:t>
      </w:r>
      <w:r>
        <w:rPr>
          <w:rFonts w:hint="cs"/>
          <w:rtl/>
        </w:rPr>
        <w:t>י</w:t>
      </w:r>
      <w:r w:rsidRPr="00C854FE">
        <w:rPr>
          <w:rtl/>
        </w:rPr>
        <w:t>עדר גורם אחרא</w:t>
      </w:r>
      <w:r w:rsidRPr="00C854FE">
        <w:rPr>
          <w:rFonts w:hint="eastAsia"/>
          <w:rtl/>
        </w:rPr>
        <w:t>י</w:t>
      </w:r>
      <w:r w:rsidRPr="00C854FE">
        <w:rPr>
          <w:rtl/>
        </w:rPr>
        <w:t xml:space="preserve"> </w:t>
      </w:r>
      <w:r>
        <w:rPr>
          <w:rFonts w:hint="cs"/>
          <w:rtl/>
        </w:rPr>
        <w:t>ה</w:t>
      </w:r>
      <w:r w:rsidRPr="00C854FE">
        <w:rPr>
          <w:rFonts w:hint="eastAsia"/>
          <w:rtl/>
        </w:rPr>
        <w:t>מווסת</w:t>
      </w:r>
      <w:r w:rsidRPr="00C854FE">
        <w:rPr>
          <w:rtl/>
        </w:rPr>
        <w:t xml:space="preserve"> </w:t>
      </w:r>
      <w:r w:rsidRPr="00C854FE">
        <w:rPr>
          <w:rFonts w:hint="eastAsia"/>
          <w:rtl/>
        </w:rPr>
        <w:t>את</w:t>
      </w:r>
      <w:r w:rsidRPr="00C854FE">
        <w:rPr>
          <w:rtl/>
        </w:rPr>
        <w:t xml:space="preserve"> </w:t>
      </w:r>
      <w:r w:rsidRPr="00C854FE">
        <w:rPr>
          <w:rFonts w:hint="eastAsia"/>
          <w:rtl/>
        </w:rPr>
        <w:t>העומסים</w:t>
      </w:r>
      <w:r w:rsidRPr="00C854FE">
        <w:rPr>
          <w:rtl/>
        </w:rPr>
        <w:t xml:space="preserve"> </w:t>
      </w:r>
      <w:r w:rsidRPr="00C854FE">
        <w:rPr>
          <w:rFonts w:hint="eastAsia"/>
          <w:rtl/>
        </w:rPr>
        <w:t>בין</w:t>
      </w:r>
      <w:r w:rsidRPr="00C854FE">
        <w:rPr>
          <w:rtl/>
        </w:rPr>
        <w:t xml:space="preserve"> </w:t>
      </w:r>
      <w:r w:rsidRPr="00C854FE">
        <w:rPr>
          <w:rFonts w:hint="eastAsia"/>
          <w:rtl/>
        </w:rPr>
        <w:t>הסניפים</w:t>
      </w:r>
      <w:r>
        <w:rPr>
          <w:rFonts w:hint="cs"/>
          <w:rtl/>
        </w:rPr>
        <w:t>; ובנוסף ה</w:t>
      </w:r>
      <w:r w:rsidRPr="00C854FE">
        <w:rPr>
          <w:rtl/>
        </w:rPr>
        <w:t>רפורמה לשינוי מערך</w:t>
      </w:r>
      <w:r w:rsidRPr="00C854FE">
        <w:rPr>
          <w:rFonts w:hint="cs"/>
          <w:rtl/>
        </w:rPr>
        <w:t xml:space="preserve"> </w:t>
      </w:r>
      <w:r>
        <w:rPr>
          <w:rFonts w:hint="cs"/>
          <w:rtl/>
        </w:rPr>
        <w:t>הוועדות הרפואיות לא מקודמת (ראו להלן)</w:t>
      </w:r>
      <w:r w:rsidRPr="00C854FE">
        <w:rPr>
          <w:rFonts w:hint="cs"/>
          <w:rtl/>
        </w:rPr>
        <w:t xml:space="preserve">. </w:t>
      </w:r>
    </w:p>
    <w:p w14:paraId="340FBF52" w14:textId="77777777" w:rsidR="00996CBA" w:rsidRDefault="00996CBA" w:rsidP="009F1FD6">
      <w:pPr>
        <w:pStyle w:val="af1"/>
        <w:rPr>
          <w:rtl/>
        </w:rPr>
      </w:pPr>
      <w:r>
        <w:rPr>
          <w:rFonts w:hint="cs"/>
          <w:rtl/>
        </w:rPr>
        <w:t>בכדי לטייב ולשפר</w:t>
      </w:r>
      <w:r w:rsidRPr="002D43BE">
        <w:rPr>
          <w:rFonts w:hint="cs"/>
          <w:rtl/>
        </w:rPr>
        <w:t xml:space="preserve"> </w:t>
      </w:r>
      <w:r>
        <w:rPr>
          <w:rFonts w:hint="cs"/>
          <w:rtl/>
        </w:rPr>
        <w:t>את</w:t>
      </w:r>
      <w:r w:rsidRPr="002D43BE">
        <w:rPr>
          <w:rFonts w:hint="cs"/>
          <w:rtl/>
        </w:rPr>
        <w:t xml:space="preserve"> איכות השירות בוועדות הרפואיות </w:t>
      </w:r>
      <w:r>
        <w:rPr>
          <w:rFonts w:hint="cs"/>
          <w:rtl/>
        </w:rPr>
        <w:t xml:space="preserve">על </w:t>
      </w:r>
      <w:r w:rsidRPr="002D43BE">
        <w:rPr>
          <w:rFonts w:hint="cs"/>
          <w:rtl/>
        </w:rPr>
        <w:t>בט"ל</w:t>
      </w:r>
      <w:r>
        <w:rPr>
          <w:rFonts w:hint="cs"/>
          <w:rtl/>
        </w:rPr>
        <w:t xml:space="preserve"> לשקול למנות</w:t>
      </w:r>
      <w:r w:rsidRPr="002D43BE">
        <w:rPr>
          <w:rFonts w:hint="cs"/>
          <w:rtl/>
        </w:rPr>
        <w:t xml:space="preserve"> גורם אחראי אחד</w:t>
      </w:r>
      <w:r>
        <w:rPr>
          <w:rFonts w:hint="cs"/>
          <w:rtl/>
        </w:rPr>
        <w:t xml:space="preserve"> הכפוף</w:t>
      </w:r>
      <w:r w:rsidRPr="002D43BE">
        <w:rPr>
          <w:rFonts w:hint="cs"/>
          <w:rtl/>
        </w:rPr>
        <w:t xml:space="preserve"> ישיר</w:t>
      </w:r>
      <w:r>
        <w:rPr>
          <w:rFonts w:hint="cs"/>
          <w:rtl/>
        </w:rPr>
        <w:t>ות</w:t>
      </w:r>
      <w:r w:rsidRPr="002D43BE">
        <w:rPr>
          <w:rFonts w:hint="cs"/>
          <w:rtl/>
        </w:rPr>
        <w:t xml:space="preserve"> למנכ"ל</w:t>
      </w:r>
      <w:r>
        <w:rPr>
          <w:rFonts w:hint="cs"/>
          <w:rtl/>
        </w:rPr>
        <w:t>,</w:t>
      </w:r>
      <w:r w:rsidRPr="002D43BE">
        <w:rPr>
          <w:rFonts w:hint="cs"/>
          <w:rtl/>
        </w:rPr>
        <w:t xml:space="preserve"> שירכז וינהל את כל מערך הוועדות הרפואיות</w:t>
      </w:r>
      <w:r>
        <w:rPr>
          <w:rFonts w:hint="cs"/>
          <w:rtl/>
        </w:rPr>
        <w:t>. עליו גם לשקול אם להכפיף אל גורם זה את הלשכה הרפואית ואת אגף ועדות רפואיות, פעולה שעשויה להגדיל את יעילות הפעלת המערך. ראוי גם לבחון את הכפפת המרכזים לוועדות הרפואיות, אם יוקמו כאלה (כמפורט להלן).</w:t>
      </w:r>
    </w:p>
    <w:p w14:paraId="309377C1" w14:textId="77777777" w:rsidR="00996CBA" w:rsidRDefault="00996CBA" w:rsidP="009F1FD6">
      <w:pPr>
        <w:pStyle w:val="100"/>
        <w:rPr>
          <w:rtl/>
        </w:rPr>
      </w:pPr>
      <w:r w:rsidRPr="00874D68">
        <w:rPr>
          <w:rFonts w:hint="eastAsia"/>
          <w:rtl/>
        </w:rPr>
        <w:t>בט</w:t>
      </w:r>
      <w:r w:rsidRPr="00874D68">
        <w:rPr>
          <w:rtl/>
        </w:rPr>
        <w:t>"ל מסר בתשובתו</w:t>
      </w:r>
      <w:r>
        <w:rPr>
          <w:rFonts w:hint="cs"/>
          <w:rtl/>
        </w:rPr>
        <w:t xml:space="preserve"> בדצמבר 2019 </w:t>
      </w:r>
      <w:r w:rsidRPr="00874D68">
        <w:rPr>
          <w:rFonts w:hint="eastAsia"/>
          <w:rtl/>
        </w:rPr>
        <w:t>לעניין</w:t>
      </w:r>
      <w:r w:rsidRPr="00874D68">
        <w:rPr>
          <w:rtl/>
        </w:rPr>
        <w:t xml:space="preserve"> </w:t>
      </w:r>
      <w:r w:rsidRPr="00874D68">
        <w:rPr>
          <w:rFonts w:hint="eastAsia"/>
          <w:rtl/>
        </w:rPr>
        <w:t>זה</w:t>
      </w:r>
      <w:r w:rsidRPr="00874D68">
        <w:rPr>
          <w:rtl/>
        </w:rPr>
        <w:t xml:space="preserve"> </w:t>
      </w:r>
      <w:r w:rsidRPr="00874D68">
        <w:rPr>
          <w:rFonts w:hint="eastAsia"/>
          <w:rtl/>
        </w:rPr>
        <w:t>כי</w:t>
      </w:r>
      <w:r>
        <w:rPr>
          <w:rtl/>
        </w:rPr>
        <w:t xml:space="preserve"> </w:t>
      </w:r>
      <w:r w:rsidRPr="00874D68">
        <w:rPr>
          <w:rFonts w:hint="eastAsia"/>
          <w:rtl/>
        </w:rPr>
        <w:t>מדובר</w:t>
      </w:r>
      <w:r w:rsidRPr="00874D68">
        <w:rPr>
          <w:rtl/>
        </w:rPr>
        <w:t xml:space="preserve"> </w:t>
      </w:r>
      <w:r w:rsidRPr="00874D68">
        <w:rPr>
          <w:rFonts w:hint="eastAsia"/>
          <w:rtl/>
        </w:rPr>
        <w:t>ב</w:t>
      </w:r>
      <w:r w:rsidRPr="00874D68">
        <w:rPr>
          <w:rtl/>
        </w:rPr>
        <w:t>"</w:t>
      </w:r>
      <w:r w:rsidRPr="00874D68">
        <w:rPr>
          <w:rFonts w:hint="eastAsia"/>
          <w:rtl/>
        </w:rPr>
        <w:t>בעיה</w:t>
      </w:r>
      <w:r w:rsidRPr="00874D68">
        <w:rPr>
          <w:rtl/>
        </w:rPr>
        <w:t xml:space="preserve"> </w:t>
      </w:r>
      <w:r w:rsidRPr="00874D68">
        <w:rPr>
          <w:rFonts w:hint="eastAsia"/>
          <w:rtl/>
        </w:rPr>
        <w:t>של</w:t>
      </w:r>
      <w:r w:rsidRPr="00874D68">
        <w:rPr>
          <w:rtl/>
        </w:rPr>
        <w:t xml:space="preserve"> </w:t>
      </w:r>
      <w:r w:rsidRPr="00874D68">
        <w:rPr>
          <w:rFonts w:hint="eastAsia"/>
          <w:rtl/>
        </w:rPr>
        <w:t>סמכויות</w:t>
      </w:r>
      <w:r w:rsidRPr="00874D68">
        <w:rPr>
          <w:rtl/>
        </w:rPr>
        <w:t>...</w:t>
      </w:r>
      <w:r>
        <w:rPr>
          <w:rFonts w:hint="cs"/>
          <w:rtl/>
        </w:rPr>
        <w:t xml:space="preserve"> </w:t>
      </w:r>
      <w:r w:rsidRPr="00874D68">
        <w:rPr>
          <w:rFonts w:hint="eastAsia"/>
          <w:rtl/>
        </w:rPr>
        <w:t>לנוכח</w:t>
      </w:r>
      <w:r w:rsidRPr="00874D68">
        <w:rPr>
          <w:rtl/>
        </w:rPr>
        <w:t xml:space="preserve"> </w:t>
      </w:r>
      <w:r w:rsidRPr="00874D68">
        <w:rPr>
          <w:rFonts w:hint="eastAsia"/>
          <w:rtl/>
        </w:rPr>
        <w:t>מאבקי</w:t>
      </w:r>
      <w:r w:rsidRPr="00874D68">
        <w:rPr>
          <w:rtl/>
        </w:rPr>
        <w:t xml:space="preserve"> </w:t>
      </w:r>
      <w:r w:rsidRPr="00874D68">
        <w:rPr>
          <w:rFonts w:hint="eastAsia"/>
          <w:rtl/>
        </w:rPr>
        <w:t>כוח</w:t>
      </w:r>
      <w:r w:rsidRPr="00874D68">
        <w:rPr>
          <w:rtl/>
        </w:rPr>
        <w:t xml:space="preserve"> </w:t>
      </w:r>
      <w:r w:rsidRPr="00874D68">
        <w:rPr>
          <w:rFonts w:hint="eastAsia"/>
          <w:rtl/>
        </w:rPr>
        <w:t>וצרכים</w:t>
      </w:r>
      <w:r w:rsidRPr="00874D68">
        <w:rPr>
          <w:rtl/>
        </w:rPr>
        <w:t xml:space="preserve"> </w:t>
      </w:r>
      <w:r w:rsidRPr="00874D68">
        <w:rPr>
          <w:rFonts w:hint="eastAsia"/>
          <w:rtl/>
        </w:rPr>
        <w:t>שונים</w:t>
      </w:r>
      <w:r w:rsidRPr="00874D68">
        <w:rPr>
          <w:rtl/>
        </w:rPr>
        <w:t xml:space="preserve"> </w:t>
      </w:r>
      <w:r w:rsidRPr="00874D68">
        <w:rPr>
          <w:rFonts w:hint="eastAsia"/>
          <w:rtl/>
        </w:rPr>
        <w:t>של</w:t>
      </w:r>
      <w:r w:rsidRPr="00874D68">
        <w:rPr>
          <w:rtl/>
        </w:rPr>
        <w:t xml:space="preserve"> </w:t>
      </w:r>
      <w:r w:rsidRPr="00874D68">
        <w:rPr>
          <w:rFonts w:hint="eastAsia"/>
          <w:rtl/>
        </w:rPr>
        <w:t>מנהלי</w:t>
      </w:r>
      <w:r w:rsidRPr="00874D68">
        <w:rPr>
          <w:rtl/>
        </w:rPr>
        <w:t xml:space="preserve"> </w:t>
      </w:r>
      <w:r w:rsidRPr="00874D68">
        <w:rPr>
          <w:rFonts w:hint="eastAsia"/>
          <w:rtl/>
        </w:rPr>
        <w:t>הסניפים</w:t>
      </w:r>
      <w:r w:rsidRPr="00874D68">
        <w:rPr>
          <w:rtl/>
        </w:rPr>
        <w:t xml:space="preserve">, </w:t>
      </w:r>
      <w:r w:rsidRPr="00874D68">
        <w:rPr>
          <w:rFonts w:hint="eastAsia"/>
          <w:rtl/>
        </w:rPr>
        <w:t>גמלאות</w:t>
      </w:r>
      <w:r w:rsidRPr="00874D68">
        <w:rPr>
          <w:rtl/>
        </w:rPr>
        <w:t xml:space="preserve">, </w:t>
      </w:r>
      <w:r w:rsidRPr="00874D68">
        <w:rPr>
          <w:rFonts w:hint="eastAsia"/>
          <w:rtl/>
        </w:rPr>
        <w:t>לשכה</w:t>
      </w:r>
      <w:r w:rsidRPr="00874D68">
        <w:rPr>
          <w:rtl/>
        </w:rPr>
        <w:t xml:space="preserve"> </w:t>
      </w:r>
      <w:r w:rsidRPr="00874D68">
        <w:rPr>
          <w:rFonts w:hint="eastAsia"/>
          <w:rtl/>
        </w:rPr>
        <w:t>רפואית</w:t>
      </w:r>
      <w:r w:rsidRPr="00874D68">
        <w:rPr>
          <w:rtl/>
        </w:rPr>
        <w:t xml:space="preserve">". </w:t>
      </w:r>
      <w:r w:rsidRPr="00874D68">
        <w:rPr>
          <w:rFonts w:hint="eastAsia"/>
          <w:rtl/>
        </w:rPr>
        <w:t>הוא</w:t>
      </w:r>
      <w:r w:rsidRPr="00874D68">
        <w:rPr>
          <w:rtl/>
        </w:rPr>
        <w:t xml:space="preserve"> הוסיף וציין כי </w:t>
      </w:r>
      <w:r w:rsidRPr="00874D68">
        <w:rPr>
          <w:rFonts w:hint="eastAsia"/>
          <w:rtl/>
        </w:rPr>
        <w:t>הסוגיה</w:t>
      </w:r>
      <w:r w:rsidRPr="00874D68">
        <w:rPr>
          <w:rtl/>
        </w:rPr>
        <w:t xml:space="preserve"> </w:t>
      </w:r>
      <w:r>
        <w:rPr>
          <w:rFonts w:hint="cs"/>
          <w:rtl/>
        </w:rPr>
        <w:t>נמצאת</w:t>
      </w:r>
      <w:r w:rsidRPr="00874D68">
        <w:rPr>
          <w:rtl/>
        </w:rPr>
        <w:t xml:space="preserve"> </w:t>
      </w:r>
      <w:r w:rsidRPr="00874D68">
        <w:rPr>
          <w:rFonts w:hint="eastAsia"/>
          <w:rtl/>
        </w:rPr>
        <w:t>בליבת</w:t>
      </w:r>
      <w:r w:rsidRPr="00874D68">
        <w:rPr>
          <w:rtl/>
        </w:rPr>
        <w:t xml:space="preserve"> </w:t>
      </w:r>
      <w:r w:rsidRPr="00874D68">
        <w:rPr>
          <w:rFonts w:hint="eastAsia"/>
          <w:rtl/>
        </w:rPr>
        <w:t>עבודת</w:t>
      </w:r>
      <w:r w:rsidRPr="00874D68">
        <w:rPr>
          <w:rtl/>
        </w:rPr>
        <w:t xml:space="preserve"> </w:t>
      </w:r>
      <w:r w:rsidRPr="00874D68">
        <w:rPr>
          <w:rFonts w:hint="eastAsia"/>
          <w:rtl/>
        </w:rPr>
        <w:t>מטה</w:t>
      </w:r>
      <w:r w:rsidRPr="00874D68">
        <w:rPr>
          <w:rtl/>
        </w:rPr>
        <w:t xml:space="preserve"> </w:t>
      </w:r>
      <w:r w:rsidRPr="00874D68">
        <w:rPr>
          <w:rFonts w:hint="eastAsia"/>
          <w:rtl/>
        </w:rPr>
        <w:t>שתוצריה</w:t>
      </w:r>
      <w:r w:rsidRPr="00874D68">
        <w:rPr>
          <w:rtl/>
        </w:rPr>
        <w:t xml:space="preserve"> </w:t>
      </w:r>
      <w:r w:rsidRPr="00874D68">
        <w:rPr>
          <w:rFonts w:hint="eastAsia"/>
          <w:rtl/>
        </w:rPr>
        <w:t>הבשילו</w:t>
      </w:r>
      <w:r w:rsidRPr="00874D68">
        <w:rPr>
          <w:rtl/>
        </w:rPr>
        <w:t xml:space="preserve"> </w:t>
      </w:r>
      <w:r w:rsidRPr="00874D68">
        <w:rPr>
          <w:rFonts w:hint="eastAsia"/>
          <w:rtl/>
        </w:rPr>
        <w:t>לכדי</w:t>
      </w:r>
      <w:r w:rsidRPr="00874D68">
        <w:rPr>
          <w:rtl/>
        </w:rPr>
        <w:t xml:space="preserve"> </w:t>
      </w:r>
      <w:r w:rsidRPr="00874D68">
        <w:rPr>
          <w:rFonts w:hint="eastAsia"/>
          <w:rtl/>
        </w:rPr>
        <w:t>צבר</w:t>
      </w:r>
      <w:r w:rsidRPr="00874D68">
        <w:rPr>
          <w:rtl/>
        </w:rPr>
        <w:t xml:space="preserve"> </w:t>
      </w:r>
      <w:r w:rsidRPr="00874D68">
        <w:rPr>
          <w:rFonts w:hint="eastAsia"/>
          <w:rtl/>
        </w:rPr>
        <w:t>החלטות</w:t>
      </w:r>
      <w:r w:rsidRPr="00874D68">
        <w:rPr>
          <w:rtl/>
        </w:rPr>
        <w:t xml:space="preserve"> </w:t>
      </w:r>
      <w:r w:rsidRPr="00874D68">
        <w:rPr>
          <w:rFonts w:hint="eastAsia"/>
          <w:rtl/>
        </w:rPr>
        <w:t>המיושמות</w:t>
      </w:r>
      <w:r>
        <w:rPr>
          <w:rFonts w:hint="cs"/>
          <w:rtl/>
        </w:rPr>
        <w:t xml:space="preserve"> הלכה למעשה</w:t>
      </w:r>
      <w:r w:rsidRPr="00874D68">
        <w:rPr>
          <w:rtl/>
        </w:rPr>
        <w:t xml:space="preserve"> </w:t>
      </w:r>
      <w:r>
        <w:rPr>
          <w:rFonts w:hint="cs"/>
          <w:rtl/>
        </w:rPr>
        <w:t>מ</w:t>
      </w:r>
      <w:r w:rsidRPr="00874D68">
        <w:rPr>
          <w:rFonts w:hint="eastAsia"/>
          <w:rtl/>
        </w:rPr>
        <w:t>זה</w:t>
      </w:r>
      <w:r w:rsidRPr="00874D68">
        <w:rPr>
          <w:rtl/>
        </w:rPr>
        <w:t xml:space="preserve"> </w:t>
      </w:r>
      <w:r w:rsidRPr="00874D68">
        <w:rPr>
          <w:rFonts w:hint="eastAsia"/>
          <w:rtl/>
        </w:rPr>
        <w:t>כשבועיים</w:t>
      </w:r>
      <w:r w:rsidRPr="00874D68">
        <w:rPr>
          <w:rtl/>
        </w:rPr>
        <w:t>.</w:t>
      </w:r>
      <w:r w:rsidRPr="008F0C3B">
        <w:rPr>
          <w:rFonts w:hint="cs"/>
          <w:rtl/>
        </w:rPr>
        <w:t xml:space="preserve"> </w:t>
      </w:r>
    </w:p>
    <w:p w14:paraId="784801EC" w14:textId="77777777" w:rsidR="00996CBA" w:rsidRPr="009F1FD6" w:rsidRDefault="00996CBA" w:rsidP="009F1FD6">
      <w:pPr>
        <w:pStyle w:val="af1"/>
        <w:rPr>
          <w:rtl/>
        </w:rPr>
      </w:pPr>
      <w:r w:rsidRPr="009F1FD6">
        <w:rPr>
          <w:rtl/>
        </w:rPr>
        <w:lastRenderedPageBreak/>
        <w:t xml:space="preserve">מנכ"ל </w:t>
      </w:r>
      <w:r w:rsidRPr="009F1FD6">
        <w:rPr>
          <w:rFonts w:hint="cs"/>
          <w:rtl/>
        </w:rPr>
        <w:t xml:space="preserve">בט"ל ציין </w:t>
      </w:r>
      <w:r w:rsidRPr="009F1FD6">
        <w:rPr>
          <w:rFonts w:hint="eastAsia"/>
          <w:rtl/>
        </w:rPr>
        <w:t>בתשובתו</w:t>
      </w:r>
      <w:r w:rsidRPr="009F1FD6">
        <w:rPr>
          <w:rtl/>
        </w:rPr>
        <w:t xml:space="preserve"> של </w:t>
      </w:r>
      <w:r w:rsidRPr="009F1FD6">
        <w:rPr>
          <w:rFonts w:hint="eastAsia"/>
          <w:rtl/>
        </w:rPr>
        <w:t>בט</w:t>
      </w:r>
      <w:r w:rsidRPr="009F1FD6">
        <w:rPr>
          <w:rtl/>
        </w:rPr>
        <w:t>"ל</w:t>
      </w:r>
      <w:r w:rsidRPr="009F1FD6">
        <w:rPr>
          <w:rFonts w:hint="cs"/>
          <w:rtl/>
        </w:rPr>
        <w:t xml:space="preserve"> מדצמבר 2019</w:t>
      </w:r>
      <w:r w:rsidRPr="009F1FD6">
        <w:rPr>
          <w:rtl/>
        </w:rPr>
        <w:t xml:space="preserve">, </w:t>
      </w:r>
      <w:r w:rsidRPr="009F1FD6">
        <w:rPr>
          <w:rFonts w:hint="eastAsia"/>
          <w:rtl/>
        </w:rPr>
        <w:t>ש</w:t>
      </w:r>
      <w:r w:rsidRPr="009F1FD6">
        <w:rPr>
          <w:rtl/>
        </w:rPr>
        <w:t xml:space="preserve">בעצה אחת עם הלשכה הרפואית והגמלאות, </w:t>
      </w:r>
      <w:r w:rsidRPr="009F1FD6">
        <w:rPr>
          <w:rFonts w:hint="eastAsia"/>
          <w:rtl/>
        </w:rPr>
        <w:t>הוא</w:t>
      </w:r>
      <w:r w:rsidRPr="009F1FD6">
        <w:rPr>
          <w:rtl/>
        </w:rPr>
        <w:t xml:space="preserve"> מאמץ את צבר ההמלצות שהתקבלו בנושא במהלך העשור האחרון ובמסגרת הצעדים ה</w:t>
      </w:r>
      <w:r w:rsidRPr="009F1FD6">
        <w:rPr>
          <w:rFonts w:hint="cs"/>
          <w:rtl/>
        </w:rPr>
        <w:t>עומדים</w:t>
      </w:r>
      <w:r w:rsidRPr="009F1FD6">
        <w:rPr>
          <w:rtl/>
        </w:rPr>
        <w:t xml:space="preserve"> על הפרק </w:t>
      </w:r>
      <w:r w:rsidRPr="009F1FD6">
        <w:rPr>
          <w:rFonts w:hint="cs"/>
          <w:rtl/>
        </w:rPr>
        <w:t>ישונה</w:t>
      </w:r>
      <w:r w:rsidRPr="009F1FD6">
        <w:rPr>
          <w:rtl/>
        </w:rPr>
        <w:t xml:space="preserve"> </w:t>
      </w:r>
      <w:r w:rsidRPr="009F1FD6">
        <w:rPr>
          <w:rFonts w:hint="cs"/>
          <w:rtl/>
        </w:rPr>
        <w:t>ה</w:t>
      </w:r>
      <w:r w:rsidRPr="009F1FD6">
        <w:rPr>
          <w:rtl/>
        </w:rPr>
        <w:t xml:space="preserve">מבנה </w:t>
      </w:r>
      <w:r w:rsidRPr="009F1FD6">
        <w:rPr>
          <w:rFonts w:hint="cs"/>
          <w:rtl/>
        </w:rPr>
        <w:t>ה</w:t>
      </w:r>
      <w:r w:rsidRPr="009F1FD6">
        <w:rPr>
          <w:rtl/>
        </w:rPr>
        <w:t>ארגוני, כך שי</w:t>
      </w:r>
      <w:r w:rsidRPr="009F1FD6">
        <w:rPr>
          <w:rFonts w:hint="cs"/>
          <w:rtl/>
        </w:rPr>
        <w:t>י</w:t>
      </w:r>
      <w:r w:rsidRPr="009F1FD6">
        <w:rPr>
          <w:rtl/>
        </w:rPr>
        <w:t>בחר נושא משרה שירכז, יתכלל, ינהל וינווט את כל הגורמים הרלוונטיים להתנהלות הוועדות הרפואיות</w:t>
      </w:r>
      <w:r w:rsidRPr="009F1FD6">
        <w:rPr>
          <w:rFonts w:hint="cs"/>
          <w:rtl/>
        </w:rPr>
        <w:t>,</w:t>
      </w:r>
      <w:r w:rsidRPr="009F1FD6">
        <w:rPr>
          <w:rtl/>
        </w:rPr>
        <w:t xml:space="preserve"> ובהם </w:t>
      </w:r>
      <w:r w:rsidRPr="009F1FD6">
        <w:rPr>
          <w:rFonts w:hint="cs"/>
          <w:rtl/>
        </w:rPr>
        <w:t>ה</w:t>
      </w:r>
      <w:r w:rsidRPr="009F1FD6">
        <w:rPr>
          <w:rtl/>
        </w:rPr>
        <w:t xml:space="preserve">גמלאות, </w:t>
      </w:r>
      <w:r w:rsidRPr="009F1FD6">
        <w:rPr>
          <w:rFonts w:hint="cs"/>
          <w:rtl/>
        </w:rPr>
        <w:t>ה</w:t>
      </w:r>
      <w:r w:rsidRPr="009F1FD6">
        <w:rPr>
          <w:rtl/>
        </w:rPr>
        <w:t xml:space="preserve">לשכה </w:t>
      </w:r>
      <w:r w:rsidRPr="009F1FD6">
        <w:rPr>
          <w:rFonts w:hint="cs"/>
          <w:rtl/>
        </w:rPr>
        <w:t>ה</w:t>
      </w:r>
      <w:r w:rsidRPr="009F1FD6">
        <w:rPr>
          <w:rtl/>
        </w:rPr>
        <w:t>רפואית ו</w:t>
      </w:r>
      <w:r w:rsidRPr="009F1FD6">
        <w:rPr>
          <w:rFonts w:hint="cs"/>
          <w:rtl/>
        </w:rPr>
        <w:t>ה</w:t>
      </w:r>
      <w:r w:rsidRPr="009F1FD6">
        <w:rPr>
          <w:rtl/>
        </w:rPr>
        <w:t xml:space="preserve">סניפים. </w:t>
      </w:r>
    </w:p>
    <w:p w14:paraId="7FEAD0F8" w14:textId="77777777" w:rsidR="00996CBA" w:rsidRPr="00E20712" w:rsidRDefault="00996CBA" w:rsidP="00A67B6F">
      <w:pPr>
        <w:pStyle w:val="218"/>
        <w:rPr>
          <w:rtl/>
        </w:rPr>
      </w:pPr>
      <w:r w:rsidRPr="00E20712">
        <w:rPr>
          <w:rFonts w:hint="cs"/>
          <w:rtl/>
        </w:rPr>
        <w:t>שינוי מערך הוועדות הרפואיות</w:t>
      </w:r>
    </w:p>
    <w:p w14:paraId="6E5FC815" w14:textId="77777777" w:rsidR="00996CBA" w:rsidRDefault="00996CBA" w:rsidP="00A67B6F">
      <w:pPr>
        <w:pStyle w:val="316"/>
        <w:rPr>
          <w:rtl/>
        </w:rPr>
      </w:pPr>
      <w:r>
        <w:rPr>
          <w:rFonts w:hint="cs"/>
          <w:rtl/>
        </w:rPr>
        <w:t>עיכוב ביישום הרפורמה ל</w:t>
      </w:r>
      <w:r w:rsidRPr="00AE2B7A">
        <w:rPr>
          <w:rFonts w:hint="cs"/>
          <w:rtl/>
        </w:rPr>
        <w:t>הקמת מרכז</w:t>
      </w:r>
      <w:r>
        <w:rPr>
          <w:rFonts w:hint="cs"/>
          <w:rtl/>
        </w:rPr>
        <w:t>ים</w:t>
      </w:r>
      <w:r w:rsidRPr="00AE2B7A">
        <w:rPr>
          <w:rFonts w:hint="cs"/>
          <w:rtl/>
        </w:rPr>
        <w:t xml:space="preserve"> לוועדות רפואיות </w:t>
      </w:r>
    </w:p>
    <w:p w14:paraId="68DAEA5F" w14:textId="77777777" w:rsidR="00996CBA" w:rsidRDefault="00996CBA" w:rsidP="00A67B6F">
      <w:pPr>
        <w:pStyle w:val="100"/>
        <w:rPr>
          <w:rtl/>
        </w:rPr>
      </w:pPr>
      <w:r>
        <w:rPr>
          <w:rFonts w:hint="cs"/>
          <w:rtl/>
        </w:rPr>
        <w:t>אחד הפתרונות הארגוניים שוועדות ויועצים חיצונים המליצו עליו לבט"ל היה להקים מרכזים לוועדות רפואיות שעיסוקם היחיד יהיה הפעלת הוועדות הרפואיות.</w:t>
      </w:r>
    </w:p>
    <w:p w14:paraId="0520609C" w14:textId="77777777" w:rsidR="00996CBA" w:rsidRDefault="00996CBA" w:rsidP="00A67B6F">
      <w:pPr>
        <w:pStyle w:val="100"/>
        <w:rPr>
          <w:rtl/>
        </w:rPr>
      </w:pPr>
      <w:r w:rsidRPr="008075FA">
        <w:rPr>
          <w:rFonts w:hint="cs"/>
          <w:rtl/>
        </w:rPr>
        <w:t xml:space="preserve">אחת הסיבות </w:t>
      </w:r>
      <w:r>
        <w:rPr>
          <w:rFonts w:hint="cs"/>
          <w:rtl/>
        </w:rPr>
        <w:t xml:space="preserve">להמלצה להקים מרכזי ועדות רפואיות הייתה השאיפה לצמצם ככל האפשר את הטרחת התובע, מאחר שבמרכזים ניתן יהיה לרכז משאבים ולנסות לקיים את כל הוועדות הרפואיות הנוגעות לתובע ביום אחד. </w:t>
      </w:r>
      <w:r w:rsidRPr="008075FA">
        <w:rPr>
          <w:rtl/>
        </w:rPr>
        <w:t xml:space="preserve">גם בדיקות פנימיות של </w:t>
      </w:r>
      <w:r>
        <w:rPr>
          <w:rFonts w:hint="cs"/>
          <w:rtl/>
        </w:rPr>
        <w:t>בט"ל</w:t>
      </w:r>
      <w:r w:rsidRPr="008075FA">
        <w:rPr>
          <w:rtl/>
        </w:rPr>
        <w:t xml:space="preserve"> התייחסו לצורך</w:t>
      </w:r>
      <w:r>
        <w:rPr>
          <w:rtl/>
        </w:rPr>
        <w:t xml:space="preserve"> לרכז את האבחון הרפואי ביום אחד</w:t>
      </w:r>
      <w:r>
        <w:rPr>
          <w:rFonts w:hint="cs"/>
          <w:rtl/>
        </w:rPr>
        <w:t>:</w:t>
      </w:r>
      <w:r>
        <w:rPr>
          <w:rtl/>
        </w:rPr>
        <w:t xml:space="preserve"> הוועדה לשיפור השירות משנת 2005</w:t>
      </w:r>
      <w:r>
        <w:rPr>
          <w:rFonts w:hint="cs"/>
          <w:rtl/>
        </w:rPr>
        <w:t>,</w:t>
      </w:r>
      <w:r w:rsidRPr="008075FA">
        <w:rPr>
          <w:rtl/>
        </w:rPr>
        <w:t xml:space="preserve"> סקר </w:t>
      </w:r>
      <w:r>
        <w:rPr>
          <w:rtl/>
        </w:rPr>
        <w:t xml:space="preserve">הסיכונים משנת 2006 שיזם </w:t>
      </w:r>
      <w:r>
        <w:rPr>
          <w:rFonts w:hint="cs"/>
          <w:rtl/>
        </w:rPr>
        <w:t>בט"ל,</w:t>
      </w:r>
      <w:r w:rsidRPr="008075FA">
        <w:rPr>
          <w:rtl/>
        </w:rPr>
        <w:t xml:space="preserve"> וכן הצוות לג</w:t>
      </w:r>
      <w:r>
        <w:rPr>
          <w:rtl/>
        </w:rPr>
        <w:t xml:space="preserve">יבוש תפיסת </w:t>
      </w:r>
      <w:r>
        <w:rPr>
          <w:rFonts w:hint="cs"/>
          <w:rtl/>
        </w:rPr>
        <w:t>ה</w:t>
      </w:r>
      <w:r>
        <w:rPr>
          <w:rtl/>
        </w:rPr>
        <w:t>שירות חדשה משנת 2008</w:t>
      </w:r>
      <w:r>
        <w:rPr>
          <w:rFonts w:hint="cs"/>
          <w:rtl/>
        </w:rPr>
        <w:t xml:space="preserve"> </w:t>
      </w:r>
      <w:r w:rsidRPr="008075FA">
        <w:rPr>
          <w:rtl/>
        </w:rPr>
        <w:t xml:space="preserve">ציינו כי תובעים </w:t>
      </w:r>
      <w:r>
        <w:rPr>
          <w:rFonts w:hint="cs"/>
          <w:rtl/>
        </w:rPr>
        <w:t>עם</w:t>
      </w:r>
      <w:r w:rsidRPr="008075FA">
        <w:rPr>
          <w:rtl/>
        </w:rPr>
        <w:t xml:space="preserve"> כמה נכויות מוזמנים במסגרת האבחון הרפואי לכמה דיונים </w:t>
      </w:r>
      <w:r>
        <w:rPr>
          <w:rFonts w:hint="cs"/>
          <w:rtl/>
        </w:rPr>
        <w:t xml:space="preserve">שנערכים </w:t>
      </w:r>
      <w:r w:rsidRPr="008075FA">
        <w:rPr>
          <w:rtl/>
        </w:rPr>
        <w:t>במועדים שונים</w:t>
      </w:r>
      <w:r>
        <w:rPr>
          <w:rFonts w:hint="cs"/>
          <w:rtl/>
        </w:rPr>
        <w:t xml:space="preserve"> בהתאם לסוג הנכות שבגינה הם תובעים.</w:t>
      </w:r>
      <w:r w:rsidRPr="008075FA">
        <w:rPr>
          <w:rtl/>
        </w:rPr>
        <w:t xml:space="preserve"> </w:t>
      </w:r>
      <w:r>
        <w:rPr>
          <w:rFonts w:hint="cs"/>
          <w:rtl/>
        </w:rPr>
        <w:t>ה</w:t>
      </w:r>
      <w:r w:rsidRPr="008075FA">
        <w:rPr>
          <w:rtl/>
        </w:rPr>
        <w:t>דבר גורם ל</w:t>
      </w:r>
      <w:r>
        <w:rPr>
          <w:rFonts w:hint="cs"/>
          <w:rtl/>
        </w:rPr>
        <w:t>טרחה עבור</w:t>
      </w:r>
      <w:r w:rsidRPr="008075FA">
        <w:rPr>
          <w:rtl/>
        </w:rPr>
        <w:t xml:space="preserve"> ה</w:t>
      </w:r>
      <w:r>
        <w:rPr>
          <w:rtl/>
        </w:rPr>
        <w:t>תובע</w:t>
      </w:r>
      <w:r w:rsidRPr="008075FA">
        <w:rPr>
          <w:rtl/>
        </w:rPr>
        <w:t xml:space="preserve"> </w:t>
      </w:r>
      <w:r>
        <w:rPr>
          <w:rFonts w:hint="cs"/>
          <w:rtl/>
        </w:rPr>
        <w:t>ול</w:t>
      </w:r>
      <w:r w:rsidRPr="008075FA">
        <w:rPr>
          <w:rtl/>
        </w:rPr>
        <w:t xml:space="preserve">הארכת משך הטיפול בתיק. </w:t>
      </w:r>
      <w:r>
        <w:rPr>
          <w:rFonts w:hint="cs"/>
          <w:rtl/>
        </w:rPr>
        <w:t>הומלץ</w:t>
      </w:r>
      <w:r w:rsidRPr="008075FA">
        <w:rPr>
          <w:rtl/>
        </w:rPr>
        <w:t xml:space="preserve"> לנתב את התובע לכל המומחים הנדרשים לכל הנכויות השונות באותו היום.</w:t>
      </w:r>
    </w:p>
    <w:p w14:paraId="5D438090" w14:textId="77777777" w:rsidR="00996CBA" w:rsidRDefault="00996CBA" w:rsidP="00A67B6F">
      <w:pPr>
        <w:pStyle w:val="a0"/>
        <w:numPr>
          <w:ilvl w:val="0"/>
          <w:numId w:val="14"/>
        </w:numPr>
      </w:pPr>
      <w:r w:rsidRPr="00A67B6F">
        <w:rPr>
          <w:rStyle w:val="Heading7Char"/>
          <w:rFonts w:eastAsiaTheme="minorHAnsi" w:hint="eastAsia"/>
          <w:b/>
          <w:color w:val="004E6C"/>
          <w:spacing w:val="0"/>
          <w:rtl/>
        </w:rPr>
        <w:t>דוח</w:t>
      </w:r>
      <w:r w:rsidRPr="00A67B6F">
        <w:rPr>
          <w:rStyle w:val="Heading7Char"/>
          <w:rFonts w:eastAsiaTheme="minorHAnsi"/>
          <w:b/>
          <w:color w:val="004E6C"/>
          <w:spacing w:val="0"/>
          <w:rtl/>
        </w:rPr>
        <w:t xml:space="preserve"> </w:t>
      </w:r>
      <w:r w:rsidRPr="00A67B6F">
        <w:rPr>
          <w:rStyle w:val="Heading7Char"/>
          <w:rFonts w:eastAsiaTheme="minorHAnsi" w:hint="eastAsia"/>
          <w:b/>
          <w:color w:val="004E6C"/>
          <w:spacing w:val="0"/>
          <w:rtl/>
        </w:rPr>
        <w:t>תפיסת</w:t>
      </w:r>
      <w:r w:rsidRPr="00A67B6F">
        <w:rPr>
          <w:rStyle w:val="Heading7Char"/>
          <w:rFonts w:eastAsiaTheme="minorHAnsi"/>
          <w:b/>
          <w:color w:val="004E6C"/>
          <w:spacing w:val="0"/>
          <w:rtl/>
        </w:rPr>
        <w:t xml:space="preserve"> </w:t>
      </w:r>
      <w:r w:rsidRPr="00A67B6F">
        <w:rPr>
          <w:rStyle w:val="Heading7Char"/>
          <w:rFonts w:eastAsiaTheme="minorHAnsi" w:hint="eastAsia"/>
          <w:b/>
          <w:color w:val="004E6C"/>
          <w:spacing w:val="0"/>
          <w:rtl/>
        </w:rPr>
        <w:t>השירות</w:t>
      </w:r>
      <w:r w:rsidRPr="00A67B6F">
        <w:rPr>
          <w:rStyle w:val="Heading7Char"/>
          <w:rFonts w:eastAsiaTheme="minorHAnsi"/>
          <w:b/>
          <w:color w:val="004E6C"/>
          <w:spacing w:val="0"/>
          <w:rtl/>
        </w:rPr>
        <w:t xml:space="preserve"> </w:t>
      </w:r>
      <w:r w:rsidRPr="00A67B6F">
        <w:rPr>
          <w:rStyle w:val="Heading7Char"/>
          <w:rFonts w:eastAsiaTheme="minorHAnsi" w:hint="eastAsia"/>
          <w:b/>
          <w:color w:val="004E6C"/>
          <w:spacing w:val="0"/>
          <w:rtl/>
        </w:rPr>
        <w:t>החדשה</w:t>
      </w:r>
      <w:r w:rsidRPr="00A67B6F">
        <w:rPr>
          <w:rStyle w:val="Heading7Char"/>
          <w:rFonts w:eastAsiaTheme="minorHAnsi"/>
          <w:b/>
          <w:color w:val="004E6C"/>
          <w:spacing w:val="0"/>
          <w:rtl/>
        </w:rPr>
        <w:t xml:space="preserve"> </w:t>
      </w:r>
      <w:r w:rsidRPr="00A67B6F">
        <w:rPr>
          <w:rStyle w:val="Heading7Char"/>
          <w:rFonts w:eastAsiaTheme="minorHAnsi" w:hint="eastAsia"/>
          <w:b/>
          <w:color w:val="004E6C"/>
          <w:spacing w:val="0"/>
          <w:rtl/>
        </w:rPr>
        <w:t>בוועדות</w:t>
      </w:r>
      <w:r w:rsidRPr="00A67B6F">
        <w:rPr>
          <w:rStyle w:val="Heading7Char"/>
          <w:rFonts w:eastAsiaTheme="minorHAnsi"/>
          <w:b/>
          <w:color w:val="004E6C"/>
          <w:spacing w:val="0"/>
          <w:rtl/>
        </w:rPr>
        <w:t xml:space="preserve"> </w:t>
      </w:r>
      <w:r w:rsidRPr="00A67B6F">
        <w:rPr>
          <w:rStyle w:val="Heading7Char"/>
          <w:rFonts w:eastAsiaTheme="minorHAnsi" w:hint="eastAsia"/>
          <w:b/>
          <w:color w:val="004E6C"/>
          <w:spacing w:val="0"/>
          <w:rtl/>
        </w:rPr>
        <w:t>רפואיות</w:t>
      </w:r>
      <w:r w:rsidRPr="00A67B6F">
        <w:rPr>
          <w:rStyle w:val="Heading7Char"/>
          <w:rFonts w:eastAsiaTheme="minorHAnsi" w:hint="cs"/>
          <w:b/>
          <w:color w:val="004E6C"/>
          <w:spacing w:val="0"/>
          <w:rtl/>
        </w:rPr>
        <w:t xml:space="preserve"> משנת 2008:</w:t>
      </w:r>
      <w:r>
        <w:rPr>
          <w:rFonts w:hint="cs"/>
          <w:rtl/>
        </w:rPr>
        <w:t xml:space="preserve"> </w:t>
      </w:r>
      <w:r w:rsidRPr="00E86452">
        <w:rPr>
          <w:rFonts w:hint="eastAsia"/>
          <w:rtl/>
        </w:rPr>
        <w:t>בדוח</w:t>
      </w:r>
      <w:r w:rsidRPr="00E86452">
        <w:rPr>
          <w:rFonts w:hint="cs"/>
          <w:rtl/>
        </w:rPr>
        <w:t xml:space="preserve"> מבקר המדינה הקודם צוין </w:t>
      </w:r>
      <w:r w:rsidRPr="00E86452">
        <w:rPr>
          <w:rFonts w:hint="eastAsia"/>
          <w:rtl/>
        </w:rPr>
        <w:t>ש</w:t>
      </w:r>
      <w:r w:rsidRPr="00E86452">
        <w:rPr>
          <w:rtl/>
        </w:rPr>
        <w:t xml:space="preserve">באוגוסט 2008 הגיש צוות של </w:t>
      </w:r>
      <w:r w:rsidRPr="00E86452">
        <w:rPr>
          <w:rFonts w:hint="cs"/>
          <w:rtl/>
        </w:rPr>
        <w:t>בט"ל</w:t>
      </w:r>
      <w:r w:rsidRPr="00E86452">
        <w:rPr>
          <w:rtl/>
        </w:rPr>
        <w:t xml:space="preserve">, בראשותה של סמנכ"לית גמלאות דאז, דוח המציג תפיסת שירות חדשה בוועדות הרפואיות במוסד (להלן - </w:t>
      </w:r>
      <w:r w:rsidRPr="00E86452">
        <w:rPr>
          <w:rFonts w:hint="eastAsia"/>
          <w:rtl/>
        </w:rPr>
        <w:t>דוח</w:t>
      </w:r>
      <w:r w:rsidRPr="00E86452">
        <w:rPr>
          <w:rtl/>
        </w:rPr>
        <w:t xml:space="preserve"> </w:t>
      </w:r>
      <w:r w:rsidRPr="00E86452">
        <w:rPr>
          <w:rFonts w:hint="eastAsia"/>
          <w:rtl/>
        </w:rPr>
        <w:t>תפיסת</w:t>
      </w:r>
      <w:r w:rsidRPr="00E86452">
        <w:rPr>
          <w:rtl/>
        </w:rPr>
        <w:t xml:space="preserve"> </w:t>
      </w:r>
      <w:r w:rsidRPr="00E86452">
        <w:rPr>
          <w:rFonts w:hint="eastAsia"/>
          <w:rtl/>
        </w:rPr>
        <w:t>השירות</w:t>
      </w:r>
      <w:r w:rsidRPr="00E86452">
        <w:rPr>
          <w:rtl/>
        </w:rPr>
        <w:t xml:space="preserve"> </w:t>
      </w:r>
      <w:r w:rsidRPr="00E86452">
        <w:rPr>
          <w:rFonts w:hint="eastAsia"/>
          <w:rtl/>
        </w:rPr>
        <w:t>החדשה</w:t>
      </w:r>
      <w:r w:rsidRPr="00E86452">
        <w:rPr>
          <w:rtl/>
        </w:rPr>
        <w:t xml:space="preserve"> </w:t>
      </w:r>
      <w:r w:rsidRPr="00E86452">
        <w:rPr>
          <w:rFonts w:hint="eastAsia"/>
          <w:rtl/>
        </w:rPr>
        <w:t>בוועדות</w:t>
      </w:r>
      <w:r w:rsidRPr="00E86452">
        <w:rPr>
          <w:rtl/>
        </w:rPr>
        <w:t xml:space="preserve"> </w:t>
      </w:r>
      <w:r w:rsidRPr="00E86452">
        <w:rPr>
          <w:rFonts w:hint="eastAsia"/>
          <w:rtl/>
        </w:rPr>
        <w:t>רפואיות</w:t>
      </w:r>
      <w:r>
        <w:rPr>
          <w:rFonts w:hint="cs"/>
          <w:rtl/>
        </w:rPr>
        <w:t xml:space="preserve"> משנת 2008</w:t>
      </w:r>
      <w:r w:rsidRPr="00E86452">
        <w:rPr>
          <w:rtl/>
        </w:rPr>
        <w:t>). הדוח כלל כמה המלצות לשינוי בעבודת הוועדות הרפואיות</w:t>
      </w:r>
      <w:r>
        <w:rPr>
          <w:rFonts w:hint="cs"/>
          <w:rtl/>
        </w:rPr>
        <w:t>,</w:t>
      </w:r>
      <w:r w:rsidRPr="00E86452">
        <w:rPr>
          <w:rtl/>
        </w:rPr>
        <w:t xml:space="preserve"> </w:t>
      </w:r>
      <w:r>
        <w:rPr>
          <w:rFonts w:hint="cs"/>
          <w:rtl/>
        </w:rPr>
        <w:t>ו</w:t>
      </w:r>
      <w:r w:rsidRPr="00E86452">
        <w:rPr>
          <w:rtl/>
        </w:rPr>
        <w:t>בהן</w:t>
      </w:r>
      <w:r>
        <w:rPr>
          <w:rtl/>
        </w:rPr>
        <w:t xml:space="preserve"> </w:t>
      </w:r>
      <w:r w:rsidRPr="00E86452">
        <w:rPr>
          <w:rtl/>
        </w:rPr>
        <w:t xml:space="preserve">ריכוז הוועדות בשבעה מרכזים ארציים </w:t>
      </w:r>
      <w:r>
        <w:rPr>
          <w:rFonts w:hint="cs"/>
          <w:rtl/>
        </w:rPr>
        <w:t>ה</w:t>
      </w:r>
      <w:r w:rsidRPr="00E86452">
        <w:rPr>
          <w:rtl/>
        </w:rPr>
        <w:t xml:space="preserve">סמוכים לסניפי </w:t>
      </w:r>
      <w:r>
        <w:rPr>
          <w:rFonts w:hint="cs"/>
          <w:rtl/>
        </w:rPr>
        <w:t>בט"ל</w:t>
      </w:r>
      <w:r w:rsidRPr="00E86452">
        <w:rPr>
          <w:rtl/>
        </w:rPr>
        <w:t xml:space="preserve"> במקום פריסתן בסניפי</w:t>
      </w:r>
      <w:r>
        <w:rPr>
          <w:rFonts w:hint="cs"/>
          <w:rtl/>
        </w:rPr>
        <w:t>ם</w:t>
      </w:r>
      <w:r w:rsidRPr="00E86452">
        <w:rPr>
          <w:rtl/>
        </w:rPr>
        <w:t xml:space="preserve"> </w:t>
      </w:r>
      <w:r>
        <w:rPr>
          <w:rFonts w:hint="cs"/>
          <w:rtl/>
        </w:rPr>
        <w:t>השונים,</w:t>
      </w:r>
      <w:r w:rsidRPr="00E86452">
        <w:rPr>
          <w:rtl/>
        </w:rPr>
        <w:t xml:space="preserve"> </w:t>
      </w:r>
      <w:r>
        <w:rPr>
          <w:rFonts w:hint="cs"/>
          <w:rtl/>
        </w:rPr>
        <w:t>פעולה</w:t>
      </w:r>
      <w:r w:rsidRPr="00E86452">
        <w:rPr>
          <w:rtl/>
        </w:rPr>
        <w:t xml:space="preserve"> ש</w:t>
      </w:r>
      <w:r>
        <w:rPr>
          <w:rFonts w:hint="cs"/>
          <w:rtl/>
        </w:rPr>
        <w:t>ת</w:t>
      </w:r>
      <w:r w:rsidRPr="00E86452">
        <w:rPr>
          <w:rtl/>
        </w:rPr>
        <w:t>אפשר זמינות גבוהה יותר של רופאים</w:t>
      </w:r>
      <w:r>
        <w:rPr>
          <w:rFonts w:hint="cs"/>
          <w:rtl/>
        </w:rPr>
        <w:t>. הומלץ כי</w:t>
      </w:r>
      <w:r w:rsidRPr="00E86452">
        <w:rPr>
          <w:rtl/>
        </w:rPr>
        <w:t xml:space="preserve"> </w:t>
      </w:r>
      <w:r>
        <w:rPr>
          <w:rFonts w:hint="cs"/>
          <w:rtl/>
        </w:rPr>
        <w:t xml:space="preserve">את </w:t>
      </w:r>
      <w:r w:rsidRPr="00E86452">
        <w:rPr>
          <w:rtl/>
        </w:rPr>
        <w:t xml:space="preserve">מרכזי הוועדות הרפואיות </w:t>
      </w:r>
      <w:r>
        <w:rPr>
          <w:rFonts w:hint="cs"/>
          <w:rtl/>
        </w:rPr>
        <w:t>תתפעל</w:t>
      </w:r>
      <w:r w:rsidRPr="00E86452">
        <w:rPr>
          <w:rtl/>
        </w:rPr>
        <w:t xml:space="preserve"> יחידה מינהלית נפרדת, שבה יועסקו מזכירי </w:t>
      </w:r>
      <w:r>
        <w:rPr>
          <w:rFonts w:hint="cs"/>
          <w:rtl/>
        </w:rPr>
        <w:t>ועדה</w:t>
      </w:r>
      <w:r w:rsidRPr="00E86452">
        <w:rPr>
          <w:rtl/>
        </w:rPr>
        <w:t xml:space="preserve"> מקצועיים שזוהי עבודתם היחידה, </w:t>
      </w:r>
      <w:r>
        <w:rPr>
          <w:rFonts w:hint="cs"/>
          <w:rtl/>
        </w:rPr>
        <w:t>מתוך רצון לשפר את ניהול</w:t>
      </w:r>
      <w:r w:rsidRPr="00E86452">
        <w:rPr>
          <w:rtl/>
        </w:rPr>
        <w:t xml:space="preserve"> עבודת הוועדות הרפואיות. כמו כן חזר הצוות על המלצות הוועדה לשיפור השירות</w:t>
      </w:r>
      <w:r>
        <w:rPr>
          <w:rFonts w:hint="cs"/>
          <w:rtl/>
        </w:rPr>
        <w:t xml:space="preserve"> בשנת 2005 ש</w:t>
      </w:r>
      <w:r w:rsidRPr="00E86452">
        <w:rPr>
          <w:rtl/>
        </w:rPr>
        <w:t>לא יושמו: הפעלת הוועדות הרפואיות בכל שעות העבודה</w:t>
      </w:r>
      <w:r>
        <w:rPr>
          <w:rFonts w:hint="cs"/>
          <w:rtl/>
        </w:rPr>
        <w:t>;</w:t>
      </w:r>
      <w:r w:rsidRPr="00E86452">
        <w:rPr>
          <w:rtl/>
        </w:rPr>
        <w:t xml:space="preserve"> בניית מערכת מחש</w:t>
      </w:r>
      <w:r>
        <w:rPr>
          <w:rFonts w:hint="cs"/>
          <w:rtl/>
        </w:rPr>
        <w:t>ו</w:t>
      </w:r>
      <w:r w:rsidRPr="00E86452">
        <w:rPr>
          <w:rtl/>
        </w:rPr>
        <w:t>ב כוללת לוועדות הרפואיות</w:t>
      </w:r>
      <w:r>
        <w:rPr>
          <w:rFonts w:hint="cs"/>
          <w:rtl/>
        </w:rPr>
        <w:t>;</w:t>
      </w:r>
      <w:r w:rsidRPr="00E86452">
        <w:rPr>
          <w:rtl/>
        </w:rPr>
        <w:t xml:space="preserve"> בחינת רכישת תוכנה לשיבוץ אוטומטי של מזכירי </w:t>
      </w:r>
      <w:r>
        <w:rPr>
          <w:rFonts w:hint="cs"/>
          <w:rtl/>
        </w:rPr>
        <w:t xml:space="preserve">ועדה </w:t>
      </w:r>
      <w:r w:rsidRPr="00E86452">
        <w:rPr>
          <w:rtl/>
        </w:rPr>
        <w:t>ורופאים בוועדות הרפואיות</w:t>
      </w:r>
      <w:r>
        <w:rPr>
          <w:rFonts w:hint="cs"/>
          <w:rtl/>
        </w:rPr>
        <w:t>;</w:t>
      </w:r>
      <w:r w:rsidRPr="00E86452">
        <w:rPr>
          <w:rtl/>
        </w:rPr>
        <w:t xml:space="preserve"> וריכוז כל הוועדות שהתובע נזקק להן</w:t>
      </w:r>
      <w:r w:rsidRPr="00A3326C">
        <w:rPr>
          <w:rtl/>
        </w:rPr>
        <w:t xml:space="preserve"> </w:t>
      </w:r>
      <w:r w:rsidRPr="00E86452">
        <w:rPr>
          <w:rtl/>
        </w:rPr>
        <w:t>ליום אחד.</w:t>
      </w:r>
      <w:r>
        <w:rPr>
          <w:rtl/>
        </w:rPr>
        <w:t xml:space="preserve"> </w:t>
      </w:r>
    </w:p>
    <w:p w14:paraId="272AE902" w14:textId="77777777" w:rsidR="00996CBA" w:rsidRDefault="00996CBA" w:rsidP="00A67B6F">
      <w:pPr>
        <w:pStyle w:val="af0"/>
        <w:rPr>
          <w:rtl/>
        </w:rPr>
      </w:pPr>
      <w:r w:rsidRPr="00D32751">
        <w:rPr>
          <w:rtl/>
        </w:rPr>
        <w:t>ב</w:t>
      </w:r>
      <w:r w:rsidRPr="00D32751">
        <w:rPr>
          <w:rFonts w:hint="cs"/>
          <w:rtl/>
        </w:rPr>
        <w:t>דוח תפיסת השירות החדשה בוועדות רפואיות</w:t>
      </w:r>
      <w:r>
        <w:rPr>
          <w:rFonts w:hint="cs"/>
          <w:rtl/>
        </w:rPr>
        <w:t xml:space="preserve"> משנת 2008</w:t>
      </w:r>
      <w:r w:rsidRPr="00D32751">
        <w:rPr>
          <w:rtl/>
        </w:rPr>
        <w:t xml:space="preserve"> נקבע כי יבוצע </w:t>
      </w:r>
      <w:r>
        <w:rPr>
          <w:rFonts w:hint="cs"/>
          <w:rtl/>
        </w:rPr>
        <w:t xml:space="preserve">פיילוט </w:t>
      </w:r>
      <w:r w:rsidRPr="00D32751">
        <w:rPr>
          <w:rtl/>
        </w:rPr>
        <w:t xml:space="preserve">בסניף </w:t>
      </w:r>
      <w:r>
        <w:rPr>
          <w:rFonts w:hint="cs"/>
          <w:rtl/>
        </w:rPr>
        <w:t>בט"ל</w:t>
      </w:r>
      <w:r w:rsidRPr="00D32751">
        <w:rPr>
          <w:rtl/>
        </w:rPr>
        <w:t xml:space="preserve"> </w:t>
      </w:r>
      <w:r>
        <w:rPr>
          <w:rFonts w:hint="cs"/>
          <w:rtl/>
        </w:rPr>
        <w:t>ברמלה</w:t>
      </w:r>
      <w:r w:rsidRPr="00D32751">
        <w:rPr>
          <w:rtl/>
        </w:rPr>
        <w:t>, ובאמצעותו ייבחנו הנחות היסוד שהועלו במסמך וייבדקו ההמלצות שבו, וכי בספטמבר 2008 תושלם ת</w:t>
      </w:r>
      <w:r>
        <w:rPr>
          <w:rFonts w:hint="cs"/>
          <w:rtl/>
        </w:rPr>
        <w:t>ו</w:t>
      </w:r>
      <w:r w:rsidRPr="00D32751">
        <w:rPr>
          <w:rtl/>
        </w:rPr>
        <w:t xml:space="preserve">כנית הניסוי. עוד נקבע בדוח </w:t>
      </w:r>
      <w:r>
        <w:rPr>
          <w:rFonts w:hint="cs"/>
          <w:rtl/>
        </w:rPr>
        <w:t>שכדי</w:t>
      </w:r>
      <w:r w:rsidRPr="00D32751">
        <w:rPr>
          <w:rtl/>
        </w:rPr>
        <w:t xml:space="preserve"> להשלים את תהליך השינוי </w:t>
      </w:r>
      <w:r w:rsidRPr="00D32751">
        <w:rPr>
          <w:rtl/>
        </w:rPr>
        <w:lastRenderedPageBreak/>
        <w:t>ולפני ביצוע הניסוי בסניף</w:t>
      </w:r>
      <w:r>
        <w:rPr>
          <w:rFonts w:hint="cs"/>
          <w:rtl/>
        </w:rPr>
        <w:t>,</w:t>
      </w:r>
      <w:r w:rsidRPr="00D32751">
        <w:rPr>
          <w:rtl/>
        </w:rPr>
        <w:t xml:space="preserve"> יש לקבל את אישור המינהלה ו</w:t>
      </w:r>
      <w:r>
        <w:rPr>
          <w:rFonts w:hint="cs"/>
          <w:rtl/>
        </w:rPr>
        <w:t>ּ</w:t>
      </w:r>
      <w:r w:rsidRPr="00D32751">
        <w:rPr>
          <w:rtl/>
        </w:rPr>
        <w:t>ועד העובדים לעקרונות התהליך ולהגדיר באופן מדויק יותר את מרחבי העבודה הנדרשים ל</w:t>
      </w:r>
      <w:r>
        <w:rPr>
          <w:rFonts w:hint="cs"/>
          <w:rtl/>
        </w:rPr>
        <w:t>הפעלת ה</w:t>
      </w:r>
      <w:r w:rsidRPr="00D32751">
        <w:rPr>
          <w:rtl/>
        </w:rPr>
        <w:t>ת</w:t>
      </w:r>
      <w:r>
        <w:rPr>
          <w:rFonts w:hint="cs"/>
          <w:rtl/>
        </w:rPr>
        <w:t>ו</w:t>
      </w:r>
      <w:r w:rsidRPr="00D32751">
        <w:rPr>
          <w:rtl/>
        </w:rPr>
        <w:t>כנית ואת התקציב הנדרש לכך.</w:t>
      </w:r>
      <w:r>
        <w:rPr>
          <w:rFonts w:hint="cs"/>
          <w:rtl/>
        </w:rPr>
        <w:t xml:space="preserve"> </w:t>
      </w:r>
    </w:p>
    <w:p w14:paraId="250D3BD7" w14:textId="77777777" w:rsidR="00996CBA" w:rsidRDefault="00996CBA" w:rsidP="00A67B6F">
      <w:pPr>
        <w:pStyle w:val="af0"/>
        <w:rPr>
          <w:rtl/>
        </w:rPr>
      </w:pPr>
      <w:r w:rsidRPr="00983A05">
        <w:rPr>
          <w:rFonts w:hint="eastAsia"/>
          <w:rtl/>
        </w:rPr>
        <w:t>בדוח</w:t>
      </w:r>
      <w:r w:rsidRPr="00983A05">
        <w:rPr>
          <w:rtl/>
        </w:rPr>
        <w:t xml:space="preserve"> </w:t>
      </w:r>
      <w:r w:rsidRPr="00983A05">
        <w:rPr>
          <w:rFonts w:hint="eastAsia"/>
          <w:rtl/>
        </w:rPr>
        <w:t>מבקר</w:t>
      </w:r>
      <w:r w:rsidRPr="00983A05">
        <w:rPr>
          <w:rtl/>
        </w:rPr>
        <w:t xml:space="preserve"> המדינה </w:t>
      </w:r>
      <w:r w:rsidRPr="00983A05">
        <w:rPr>
          <w:rFonts w:hint="eastAsia"/>
          <w:rtl/>
        </w:rPr>
        <w:t>הקודם</w:t>
      </w:r>
      <w:r w:rsidRPr="00983A05">
        <w:rPr>
          <w:rtl/>
        </w:rPr>
        <w:t xml:space="preserve"> </w:t>
      </w:r>
      <w:r w:rsidRPr="00983A05">
        <w:rPr>
          <w:rFonts w:hint="eastAsia"/>
          <w:rtl/>
        </w:rPr>
        <w:t>ה</w:t>
      </w:r>
      <w:r w:rsidRPr="00983A05">
        <w:rPr>
          <w:rtl/>
        </w:rPr>
        <w:t xml:space="preserve">עיר משרד מבקר המדינה </w:t>
      </w:r>
      <w:r w:rsidRPr="00983A05">
        <w:rPr>
          <w:rFonts w:hint="eastAsia"/>
          <w:rtl/>
        </w:rPr>
        <w:t>לבט</w:t>
      </w:r>
      <w:r w:rsidRPr="00983A05">
        <w:rPr>
          <w:rtl/>
        </w:rPr>
        <w:t xml:space="preserve">"ל </w:t>
      </w:r>
      <w:r w:rsidRPr="00983A05">
        <w:rPr>
          <w:rFonts w:hint="eastAsia"/>
          <w:rtl/>
        </w:rPr>
        <w:t>כי</w:t>
      </w:r>
      <w:r w:rsidRPr="00983A05">
        <w:rPr>
          <w:rtl/>
        </w:rPr>
        <w:t xml:space="preserve"> </w:t>
      </w:r>
      <w:r w:rsidRPr="00983A05">
        <w:rPr>
          <w:rFonts w:hint="eastAsia"/>
          <w:rtl/>
        </w:rPr>
        <w:t>הוא</w:t>
      </w:r>
      <w:r w:rsidRPr="00983A05">
        <w:rPr>
          <w:rtl/>
        </w:rPr>
        <w:t xml:space="preserve"> טרם קיים את שלב </w:t>
      </w:r>
      <w:r>
        <w:rPr>
          <w:rFonts w:hint="cs"/>
          <w:rtl/>
        </w:rPr>
        <w:t>ה</w:t>
      </w:r>
      <w:r w:rsidRPr="00983A05">
        <w:rPr>
          <w:rtl/>
        </w:rPr>
        <w:t>פיילוט להקמת מרכזי ועדות רפואיות במסגרת הת</w:t>
      </w:r>
      <w:r>
        <w:rPr>
          <w:rFonts w:hint="cs"/>
          <w:rtl/>
        </w:rPr>
        <w:t>ו</w:t>
      </w:r>
      <w:r w:rsidRPr="00983A05">
        <w:rPr>
          <w:rtl/>
        </w:rPr>
        <w:t xml:space="preserve">כנית שגיבש. </w:t>
      </w:r>
    </w:p>
    <w:p w14:paraId="06D161A9" w14:textId="77777777" w:rsidR="00996CBA" w:rsidRDefault="00996CBA" w:rsidP="009F7FAF">
      <w:pPr>
        <w:pStyle w:val="aa"/>
        <w:rPr>
          <w:rtl/>
        </w:rPr>
      </w:pPr>
      <w:r w:rsidRPr="00983A05">
        <w:rPr>
          <w:rFonts w:hint="eastAsia"/>
          <w:rtl/>
        </w:rPr>
        <w:t>בביקורת</w:t>
      </w:r>
      <w:r w:rsidRPr="00983A05">
        <w:rPr>
          <w:rtl/>
        </w:rPr>
        <w:t xml:space="preserve"> </w:t>
      </w:r>
      <w:r w:rsidRPr="00983A05">
        <w:rPr>
          <w:rFonts w:hint="eastAsia"/>
          <w:rtl/>
        </w:rPr>
        <w:t>הנוכחית</w:t>
      </w:r>
      <w:r w:rsidRPr="00983A05">
        <w:rPr>
          <w:rtl/>
        </w:rPr>
        <w:t xml:space="preserve"> </w:t>
      </w:r>
      <w:r w:rsidRPr="00983A05">
        <w:rPr>
          <w:rFonts w:hint="eastAsia"/>
          <w:rtl/>
        </w:rPr>
        <w:t>עלה</w:t>
      </w:r>
      <w:r w:rsidRPr="00983A05">
        <w:rPr>
          <w:rtl/>
        </w:rPr>
        <w:t xml:space="preserve"> </w:t>
      </w:r>
      <w:r w:rsidRPr="00983A05">
        <w:rPr>
          <w:rFonts w:hint="eastAsia"/>
          <w:rtl/>
        </w:rPr>
        <w:t>כי</w:t>
      </w:r>
      <w:r w:rsidRPr="00983A05">
        <w:rPr>
          <w:rtl/>
        </w:rPr>
        <w:t xml:space="preserve"> </w:t>
      </w:r>
      <w:r w:rsidRPr="00983A05">
        <w:rPr>
          <w:rFonts w:hint="eastAsia"/>
          <w:rtl/>
        </w:rPr>
        <w:t>הפיילוט</w:t>
      </w:r>
      <w:r w:rsidRPr="00983A05">
        <w:rPr>
          <w:rtl/>
        </w:rPr>
        <w:t xml:space="preserve"> </w:t>
      </w:r>
      <w:r w:rsidRPr="00983A05">
        <w:rPr>
          <w:rFonts w:hint="eastAsia"/>
          <w:rtl/>
        </w:rPr>
        <w:t>לא</w:t>
      </w:r>
      <w:r w:rsidRPr="00983A05">
        <w:rPr>
          <w:rtl/>
        </w:rPr>
        <w:t xml:space="preserve"> </w:t>
      </w:r>
      <w:r>
        <w:rPr>
          <w:rFonts w:hint="cs"/>
          <w:rtl/>
        </w:rPr>
        <w:t>יושם.</w:t>
      </w:r>
      <w:r w:rsidRPr="007C7F59">
        <w:rPr>
          <w:rtl/>
        </w:rPr>
        <w:t xml:space="preserve"> </w:t>
      </w:r>
    </w:p>
    <w:p w14:paraId="299C52AC" w14:textId="3BEA78AA" w:rsidR="00996CBA" w:rsidRDefault="00996CBA" w:rsidP="00996CBA">
      <w:pPr>
        <w:spacing w:line="269" w:lineRule="auto"/>
        <w:rPr>
          <w:rtl/>
        </w:rPr>
      </w:pPr>
    </w:p>
    <w:p w14:paraId="6D1C4A24" w14:textId="77777777" w:rsidR="00996CBA" w:rsidRPr="009F7FAF" w:rsidRDefault="00996CBA" w:rsidP="009F7FAF">
      <w:pPr>
        <w:pStyle w:val="aa"/>
        <w:rPr>
          <w:rtl/>
        </w:rPr>
      </w:pPr>
      <w:r w:rsidRPr="009F7FAF">
        <w:rPr>
          <w:rFonts w:hint="cs"/>
          <w:rtl/>
        </w:rPr>
        <w:t>עד 2017, כאמור, בט"ל פעל אומנם לשפר את השירות בוועדות הרפואיות, והשינויים שערך אכן הביאו לשיפור חלקי בתפקוד הוועדות ובקיצור משך זמן הטיפול בתביעות. אולם קידום הפעלת מרכזי ועדות רפואיות שיאפשרו שיפור יסודי של איכות השירות לא בוצע.</w:t>
      </w:r>
    </w:p>
    <w:p w14:paraId="6B6DA71D" w14:textId="77777777" w:rsidR="00996CBA" w:rsidRDefault="00996CBA" w:rsidP="009F7FAF">
      <w:pPr>
        <w:pStyle w:val="a0"/>
      </w:pPr>
      <w:r w:rsidRPr="009F7FAF">
        <w:rPr>
          <w:rStyle w:val="Heading7Char"/>
          <w:rFonts w:eastAsiaTheme="minorHAnsi" w:hint="eastAsia"/>
          <w:b/>
          <w:color w:val="004E6C"/>
          <w:spacing w:val="0"/>
          <w:rtl/>
        </w:rPr>
        <w:t>המלצת</w:t>
      </w:r>
      <w:r w:rsidRPr="009F7FAF">
        <w:rPr>
          <w:rStyle w:val="Heading7Char"/>
          <w:rFonts w:eastAsiaTheme="minorHAnsi"/>
          <w:b/>
          <w:color w:val="004E6C"/>
          <w:spacing w:val="0"/>
          <w:rtl/>
        </w:rPr>
        <w:t xml:space="preserve"> </w:t>
      </w:r>
      <w:r w:rsidRPr="009F7FAF">
        <w:rPr>
          <w:rStyle w:val="Heading7Char"/>
          <w:rFonts w:eastAsiaTheme="minorHAnsi" w:hint="eastAsia"/>
          <w:b/>
          <w:color w:val="004E6C"/>
          <w:spacing w:val="0"/>
          <w:rtl/>
        </w:rPr>
        <w:t>חברת</w:t>
      </w:r>
      <w:r w:rsidRPr="009F7FAF">
        <w:rPr>
          <w:rStyle w:val="Heading7Char"/>
          <w:rFonts w:eastAsiaTheme="minorHAnsi"/>
          <w:b/>
          <w:color w:val="004E6C"/>
          <w:spacing w:val="0"/>
          <w:rtl/>
        </w:rPr>
        <w:t xml:space="preserve"> </w:t>
      </w:r>
      <w:r w:rsidRPr="009F7FAF">
        <w:rPr>
          <w:rStyle w:val="Heading7Char"/>
          <w:rFonts w:eastAsiaTheme="minorHAnsi" w:hint="eastAsia"/>
          <w:b/>
          <w:color w:val="004E6C"/>
          <w:spacing w:val="0"/>
          <w:rtl/>
        </w:rPr>
        <w:t>ייעוץ</w:t>
      </w:r>
      <w:r w:rsidRPr="009F7FAF">
        <w:rPr>
          <w:rStyle w:val="Heading7Char"/>
          <w:rFonts w:eastAsiaTheme="minorHAnsi"/>
          <w:b/>
          <w:color w:val="004E6C"/>
          <w:spacing w:val="0"/>
          <w:rtl/>
        </w:rPr>
        <w:t xml:space="preserve"> </w:t>
      </w:r>
      <w:r w:rsidRPr="009F7FAF">
        <w:rPr>
          <w:rStyle w:val="Heading7Char"/>
          <w:rFonts w:eastAsiaTheme="minorHAnsi" w:hint="eastAsia"/>
          <w:b/>
          <w:color w:val="004E6C"/>
          <w:spacing w:val="0"/>
          <w:rtl/>
        </w:rPr>
        <w:t>מ</w:t>
      </w:r>
      <w:r w:rsidRPr="009F7FAF">
        <w:rPr>
          <w:rStyle w:val="Heading7Char"/>
          <w:rFonts w:eastAsiaTheme="minorHAnsi"/>
          <w:b/>
          <w:color w:val="004E6C"/>
          <w:spacing w:val="0"/>
          <w:rtl/>
        </w:rPr>
        <w:t xml:space="preserve">-2017 - </w:t>
      </w:r>
      <w:r w:rsidRPr="009F7FAF">
        <w:rPr>
          <w:rStyle w:val="Heading7Char"/>
          <w:rFonts w:eastAsiaTheme="minorHAnsi" w:hint="eastAsia"/>
          <w:b/>
          <w:color w:val="004E6C"/>
          <w:spacing w:val="0"/>
          <w:rtl/>
        </w:rPr>
        <w:t>הקמת</w:t>
      </w:r>
      <w:r w:rsidRPr="009F7FAF">
        <w:rPr>
          <w:rStyle w:val="Heading7Char"/>
          <w:rFonts w:eastAsiaTheme="minorHAnsi"/>
          <w:b/>
          <w:color w:val="004E6C"/>
          <w:spacing w:val="0"/>
          <w:rtl/>
        </w:rPr>
        <w:t xml:space="preserve"> </w:t>
      </w:r>
      <w:r w:rsidRPr="009F7FAF">
        <w:rPr>
          <w:rStyle w:val="Heading7Char"/>
          <w:rFonts w:eastAsiaTheme="minorHAnsi" w:hint="eastAsia"/>
          <w:b/>
          <w:color w:val="004E6C"/>
          <w:spacing w:val="0"/>
          <w:rtl/>
        </w:rPr>
        <w:t>מרכזי</w:t>
      </w:r>
      <w:r w:rsidRPr="009F7FAF">
        <w:rPr>
          <w:rStyle w:val="Heading7Char"/>
          <w:rFonts w:eastAsiaTheme="minorHAnsi"/>
          <w:b/>
          <w:color w:val="004E6C"/>
          <w:spacing w:val="0"/>
          <w:rtl/>
        </w:rPr>
        <w:t xml:space="preserve"> </w:t>
      </w:r>
      <w:r w:rsidRPr="009F7FAF">
        <w:rPr>
          <w:rStyle w:val="Heading7Char"/>
          <w:rFonts w:eastAsiaTheme="minorHAnsi" w:hint="eastAsia"/>
          <w:b/>
          <w:color w:val="004E6C"/>
          <w:spacing w:val="0"/>
          <w:rtl/>
        </w:rPr>
        <w:t>ועדות</w:t>
      </w:r>
      <w:r w:rsidRPr="009F7FAF">
        <w:rPr>
          <w:rStyle w:val="Heading7Char"/>
          <w:rFonts w:eastAsiaTheme="minorHAnsi"/>
          <w:b/>
          <w:color w:val="004E6C"/>
          <w:spacing w:val="0"/>
          <w:rtl/>
        </w:rPr>
        <w:t xml:space="preserve"> </w:t>
      </w:r>
      <w:r w:rsidRPr="009F7FAF">
        <w:rPr>
          <w:rStyle w:val="Heading7Char"/>
          <w:rFonts w:eastAsiaTheme="minorHAnsi" w:hint="eastAsia"/>
          <w:b/>
          <w:color w:val="004E6C"/>
          <w:spacing w:val="0"/>
          <w:rtl/>
        </w:rPr>
        <w:t>רפואיות</w:t>
      </w:r>
      <w:r w:rsidRPr="009F7FAF">
        <w:rPr>
          <w:rStyle w:val="Heading7Char"/>
          <w:rFonts w:eastAsiaTheme="minorHAnsi"/>
          <w:b/>
          <w:color w:val="004E6C"/>
          <w:spacing w:val="0"/>
          <w:rtl/>
        </w:rPr>
        <w:t xml:space="preserve"> </w:t>
      </w:r>
      <w:r w:rsidRPr="009F7FAF">
        <w:rPr>
          <w:rStyle w:val="Heading7Char"/>
          <w:rFonts w:eastAsiaTheme="minorHAnsi" w:hint="cs"/>
          <w:b/>
          <w:color w:val="004E6C"/>
          <w:spacing w:val="0"/>
          <w:rtl/>
        </w:rPr>
        <w:t>(דוח ארגוני)</w:t>
      </w:r>
      <w:r w:rsidRPr="009F7FAF">
        <w:rPr>
          <w:rStyle w:val="Heading7Char"/>
          <w:rFonts w:eastAsiaTheme="minorHAnsi"/>
          <w:b/>
          <w:color w:val="004E6C"/>
          <w:spacing w:val="0"/>
          <w:rtl/>
        </w:rPr>
        <w:t>:</w:t>
      </w:r>
      <w:r>
        <w:rPr>
          <w:rFonts w:hint="cs"/>
          <w:rtl/>
        </w:rPr>
        <w:t xml:space="preserve"> </w:t>
      </w:r>
      <w:r w:rsidRPr="00983A05">
        <w:rPr>
          <w:rFonts w:hint="eastAsia"/>
          <w:rtl/>
        </w:rPr>
        <w:t>במהלך</w:t>
      </w:r>
      <w:r w:rsidRPr="00983A05">
        <w:rPr>
          <w:rtl/>
        </w:rPr>
        <w:t xml:space="preserve"> שנת 2017 הטיל </w:t>
      </w:r>
      <w:r w:rsidRPr="00983A05">
        <w:rPr>
          <w:rFonts w:hint="eastAsia"/>
          <w:rtl/>
        </w:rPr>
        <w:t>כאמור</w:t>
      </w:r>
      <w:r w:rsidRPr="00983A05">
        <w:rPr>
          <w:rtl/>
        </w:rPr>
        <w:t xml:space="preserve"> </w:t>
      </w:r>
      <w:r>
        <w:rPr>
          <w:rFonts w:hint="cs"/>
          <w:rtl/>
        </w:rPr>
        <w:t>ממלא מקום</w:t>
      </w:r>
      <w:r w:rsidRPr="00983A05">
        <w:rPr>
          <w:rtl/>
        </w:rPr>
        <w:t xml:space="preserve"> המנכ"ל דאז </w:t>
      </w:r>
      <w:r w:rsidRPr="00983A05">
        <w:rPr>
          <w:rFonts w:hint="eastAsia"/>
          <w:rtl/>
        </w:rPr>
        <w:t>על</w:t>
      </w:r>
      <w:r w:rsidRPr="00983A05">
        <w:rPr>
          <w:rtl/>
        </w:rPr>
        <w:t xml:space="preserve"> </w:t>
      </w:r>
      <w:r w:rsidRPr="00983A05">
        <w:rPr>
          <w:rFonts w:hint="eastAsia"/>
          <w:rtl/>
        </w:rPr>
        <w:t>חבר</w:t>
      </w:r>
      <w:r>
        <w:rPr>
          <w:rFonts w:hint="cs"/>
          <w:rtl/>
        </w:rPr>
        <w:t>ה מסוימ</w:t>
      </w:r>
      <w:r w:rsidRPr="00983A05">
        <w:rPr>
          <w:rFonts w:hint="eastAsia"/>
          <w:rtl/>
        </w:rPr>
        <w:t>ת</w:t>
      </w:r>
      <w:r w:rsidRPr="00983A05">
        <w:rPr>
          <w:rtl/>
        </w:rPr>
        <w:t xml:space="preserve"> </w:t>
      </w:r>
      <w:r w:rsidRPr="00983A05">
        <w:rPr>
          <w:rFonts w:hint="eastAsia"/>
          <w:rtl/>
        </w:rPr>
        <w:t>להוביל</w:t>
      </w:r>
      <w:r w:rsidRPr="00983A05">
        <w:rPr>
          <w:rtl/>
        </w:rPr>
        <w:t xml:space="preserve"> </w:t>
      </w:r>
      <w:r w:rsidRPr="00983A05">
        <w:rPr>
          <w:rFonts w:hint="eastAsia"/>
          <w:rtl/>
        </w:rPr>
        <w:t>תהליך</w:t>
      </w:r>
      <w:r w:rsidRPr="00983A05">
        <w:rPr>
          <w:rtl/>
        </w:rPr>
        <w:t xml:space="preserve"> </w:t>
      </w:r>
      <w:r w:rsidRPr="00983A05">
        <w:rPr>
          <w:rFonts w:hint="eastAsia"/>
          <w:rtl/>
        </w:rPr>
        <w:t>בדיקה</w:t>
      </w:r>
      <w:r w:rsidRPr="00983A05">
        <w:rPr>
          <w:rtl/>
        </w:rPr>
        <w:t xml:space="preserve"> </w:t>
      </w:r>
      <w:r w:rsidRPr="00983A05">
        <w:rPr>
          <w:rFonts w:hint="eastAsia"/>
          <w:rtl/>
        </w:rPr>
        <w:t>והמלצות</w:t>
      </w:r>
      <w:r w:rsidRPr="00983A05">
        <w:rPr>
          <w:rtl/>
        </w:rPr>
        <w:t xml:space="preserve"> </w:t>
      </w:r>
      <w:r>
        <w:rPr>
          <w:rFonts w:hint="cs"/>
          <w:rtl/>
        </w:rPr>
        <w:t>לביצוע</w:t>
      </w:r>
      <w:r w:rsidRPr="00983A05">
        <w:rPr>
          <w:rtl/>
        </w:rPr>
        <w:t xml:space="preserve"> </w:t>
      </w:r>
      <w:r w:rsidRPr="00983A05">
        <w:rPr>
          <w:rFonts w:hint="eastAsia"/>
          <w:rtl/>
        </w:rPr>
        <w:t>רפורמה</w:t>
      </w:r>
      <w:r w:rsidRPr="00983A05">
        <w:rPr>
          <w:rtl/>
        </w:rPr>
        <w:t xml:space="preserve"> </w:t>
      </w:r>
      <w:r w:rsidRPr="00983A05">
        <w:rPr>
          <w:rFonts w:hint="eastAsia"/>
          <w:rtl/>
        </w:rPr>
        <w:t>שתביא</w:t>
      </w:r>
      <w:r w:rsidRPr="00983A05">
        <w:rPr>
          <w:rtl/>
        </w:rPr>
        <w:t xml:space="preserve"> </w:t>
      </w:r>
      <w:r w:rsidRPr="00983A05">
        <w:rPr>
          <w:rFonts w:hint="eastAsia"/>
          <w:rtl/>
        </w:rPr>
        <w:t>לשינוי</w:t>
      </w:r>
      <w:r w:rsidRPr="00983A05">
        <w:rPr>
          <w:rtl/>
        </w:rPr>
        <w:t xml:space="preserve"> </w:t>
      </w:r>
      <w:r w:rsidRPr="00983A05">
        <w:rPr>
          <w:rFonts w:hint="eastAsia"/>
          <w:rtl/>
        </w:rPr>
        <w:t>בהתנהלות</w:t>
      </w:r>
      <w:r w:rsidRPr="00983A05">
        <w:rPr>
          <w:rtl/>
        </w:rPr>
        <w:t xml:space="preserve"> </w:t>
      </w:r>
      <w:r w:rsidRPr="00983A05">
        <w:rPr>
          <w:rFonts w:hint="eastAsia"/>
          <w:rtl/>
        </w:rPr>
        <w:t>הוועדות</w:t>
      </w:r>
      <w:r w:rsidRPr="00983A05">
        <w:rPr>
          <w:rtl/>
        </w:rPr>
        <w:t xml:space="preserve"> </w:t>
      </w:r>
      <w:r w:rsidRPr="00983A05">
        <w:rPr>
          <w:rFonts w:hint="eastAsia"/>
          <w:rtl/>
        </w:rPr>
        <w:t>באופן</w:t>
      </w:r>
      <w:r w:rsidRPr="00983A05">
        <w:rPr>
          <w:rtl/>
        </w:rPr>
        <w:t xml:space="preserve"> </w:t>
      </w:r>
      <w:r w:rsidRPr="00983A05">
        <w:rPr>
          <w:rFonts w:hint="eastAsia"/>
          <w:rtl/>
        </w:rPr>
        <w:t>שיקצר</w:t>
      </w:r>
      <w:r>
        <w:rPr>
          <w:rFonts w:hint="cs"/>
          <w:rtl/>
        </w:rPr>
        <w:t xml:space="preserve"> במידה רבה</w:t>
      </w:r>
      <w:r w:rsidRPr="00983A05">
        <w:rPr>
          <w:rtl/>
        </w:rPr>
        <w:t xml:space="preserve"> </w:t>
      </w:r>
      <w:r w:rsidRPr="00983A05">
        <w:rPr>
          <w:rFonts w:hint="eastAsia"/>
          <w:rtl/>
        </w:rPr>
        <w:t>את</w:t>
      </w:r>
      <w:r w:rsidRPr="00983A05">
        <w:rPr>
          <w:rtl/>
        </w:rPr>
        <w:t xml:space="preserve"> </w:t>
      </w:r>
      <w:r w:rsidRPr="00983A05">
        <w:rPr>
          <w:rFonts w:hint="eastAsia"/>
          <w:rtl/>
        </w:rPr>
        <w:t>זמני</w:t>
      </w:r>
      <w:r w:rsidRPr="00983A05">
        <w:rPr>
          <w:rtl/>
        </w:rPr>
        <w:t xml:space="preserve"> </w:t>
      </w:r>
      <w:r w:rsidRPr="00983A05">
        <w:rPr>
          <w:rFonts w:hint="eastAsia"/>
          <w:rtl/>
        </w:rPr>
        <w:t>ההמתנה</w:t>
      </w:r>
      <w:r w:rsidRPr="00983A05">
        <w:rPr>
          <w:rtl/>
        </w:rPr>
        <w:t xml:space="preserve"> </w:t>
      </w:r>
      <w:r w:rsidRPr="00983A05">
        <w:rPr>
          <w:rFonts w:hint="eastAsia"/>
          <w:rtl/>
        </w:rPr>
        <w:t>וישפר</w:t>
      </w:r>
      <w:r w:rsidRPr="00983A05">
        <w:rPr>
          <w:rtl/>
        </w:rPr>
        <w:t xml:space="preserve"> </w:t>
      </w:r>
      <w:r w:rsidRPr="00983A05">
        <w:rPr>
          <w:rFonts w:hint="eastAsia"/>
          <w:rtl/>
        </w:rPr>
        <w:t>את</w:t>
      </w:r>
      <w:r w:rsidRPr="00983A05">
        <w:rPr>
          <w:rtl/>
        </w:rPr>
        <w:t xml:space="preserve"> </w:t>
      </w:r>
      <w:r w:rsidRPr="00983A05">
        <w:rPr>
          <w:rFonts w:hint="eastAsia"/>
          <w:rtl/>
        </w:rPr>
        <w:t>חווי</w:t>
      </w:r>
      <w:r>
        <w:rPr>
          <w:rFonts w:hint="cs"/>
          <w:rtl/>
        </w:rPr>
        <w:t>י</w:t>
      </w:r>
      <w:r w:rsidRPr="00983A05">
        <w:rPr>
          <w:rFonts w:hint="eastAsia"/>
          <w:rtl/>
        </w:rPr>
        <w:t>ת</w:t>
      </w:r>
      <w:r w:rsidRPr="00983A05">
        <w:rPr>
          <w:rtl/>
        </w:rPr>
        <w:t xml:space="preserve"> </w:t>
      </w:r>
      <w:r>
        <w:rPr>
          <w:rFonts w:hint="cs"/>
          <w:rtl/>
        </w:rPr>
        <w:t>השרות.</w:t>
      </w:r>
      <w:r w:rsidRPr="00983A05">
        <w:rPr>
          <w:rtl/>
        </w:rPr>
        <w:t xml:space="preserve"> </w:t>
      </w:r>
    </w:p>
    <w:p w14:paraId="65C1AB41" w14:textId="77777777" w:rsidR="00996CBA" w:rsidRDefault="00996CBA" w:rsidP="009F7FAF">
      <w:pPr>
        <w:pStyle w:val="af0"/>
        <w:rPr>
          <w:rFonts w:ascii="FrankRuehl"/>
          <w:sz w:val="24"/>
          <w:rtl/>
        </w:rPr>
      </w:pPr>
      <w:r>
        <w:rPr>
          <w:rFonts w:ascii="FrankRuehl" w:hint="cs"/>
          <w:sz w:val="24"/>
          <w:rtl/>
        </w:rPr>
        <w:t>הדוח הארגוני הצביע על כמה בעיות עיקריות, ובכלל זה על ריבוי מנהלים - אגף הוועדות רפואיות, הלשכה הרפואית ומנהלי הסניפים - אשר קיימים ביניהם פערים גדולים בתפיסת התפקיד. כדי לשפר את השירות המליצה החברה על עריכת שינוי כולל באמצעות הקמת מרכזי ועדות רפואיות. מטרת השינוי הייתה לשפר את חוויית הלקוח, לקצר את משך זמן הטיפול בתביעות, ליצור אחידות ברמת השירות ובתהליכי העבודה, לשפר את איכות ההחלטה, לקצר את זמני ההמתנה לוועדה, לשפר את הנראות בפני הלקוח</w:t>
      </w:r>
      <w:r w:rsidRPr="00704D89">
        <w:rPr>
          <w:rFonts w:ascii="FrankRuehl" w:hint="cs"/>
          <w:sz w:val="24"/>
          <w:rtl/>
        </w:rPr>
        <w:t xml:space="preserve"> </w:t>
      </w:r>
      <w:r>
        <w:rPr>
          <w:rFonts w:ascii="FrankRuehl" w:hint="cs"/>
          <w:sz w:val="24"/>
          <w:rtl/>
        </w:rPr>
        <w:t xml:space="preserve">ולהקנות לו תחושה שנעשה עמו צדק. </w:t>
      </w:r>
    </w:p>
    <w:p w14:paraId="474F7529" w14:textId="77777777" w:rsidR="00996CBA" w:rsidRDefault="00996CBA" w:rsidP="009F7FAF">
      <w:pPr>
        <w:pStyle w:val="af0"/>
        <w:rPr>
          <w:rFonts w:ascii="FrankRuehl"/>
          <w:sz w:val="24"/>
          <w:rtl/>
        </w:rPr>
      </w:pPr>
      <w:r w:rsidRPr="007C06B9">
        <w:rPr>
          <w:rFonts w:ascii="FrankRuehl" w:hint="cs"/>
          <w:sz w:val="24"/>
          <w:rtl/>
        </w:rPr>
        <w:t>הצעת הרפורמה לוועדות הרפואיות הוצגה ב</w:t>
      </w:r>
      <w:r>
        <w:rPr>
          <w:rFonts w:ascii="FrankRuehl" w:hint="cs"/>
          <w:sz w:val="24"/>
          <w:rtl/>
        </w:rPr>
        <w:t>מינהלת</w:t>
      </w:r>
      <w:r w:rsidRPr="007C06B9">
        <w:rPr>
          <w:rFonts w:ascii="FrankRuehl" w:hint="cs"/>
          <w:sz w:val="24"/>
          <w:rtl/>
        </w:rPr>
        <w:t xml:space="preserve"> בט"ל</w:t>
      </w:r>
      <w:r>
        <w:rPr>
          <w:rFonts w:ascii="FrankRuehl" w:hint="cs"/>
          <w:sz w:val="24"/>
          <w:rtl/>
        </w:rPr>
        <w:t xml:space="preserve"> -</w:t>
      </w:r>
      <w:r w:rsidRPr="007C06B9">
        <w:rPr>
          <w:rFonts w:ascii="FrankRuehl" w:hint="cs"/>
          <w:sz w:val="24"/>
          <w:rtl/>
        </w:rPr>
        <w:t xml:space="preserve"> הגוף המוסמך לפי החוק לקבל החלטות </w:t>
      </w:r>
      <w:r>
        <w:rPr>
          <w:rFonts w:ascii="FrankRuehl" w:hint="cs"/>
          <w:sz w:val="24"/>
          <w:rtl/>
        </w:rPr>
        <w:t>ב</w:t>
      </w:r>
      <w:r w:rsidRPr="007C06B9">
        <w:rPr>
          <w:rFonts w:ascii="FrankRuehl" w:hint="cs"/>
          <w:sz w:val="24"/>
          <w:rtl/>
        </w:rPr>
        <w:t>עניין זה</w:t>
      </w:r>
      <w:r>
        <w:rPr>
          <w:rFonts w:ascii="FrankRuehl"/>
          <w:sz w:val="24"/>
          <w:vertAlign w:val="superscript"/>
          <w:rtl/>
        </w:rPr>
        <w:footnoteReference w:id="25"/>
      </w:r>
      <w:r w:rsidRPr="007C06B9">
        <w:rPr>
          <w:rFonts w:ascii="FrankRuehl" w:hint="cs"/>
          <w:sz w:val="24"/>
          <w:rtl/>
        </w:rPr>
        <w:t>.</w:t>
      </w:r>
      <w:r>
        <w:rPr>
          <w:rFonts w:ascii="FrankRuehl" w:hint="cs"/>
          <w:sz w:val="24"/>
          <w:rtl/>
        </w:rPr>
        <w:t xml:space="preserve"> בספטמבר 2017 החליטה המינהלה</w:t>
      </w:r>
      <w:r>
        <w:rPr>
          <w:rFonts w:ascii="FrankRuehl"/>
          <w:sz w:val="24"/>
          <w:rtl/>
        </w:rPr>
        <w:t xml:space="preserve"> </w:t>
      </w:r>
      <w:r w:rsidRPr="00EC6ECC">
        <w:rPr>
          <w:rFonts w:ascii="FrankRuehl"/>
          <w:sz w:val="24"/>
          <w:rtl/>
        </w:rPr>
        <w:t>לאשר את הרפורמה בוועדות הרפואיות</w:t>
      </w:r>
      <w:r>
        <w:rPr>
          <w:rFonts w:ascii="FrankRuehl" w:hint="cs"/>
          <w:sz w:val="24"/>
          <w:rtl/>
        </w:rPr>
        <w:t>:</w:t>
      </w:r>
      <w:r>
        <w:rPr>
          <w:rFonts w:ascii="FrankRuehl"/>
          <w:sz w:val="24"/>
          <w:rtl/>
        </w:rPr>
        <w:t xml:space="preserve"> הקמת מרכזי מומחי</w:t>
      </w:r>
      <w:r>
        <w:rPr>
          <w:rFonts w:ascii="FrankRuehl" w:hint="cs"/>
          <w:sz w:val="24"/>
          <w:rtl/>
        </w:rPr>
        <w:t>ם</w:t>
      </w:r>
      <w:r w:rsidRPr="00EC6ECC">
        <w:rPr>
          <w:rFonts w:ascii="FrankRuehl"/>
          <w:sz w:val="24"/>
          <w:rtl/>
        </w:rPr>
        <w:t xml:space="preserve"> לקיום ועדות רפואיות. לשם כך הוחלט על הקמת צוות היגוי בראשותו של </w:t>
      </w:r>
      <w:r>
        <w:rPr>
          <w:rFonts w:ascii="FrankRuehl" w:hint="cs"/>
          <w:sz w:val="24"/>
          <w:rtl/>
        </w:rPr>
        <w:t>ממלא מקום</w:t>
      </w:r>
      <w:r w:rsidRPr="00EC6ECC">
        <w:rPr>
          <w:rFonts w:ascii="FrankRuehl"/>
          <w:sz w:val="24"/>
          <w:rtl/>
        </w:rPr>
        <w:t xml:space="preserve"> </w:t>
      </w:r>
      <w:r w:rsidRPr="00EC6ECC">
        <w:rPr>
          <w:rFonts w:ascii="FrankRuehl" w:hint="eastAsia"/>
          <w:sz w:val="24"/>
          <w:rtl/>
        </w:rPr>
        <w:t>המנכ</w:t>
      </w:r>
      <w:r w:rsidRPr="00EC6ECC">
        <w:rPr>
          <w:rFonts w:ascii="FrankRuehl"/>
          <w:sz w:val="24"/>
          <w:rtl/>
        </w:rPr>
        <w:t xml:space="preserve">"ל </w:t>
      </w:r>
      <w:r w:rsidRPr="00EC6ECC">
        <w:rPr>
          <w:rFonts w:ascii="FrankRuehl" w:hint="eastAsia"/>
          <w:sz w:val="24"/>
          <w:rtl/>
        </w:rPr>
        <w:t>דאז</w:t>
      </w:r>
      <w:r w:rsidRPr="00EC6ECC">
        <w:rPr>
          <w:rFonts w:ascii="FrankRuehl"/>
          <w:sz w:val="24"/>
          <w:rtl/>
        </w:rPr>
        <w:t xml:space="preserve"> שתפקידו להכין ת</w:t>
      </w:r>
      <w:r>
        <w:rPr>
          <w:rFonts w:ascii="FrankRuehl" w:hint="cs"/>
          <w:sz w:val="24"/>
          <w:rtl/>
        </w:rPr>
        <w:t>ו</w:t>
      </w:r>
      <w:r w:rsidRPr="00EC6ECC">
        <w:rPr>
          <w:rFonts w:ascii="FrankRuehl"/>
          <w:sz w:val="24"/>
          <w:rtl/>
        </w:rPr>
        <w:t>כנית יישום</w:t>
      </w:r>
      <w:r>
        <w:rPr>
          <w:rFonts w:ascii="FrankRuehl" w:hint="cs"/>
          <w:sz w:val="24"/>
          <w:rtl/>
        </w:rPr>
        <w:t>.</w:t>
      </w:r>
      <w:r w:rsidRPr="00EC6ECC">
        <w:rPr>
          <w:rFonts w:ascii="FrankRuehl"/>
          <w:sz w:val="24"/>
          <w:rtl/>
        </w:rPr>
        <w:t xml:space="preserve"> היעד לסיום הכנת התוכנית נקבע לסוף שנת 2017 כדי להתחיל ליישמה בשנת 2018. </w:t>
      </w:r>
    </w:p>
    <w:p w14:paraId="32455AF7" w14:textId="777E033A" w:rsidR="00996CBA" w:rsidRDefault="00996CBA" w:rsidP="009F7FAF">
      <w:pPr>
        <w:pStyle w:val="af0"/>
        <w:rPr>
          <w:rFonts w:ascii="FrankRuehl"/>
          <w:sz w:val="24"/>
          <w:rtl/>
        </w:rPr>
      </w:pPr>
      <w:r>
        <w:rPr>
          <w:rFonts w:ascii="FrankRuehl" w:hint="cs"/>
          <w:sz w:val="24"/>
          <w:rtl/>
        </w:rPr>
        <w:t xml:space="preserve">נושא הרפורמה בוועדות הרפואיות צוין אף בתוכנית העבודה של בט"ל לשנת 2018, שבה הגדיר המנכ"ל את הרפורמה בוועדות הרפואיות כחלק מהמטרה להגביר את מיצוי הזכויות ולשפר את השירות לאזרח. הוא פָּּּרַט את היעדים בתחום לשלוש משימות מרכזיות: בניית תורת הפעלה ותוכנית עבודה לניהול מרכזי ועדות רפואיות; הפעלת כל השירותים הרפואיים </w:t>
      </w:r>
      <w:r>
        <w:rPr>
          <w:rFonts w:ascii="FrankRuehl" w:hint="cs"/>
          <w:sz w:val="24"/>
          <w:rtl/>
        </w:rPr>
        <w:lastRenderedPageBreak/>
        <w:t>בביטוח הלאומי במרכזים רפואיים אזוריים; ומעבר לטיפול בשיטת ה-</w:t>
      </w:r>
      <w:r>
        <w:rPr>
          <w:rFonts w:asciiTheme="minorHAnsi" w:hAnsiTheme="minorHAnsi"/>
          <w:sz w:val="24"/>
        </w:rPr>
        <w:t>case manager</w:t>
      </w:r>
      <w:r w:rsidR="0044753C">
        <w:rPr>
          <w:rFonts w:asciiTheme="minorHAnsi" w:hAnsiTheme="minorHAnsi" w:hint="cs"/>
          <w:sz w:val="24"/>
          <w:rtl/>
        </w:rPr>
        <w:t xml:space="preserve"> </w:t>
      </w:r>
      <w:r>
        <w:rPr>
          <w:rFonts w:asciiTheme="minorHAnsi" w:hAnsiTheme="minorHAnsi" w:hint="cs"/>
          <w:sz w:val="24"/>
          <w:rtl/>
        </w:rPr>
        <w:t>(מנהל מקרה)</w:t>
      </w:r>
      <w:r>
        <w:rPr>
          <w:rFonts w:ascii="FrankRuehl" w:hint="cs"/>
          <w:sz w:val="24"/>
          <w:rtl/>
        </w:rPr>
        <w:t xml:space="preserve">. </w:t>
      </w:r>
    </w:p>
    <w:p w14:paraId="3753BDDC" w14:textId="77777777" w:rsidR="00996CBA" w:rsidRDefault="00996CBA" w:rsidP="009F7FAF">
      <w:pPr>
        <w:pStyle w:val="a0"/>
      </w:pPr>
      <w:r w:rsidRPr="00D14612">
        <w:rPr>
          <w:rFonts w:hint="eastAsia"/>
          <w:rtl/>
        </w:rPr>
        <w:t>סמוך</w:t>
      </w:r>
      <w:r w:rsidRPr="00D14612">
        <w:rPr>
          <w:rtl/>
        </w:rPr>
        <w:t xml:space="preserve"> </w:t>
      </w:r>
      <w:r w:rsidRPr="00D14612">
        <w:rPr>
          <w:rFonts w:hint="eastAsia"/>
          <w:rtl/>
        </w:rPr>
        <w:t>לכניסתו</w:t>
      </w:r>
      <w:r w:rsidRPr="00D14612">
        <w:rPr>
          <w:rtl/>
        </w:rPr>
        <w:t xml:space="preserve"> </w:t>
      </w:r>
      <w:r w:rsidRPr="00D14612">
        <w:rPr>
          <w:rFonts w:hint="eastAsia"/>
          <w:rtl/>
        </w:rPr>
        <w:t>לתפקיד</w:t>
      </w:r>
      <w:r>
        <w:rPr>
          <w:rFonts w:ascii="FrankRuehl" w:hint="cs"/>
          <w:sz w:val="24"/>
          <w:rtl/>
        </w:rPr>
        <w:t>,</w:t>
      </w:r>
      <w:r w:rsidRPr="00D14612">
        <w:rPr>
          <w:rtl/>
        </w:rPr>
        <w:t xml:space="preserve"> </w:t>
      </w:r>
      <w:r w:rsidRPr="00D14612">
        <w:rPr>
          <w:rFonts w:hint="eastAsia"/>
          <w:rtl/>
        </w:rPr>
        <w:t>מינה מנכ</w:t>
      </w:r>
      <w:r w:rsidRPr="00D14612">
        <w:rPr>
          <w:rtl/>
        </w:rPr>
        <w:t xml:space="preserve">"ל </w:t>
      </w:r>
      <w:r w:rsidRPr="00D14612">
        <w:rPr>
          <w:rFonts w:hint="eastAsia"/>
          <w:rtl/>
        </w:rPr>
        <w:t>בט</w:t>
      </w:r>
      <w:r w:rsidRPr="00D14612">
        <w:rPr>
          <w:rtl/>
        </w:rPr>
        <w:t xml:space="preserve">"ל </w:t>
      </w:r>
      <w:r>
        <w:rPr>
          <w:rFonts w:ascii="FrankRuehl" w:hint="cs"/>
          <w:sz w:val="24"/>
          <w:rtl/>
        </w:rPr>
        <w:t>בינואר 2018</w:t>
      </w:r>
      <w:r w:rsidRPr="00D14612">
        <w:rPr>
          <w:rFonts w:hint="cs"/>
          <w:rtl/>
        </w:rPr>
        <w:t xml:space="preserve"> </w:t>
      </w:r>
      <w:r w:rsidRPr="00D14612">
        <w:rPr>
          <w:rFonts w:hint="eastAsia"/>
          <w:rtl/>
        </w:rPr>
        <w:t>ועדת</w:t>
      </w:r>
      <w:r w:rsidRPr="00D14612">
        <w:rPr>
          <w:rtl/>
        </w:rPr>
        <w:t xml:space="preserve"> </w:t>
      </w:r>
      <w:r w:rsidRPr="00D14612">
        <w:rPr>
          <w:rFonts w:hint="eastAsia"/>
          <w:rtl/>
        </w:rPr>
        <w:t>היגוי</w:t>
      </w:r>
      <w:r w:rsidRPr="00D14612">
        <w:rPr>
          <w:rtl/>
        </w:rPr>
        <w:t xml:space="preserve"> </w:t>
      </w:r>
      <w:r w:rsidRPr="00D14612">
        <w:rPr>
          <w:rFonts w:hint="eastAsia"/>
          <w:rtl/>
        </w:rPr>
        <w:t>שכללה</w:t>
      </w:r>
      <w:r w:rsidRPr="00D14612">
        <w:rPr>
          <w:rtl/>
        </w:rPr>
        <w:t xml:space="preserve"> </w:t>
      </w:r>
      <w:r w:rsidRPr="00D14612">
        <w:rPr>
          <w:rFonts w:hint="eastAsia"/>
          <w:rtl/>
        </w:rPr>
        <w:t>נציגים</w:t>
      </w:r>
      <w:r w:rsidRPr="00D14612">
        <w:rPr>
          <w:rtl/>
        </w:rPr>
        <w:t xml:space="preserve"> </w:t>
      </w:r>
      <w:r w:rsidRPr="00D14612">
        <w:rPr>
          <w:rFonts w:hint="eastAsia"/>
          <w:rtl/>
        </w:rPr>
        <w:t>ממגוון</w:t>
      </w:r>
      <w:r w:rsidRPr="00D14612">
        <w:rPr>
          <w:rtl/>
        </w:rPr>
        <w:t xml:space="preserve"> </w:t>
      </w:r>
      <w:r w:rsidRPr="00D14612">
        <w:rPr>
          <w:rFonts w:hint="eastAsia"/>
          <w:rtl/>
        </w:rPr>
        <w:t>יחידות</w:t>
      </w:r>
      <w:r w:rsidRPr="00D14612">
        <w:rPr>
          <w:rtl/>
        </w:rPr>
        <w:t xml:space="preserve"> </w:t>
      </w:r>
      <w:r w:rsidRPr="00D14612">
        <w:rPr>
          <w:rFonts w:hint="eastAsia"/>
          <w:rtl/>
        </w:rPr>
        <w:t>ארגוניות</w:t>
      </w:r>
      <w:r w:rsidRPr="00D14612">
        <w:rPr>
          <w:rtl/>
        </w:rPr>
        <w:t xml:space="preserve"> </w:t>
      </w:r>
      <w:r w:rsidRPr="00D14612">
        <w:rPr>
          <w:rFonts w:hint="eastAsia"/>
          <w:rtl/>
        </w:rPr>
        <w:t>בבט</w:t>
      </w:r>
      <w:r w:rsidRPr="00D14612">
        <w:rPr>
          <w:rtl/>
        </w:rPr>
        <w:t xml:space="preserve">"ל. </w:t>
      </w:r>
      <w:r w:rsidRPr="00D14612">
        <w:rPr>
          <w:rFonts w:hint="cs"/>
          <w:rtl/>
        </w:rPr>
        <w:t xml:space="preserve">תפקידה היה </w:t>
      </w:r>
      <w:r w:rsidRPr="00D14612">
        <w:rPr>
          <w:rtl/>
        </w:rPr>
        <w:t>לנתח שוב את המצב הקיים</w:t>
      </w:r>
      <w:r w:rsidRPr="00327690">
        <w:rPr>
          <w:lang w:val="en-GB"/>
        </w:rPr>
        <w:t xml:space="preserve"> </w:t>
      </w:r>
      <w:r>
        <w:rPr>
          <w:rFonts w:hint="cs"/>
          <w:rtl/>
          <w:lang w:val="en-GB"/>
        </w:rPr>
        <w:t>כדי</w:t>
      </w:r>
      <w:r w:rsidRPr="00D14612">
        <w:rPr>
          <w:rtl/>
        </w:rPr>
        <w:t xml:space="preserve"> לקבל החלטות שישפרו את </w:t>
      </w:r>
      <w:r>
        <w:rPr>
          <w:rFonts w:hint="cs"/>
          <w:rtl/>
        </w:rPr>
        <w:t>התיאום</w:t>
      </w:r>
      <w:r w:rsidRPr="00D14612">
        <w:rPr>
          <w:rtl/>
        </w:rPr>
        <w:t xml:space="preserve"> ב</w:t>
      </w:r>
      <w:r>
        <w:rPr>
          <w:rFonts w:ascii="FrankRuehl" w:hint="cs"/>
          <w:sz w:val="24"/>
          <w:rtl/>
        </w:rPr>
        <w:t xml:space="preserve">ין </w:t>
      </w:r>
      <w:r w:rsidRPr="00D14612">
        <w:rPr>
          <w:rtl/>
        </w:rPr>
        <w:t xml:space="preserve">עבודת כל הגורמים הקשורים לוועדות </w:t>
      </w:r>
      <w:r w:rsidRPr="00D14612">
        <w:rPr>
          <w:rFonts w:hint="cs"/>
          <w:rtl/>
        </w:rPr>
        <w:t>הרפואיות.</w:t>
      </w:r>
      <w:r w:rsidRPr="00D14612">
        <w:rPr>
          <w:rtl/>
        </w:rPr>
        <w:t xml:space="preserve"> </w:t>
      </w:r>
    </w:p>
    <w:p w14:paraId="0A7CE64A" w14:textId="77777777" w:rsidR="00996CBA" w:rsidRPr="00773688" w:rsidRDefault="00996CBA" w:rsidP="003D1215">
      <w:pPr>
        <w:pStyle w:val="af0"/>
        <w:rPr>
          <w:rtl/>
        </w:rPr>
      </w:pPr>
      <w:r w:rsidRPr="00773688">
        <w:rPr>
          <w:rFonts w:hint="cs"/>
          <w:rtl/>
        </w:rPr>
        <w:t>ועדת ההיגוי קיימה כמה ישיבות בחצי הראשון של 2018. בסופו של ההליך גיבשה מודל להקמת מרכז ועדות רפואיות בתל אביב במסגרת פיילוט. מסיכום ישיבת ועדת ההיגוי עולה כי אף שהגיעו למודל מוסכם נשארו שתי סוגיות משמעותיות פתוחות: הראשונה, החלטה של המנכ"ל מי ינהל את הפיילוט; השנייה, הסדרת הדבר עם ועד העובדים.</w:t>
      </w:r>
    </w:p>
    <w:p w14:paraId="04CAC7EB" w14:textId="77777777" w:rsidR="00996CBA" w:rsidRPr="00D042DE" w:rsidRDefault="00996CBA" w:rsidP="00D042DE">
      <w:pPr>
        <w:pStyle w:val="af0"/>
        <w:rPr>
          <w:rtl/>
        </w:rPr>
      </w:pPr>
      <w:r>
        <w:rPr>
          <w:rFonts w:hint="cs"/>
          <w:rtl/>
        </w:rPr>
        <w:t xml:space="preserve">בשיחה שערך צוות משרד מבקר המדינה עם מנכ"ל בט"ל באפריל 2019, ציין המנכ"ל כי </w:t>
      </w:r>
      <w:r w:rsidRPr="00D042DE">
        <w:rPr>
          <w:rFonts w:hint="cs"/>
          <w:rtl/>
        </w:rPr>
        <w:t>סמוך לכניסתו לתפקיד הוא החל לבחון את הסוגיה מראשיתה, ללא דעות קדומות וללא קשר להמלצות חברת הייעוץ. הוא אף כינס כמה ישיבות במטרה להגיע להסכמות על שיטת עבודתן של הוועדות הרפואיות. בעקבות פגישות אלו החליט כי יש לערוך שינויים בכמה נושאים וכי הוא מקווה לבצעם כבר בשנה הנוכחית. בין היתר, החליט לערוך פיילוט להקמת מרכז ועדות מומחים שבמסגרתו יתקיימו ועדות משעות הבוקר במשך חמישה ימים בשבוע. הקמת המרכזים כרוכה בתיאום ובסיכום עם ועד העובדים.</w:t>
      </w:r>
    </w:p>
    <w:p w14:paraId="70536D49" w14:textId="39254586" w:rsidR="00996CBA" w:rsidRDefault="00996CBA" w:rsidP="00D042DE">
      <w:pPr>
        <w:pStyle w:val="aa"/>
        <w:rPr>
          <w:rtl/>
        </w:rPr>
      </w:pPr>
      <w:r w:rsidRPr="00307B7B">
        <w:rPr>
          <w:rFonts w:hint="cs"/>
          <w:rtl/>
        </w:rPr>
        <w:t>בביקורת עלה כי על אף הישיבות בראשות המנכ"ל בעניין ממשקי העבודה בין הסניפים, הלשכה הרפואית ומינהל הגמלאות</w:t>
      </w:r>
      <w:r>
        <w:rPr>
          <w:rFonts w:hint="cs"/>
          <w:rtl/>
        </w:rPr>
        <w:t>,</w:t>
      </w:r>
      <w:r w:rsidRPr="00307B7B">
        <w:rPr>
          <w:rFonts w:hint="cs"/>
          <w:rtl/>
        </w:rPr>
        <w:t xml:space="preserve"> </w:t>
      </w:r>
      <w:r>
        <w:rPr>
          <w:rFonts w:hint="cs"/>
          <w:rtl/>
        </w:rPr>
        <w:t xml:space="preserve">לא חלה התקדמות בנושא - ואף שחלפו כשנתיים מאז התקבלה החלטת המינהלה לאשר את הרפורמה, היא עדיין תקועה. </w:t>
      </w:r>
    </w:p>
    <w:p w14:paraId="1D2967E2" w14:textId="0C19141D" w:rsidR="00996CBA" w:rsidRPr="00D7297F" w:rsidRDefault="00996CBA" w:rsidP="00D7297F">
      <w:pPr>
        <w:pStyle w:val="a6"/>
        <w:rPr>
          <w:b/>
          <w:bCs/>
          <w:spacing w:val="-8"/>
          <w:rtl/>
          <w:lang w:eastAsia="he-IL"/>
        </w:rPr>
      </w:pPr>
      <w:r w:rsidRPr="00D7297F">
        <w:rPr>
          <w:rFonts w:hint="cs"/>
          <w:spacing w:val="-8"/>
          <w:rtl/>
          <w:lang w:eastAsia="he-IL"/>
        </w:rPr>
        <w:lastRenderedPageBreak/>
        <w:t xml:space="preserve">תרשים </w:t>
      </w:r>
      <w:r w:rsidR="0044753C">
        <w:rPr>
          <w:rFonts w:hint="cs"/>
          <w:spacing w:val="-8"/>
          <w:rtl/>
          <w:lang w:eastAsia="he-IL"/>
        </w:rPr>
        <w:t>11</w:t>
      </w:r>
      <w:r w:rsidRPr="00D7297F">
        <w:rPr>
          <w:rFonts w:hint="cs"/>
          <w:spacing w:val="-8"/>
          <w:rtl/>
          <w:lang w:eastAsia="he-IL"/>
        </w:rPr>
        <w:t xml:space="preserve">: </w:t>
      </w:r>
      <w:r w:rsidRPr="00D7297F">
        <w:rPr>
          <w:rFonts w:hint="cs"/>
          <w:b/>
          <w:bCs/>
          <w:spacing w:val="-8"/>
          <w:rtl/>
          <w:lang w:eastAsia="he-IL"/>
        </w:rPr>
        <w:t>לוח זמנים לעריכת פיילוט להקמת מרכז ועדות רפואיות שלא יצא אל הפועל</w:t>
      </w:r>
    </w:p>
    <w:p w14:paraId="377C04C5" w14:textId="77777777" w:rsidR="00996CBA" w:rsidRPr="00EA0922" w:rsidRDefault="00996CBA" w:rsidP="00D7297F">
      <w:pPr>
        <w:pStyle w:val="a6"/>
        <w:rPr>
          <w:rtl/>
          <w:lang w:eastAsia="he-IL"/>
        </w:rPr>
      </w:pPr>
      <w:r>
        <w:rPr>
          <w:noProof/>
        </w:rPr>
        <w:drawing>
          <wp:inline distT="0" distB="0" distL="0" distR="0" wp14:anchorId="4B93FF45" wp14:editId="07B4E704">
            <wp:extent cx="3184519" cy="1873679"/>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07810" name=""/>
                    <pic:cNvPicPr/>
                  </pic:nvPicPr>
                  <pic:blipFill>
                    <a:blip r:embed="rId25"/>
                    <a:stretch>
                      <a:fillRect/>
                    </a:stretch>
                  </pic:blipFill>
                  <pic:spPr>
                    <a:xfrm>
                      <a:off x="0" y="0"/>
                      <a:ext cx="3241618" cy="1907275"/>
                    </a:xfrm>
                    <a:prstGeom prst="rect">
                      <a:avLst/>
                    </a:prstGeom>
                  </pic:spPr>
                </pic:pic>
              </a:graphicData>
            </a:graphic>
          </wp:inline>
        </w:drawing>
      </w:r>
    </w:p>
    <w:p w14:paraId="5E2D771E" w14:textId="653949EF" w:rsidR="00996CBA" w:rsidRDefault="00996CBA" w:rsidP="00D7297F">
      <w:pPr>
        <w:pStyle w:val="af1"/>
        <w:rPr>
          <w:rtl/>
        </w:rPr>
      </w:pPr>
      <w:r>
        <w:rPr>
          <w:rFonts w:hint="cs"/>
          <w:rtl/>
        </w:rPr>
        <w:t xml:space="preserve">מתוך האמור וכפי שמתואר בתרשים </w:t>
      </w:r>
      <w:r w:rsidR="005512A5">
        <w:rPr>
          <w:rFonts w:hint="cs"/>
          <w:rtl/>
        </w:rPr>
        <w:t>11</w:t>
      </w:r>
      <w:r>
        <w:rPr>
          <w:rFonts w:hint="cs"/>
          <w:rtl/>
        </w:rPr>
        <w:t xml:space="preserve"> עולה כי במשך כעשור לאחר דוח מבקר המדינה הקודם, לאחר בדיקות והמלצות ולאחר מספר רב של פגישות, דיונים וּועדות</w:t>
      </w:r>
      <w:r w:rsidRPr="00863E5F">
        <w:rPr>
          <w:rFonts w:hint="cs"/>
          <w:rtl/>
        </w:rPr>
        <w:t xml:space="preserve">, </w:t>
      </w:r>
      <w:r w:rsidRPr="00863E5F">
        <w:rPr>
          <w:rFonts w:asciiTheme="minorBidi" w:hAnsiTheme="minorBidi" w:hint="cs"/>
          <w:sz w:val="24"/>
          <w:rtl/>
        </w:rPr>
        <w:t xml:space="preserve">המטרה המוסכמת שיש לשפר את המבנה הארגוני והתפעולי של הוועדות הרפואיות טרם הושגה. </w:t>
      </w:r>
      <w:r w:rsidRPr="00863E5F">
        <w:rPr>
          <w:rFonts w:hint="cs"/>
          <w:rtl/>
        </w:rPr>
        <w:t>אכן מדובר</w:t>
      </w:r>
      <w:r>
        <w:rPr>
          <w:rFonts w:hint="cs"/>
          <w:rtl/>
        </w:rPr>
        <w:t xml:space="preserve"> במהלך מורכב לתכנון ולביצוע, בין היתר, בשל הצורך בתיאום גם עם ועד העובדים, אולם הדבר פוגע בציבור התובעים </w:t>
      </w:r>
      <w:r w:rsidRPr="001777A8">
        <w:rPr>
          <w:rFonts w:hint="cs"/>
          <w:rtl/>
        </w:rPr>
        <w:t>ומעכב את קבלת זכויותיו. נוכח</w:t>
      </w:r>
      <w:r w:rsidRPr="001777A8">
        <w:rPr>
          <w:rtl/>
        </w:rPr>
        <w:t xml:space="preserve"> </w:t>
      </w:r>
      <w:r w:rsidRPr="001777A8">
        <w:rPr>
          <w:rFonts w:hint="eastAsia"/>
          <w:rtl/>
        </w:rPr>
        <w:t>האמור</w:t>
      </w:r>
      <w:r w:rsidRPr="001777A8">
        <w:rPr>
          <w:rtl/>
        </w:rPr>
        <w:t xml:space="preserve"> </w:t>
      </w:r>
      <w:r w:rsidRPr="001777A8">
        <w:rPr>
          <w:rFonts w:hint="eastAsia"/>
          <w:rtl/>
        </w:rPr>
        <w:t>ונוכח</w:t>
      </w:r>
      <w:r w:rsidRPr="001777A8">
        <w:rPr>
          <w:rtl/>
        </w:rPr>
        <w:t xml:space="preserve"> </w:t>
      </w:r>
      <w:r w:rsidRPr="001777A8">
        <w:rPr>
          <w:rFonts w:hint="eastAsia"/>
          <w:rtl/>
        </w:rPr>
        <w:t>הגידול</w:t>
      </w:r>
      <w:r w:rsidRPr="001777A8">
        <w:rPr>
          <w:rtl/>
        </w:rPr>
        <w:t xml:space="preserve"> </w:t>
      </w:r>
      <w:r w:rsidRPr="001777A8">
        <w:rPr>
          <w:rFonts w:hint="eastAsia"/>
          <w:rtl/>
        </w:rPr>
        <w:t>במספר</w:t>
      </w:r>
      <w:r w:rsidRPr="001777A8">
        <w:rPr>
          <w:rtl/>
        </w:rPr>
        <w:t xml:space="preserve"> </w:t>
      </w:r>
      <w:r w:rsidRPr="001777A8">
        <w:rPr>
          <w:rFonts w:hint="eastAsia"/>
          <w:rtl/>
        </w:rPr>
        <w:t>התביעות</w:t>
      </w:r>
      <w:r w:rsidRPr="001777A8">
        <w:rPr>
          <w:rtl/>
        </w:rPr>
        <w:t xml:space="preserve"> </w:t>
      </w:r>
      <w:r w:rsidRPr="001777A8">
        <w:rPr>
          <w:rFonts w:hint="eastAsia"/>
          <w:rtl/>
        </w:rPr>
        <w:t>המתמשך</w:t>
      </w:r>
      <w:r w:rsidRPr="001777A8">
        <w:rPr>
          <w:rtl/>
        </w:rPr>
        <w:t xml:space="preserve"> </w:t>
      </w:r>
      <w:r w:rsidRPr="001777A8">
        <w:rPr>
          <w:rFonts w:hint="eastAsia"/>
          <w:rtl/>
        </w:rPr>
        <w:t>מחד</w:t>
      </w:r>
      <w:r w:rsidRPr="001777A8">
        <w:rPr>
          <w:rtl/>
        </w:rPr>
        <w:t xml:space="preserve"> </w:t>
      </w:r>
      <w:r>
        <w:rPr>
          <w:rFonts w:hint="cs"/>
          <w:rtl/>
        </w:rPr>
        <w:t xml:space="preserve">גיסא </w:t>
      </w:r>
      <w:r w:rsidRPr="001777A8">
        <w:rPr>
          <w:rFonts w:hint="eastAsia"/>
          <w:rtl/>
        </w:rPr>
        <w:t>והעומס</w:t>
      </w:r>
      <w:r w:rsidRPr="001777A8">
        <w:rPr>
          <w:rtl/>
        </w:rPr>
        <w:t xml:space="preserve"> </w:t>
      </w:r>
      <w:r w:rsidRPr="001777A8">
        <w:rPr>
          <w:rFonts w:hint="eastAsia"/>
          <w:rtl/>
        </w:rPr>
        <w:t>המוטל</w:t>
      </w:r>
      <w:r w:rsidRPr="001777A8">
        <w:rPr>
          <w:rtl/>
        </w:rPr>
        <w:t xml:space="preserve"> </w:t>
      </w:r>
      <w:r w:rsidRPr="001777A8">
        <w:rPr>
          <w:rFonts w:hint="eastAsia"/>
          <w:rtl/>
        </w:rPr>
        <w:t>כבר</w:t>
      </w:r>
      <w:r w:rsidRPr="001777A8">
        <w:rPr>
          <w:rtl/>
        </w:rPr>
        <w:t xml:space="preserve"> </w:t>
      </w:r>
      <w:r w:rsidRPr="001777A8">
        <w:rPr>
          <w:rFonts w:hint="eastAsia"/>
          <w:rtl/>
        </w:rPr>
        <w:t>כעת</w:t>
      </w:r>
      <w:r w:rsidRPr="001777A8">
        <w:rPr>
          <w:rtl/>
        </w:rPr>
        <w:t xml:space="preserve"> </w:t>
      </w:r>
      <w:r w:rsidRPr="001777A8">
        <w:rPr>
          <w:rFonts w:hint="eastAsia"/>
          <w:rtl/>
        </w:rPr>
        <w:t>על</w:t>
      </w:r>
      <w:r w:rsidRPr="001777A8">
        <w:rPr>
          <w:rtl/>
        </w:rPr>
        <w:t xml:space="preserve"> </w:t>
      </w:r>
      <w:r w:rsidRPr="001777A8">
        <w:rPr>
          <w:rFonts w:hint="eastAsia"/>
          <w:rtl/>
        </w:rPr>
        <w:t>הוועדות</w:t>
      </w:r>
      <w:r w:rsidRPr="001777A8">
        <w:rPr>
          <w:rtl/>
        </w:rPr>
        <w:t xml:space="preserve"> </w:t>
      </w:r>
      <w:r w:rsidRPr="001777A8">
        <w:rPr>
          <w:rFonts w:hint="eastAsia"/>
          <w:rtl/>
        </w:rPr>
        <w:t>הרפואיות</w:t>
      </w:r>
      <w:r w:rsidRPr="001777A8">
        <w:rPr>
          <w:rFonts w:hint="cs"/>
          <w:rtl/>
        </w:rPr>
        <w:t xml:space="preserve"> מאידך</w:t>
      </w:r>
      <w:r>
        <w:rPr>
          <w:rFonts w:hint="cs"/>
          <w:rtl/>
        </w:rPr>
        <w:t xml:space="preserve"> גיסא</w:t>
      </w:r>
      <w:r w:rsidRPr="001777A8">
        <w:rPr>
          <w:rFonts w:hint="cs"/>
          <w:rtl/>
        </w:rPr>
        <w:t xml:space="preserve">, מן הראוי </w:t>
      </w:r>
      <w:r>
        <w:rPr>
          <w:rFonts w:hint="cs"/>
          <w:rtl/>
        </w:rPr>
        <w:t>שבט"ל</w:t>
      </w:r>
      <w:r w:rsidRPr="001777A8">
        <w:rPr>
          <w:rFonts w:hint="cs"/>
          <w:rtl/>
        </w:rPr>
        <w:t xml:space="preserve"> ירכז מאמץ בנושא </w:t>
      </w:r>
      <w:r>
        <w:rPr>
          <w:rFonts w:hint="cs"/>
          <w:rtl/>
        </w:rPr>
        <w:t>ו</w:t>
      </w:r>
      <w:r w:rsidRPr="001777A8">
        <w:rPr>
          <w:rFonts w:hint="cs"/>
          <w:rtl/>
        </w:rPr>
        <w:t xml:space="preserve">ישלים </w:t>
      </w:r>
      <w:r>
        <w:rPr>
          <w:rFonts w:hint="cs"/>
          <w:rtl/>
        </w:rPr>
        <w:t xml:space="preserve">את </w:t>
      </w:r>
      <w:r w:rsidRPr="001777A8">
        <w:rPr>
          <w:rFonts w:hint="cs"/>
          <w:rtl/>
        </w:rPr>
        <w:t>גיבוש הרפורמה</w:t>
      </w:r>
      <w:r>
        <w:rPr>
          <w:rFonts w:hint="cs"/>
          <w:rtl/>
        </w:rPr>
        <w:t xml:space="preserve"> - כולל</w:t>
      </w:r>
      <w:r w:rsidRPr="001777A8">
        <w:rPr>
          <w:rFonts w:hint="cs"/>
          <w:rtl/>
        </w:rPr>
        <w:t xml:space="preserve"> </w:t>
      </w:r>
      <w:r>
        <w:rPr>
          <w:rFonts w:hint="cs"/>
          <w:rtl/>
        </w:rPr>
        <w:t>הגדרת</w:t>
      </w:r>
      <w:r w:rsidRPr="001777A8">
        <w:rPr>
          <w:rFonts w:hint="cs"/>
          <w:rtl/>
        </w:rPr>
        <w:t xml:space="preserve"> לוחות</w:t>
      </w:r>
      <w:r>
        <w:rPr>
          <w:rFonts w:hint="cs"/>
          <w:rtl/>
        </w:rPr>
        <w:t xml:space="preserve"> זמנים ויעדים ומינוי אחראים. בד בבד ראוי לקדם את הפיילוט כך שיצא לפועל בהקדם.</w:t>
      </w:r>
    </w:p>
    <w:p w14:paraId="50249F0C" w14:textId="77777777" w:rsidR="00996CBA" w:rsidRPr="00E22140" w:rsidRDefault="00996CBA" w:rsidP="00D7297F">
      <w:pPr>
        <w:pStyle w:val="100"/>
        <w:rPr>
          <w:sz w:val="24"/>
          <w:rtl/>
        </w:rPr>
      </w:pPr>
      <w:r w:rsidRPr="00E22140">
        <w:rPr>
          <w:rFonts w:hint="eastAsia"/>
          <w:rtl/>
          <w:lang w:eastAsia="he-IL"/>
        </w:rPr>
        <w:t>בט</w:t>
      </w:r>
      <w:r w:rsidRPr="00E22140">
        <w:rPr>
          <w:rtl/>
          <w:lang w:eastAsia="he-IL"/>
        </w:rPr>
        <w:t>"ל מסר בתשובתו כי במהלך השנה האחרונה</w:t>
      </w:r>
      <w:r>
        <w:rPr>
          <w:rFonts w:hint="cs"/>
          <w:rtl/>
          <w:lang w:eastAsia="he-IL"/>
        </w:rPr>
        <w:t>,</w:t>
      </w:r>
      <w:r w:rsidRPr="00E22140">
        <w:rPr>
          <w:rtl/>
          <w:lang w:eastAsia="he-IL"/>
        </w:rPr>
        <w:t xml:space="preserve"> בהנחיית המנכ"ל</w:t>
      </w:r>
      <w:r>
        <w:rPr>
          <w:rFonts w:hint="cs"/>
          <w:rtl/>
          <w:lang w:eastAsia="he-IL"/>
        </w:rPr>
        <w:t xml:space="preserve"> ובהובלתו</w:t>
      </w:r>
      <w:r w:rsidRPr="00E22140">
        <w:rPr>
          <w:rtl/>
          <w:lang w:eastAsia="he-IL"/>
        </w:rPr>
        <w:t xml:space="preserve">, גובשו חלופות להקמת מרכז מומחים, בתחילה כפיילוט ולאחר מכן בפריסה ארצית. </w:t>
      </w:r>
      <w:r w:rsidRPr="00E22140">
        <w:rPr>
          <w:rFonts w:hint="eastAsia"/>
          <w:sz w:val="24"/>
          <w:rtl/>
        </w:rPr>
        <w:t>תוצרי</w:t>
      </w:r>
      <w:r w:rsidRPr="00E22140">
        <w:rPr>
          <w:sz w:val="24"/>
          <w:rtl/>
        </w:rPr>
        <w:t xml:space="preserve"> </w:t>
      </w:r>
      <w:r w:rsidRPr="00E22140">
        <w:rPr>
          <w:rFonts w:hint="eastAsia"/>
          <w:sz w:val="24"/>
          <w:rtl/>
        </w:rPr>
        <w:t>הדיונים</w:t>
      </w:r>
      <w:r w:rsidRPr="00E22140">
        <w:rPr>
          <w:sz w:val="24"/>
          <w:rtl/>
        </w:rPr>
        <w:t xml:space="preserve"> </w:t>
      </w:r>
      <w:r w:rsidRPr="00E22140">
        <w:rPr>
          <w:rFonts w:hint="eastAsia"/>
          <w:sz w:val="24"/>
          <w:rtl/>
        </w:rPr>
        <w:t>עדיין</w:t>
      </w:r>
      <w:r w:rsidRPr="00E22140">
        <w:rPr>
          <w:sz w:val="24"/>
          <w:rtl/>
        </w:rPr>
        <w:t xml:space="preserve"> </w:t>
      </w:r>
      <w:r w:rsidRPr="00E22140">
        <w:rPr>
          <w:rFonts w:hint="eastAsia"/>
          <w:sz w:val="24"/>
          <w:rtl/>
        </w:rPr>
        <w:t>לא</w:t>
      </w:r>
      <w:r w:rsidRPr="00E22140">
        <w:rPr>
          <w:sz w:val="24"/>
          <w:rtl/>
        </w:rPr>
        <w:t xml:space="preserve"> </w:t>
      </w:r>
      <w:r>
        <w:rPr>
          <w:rFonts w:hint="cs"/>
          <w:sz w:val="24"/>
          <w:rtl/>
        </w:rPr>
        <w:t>יושמו,</w:t>
      </w:r>
      <w:r w:rsidRPr="00E22140">
        <w:rPr>
          <w:sz w:val="24"/>
          <w:rtl/>
        </w:rPr>
        <w:t xml:space="preserve"> </w:t>
      </w:r>
      <w:r w:rsidRPr="00E22140">
        <w:rPr>
          <w:rFonts w:hint="eastAsia"/>
          <w:sz w:val="24"/>
          <w:rtl/>
        </w:rPr>
        <w:t>אולם</w:t>
      </w:r>
      <w:r w:rsidRPr="00E22140">
        <w:rPr>
          <w:sz w:val="24"/>
          <w:rtl/>
        </w:rPr>
        <w:t xml:space="preserve"> </w:t>
      </w:r>
      <w:r w:rsidRPr="00E22140">
        <w:rPr>
          <w:rFonts w:hint="eastAsia"/>
          <w:sz w:val="24"/>
          <w:rtl/>
        </w:rPr>
        <w:t>זה</w:t>
      </w:r>
      <w:r w:rsidRPr="00E22140">
        <w:rPr>
          <w:sz w:val="24"/>
          <w:rtl/>
        </w:rPr>
        <w:t xml:space="preserve"> </w:t>
      </w:r>
      <w:r w:rsidRPr="00E22140">
        <w:rPr>
          <w:rFonts w:hint="eastAsia"/>
          <w:sz w:val="24"/>
          <w:rtl/>
        </w:rPr>
        <w:t>כשמונה</w:t>
      </w:r>
      <w:r w:rsidRPr="00E22140">
        <w:rPr>
          <w:sz w:val="24"/>
          <w:rtl/>
        </w:rPr>
        <w:t xml:space="preserve"> </w:t>
      </w:r>
      <w:r w:rsidRPr="00E22140">
        <w:rPr>
          <w:rFonts w:hint="eastAsia"/>
          <w:sz w:val="24"/>
          <w:rtl/>
        </w:rPr>
        <w:t>חודשים</w:t>
      </w:r>
      <w:r w:rsidRPr="00E22140">
        <w:rPr>
          <w:sz w:val="24"/>
          <w:rtl/>
        </w:rPr>
        <w:t xml:space="preserve"> </w:t>
      </w:r>
      <w:r w:rsidRPr="00E22140">
        <w:rPr>
          <w:rFonts w:hint="eastAsia"/>
          <w:sz w:val="24"/>
          <w:rtl/>
        </w:rPr>
        <w:t>מ</w:t>
      </w:r>
      <w:r>
        <w:rPr>
          <w:rFonts w:hint="cs"/>
          <w:sz w:val="24"/>
          <w:rtl/>
        </w:rPr>
        <w:t>ְ</w:t>
      </w:r>
      <w:r w:rsidRPr="00E22140">
        <w:rPr>
          <w:rFonts w:hint="eastAsia"/>
          <w:sz w:val="24"/>
          <w:rtl/>
        </w:rPr>
        <w:t>נהלת</w:t>
      </w:r>
      <w:r w:rsidRPr="00E22140">
        <w:rPr>
          <w:sz w:val="24"/>
          <w:rtl/>
        </w:rPr>
        <w:t xml:space="preserve"> </w:t>
      </w:r>
      <w:r w:rsidRPr="00E22140">
        <w:rPr>
          <w:rFonts w:hint="eastAsia"/>
          <w:sz w:val="24"/>
          <w:rtl/>
        </w:rPr>
        <w:t>אגף</w:t>
      </w:r>
      <w:r w:rsidRPr="00E22140">
        <w:rPr>
          <w:sz w:val="24"/>
          <w:rtl/>
        </w:rPr>
        <w:t xml:space="preserve"> </w:t>
      </w:r>
      <w:r w:rsidRPr="00E22140">
        <w:rPr>
          <w:rFonts w:hint="eastAsia"/>
          <w:sz w:val="24"/>
          <w:rtl/>
        </w:rPr>
        <w:t>וועדות</w:t>
      </w:r>
      <w:r w:rsidRPr="00E22140">
        <w:rPr>
          <w:sz w:val="24"/>
          <w:rtl/>
        </w:rPr>
        <w:t xml:space="preserve"> </w:t>
      </w:r>
      <w:r>
        <w:rPr>
          <w:rFonts w:hint="cs"/>
          <w:sz w:val="24"/>
          <w:rtl/>
        </w:rPr>
        <w:t xml:space="preserve">רפואיות </w:t>
      </w:r>
      <w:r w:rsidRPr="00E22140">
        <w:rPr>
          <w:rFonts w:hint="eastAsia"/>
          <w:sz w:val="24"/>
          <w:rtl/>
        </w:rPr>
        <w:t>מרכזת</w:t>
      </w:r>
      <w:r w:rsidRPr="00E22140">
        <w:rPr>
          <w:sz w:val="24"/>
          <w:rtl/>
        </w:rPr>
        <w:t xml:space="preserve"> </w:t>
      </w:r>
      <w:r w:rsidRPr="00E22140">
        <w:rPr>
          <w:rFonts w:hint="eastAsia"/>
          <w:sz w:val="24"/>
          <w:rtl/>
        </w:rPr>
        <w:t>עבודת</w:t>
      </w:r>
      <w:r w:rsidRPr="00E22140">
        <w:rPr>
          <w:sz w:val="24"/>
          <w:rtl/>
        </w:rPr>
        <w:t xml:space="preserve"> </w:t>
      </w:r>
      <w:r w:rsidRPr="00E22140">
        <w:rPr>
          <w:rFonts w:hint="eastAsia"/>
          <w:sz w:val="24"/>
          <w:rtl/>
        </w:rPr>
        <w:t>מטה</w:t>
      </w:r>
      <w:r w:rsidRPr="00E22140">
        <w:rPr>
          <w:sz w:val="24"/>
          <w:rtl/>
        </w:rPr>
        <w:t xml:space="preserve">, </w:t>
      </w:r>
      <w:r>
        <w:rPr>
          <w:rFonts w:hint="cs"/>
          <w:sz w:val="24"/>
          <w:rtl/>
        </w:rPr>
        <w:t xml:space="preserve">הכוללת </w:t>
      </w:r>
      <w:r w:rsidRPr="00E22140">
        <w:rPr>
          <w:rFonts w:hint="eastAsia"/>
          <w:sz w:val="24"/>
          <w:rtl/>
        </w:rPr>
        <w:t>ניתוח</w:t>
      </w:r>
      <w:r w:rsidRPr="00E22140">
        <w:rPr>
          <w:sz w:val="24"/>
          <w:rtl/>
        </w:rPr>
        <w:t xml:space="preserve"> </w:t>
      </w:r>
      <w:r w:rsidRPr="00E22140">
        <w:rPr>
          <w:rFonts w:hint="eastAsia"/>
          <w:sz w:val="24"/>
          <w:rtl/>
        </w:rPr>
        <w:t>נתונים</w:t>
      </w:r>
      <w:r w:rsidRPr="00E22140">
        <w:rPr>
          <w:sz w:val="24"/>
          <w:rtl/>
        </w:rPr>
        <w:t xml:space="preserve"> </w:t>
      </w:r>
      <w:r>
        <w:rPr>
          <w:rFonts w:hint="cs"/>
          <w:sz w:val="24"/>
          <w:rtl/>
        </w:rPr>
        <w:t>ו</w:t>
      </w:r>
      <w:r w:rsidRPr="00E22140">
        <w:rPr>
          <w:rFonts w:hint="eastAsia"/>
          <w:sz w:val="24"/>
          <w:rtl/>
        </w:rPr>
        <w:t>בחינת</w:t>
      </w:r>
      <w:r w:rsidRPr="00E22140">
        <w:rPr>
          <w:sz w:val="24"/>
          <w:rtl/>
        </w:rPr>
        <w:t xml:space="preserve"> </w:t>
      </w:r>
      <w:r w:rsidRPr="00E22140">
        <w:rPr>
          <w:rFonts w:hint="eastAsia"/>
          <w:sz w:val="24"/>
          <w:rtl/>
        </w:rPr>
        <w:t>אתרים</w:t>
      </w:r>
      <w:r w:rsidRPr="00E22140">
        <w:rPr>
          <w:sz w:val="24"/>
          <w:rtl/>
        </w:rPr>
        <w:t xml:space="preserve"> </w:t>
      </w:r>
      <w:r>
        <w:rPr>
          <w:rFonts w:hint="cs"/>
          <w:sz w:val="24"/>
          <w:rtl/>
        </w:rPr>
        <w:t>אפשריים</w:t>
      </w:r>
      <w:r w:rsidRPr="00E22140">
        <w:rPr>
          <w:sz w:val="24"/>
          <w:rtl/>
        </w:rPr>
        <w:t xml:space="preserve"> </w:t>
      </w:r>
      <w:r w:rsidRPr="00E22140">
        <w:rPr>
          <w:rFonts w:hint="eastAsia"/>
          <w:sz w:val="24"/>
          <w:rtl/>
        </w:rPr>
        <w:t>ל</w:t>
      </w:r>
      <w:r>
        <w:rPr>
          <w:rFonts w:hint="cs"/>
          <w:sz w:val="24"/>
          <w:rtl/>
        </w:rPr>
        <w:t>הקמת</w:t>
      </w:r>
      <w:r w:rsidRPr="00E22140">
        <w:rPr>
          <w:sz w:val="24"/>
          <w:rtl/>
        </w:rPr>
        <w:t xml:space="preserve"> </w:t>
      </w:r>
      <w:r w:rsidRPr="00E22140">
        <w:rPr>
          <w:rFonts w:hint="eastAsia"/>
          <w:sz w:val="24"/>
          <w:rtl/>
        </w:rPr>
        <w:t>מרכז</w:t>
      </w:r>
      <w:r w:rsidRPr="00E22140">
        <w:rPr>
          <w:sz w:val="24"/>
          <w:rtl/>
        </w:rPr>
        <w:t xml:space="preserve"> </w:t>
      </w:r>
      <w:r w:rsidRPr="00E22140">
        <w:rPr>
          <w:rFonts w:hint="eastAsia"/>
          <w:sz w:val="24"/>
          <w:rtl/>
        </w:rPr>
        <w:t>מומחים</w:t>
      </w:r>
      <w:r w:rsidRPr="00E22140">
        <w:rPr>
          <w:sz w:val="24"/>
          <w:rtl/>
        </w:rPr>
        <w:t xml:space="preserve"> </w:t>
      </w:r>
      <w:r w:rsidRPr="00E22140">
        <w:rPr>
          <w:rFonts w:hint="eastAsia"/>
          <w:sz w:val="24"/>
          <w:rtl/>
        </w:rPr>
        <w:t>שיתפקד</w:t>
      </w:r>
      <w:r w:rsidRPr="00E22140">
        <w:rPr>
          <w:sz w:val="24"/>
          <w:rtl/>
        </w:rPr>
        <w:t xml:space="preserve"> </w:t>
      </w:r>
      <w:r w:rsidRPr="00E22140">
        <w:rPr>
          <w:rFonts w:hint="eastAsia"/>
          <w:sz w:val="24"/>
          <w:rtl/>
        </w:rPr>
        <w:t>משעות</w:t>
      </w:r>
      <w:r w:rsidRPr="00E22140">
        <w:rPr>
          <w:sz w:val="24"/>
          <w:rtl/>
        </w:rPr>
        <w:t xml:space="preserve"> </w:t>
      </w:r>
      <w:r w:rsidRPr="00E22140">
        <w:rPr>
          <w:rFonts w:hint="eastAsia"/>
          <w:sz w:val="24"/>
          <w:rtl/>
        </w:rPr>
        <w:t>הבוקר</w:t>
      </w:r>
      <w:r>
        <w:rPr>
          <w:rFonts w:hint="cs"/>
          <w:sz w:val="24"/>
          <w:rtl/>
        </w:rPr>
        <w:t>,</w:t>
      </w:r>
      <w:r w:rsidRPr="00E22140">
        <w:rPr>
          <w:sz w:val="24"/>
          <w:rtl/>
        </w:rPr>
        <w:t xml:space="preserve"> </w:t>
      </w:r>
      <w:r w:rsidRPr="00E22140">
        <w:rPr>
          <w:rFonts w:hint="eastAsia"/>
          <w:sz w:val="24"/>
          <w:rtl/>
        </w:rPr>
        <w:t>ו</w:t>
      </w:r>
      <w:r>
        <w:rPr>
          <w:rFonts w:hint="cs"/>
          <w:sz w:val="24"/>
          <w:rtl/>
        </w:rPr>
        <w:t>במידת הצורך</w:t>
      </w:r>
      <w:r w:rsidRPr="00E22140">
        <w:rPr>
          <w:sz w:val="24"/>
          <w:rtl/>
        </w:rPr>
        <w:t xml:space="preserve"> </w:t>
      </w:r>
      <w:r>
        <w:rPr>
          <w:rFonts w:hint="cs"/>
          <w:sz w:val="24"/>
          <w:rtl/>
        </w:rPr>
        <w:t>גם</w:t>
      </w:r>
      <w:r w:rsidRPr="00E22140">
        <w:rPr>
          <w:sz w:val="24"/>
          <w:rtl/>
        </w:rPr>
        <w:t xml:space="preserve"> </w:t>
      </w:r>
      <w:r>
        <w:rPr>
          <w:rFonts w:hint="cs"/>
          <w:sz w:val="24"/>
          <w:rtl/>
        </w:rPr>
        <w:t>ב</w:t>
      </w:r>
      <w:r w:rsidRPr="00E22140">
        <w:rPr>
          <w:rFonts w:hint="eastAsia"/>
          <w:sz w:val="24"/>
          <w:rtl/>
        </w:rPr>
        <w:t>ימי</w:t>
      </w:r>
      <w:r w:rsidRPr="00E22140">
        <w:rPr>
          <w:sz w:val="24"/>
          <w:rtl/>
        </w:rPr>
        <w:t xml:space="preserve"> </w:t>
      </w:r>
      <w:r w:rsidRPr="00E22140">
        <w:rPr>
          <w:rFonts w:hint="eastAsia"/>
          <w:sz w:val="24"/>
          <w:rtl/>
        </w:rPr>
        <w:t>שישי</w:t>
      </w:r>
      <w:r w:rsidRPr="00E22140">
        <w:rPr>
          <w:sz w:val="24"/>
          <w:rtl/>
        </w:rPr>
        <w:t>.</w:t>
      </w:r>
      <w:r>
        <w:rPr>
          <w:rFonts w:hint="cs"/>
          <w:sz w:val="24"/>
          <w:rtl/>
        </w:rPr>
        <w:t xml:space="preserve"> עבודתה נעשית </w:t>
      </w:r>
      <w:r w:rsidRPr="00E22140">
        <w:rPr>
          <w:rFonts w:hint="eastAsia"/>
          <w:sz w:val="24"/>
          <w:rtl/>
        </w:rPr>
        <w:t>בת</w:t>
      </w:r>
      <w:r>
        <w:rPr>
          <w:rFonts w:hint="cs"/>
          <w:sz w:val="24"/>
          <w:rtl/>
        </w:rPr>
        <w:t>י</w:t>
      </w:r>
      <w:r w:rsidRPr="00E22140">
        <w:rPr>
          <w:rFonts w:hint="eastAsia"/>
          <w:sz w:val="24"/>
          <w:rtl/>
        </w:rPr>
        <w:t>אום</w:t>
      </w:r>
      <w:r w:rsidRPr="00E22140">
        <w:rPr>
          <w:sz w:val="24"/>
          <w:rtl/>
        </w:rPr>
        <w:t xml:space="preserve"> </w:t>
      </w:r>
      <w:r w:rsidRPr="00E22140">
        <w:rPr>
          <w:rFonts w:hint="eastAsia"/>
          <w:sz w:val="24"/>
          <w:rtl/>
        </w:rPr>
        <w:t>עם</w:t>
      </w:r>
      <w:r w:rsidRPr="00E22140">
        <w:rPr>
          <w:sz w:val="24"/>
          <w:rtl/>
        </w:rPr>
        <w:t xml:space="preserve"> </w:t>
      </w:r>
      <w:r w:rsidRPr="00E22140">
        <w:rPr>
          <w:rFonts w:hint="eastAsia"/>
          <w:sz w:val="24"/>
          <w:rtl/>
        </w:rPr>
        <w:t>סניפי</w:t>
      </w:r>
      <w:r>
        <w:rPr>
          <w:rFonts w:hint="cs"/>
          <w:sz w:val="24"/>
          <w:rtl/>
        </w:rPr>
        <w:t xml:space="preserve"> חולון, יפו,</w:t>
      </w:r>
      <w:r w:rsidRPr="00E22140">
        <w:rPr>
          <w:sz w:val="24"/>
          <w:rtl/>
        </w:rPr>
        <w:t xml:space="preserve"> </w:t>
      </w:r>
      <w:r w:rsidRPr="00E22140">
        <w:rPr>
          <w:rFonts w:hint="eastAsia"/>
          <w:sz w:val="24"/>
          <w:rtl/>
        </w:rPr>
        <w:t>רמת</w:t>
      </w:r>
      <w:r w:rsidRPr="00E22140">
        <w:rPr>
          <w:sz w:val="24"/>
          <w:rtl/>
        </w:rPr>
        <w:t xml:space="preserve"> </w:t>
      </w:r>
      <w:r w:rsidRPr="00E22140">
        <w:rPr>
          <w:rFonts w:hint="eastAsia"/>
          <w:sz w:val="24"/>
          <w:rtl/>
        </w:rPr>
        <w:t>גן</w:t>
      </w:r>
      <w:r>
        <w:rPr>
          <w:rFonts w:hint="cs"/>
          <w:sz w:val="24"/>
          <w:rtl/>
        </w:rPr>
        <w:t xml:space="preserve"> ותל אביב</w:t>
      </w:r>
      <w:r w:rsidRPr="00E22140">
        <w:rPr>
          <w:sz w:val="24"/>
          <w:rtl/>
        </w:rPr>
        <w:t xml:space="preserve"> </w:t>
      </w:r>
      <w:r w:rsidRPr="00E22140">
        <w:rPr>
          <w:rFonts w:hint="eastAsia"/>
          <w:sz w:val="24"/>
          <w:rtl/>
        </w:rPr>
        <w:t>ועם</w:t>
      </w:r>
      <w:r w:rsidRPr="00E22140">
        <w:rPr>
          <w:sz w:val="24"/>
          <w:rtl/>
        </w:rPr>
        <w:t xml:space="preserve"> </w:t>
      </w:r>
      <w:r w:rsidRPr="00E22140">
        <w:rPr>
          <w:rFonts w:hint="eastAsia"/>
          <w:sz w:val="24"/>
          <w:rtl/>
        </w:rPr>
        <w:t>יו</w:t>
      </w:r>
      <w:r w:rsidRPr="00E22140">
        <w:rPr>
          <w:sz w:val="24"/>
          <w:rtl/>
        </w:rPr>
        <w:t xml:space="preserve">"ר </w:t>
      </w:r>
      <w:r w:rsidRPr="00E22140">
        <w:rPr>
          <w:rFonts w:hint="eastAsia"/>
          <w:sz w:val="24"/>
          <w:rtl/>
        </w:rPr>
        <w:t>ועד</w:t>
      </w:r>
      <w:r w:rsidRPr="00E22140">
        <w:rPr>
          <w:sz w:val="24"/>
          <w:rtl/>
        </w:rPr>
        <w:t xml:space="preserve"> </w:t>
      </w:r>
      <w:r w:rsidRPr="00E22140">
        <w:rPr>
          <w:rFonts w:hint="eastAsia"/>
          <w:sz w:val="24"/>
          <w:rtl/>
        </w:rPr>
        <w:t>עובדי</w:t>
      </w:r>
      <w:r w:rsidRPr="00E22140">
        <w:rPr>
          <w:sz w:val="24"/>
          <w:rtl/>
        </w:rPr>
        <w:t xml:space="preserve"> </w:t>
      </w:r>
      <w:r w:rsidRPr="00E22140">
        <w:rPr>
          <w:rFonts w:hint="eastAsia"/>
          <w:sz w:val="24"/>
          <w:rtl/>
        </w:rPr>
        <w:t>הסניפים</w:t>
      </w:r>
      <w:r>
        <w:rPr>
          <w:rFonts w:hint="cs"/>
          <w:sz w:val="24"/>
          <w:rtl/>
        </w:rPr>
        <w:t>.</w:t>
      </w:r>
      <w:r w:rsidRPr="00E22140">
        <w:rPr>
          <w:sz w:val="24"/>
          <w:rtl/>
        </w:rPr>
        <w:t xml:space="preserve"> </w:t>
      </w:r>
      <w:r w:rsidRPr="00E22140">
        <w:rPr>
          <w:rFonts w:hint="eastAsia"/>
          <w:sz w:val="24"/>
          <w:rtl/>
        </w:rPr>
        <w:t>המטרה</w:t>
      </w:r>
      <w:r w:rsidRPr="00E22140">
        <w:rPr>
          <w:sz w:val="24"/>
          <w:rtl/>
        </w:rPr>
        <w:t xml:space="preserve"> </w:t>
      </w:r>
      <w:r w:rsidRPr="00E22140">
        <w:rPr>
          <w:rFonts w:hint="eastAsia"/>
          <w:sz w:val="24"/>
          <w:rtl/>
        </w:rPr>
        <w:t>לסיים</w:t>
      </w:r>
      <w:r w:rsidRPr="00E22140">
        <w:rPr>
          <w:sz w:val="24"/>
          <w:rtl/>
        </w:rPr>
        <w:t xml:space="preserve"> </w:t>
      </w:r>
      <w:r w:rsidRPr="00E22140">
        <w:rPr>
          <w:rFonts w:hint="eastAsia"/>
          <w:sz w:val="24"/>
          <w:rtl/>
        </w:rPr>
        <w:t>את</w:t>
      </w:r>
      <w:r w:rsidRPr="00E22140">
        <w:rPr>
          <w:sz w:val="24"/>
          <w:rtl/>
        </w:rPr>
        <w:t xml:space="preserve"> </w:t>
      </w:r>
      <w:r w:rsidRPr="00E22140">
        <w:rPr>
          <w:rFonts w:hint="eastAsia"/>
          <w:sz w:val="24"/>
          <w:rtl/>
        </w:rPr>
        <w:t>הדיונים</w:t>
      </w:r>
      <w:r w:rsidRPr="00E22140">
        <w:rPr>
          <w:sz w:val="24"/>
          <w:rtl/>
        </w:rPr>
        <w:t xml:space="preserve"> </w:t>
      </w:r>
      <w:r w:rsidRPr="00E22140">
        <w:rPr>
          <w:rFonts w:hint="eastAsia"/>
          <w:sz w:val="24"/>
          <w:rtl/>
        </w:rPr>
        <w:t>ולקבל</w:t>
      </w:r>
      <w:r w:rsidRPr="00E22140">
        <w:rPr>
          <w:sz w:val="24"/>
          <w:rtl/>
        </w:rPr>
        <w:t xml:space="preserve"> </w:t>
      </w:r>
      <w:r w:rsidRPr="00E22140">
        <w:rPr>
          <w:rFonts w:hint="eastAsia"/>
          <w:sz w:val="24"/>
          <w:rtl/>
        </w:rPr>
        <w:t>החלטה</w:t>
      </w:r>
      <w:r w:rsidRPr="00E22140">
        <w:rPr>
          <w:sz w:val="24"/>
          <w:rtl/>
        </w:rPr>
        <w:t xml:space="preserve"> </w:t>
      </w:r>
      <w:r>
        <w:rPr>
          <w:rFonts w:hint="cs"/>
          <w:sz w:val="24"/>
          <w:rtl/>
        </w:rPr>
        <w:t>מעשית</w:t>
      </w:r>
      <w:r w:rsidRPr="00E22140">
        <w:rPr>
          <w:sz w:val="24"/>
          <w:rtl/>
        </w:rPr>
        <w:t xml:space="preserve"> </w:t>
      </w:r>
      <w:r w:rsidRPr="00E22140">
        <w:rPr>
          <w:rFonts w:hint="eastAsia"/>
          <w:sz w:val="24"/>
          <w:rtl/>
        </w:rPr>
        <w:t>במהלך</w:t>
      </w:r>
      <w:r w:rsidRPr="00E22140">
        <w:rPr>
          <w:sz w:val="24"/>
          <w:rtl/>
        </w:rPr>
        <w:t xml:space="preserve"> </w:t>
      </w:r>
      <w:r w:rsidRPr="00E22140">
        <w:rPr>
          <w:rFonts w:hint="eastAsia"/>
          <w:sz w:val="24"/>
          <w:rtl/>
        </w:rPr>
        <w:t>השליש</w:t>
      </w:r>
      <w:r w:rsidRPr="00E22140">
        <w:rPr>
          <w:sz w:val="24"/>
          <w:rtl/>
        </w:rPr>
        <w:t xml:space="preserve"> </w:t>
      </w:r>
      <w:r w:rsidRPr="00E22140">
        <w:rPr>
          <w:rFonts w:hint="eastAsia"/>
          <w:sz w:val="24"/>
          <w:rtl/>
        </w:rPr>
        <w:t>הראשון</w:t>
      </w:r>
      <w:r w:rsidRPr="00E22140">
        <w:rPr>
          <w:sz w:val="24"/>
          <w:rtl/>
        </w:rPr>
        <w:t xml:space="preserve"> </w:t>
      </w:r>
      <w:r w:rsidRPr="00E22140">
        <w:rPr>
          <w:rFonts w:hint="eastAsia"/>
          <w:sz w:val="24"/>
          <w:rtl/>
        </w:rPr>
        <w:t>של</w:t>
      </w:r>
      <w:r w:rsidRPr="00E22140">
        <w:rPr>
          <w:sz w:val="24"/>
          <w:rtl/>
        </w:rPr>
        <w:t xml:space="preserve"> </w:t>
      </w:r>
      <w:r w:rsidRPr="00E22140">
        <w:rPr>
          <w:rFonts w:hint="eastAsia"/>
          <w:sz w:val="24"/>
          <w:rtl/>
        </w:rPr>
        <w:t>שנת</w:t>
      </w:r>
      <w:r w:rsidRPr="00E22140">
        <w:rPr>
          <w:sz w:val="24"/>
          <w:rtl/>
        </w:rPr>
        <w:t xml:space="preserve"> 2020.</w:t>
      </w:r>
    </w:p>
    <w:p w14:paraId="31EF898E" w14:textId="77777777" w:rsidR="00996CBA" w:rsidRDefault="00996CBA" w:rsidP="00D7297F">
      <w:pPr>
        <w:pStyle w:val="af1"/>
        <w:rPr>
          <w:rtl/>
        </w:rPr>
      </w:pPr>
      <w:r w:rsidRPr="00FD14B0">
        <w:rPr>
          <w:rFonts w:hint="eastAsia"/>
          <w:rtl/>
        </w:rPr>
        <w:t>משרד</w:t>
      </w:r>
      <w:r w:rsidRPr="00FD14B0">
        <w:rPr>
          <w:rtl/>
        </w:rPr>
        <w:t xml:space="preserve"> </w:t>
      </w:r>
      <w:r w:rsidRPr="00FD14B0">
        <w:rPr>
          <w:rFonts w:hint="eastAsia"/>
          <w:rtl/>
        </w:rPr>
        <w:t>מבקר</w:t>
      </w:r>
      <w:r w:rsidRPr="00FD14B0">
        <w:rPr>
          <w:rtl/>
        </w:rPr>
        <w:t xml:space="preserve"> </w:t>
      </w:r>
      <w:r w:rsidRPr="00FD14B0">
        <w:rPr>
          <w:rFonts w:hint="eastAsia"/>
          <w:rtl/>
        </w:rPr>
        <w:t>המדינה</w:t>
      </w:r>
      <w:r>
        <w:rPr>
          <w:rtl/>
        </w:rPr>
        <w:t xml:space="preserve"> </w:t>
      </w:r>
      <w:r>
        <w:rPr>
          <w:rFonts w:hint="cs"/>
          <w:rtl/>
        </w:rPr>
        <w:t>שב וממליץ</w:t>
      </w:r>
      <w:r>
        <w:rPr>
          <w:rtl/>
        </w:rPr>
        <w:t xml:space="preserve"> </w:t>
      </w:r>
      <w:r>
        <w:rPr>
          <w:rFonts w:hint="cs"/>
          <w:rtl/>
        </w:rPr>
        <w:t xml:space="preserve">כי </w:t>
      </w:r>
      <w:r w:rsidRPr="00FD14B0">
        <w:rPr>
          <w:rFonts w:hint="eastAsia"/>
          <w:rtl/>
        </w:rPr>
        <w:t>בחלוף</w:t>
      </w:r>
      <w:r w:rsidRPr="00FD14B0">
        <w:rPr>
          <w:rtl/>
        </w:rPr>
        <w:t xml:space="preserve"> יותר </w:t>
      </w:r>
      <w:r w:rsidRPr="00FD14B0">
        <w:rPr>
          <w:rFonts w:hint="eastAsia"/>
          <w:rtl/>
        </w:rPr>
        <w:t>מעשור</w:t>
      </w:r>
      <w:r w:rsidRPr="00FD14B0">
        <w:rPr>
          <w:rtl/>
        </w:rPr>
        <w:t xml:space="preserve"> מדוח הביקורת הקודם</w:t>
      </w:r>
      <w:r>
        <w:rPr>
          <w:rtl/>
        </w:rPr>
        <w:t xml:space="preserve"> </w:t>
      </w:r>
      <w:r>
        <w:rPr>
          <w:rFonts w:hint="cs"/>
          <w:rtl/>
        </w:rPr>
        <w:t>ראוי כי</w:t>
      </w:r>
      <w:r w:rsidRPr="00FD14B0">
        <w:rPr>
          <w:rtl/>
        </w:rPr>
        <w:t xml:space="preserve"> הרפורמה</w:t>
      </w:r>
      <w:r>
        <w:rPr>
          <w:rFonts w:hint="cs"/>
          <w:rtl/>
        </w:rPr>
        <w:t xml:space="preserve"> האמורה תיושם</w:t>
      </w:r>
      <w:r w:rsidRPr="00FD14B0">
        <w:rPr>
          <w:rtl/>
        </w:rPr>
        <w:t xml:space="preserve"> </w:t>
      </w:r>
      <w:r>
        <w:rPr>
          <w:rFonts w:hint="cs"/>
          <w:rtl/>
        </w:rPr>
        <w:t>וכן יוקמו</w:t>
      </w:r>
      <w:r w:rsidRPr="00FD14B0">
        <w:rPr>
          <w:rtl/>
        </w:rPr>
        <w:t xml:space="preserve"> </w:t>
      </w:r>
      <w:r w:rsidRPr="00FD14B0">
        <w:rPr>
          <w:rFonts w:hint="eastAsia"/>
          <w:rtl/>
        </w:rPr>
        <w:t>מרכזי</w:t>
      </w:r>
      <w:r w:rsidRPr="00FD14B0">
        <w:rPr>
          <w:rtl/>
        </w:rPr>
        <w:t xml:space="preserve"> </w:t>
      </w:r>
      <w:r w:rsidRPr="00FD14B0">
        <w:rPr>
          <w:rFonts w:hint="eastAsia"/>
          <w:rtl/>
        </w:rPr>
        <w:t>מומחים</w:t>
      </w:r>
      <w:r w:rsidRPr="00FD14B0">
        <w:rPr>
          <w:rtl/>
        </w:rPr>
        <w:t xml:space="preserve"> </w:t>
      </w:r>
      <w:r>
        <w:rPr>
          <w:rFonts w:hint="cs"/>
          <w:rtl/>
        </w:rPr>
        <w:t>במטרה</w:t>
      </w:r>
      <w:r w:rsidRPr="00FD14B0">
        <w:rPr>
          <w:rtl/>
        </w:rPr>
        <w:t xml:space="preserve"> לשפר</w:t>
      </w:r>
      <w:r>
        <w:rPr>
          <w:rFonts w:hint="cs"/>
          <w:rtl/>
        </w:rPr>
        <w:t xml:space="preserve"> מן היסוד</w:t>
      </w:r>
      <w:r w:rsidRPr="00FD14B0">
        <w:rPr>
          <w:rtl/>
        </w:rPr>
        <w:t xml:space="preserve"> </w:t>
      </w:r>
      <w:r w:rsidRPr="00FD14B0">
        <w:rPr>
          <w:rFonts w:hint="eastAsia"/>
          <w:rtl/>
        </w:rPr>
        <w:t>את</w:t>
      </w:r>
      <w:r w:rsidRPr="00FD14B0">
        <w:rPr>
          <w:rtl/>
        </w:rPr>
        <w:t xml:space="preserve"> השירות בוועדות הרפואיות של </w:t>
      </w:r>
      <w:r w:rsidRPr="00FD14B0">
        <w:rPr>
          <w:rFonts w:hint="eastAsia"/>
          <w:rtl/>
        </w:rPr>
        <w:t>בט</w:t>
      </w:r>
      <w:r w:rsidRPr="00FD14B0">
        <w:rPr>
          <w:rtl/>
        </w:rPr>
        <w:t>"ל לטובת ציבור ה</w:t>
      </w:r>
      <w:r>
        <w:rPr>
          <w:rtl/>
        </w:rPr>
        <w:t>תובע</w:t>
      </w:r>
      <w:r w:rsidRPr="00FD14B0">
        <w:rPr>
          <w:rtl/>
        </w:rPr>
        <w:t>ים.</w:t>
      </w:r>
    </w:p>
    <w:p w14:paraId="58F34580" w14:textId="77777777" w:rsidR="00971F14" w:rsidRDefault="00971F14">
      <w:pPr>
        <w:bidi w:val="0"/>
        <w:spacing w:after="200" w:line="276" w:lineRule="auto"/>
        <w:rPr>
          <w:rFonts w:ascii="Arial Bold" w:eastAsia="Times New Roman" w:hAnsi="Arial Bold" w:cs="Tahoma"/>
          <w:color w:val="365F91"/>
          <w:sz w:val="36"/>
          <w:szCs w:val="36"/>
          <w:rtl/>
        </w:rPr>
      </w:pPr>
      <w:r>
        <w:rPr>
          <w:rtl/>
        </w:rPr>
        <w:br w:type="page"/>
      </w:r>
    </w:p>
    <w:p w14:paraId="4B1F5B17" w14:textId="69F4371D" w:rsidR="00996CBA" w:rsidRPr="00E20712" w:rsidRDefault="00996CBA" w:rsidP="00D7297F">
      <w:pPr>
        <w:pStyle w:val="218"/>
      </w:pPr>
      <w:r w:rsidRPr="00E20712">
        <w:rPr>
          <w:rFonts w:hint="cs"/>
          <w:rtl/>
        </w:rPr>
        <w:lastRenderedPageBreak/>
        <w:t>השירות המקוון לאזרח בהליך הוועדות הרפואיות</w:t>
      </w:r>
    </w:p>
    <w:p w14:paraId="610FCA9A" w14:textId="77777777" w:rsidR="00996CBA" w:rsidRDefault="00996CBA" w:rsidP="00D7297F">
      <w:pPr>
        <w:pStyle w:val="100"/>
        <w:rPr>
          <w:rtl/>
        </w:rPr>
      </w:pPr>
      <w:r w:rsidRPr="00F228A6">
        <w:rPr>
          <w:rFonts w:hint="cs"/>
          <w:rtl/>
        </w:rPr>
        <w:t xml:space="preserve">החלטת </w:t>
      </w:r>
      <w:r>
        <w:rPr>
          <w:rFonts w:hint="cs"/>
          <w:rtl/>
        </w:rPr>
        <w:t>ה</w:t>
      </w:r>
      <w:r w:rsidRPr="00F228A6">
        <w:rPr>
          <w:rFonts w:hint="cs"/>
          <w:rtl/>
        </w:rPr>
        <w:t xml:space="preserve">ממשלה 1046 </w:t>
      </w:r>
      <w:r>
        <w:rPr>
          <w:rFonts w:hint="cs"/>
          <w:rtl/>
        </w:rPr>
        <w:t>מדצמבר 2013 בנושא "המיזם הלאומי 'ישראל דיגיטלית'" נועדה להגדיל את מספר השירותים המקוונים לשם ה</w:t>
      </w:r>
      <w:r>
        <w:rPr>
          <w:rtl/>
        </w:rPr>
        <w:t>ספקת שירותים ציבוריים חדשניים,</w:t>
      </w:r>
      <w:r>
        <w:rPr>
          <w:rFonts w:hint="cs"/>
          <w:rtl/>
        </w:rPr>
        <w:t xml:space="preserve"> </w:t>
      </w:r>
      <w:r w:rsidRPr="00C10036">
        <w:rPr>
          <w:rtl/>
        </w:rPr>
        <w:t>לרבות שירותים מרחוק, בתחומים כגון: חינוך, בריאות ורווחה</w:t>
      </w:r>
      <w:r w:rsidRPr="00875A4F">
        <w:rPr>
          <w:rtl/>
        </w:rPr>
        <w:t>.</w:t>
      </w:r>
      <w:r w:rsidRPr="00140D32">
        <w:rPr>
          <w:rFonts w:hint="cs"/>
          <w:rtl/>
        </w:rPr>
        <w:t xml:space="preserve"> </w:t>
      </w:r>
      <w:r w:rsidRPr="00913DF9">
        <w:rPr>
          <w:rFonts w:hint="cs"/>
          <w:rtl/>
        </w:rPr>
        <w:t xml:space="preserve">בהחלטת </w:t>
      </w:r>
      <w:r w:rsidRPr="00F228A6">
        <w:rPr>
          <w:rFonts w:hint="cs"/>
          <w:rtl/>
        </w:rPr>
        <w:t xml:space="preserve">ממשלה 151 </w:t>
      </w:r>
      <w:r>
        <w:rPr>
          <w:rFonts w:hint="cs"/>
          <w:rtl/>
        </w:rPr>
        <w:t>מיוני 2015</w:t>
      </w:r>
      <w:r>
        <w:rPr>
          <w:vertAlign w:val="superscript"/>
          <w:rtl/>
        </w:rPr>
        <w:footnoteReference w:id="26"/>
      </w:r>
      <w:r w:rsidRPr="00913DF9">
        <w:rPr>
          <w:rFonts w:hint="cs"/>
          <w:rtl/>
        </w:rPr>
        <w:t xml:space="preserve"> </w:t>
      </w:r>
      <w:r>
        <w:rPr>
          <w:rFonts w:hint="cs"/>
          <w:rtl/>
        </w:rPr>
        <w:t xml:space="preserve">נקבע בהתאם להחלטת הממשלה 1046 </w:t>
      </w:r>
      <w:r w:rsidRPr="00913DF9">
        <w:rPr>
          <w:rFonts w:hint="cs"/>
          <w:rtl/>
        </w:rPr>
        <w:t>כי יוקמו צוותים ליישום הת</w:t>
      </w:r>
      <w:r>
        <w:rPr>
          <w:rFonts w:hint="cs"/>
          <w:rtl/>
        </w:rPr>
        <w:t>ו</w:t>
      </w:r>
      <w:r w:rsidRPr="00913DF9">
        <w:rPr>
          <w:rFonts w:hint="cs"/>
          <w:rtl/>
        </w:rPr>
        <w:t>כנית הדיגיטלית גם במינהל השלטון המקומי, במשרד הפנים, במשרד המשפטים, ברשות המ</w:t>
      </w:r>
      <w:r>
        <w:rPr>
          <w:rFonts w:hint="cs"/>
          <w:rtl/>
        </w:rPr>
        <w:t>י</w:t>
      </w:r>
      <w:r w:rsidRPr="00913DF9">
        <w:rPr>
          <w:rFonts w:hint="cs"/>
          <w:rtl/>
        </w:rPr>
        <w:t>סים ו</w:t>
      </w:r>
      <w:r>
        <w:rPr>
          <w:rFonts w:hint="cs"/>
          <w:rtl/>
        </w:rPr>
        <w:t>ב</w:t>
      </w:r>
      <w:r w:rsidRPr="00913DF9">
        <w:rPr>
          <w:rFonts w:hint="cs"/>
          <w:rtl/>
        </w:rPr>
        <w:t>ב</w:t>
      </w:r>
      <w:r>
        <w:rPr>
          <w:rFonts w:hint="cs"/>
          <w:rtl/>
        </w:rPr>
        <w:t>ט"ל</w:t>
      </w:r>
      <w:r w:rsidRPr="00913DF9">
        <w:rPr>
          <w:rFonts w:hint="cs"/>
          <w:rtl/>
        </w:rPr>
        <w:t>.</w:t>
      </w:r>
      <w:r>
        <w:rPr>
          <w:rFonts w:hint="cs"/>
          <w:rtl/>
        </w:rPr>
        <w:t xml:space="preserve"> </w:t>
      </w:r>
    </w:p>
    <w:p w14:paraId="64519120" w14:textId="77777777" w:rsidR="00996CBA" w:rsidRDefault="00996CBA" w:rsidP="00D7297F">
      <w:pPr>
        <w:pStyle w:val="100"/>
        <w:rPr>
          <w:rtl/>
        </w:rPr>
      </w:pPr>
      <w:r>
        <w:rPr>
          <w:rFonts w:hint="cs"/>
          <w:rtl/>
        </w:rPr>
        <w:t>משרד מבקר המדינה בחן אם תהליכים מרכזיים בוועדות הרפואיות מונגשים באופן מקוון לאזרחים. הבדיקה נערכה באתרי המרשתת של בט"ל, באתר השירותים והמידע הממשלתי (</w:t>
      </w:r>
      <w:r>
        <w:t>www.gov.il</w:t>
      </w:r>
      <w:r>
        <w:rPr>
          <w:rFonts w:hint="cs"/>
          <w:rtl/>
        </w:rPr>
        <w:t>) ובאתר רשות המיסים (לעניין ועדות הפטור ממס הכנסה). יצוין כי מבקר המדינה כבר עסק בסוגיה זו של</w:t>
      </w:r>
      <w:r w:rsidRPr="00DA36E0">
        <w:rPr>
          <w:rtl/>
        </w:rPr>
        <w:t xml:space="preserve"> היעדר נגישות טכנולוגית</w:t>
      </w:r>
      <w:r>
        <w:rPr>
          <w:rFonts w:hint="cs"/>
          <w:rtl/>
        </w:rPr>
        <w:t xml:space="preserve"> במסגרת דוח על </w:t>
      </w:r>
      <w:r w:rsidRPr="00DA36E0">
        <w:rPr>
          <w:rtl/>
        </w:rPr>
        <w:t>מיצוי הטבות מס והשירות לנישום</w:t>
      </w:r>
      <w:r>
        <w:rPr>
          <w:rStyle w:val="FootnoteReference"/>
          <w:rtl/>
        </w:rPr>
        <w:footnoteReference w:id="27"/>
      </w:r>
      <w:r>
        <w:rPr>
          <w:rFonts w:hint="cs"/>
          <w:rtl/>
        </w:rPr>
        <w:t>. להלן בלוח 2 מרוכזים הממצאים.</w:t>
      </w:r>
    </w:p>
    <w:p w14:paraId="283951F1" w14:textId="77777777" w:rsidR="00996CBA" w:rsidRDefault="00996CBA" w:rsidP="00996CBA">
      <w:pPr>
        <w:spacing w:line="269" w:lineRule="auto"/>
        <w:jc w:val="center"/>
        <w:rPr>
          <w:b/>
          <w:bCs/>
          <w:rtl/>
        </w:rPr>
      </w:pPr>
    </w:p>
    <w:p w14:paraId="3A0951CF" w14:textId="77777777" w:rsidR="00996CBA" w:rsidRDefault="00996CBA" w:rsidP="00996CBA">
      <w:pPr>
        <w:bidi w:val="0"/>
        <w:spacing w:after="200" w:line="276" w:lineRule="auto"/>
        <w:rPr>
          <w:b/>
          <w:bCs/>
          <w:rtl/>
        </w:rPr>
      </w:pPr>
      <w:r>
        <w:rPr>
          <w:b/>
          <w:bCs/>
          <w:rtl/>
        </w:rPr>
        <w:br w:type="page"/>
      </w:r>
    </w:p>
    <w:p w14:paraId="12944213" w14:textId="77777777" w:rsidR="00996CBA" w:rsidRPr="007E036E" w:rsidRDefault="00996CBA" w:rsidP="00034920">
      <w:pPr>
        <w:pStyle w:val="a6"/>
        <w:rPr>
          <w:rtl/>
        </w:rPr>
      </w:pPr>
      <w:r w:rsidRPr="00A17CA3">
        <w:rPr>
          <w:rFonts w:hint="cs"/>
          <w:rtl/>
        </w:rPr>
        <w:lastRenderedPageBreak/>
        <w:t xml:space="preserve">לוח 2: </w:t>
      </w:r>
      <w:r w:rsidRPr="00034920">
        <w:rPr>
          <w:rFonts w:hint="cs"/>
          <w:b/>
          <w:bCs/>
          <w:rtl/>
        </w:rPr>
        <w:t>הנגשה מקוונת של תהליכים מרכזיים בוועדות הרפואיות</w:t>
      </w:r>
    </w:p>
    <w:tbl>
      <w:tblPr>
        <w:tblStyle w:val="TableGrid"/>
        <w:bidiVisual/>
        <w:tblW w:w="5000" w:type="pct"/>
        <w:tblLook w:val="04A0" w:firstRow="1" w:lastRow="0" w:firstColumn="1" w:lastColumn="0" w:noHBand="0" w:noVBand="1"/>
      </w:tblPr>
      <w:tblGrid>
        <w:gridCol w:w="2052"/>
        <w:gridCol w:w="2052"/>
        <w:gridCol w:w="2053"/>
        <w:gridCol w:w="2053"/>
      </w:tblGrid>
      <w:tr w:rsidR="00996CBA" w14:paraId="7C12DCD3" w14:textId="77777777" w:rsidTr="00311076">
        <w:trPr>
          <w:tblHeader/>
        </w:trPr>
        <w:tc>
          <w:tcPr>
            <w:tcW w:w="1250" w:type="pct"/>
            <w:vMerge w:val="restart"/>
            <w:shd w:val="clear" w:color="auto" w:fill="C6D9F1"/>
            <w:vAlign w:val="bottom"/>
          </w:tcPr>
          <w:p w14:paraId="5CB79E81" w14:textId="77777777" w:rsidR="00996CBA" w:rsidRPr="00231520" w:rsidRDefault="00996CBA" w:rsidP="00034920">
            <w:pPr>
              <w:pStyle w:val="R"/>
              <w:rPr>
                <w:rtl/>
              </w:rPr>
            </w:pPr>
          </w:p>
        </w:tc>
        <w:tc>
          <w:tcPr>
            <w:tcW w:w="3750" w:type="pct"/>
            <w:gridSpan w:val="3"/>
            <w:shd w:val="clear" w:color="auto" w:fill="C6D9F1"/>
            <w:vAlign w:val="bottom"/>
          </w:tcPr>
          <w:p w14:paraId="0B489F45" w14:textId="77777777" w:rsidR="00996CBA" w:rsidRPr="00231520" w:rsidRDefault="00996CBA" w:rsidP="00034920">
            <w:pPr>
              <w:pStyle w:val="R"/>
              <w:rPr>
                <w:b/>
                <w:bCs/>
                <w:rtl/>
              </w:rPr>
            </w:pPr>
            <w:r w:rsidRPr="00231520">
              <w:rPr>
                <w:rFonts w:hint="cs"/>
                <w:b/>
                <w:bCs/>
                <w:rtl/>
              </w:rPr>
              <w:t>סוגי הוועדות</w:t>
            </w:r>
          </w:p>
        </w:tc>
      </w:tr>
      <w:tr w:rsidR="00996CBA" w14:paraId="2F8CADE7" w14:textId="77777777" w:rsidTr="00311076">
        <w:trPr>
          <w:tblHeader/>
        </w:trPr>
        <w:tc>
          <w:tcPr>
            <w:tcW w:w="1250" w:type="pct"/>
            <w:vMerge/>
            <w:shd w:val="clear" w:color="auto" w:fill="C6D9F1"/>
            <w:vAlign w:val="bottom"/>
          </w:tcPr>
          <w:p w14:paraId="7AAE84C8" w14:textId="77777777" w:rsidR="00996CBA" w:rsidRPr="00231520" w:rsidRDefault="00996CBA" w:rsidP="00034920">
            <w:pPr>
              <w:pStyle w:val="R"/>
              <w:rPr>
                <w:rtl/>
              </w:rPr>
            </w:pPr>
          </w:p>
        </w:tc>
        <w:tc>
          <w:tcPr>
            <w:tcW w:w="1250" w:type="pct"/>
            <w:shd w:val="clear" w:color="auto" w:fill="C6D9F1"/>
            <w:vAlign w:val="bottom"/>
          </w:tcPr>
          <w:p w14:paraId="1428EFDC" w14:textId="77777777" w:rsidR="00996CBA" w:rsidRPr="00231520" w:rsidRDefault="00996CBA" w:rsidP="00034920">
            <w:pPr>
              <w:pStyle w:val="R"/>
              <w:rPr>
                <w:b/>
                <w:bCs/>
                <w:rtl/>
              </w:rPr>
            </w:pPr>
            <w:r w:rsidRPr="00231520">
              <w:rPr>
                <w:rFonts w:hint="eastAsia"/>
                <w:b/>
                <w:bCs/>
                <w:rtl/>
              </w:rPr>
              <w:t>נכות</w:t>
            </w:r>
            <w:r w:rsidRPr="00231520">
              <w:rPr>
                <w:b/>
                <w:bCs/>
                <w:rtl/>
              </w:rPr>
              <w:t xml:space="preserve"> כללית </w:t>
            </w:r>
          </w:p>
        </w:tc>
        <w:tc>
          <w:tcPr>
            <w:tcW w:w="1250" w:type="pct"/>
            <w:shd w:val="clear" w:color="auto" w:fill="C6D9F1"/>
            <w:vAlign w:val="bottom"/>
          </w:tcPr>
          <w:p w14:paraId="01868080" w14:textId="77777777" w:rsidR="00996CBA" w:rsidRPr="00231520" w:rsidRDefault="00996CBA" w:rsidP="00034920">
            <w:pPr>
              <w:pStyle w:val="R"/>
              <w:rPr>
                <w:b/>
                <w:bCs/>
                <w:rtl/>
              </w:rPr>
            </w:pPr>
            <w:r w:rsidRPr="00231520">
              <w:rPr>
                <w:rFonts w:hint="eastAsia"/>
                <w:b/>
                <w:bCs/>
                <w:rtl/>
              </w:rPr>
              <w:t>נכות</w:t>
            </w:r>
            <w:r>
              <w:rPr>
                <w:b/>
                <w:bCs/>
                <w:rtl/>
              </w:rPr>
              <w:t xml:space="preserve"> </w:t>
            </w:r>
            <w:r>
              <w:rPr>
                <w:rFonts w:hint="cs"/>
                <w:b/>
                <w:bCs/>
                <w:rtl/>
              </w:rPr>
              <w:t>מ</w:t>
            </w:r>
            <w:r w:rsidRPr="00231520">
              <w:rPr>
                <w:b/>
                <w:bCs/>
                <w:rtl/>
              </w:rPr>
              <w:t xml:space="preserve">עבודה </w:t>
            </w:r>
          </w:p>
        </w:tc>
        <w:tc>
          <w:tcPr>
            <w:tcW w:w="1250" w:type="pct"/>
            <w:shd w:val="clear" w:color="auto" w:fill="C6D9F1"/>
            <w:vAlign w:val="bottom"/>
          </w:tcPr>
          <w:p w14:paraId="1FFC5D1C" w14:textId="77777777" w:rsidR="00996CBA" w:rsidRPr="00231520" w:rsidRDefault="00996CBA" w:rsidP="00034920">
            <w:pPr>
              <w:pStyle w:val="R"/>
              <w:rPr>
                <w:b/>
                <w:bCs/>
                <w:rtl/>
              </w:rPr>
            </w:pPr>
            <w:r w:rsidRPr="00231520">
              <w:rPr>
                <w:rFonts w:hint="eastAsia"/>
                <w:b/>
                <w:bCs/>
                <w:rtl/>
              </w:rPr>
              <w:t>פטור</w:t>
            </w:r>
            <w:r w:rsidRPr="00231520">
              <w:rPr>
                <w:b/>
                <w:bCs/>
                <w:rtl/>
              </w:rPr>
              <w:t xml:space="preserve"> </w:t>
            </w:r>
            <w:r w:rsidRPr="00231520">
              <w:rPr>
                <w:rFonts w:hint="eastAsia"/>
                <w:b/>
                <w:bCs/>
                <w:rtl/>
              </w:rPr>
              <w:t>ממס</w:t>
            </w:r>
            <w:r w:rsidRPr="00231520">
              <w:rPr>
                <w:b/>
                <w:bCs/>
                <w:rtl/>
              </w:rPr>
              <w:t xml:space="preserve"> </w:t>
            </w:r>
            <w:r w:rsidRPr="00231520">
              <w:rPr>
                <w:rFonts w:hint="eastAsia"/>
                <w:b/>
                <w:bCs/>
                <w:rtl/>
              </w:rPr>
              <w:t>הכנסה</w:t>
            </w:r>
            <w:r w:rsidRPr="00231520">
              <w:rPr>
                <w:b/>
                <w:bCs/>
                <w:rtl/>
              </w:rPr>
              <w:t xml:space="preserve"> 9(5)</w:t>
            </w:r>
          </w:p>
        </w:tc>
      </w:tr>
      <w:tr w:rsidR="00996CBA" w14:paraId="4D0F01FE" w14:textId="77777777" w:rsidTr="00380098">
        <w:tc>
          <w:tcPr>
            <w:tcW w:w="1250" w:type="pct"/>
            <w:shd w:val="clear" w:color="auto" w:fill="auto"/>
            <w:vAlign w:val="bottom"/>
          </w:tcPr>
          <w:p w14:paraId="42F834C5" w14:textId="77777777" w:rsidR="00996CBA" w:rsidRPr="00231520" w:rsidRDefault="00996CBA" w:rsidP="00034920">
            <w:pPr>
              <w:pStyle w:val="R"/>
              <w:rPr>
                <w:b/>
                <w:bCs/>
                <w:rtl/>
              </w:rPr>
            </w:pPr>
            <w:r w:rsidRPr="00231520">
              <w:rPr>
                <w:rFonts w:hint="eastAsia"/>
                <w:b/>
                <w:bCs/>
                <w:rtl/>
              </w:rPr>
              <w:t>האם</w:t>
            </w:r>
            <w:r w:rsidRPr="00231520">
              <w:rPr>
                <w:b/>
                <w:bCs/>
                <w:rtl/>
              </w:rPr>
              <w:t xml:space="preserve"> </w:t>
            </w:r>
            <w:r w:rsidRPr="00231520">
              <w:rPr>
                <w:rFonts w:hint="eastAsia"/>
                <w:b/>
                <w:bCs/>
                <w:rtl/>
              </w:rPr>
              <w:t>ניתן</w:t>
            </w:r>
            <w:r w:rsidRPr="00231520">
              <w:rPr>
                <w:b/>
                <w:bCs/>
                <w:rtl/>
              </w:rPr>
              <w:t xml:space="preserve"> </w:t>
            </w:r>
            <w:r w:rsidRPr="00231520">
              <w:rPr>
                <w:rFonts w:hint="eastAsia"/>
                <w:b/>
                <w:bCs/>
                <w:rtl/>
              </w:rPr>
              <w:t>להגיש</w:t>
            </w:r>
            <w:r w:rsidRPr="00231520">
              <w:rPr>
                <w:b/>
                <w:bCs/>
                <w:rtl/>
              </w:rPr>
              <w:t xml:space="preserve"> </w:t>
            </w:r>
            <w:r w:rsidRPr="00231520">
              <w:rPr>
                <w:rFonts w:hint="eastAsia"/>
                <w:b/>
                <w:bCs/>
                <w:rtl/>
              </w:rPr>
              <w:t>תביעה</w:t>
            </w:r>
            <w:r w:rsidRPr="00231520">
              <w:rPr>
                <w:b/>
                <w:bCs/>
                <w:rtl/>
              </w:rPr>
              <w:t xml:space="preserve"> </w:t>
            </w:r>
            <w:r w:rsidRPr="00231520">
              <w:rPr>
                <w:rFonts w:hint="eastAsia"/>
                <w:b/>
                <w:bCs/>
                <w:rtl/>
              </w:rPr>
              <w:t>לוועדה</w:t>
            </w:r>
            <w:r w:rsidRPr="00231520">
              <w:rPr>
                <w:b/>
                <w:bCs/>
                <w:rtl/>
              </w:rPr>
              <w:t xml:space="preserve"> </w:t>
            </w:r>
            <w:r w:rsidRPr="00231520">
              <w:rPr>
                <w:rFonts w:hint="eastAsia"/>
                <w:b/>
                <w:bCs/>
                <w:rtl/>
              </w:rPr>
              <w:t>רפואית</w:t>
            </w:r>
            <w:r w:rsidRPr="00231520">
              <w:rPr>
                <w:b/>
                <w:bCs/>
                <w:rtl/>
              </w:rPr>
              <w:t xml:space="preserve"> </w:t>
            </w:r>
            <w:r w:rsidRPr="00231520">
              <w:rPr>
                <w:rFonts w:hint="eastAsia"/>
                <w:b/>
                <w:bCs/>
                <w:rtl/>
              </w:rPr>
              <w:t>דרך</w:t>
            </w:r>
            <w:r w:rsidRPr="00231520">
              <w:rPr>
                <w:b/>
                <w:bCs/>
                <w:rtl/>
              </w:rPr>
              <w:t xml:space="preserve"> </w:t>
            </w:r>
            <w:r w:rsidRPr="00231520">
              <w:rPr>
                <w:rFonts w:hint="eastAsia"/>
                <w:b/>
                <w:bCs/>
                <w:rtl/>
              </w:rPr>
              <w:t>אתר</w:t>
            </w:r>
            <w:r>
              <w:rPr>
                <w:rFonts w:hint="cs"/>
                <w:b/>
                <w:bCs/>
                <w:rtl/>
              </w:rPr>
              <w:t>י</w:t>
            </w:r>
            <w:r w:rsidRPr="00231520">
              <w:rPr>
                <w:rFonts w:hint="cs"/>
                <w:b/>
                <w:bCs/>
                <w:rtl/>
              </w:rPr>
              <w:t xml:space="preserve"> המרשתת? </w:t>
            </w:r>
          </w:p>
        </w:tc>
        <w:tc>
          <w:tcPr>
            <w:tcW w:w="1250" w:type="pct"/>
            <w:shd w:val="clear" w:color="auto" w:fill="auto"/>
            <w:vAlign w:val="bottom"/>
          </w:tcPr>
          <w:p w14:paraId="470D5474" w14:textId="77777777" w:rsidR="00996CBA" w:rsidRPr="00231520" w:rsidRDefault="00996CBA" w:rsidP="00034920">
            <w:pPr>
              <w:pStyle w:val="R"/>
              <w:rPr>
                <w:color w:val="00B050"/>
              </w:rPr>
            </w:pPr>
            <w:r w:rsidRPr="00231520">
              <w:rPr>
                <w:rFonts w:ascii="Wingdings" w:hAnsi="Wingdings"/>
                <w:color w:val="00B050"/>
              </w:rPr>
              <w:sym w:font="Wingdings" w:char="F0FC"/>
            </w:r>
          </w:p>
          <w:p w14:paraId="656DB111" w14:textId="77777777" w:rsidR="00996CBA" w:rsidRPr="00231520" w:rsidRDefault="00996CBA" w:rsidP="00034920">
            <w:pPr>
              <w:pStyle w:val="R"/>
              <w:rPr>
                <w:rtl/>
              </w:rPr>
            </w:pPr>
            <w:r w:rsidRPr="00231520">
              <w:rPr>
                <w:rFonts w:hint="cs"/>
                <w:rtl/>
              </w:rPr>
              <w:t>אתר בט"ל</w:t>
            </w:r>
          </w:p>
        </w:tc>
        <w:tc>
          <w:tcPr>
            <w:tcW w:w="1250" w:type="pct"/>
            <w:shd w:val="clear" w:color="auto" w:fill="auto"/>
            <w:vAlign w:val="bottom"/>
          </w:tcPr>
          <w:p w14:paraId="3C2ECB98" w14:textId="77777777" w:rsidR="00996CBA" w:rsidRPr="00231520" w:rsidRDefault="00996CBA" w:rsidP="00034920">
            <w:pPr>
              <w:pStyle w:val="R"/>
              <w:rPr>
                <w:color w:val="00B050"/>
              </w:rPr>
            </w:pPr>
            <w:r w:rsidRPr="00231520">
              <w:rPr>
                <w:rFonts w:ascii="Wingdings" w:hAnsi="Wingdings"/>
                <w:color w:val="00B050"/>
              </w:rPr>
              <w:sym w:font="Wingdings" w:char="F0FC"/>
            </w:r>
          </w:p>
          <w:p w14:paraId="6A4547B4" w14:textId="77777777" w:rsidR="00996CBA" w:rsidRPr="00231520" w:rsidRDefault="00996CBA" w:rsidP="00034920">
            <w:pPr>
              <w:pStyle w:val="R"/>
              <w:rPr>
                <w:rtl/>
              </w:rPr>
            </w:pPr>
            <w:r w:rsidRPr="00231520">
              <w:rPr>
                <w:rFonts w:hint="cs"/>
                <w:rtl/>
              </w:rPr>
              <w:t>אתר בט"ל</w:t>
            </w:r>
          </w:p>
        </w:tc>
        <w:tc>
          <w:tcPr>
            <w:tcW w:w="1250" w:type="pct"/>
            <w:shd w:val="clear" w:color="auto" w:fill="auto"/>
            <w:vAlign w:val="bottom"/>
          </w:tcPr>
          <w:p w14:paraId="7EDCBB26" w14:textId="77777777" w:rsidR="00996CBA" w:rsidRPr="00231520" w:rsidRDefault="00996CBA" w:rsidP="00034920">
            <w:pPr>
              <w:pStyle w:val="R"/>
              <w:rPr>
                <w:color w:val="FF0000"/>
                <w:rtl/>
              </w:rPr>
            </w:pPr>
            <w:r w:rsidRPr="00231520">
              <w:rPr>
                <w:rFonts w:ascii="Wingdings" w:hAnsi="Wingdings"/>
                <w:color w:val="FF0000"/>
              </w:rPr>
              <w:sym w:font="Wingdings" w:char="F0FB"/>
            </w:r>
          </w:p>
          <w:p w14:paraId="75049D2F" w14:textId="77777777" w:rsidR="00996CBA" w:rsidRPr="00231520" w:rsidRDefault="00996CBA" w:rsidP="00034920">
            <w:pPr>
              <w:pStyle w:val="R"/>
              <w:rPr>
                <w:rtl/>
              </w:rPr>
            </w:pPr>
            <w:r w:rsidRPr="00231520">
              <w:rPr>
                <w:rFonts w:hint="cs"/>
                <w:rtl/>
              </w:rPr>
              <w:t xml:space="preserve">אתר רשות המיסים או </w:t>
            </w:r>
            <w:r w:rsidRPr="00231520">
              <w:rPr>
                <w:rtl/>
              </w:rPr>
              <w:t>אתר השירותים והמידע הממשלתי</w:t>
            </w:r>
            <w:r w:rsidRPr="00231520">
              <w:rPr>
                <w:rFonts w:hint="cs"/>
                <w:rtl/>
              </w:rPr>
              <w:t xml:space="preserve"> </w:t>
            </w:r>
            <w:r w:rsidRPr="00231520">
              <w:rPr>
                <w:rStyle w:val="Hyperlink"/>
                <w:szCs w:val="20"/>
              </w:rPr>
              <w:t>www.gov.il</w:t>
            </w:r>
            <w:r>
              <w:t xml:space="preserve"> </w:t>
            </w:r>
          </w:p>
        </w:tc>
      </w:tr>
      <w:tr w:rsidR="00996CBA" w14:paraId="55D61354" w14:textId="77777777" w:rsidTr="00380098">
        <w:tc>
          <w:tcPr>
            <w:tcW w:w="1250" w:type="pct"/>
            <w:shd w:val="clear" w:color="auto" w:fill="auto"/>
            <w:vAlign w:val="bottom"/>
          </w:tcPr>
          <w:p w14:paraId="53CC5918" w14:textId="77777777" w:rsidR="00996CBA" w:rsidRPr="00231520" w:rsidRDefault="00996CBA" w:rsidP="00034920">
            <w:pPr>
              <w:pStyle w:val="R"/>
              <w:rPr>
                <w:b/>
                <w:bCs/>
                <w:rtl/>
              </w:rPr>
            </w:pPr>
            <w:r w:rsidRPr="00231520">
              <w:rPr>
                <w:rFonts w:hint="eastAsia"/>
                <w:b/>
                <w:bCs/>
                <w:rtl/>
              </w:rPr>
              <w:t>האם</w:t>
            </w:r>
            <w:r w:rsidRPr="00231520">
              <w:rPr>
                <w:b/>
                <w:bCs/>
                <w:rtl/>
              </w:rPr>
              <w:t xml:space="preserve"> </w:t>
            </w:r>
            <w:r w:rsidRPr="00231520">
              <w:rPr>
                <w:rFonts w:hint="eastAsia"/>
                <w:b/>
                <w:bCs/>
                <w:rtl/>
              </w:rPr>
              <w:t>ניתן</w:t>
            </w:r>
            <w:r w:rsidRPr="00231520">
              <w:rPr>
                <w:b/>
                <w:bCs/>
                <w:rtl/>
              </w:rPr>
              <w:t xml:space="preserve"> </w:t>
            </w:r>
            <w:r w:rsidRPr="00231520">
              <w:rPr>
                <w:rFonts w:hint="eastAsia"/>
                <w:b/>
                <w:bCs/>
                <w:rtl/>
              </w:rPr>
              <w:t>לצרף</w:t>
            </w:r>
            <w:r w:rsidRPr="00231520">
              <w:rPr>
                <w:b/>
                <w:bCs/>
                <w:rtl/>
              </w:rPr>
              <w:t xml:space="preserve"> </w:t>
            </w:r>
            <w:r w:rsidRPr="00231520">
              <w:rPr>
                <w:rFonts w:hint="eastAsia"/>
                <w:b/>
                <w:bCs/>
                <w:rtl/>
              </w:rPr>
              <w:t>מסמכים</w:t>
            </w:r>
            <w:r w:rsidRPr="00231520">
              <w:rPr>
                <w:b/>
                <w:bCs/>
                <w:rtl/>
              </w:rPr>
              <w:t xml:space="preserve"> </w:t>
            </w:r>
            <w:r w:rsidRPr="00231520">
              <w:rPr>
                <w:rFonts w:hint="eastAsia"/>
                <w:b/>
                <w:bCs/>
                <w:rtl/>
              </w:rPr>
              <w:t>לתביעה</w:t>
            </w:r>
            <w:r w:rsidRPr="00231520">
              <w:rPr>
                <w:b/>
                <w:bCs/>
                <w:rtl/>
              </w:rPr>
              <w:t xml:space="preserve"> </w:t>
            </w:r>
            <w:r w:rsidRPr="00231520">
              <w:rPr>
                <w:rFonts w:hint="eastAsia"/>
                <w:b/>
                <w:bCs/>
                <w:rtl/>
              </w:rPr>
              <w:t>דרך</w:t>
            </w:r>
            <w:r w:rsidRPr="00231520">
              <w:rPr>
                <w:b/>
                <w:bCs/>
                <w:rtl/>
              </w:rPr>
              <w:t xml:space="preserve"> </w:t>
            </w:r>
            <w:r w:rsidRPr="00231520">
              <w:rPr>
                <w:rFonts w:hint="eastAsia"/>
                <w:b/>
                <w:bCs/>
                <w:rtl/>
              </w:rPr>
              <w:t>אתר</w:t>
            </w:r>
            <w:r w:rsidRPr="00231520">
              <w:rPr>
                <w:b/>
                <w:bCs/>
                <w:rtl/>
              </w:rPr>
              <w:t xml:space="preserve"> </w:t>
            </w:r>
            <w:r w:rsidRPr="00231520">
              <w:rPr>
                <w:rFonts w:hint="eastAsia"/>
                <w:b/>
                <w:bCs/>
                <w:rtl/>
              </w:rPr>
              <w:t>המרשתת</w:t>
            </w:r>
            <w:r w:rsidRPr="00231520">
              <w:rPr>
                <w:b/>
                <w:bCs/>
                <w:rtl/>
              </w:rPr>
              <w:t xml:space="preserve">? </w:t>
            </w:r>
          </w:p>
        </w:tc>
        <w:tc>
          <w:tcPr>
            <w:tcW w:w="1250" w:type="pct"/>
            <w:shd w:val="clear" w:color="auto" w:fill="auto"/>
            <w:vAlign w:val="bottom"/>
          </w:tcPr>
          <w:p w14:paraId="6182D62B" w14:textId="77777777" w:rsidR="00996CBA" w:rsidRPr="00231520" w:rsidRDefault="00996CBA" w:rsidP="00034920">
            <w:pPr>
              <w:pStyle w:val="R"/>
              <w:rPr>
                <w:color w:val="00B050"/>
                <w:rtl/>
              </w:rPr>
            </w:pPr>
            <w:r w:rsidRPr="00231520">
              <w:rPr>
                <w:rFonts w:ascii="Wingdings" w:hAnsi="Wingdings"/>
                <w:color w:val="00B050"/>
              </w:rPr>
              <w:sym w:font="Wingdings" w:char="F0FC"/>
            </w:r>
          </w:p>
          <w:p w14:paraId="735F1166" w14:textId="77777777" w:rsidR="00996CBA" w:rsidRPr="00231520" w:rsidRDefault="00996CBA" w:rsidP="00034920">
            <w:pPr>
              <w:pStyle w:val="R"/>
              <w:rPr>
                <w:rtl/>
              </w:rPr>
            </w:pPr>
            <w:r w:rsidRPr="00231520">
              <w:rPr>
                <w:rFonts w:hint="cs"/>
                <w:rtl/>
              </w:rPr>
              <w:t>אתר בט"ל</w:t>
            </w:r>
          </w:p>
        </w:tc>
        <w:tc>
          <w:tcPr>
            <w:tcW w:w="1250" w:type="pct"/>
            <w:shd w:val="clear" w:color="auto" w:fill="auto"/>
            <w:vAlign w:val="bottom"/>
          </w:tcPr>
          <w:p w14:paraId="212B77D5" w14:textId="77777777" w:rsidR="00996CBA" w:rsidRPr="00231520" w:rsidRDefault="00996CBA" w:rsidP="00034920">
            <w:pPr>
              <w:pStyle w:val="R"/>
              <w:rPr>
                <w:color w:val="00B050"/>
                <w:rtl/>
              </w:rPr>
            </w:pPr>
            <w:r w:rsidRPr="00231520">
              <w:rPr>
                <w:rFonts w:ascii="Wingdings" w:hAnsi="Wingdings"/>
                <w:color w:val="00B050"/>
              </w:rPr>
              <w:sym w:font="Wingdings" w:char="F0FC"/>
            </w:r>
          </w:p>
          <w:p w14:paraId="1BA0F0EF" w14:textId="77777777" w:rsidR="00996CBA" w:rsidRPr="00231520" w:rsidRDefault="00996CBA" w:rsidP="00034920">
            <w:pPr>
              <w:pStyle w:val="R"/>
              <w:rPr>
                <w:rtl/>
              </w:rPr>
            </w:pPr>
            <w:r w:rsidRPr="00231520">
              <w:rPr>
                <w:rFonts w:hint="cs"/>
                <w:rtl/>
              </w:rPr>
              <w:t>אתר בט"ל</w:t>
            </w:r>
          </w:p>
        </w:tc>
        <w:tc>
          <w:tcPr>
            <w:tcW w:w="1250" w:type="pct"/>
            <w:shd w:val="clear" w:color="auto" w:fill="auto"/>
            <w:vAlign w:val="bottom"/>
          </w:tcPr>
          <w:p w14:paraId="0847D067" w14:textId="77777777" w:rsidR="00996CBA" w:rsidRPr="00231520" w:rsidRDefault="00996CBA" w:rsidP="00034920">
            <w:pPr>
              <w:pStyle w:val="R"/>
              <w:rPr>
                <w:color w:val="FF0000"/>
                <w:rtl/>
              </w:rPr>
            </w:pPr>
            <w:r w:rsidRPr="00231520">
              <w:rPr>
                <w:rFonts w:ascii="Wingdings" w:hAnsi="Wingdings"/>
                <w:color w:val="FF0000"/>
              </w:rPr>
              <w:sym w:font="Wingdings" w:char="F0FB"/>
            </w:r>
          </w:p>
          <w:p w14:paraId="4612AF26" w14:textId="77777777" w:rsidR="00996CBA" w:rsidRPr="00231520" w:rsidRDefault="00996CBA" w:rsidP="00034920">
            <w:pPr>
              <w:pStyle w:val="R"/>
              <w:rPr>
                <w:rtl/>
              </w:rPr>
            </w:pPr>
            <w:r w:rsidRPr="00231520">
              <w:rPr>
                <w:rFonts w:hint="cs"/>
                <w:rtl/>
              </w:rPr>
              <w:t xml:space="preserve">אתר רשות המיסים או </w:t>
            </w:r>
            <w:r w:rsidRPr="00231520">
              <w:rPr>
                <w:rtl/>
              </w:rPr>
              <w:t>אתר השירותים והמידע הממשלתי</w:t>
            </w:r>
            <w:r w:rsidRPr="00231520">
              <w:rPr>
                <w:rFonts w:hint="cs"/>
                <w:rtl/>
              </w:rPr>
              <w:t xml:space="preserve"> </w:t>
            </w:r>
            <w:r w:rsidRPr="00231520">
              <w:rPr>
                <w:rStyle w:val="Hyperlink"/>
                <w:szCs w:val="20"/>
              </w:rPr>
              <w:t>www.gov.il</w:t>
            </w:r>
            <w:r>
              <w:t xml:space="preserve"> </w:t>
            </w:r>
          </w:p>
        </w:tc>
      </w:tr>
      <w:tr w:rsidR="00996CBA" w14:paraId="61C914A8" w14:textId="77777777" w:rsidTr="00380098">
        <w:tc>
          <w:tcPr>
            <w:tcW w:w="1250" w:type="pct"/>
            <w:shd w:val="clear" w:color="auto" w:fill="auto"/>
            <w:vAlign w:val="bottom"/>
          </w:tcPr>
          <w:p w14:paraId="10B06525" w14:textId="77777777" w:rsidR="00996CBA" w:rsidRPr="00231520" w:rsidRDefault="00996CBA" w:rsidP="00034920">
            <w:pPr>
              <w:pStyle w:val="R"/>
              <w:rPr>
                <w:b/>
                <w:bCs/>
                <w:rtl/>
              </w:rPr>
            </w:pPr>
            <w:r w:rsidRPr="00231520">
              <w:rPr>
                <w:rFonts w:hint="eastAsia"/>
                <w:b/>
                <w:bCs/>
                <w:rtl/>
              </w:rPr>
              <w:t>באילו</w:t>
            </w:r>
            <w:r w:rsidRPr="00231520">
              <w:rPr>
                <w:b/>
                <w:bCs/>
                <w:rtl/>
              </w:rPr>
              <w:t xml:space="preserve"> </w:t>
            </w:r>
            <w:r w:rsidRPr="00231520">
              <w:rPr>
                <w:rFonts w:hint="eastAsia"/>
                <w:b/>
                <w:bCs/>
                <w:rtl/>
              </w:rPr>
              <w:t>שפות</w:t>
            </w:r>
            <w:r w:rsidRPr="00231520">
              <w:rPr>
                <w:b/>
                <w:bCs/>
                <w:rtl/>
              </w:rPr>
              <w:t xml:space="preserve"> </w:t>
            </w:r>
            <w:r w:rsidRPr="00231520">
              <w:rPr>
                <w:rFonts w:hint="eastAsia"/>
                <w:b/>
                <w:bCs/>
                <w:rtl/>
              </w:rPr>
              <w:t>ניתן</w:t>
            </w:r>
            <w:r w:rsidRPr="00231520">
              <w:rPr>
                <w:b/>
                <w:bCs/>
                <w:rtl/>
              </w:rPr>
              <w:t xml:space="preserve"> </w:t>
            </w:r>
            <w:r w:rsidRPr="00231520">
              <w:rPr>
                <w:rFonts w:hint="eastAsia"/>
                <w:b/>
                <w:bCs/>
                <w:rtl/>
              </w:rPr>
              <w:t>הסבר</w:t>
            </w:r>
            <w:r w:rsidRPr="00231520">
              <w:rPr>
                <w:b/>
                <w:bCs/>
                <w:rtl/>
              </w:rPr>
              <w:t xml:space="preserve"> </w:t>
            </w:r>
            <w:r w:rsidRPr="00231520">
              <w:rPr>
                <w:rFonts w:hint="eastAsia"/>
                <w:b/>
                <w:bCs/>
                <w:rtl/>
              </w:rPr>
              <w:t>על</w:t>
            </w:r>
            <w:r w:rsidRPr="00231520">
              <w:rPr>
                <w:b/>
                <w:bCs/>
                <w:rtl/>
              </w:rPr>
              <w:t xml:space="preserve"> </w:t>
            </w:r>
            <w:r w:rsidRPr="00231520">
              <w:rPr>
                <w:rFonts w:hint="eastAsia"/>
                <w:b/>
                <w:bCs/>
                <w:rtl/>
              </w:rPr>
              <w:t>הליכי</w:t>
            </w:r>
            <w:r w:rsidRPr="00231520">
              <w:rPr>
                <w:b/>
                <w:bCs/>
                <w:rtl/>
              </w:rPr>
              <w:t xml:space="preserve"> </w:t>
            </w:r>
            <w:r w:rsidRPr="00231520">
              <w:rPr>
                <w:rFonts w:hint="eastAsia"/>
                <w:b/>
                <w:bCs/>
                <w:rtl/>
              </w:rPr>
              <w:t>הוועדה</w:t>
            </w:r>
            <w:r>
              <w:rPr>
                <w:rStyle w:val="FootnoteReference"/>
                <w:b/>
                <w:bCs/>
                <w:szCs w:val="20"/>
                <w:rtl/>
              </w:rPr>
              <w:footnoteReference w:id="28"/>
            </w:r>
            <w:r w:rsidRPr="00231520">
              <w:rPr>
                <w:rFonts w:hint="cs"/>
                <w:b/>
                <w:bCs/>
                <w:rtl/>
              </w:rPr>
              <w:t xml:space="preserve">? </w:t>
            </w:r>
          </w:p>
        </w:tc>
        <w:tc>
          <w:tcPr>
            <w:tcW w:w="1250" w:type="pct"/>
            <w:shd w:val="clear" w:color="auto" w:fill="auto"/>
            <w:vAlign w:val="bottom"/>
          </w:tcPr>
          <w:p w14:paraId="5A24F7EF" w14:textId="77777777" w:rsidR="00996CBA" w:rsidRPr="00231520" w:rsidRDefault="00996CBA" w:rsidP="00034920">
            <w:pPr>
              <w:pStyle w:val="R"/>
              <w:rPr>
                <w:rtl/>
              </w:rPr>
            </w:pPr>
          </w:p>
          <w:p w14:paraId="57486E34" w14:textId="77777777" w:rsidR="00996CBA" w:rsidRPr="00231520" w:rsidRDefault="00996CBA" w:rsidP="00034920">
            <w:pPr>
              <w:pStyle w:val="R"/>
              <w:rPr>
                <w:color w:val="00B050"/>
                <w:rtl/>
              </w:rPr>
            </w:pPr>
            <w:r w:rsidRPr="00231520">
              <w:rPr>
                <w:rFonts w:ascii="Wingdings" w:hAnsi="Wingdings"/>
                <w:color w:val="00B050"/>
              </w:rPr>
              <w:sym w:font="Wingdings" w:char="F0FC"/>
            </w:r>
          </w:p>
          <w:p w14:paraId="10B8ADB1" w14:textId="77777777" w:rsidR="00996CBA" w:rsidRPr="00231520" w:rsidRDefault="00996CBA" w:rsidP="00034920">
            <w:pPr>
              <w:pStyle w:val="R"/>
              <w:rPr>
                <w:rtl/>
              </w:rPr>
            </w:pPr>
            <w:r w:rsidRPr="00231520">
              <w:rPr>
                <w:rFonts w:hint="cs"/>
                <w:rtl/>
              </w:rPr>
              <w:t>עברית</w:t>
            </w:r>
          </w:p>
          <w:p w14:paraId="17EC08E4" w14:textId="77777777" w:rsidR="00996CBA" w:rsidRPr="00231520" w:rsidRDefault="00996CBA" w:rsidP="00034920">
            <w:pPr>
              <w:pStyle w:val="R"/>
              <w:rPr>
                <w:rtl/>
              </w:rPr>
            </w:pPr>
            <w:r w:rsidRPr="00231520">
              <w:rPr>
                <w:rFonts w:hint="cs"/>
                <w:rtl/>
              </w:rPr>
              <w:t>אנגלית</w:t>
            </w:r>
          </w:p>
          <w:p w14:paraId="551DBF09" w14:textId="77777777" w:rsidR="00996CBA" w:rsidRPr="00231520" w:rsidRDefault="00996CBA" w:rsidP="00034920">
            <w:pPr>
              <w:pStyle w:val="R"/>
              <w:rPr>
                <w:rtl/>
              </w:rPr>
            </w:pPr>
            <w:r w:rsidRPr="00231520">
              <w:rPr>
                <w:rFonts w:hint="cs"/>
                <w:rtl/>
              </w:rPr>
              <w:t>ערבית</w:t>
            </w:r>
          </w:p>
          <w:p w14:paraId="71369C8D" w14:textId="77777777" w:rsidR="00996CBA" w:rsidRPr="00231520" w:rsidRDefault="00996CBA" w:rsidP="00034920">
            <w:pPr>
              <w:pStyle w:val="R"/>
              <w:rPr>
                <w:rtl/>
              </w:rPr>
            </w:pPr>
            <w:r w:rsidRPr="00231520">
              <w:rPr>
                <w:rFonts w:hint="cs"/>
                <w:rtl/>
              </w:rPr>
              <w:t>רוסית</w:t>
            </w:r>
          </w:p>
          <w:p w14:paraId="5720B6B8" w14:textId="77777777" w:rsidR="00996CBA" w:rsidRPr="00231520" w:rsidRDefault="00996CBA" w:rsidP="00034920">
            <w:pPr>
              <w:pStyle w:val="R"/>
              <w:rPr>
                <w:rtl/>
              </w:rPr>
            </w:pPr>
            <w:r w:rsidRPr="00231520">
              <w:rPr>
                <w:rFonts w:hint="cs"/>
                <w:rtl/>
              </w:rPr>
              <w:t>צרפתית</w:t>
            </w:r>
          </w:p>
        </w:tc>
        <w:tc>
          <w:tcPr>
            <w:tcW w:w="1250" w:type="pct"/>
            <w:shd w:val="clear" w:color="auto" w:fill="auto"/>
            <w:vAlign w:val="bottom"/>
          </w:tcPr>
          <w:p w14:paraId="1D0EA775" w14:textId="77777777" w:rsidR="00996CBA" w:rsidRPr="00231520" w:rsidRDefault="00996CBA" w:rsidP="00034920">
            <w:pPr>
              <w:pStyle w:val="R"/>
              <w:rPr>
                <w:rtl/>
              </w:rPr>
            </w:pPr>
          </w:p>
          <w:p w14:paraId="563AFB95" w14:textId="77777777" w:rsidR="00996CBA" w:rsidRPr="00231520" w:rsidRDefault="00996CBA" w:rsidP="00034920">
            <w:pPr>
              <w:pStyle w:val="R"/>
              <w:rPr>
                <w:color w:val="00B050"/>
                <w:rtl/>
              </w:rPr>
            </w:pPr>
            <w:r w:rsidRPr="00231520">
              <w:rPr>
                <w:rFonts w:ascii="Wingdings" w:hAnsi="Wingdings"/>
                <w:color w:val="00B050"/>
              </w:rPr>
              <w:sym w:font="Wingdings" w:char="F0FC"/>
            </w:r>
          </w:p>
          <w:p w14:paraId="2FD2794B" w14:textId="77777777" w:rsidR="00996CBA" w:rsidRPr="00231520" w:rsidRDefault="00996CBA" w:rsidP="00034920">
            <w:pPr>
              <w:pStyle w:val="R"/>
              <w:rPr>
                <w:rtl/>
              </w:rPr>
            </w:pPr>
            <w:r w:rsidRPr="00231520">
              <w:rPr>
                <w:rFonts w:hint="cs"/>
                <w:rtl/>
              </w:rPr>
              <w:t>עברית</w:t>
            </w:r>
          </w:p>
          <w:p w14:paraId="3883F6E2" w14:textId="77777777" w:rsidR="00996CBA" w:rsidRPr="00231520" w:rsidRDefault="00996CBA" w:rsidP="00034920">
            <w:pPr>
              <w:pStyle w:val="R"/>
              <w:rPr>
                <w:rtl/>
              </w:rPr>
            </w:pPr>
            <w:r w:rsidRPr="00231520">
              <w:rPr>
                <w:rFonts w:hint="cs"/>
                <w:rtl/>
              </w:rPr>
              <w:t>אנגלית</w:t>
            </w:r>
          </w:p>
          <w:p w14:paraId="39A2FE44" w14:textId="77777777" w:rsidR="00996CBA" w:rsidRPr="00231520" w:rsidRDefault="00996CBA" w:rsidP="00034920">
            <w:pPr>
              <w:pStyle w:val="R"/>
              <w:rPr>
                <w:rtl/>
              </w:rPr>
            </w:pPr>
            <w:r w:rsidRPr="00231520">
              <w:rPr>
                <w:rFonts w:hint="cs"/>
                <w:rtl/>
              </w:rPr>
              <w:t>ערבית</w:t>
            </w:r>
          </w:p>
          <w:p w14:paraId="3D013917" w14:textId="77777777" w:rsidR="00996CBA" w:rsidRPr="00231520" w:rsidRDefault="00996CBA" w:rsidP="00034920">
            <w:pPr>
              <w:pStyle w:val="R"/>
              <w:rPr>
                <w:rtl/>
              </w:rPr>
            </w:pPr>
            <w:r w:rsidRPr="00231520">
              <w:rPr>
                <w:rFonts w:hint="cs"/>
                <w:rtl/>
              </w:rPr>
              <w:t>רוסית</w:t>
            </w:r>
          </w:p>
          <w:p w14:paraId="72F7FEA5" w14:textId="77777777" w:rsidR="00996CBA" w:rsidRPr="00231520" w:rsidRDefault="00996CBA" w:rsidP="00034920">
            <w:pPr>
              <w:pStyle w:val="R"/>
              <w:rPr>
                <w:color w:val="FF0000"/>
                <w:rtl/>
              </w:rPr>
            </w:pPr>
            <w:r w:rsidRPr="00231520">
              <w:rPr>
                <w:rFonts w:hint="cs"/>
                <w:rtl/>
              </w:rPr>
              <w:t>צרפתית</w:t>
            </w:r>
          </w:p>
        </w:tc>
        <w:tc>
          <w:tcPr>
            <w:tcW w:w="1250" w:type="pct"/>
            <w:shd w:val="clear" w:color="auto" w:fill="auto"/>
            <w:vAlign w:val="bottom"/>
          </w:tcPr>
          <w:p w14:paraId="2EF0F13C" w14:textId="77777777" w:rsidR="00996CBA" w:rsidRDefault="00996CBA" w:rsidP="00034920">
            <w:pPr>
              <w:pStyle w:val="R"/>
              <w:rPr>
                <w:rFonts w:ascii="Wingdings" w:hAnsi="Wingdings"/>
                <w:color w:val="FF0000"/>
                <w:rtl/>
              </w:rPr>
            </w:pPr>
          </w:p>
          <w:p w14:paraId="6C6356D9" w14:textId="77777777" w:rsidR="00996CBA" w:rsidRDefault="00996CBA" w:rsidP="00034920">
            <w:pPr>
              <w:pStyle w:val="R"/>
              <w:rPr>
                <w:rFonts w:ascii="Wingdings" w:hAnsi="Wingdings"/>
                <w:color w:val="FF0000"/>
                <w:rtl/>
              </w:rPr>
            </w:pPr>
            <w:r w:rsidRPr="00231520">
              <w:rPr>
                <w:rFonts w:ascii="Wingdings" w:hAnsi="Wingdings"/>
                <w:color w:val="FF0000"/>
              </w:rPr>
              <w:sym w:font="Wingdings" w:char="F0FB"/>
            </w:r>
          </w:p>
          <w:p w14:paraId="3A07AAAF" w14:textId="77777777" w:rsidR="00996CBA" w:rsidRDefault="00996CBA" w:rsidP="00034920">
            <w:pPr>
              <w:pStyle w:val="R"/>
              <w:rPr>
                <w:rtl/>
              </w:rPr>
            </w:pPr>
            <w:r w:rsidRPr="00231520">
              <w:rPr>
                <w:rFonts w:hint="cs"/>
                <w:rtl/>
              </w:rPr>
              <w:t>עברית בלבד</w:t>
            </w:r>
            <w:r>
              <w:rPr>
                <w:rFonts w:hint="cs"/>
                <w:rtl/>
              </w:rPr>
              <w:t xml:space="preserve"> </w:t>
            </w:r>
          </w:p>
          <w:p w14:paraId="532BCC1F" w14:textId="77777777" w:rsidR="00996CBA" w:rsidRPr="00231520" w:rsidRDefault="00996CBA" w:rsidP="00034920">
            <w:pPr>
              <w:pStyle w:val="R"/>
              <w:rPr>
                <w:rtl/>
              </w:rPr>
            </w:pPr>
            <w:r>
              <w:rPr>
                <w:rFonts w:hint="cs"/>
                <w:rtl/>
              </w:rPr>
              <w:t>אתר בט"ל</w:t>
            </w:r>
            <w:r w:rsidRPr="00231520">
              <w:rPr>
                <w:rFonts w:hint="cs"/>
                <w:rtl/>
              </w:rPr>
              <w:t>.</w:t>
            </w:r>
          </w:p>
          <w:p w14:paraId="5242A537" w14:textId="77777777" w:rsidR="00996CBA" w:rsidRPr="00231520" w:rsidRDefault="00996CBA" w:rsidP="00034920">
            <w:pPr>
              <w:pStyle w:val="R"/>
              <w:rPr>
                <w:color w:val="FF0000"/>
                <w:rtl/>
              </w:rPr>
            </w:pPr>
          </w:p>
        </w:tc>
      </w:tr>
      <w:tr w:rsidR="00996CBA" w14:paraId="75130CAD" w14:textId="77777777" w:rsidTr="00380098">
        <w:tc>
          <w:tcPr>
            <w:tcW w:w="1250" w:type="pct"/>
            <w:shd w:val="clear" w:color="auto" w:fill="auto"/>
            <w:vAlign w:val="bottom"/>
          </w:tcPr>
          <w:p w14:paraId="7A2A5D86" w14:textId="77777777" w:rsidR="00996CBA" w:rsidRPr="00231520" w:rsidRDefault="00996CBA" w:rsidP="00034920">
            <w:pPr>
              <w:pStyle w:val="R"/>
              <w:rPr>
                <w:b/>
                <w:bCs/>
                <w:rtl/>
              </w:rPr>
            </w:pPr>
            <w:r w:rsidRPr="00231520">
              <w:rPr>
                <w:rFonts w:hint="eastAsia"/>
                <w:b/>
                <w:bCs/>
                <w:rtl/>
              </w:rPr>
              <w:t>האם</w:t>
            </w:r>
            <w:r w:rsidRPr="00231520">
              <w:rPr>
                <w:b/>
                <w:bCs/>
                <w:rtl/>
              </w:rPr>
              <w:t xml:space="preserve"> </w:t>
            </w:r>
            <w:r w:rsidRPr="00231520">
              <w:rPr>
                <w:rFonts w:hint="eastAsia"/>
                <w:b/>
                <w:bCs/>
                <w:rtl/>
              </w:rPr>
              <w:t>ניתן</w:t>
            </w:r>
            <w:r w:rsidRPr="00231520">
              <w:rPr>
                <w:b/>
                <w:bCs/>
                <w:rtl/>
              </w:rPr>
              <w:t xml:space="preserve"> </w:t>
            </w:r>
            <w:r w:rsidRPr="00231520">
              <w:rPr>
                <w:rFonts w:hint="eastAsia"/>
                <w:b/>
                <w:bCs/>
                <w:rtl/>
              </w:rPr>
              <w:t>לקבוע</w:t>
            </w:r>
            <w:r w:rsidRPr="00231520">
              <w:rPr>
                <w:b/>
                <w:bCs/>
                <w:rtl/>
              </w:rPr>
              <w:t xml:space="preserve"> </w:t>
            </w:r>
            <w:r w:rsidRPr="00231520">
              <w:rPr>
                <w:rFonts w:hint="eastAsia"/>
                <w:b/>
                <w:bCs/>
                <w:rtl/>
              </w:rPr>
              <w:t>תור</w:t>
            </w:r>
            <w:r w:rsidRPr="00231520">
              <w:rPr>
                <w:b/>
                <w:bCs/>
                <w:rtl/>
              </w:rPr>
              <w:t xml:space="preserve"> </w:t>
            </w:r>
            <w:r w:rsidRPr="00231520">
              <w:rPr>
                <w:rFonts w:hint="eastAsia"/>
                <w:b/>
                <w:bCs/>
                <w:rtl/>
              </w:rPr>
              <w:t>לוועדה</w:t>
            </w:r>
            <w:r w:rsidRPr="00231520">
              <w:rPr>
                <w:b/>
                <w:bCs/>
                <w:rtl/>
              </w:rPr>
              <w:t xml:space="preserve"> </w:t>
            </w:r>
            <w:r w:rsidRPr="00231520">
              <w:rPr>
                <w:rFonts w:hint="eastAsia"/>
                <w:b/>
                <w:bCs/>
                <w:rtl/>
              </w:rPr>
              <w:t>באופן</w:t>
            </w:r>
            <w:r w:rsidRPr="00231520">
              <w:rPr>
                <w:b/>
                <w:bCs/>
                <w:rtl/>
              </w:rPr>
              <w:t xml:space="preserve"> </w:t>
            </w:r>
            <w:r w:rsidRPr="00231520">
              <w:rPr>
                <w:rFonts w:hint="eastAsia"/>
                <w:b/>
                <w:bCs/>
                <w:rtl/>
              </w:rPr>
              <w:t>מקוון</w:t>
            </w:r>
            <w:r>
              <w:rPr>
                <w:rStyle w:val="FootnoteReference"/>
                <w:b/>
                <w:bCs/>
                <w:szCs w:val="20"/>
                <w:rtl/>
              </w:rPr>
              <w:footnoteReference w:id="29"/>
            </w:r>
            <w:r w:rsidRPr="00231520">
              <w:rPr>
                <w:rFonts w:hint="cs"/>
                <w:b/>
                <w:bCs/>
                <w:rtl/>
              </w:rPr>
              <w:t xml:space="preserve">? </w:t>
            </w:r>
          </w:p>
        </w:tc>
        <w:tc>
          <w:tcPr>
            <w:tcW w:w="1250" w:type="pct"/>
            <w:shd w:val="clear" w:color="auto" w:fill="auto"/>
            <w:vAlign w:val="bottom"/>
          </w:tcPr>
          <w:p w14:paraId="4652DE7B" w14:textId="77777777" w:rsidR="00996CBA" w:rsidRPr="00231520" w:rsidRDefault="00996CBA" w:rsidP="00034920">
            <w:pPr>
              <w:pStyle w:val="R"/>
              <w:rPr>
                <w:color w:val="FF0000"/>
                <w:rtl/>
              </w:rPr>
            </w:pPr>
            <w:r w:rsidRPr="00231520">
              <w:rPr>
                <w:rFonts w:ascii="Wingdings" w:hAnsi="Wingdings"/>
                <w:color w:val="FF0000"/>
              </w:rPr>
              <w:sym w:font="Wingdings" w:char="F0FB"/>
            </w:r>
          </w:p>
        </w:tc>
        <w:tc>
          <w:tcPr>
            <w:tcW w:w="1250" w:type="pct"/>
            <w:shd w:val="clear" w:color="auto" w:fill="auto"/>
            <w:vAlign w:val="bottom"/>
          </w:tcPr>
          <w:p w14:paraId="742DF7D0" w14:textId="77777777" w:rsidR="00996CBA" w:rsidRPr="00231520" w:rsidRDefault="00996CBA" w:rsidP="00034920">
            <w:pPr>
              <w:pStyle w:val="R"/>
              <w:rPr>
                <w:color w:val="FF0000"/>
                <w:rtl/>
              </w:rPr>
            </w:pPr>
            <w:r w:rsidRPr="00231520">
              <w:rPr>
                <w:rFonts w:ascii="Wingdings" w:hAnsi="Wingdings"/>
                <w:color w:val="FF0000"/>
              </w:rPr>
              <w:sym w:font="Wingdings" w:char="F0FB"/>
            </w:r>
          </w:p>
        </w:tc>
        <w:tc>
          <w:tcPr>
            <w:tcW w:w="1250" w:type="pct"/>
            <w:shd w:val="clear" w:color="auto" w:fill="auto"/>
            <w:vAlign w:val="bottom"/>
          </w:tcPr>
          <w:p w14:paraId="2288CC51" w14:textId="77777777" w:rsidR="00996CBA" w:rsidRPr="00231520" w:rsidRDefault="00996CBA" w:rsidP="00034920">
            <w:pPr>
              <w:pStyle w:val="R"/>
              <w:rPr>
                <w:color w:val="FF0000"/>
                <w:rtl/>
              </w:rPr>
            </w:pPr>
            <w:r w:rsidRPr="00231520">
              <w:rPr>
                <w:rFonts w:ascii="Wingdings" w:hAnsi="Wingdings"/>
                <w:color w:val="FF0000"/>
              </w:rPr>
              <w:sym w:font="Wingdings" w:char="F0FB"/>
            </w:r>
          </w:p>
        </w:tc>
      </w:tr>
      <w:tr w:rsidR="00996CBA" w14:paraId="3A7BA4E1" w14:textId="77777777" w:rsidTr="00380098">
        <w:tc>
          <w:tcPr>
            <w:tcW w:w="1250" w:type="pct"/>
            <w:shd w:val="clear" w:color="auto" w:fill="auto"/>
            <w:vAlign w:val="bottom"/>
          </w:tcPr>
          <w:p w14:paraId="76DA2D19" w14:textId="77777777" w:rsidR="00996CBA" w:rsidRPr="00231520" w:rsidRDefault="00996CBA" w:rsidP="00034920">
            <w:pPr>
              <w:pStyle w:val="R"/>
              <w:rPr>
                <w:b/>
                <w:bCs/>
                <w:rtl/>
              </w:rPr>
            </w:pPr>
            <w:r w:rsidRPr="00231520">
              <w:rPr>
                <w:rFonts w:hint="eastAsia"/>
                <w:b/>
                <w:bCs/>
                <w:rtl/>
              </w:rPr>
              <w:t>האם</w:t>
            </w:r>
            <w:r w:rsidRPr="00231520">
              <w:rPr>
                <w:b/>
                <w:bCs/>
                <w:rtl/>
              </w:rPr>
              <w:t xml:space="preserve"> </w:t>
            </w:r>
            <w:r w:rsidRPr="00231520">
              <w:rPr>
                <w:rFonts w:hint="eastAsia"/>
                <w:b/>
                <w:bCs/>
                <w:rtl/>
              </w:rPr>
              <w:t>ניתן</w:t>
            </w:r>
            <w:r w:rsidRPr="00231520">
              <w:rPr>
                <w:b/>
                <w:bCs/>
                <w:rtl/>
              </w:rPr>
              <w:t xml:space="preserve"> </w:t>
            </w:r>
            <w:r w:rsidRPr="00231520">
              <w:rPr>
                <w:rFonts w:hint="eastAsia"/>
                <w:b/>
                <w:bCs/>
                <w:rtl/>
              </w:rPr>
              <w:t>לצפות</w:t>
            </w:r>
            <w:r w:rsidRPr="00231520">
              <w:rPr>
                <w:b/>
                <w:bCs/>
                <w:rtl/>
              </w:rPr>
              <w:t xml:space="preserve"> </w:t>
            </w:r>
            <w:r w:rsidRPr="00231520">
              <w:rPr>
                <w:rFonts w:hint="eastAsia"/>
                <w:b/>
                <w:bCs/>
                <w:rtl/>
              </w:rPr>
              <w:t>באמצעות</w:t>
            </w:r>
            <w:r w:rsidRPr="00231520">
              <w:rPr>
                <w:b/>
                <w:bCs/>
                <w:rtl/>
              </w:rPr>
              <w:t xml:space="preserve"> </w:t>
            </w:r>
            <w:r w:rsidRPr="00231520">
              <w:rPr>
                <w:rFonts w:hint="eastAsia"/>
                <w:b/>
                <w:bCs/>
                <w:rtl/>
              </w:rPr>
              <w:t>המרשתת</w:t>
            </w:r>
            <w:r w:rsidRPr="00231520">
              <w:rPr>
                <w:b/>
                <w:bCs/>
                <w:rtl/>
              </w:rPr>
              <w:t xml:space="preserve"> בסטטוס הטיפול בתביעה?</w:t>
            </w:r>
          </w:p>
        </w:tc>
        <w:tc>
          <w:tcPr>
            <w:tcW w:w="1250" w:type="pct"/>
            <w:shd w:val="clear" w:color="auto" w:fill="auto"/>
            <w:vAlign w:val="bottom"/>
          </w:tcPr>
          <w:p w14:paraId="2B0119C9" w14:textId="77777777" w:rsidR="00996CBA" w:rsidRPr="00231520" w:rsidRDefault="00996CBA" w:rsidP="00034920">
            <w:pPr>
              <w:pStyle w:val="R"/>
              <w:rPr>
                <w:b/>
                <w:bCs/>
                <w:rtl/>
              </w:rPr>
            </w:pPr>
            <w:r w:rsidRPr="00231520">
              <w:rPr>
                <w:rFonts w:ascii="Wingdings" w:hAnsi="Wingdings"/>
                <w:color w:val="FF0000"/>
              </w:rPr>
              <w:sym w:font="Wingdings" w:char="F0FB"/>
            </w:r>
          </w:p>
        </w:tc>
        <w:tc>
          <w:tcPr>
            <w:tcW w:w="1250" w:type="pct"/>
            <w:shd w:val="clear" w:color="auto" w:fill="auto"/>
            <w:vAlign w:val="bottom"/>
          </w:tcPr>
          <w:p w14:paraId="6446F7AE" w14:textId="77777777" w:rsidR="00996CBA" w:rsidRPr="00231520" w:rsidRDefault="00996CBA" w:rsidP="00034920">
            <w:pPr>
              <w:pStyle w:val="R"/>
              <w:rPr>
                <w:color w:val="00B050"/>
                <w:rtl/>
              </w:rPr>
            </w:pPr>
            <w:r w:rsidRPr="00231520">
              <w:rPr>
                <w:rFonts w:ascii="Wingdings" w:hAnsi="Wingdings"/>
                <w:color w:val="00B050"/>
              </w:rPr>
              <w:sym w:font="Wingdings" w:char="F0FC"/>
            </w:r>
          </w:p>
          <w:p w14:paraId="1198A8E1" w14:textId="77777777" w:rsidR="00996CBA" w:rsidRPr="00231520" w:rsidRDefault="00996CBA" w:rsidP="00034920">
            <w:pPr>
              <w:pStyle w:val="R"/>
              <w:rPr>
                <w:b/>
                <w:bCs/>
                <w:rtl/>
              </w:rPr>
            </w:pPr>
          </w:p>
        </w:tc>
        <w:tc>
          <w:tcPr>
            <w:tcW w:w="1250" w:type="pct"/>
            <w:shd w:val="clear" w:color="auto" w:fill="auto"/>
            <w:vAlign w:val="bottom"/>
          </w:tcPr>
          <w:p w14:paraId="28936AF9" w14:textId="77777777" w:rsidR="00996CBA" w:rsidRPr="00231520" w:rsidRDefault="00996CBA" w:rsidP="00034920">
            <w:pPr>
              <w:pStyle w:val="R"/>
              <w:rPr>
                <w:color w:val="FF0000"/>
              </w:rPr>
            </w:pPr>
            <w:r w:rsidRPr="00231520">
              <w:rPr>
                <w:rFonts w:ascii="Wingdings" w:hAnsi="Wingdings"/>
                <w:color w:val="FF0000"/>
              </w:rPr>
              <w:sym w:font="Wingdings" w:char="F0FB"/>
            </w:r>
          </w:p>
        </w:tc>
      </w:tr>
      <w:tr w:rsidR="00996CBA" w14:paraId="46A0B644" w14:textId="77777777" w:rsidTr="00380098">
        <w:tc>
          <w:tcPr>
            <w:tcW w:w="1250" w:type="pct"/>
            <w:shd w:val="clear" w:color="auto" w:fill="auto"/>
            <w:vAlign w:val="bottom"/>
          </w:tcPr>
          <w:p w14:paraId="34711E16" w14:textId="77777777" w:rsidR="00996CBA" w:rsidRPr="00231520" w:rsidRDefault="00996CBA" w:rsidP="00034920">
            <w:pPr>
              <w:pStyle w:val="R"/>
              <w:rPr>
                <w:b/>
                <w:bCs/>
                <w:rtl/>
              </w:rPr>
            </w:pPr>
            <w:r w:rsidRPr="00231520">
              <w:rPr>
                <w:rFonts w:hint="eastAsia"/>
                <w:b/>
                <w:bCs/>
                <w:rtl/>
              </w:rPr>
              <w:t>האם</w:t>
            </w:r>
            <w:r w:rsidRPr="00231520">
              <w:rPr>
                <w:b/>
                <w:bCs/>
                <w:rtl/>
              </w:rPr>
              <w:t xml:space="preserve"> ניתן לשלם אגרה באופן מקוון? </w:t>
            </w:r>
          </w:p>
        </w:tc>
        <w:tc>
          <w:tcPr>
            <w:tcW w:w="1250" w:type="pct"/>
            <w:shd w:val="clear" w:color="auto" w:fill="auto"/>
            <w:vAlign w:val="bottom"/>
          </w:tcPr>
          <w:p w14:paraId="729BFD5E" w14:textId="77777777" w:rsidR="00996CBA" w:rsidRPr="00231520" w:rsidRDefault="00996CBA" w:rsidP="00034920">
            <w:pPr>
              <w:pStyle w:val="R"/>
              <w:rPr>
                <w:rtl/>
              </w:rPr>
            </w:pPr>
            <w:r w:rsidRPr="00231520">
              <w:rPr>
                <w:rFonts w:hint="eastAsia"/>
                <w:rtl/>
              </w:rPr>
              <w:t>לא</w:t>
            </w:r>
            <w:r w:rsidRPr="00231520">
              <w:rPr>
                <w:rtl/>
              </w:rPr>
              <w:t xml:space="preserve"> </w:t>
            </w:r>
            <w:r w:rsidRPr="00231520">
              <w:rPr>
                <w:rFonts w:hint="eastAsia"/>
                <w:rtl/>
              </w:rPr>
              <w:t>רלוונטי</w:t>
            </w:r>
            <w:r w:rsidRPr="00231520">
              <w:rPr>
                <w:rtl/>
              </w:rPr>
              <w:t xml:space="preserve"> - </w:t>
            </w:r>
            <w:r w:rsidRPr="00231520">
              <w:rPr>
                <w:rFonts w:hint="eastAsia"/>
                <w:rtl/>
              </w:rPr>
              <w:t>אין</w:t>
            </w:r>
            <w:r w:rsidRPr="00231520">
              <w:rPr>
                <w:rtl/>
              </w:rPr>
              <w:t xml:space="preserve"> </w:t>
            </w:r>
            <w:r w:rsidRPr="00231520">
              <w:rPr>
                <w:rFonts w:hint="eastAsia"/>
                <w:rtl/>
              </w:rPr>
              <w:t>עלות</w:t>
            </w:r>
          </w:p>
        </w:tc>
        <w:tc>
          <w:tcPr>
            <w:tcW w:w="1250" w:type="pct"/>
            <w:shd w:val="clear" w:color="auto" w:fill="auto"/>
            <w:vAlign w:val="bottom"/>
          </w:tcPr>
          <w:p w14:paraId="6553F502" w14:textId="77777777" w:rsidR="00996CBA" w:rsidRPr="00231520" w:rsidRDefault="00996CBA" w:rsidP="00034920">
            <w:pPr>
              <w:pStyle w:val="R"/>
              <w:rPr>
                <w:rtl/>
              </w:rPr>
            </w:pPr>
            <w:r w:rsidRPr="00231520">
              <w:rPr>
                <w:rFonts w:hint="eastAsia"/>
                <w:rtl/>
              </w:rPr>
              <w:t>לא</w:t>
            </w:r>
            <w:r w:rsidRPr="00231520">
              <w:rPr>
                <w:rtl/>
              </w:rPr>
              <w:t xml:space="preserve"> </w:t>
            </w:r>
            <w:r w:rsidRPr="00231520">
              <w:rPr>
                <w:rFonts w:hint="eastAsia"/>
                <w:rtl/>
              </w:rPr>
              <w:t>רלוונטי</w:t>
            </w:r>
            <w:r w:rsidRPr="00231520">
              <w:rPr>
                <w:rtl/>
              </w:rPr>
              <w:t xml:space="preserve"> - </w:t>
            </w:r>
            <w:r w:rsidRPr="00231520">
              <w:rPr>
                <w:rFonts w:hint="eastAsia"/>
                <w:rtl/>
              </w:rPr>
              <w:t>אין</w:t>
            </w:r>
            <w:r w:rsidRPr="00231520">
              <w:rPr>
                <w:rtl/>
              </w:rPr>
              <w:t xml:space="preserve"> </w:t>
            </w:r>
            <w:r w:rsidRPr="00231520">
              <w:rPr>
                <w:rFonts w:hint="eastAsia"/>
                <w:rtl/>
              </w:rPr>
              <w:t>עלות</w:t>
            </w:r>
          </w:p>
        </w:tc>
        <w:tc>
          <w:tcPr>
            <w:tcW w:w="1250" w:type="pct"/>
            <w:shd w:val="clear" w:color="auto" w:fill="auto"/>
            <w:vAlign w:val="bottom"/>
          </w:tcPr>
          <w:p w14:paraId="60EB434A" w14:textId="77777777" w:rsidR="00996CBA" w:rsidRPr="00231520" w:rsidRDefault="00996CBA" w:rsidP="00034920">
            <w:pPr>
              <w:pStyle w:val="R"/>
              <w:rPr>
                <w:rtl/>
              </w:rPr>
            </w:pPr>
            <w:r w:rsidRPr="00231520">
              <w:rPr>
                <w:rFonts w:ascii="Wingdings" w:hAnsi="Wingdings"/>
                <w:color w:val="FF0000"/>
              </w:rPr>
              <w:sym w:font="Wingdings" w:char="F0FB"/>
            </w:r>
          </w:p>
          <w:p w14:paraId="3C81477F" w14:textId="77777777" w:rsidR="00996CBA" w:rsidRPr="00231520" w:rsidRDefault="00996CBA" w:rsidP="00034920">
            <w:pPr>
              <w:pStyle w:val="R"/>
              <w:rPr>
                <w:rtl/>
              </w:rPr>
            </w:pPr>
            <w:r w:rsidRPr="00231520">
              <w:rPr>
                <w:rFonts w:hint="cs"/>
                <w:rtl/>
              </w:rPr>
              <w:t>יש להגיע פיזית לסניפי מס הכנסה או ביטוח לאומי לקבלת שובר תשלום ולאחר מכן לשלמו בסניפי הבנקים ולצרפו לבקשה</w:t>
            </w:r>
            <w:r>
              <w:rPr>
                <w:rStyle w:val="FootnoteReference"/>
                <w:szCs w:val="20"/>
                <w:rtl/>
              </w:rPr>
              <w:footnoteReference w:id="30"/>
            </w:r>
          </w:p>
        </w:tc>
      </w:tr>
    </w:tbl>
    <w:p w14:paraId="1E7D3475" w14:textId="77777777" w:rsidR="00996CBA" w:rsidRPr="00875A4F" w:rsidRDefault="00996CBA" w:rsidP="00034920">
      <w:pPr>
        <w:pStyle w:val="a8"/>
        <w:rPr>
          <w:rtl/>
        </w:rPr>
      </w:pPr>
      <w:r w:rsidRPr="00875A4F">
        <w:rPr>
          <w:rFonts w:hint="eastAsia"/>
          <w:rtl/>
        </w:rPr>
        <w:t>על</w:t>
      </w:r>
      <w:r w:rsidRPr="00875A4F">
        <w:rPr>
          <w:rtl/>
        </w:rPr>
        <w:t xml:space="preserve"> פי </w:t>
      </w:r>
      <w:r w:rsidRPr="00875A4F">
        <w:rPr>
          <w:rFonts w:hint="eastAsia"/>
          <w:rtl/>
        </w:rPr>
        <w:t>אתרי</w:t>
      </w:r>
      <w:r>
        <w:rPr>
          <w:rtl/>
        </w:rPr>
        <w:t xml:space="preserve"> ה</w:t>
      </w:r>
      <w:r>
        <w:rPr>
          <w:rFonts w:hint="cs"/>
          <w:rtl/>
        </w:rPr>
        <w:t>מרשתת</w:t>
      </w:r>
      <w:r w:rsidRPr="00875A4F">
        <w:rPr>
          <w:rtl/>
        </w:rPr>
        <w:t xml:space="preserve"> של בט"ל ושל רשות המיסים </w:t>
      </w:r>
      <w:r>
        <w:rPr>
          <w:rFonts w:hint="cs"/>
          <w:rtl/>
        </w:rPr>
        <w:t>ו</w:t>
      </w:r>
      <w:r w:rsidRPr="00875A4F">
        <w:rPr>
          <w:rFonts w:hint="eastAsia"/>
          <w:rtl/>
        </w:rPr>
        <w:t>בעיבוד</w:t>
      </w:r>
      <w:r w:rsidRPr="00875A4F">
        <w:rPr>
          <w:rtl/>
        </w:rPr>
        <w:t xml:space="preserve"> </w:t>
      </w:r>
      <w:r w:rsidRPr="00875A4F">
        <w:rPr>
          <w:rFonts w:hint="eastAsia"/>
          <w:rtl/>
        </w:rPr>
        <w:t>משרד</w:t>
      </w:r>
      <w:r w:rsidRPr="00875A4F">
        <w:rPr>
          <w:rtl/>
        </w:rPr>
        <w:t xml:space="preserve"> </w:t>
      </w:r>
      <w:r w:rsidRPr="00875A4F">
        <w:rPr>
          <w:rFonts w:hint="eastAsia"/>
          <w:rtl/>
        </w:rPr>
        <w:t>מבקר</w:t>
      </w:r>
      <w:r w:rsidRPr="00875A4F">
        <w:rPr>
          <w:rtl/>
        </w:rPr>
        <w:t xml:space="preserve"> </w:t>
      </w:r>
      <w:r w:rsidRPr="00875A4F">
        <w:rPr>
          <w:rFonts w:hint="eastAsia"/>
          <w:rtl/>
        </w:rPr>
        <w:t>המדינה</w:t>
      </w:r>
      <w:r w:rsidRPr="00875A4F">
        <w:rPr>
          <w:rtl/>
        </w:rPr>
        <w:t>.</w:t>
      </w:r>
    </w:p>
    <w:p w14:paraId="2178C5A1" w14:textId="77777777" w:rsidR="00996CBA" w:rsidRPr="00F01759" w:rsidRDefault="00996CBA" w:rsidP="00311076">
      <w:pPr>
        <w:pStyle w:val="af1"/>
        <w:rPr>
          <w:rtl/>
        </w:rPr>
      </w:pPr>
      <w:r w:rsidRPr="00F01759">
        <w:rPr>
          <w:rFonts w:hint="cs"/>
          <w:rtl/>
        </w:rPr>
        <w:lastRenderedPageBreak/>
        <w:t xml:space="preserve">מלוח 2 עולה כי בעוד שמרבית ההליכים המרכזיים של הוועדות הרפואיות בבט"ל מונגשים באופן מקוון לאזרחים והשירות ניתן בכמה שפות, הרי שתהליך הגשת הבקשה לפטור מס הכנסה כלל אינו מונגש באופן מקוון לאזרח, והסבר על הליכי הוועדה ניתן רק בעברית. </w:t>
      </w:r>
    </w:p>
    <w:p w14:paraId="5C9818D9" w14:textId="77777777" w:rsidR="00996CBA" w:rsidRDefault="00996CBA" w:rsidP="00311076">
      <w:pPr>
        <w:pStyle w:val="af1"/>
        <w:rPr>
          <w:rtl/>
        </w:rPr>
      </w:pPr>
      <w:r>
        <w:rPr>
          <w:rFonts w:hint="cs"/>
          <w:rtl/>
        </w:rPr>
        <w:t>ראוי כי רשות המיסים תפעל להנגיש את תהליך הגשת הפטור ממס הכנסה לאזרחים באופן מקוון בדומה לבט"ל ולהסדיר את האפשרות לתשלום אגרה באופן מקוון.</w:t>
      </w:r>
    </w:p>
    <w:p w14:paraId="1D174662" w14:textId="77777777" w:rsidR="00996CBA" w:rsidRPr="00F01759" w:rsidRDefault="00996CBA" w:rsidP="00311076">
      <w:pPr>
        <w:pStyle w:val="af1"/>
        <w:rPr>
          <w:rtl/>
        </w:rPr>
      </w:pPr>
      <w:r w:rsidRPr="00F01759">
        <w:rPr>
          <w:rFonts w:hint="cs"/>
          <w:rtl/>
        </w:rPr>
        <w:t xml:space="preserve">עוד עולה כי אין אפשרות לצפות בסטטוס הטיפול </w:t>
      </w:r>
      <w:r>
        <w:rPr>
          <w:rFonts w:hint="cs"/>
          <w:rtl/>
        </w:rPr>
        <w:t xml:space="preserve">בוועדות </w:t>
      </w:r>
      <w:r w:rsidRPr="00F01759">
        <w:rPr>
          <w:rFonts w:hint="cs"/>
          <w:rtl/>
        </w:rPr>
        <w:t>נכות כללית ובוועדות פטור מס הכנסה.</w:t>
      </w:r>
    </w:p>
    <w:p w14:paraId="43FC45B2" w14:textId="77777777" w:rsidR="00996CBA" w:rsidRDefault="00996CBA" w:rsidP="00311076">
      <w:pPr>
        <w:pStyle w:val="af1"/>
        <w:rPr>
          <w:rtl/>
        </w:rPr>
      </w:pPr>
      <w:r>
        <w:rPr>
          <w:rFonts w:hint="cs"/>
          <w:rtl/>
        </w:rPr>
        <w:t xml:space="preserve">ראוי כי </w:t>
      </w:r>
      <w:r w:rsidRPr="00FF7462">
        <w:rPr>
          <w:rFonts w:hint="cs"/>
          <w:rtl/>
        </w:rPr>
        <w:t>בט"ל</w:t>
      </w:r>
      <w:r>
        <w:rPr>
          <w:rFonts w:hint="cs"/>
          <w:rtl/>
        </w:rPr>
        <w:t xml:space="preserve"> </w:t>
      </w:r>
      <w:r w:rsidRPr="00FF7462">
        <w:rPr>
          <w:rFonts w:hint="cs"/>
          <w:rtl/>
        </w:rPr>
        <w:t>ורשות המיסים</w:t>
      </w:r>
      <w:r>
        <w:rPr>
          <w:rFonts w:hint="cs"/>
          <w:rtl/>
        </w:rPr>
        <w:t>,</w:t>
      </w:r>
      <w:r w:rsidRPr="00FF7462">
        <w:rPr>
          <w:rFonts w:hint="cs"/>
          <w:rtl/>
        </w:rPr>
        <w:t xml:space="preserve"> </w:t>
      </w:r>
      <w:r>
        <w:rPr>
          <w:rFonts w:hint="cs"/>
          <w:rtl/>
        </w:rPr>
        <w:t>כל אחד בתחום אחריותו, יבחנו</w:t>
      </w:r>
      <w:r w:rsidRPr="00FF7462">
        <w:rPr>
          <w:rFonts w:hint="cs"/>
          <w:rtl/>
        </w:rPr>
        <w:t xml:space="preserve"> את האפשרות </w:t>
      </w:r>
      <w:r>
        <w:rPr>
          <w:rFonts w:hint="cs"/>
          <w:rtl/>
        </w:rPr>
        <w:t>להצגת</w:t>
      </w:r>
      <w:r w:rsidRPr="00FF7462">
        <w:rPr>
          <w:rFonts w:hint="cs"/>
          <w:rtl/>
        </w:rPr>
        <w:t xml:space="preserve"> סטטוס הטיפול בוועדה לנכות</w:t>
      </w:r>
      <w:r>
        <w:rPr>
          <w:rFonts w:hint="cs"/>
          <w:rtl/>
        </w:rPr>
        <w:t xml:space="preserve"> כללית</w:t>
      </w:r>
      <w:r w:rsidRPr="00FF7462">
        <w:rPr>
          <w:rFonts w:hint="cs"/>
          <w:rtl/>
        </w:rPr>
        <w:t xml:space="preserve"> ובוועדה לפטור ממס הכנסה</w:t>
      </w:r>
      <w:r>
        <w:rPr>
          <w:rFonts w:hint="cs"/>
          <w:rtl/>
        </w:rPr>
        <w:t xml:space="preserve"> באופן מקוון</w:t>
      </w:r>
      <w:r w:rsidRPr="00FF7462">
        <w:rPr>
          <w:rFonts w:hint="cs"/>
          <w:rtl/>
        </w:rPr>
        <w:t>.</w:t>
      </w:r>
    </w:p>
    <w:p w14:paraId="73E124D2" w14:textId="77777777" w:rsidR="00996CBA" w:rsidRPr="003C2CD1" w:rsidRDefault="00996CBA" w:rsidP="00311076">
      <w:pPr>
        <w:pStyle w:val="100"/>
        <w:rPr>
          <w:rtl/>
        </w:rPr>
      </w:pPr>
      <w:r w:rsidRPr="003C2CD1">
        <w:rPr>
          <w:rFonts w:hint="cs"/>
          <w:rtl/>
        </w:rPr>
        <w:t>בעניין</w:t>
      </w:r>
      <w:r w:rsidRPr="003C2CD1">
        <w:rPr>
          <w:rtl/>
        </w:rPr>
        <w:t xml:space="preserve"> הליך זימון לוועדות הרפואיות - ל</w:t>
      </w:r>
      <w:r>
        <w:rPr>
          <w:rtl/>
        </w:rPr>
        <w:t>תובע</w:t>
      </w:r>
      <w:r w:rsidRPr="003C2CD1">
        <w:rPr>
          <w:rtl/>
        </w:rPr>
        <w:t xml:space="preserve">ים המוזמנים לוועדה רפואית, של </w:t>
      </w:r>
      <w:r w:rsidRPr="003C2CD1">
        <w:rPr>
          <w:rFonts w:hint="eastAsia"/>
          <w:rtl/>
        </w:rPr>
        <w:t>בט</w:t>
      </w:r>
      <w:r w:rsidRPr="003C2CD1">
        <w:rPr>
          <w:rtl/>
        </w:rPr>
        <w:t xml:space="preserve">"ל או </w:t>
      </w:r>
      <w:r w:rsidRPr="003C2CD1">
        <w:rPr>
          <w:rFonts w:hint="eastAsia"/>
          <w:rtl/>
        </w:rPr>
        <w:t>לצורך</w:t>
      </w:r>
      <w:r w:rsidRPr="003C2CD1">
        <w:rPr>
          <w:rtl/>
        </w:rPr>
        <w:t xml:space="preserve"> </w:t>
      </w:r>
      <w:r w:rsidRPr="003C2CD1">
        <w:rPr>
          <w:rFonts w:hint="eastAsia"/>
          <w:rtl/>
        </w:rPr>
        <w:t>פטור</w:t>
      </w:r>
      <w:r w:rsidRPr="003C2CD1">
        <w:rPr>
          <w:rtl/>
        </w:rPr>
        <w:t xml:space="preserve"> </w:t>
      </w:r>
      <w:r w:rsidRPr="003C2CD1">
        <w:rPr>
          <w:rFonts w:hint="eastAsia"/>
          <w:rtl/>
        </w:rPr>
        <w:t>ממס</w:t>
      </w:r>
      <w:r w:rsidRPr="003C2CD1">
        <w:rPr>
          <w:rtl/>
        </w:rPr>
        <w:t xml:space="preserve"> </w:t>
      </w:r>
      <w:r w:rsidRPr="003C2CD1">
        <w:rPr>
          <w:rFonts w:hint="eastAsia"/>
          <w:rtl/>
        </w:rPr>
        <w:t>הכנסה</w:t>
      </w:r>
      <w:r w:rsidRPr="003C2CD1">
        <w:rPr>
          <w:rtl/>
        </w:rPr>
        <w:t xml:space="preserve">, </w:t>
      </w:r>
      <w:r w:rsidRPr="003C2CD1">
        <w:rPr>
          <w:rFonts w:hint="cs"/>
          <w:rtl/>
        </w:rPr>
        <w:t>אין אפשרות לבחור את</w:t>
      </w:r>
      <w:r w:rsidRPr="003C2CD1">
        <w:rPr>
          <w:rtl/>
        </w:rPr>
        <w:t xml:space="preserve"> מועד </w:t>
      </w:r>
      <w:r w:rsidRPr="003C2CD1">
        <w:rPr>
          <w:rFonts w:hint="eastAsia"/>
          <w:rtl/>
        </w:rPr>
        <w:t>הוועדה</w:t>
      </w:r>
      <w:r w:rsidRPr="003C2CD1">
        <w:rPr>
          <w:rtl/>
        </w:rPr>
        <w:t xml:space="preserve"> וגם לא </w:t>
      </w:r>
      <w:r w:rsidRPr="003C2CD1">
        <w:rPr>
          <w:rFonts w:hint="cs"/>
          <w:rtl/>
        </w:rPr>
        <w:t>לזמן</w:t>
      </w:r>
      <w:r w:rsidRPr="003C2CD1">
        <w:rPr>
          <w:rtl/>
        </w:rPr>
        <w:t xml:space="preserve"> </w:t>
      </w:r>
      <w:r w:rsidRPr="003C2CD1">
        <w:rPr>
          <w:rFonts w:hint="eastAsia"/>
          <w:rtl/>
        </w:rPr>
        <w:t>תור</w:t>
      </w:r>
      <w:r w:rsidRPr="003C2CD1">
        <w:rPr>
          <w:rtl/>
        </w:rPr>
        <w:t xml:space="preserve"> </w:t>
      </w:r>
      <w:r w:rsidRPr="003C2CD1">
        <w:rPr>
          <w:rFonts w:hint="eastAsia"/>
          <w:rtl/>
        </w:rPr>
        <w:t>באמצעות</w:t>
      </w:r>
      <w:r w:rsidRPr="003C2CD1">
        <w:rPr>
          <w:rtl/>
        </w:rPr>
        <w:t xml:space="preserve"> </w:t>
      </w:r>
      <w:r w:rsidRPr="003C2CD1">
        <w:rPr>
          <w:rFonts w:hint="eastAsia"/>
          <w:rtl/>
        </w:rPr>
        <w:t>אתר</w:t>
      </w:r>
      <w:r w:rsidRPr="003C2CD1">
        <w:rPr>
          <w:rtl/>
        </w:rPr>
        <w:t xml:space="preserve"> </w:t>
      </w:r>
      <w:r w:rsidRPr="003C2CD1">
        <w:rPr>
          <w:rFonts w:hint="eastAsia"/>
          <w:rtl/>
        </w:rPr>
        <w:t>המרשתת</w:t>
      </w:r>
      <w:r w:rsidRPr="003C2CD1">
        <w:rPr>
          <w:rtl/>
        </w:rPr>
        <w:t xml:space="preserve"> של </w:t>
      </w:r>
      <w:r w:rsidRPr="003C2CD1">
        <w:rPr>
          <w:rFonts w:hint="eastAsia"/>
          <w:rtl/>
        </w:rPr>
        <w:t>בט</w:t>
      </w:r>
      <w:r w:rsidRPr="003C2CD1">
        <w:rPr>
          <w:rtl/>
        </w:rPr>
        <w:t xml:space="preserve">"ל. </w:t>
      </w:r>
      <w:r w:rsidRPr="003C2CD1">
        <w:rPr>
          <w:rFonts w:hint="eastAsia"/>
          <w:rtl/>
        </w:rPr>
        <w:t>המתכונת</w:t>
      </w:r>
      <w:r w:rsidRPr="003C2CD1">
        <w:rPr>
          <w:rtl/>
        </w:rPr>
        <w:t xml:space="preserve"> שבה נקבע מועד זימון התובע לוועדה קשיחה </w:t>
      </w:r>
      <w:r w:rsidRPr="003C2CD1">
        <w:rPr>
          <w:rFonts w:hint="eastAsia"/>
          <w:rtl/>
        </w:rPr>
        <w:t>ו</w:t>
      </w:r>
      <w:r w:rsidRPr="003C2CD1">
        <w:rPr>
          <w:rtl/>
        </w:rPr>
        <w:t xml:space="preserve">אינה מאפשרת התאמה לנוחות </w:t>
      </w:r>
      <w:r w:rsidRPr="003C2CD1">
        <w:rPr>
          <w:rFonts w:hint="eastAsia"/>
          <w:rtl/>
        </w:rPr>
        <w:t>התובע</w:t>
      </w:r>
      <w:r w:rsidRPr="003C2CD1">
        <w:rPr>
          <w:rtl/>
        </w:rPr>
        <w:t xml:space="preserve">. </w:t>
      </w:r>
      <w:r w:rsidRPr="003C2CD1">
        <w:rPr>
          <w:rFonts w:hint="eastAsia"/>
          <w:rtl/>
        </w:rPr>
        <w:t>התנהלות</w:t>
      </w:r>
      <w:r w:rsidRPr="003C2CD1">
        <w:rPr>
          <w:rtl/>
        </w:rPr>
        <w:t xml:space="preserve"> </w:t>
      </w:r>
      <w:r w:rsidRPr="003C2CD1">
        <w:rPr>
          <w:rFonts w:hint="eastAsia"/>
          <w:rtl/>
        </w:rPr>
        <w:t>זו</w:t>
      </w:r>
      <w:r w:rsidRPr="003C2CD1">
        <w:rPr>
          <w:rtl/>
        </w:rPr>
        <w:t xml:space="preserve"> </w:t>
      </w:r>
      <w:r w:rsidRPr="003C2CD1">
        <w:rPr>
          <w:rFonts w:hint="eastAsia"/>
          <w:rtl/>
        </w:rPr>
        <w:t>מקשה</w:t>
      </w:r>
      <w:r w:rsidRPr="003C2CD1">
        <w:rPr>
          <w:rtl/>
        </w:rPr>
        <w:t xml:space="preserve"> </w:t>
      </w:r>
      <w:r w:rsidRPr="003C2CD1">
        <w:rPr>
          <w:rFonts w:hint="eastAsia"/>
          <w:rtl/>
        </w:rPr>
        <w:t>על</w:t>
      </w:r>
      <w:r w:rsidRPr="003C2CD1">
        <w:rPr>
          <w:rtl/>
        </w:rPr>
        <w:t xml:space="preserve"> </w:t>
      </w:r>
      <w:r w:rsidRPr="003C2CD1">
        <w:rPr>
          <w:rFonts w:hint="eastAsia"/>
          <w:rtl/>
        </w:rPr>
        <w:t>ציבור</w:t>
      </w:r>
      <w:r w:rsidRPr="003C2CD1">
        <w:rPr>
          <w:rtl/>
        </w:rPr>
        <w:t xml:space="preserve"> </w:t>
      </w:r>
      <w:r w:rsidRPr="003C2CD1">
        <w:rPr>
          <w:rFonts w:hint="eastAsia"/>
          <w:rtl/>
        </w:rPr>
        <w:t>התובעים</w:t>
      </w:r>
      <w:r w:rsidRPr="003C2CD1">
        <w:rPr>
          <w:rtl/>
        </w:rPr>
        <w:t xml:space="preserve"> </w:t>
      </w:r>
      <w:r w:rsidRPr="003C2CD1">
        <w:rPr>
          <w:rFonts w:hint="eastAsia"/>
          <w:rtl/>
        </w:rPr>
        <w:t>ויש</w:t>
      </w:r>
      <w:r w:rsidRPr="003C2CD1">
        <w:rPr>
          <w:rtl/>
        </w:rPr>
        <w:t xml:space="preserve"> </w:t>
      </w:r>
      <w:r w:rsidRPr="003C2CD1">
        <w:rPr>
          <w:rFonts w:hint="eastAsia"/>
          <w:rtl/>
        </w:rPr>
        <w:t>מקום</w:t>
      </w:r>
      <w:r w:rsidRPr="003C2CD1">
        <w:rPr>
          <w:rtl/>
        </w:rPr>
        <w:t xml:space="preserve"> </w:t>
      </w:r>
      <w:r w:rsidRPr="003C2CD1">
        <w:rPr>
          <w:rFonts w:hint="eastAsia"/>
          <w:rtl/>
        </w:rPr>
        <w:t>שבט</w:t>
      </w:r>
      <w:r w:rsidRPr="003C2CD1">
        <w:rPr>
          <w:rtl/>
        </w:rPr>
        <w:t xml:space="preserve">"ל </w:t>
      </w:r>
      <w:r w:rsidRPr="003C2CD1">
        <w:rPr>
          <w:rFonts w:hint="eastAsia"/>
          <w:rtl/>
        </w:rPr>
        <w:t>ישקול</w:t>
      </w:r>
      <w:r w:rsidRPr="003C2CD1">
        <w:rPr>
          <w:rtl/>
        </w:rPr>
        <w:t xml:space="preserve"> </w:t>
      </w:r>
      <w:r w:rsidRPr="003C2CD1">
        <w:rPr>
          <w:rFonts w:hint="cs"/>
          <w:rtl/>
        </w:rPr>
        <w:t>להגמישה</w:t>
      </w:r>
      <w:r w:rsidRPr="003C2CD1">
        <w:rPr>
          <w:rtl/>
        </w:rPr>
        <w:t xml:space="preserve">. </w:t>
      </w:r>
      <w:r w:rsidRPr="003C2CD1">
        <w:rPr>
          <w:rFonts w:hint="eastAsia"/>
          <w:rtl/>
        </w:rPr>
        <w:t>לשם</w:t>
      </w:r>
      <w:r w:rsidRPr="003C2CD1">
        <w:rPr>
          <w:rtl/>
        </w:rPr>
        <w:t xml:space="preserve"> השוואה </w:t>
      </w:r>
      <w:r w:rsidRPr="003C2CD1">
        <w:rPr>
          <w:rFonts w:hint="eastAsia"/>
          <w:rtl/>
        </w:rPr>
        <w:t>ניתן</w:t>
      </w:r>
      <w:r w:rsidRPr="003C2CD1">
        <w:rPr>
          <w:rtl/>
        </w:rPr>
        <w:t xml:space="preserve"> </w:t>
      </w:r>
      <w:r w:rsidRPr="003C2CD1">
        <w:rPr>
          <w:rFonts w:hint="eastAsia"/>
          <w:rtl/>
        </w:rPr>
        <w:t>ללמוד</w:t>
      </w:r>
      <w:r w:rsidRPr="003C2CD1">
        <w:rPr>
          <w:rtl/>
        </w:rPr>
        <w:t xml:space="preserve"> </w:t>
      </w:r>
      <w:r w:rsidRPr="003C2CD1">
        <w:rPr>
          <w:rFonts w:hint="eastAsia"/>
          <w:rtl/>
        </w:rPr>
        <w:t>מהמקובל</w:t>
      </w:r>
      <w:r w:rsidRPr="003C2CD1">
        <w:rPr>
          <w:rtl/>
        </w:rPr>
        <w:t xml:space="preserve"> </w:t>
      </w:r>
      <w:r w:rsidRPr="003C2CD1">
        <w:rPr>
          <w:rFonts w:hint="eastAsia"/>
          <w:rtl/>
        </w:rPr>
        <w:t>בקופות</w:t>
      </w:r>
      <w:r w:rsidRPr="003C2CD1">
        <w:rPr>
          <w:rtl/>
        </w:rPr>
        <w:t xml:space="preserve"> </w:t>
      </w:r>
      <w:r w:rsidRPr="003C2CD1">
        <w:rPr>
          <w:rFonts w:hint="eastAsia"/>
          <w:rtl/>
        </w:rPr>
        <w:t>החולים</w:t>
      </w:r>
      <w:r w:rsidRPr="003C2CD1">
        <w:rPr>
          <w:rtl/>
        </w:rPr>
        <w:t xml:space="preserve">, </w:t>
      </w:r>
      <w:r w:rsidRPr="003C2CD1">
        <w:rPr>
          <w:rFonts w:hint="cs"/>
          <w:rtl/>
        </w:rPr>
        <w:t>ה</w:t>
      </w:r>
      <w:r w:rsidRPr="003C2CD1">
        <w:rPr>
          <w:rFonts w:hint="eastAsia"/>
          <w:rtl/>
        </w:rPr>
        <w:t>מאפשרות</w:t>
      </w:r>
      <w:r w:rsidRPr="003C2CD1">
        <w:rPr>
          <w:rtl/>
        </w:rPr>
        <w:t xml:space="preserve"> </w:t>
      </w:r>
      <w:r w:rsidRPr="003C2CD1">
        <w:rPr>
          <w:rFonts w:hint="eastAsia"/>
          <w:rtl/>
        </w:rPr>
        <w:t>למטופלים</w:t>
      </w:r>
      <w:r w:rsidRPr="003C2CD1">
        <w:rPr>
          <w:rtl/>
        </w:rPr>
        <w:t xml:space="preserve"> </w:t>
      </w:r>
      <w:r w:rsidRPr="003C2CD1">
        <w:rPr>
          <w:rFonts w:hint="eastAsia"/>
          <w:rtl/>
        </w:rPr>
        <w:t>לבחור</w:t>
      </w:r>
      <w:r w:rsidRPr="003C2CD1">
        <w:rPr>
          <w:rtl/>
        </w:rPr>
        <w:t xml:space="preserve"> </w:t>
      </w:r>
      <w:r w:rsidRPr="003C2CD1">
        <w:rPr>
          <w:rFonts w:hint="eastAsia"/>
          <w:rtl/>
        </w:rPr>
        <w:t>מועד</w:t>
      </w:r>
      <w:r>
        <w:rPr>
          <w:rFonts w:hint="cs"/>
          <w:rtl/>
        </w:rPr>
        <w:t xml:space="preserve"> לביקור אצל רופא</w:t>
      </w:r>
      <w:r w:rsidRPr="003C2CD1">
        <w:rPr>
          <w:rtl/>
        </w:rPr>
        <w:t xml:space="preserve"> </w:t>
      </w:r>
      <w:r w:rsidRPr="003C2CD1">
        <w:rPr>
          <w:rFonts w:hint="eastAsia"/>
          <w:rtl/>
        </w:rPr>
        <w:t>באמצעות</w:t>
      </w:r>
      <w:r w:rsidRPr="003C2CD1">
        <w:rPr>
          <w:rtl/>
        </w:rPr>
        <w:t xml:space="preserve"> </w:t>
      </w:r>
      <w:r w:rsidRPr="003C2CD1">
        <w:rPr>
          <w:rFonts w:hint="eastAsia"/>
          <w:rtl/>
        </w:rPr>
        <w:t>המרשתת</w:t>
      </w:r>
      <w:r w:rsidRPr="003C2CD1">
        <w:rPr>
          <w:rtl/>
        </w:rPr>
        <w:t>.</w:t>
      </w:r>
    </w:p>
    <w:p w14:paraId="243F8636" w14:textId="77777777" w:rsidR="00996CBA" w:rsidRDefault="00996CBA" w:rsidP="00311076">
      <w:pPr>
        <w:pStyle w:val="100"/>
        <w:rPr>
          <w:rtl/>
        </w:rPr>
      </w:pPr>
      <w:r w:rsidRPr="00CB2B17">
        <w:rPr>
          <w:rFonts w:hint="eastAsia"/>
          <w:rtl/>
        </w:rPr>
        <w:t>רשות</w:t>
      </w:r>
      <w:r w:rsidRPr="00CB2B17">
        <w:rPr>
          <w:rtl/>
        </w:rPr>
        <w:t xml:space="preserve"> המיסים השיבה למבקר המדינה בדצמבר 2019 כי "בימים אלה רשות המיסים והמוסד לביטוח לאומי בוחנים במשותף את האפשרות לפישוט תהליך הוועדות הרפואיות לצרכי מס הכנסה </w:t>
      </w:r>
      <w:r w:rsidRPr="00CB2B17">
        <w:rPr>
          <w:rFonts w:hint="eastAsia"/>
          <w:rtl/>
        </w:rPr>
        <w:t>והנגשת</w:t>
      </w:r>
      <w:r w:rsidRPr="00CB2B17">
        <w:rPr>
          <w:rtl/>
        </w:rPr>
        <w:t xml:space="preserve"> השירות באופן מקוון לרבות שובר התשלום".</w:t>
      </w:r>
      <w:r>
        <w:rPr>
          <w:rtl/>
        </w:rPr>
        <w:t xml:space="preserve"> </w:t>
      </w:r>
    </w:p>
    <w:p w14:paraId="600F628D" w14:textId="77777777" w:rsidR="00996CBA" w:rsidRDefault="00996CBA" w:rsidP="00311076">
      <w:pPr>
        <w:pStyle w:val="100"/>
        <w:rPr>
          <w:rtl/>
        </w:rPr>
      </w:pPr>
      <w:r w:rsidRPr="00CB2B17">
        <w:rPr>
          <w:rFonts w:hint="eastAsia"/>
          <w:rtl/>
        </w:rPr>
        <w:t>בט</w:t>
      </w:r>
      <w:r w:rsidRPr="00CB2B17">
        <w:rPr>
          <w:rtl/>
        </w:rPr>
        <w:t>"ל מסר בתשובתו</w:t>
      </w:r>
      <w:r>
        <w:rPr>
          <w:rFonts w:hint="cs"/>
          <w:rtl/>
        </w:rPr>
        <w:t xml:space="preserve"> מדצמבר 2019</w:t>
      </w:r>
      <w:r>
        <w:rPr>
          <w:rtl/>
        </w:rPr>
        <w:t xml:space="preserve"> </w:t>
      </w:r>
      <w:r w:rsidRPr="00CB2B17">
        <w:rPr>
          <w:rtl/>
        </w:rPr>
        <w:t xml:space="preserve">שהוא פועל לצורך מיכון התשלום לוועדות מס הכנסה וביצועו </w:t>
      </w:r>
      <w:r>
        <w:rPr>
          <w:rFonts w:hint="cs"/>
          <w:rtl/>
        </w:rPr>
        <w:t>באופן מקוון</w:t>
      </w:r>
      <w:r w:rsidRPr="00CB2B17">
        <w:rPr>
          <w:rtl/>
        </w:rPr>
        <w:t>. הטיפול בנושא אמור להסתיים בפברואר 2020. הנושא של קביעת תורים על ידי ה</w:t>
      </w:r>
      <w:r>
        <w:rPr>
          <w:rtl/>
        </w:rPr>
        <w:t>תובע</w:t>
      </w:r>
      <w:r w:rsidRPr="00CB2B17">
        <w:rPr>
          <w:rtl/>
        </w:rPr>
        <w:t>ים ב</w:t>
      </w:r>
      <w:r w:rsidRPr="00CB2B17">
        <w:rPr>
          <w:rFonts w:hint="eastAsia"/>
          <w:rtl/>
        </w:rPr>
        <w:t>מרשתת</w:t>
      </w:r>
      <w:r w:rsidRPr="00CB2B17">
        <w:rPr>
          <w:rtl/>
        </w:rPr>
        <w:t xml:space="preserve"> הוכנס לתוכנית העבודה של המוסד לשנת 2020.</w:t>
      </w:r>
    </w:p>
    <w:p w14:paraId="67483649" w14:textId="77777777" w:rsidR="00996CBA" w:rsidRPr="00E20712" w:rsidRDefault="00996CBA" w:rsidP="00311076">
      <w:pPr>
        <w:pStyle w:val="218"/>
        <w:rPr>
          <w:rtl/>
        </w:rPr>
      </w:pPr>
      <w:r w:rsidRPr="00E20712">
        <w:rPr>
          <w:rFonts w:hint="cs"/>
          <w:rtl/>
        </w:rPr>
        <w:t xml:space="preserve">הנגשת מידע על </w:t>
      </w:r>
      <w:r>
        <w:rPr>
          <w:rFonts w:hint="cs"/>
          <w:rtl/>
        </w:rPr>
        <w:t>ההליך</w:t>
      </w:r>
      <w:r w:rsidRPr="00E20712">
        <w:rPr>
          <w:rFonts w:hint="cs"/>
          <w:rtl/>
        </w:rPr>
        <w:t xml:space="preserve"> בוועדה רפואית</w:t>
      </w:r>
      <w:r>
        <w:rPr>
          <w:rFonts w:hint="cs"/>
          <w:rtl/>
        </w:rPr>
        <w:t xml:space="preserve"> לצורך מיצוי הזכויות</w:t>
      </w:r>
    </w:p>
    <w:p w14:paraId="2D39F85C" w14:textId="77777777" w:rsidR="00996CBA" w:rsidRDefault="00996CBA" w:rsidP="00123D95">
      <w:pPr>
        <w:pStyle w:val="100"/>
        <w:rPr>
          <w:rtl/>
        </w:rPr>
      </w:pPr>
      <w:r w:rsidRPr="009A3BAE">
        <w:rPr>
          <w:rFonts w:hint="cs"/>
          <w:rtl/>
        </w:rPr>
        <w:t>הבטחת הצדק החברתי אינה תלויה רק בעצם קיומן של זכויות חברתיות בחוקים ובתקנות, אלא גם במימושן של הזכויות הללו ובהענקתן לכלל הזכאים להן. הרשות הציבורית "</w:t>
      </w:r>
      <w:r w:rsidRPr="009A3BAE">
        <w:rPr>
          <w:rtl/>
        </w:rPr>
        <w:t>כל כולה לא נוצרה כי אם לשרת את הכלל, ומשלה אין לה ולא כלום: כל אשר יש לה מופקד בידיה כנאמן</w:t>
      </w:r>
      <w:r w:rsidRPr="009A3BAE">
        <w:rPr>
          <w:rFonts w:hint="cs"/>
          <w:rtl/>
        </w:rPr>
        <w:t>"</w:t>
      </w:r>
      <w:r>
        <w:rPr>
          <w:vertAlign w:val="superscript"/>
          <w:rtl/>
        </w:rPr>
        <w:footnoteReference w:id="31"/>
      </w:r>
      <w:r w:rsidRPr="009A3BAE">
        <w:rPr>
          <w:rFonts w:hint="cs"/>
          <w:rtl/>
        </w:rPr>
        <w:t>. על כן כאשר מ</w:t>
      </w:r>
      <w:r w:rsidRPr="009A3BAE">
        <w:rPr>
          <w:rtl/>
        </w:rPr>
        <w:t>ופקד</w:t>
      </w:r>
      <w:r w:rsidRPr="009A3BAE">
        <w:rPr>
          <w:rFonts w:hint="cs"/>
          <w:rtl/>
        </w:rPr>
        <w:t xml:space="preserve">ים </w:t>
      </w:r>
      <w:r w:rsidRPr="009A3BAE">
        <w:rPr>
          <w:rtl/>
        </w:rPr>
        <w:t xml:space="preserve">בידי </w:t>
      </w:r>
      <w:r w:rsidRPr="009A3BAE">
        <w:rPr>
          <w:rFonts w:hint="cs"/>
          <w:rtl/>
        </w:rPr>
        <w:t>רשות</w:t>
      </w:r>
      <w:r w:rsidRPr="009A3BAE">
        <w:rPr>
          <w:rtl/>
        </w:rPr>
        <w:t xml:space="preserve"> </w:t>
      </w:r>
      <w:r w:rsidRPr="009A3BAE">
        <w:rPr>
          <w:rFonts w:hint="cs"/>
          <w:rtl/>
        </w:rPr>
        <w:t xml:space="preserve">ציבורית בנאמנות </w:t>
      </w:r>
      <w:r w:rsidRPr="009A3BAE">
        <w:rPr>
          <w:rtl/>
        </w:rPr>
        <w:t xml:space="preserve">תקציב </w:t>
      </w:r>
      <w:r w:rsidRPr="009A3BAE">
        <w:rPr>
          <w:rFonts w:hint="cs"/>
          <w:rtl/>
        </w:rPr>
        <w:t xml:space="preserve">מדינה או משאבים </w:t>
      </w:r>
      <w:r w:rsidRPr="009A3BAE">
        <w:rPr>
          <w:rtl/>
        </w:rPr>
        <w:t>לשם מימוש זכות בדין למען ציבור הזכאים</w:t>
      </w:r>
      <w:r w:rsidRPr="009A3BAE">
        <w:rPr>
          <w:rFonts w:hint="cs"/>
          <w:rtl/>
        </w:rPr>
        <w:t xml:space="preserve">, </w:t>
      </w:r>
      <w:r w:rsidRPr="009A3BAE">
        <w:rPr>
          <w:rtl/>
        </w:rPr>
        <w:t>חלה על</w:t>
      </w:r>
      <w:r w:rsidRPr="009A3BAE">
        <w:rPr>
          <w:rFonts w:hint="cs"/>
          <w:rtl/>
        </w:rPr>
        <w:t>יה</w:t>
      </w:r>
      <w:r w:rsidRPr="009A3BAE">
        <w:rPr>
          <w:rtl/>
        </w:rPr>
        <w:t xml:space="preserve"> </w:t>
      </w:r>
      <w:r w:rsidRPr="009A3BAE">
        <w:rPr>
          <w:rFonts w:hint="cs"/>
          <w:rtl/>
        </w:rPr>
        <w:t xml:space="preserve">חובה </w:t>
      </w:r>
      <w:r w:rsidRPr="009A3BAE">
        <w:rPr>
          <w:rtl/>
        </w:rPr>
        <w:t>ל</w:t>
      </w:r>
      <w:r w:rsidRPr="009A3BAE">
        <w:rPr>
          <w:rFonts w:hint="cs"/>
          <w:rtl/>
        </w:rPr>
        <w:t>ממש את הזכות ול</w:t>
      </w:r>
      <w:r w:rsidRPr="009A3BAE">
        <w:rPr>
          <w:rtl/>
        </w:rPr>
        <w:t>תת א</w:t>
      </w:r>
      <w:r w:rsidRPr="009A3BAE">
        <w:rPr>
          <w:rFonts w:hint="cs"/>
          <w:rtl/>
        </w:rPr>
        <w:t>ו</w:t>
      </w:r>
      <w:r w:rsidRPr="009A3BAE">
        <w:rPr>
          <w:rtl/>
        </w:rPr>
        <w:t>ת</w:t>
      </w:r>
      <w:r w:rsidRPr="009A3BAE">
        <w:rPr>
          <w:rFonts w:hint="cs"/>
          <w:rtl/>
        </w:rPr>
        <w:t>ה</w:t>
      </w:r>
      <w:r w:rsidRPr="009A3BAE">
        <w:rPr>
          <w:rtl/>
        </w:rPr>
        <w:t xml:space="preserve"> לזכאי</w:t>
      </w:r>
      <w:r w:rsidRPr="009A3BAE">
        <w:rPr>
          <w:rFonts w:hint="cs"/>
          <w:rtl/>
        </w:rPr>
        <w:t>ם</w:t>
      </w:r>
      <w:r w:rsidRPr="009A3BAE">
        <w:rPr>
          <w:rtl/>
        </w:rPr>
        <w:t xml:space="preserve"> לה</w:t>
      </w:r>
      <w:r w:rsidRPr="009A3BAE">
        <w:rPr>
          <w:rFonts w:hint="cs"/>
          <w:rtl/>
        </w:rPr>
        <w:t xml:space="preserve">. נוסף על כך, עליה </w:t>
      </w:r>
      <w:r w:rsidRPr="009A3BAE">
        <w:rPr>
          <w:rtl/>
        </w:rPr>
        <w:t>להימנע מפגיעה ב</w:t>
      </w:r>
      <w:r w:rsidRPr="009A3BAE">
        <w:rPr>
          <w:rFonts w:hint="cs"/>
          <w:rtl/>
        </w:rPr>
        <w:t>עקרון ה</w:t>
      </w:r>
      <w:r w:rsidRPr="009A3BAE">
        <w:rPr>
          <w:rtl/>
        </w:rPr>
        <w:t>שוויון</w:t>
      </w:r>
      <w:r w:rsidRPr="009A3BAE">
        <w:rPr>
          <w:rFonts w:hint="cs"/>
          <w:rtl/>
        </w:rPr>
        <w:t>,</w:t>
      </w:r>
      <w:r w:rsidRPr="009A3BAE">
        <w:rPr>
          <w:rtl/>
        </w:rPr>
        <w:t xml:space="preserve"> </w:t>
      </w:r>
      <w:r w:rsidRPr="009A3BAE">
        <w:rPr>
          <w:rFonts w:hint="cs"/>
          <w:rtl/>
        </w:rPr>
        <w:t>ה</w:t>
      </w:r>
      <w:r w:rsidRPr="009A3BAE">
        <w:rPr>
          <w:rtl/>
        </w:rPr>
        <w:t>מחייב כל גוף ציבורי</w:t>
      </w:r>
      <w:r w:rsidRPr="009A3BAE">
        <w:rPr>
          <w:rFonts w:hint="cs"/>
          <w:rtl/>
        </w:rPr>
        <w:t>,</w:t>
      </w:r>
      <w:r w:rsidRPr="009A3BAE">
        <w:rPr>
          <w:rtl/>
        </w:rPr>
        <w:t xml:space="preserve"> </w:t>
      </w:r>
      <w:r w:rsidRPr="009A3BAE">
        <w:rPr>
          <w:rFonts w:hint="cs"/>
          <w:rtl/>
        </w:rPr>
        <w:t>ובייחוד בכל הנוגע ל</w:t>
      </w:r>
      <w:r w:rsidRPr="009A3BAE">
        <w:rPr>
          <w:rtl/>
        </w:rPr>
        <w:t xml:space="preserve">הקצאת </w:t>
      </w:r>
      <w:r w:rsidRPr="009A3BAE">
        <w:rPr>
          <w:rtl/>
        </w:rPr>
        <w:lastRenderedPageBreak/>
        <w:t>משאבי המדינה</w:t>
      </w:r>
      <w:r>
        <w:rPr>
          <w:vertAlign w:val="superscript"/>
          <w:rtl/>
        </w:rPr>
        <w:footnoteReference w:id="32"/>
      </w:r>
      <w:r w:rsidRPr="009A3BAE">
        <w:rPr>
          <w:rFonts w:hint="cs"/>
          <w:rtl/>
        </w:rPr>
        <w:t xml:space="preserve">. פגיעה כזאת עלולה להיווצר </w:t>
      </w:r>
      <w:r w:rsidRPr="009A3BAE">
        <w:rPr>
          <w:rtl/>
        </w:rPr>
        <w:t xml:space="preserve">כאשר </w:t>
      </w:r>
      <w:r w:rsidRPr="009A3BAE">
        <w:rPr>
          <w:rFonts w:hint="cs"/>
          <w:rtl/>
        </w:rPr>
        <w:t>הזכות ניתנת רק למי שמודע לזכאותו</w:t>
      </w:r>
      <w:r w:rsidRPr="009A3BAE">
        <w:rPr>
          <w:rtl/>
        </w:rPr>
        <w:t xml:space="preserve"> ופ</w:t>
      </w:r>
      <w:r w:rsidRPr="009A3BAE">
        <w:rPr>
          <w:rFonts w:hint="cs"/>
          <w:rtl/>
        </w:rPr>
        <w:t>ו</w:t>
      </w:r>
      <w:r w:rsidRPr="009A3BAE">
        <w:rPr>
          <w:rtl/>
        </w:rPr>
        <w:t>נה לרשות</w:t>
      </w:r>
      <w:r w:rsidRPr="009A3BAE">
        <w:rPr>
          <w:rFonts w:hint="cs"/>
          <w:rtl/>
        </w:rPr>
        <w:t xml:space="preserve"> בבקשה לממשה</w:t>
      </w:r>
      <w:r w:rsidRPr="009A3BAE">
        <w:rPr>
          <w:rtl/>
        </w:rPr>
        <w:t>, ואי</w:t>
      </w:r>
      <w:r w:rsidRPr="009A3BAE">
        <w:rPr>
          <w:rFonts w:hint="cs"/>
          <w:rtl/>
        </w:rPr>
        <w:t xml:space="preserve">נה ניתנת </w:t>
      </w:r>
      <w:r w:rsidRPr="009A3BAE">
        <w:rPr>
          <w:rtl/>
        </w:rPr>
        <w:t>לזכאי</w:t>
      </w:r>
      <w:r w:rsidRPr="009A3BAE">
        <w:rPr>
          <w:rFonts w:hint="cs"/>
          <w:rtl/>
        </w:rPr>
        <w:t>ם</w:t>
      </w:r>
      <w:r w:rsidRPr="009A3BAE">
        <w:rPr>
          <w:rtl/>
        </w:rPr>
        <w:t xml:space="preserve"> </w:t>
      </w:r>
      <w:r w:rsidRPr="009A3BAE">
        <w:rPr>
          <w:rFonts w:hint="cs"/>
          <w:rtl/>
        </w:rPr>
        <w:t>שאינם מודעים לזכאותם ואינם דורשים את מימושה</w:t>
      </w:r>
      <w:r w:rsidRPr="009A3BAE">
        <w:rPr>
          <w:rtl/>
        </w:rPr>
        <w:t>.</w:t>
      </w:r>
      <w:r w:rsidRPr="009A3BAE">
        <w:rPr>
          <w:rFonts w:hint="cs"/>
          <w:rtl/>
        </w:rPr>
        <w:t xml:space="preserve"> כדי להבטיח כי הזכות תינתן לכלל הציבור באופן שוויוני</w:t>
      </w:r>
      <w:r>
        <w:rPr>
          <w:rFonts w:hint="cs"/>
          <w:rtl/>
        </w:rPr>
        <w:t>,</w:t>
      </w:r>
      <w:r w:rsidRPr="009A3BAE">
        <w:rPr>
          <w:rFonts w:hint="cs"/>
          <w:rtl/>
        </w:rPr>
        <w:t xml:space="preserve"> מן הראוי שהמדינה תפעל להנגיש מידע הנמצא ברשותה, שגם הוא </w:t>
      </w:r>
      <w:r w:rsidRPr="009A3BAE">
        <w:rPr>
          <w:rtl/>
        </w:rPr>
        <w:t>קניינו של הציבור</w:t>
      </w:r>
      <w:r>
        <w:rPr>
          <w:vertAlign w:val="superscript"/>
          <w:rtl/>
        </w:rPr>
        <w:footnoteReference w:id="33"/>
      </w:r>
      <w:r w:rsidRPr="009A3BAE">
        <w:rPr>
          <w:rFonts w:hint="cs"/>
          <w:rtl/>
        </w:rPr>
        <w:t xml:space="preserve"> ותספק לציבור, לכל הפחות, </w:t>
      </w:r>
      <w:r w:rsidRPr="009A3BAE">
        <w:rPr>
          <w:rtl/>
        </w:rPr>
        <w:t>מידע מלא ושקוף</w:t>
      </w:r>
      <w:r w:rsidRPr="009A3BAE">
        <w:rPr>
          <w:rFonts w:hint="cs"/>
          <w:rtl/>
        </w:rPr>
        <w:t xml:space="preserve"> </w:t>
      </w:r>
      <w:r w:rsidRPr="009A3BAE">
        <w:rPr>
          <w:rtl/>
        </w:rPr>
        <w:t xml:space="preserve">על </w:t>
      </w:r>
      <w:r w:rsidRPr="009A3BAE">
        <w:rPr>
          <w:rFonts w:hint="cs"/>
          <w:rtl/>
        </w:rPr>
        <w:t xml:space="preserve">עצם </w:t>
      </w:r>
      <w:r w:rsidRPr="009A3BAE">
        <w:rPr>
          <w:rtl/>
        </w:rPr>
        <w:t>קיום הזכות ועל התנאים לקבלת</w:t>
      </w:r>
      <w:r w:rsidRPr="009A3BAE">
        <w:rPr>
          <w:rFonts w:hint="cs"/>
          <w:rtl/>
        </w:rPr>
        <w:t>ה</w:t>
      </w:r>
      <w:r w:rsidRPr="009A3BAE">
        <w:rPr>
          <w:rtl/>
        </w:rPr>
        <w:t xml:space="preserve">. </w:t>
      </w:r>
    </w:p>
    <w:p w14:paraId="3EFC263A" w14:textId="77777777" w:rsidR="00996CBA" w:rsidRDefault="00996CBA" w:rsidP="00123D95">
      <w:pPr>
        <w:pStyle w:val="100"/>
        <w:rPr>
          <w:rtl/>
        </w:rPr>
      </w:pPr>
      <w:r w:rsidRPr="0020654F">
        <w:rPr>
          <w:rtl/>
        </w:rPr>
        <w:t>גופים ציבוריים רבים מעניקים זכויות מגוונות מתוקף חוקים או תקנות. מורכבותן של כמה מן הזכויות הללו מקשה על אזרח מן השורה להכיר את כל זכויותיו ואת התנאים לקבלתן</w:t>
      </w:r>
      <w:r w:rsidRPr="009C51C7">
        <w:rPr>
          <w:rStyle w:val="FootnoteReference"/>
          <w:rtl/>
        </w:rPr>
        <w:footnoteReference w:id="34"/>
      </w:r>
      <w:r>
        <w:rPr>
          <w:rFonts w:hint="cs"/>
          <w:rtl/>
        </w:rPr>
        <w:t>. תובע הפונה לוועדות הרפואיות בבט"ל זכאי לכמה זכויות עיקריות שראוי לציין בפניו: קבלת פרוטוקולי</w:t>
      </w:r>
      <w:r>
        <w:rPr>
          <w:rFonts w:hint="eastAsia"/>
          <w:rtl/>
        </w:rPr>
        <w:t>ם</w:t>
      </w:r>
      <w:r>
        <w:rPr>
          <w:rFonts w:hint="cs"/>
          <w:rtl/>
        </w:rPr>
        <w:t xml:space="preserve"> של הדיונים בעניינו, קבלת חוות דעת של מומחים שבדקו אותו בטרם הדיון בוועדה, קבלת תוצאות של בדיקות רפואיות בטרם הדיון בוועדה, זכות להגשת ערר, זכות לייצוג בוועדה, זכות לתשלום בגין הוצאות ועוד. </w:t>
      </w:r>
    </w:p>
    <w:p w14:paraId="1A9AD36A" w14:textId="77777777" w:rsidR="00996CBA" w:rsidRDefault="00996CBA" w:rsidP="00123D95">
      <w:pPr>
        <w:pStyle w:val="100"/>
        <w:rPr>
          <w:rtl/>
        </w:rPr>
      </w:pPr>
      <w:r w:rsidRPr="00370F0B">
        <w:rPr>
          <w:rFonts w:hint="cs"/>
          <w:rtl/>
        </w:rPr>
        <w:t>הדרך ה</w:t>
      </w:r>
      <w:r>
        <w:rPr>
          <w:rFonts w:hint="cs"/>
          <w:rtl/>
        </w:rPr>
        <w:t>עיקרית</w:t>
      </w:r>
      <w:r w:rsidRPr="00370F0B">
        <w:rPr>
          <w:rFonts w:hint="cs"/>
          <w:rtl/>
        </w:rPr>
        <w:t xml:space="preserve"> </w:t>
      </w:r>
      <w:r>
        <w:rPr>
          <w:rFonts w:hint="cs"/>
          <w:rtl/>
        </w:rPr>
        <w:t>של</w:t>
      </w:r>
      <w:r w:rsidRPr="00370F0B">
        <w:rPr>
          <w:rFonts w:hint="cs"/>
          <w:rtl/>
        </w:rPr>
        <w:t xml:space="preserve"> בט"ל להנגיש </w:t>
      </w:r>
      <w:r>
        <w:rPr>
          <w:rFonts w:hint="cs"/>
          <w:rtl/>
        </w:rPr>
        <w:t>מידע על זכויות היא באמצעות אתר המרשתת</w:t>
      </w:r>
      <w:r w:rsidRPr="00370F0B">
        <w:rPr>
          <w:rFonts w:hint="cs"/>
          <w:rtl/>
        </w:rPr>
        <w:t xml:space="preserve"> שלו</w:t>
      </w:r>
      <w:r>
        <w:rPr>
          <w:rFonts w:hint="cs"/>
          <w:rtl/>
        </w:rPr>
        <w:t xml:space="preserve">. </w:t>
      </w:r>
      <w:r w:rsidRPr="009C11DD">
        <w:rPr>
          <w:rFonts w:hint="eastAsia"/>
          <w:rtl/>
        </w:rPr>
        <w:t>יצוין</w:t>
      </w:r>
      <w:r w:rsidRPr="009C11DD">
        <w:rPr>
          <w:rtl/>
        </w:rPr>
        <w:t xml:space="preserve"> לחיוב</w:t>
      </w:r>
      <w:r>
        <w:rPr>
          <w:rFonts w:hint="cs"/>
          <w:rtl/>
        </w:rPr>
        <w:t xml:space="preserve"> שבט"ל מנגיש באתר המרשתת</w:t>
      </w:r>
      <w:r w:rsidRPr="00370F0B">
        <w:rPr>
          <w:rFonts w:hint="cs"/>
          <w:rtl/>
        </w:rPr>
        <w:t xml:space="preserve"> שלו מידע רב אודות הלי</w:t>
      </w:r>
      <w:r>
        <w:rPr>
          <w:rFonts w:hint="cs"/>
          <w:rtl/>
        </w:rPr>
        <w:t>כי</w:t>
      </w:r>
      <w:r w:rsidRPr="00370F0B">
        <w:rPr>
          <w:rFonts w:hint="cs"/>
          <w:rtl/>
        </w:rPr>
        <w:t xml:space="preserve"> הוועד</w:t>
      </w:r>
      <w:r>
        <w:rPr>
          <w:rFonts w:hint="cs"/>
          <w:rtl/>
        </w:rPr>
        <w:t>ות</w:t>
      </w:r>
      <w:r w:rsidRPr="00370F0B">
        <w:rPr>
          <w:rFonts w:hint="cs"/>
          <w:rtl/>
        </w:rPr>
        <w:t xml:space="preserve"> הרפואי</w:t>
      </w:r>
      <w:r>
        <w:rPr>
          <w:rFonts w:hint="cs"/>
          <w:rtl/>
        </w:rPr>
        <w:t>ו</w:t>
      </w:r>
      <w:r w:rsidRPr="00370F0B">
        <w:rPr>
          <w:rFonts w:hint="cs"/>
          <w:rtl/>
        </w:rPr>
        <w:t>ת</w:t>
      </w:r>
      <w:r>
        <w:rPr>
          <w:rFonts w:hint="cs"/>
          <w:rtl/>
        </w:rPr>
        <w:t xml:space="preserve"> (ראו גם לוח 3 שלהלן)</w:t>
      </w:r>
      <w:r>
        <w:rPr>
          <w:rStyle w:val="FootnoteReference"/>
          <w:rtl/>
        </w:rPr>
        <w:footnoteReference w:id="35"/>
      </w:r>
      <w:r>
        <w:rPr>
          <w:rFonts w:hint="cs"/>
          <w:rtl/>
        </w:rPr>
        <w:t>.</w:t>
      </w:r>
    </w:p>
    <w:p w14:paraId="52653192" w14:textId="77777777" w:rsidR="00996CBA" w:rsidRPr="007871D7" w:rsidRDefault="00996CBA" w:rsidP="00123D95">
      <w:pPr>
        <w:pStyle w:val="af1"/>
        <w:rPr>
          <w:rtl/>
        </w:rPr>
      </w:pPr>
      <w:r w:rsidRPr="007871D7">
        <w:rPr>
          <w:rFonts w:hint="eastAsia"/>
          <w:rtl/>
        </w:rPr>
        <w:t>מלבד</w:t>
      </w:r>
      <w:r w:rsidRPr="007871D7">
        <w:rPr>
          <w:rtl/>
        </w:rPr>
        <w:t xml:space="preserve"> </w:t>
      </w:r>
      <w:r w:rsidRPr="007871D7">
        <w:rPr>
          <w:rFonts w:hint="eastAsia"/>
          <w:rtl/>
        </w:rPr>
        <w:t>באתר</w:t>
      </w:r>
      <w:r w:rsidRPr="007871D7">
        <w:rPr>
          <w:rtl/>
        </w:rPr>
        <w:t xml:space="preserve"> </w:t>
      </w:r>
      <w:r w:rsidRPr="007871D7">
        <w:rPr>
          <w:rFonts w:hint="eastAsia"/>
          <w:rtl/>
        </w:rPr>
        <w:t>המרשתת</w:t>
      </w:r>
      <w:r w:rsidRPr="007871D7">
        <w:rPr>
          <w:rtl/>
        </w:rPr>
        <w:t xml:space="preserve"> שלו, נוהג </w:t>
      </w:r>
      <w:r w:rsidRPr="007871D7">
        <w:rPr>
          <w:rFonts w:hint="eastAsia"/>
          <w:rtl/>
        </w:rPr>
        <w:t>בט</w:t>
      </w:r>
      <w:r w:rsidRPr="007871D7">
        <w:rPr>
          <w:rtl/>
        </w:rPr>
        <w:t xml:space="preserve">"ל </w:t>
      </w:r>
      <w:r w:rsidRPr="007871D7">
        <w:rPr>
          <w:rFonts w:hint="eastAsia"/>
          <w:rtl/>
        </w:rPr>
        <w:t>להנגיש</w:t>
      </w:r>
      <w:r w:rsidRPr="007871D7">
        <w:rPr>
          <w:rtl/>
        </w:rPr>
        <w:t xml:space="preserve"> מידע על זכויות </w:t>
      </w:r>
      <w:r w:rsidRPr="007871D7">
        <w:rPr>
          <w:rFonts w:hint="eastAsia"/>
          <w:rtl/>
        </w:rPr>
        <w:t>גם</w:t>
      </w:r>
      <w:r w:rsidRPr="007871D7">
        <w:rPr>
          <w:rtl/>
        </w:rPr>
        <w:t xml:space="preserve"> </w:t>
      </w:r>
      <w:r w:rsidRPr="007871D7">
        <w:rPr>
          <w:rFonts w:hint="eastAsia"/>
          <w:rtl/>
        </w:rPr>
        <w:t>באמצעות</w:t>
      </w:r>
      <w:r w:rsidRPr="007871D7">
        <w:rPr>
          <w:rtl/>
        </w:rPr>
        <w:t xml:space="preserve"> </w:t>
      </w:r>
      <w:r w:rsidRPr="007871D7">
        <w:rPr>
          <w:rFonts w:hint="eastAsia"/>
          <w:rtl/>
        </w:rPr>
        <w:t>מכתבים</w:t>
      </w:r>
      <w:r w:rsidRPr="007871D7">
        <w:rPr>
          <w:rtl/>
        </w:rPr>
        <w:t xml:space="preserve"> </w:t>
      </w:r>
      <w:r w:rsidRPr="007871D7">
        <w:rPr>
          <w:rFonts w:hint="eastAsia"/>
          <w:rtl/>
        </w:rPr>
        <w:t>ל</w:t>
      </w:r>
      <w:r>
        <w:rPr>
          <w:rFonts w:hint="eastAsia"/>
          <w:rtl/>
        </w:rPr>
        <w:t>תובע</w:t>
      </w:r>
      <w:r w:rsidRPr="007871D7">
        <w:rPr>
          <w:rFonts w:hint="eastAsia"/>
          <w:rtl/>
        </w:rPr>
        <w:t>ים</w:t>
      </w:r>
      <w:r w:rsidRPr="007871D7">
        <w:rPr>
          <w:rtl/>
        </w:rPr>
        <w:t xml:space="preserve"> </w:t>
      </w:r>
      <w:r w:rsidRPr="007871D7">
        <w:rPr>
          <w:rFonts w:hint="eastAsia"/>
          <w:rtl/>
        </w:rPr>
        <w:t>ופרסומים</w:t>
      </w:r>
      <w:r w:rsidRPr="007871D7">
        <w:rPr>
          <w:rtl/>
        </w:rPr>
        <w:t xml:space="preserve"> </w:t>
      </w:r>
      <w:r w:rsidRPr="007871D7">
        <w:rPr>
          <w:rFonts w:hint="eastAsia"/>
          <w:rtl/>
        </w:rPr>
        <w:t>בסניפיו</w:t>
      </w:r>
      <w:r w:rsidRPr="007871D7">
        <w:rPr>
          <w:rtl/>
        </w:rPr>
        <w:t xml:space="preserve"> </w:t>
      </w:r>
      <w:r w:rsidRPr="007871D7">
        <w:rPr>
          <w:rFonts w:hint="eastAsia"/>
          <w:rtl/>
        </w:rPr>
        <w:t>השונים</w:t>
      </w:r>
      <w:r w:rsidRPr="007871D7">
        <w:rPr>
          <w:rtl/>
        </w:rPr>
        <w:t xml:space="preserve">. </w:t>
      </w:r>
      <w:r w:rsidRPr="007871D7">
        <w:rPr>
          <w:rFonts w:hint="eastAsia"/>
          <w:rtl/>
        </w:rPr>
        <w:t>עם</w:t>
      </w:r>
      <w:r w:rsidRPr="007871D7">
        <w:rPr>
          <w:rtl/>
        </w:rPr>
        <w:t xml:space="preserve"> </w:t>
      </w:r>
      <w:r w:rsidRPr="007871D7">
        <w:rPr>
          <w:rFonts w:hint="eastAsia"/>
          <w:rtl/>
        </w:rPr>
        <w:t>זאת</w:t>
      </w:r>
      <w:r w:rsidRPr="007871D7">
        <w:rPr>
          <w:rtl/>
        </w:rPr>
        <w:t xml:space="preserve">, יש שלוש זכויות מרכזיות </w:t>
      </w:r>
      <w:r w:rsidRPr="007871D7">
        <w:rPr>
          <w:rFonts w:hint="eastAsia"/>
          <w:rtl/>
        </w:rPr>
        <w:t>שאותן</w:t>
      </w:r>
      <w:r w:rsidRPr="007871D7">
        <w:rPr>
          <w:rtl/>
        </w:rPr>
        <w:t xml:space="preserve"> </w:t>
      </w:r>
      <w:r w:rsidRPr="007871D7">
        <w:rPr>
          <w:rFonts w:hint="eastAsia"/>
          <w:rtl/>
        </w:rPr>
        <w:t>הוא</w:t>
      </w:r>
      <w:r w:rsidRPr="007871D7">
        <w:rPr>
          <w:rtl/>
        </w:rPr>
        <w:t xml:space="preserve"> </w:t>
      </w:r>
      <w:r w:rsidRPr="007871D7">
        <w:rPr>
          <w:rFonts w:hint="eastAsia"/>
          <w:rtl/>
        </w:rPr>
        <w:t>אינו</w:t>
      </w:r>
      <w:r w:rsidRPr="007871D7">
        <w:rPr>
          <w:rtl/>
        </w:rPr>
        <w:t xml:space="preserve"> </w:t>
      </w:r>
      <w:r w:rsidRPr="007871D7">
        <w:rPr>
          <w:rFonts w:hint="eastAsia"/>
          <w:rtl/>
        </w:rPr>
        <w:t>מנגיש</w:t>
      </w:r>
      <w:r w:rsidRPr="007871D7">
        <w:rPr>
          <w:rtl/>
        </w:rPr>
        <w:t xml:space="preserve"> </w:t>
      </w:r>
      <w:r w:rsidRPr="007871D7">
        <w:rPr>
          <w:rFonts w:hint="eastAsia"/>
          <w:rtl/>
        </w:rPr>
        <w:t>כנדרש</w:t>
      </w:r>
      <w:r w:rsidRPr="007871D7">
        <w:rPr>
          <w:rtl/>
        </w:rPr>
        <w:t xml:space="preserve">. להלן פירוט: </w:t>
      </w:r>
    </w:p>
    <w:p w14:paraId="1E2419FC" w14:textId="77777777" w:rsidR="00996CBA" w:rsidRDefault="00996CBA" w:rsidP="009C311A">
      <w:pPr>
        <w:pStyle w:val="a0"/>
        <w:numPr>
          <w:ilvl w:val="0"/>
          <w:numId w:val="15"/>
        </w:numPr>
      </w:pPr>
      <w:r w:rsidRPr="009C311A">
        <w:rPr>
          <w:rStyle w:val="Heading7Char"/>
          <w:rFonts w:eastAsiaTheme="minorHAnsi" w:hint="cs"/>
          <w:b/>
          <w:color w:val="004E6C"/>
          <w:spacing w:val="0"/>
          <w:rtl/>
        </w:rPr>
        <w:t>מסירת פרוטוקול (ביניים) לתובע טרם קבלת החלטה סופית בעניינו</w:t>
      </w:r>
      <w:r w:rsidRPr="009C311A">
        <w:rPr>
          <w:rStyle w:val="Heading7Char"/>
          <w:rFonts w:eastAsiaTheme="minorHAnsi"/>
          <w:bCs w:val="0"/>
          <w:color w:val="004E6C"/>
          <w:spacing w:val="0"/>
          <w:rtl/>
        </w:rPr>
        <w:t>:</w:t>
      </w:r>
      <w:r w:rsidRPr="000A1C81">
        <w:rPr>
          <w:rFonts w:hint="cs"/>
          <w:rtl/>
        </w:rPr>
        <w:t xml:space="preserve"> </w:t>
      </w:r>
      <w:r>
        <w:rPr>
          <w:rFonts w:hint="cs"/>
          <w:rtl/>
        </w:rPr>
        <w:t>בית הדין הארצי לעבודה עמד על כך שוועדה רפואית בביטוח לאומי היא גוף מעין שיפוטי, וכי זכותו של נפגע לקבל את הפרוטוקולי</w:t>
      </w:r>
      <w:r>
        <w:rPr>
          <w:rFonts w:hint="eastAsia"/>
          <w:rtl/>
        </w:rPr>
        <w:t>ם</w:t>
      </w:r>
      <w:r>
        <w:rPr>
          <w:rFonts w:hint="cs"/>
          <w:rtl/>
        </w:rPr>
        <w:t xml:space="preserve"> של הדיונים בעניינו היא זכות בסיסית של מי שעניינו נדון בפני גוף כאמור</w:t>
      </w:r>
      <w:r>
        <w:rPr>
          <w:rStyle w:val="FootnoteReference"/>
          <w:rtl/>
        </w:rPr>
        <w:footnoteReference w:id="36"/>
      </w:r>
      <w:r>
        <w:rPr>
          <w:rFonts w:hint="cs"/>
          <w:rtl/>
        </w:rPr>
        <w:t>. עוד קבע בית הדין כי "רשאי נפגע, שעה שהוא מבקש זאת, לקבל מהמוסד פרוטוקול של ישיבה בה התקיים דיון בעניינו, אף אם באותה ישיבה לא הסתיים הדיון, וזאת בסמוך לאחר דיוני הוועדה"</w:t>
      </w:r>
      <w:r>
        <w:rPr>
          <w:rStyle w:val="FootnoteReference"/>
          <w:rtl/>
        </w:rPr>
        <w:footnoteReference w:id="37"/>
      </w:r>
      <w:r>
        <w:rPr>
          <w:rFonts w:hint="cs"/>
          <w:rtl/>
        </w:rPr>
        <w:t>.</w:t>
      </w:r>
    </w:p>
    <w:p w14:paraId="7260B946" w14:textId="77777777" w:rsidR="00996CBA" w:rsidRPr="00014780" w:rsidRDefault="00996CBA" w:rsidP="009C311A">
      <w:pPr>
        <w:pStyle w:val="aa"/>
        <w:rPr>
          <w:rtl/>
        </w:rPr>
      </w:pPr>
      <w:r w:rsidRPr="009C11DD">
        <w:rPr>
          <w:rFonts w:hint="eastAsia"/>
          <w:rtl/>
        </w:rPr>
        <w:lastRenderedPageBreak/>
        <w:t>אף</w:t>
      </w:r>
      <w:r w:rsidRPr="009C11DD">
        <w:rPr>
          <w:rtl/>
        </w:rPr>
        <w:t xml:space="preserve"> </w:t>
      </w:r>
      <w:r w:rsidRPr="009C11DD">
        <w:rPr>
          <w:rFonts w:hint="eastAsia"/>
          <w:rtl/>
        </w:rPr>
        <w:t>שלפי</w:t>
      </w:r>
      <w:r w:rsidRPr="009C11DD">
        <w:rPr>
          <w:rtl/>
        </w:rPr>
        <w:t xml:space="preserve"> </w:t>
      </w:r>
      <w:r w:rsidRPr="009C11DD">
        <w:rPr>
          <w:rFonts w:hint="eastAsia"/>
          <w:rtl/>
        </w:rPr>
        <w:t>חוזרים</w:t>
      </w:r>
      <w:r w:rsidRPr="009C11DD">
        <w:rPr>
          <w:rtl/>
        </w:rPr>
        <w:t xml:space="preserve"> בנוגע ל"משלוח העתק מהאבחון הרפואי - ה</w:t>
      </w:r>
      <w:r w:rsidRPr="009C11DD">
        <w:rPr>
          <w:rFonts w:hint="eastAsia"/>
          <w:rtl/>
        </w:rPr>
        <w:t>פרוטוקול</w:t>
      </w:r>
      <w:r w:rsidRPr="009C11DD">
        <w:rPr>
          <w:rtl/>
        </w:rPr>
        <w:t xml:space="preserve"> </w:t>
      </w:r>
      <w:r w:rsidRPr="009C11DD">
        <w:rPr>
          <w:rFonts w:hint="eastAsia"/>
          <w:rtl/>
        </w:rPr>
        <w:t>הרפואי</w:t>
      </w:r>
      <w:r w:rsidRPr="009C11DD">
        <w:rPr>
          <w:rtl/>
        </w:rPr>
        <w:t>"</w:t>
      </w:r>
      <w:r>
        <w:rPr>
          <w:rStyle w:val="FootnoteReference"/>
          <w:b/>
          <w:bCs/>
          <w:rtl/>
        </w:rPr>
        <w:footnoteReference w:id="38"/>
      </w:r>
      <w:r>
        <w:rPr>
          <w:rFonts w:hint="cs"/>
          <w:rtl/>
        </w:rPr>
        <w:t>,</w:t>
      </w:r>
      <w:r w:rsidRPr="009C11DD">
        <w:rPr>
          <w:rtl/>
        </w:rPr>
        <w:t xml:space="preserve"> </w:t>
      </w:r>
      <w:r w:rsidRPr="009C11DD">
        <w:rPr>
          <w:rFonts w:hint="eastAsia"/>
          <w:rtl/>
        </w:rPr>
        <w:t>במקרים</w:t>
      </w:r>
      <w:r w:rsidRPr="009C11DD">
        <w:rPr>
          <w:rtl/>
        </w:rPr>
        <w:t xml:space="preserve"> מסוימים ניתן לשלוח העתק מאבחון רפואי או פרוטוקול רפואי לפי דרישת ה</w:t>
      </w:r>
      <w:r>
        <w:rPr>
          <w:rtl/>
        </w:rPr>
        <w:t>תובע</w:t>
      </w:r>
      <w:r w:rsidRPr="009C11DD">
        <w:rPr>
          <w:rtl/>
        </w:rPr>
        <w:t xml:space="preserve"> או בא כוחו - </w:t>
      </w:r>
      <w:r w:rsidRPr="00014780">
        <w:rPr>
          <w:rFonts w:hint="cs"/>
          <w:rtl/>
        </w:rPr>
        <w:t>בט"ל אינו מציע ל</w:t>
      </w:r>
      <w:r>
        <w:rPr>
          <w:rFonts w:hint="cs"/>
          <w:rtl/>
        </w:rPr>
        <w:t>תובע</w:t>
      </w:r>
      <w:r w:rsidRPr="00014780">
        <w:rPr>
          <w:rFonts w:hint="cs"/>
          <w:rtl/>
        </w:rPr>
        <w:t>ים מידע על זכות זו באופן אקטיבי</w:t>
      </w:r>
      <w:r>
        <w:rPr>
          <w:rFonts w:hint="cs"/>
          <w:rtl/>
        </w:rPr>
        <w:t>,</w:t>
      </w:r>
      <w:r w:rsidRPr="00014780">
        <w:rPr>
          <w:rFonts w:hint="cs"/>
          <w:rtl/>
        </w:rPr>
        <w:t xml:space="preserve"> למשל באמצעות מכתב ל</w:t>
      </w:r>
      <w:r>
        <w:rPr>
          <w:rFonts w:hint="cs"/>
          <w:rtl/>
        </w:rPr>
        <w:t>תובע</w:t>
      </w:r>
      <w:r w:rsidRPr="00014780">
        <w:rPr>
          <w:rFonts w:hint="cs"/>
          <w:rtl/>
        </w:rPr>
        <w:t>.</w:t>
      </w:r>
    </w:p>
    <w:p w14:paraId="28DC4F67" w14:textId="77777777" w:rsidR="00996CBA" w:rsidRDefault="00996CBA" w:rsidP="009C311A">
      <w:pPr>
        <w:pStyle w:val="a0"/>
      </w:pPr>
      <w:r w:rsidRPr="009C311A">
        <w:rPr>
          <w:rStyle w:val="Heading7Char"/>
          <w:rFonts w:eastAsiaTheme="minorHAnsi" w:hint="cs"/>
          <w:b/>
          <w:color w:val="004E6C"/>
          <w:spacing w:val="0"/>
          <w:rtl/>
        </w:rPr>
        <w:t>מסירת תוצאות בדיקות רפואיות לתובעים</w:t>
      </w:r>
      <w:r w:rsidRPr="009C311A">
        <w:rPr>
          <w:rStyle w:val="Heading7Char"/>
          <w:rFonts w:eastAsiaTheme="minorHAnsi"/>
          <w:bCs w:val="0"/>
          <w:color w:val="004E6C"/>
          <w:spacing w:val="0"/>
          <w:rtl/>
        </w:rPr>
        <w:t>:</w:t>
      </w:r>
      <w:r w:rsidRPr="009F659D">
        <w:rPr>
          <w:rFonts w:hint="cs"/>
          <w:rtl/>
        </w:rPr>
        <w:t xml:space="preserve"> </w:t>
      </w:r>
      <w:r>
        <w:rPr>
          <w:rFonts w:hint="cs"/>
          <w:rtl/>
        </w:rPr>
        <w:t>בפסק דין</w:t>
      </w:r>
      <w:r w:rsidRPr="009F659D">
        <w:rPr>
          <w:rFonts w:hint="cs"/>
          <w:rtl/>
        </w:rPr>
        <w:t xml:space="preserve"> של בית הדין הארצי לעבודה</w:t>
      </w:r>
      <w:r>
        <w:rPr>
          <w:rStyle w:val="FootnoteReference"/>
          <w:rtl/>
        </w:rPr>
        <w:footnoteReference w:id="39"/>
      </w:r>
      <w:r w:rsidRPr="009F659D">
        <w:rPr>
          <w:rFonts w:hint="cs"/>
          <w:rtl/>
        </w:rPr>
        <w:t xml:space="preserve"> נקבעה זכותו </w:t>
      </w:r>
      <w:r w:rsidRPr="002740A8">
        <w:rPr>
          <w:rFonts w:hint="cs"/>
          <w:rtl/>
        </w:rPr>
        <w:t xml:space="preserve">של מבוטח לקבל תוצאות של בדיקות רפואיות שנערכו לו טרם קבלת החלטה בעניינו בוועדות לעררים, כדי שיוכל להציג את השגותיו על תוצאות הבדיקה. מפסק הדין עולה כי </w:t>
      </w:r>
      <w:r w:rsidRPr="002740A8">
        <w:rPr>
          <w:rFonts w:hint="eastAsia"/>
          <w:rtl/>
        </w:rPr>
        <w:t>בט</w:t>
      </w:r>
      <w:r w:rsidRPr="002740A8">
        <w:rPr>
          <w:rtl/>
        </w:rPr>
        <w:t xml:space="preserve">"ל התחייב להוסיף לנוסח המכתב המפנה את </w:t>
      </w:r>
      <w:r>
        <w:rPr>
          <w:rFonts w:hint="cs"/>
          <w:rtl/>
        </w:rPr>
        <w:t xml:space="preserve">המבוטח </w:t>
      </w:r>
      <w:r w:rsidRPr="002740A8">
        <w:rPr>
          <w:rtl/>
        </w:rPr>
        <w:t xml:space="preserve">לביצוע בדיקה רפואית </w:t>
      </w:r>
      <w:r w:rsidRPr="002740A8">
        <w:rPr>
          <w:rFonts w:hint="eastAsia"/>
          <w:rtl/>
        </w:rPr>
        <w:t>בהתאם</w:t>
      </w:r>
      <w:r w:rsidRPr="002740A8">
        <w:rPr>
          <w:rtl/>
        </w:rPr>
        <w:t xml:space="preserve"> </w:t>
      </w:r>
      <w:r w:rsidRPr="002740A8">
        <w:rPr>
          <w:rFonts w:hint="eastAsia"/>
          <w:rtl/>
        </w:rPr>
        <w:t>להחלטות</w:t>
      </w:r>
      <w:r w:rsidRPr="002740A8">
        <w:rPr>
          <w:rtl/>
        </w:rPr>
        <w:t xml:space="preserve"> </w:t>
      </w:r>
      <w:r w:rsidRPr="002740A8">
        <w:rPr>
          <w:rFonts w:hint="eastAsia"/>
          <w:rtl/>
        </w:rPr>
        <w:t>ועדות</w:t>
      </w:r>
      <w:r w:rsidRPr="002740A8">
        <w:rPr>
          <w:rtl/>
        </w:rPr>
        <w:t xml:space="preserve"> </w:t>
      </w:r>
      <w:r w:rsidRPr="002740A8">
        <w:rPr>
          <w:rFonts w:hint="eastAsia"/>
          <w:rtl/>
        </w:rPr>
        <w:t>לעררים</w:t>
      </w:r>
      <w:r w:rsidRPr="002740A8">
        <w:rPr>
          <w:rFonts w:hint="cs"/>
          <w:rtl/>
        </w:rPr>
        <w:t xml:space="preserve"> הודעה בנוסח הזה: </w:t>
      </w:r>
      <w:r w:rsidRPr="009C311A">
        <w:rPr>
          <w:rStyle w:val="Heading7Char"/>
          <w:rFonts w:eastAsiaTheme="minorHAnsi" w:hint="cs"/>
          <w:b/>
          <w:color w:val="004E6C"/>
          <w:spacing w:val="0"/>
          <w:rtl/>
        </w:rPr>
        <w:t>"</w:t>
      </w:r>
      <w:r w:rsidRPr="009C311A">
        <w:rPr>
          <w:rStyle w:val="Heading7Char"/>
          <w:rFonts w:eastAsiaTheme="minorHAnsi" w:hint="eastAsia"/>
          <w:b/>
          <w:color w:val="004E6C"/>
          <w:spacing w:val="0"/>
          <w:rtl/>
        </w:rPr>
        <w:t>לתשומת</w:t>
      </w:r>
      <w:r w:rsidRPr="009C311A">
        <w:rPr>
          <w:rStyle w:val="Heading7Char"/>
          <w:rFonts w:eastAsiaTheme="minorHAnsi"/>
          <w:b/>
          <w:color w:val="004E6C"/>
          <w:spacing w:val="0"/>
          <w:rtl/>
        </w:rPr>
        <w:t xml:space="preserve"> </w:t>
      </w:r>
      <w:r w:rsidRPr="009C311A">
        <w:rPr>
          <w:rStyle w:val="Heading7Char"/>
          <w:rFonts w:eastAsiaTheme="minorHAnsi" w:hint="eastAsia"/>
          <w:b/>
          <w:color w:val="004E6C"/>
          <w:spacing w:val="0"/>
          <w:rtl/>
        </w:rPr>
        <w:t>לבך</w:t>
      </w:r>
      <w:r w:rsidRPr="009C311A">
        <w:rPr>
          <w:rStyle w:val="Heading7Char"/>
          <w:rFonts w:eastAsiaTheme="minorHAnsi"/>
          <w:b/>
          <w:color w:val="004E6C"/>
          <w:spacing w:val="0"/>
          <w:rtl/>
        </w:rPr>
        <w:t xml:space="preserve"> </w:t>
      </w:r>
      <w:r w:rsidRPr="009C311A">
        <w:rPr>
          <w:rStyle w:val="Heading7Char"/>
          <w:rFonts w:eastAsiaTheme="minorHAnsi" w:hint="eastAsia"/>
          <w:b/>
          <w:color w:val="004E6C"/>
          <w:spacing w:val="0"/>
          <w:rtl/>
        </w:rPr>
        <w:t>הינך</w:t>
      </w:r>
      <w:r w:rsidRPr="009C311A">
        <w:rPr>
          <w:rStyle w:val="Heading7Char"/>
          <w:rFonts w:eastAsiaTheme="minorHAnsi"/>
          <w:b/>
          <w:color w:val="004E6C"/>
          <w:spacing w:val="0"/>
          <w:rtl/>
        </w:rPr>
        <w:t xml:space="preserve"> </w:t>
      </w:r>
      <w:r w:rsidRPr="009C311A">
        <w:rPr>
          <w:rStyle w:val="Heading7Char"/>
          <w:rFonts w:eastAsiaTheme="minorHAnsi" w:hint="eastAsia"/>
          <w:b/>
          <w:color w:val="004E6C"/>
          <w:spacing w:val="0"/>
          <w:rtl/>
        </w:rPr>
        <w:t>יכול</w:t>
      </w:r>
      <w:r w:rsidRPr="009C311A">
        <w:rPr>
          <w:rStyle w:val="Heading7Char"/>
          <w:rFonts w:eastAsiaTheme="minorHAnsi"/>
          <w:b/>
          <w:color w:val="004E6C"/>
          <w:spacing w:val="0"/>
          <w:rtl/>
        </w:rPr>
        <w:t xml:space="preserve"> </w:t>
      </w:r>
      <w:r w:rsidRPr="009C311A">
        <w:rPr>
          <w:rStyle w:val="Heading7Char"/>
          <w:rFonts w:eastAsiaTheme="minorHAnsi" w:hint="eastAsia"/>
          <w:b/>
          <w:color w:val="004E6C"/>
          <w:spacing w:val="0"/>
          <w:rtl/>
        </w:rPr>
        <w:t>לבקש</w:t>
      </w:r>
      <w:r w:rsidRPr="009C311A">
        <w:rPr>
          <w:rStyle w:val="Heading7Char"/>
          <w:rFonts w:eastAsiaTheme="minorHAnsi"/>
          <w:b/>
          <w:color w:val="004E6C"/>
          <w:spacing w:val="0"/>
          <w:rtl/>
        </w:rPr>
        <w:t xml:space="preserve"> </w:t>
      </w:r>
      <w:r w:rsidRPr="009C311A">
        <w:rPr>
          <w:rStyle w:val="Heading7Char"/>
          <w:rFonts w:eastAsiaTheme="minorHAnsi" w:hint="eastAsia"/>
          <w:b/>
          <w:color w:val="004E6C"/>
          <w:spacing w:val="0"/>
          <w:rtl/>
        </w:rPr>
        <w:t>את</w:t>
      </w:r>
      <w:r w:rsidRPr="009C311A">
        <w:rPr>
          <w:rStyle w:val="Heading7Char"/>
          <w:rFonts w:eastAsiaTheme="minorHAnsi"/>
          <w:b/>
          <w:color w:val="004E6C"/>
          <w:spacing w:val="0"/>
          <w:rtl/>
        </w:rPr>
        <w:t xml:space="preserve"> </w:t>
      </w:r>
      <w:r w:rsidRPr="009C311A">
        <w:rPr>
          <w:rStyle w:val="Heading7Char"/>
          <w:rFonts w:eastAsiaTheme="minorHAnsi" w:hint="eastAsia"/>
          <w:b/>
          <w:color w:val="004E6C"/>
          <w:spacing w:val="0"/>
          <w:rtl/>
        </w:rPr>
        <w:t>תוצאות</w:t>
      </w:r>
      <w:r w:rsidRPr="009C311A">
        <w:rPr>
          <w:rStyle w:val="Heading7Char"/>
          <w:rFonts w:eastAsiaTheme="minorHAnsi"/>
          <w:b/>
          <w:color w:val="004E6C"/>
          <w:spacing w:val="0"/>
          <w:rtl/>
        </w:rPr>
        <w:t xml:space="preserve"> </w:t>
      </w:r>
      <w:r w:rsidRPr="009C311A">
        <w:rPr>
          <w:rStyle w:val="Heading7Char"/>
          <w:rFonts w:eastAsiaTheme="minorHAnsi" w:hint="eastAsia"/>
          <w:b/>
          <w:color w:val="004E6C"/>
          <w:spacing w:val="0"/>
          <w:rtl/>
        </w:rPr>
        <w:t>הבדיקה</w:t>
      </w:r>
      <w:r w:rsidRPr="009C311A">
        <w:rPr>
          <w:rStyle w:val="Heading7Char"/>
          <w:rFonts w:eastAsiaTheme="minorHAnsi"/>
          <w:b/>
          <w:color w:val="004E6C"/>
          <w:spacing w:val="0"/>
          <w:rtl/>
        </w:rPr>
        <w:t xml:space="preserve"> מהגוף שמבצע את הבדיקה</w:t>
      </w:r>
      <w:r w:rsidRPr="002740A8">
        <w:rPr>
          <w:rFonts w:hint="cs"/>
          <w:rtl/>
        </w:rPr>
        <w:t>. אם יש לך השגות על תוצאות הבדיקה, עליך להגישן בכתב... על מנת שנוכל לצרפן לוועדה" (ההדגשה אינה במקור). עוד צוין בפסק דין כי כך מוסדרת זכותו של המבוטח להביא</w:t>
      </w:r>
      <w:r>
        <w:rPr>
          <w:rFonts w:hint="cs"/>
          <w:rtl/>
        </w:rPr>
        <w:t xml:space="preserve"> לפני ועדה לעררים את התייחסותו לממצאי בדיקות שעבר, קודם למתן החלטתה בעניינו.</w:t>
      </w:r>
      <w:r w:rsidRPr="007278AC">
        <w:rPr>
          <w:rFonts w:hint="cs"/>
          <w:rtl/>
        </w:rPr>
        <w:t xml:space="preserve"> </w:t>
      </w:r>
    </w:p>
    <w:p w14:paraId="4F449267" w14:textId="77777777" w:rsidR="00996CBA" w:rsidRPr="00833685" w:rsidRDefault="00996CBA" w:rsidP="00833685">
      <w:pPr>
        <w:pStyle w:val="aa"/>
        <w:rPr>
          <w:rtl/>
        </w:rPr>
      </w:pPr>
      <w:r w:rsidRPr="00833685">
        <w:rPr>
          <w:rFonts w:hint="eastAsia"/>
          <w:rtl/>
        </w:rPr>
        <w:t>בביקורת</w:t>
      </w:r>
      <w:r w:rsidRPr="00833685">
        <w:rPr>
          <w:rtl/>
        </w:rPr>
        <w:t xml:space="preserve"> </w:t>
      </w:r>
      <w:r w:rsidRPr="00833685">
        <w:rPr>
          <w:rFonts w:hint="cs"/>
          <w:rtl/>
        </w:rPr>
        <w:t>עלה</w:t>
      </w:r>
      <w:r w:rsidRPr="00833685">
        <w:rPr>
          <w:rtl/>
        </w:rPr>
        <w:t xml:space="preserve"> </w:t>
      </w:r>
      <w:r w:rsidRPr="00833685">
        <w:rPr>
          <w:rFonts w:hint="eastAsia"/>
          <w:rtl/>
        </w:rPr>
        <w:t>שבט</w:t>
      </w:r>
      <w:r w:rsidRPr="00833685">
        <w:rPr>
          <w:rtl/>
        </w:rPr>
        <w:t>"ל</w:t>
      </w:r>
      <w:r w:rsidRPr="00833685">
        <w:rPr>
          <w:rFonts w:hint="cs"/>
          <w:rtl/>
        </w:rPr>
        <w:t xml:space="preserve"> מסב את תשומת לב התובע במסגרת ערר כי הוא רשאי לבקש את תוצאות הבדיקה הרפואית. </w:t>
      </w:r>
      <w:r w:rsidRPr="00833685">
        <w:rPr>
          <w:rFonts w:hint="eastAsia"/>
          <w:rtl/>
        </w:rPr>
        <w:t>עם</w:t>
      </w:r>
      <w:r w:rsidRPr="00833685">
        <w:rPr>
          <w:rtl/>
        </w:rPr>
        <w:t xml:space="preserve"> </w:t>
      </w:r>
      <w:r w:rsidRPr="00833685">
        <w:rPr>
          <w:rFonts w:hint="eastAsia"/>
          <w:rtl/>
        </w:rPr>
        <w:t>זאת</w:t>
      </w:r>
      <w:r w:rsidRPr="00833685">
        <w:rPr>
          <w:rtl/>
        </w:rPr>
        <w:t xml:space="preserve"> עלה </w:t>
      </w:r>
      <w:r w:rsidRPr="00833685">
        <w:rPr>
          <w:rFonts w:hint="eastAsia"/>
          <w:rtl/>
        </w:rPr>
        <w:t>שבט</w:t>
      </w:r>
      <w:r w:rsidRPr="00833685">
        <w:rPr>
          <w:rtl/>
        </w:rPr>
        <w:t xml:space="preserve">"ל אינו </w:t>
      </w:r>
      <w:r w:rsidRPr="00833685">
        <w:rPr>
          <w:rFonts w:hint="cs"/>
          <w:rtl/>
        </w:rPr>
        <w:t>מסב</w:t>
      </w:r>
      <w:r w:rsidRPr="00833685">
        <w:rPr>
          <w:rtl/>
        </w:rPr>
        <w:t xml:space="preserve"> את תשומת ליבם של תובעים </w:t>
      </w:r>
      <w:r w:rsidRPr="00833685">
        <w:rPr>
          <w:rFonts w:hint="eastAsia"/>
          <w:rtl/>
        </w:rPr>
        <w:t>הפונים</w:t>
      </w:r>
      <w:r w:rsidRPr="00833685">
        <w:rPr>
          <w:rtl/>
        </w:rPr>
        <w:t xml:space="preserve"> לוועדות </w:t>
      </w:r>
      <w:r w:rsidRPr="00833685">
        <w:rPr>
          <w:rFonts w:hint="eastAsia"/>
          <w:rtl/>
        </w:rPr>
        <w:t>בדרג</w:t>
      </w:r>
      <w:r w:rsidRPr="00833685">
        <w:rPr>
          <w:rtl/>
        </w:rPr>
        <w:t xml:space="preserve"> ראשון לאפשרות לבקש תוצאות </w:t>
      </w:r>
      <w:r w:rsidRPr="00833685">
        <w:rPr>
          <w:rFonts w:hint="eastAsia"/>
          <w:rtl/>
        </w:rPr>
        <w:t>של</w:t>
      </w:r>
      <w:r w:rsidRPr="00833685">
        <w:rPr>
          <w:rtl/>
        </w:rPr>
        <w:t xml:space="preserve"> </w:t>
      </w:r>
      <w:r w:rsidRPr="00833685">
        <w:rPr>
          <w:rFonts w:hint="eastAsia"/>
          <w:rtl/>
        </w:rPr>
        <w:t>בדיקות</w:t>
      </w:r>
      <w:r w:rsidRPr="00833685">
        <w:rPr>
          <w:rtl/>
        </w:rPr>
        <w:t xml:space="preserve"> רפואי</w:t>
      </w:r>
      <w:r w:rsidRPr="00833685">
        <w:rPr>
          <w:rFonts w:hint="eastAsia"/>
          <w:rtl/>
        </w:rPr>
        <w:t>ות</w:t>
      </w:r>
      <w:r w:rsidRPr="00833685">
        <w:rPr>
          <w:rtl/>
        </w:rPr>
        <w:t xml:space="preserve"> </w:t>
      </w:r>
      <w:r w:rsidRPr="00833685">
        <w:rPr>
          <w:rFonts w:hint="eastAsia"/>
          <w:rtl/>
        </w:rPr>
        <w:t>שעברו</w:t>
      </w:r>
      <w:r w:rsidRPr="00833685">
        <w:rPr>
          <w:rtl/>
        </w:rPr>
        <w:t xml:space="preserve"> במסגרת ההליכים בוועדה</w:t>
      </w:r>
      <w:r w:rsidRPr="00833685">
        <w:rPr>
          <w:vertAlign w:val="superscript"/>
          <w:rtl/>
        </w:rPr>
        <w:footnoteReference w:id="40"/>
      </w:r>
      <w:r w:rsidRPr="00833685">
        <w:rPr>
          <w:rtl/>
        </w:rPr>
        <w:t>. אי</w:t>
      </w:r>
      <w:r w:rsidRPr="00833685">
        <w:rPr>
          <w:rFonts w:hint="cs"/>
          <w:rtl/>
        </w:rPr>
        <w:t>-</w:t>
      </w:r>
      <w:r w:rsidRPr="00833685">
        <w:rPr>
          <w:rtl/>
        </w:rPr>
        <w:t xml:space="preserve">יידוע התובעים בדבר אפשרות זו עלול להביא לכך </w:t>
      </w:r>
      <w:r w:rsidRPr="00833685">
        <w:rPr>
          <w:rFonts w:hint="eastAsia"/>
          <w:rtl/>
        </w:rPr>
        <w:t>שלא</w:t>
      </w:r>
      <w:r w:rsidRPr="00833685">
        <w:rPr>
          <w:rtl/>
        </w:rPr>
        <w:t xml:space="preserve"> </w:t>
      </w:r>
      <w:r w:rsidRPr="00833685">
        <w:rPr>
          <w:rFonts w:hint="eastAsia"/>
          <w:rtl/>
        </w:rPr>
        <w:t>ימצו</w:t>
      </w:r>
      <w:r w:rsidRPr="00833685">
        <w:rPr>
          <w:rtl/>
        </w:rPr>
        <w:t xml:space="preserve"> </w:t>
      </w:r>
      <w:r w:rsidRPr="00833685">
        <w:rPr>
          <w:rFonts w:hint="eastAsia"/>
          <w:rtl/>
        </w:rPr>
        <w:t>את</w:t>
      </w:r>
      <w:r w:rsidRPr="00833685">
        <w:rPr>
          <w:rtl/>
        </w:rPr>
        <w:t xml:space="preserve"> </w:t>
      </w:r>
      <w:r w:rsidRPr="00833685">
        <w:rPr>
          <w:rFonts w:hint="eastAsia"/>
          <w:rtl/>
        </w:rPr>
        <w:t>זכויותיהם</w:t>
      </w:r>
      <w:r w:rsidRPr="00833685">
        <w:rPr>
          <w:rtl/>
        </w:rPr>
        <w:t xml:space="preserve"> </w:t>
      </w:r>
      <w:r w:rsidRPr="00833685">
        <w:rPr>
          <w:rFonts w:hint="eastAsia"/>
          <w:rtl/>
        </w:rPr>
        <w:t>במסגרת</w:t>
      </w:r>
      <w:r w:rsidRPr="00833685">
        <w:rPr>
          <w:rtl/>
        </w:rPr>
        <w:t xml:space="preserve"> </w:t>
      </w:r>
      <w:r w:rsidRPr="00833685">
        <w:rPr>
          <w:rFonts w:hint="eastAsia"/>
          <w:rtl/>
        </w:rPr>
        <w:t>הליך</w:t>
      </w:r>
      <w:r w:rsidRPr="00833685">
        <w:rPr>
          <w:rtl/>
        </w:rPr>
        <w:t xml:space="preserve"> </w:t>
      </w:r>
      <w:r w:rsidRPr="00833685">
        <w:rPr>
          <w:rFonts w:hint="eastAsia"/>
          <w:rtl/>
        </w:rPr>
        <w:t>הוועדה</w:t>
      </w:r>
      <w:r w:rsidRPr="00833685">
        <w:rPr>
          <w:rtl/>
        </w:rPr>
        <w:t xml:space="preserve"> </w:t>
      </w:r>
      <w:r w:rsidRPr="00833685">
        <w:rPr>
          <w:rFonts w:hint="cs"/>
          <w:rtl/>
        </w:rPr>
        <w:t>ה</w:t>
      </w:r>
      <w:r w:rsidRPr="00833685">
        <w:rPr>
          <w:rFonts w:hint="eastAsia"/>
          <w:rtl/>
        </w:rPr>
        <w:t>רפואית</w:t>
      </w:r>
      <w:r w:rsidRPr="00833685">
        <w:rPr>
          <w:rtl/>
        </w:rPr>
        <w:t xml:space="preserve"> </w:t>
      </w:r>
      <w:r w:rsidRPr="00833685">
        <w:rPr>
          <w:rFonts w:hint="eastAsia"/>
          <w:rtl/>
        </w:rPr>
        <w:t>בדרג</w:t>
      </w:r>
      <w:r w:rsidRPr="00833685">
        <w:rPr>
          <w:rtl/>
        </w:rPr>
        <w:t xml:space="preserve"> </w:t>
      </w:r>
      <w:r w:rsidRPr="00833685">
        <w:rPr>
          <w:rFonts w:hint="eastAsia"/>
          <w:rtl/>
        </w:rPr>
        <w:t>ראשון</w:t>
      </w:r>
      <w:r w:rsidRPr="00833685">
        <w:rPr>
          <w:rtl/>
        </w:rPr>
        <w:t>.</w:t>
      </w:r>
    </w:p>
    <w:p w14:paraId="749F9C72" w14:textId="0E03DEB5" w:rsidR="00996CBA" w:rsidRPr="00833685" w:rsidRDefault="00996CBA" w:rsidP="00833685">
      <w:pPr>
        <w:pStyle w:val="aa"/>
        <w:rPr>
          <w:rtl/>
        </w:rPr>
      </w:pPr>
      <w:r w:rsidRPr="00833685">
        <w:rPr>
          <w:rFonts w:hint="cs"/>
          <w:rtl/>
        </w:rPr>
        <w:t>לדעת משרד מבקר המדינה, על בט"ל לבחון את האפשרות ליידע גם תובעים הפונים לוועדות בדרג ראשון כי הם יכולים לבקש את תוצאות הבדיקות הרפואיות שערכו להם במסגרת הליך הוועדה הרפואית עוד בטרם תתקבל החלטה בעניינם.</w:t>
      </w:r>
    </w:p>
    <w:p w14:paraId="334F6E87" w14:textId="1DA76414" w:rsidR="00996CBA" w:rsidRDefault="00996CBA" w:rsidP="00833685">
      <w:pPr>
        <w:pStyle w:val="af0"/>
        <w:rPr>
          <w:rtl/>
        </w:rPr>
      </w:pPr>
      <w:r w:rsidRPr="00CB2B17">
        <w:rPr>
          <w:rFonts w:hint="eastAsia"/>
          <w:rtl/>
        </w:rPr>
        <w:t>בט</w:t>
      </w:r>
      <w:r w:rsidRPr="00CB2B17">
        <w:rPr>
          <w:rtl/>
        </w:rPr>
        <w:t>"ל מסר בתשובתו,</w:t>
      </w:r>
      <w:r>
        <w:rPr>
          <w:rFonts w:hint="cs"/>
          <w:rtl/>
        </w:rPr>
        <w:t xml:space="preserve"> מדצמבר 2019</w:t>
      </w:r>
      <w:r w:rsidRPr="00CB2B17">
        <w:rPr>
          <w:rtl/>
        </w:rPr>
        <w:t xml:space="preserve"> </w:t>
      </w:r>
      <w:r w:rsidRPr="00CB2B17">
        <w:rPr>
          <w:rFonts w:hint="eastAsia"/>
          <w:rtl/>
        </w:rPr>
        <w:t>שלאור</w:t>
      </w:r>
      <w:r w:rsidRPr="00CB2B17">
        <w:rPr>
          <w:rtl/>
        </w:rPr>
        <w:t xml:space="preserve"> </w:t>
      </w:r>
      <w:r w:rsidRPr="00CB2B17">
        <w:rPr>
          <w:rFonts w:hint="eastAsia"/>
          <w:rtl/>
        </w:rPr>
        <w:t>הערת</w:t>
      </w:r>
      <w:r w:rsidRPr="00CB2B17">
        <w:rPr>
          <w:rtl/>
        </w:rPr>
        <w:t xml:space="preserve"> </w:t>
      </w:r>
      <w:r w:rsidRPr="00CB2B17">
        <w:rPr>
          <w:rFonts w:hint="eastAsia"/>
          <w:rtl/>
        </w:rPr>
        <w:t>המבקר</w:t>
      </w:r>
      <w:r w:rsidRPr="00CB2B17">
        <w:rPr>
          <w:rtl/>
        </w:rPr>
        <w:t xml:space="preserve">, </w:t>
      </w:r>
      <w:r>
        <w:rPr>
          <w:rFonts w:hint="cs"/>
          <w:rtl/>
        </w:rPr>
        <w:t>הוא יבחן</w:t>
      </w:r>
      <w:r w:rsidRPr="00CB2B17">
        <w:rPr>
          <w:rtl/>
        </w:rPr>
        <w:t xml:space="preserve"> </w:t>
      </w:r>
      <w:r w:rsidRPr="00CB2B17">
        <w:rPr>
          <w:rFonts w:hint="eastAsia"/>
          <w:rtl/>
        </w:rPr>
        <w:t>מחדש</w:t>
      </w:r>
      <w:r w:rsidRPr="00CB2B17">
        <w:rPr>
          <w:rtl/>
        </w:rPr>
        <w:t xml:space="preserve"> </w:t>
      </w:r>
      <w:r w:rsidRPr="00CB2B17">
        <w:rPr>
          <w:rFonts w:hint="eastAsia"/>
          <w:rtl/>
        </w:rPr>
        <w:t>את</w:t>
      </w:r>
      <w:r w:rsidRPr="00CB2B17">
        <w:rPr>
          <w:rtl/>
        </w:rPr>
        <w:t xml:space="preserve"> </w:t>
      </w:r>
      <w:r w:rsidRPr="00CB2B17">
        <w:rPr>
          <w:rFonts w:hint="eastAsia"/>
          <w:rtl/>
        </w:rPr>
        <w:t>הניסוח</w:t>
      </w:r>
      <w:r w:rsidRPr="00CB2B17">
        <w:rPr>
          <w:rtl/>
        </w:rPr>
        <w:t xml:space="preserve"> </w:t>
      </w:r>
      <w:r>
        <w:rPr>
          <w:rFonts w:hint="cs"/>
          <w:rtl/>
        </w:rPr>
        <w:t>במכתב הזימון לבדיקה במטרה</w:t>
      </w:r>
      <w:r w:rsidRPr="00CB2B17">
        <w:rPr>
          <w:rtl/>
        </w:rPr>
        <w:t xml:space="preserve"> </w:t>
      </w:r>
      <w:r w:rsidRPr="00CB2B17">
        <w:rPr>
          <w:rFonts w:hint="eastAsia"/>
          <w:rtl/>
        </w:rPr>
        <w:t>לוודא</w:t>
      </w:r>
      <w:r w:rsidRPr="00CB2B17">
        <w:rPr>
          <w:rtl/>
        </w:rPr>
        <w:t xml:space="preserve"> </w:t>
      </w:r>
      <w:r w:rsidRPr="00CB2B17">
        <w:rPr>
          <w:rFonts w:hint="eastAsia"/>
          <w:rtl/>
        </w:rPr>
        <w:t>כי</w:t>
      </w:r>
      <w:r w:rsidRPr="00CB2B17">
        <w:rPr>
          <w:rtl/>
        </w:rPr>
        <w:t xml:space="preserve"> </w:t>
      </w:r>
      <w:r w:rsidRPr="00CB2B17">
        <w:rPr>
          <w:rFonts w:hint="eastAsia"/>
          <w:rtl/>
        </w:rPr>
        <w:t>הנבדקים</w:t>
      </w:r>
      <w:r w:rsidRPr="00CB2B17">
        <w:rPr>
          <w:rtl/>
        </w:rPr>
        <w:t xml:space="preserve"> </w:t>
      </w:r>
      <w:r w:rsidRPr="00CB2B17">
        <w:rPr>
          <w:rFonts w:hint="eastAsia"/>
          <w:rtl/>
        </w:rPr>
        <w:t>מבינים</w:t>
      </w:r>
      <w:r w:rsidRPr="00CB2B17">
        <w:rPr>
          <w:rtl/>
        </w:rPr>
        <w:t xml:space="preserve"> </w:t>
      </w:r>
      <w:r w:rsidRPr="00CB2B17">
        <w:rPr>
          <w:rFonts w:hint="eastAsia"/>
          <w:rtl/>
        </w:rPr>
        <w:t>כי</w:t>
      </w:r>
      <w:r w:rsidRPr="00CB2B17">
        <w:rPr>
          <w:rtl/>
        </w:rPr>
        <w:t xml:space="preserve"> </w:t>
      </w:r>
      <w:r w:rsidRPr="00CB2B17">
        <w:rPr>
          <w:rFonts w:hint="eastAsia"/>
          <w:rtl/>
        </w:rPr>
        <w:t>זכותם</w:t>
      </w:r>
      <w:r w:rsidRPr="00CB2B17">
        <w:rPr>
          <w:rtl/>
        </w:rPr>
        <w:t xml:space="preserve"> </w:t>
      </w:r>
      <w:r w:rsidRPr="00CB2B17">
        <w:rPr>
          <w:rFonts w:hint="eastAsia"/>
          <w:rtl/>
        </w:rPr>
        <w:t>לקבל</w:t>
      </w:r>
      <w:r w:rsidRPr="00CB2B17">
        <w:rPr>
          <w:rtl/>
        </w:rPr>
        <w:t xml:space="preserve"> </w:t>
      </w:r>
      <w:r w:rsidRPr="00CB2B17">
        <w:rPr>
          <w:rFonts w:hint="eastAsia"/>
          <w:rtl/>
        </w:rPr>
        <w:t>את</w:t>
      </w:r>
      <w:r w:rsidRPr="00CB2B17">
        <w:rPr>
          <w:rtl/>
        </w:rPr>
        <w:t xml:space="preserve"> </w:t>
      </w:r>
      <w:r w:rsidRPr="00CB2B17">
        <w:rPr>
          <w:rFonts w:hint="eastAsia"/>
          <w:rtl/>
        </w:rPr>
        <w:t>תוצאות</w:t>
      </w:r>
      <w:r w:rsidRPr="00CB2B17">
        <w:rPr>
          <w:rtl/>
        </w:rPr>
        <w:t xml:space="preserve"> </w:t>
      </w:r>
      <w:r w:rsidRPr="00CB2B17">
        <w:rPr>
          <w:rFonts w:hint="eastAsia"/>
          <w:rtl/>
        </w:rPr>
        <w:t>הבדיקות</w:t>
      </w:r>
      <w:r w:rsidRPr="00CB2B17">
        <w:rPr>
          <w:rtl/>
        </w:rPr>
        <w:t xml:space="preserve"> </w:t>
      </w:r>
      <w:r w:rsidRPr="00CB2B17">
        <w:rPr>
          <w:rFonts w:hint="eastAsia"/>
          <w:rtl/>
        </w:rPr>
        <w:t>לידם</w:t>
      </w:r>
      <w:r w:rsidRPr="00CB2B17">
        <w:rPr>
          <w:rtl/>
        </w:rPr>
        <w:t>.</w:t>
      </w:r>
    </w:p>
    <w:p w14:paraId="39B72576" w14:textId="422503AC" w:rsidR="00833685" w:rsidRDefault="00833685" w:rsidP="00833685">
      <w:pPr>
        <w:pStyle w:val="af0"/>
        <w:rPr>
          <w:rtl/>
        </w:rPr>
      </w:pPr>
    </w:p>
    <w:p w14:paraId="210AB53A" w14:textId="32D74072" w:rsidR="00833685" w:rsidRDefault="00833685" w:rsidP="00833685">
      <w:pPr>
        <w:pStyle w:val="af0"/>
        <w:rPr>
          <w:rtl/>
        </w:rPr>
      </w:pPr>
    </w:p>
    <w:p w14:paraId="06D02F1B" w14:textId="77777777" w:rsidR="00833685" w:rsidRPr="008F0C3B" w:rsidRDefault="00833685" w:rsidP="00833685">
      <w:pPr>
        <w:pStyle w:val="af0"/>
        <w:rPr>
          <w:rtl/>
        </w:rPr>
      </w:pPr>
    </w:p>
    <w:p w14:paraId="5F8A6897" w14:textId="77777777" w:rsidR="00996CBA" w:rsidRDefault="00996CBA" w:rsidP="00833685">
      <w:pPr>
        <w:pStyle w:val="a0"/>
      </w:pPr>
      <w:r w:rsidRPr="00833685">
        <w:rPr>
          <w:rStyle w:val="Heading7Char"/>
          <w:rFonts w:eastAsiaTheme="minorHAnsi" w:hint="cs"/>
          <w:b/>
          <w:color w:val="004E6C"/>
          <w:spacing w:val="0"/>
          <w:rtl/>
        </w:rPr>
        <w:lastRenderedPageBreak/>
        <w:t>מסירת חוות דעת של מומחים</w:t>
      </w:r>
      <w:r w:rsidRPr="00833685">
        <w:rPr>
          <w:rStyle w:val="Heading7Char"/>
          <w:rFonts w:eastAsiaTheme="minorHAnsi"/>
          <w:bCs w:val="0"/>
          <w:color w:val="004E6C"/>
          <w:spacing w:val="0"/>
          <w:rtl/>
        </w:rPr>
        <w:t>:</w:t>
      </w:r>
      <w:r w:rsidRPr="000A1C81">
        <w:rPr>
          <w:rFonts w:hint="cs"/>
          <w:rtl/>
        </w:rPr>
        <w:t xml:space="preserve"> </w:t>
      </w:r>
      <w:r>
        <w:rPr>
          <w:rFonts w:hint="cs"/>
          <w:rtl/>
        </w:rPr>
        <w:t xml:space="preserve">בפסק דין של </w:t>
      </w:r>
      <w:r w:rsidRPr="009654F9">
        <w:rPr>
          <w:rtl/>
        </w:rPr>
        <w:t xml:space="preserve">בית </w:t>
      </w:r>
      <w:r>
        <w:rPr>
          <w:rFonts w:hint="cs"/>
          <w:rtl/>
        </w:rPr>
        <w:t>ה</w:t>
      </w:r>
      <w:r w:rsidRPr="009654F9">
        <w:rPr>
          <w:rtl/>
        </w:rPr>
        <w:t xml:space="preserve">דין </w:t>
      </w:r>
      <w:r>
        <w:rPr>
          <w:rFonts w:hint="cs"/>
          <w:rtl/>
        </w:rPr>
        <w:t>ה</w:t>
      </w:r>
      <w:r w:rsidRPr="009654F9">
        <w:rPr>
          <w:rtl/>
        </w:rPr>
        <w:t>אזורי לעבודה בתל אביב - יפו</w:t>
      </w:r>
      <w:r>
        <w:rPr>
          <w:rStyle w:val="FootnoteReference"/>
          <w:rtl/>
        </w:rPr>
        <w:footnoteReference w:id="41"/>
      </w:r>
      <w:r>
        <w:rPr>
          <w:rFonts w:hint="cs"/>
          <w:rtl/>
        </w:rPr>
        <w:t xml:space="preserve"> נקבע שעל בט"ל למסור לתובע חווֹת דעת של מומחים (רופאים מייעצים) שנכתבו בהסתמך על בדיקתו, בטרם תתכנס הוועדה לדון בעניינו. יצוין שפסק הדין קבע שזכות העיון עומדת בפני התובע הן בתביעה לנכות כללית והן בתביעה לנכות מעבודה. בשולי הדברים צוין גם כי "גם שיקולי יעילות תומכים במסירת פרוטוקול הבדיקות לתובע בטרם </w:t>
      </w:r>
      <w:r w:rsidRPr="00F228A6">
        <w:rPr>
          <w:rFonts w:hint="cs"/>
          <w:rtl/>
        </w:rPr>
        <w:t>'האבחון הרפואי'</w:t>
      </w:r>
      <w:r>
        <w:rPr>
          <w:rFonts w:hint="cs"/>
          <w:rtl/>
        </w:rPr>
        <w:t xml:space="preserve"> של רופא המוסד, קרי התכנסות הוועדה. התובע יטען בפני הדרג הראשון ככל הנראה באמצעות ייצוג משפטי את כל הטענות הנחוצות להכרעה, החלטת הועדה מדרג ראשון תתבסס על כל המידע הנחוץ לה וככל שהחלטתה תהיה מנומקת ומבוססת כך יתייתר ערעור ודיון בפני ועדה מדרג שני". כך גם לפי חוזר פנימי בנושא</w:t>
      </w:r>
      <w:r>
        <w:rPr>
          <w:rStyle w:val="FootnoteReference"/>
          <w:rtl/>
        </w:rPr>
        <w:footnoteReference w:id="42"/>
      </w:r>
      <w:r>
        <w:rPr>
          <w:rFonts w:hint="cs"/>
          <w:rtl/>
        </w:rPr>
        <w:t xml:space="preserve"> ניתן להעביר חוות דעת </w:t>
      </w:r>
      <w:r w:rsidRPr="00495362">
        <w:rPr>
          <w:rFonts w:hint="cs"/>
          <w:rtl/>
        </w:rPr>
        <w:t>רפואית למבוטחים</w:t>
      </w:r>
      <w:r w:rsidRPr="005A2133">
        <w:rPr>
          <w:rFonts w:hint="cs"/>
          <w:rtl/>
        </w:rPr>
        <w:t xml:space="preserve"> שידרשו זאת</w:t>
      </w:r>
      <w:r>
        <w:rPr>
          <w:rFonts w:hint="cs"/>
          <w:rtl/>
        </w:rPr>
        <w:t>,</w:t>
      </w:r>
      <w:r w:rsidRPr="005A2133">
        <w:rPr>
          <w:rFonts w:hint="cs"/>
          <w:rtl/>
        </w:rPr>
        <w:t xml:space="preserve"> גם אם </w:t>
      </w:r>
      <w:r>
        <w:rPr>
          <w:rFonts w:hint="cs"/>
          <w:rtl/>
        </w:rPr>
        <w:t>טרם</w:t>
      </w:r>
      <w:r w:rsidRPr="005A2133">
        <w:rPr>
          <w:rFonts w:hint="cs"/>
          <w:rtl/>
        </w:rPr>
        <w:t xml:space="preserve"> הסתיים</w:t>
      </w:r>
      <w:r>
        <w:rPr>
          <w:rFonts w:hint="cs"/>
          <w:rtl/>
        </w:rPr>
        <w:t xml:space="preserve"> הטיפול בתביעתם. </w:t>
      </w:r>
    </w:p>
    <w:p w14:paraId="07AE406A" w14:textId="77777777" w:rsidR="00996CBA" w:rsidRDefault="00996CBA" w:rsidP="001B68AF">
      <w:pPr>
        <w:pStyle w:val="aa"/>
        <w:rPr>
          <w:rtl/>
        </w:rPr>
      </w:pPr>
      <w:r>
        <w:rPr>
          <w:rFonts w:hint="cs"/>
          <w:rtl/>
        </w:rPr>
        <w:t xml:space="preserve">בביקורת </w:t>
      </w:r>
      <w:r w:rsidRPr="00CF0CBB">
        <w:rPr>
          <w:rtl/>
        </w:rPr>
        <w:t xml:space="preserve">עלה </w:t>
      </w:r>
      <w:r w:rsidRPr="00CF0CBB">
        <w:rPr>
          <w:rFonts w:hint="eastAsia"/>
          <w:rtl/>
        </w:rPr>
        <w:t>שבט</w:t>
      </w:r>
      <w:r w:rsidRPr="00CF0CBB">
        <w:rPr>
          <w:rtl/>
        </w:rPr>
        <w:t xml:space="preserve">"ל אינו </w:t>
      </w:r>
      <w:r w:rsidRPr="00CF0CBB">
        <w:rPr>
          <w:rFonts w:hint="cs"/>
          <w:rtl/>
        </w:rPr>
        <w:t>מיידע את ה</w:t>
      </w:r>
      <w:r>
        <w:rPr>
          <w:rFonts w:hint="cs"/>
          <w:rtl/>
        </w:rPr>
        <w:t>תובעים</w:t>
      </w:r>
      <w:r w:rsidRPr="00CF0CBB">
        <w:rPr>
          <w:rtl/>
        </w:rPr>
        <w:t xml:space="preserve"> </w:t>
      </w:r>
      <w:r w:rsidRPr="00CF0CBB">
        <w:rPr>
          <w:rFonts w:hint="cs"/>
          <w:rtl/>
        </w:rPr>
        <w:t xml:space="preserve">על </w:t>
      </w:r>
      <w:r>
        <w:rPr>
          <w:rFonts w:hint="cs"/>
          <w:rtl/>
        </w:rPr>
        <w:t>זכותם</w:t>
      </w:r>
      <w:r w:rsidRPr="00CF0CBB">
        <w:rPr>
          <w:rFonts w:hint="cs"/>
          <w:rtl/>
        </w:rPr>
        <w:t xml:space="preserve"> </w:t>
      </w:r>
      <w:r>
        <w:rPr>
          <w:rFonts w:hint="cs"/>
          <w:rtl/>
        </w:rPr>
        <w:t xml:space="preserve">לדרוש חווֹת דעת רפואיות </w:t>
      </w:r>
      <w:r w:rsidRPr="00A44C49">
        <w:rPr>
          <w:rFonts w:hint="cs"/>
          <w:rtl/>
        </w:rPr>
        <w:t xml:space="preserve">שנכתבו בהסתמך </w:t>
      </w:r>
      <w:r>
        <w:rPr>
          <w:rFonts w:hint="cs"/>
          <w:rtl/>
        </w:rPr>
        <w:t xml:space="preserve">על בדיקות </w:t>
      </w:r>
      <w:r w:rsidRPr="0032639F">
        <w:rPr>
          <w:rFonts w:hint="cs"/>
          <w:rtl/>
        </w:rPr>
        <w:t xml:space="preserve">לפני החלטת הוועדה הרפואית. </w:t>
      </w:r>
      <w:r>
        <w:rPr>
          <w:rFonts w:hint="cs"/>
          <w:rtl/>
        </w:rPr>
        <w:t xml:space="preserve">לפיכך </w:t>
      </w:r>
      <w:r w:rsidRPr="00CF0CBB">
        <w:rPr>
          <w:rFonts w:hint="cs"/>
          <w:rtl/>
        </w:rPr>
        <w:t xml:space="preserve">עלולים </w:t>
      </w:r>
      <w:r>
        <w:rPr>
          <w:rFonts w:hint="cs"/>
          <w:rtl/>
        </w:rPr>
        <w:t>תובע</w:t>
      </w:r>
      <w:r w:rsidRPr="00CF0CBB">
        <w:rPr>
          <w:rFonts w:hint="cs"/>
          <w:rtl/>
        </w:rPr>
        <w:t xml:space="preserve">ים שלא למצות את זכויותיהם במסגרת </w:t>
      </w:r>
      <w:r>
        <w:rPr>
          <w:rFonts w:hint="cs"/>
          <w:rtl/>
        </w:rPr>
        <w:t>ה</w:t>
      </w:r>
      <w:r w:rsidRPr="00CF0CBB">
        <w:rPr>
          <w:rFonts w:hint="cs"/>
          <w:rtl/>
        </w:rPr>
        <w:t>הלי</w:t>
      </w:r>
      <w:r>
        <w:rPr>
          <w:rFonts w:hint="cs"/>
          <w:rtl/>
        </w:rPr>
        <w:t>כים בפני</w:t>
      </w:r>
      <w:r w:rsidRPr="00CF0CBB">
        <w:rPr>
          <w:rFonts w:hint="cs"/>
          <w:rtl/>
        </w:rPr>
        <w:t xml:space="preserve"> הוועד</w:t>
      </w:r>
      <w:r>
        <w:rPr>
          <w:rFonts w:hint="cs"/>
          <w:rtl/>
        </w:rPr>
        <w:t>ות</w:t>
      </w:r>
      <w:r w:rsidRPr="00CF0CBB">
        <w:rPr>
          <w:rFonts w:hint="cs"/>
          <w:rtl/>
        </w:rPr>
        <w:t xml:space="preserve"> </w:t>
      </w:r>
      <w:r>
        <w:rPr>
          <w:rFonts w:hint="cs"/>
          <w:rtl/>
        </w:rPr>
        <w:t>ה</w:t>
      </w:r>
      <w:r w:rsidRPr="00CF0CBB">
        <w:rPr>
          <w:rFonts w:hint="cs"/>
          <w:rtl/>
        </w:rPr>
        <w:t>רפואי</w:t>
      </w:r>
      <w:r>
        <w:rPr>
          <w:rFonts w:hint="cs"/>
          <w:rtl/>
        </w:rPr>
        <w:t>ו</w:t>
      </w:r>
      <w:r w:rsidRPr="00CF0CBB">
        <w:rPr>
          <w:rFonts w:hint="cs"/>
          <w:rtl/>
        </w:rPr>
        <w:t>ת.</w:t>
      </w:r>
      <w:r>
        <w:rPr>
          <w:rtl/>
        </w:rPr>
        <w:tab/>
      </w:r>
    </w:p>
    <w:p w14:paraId="7FA70347" w14:textId="062E96DF" w:rsidR="00996CBA" w:rsidRDefault="00996CBA" w:rsidP="001B68AF">
      <w:pPr>
        <w:pStyle w:val="aa"/>
        <w:rPr>
          <w:rtl/>
        </w:rPr>
      </w:pPr>
      <w:r w:rsidRPr="001B68AF">
        <w:rPr>
          <w:rFonts w:hint="cs"/>
          <w:rtl/>
        </w:rPr>
        <w:t>לנוכח החשיבות הרבה של מיצוי זכויות התובעים, על בט"ל לבחון את האפשרות ליידע תובעים על זכותם כאמור באופן אקטיבי.</w:t>
      </w:r>
    </w:p>
    <w:p w14:paraId="4535C57C" w14:textId="77777777" w:rsidR="00996CBA" w:rsidRPr="002876B9" w:rsidRDefault="00996CBA" w:rsidP="001B68AF">
      <w:pPr>
        <w:pStyle w:val="af0"/>
        <w:rPr>
          <w:rtl/>
        </w:rPr>
      </w:pPr>
      <w:r w:rsidRPr="00CB2B17">
        <w:rPr>
          <w:rFonts w:hint="eastAsia"/>
          <w:rtl/>
        </w:rPr>
        <w:t>בט</w:t>
      </w:r>
      <w:r w:rsidRPr="00CB2B17">
        <w:rPr>
          <w:rtl/>
        </w:rPr>
        <w:t xml:space="preserve">"ל מסר בתשובתו </w:t>
      </w:r>
      <w:r>
        <w:rPr>
          <w:rFonts w:hint="cs"/>
          <w:rtl/>
        </w:rPr>
        <w:t xml:space="preserve">מדצמבר 2019 </w:t>
      </w:r>
      <w:r w:rsidRPr="00CB2B17">
        <w:rPr>
          <w:rtl/>
        </w:rPr>
        <w:t>כי הוא יבחן כיצד ליידע את ה</w:t>
      </w:r>
      <w:r>
        <w:rPr>
          <w:rtl/>
        </w:rPr>
        <w:t>תובע</w:t>
      </w:r>
      <w:r w:rsidRPr="00CB2B17">
        <w:rPr>
          <w:rtl/>
        </w:rPr>
        <w:t>ים בדבר זכותם לדרוש חוות דעת רפואיות שנכתבו בהסתמך על בדיקתם</w:t>
      </w:r>
      <w:r>
        <w:rPr>
          <w:rFonts w:hint="cs"/>
          <w:rtl/>
        </w:rPr>
        <w:t>,</w:t>
      </w:r>
      <w:r w:rsidRPr="00CB2B17">
        <w:rPr>
          <w:rtl/>
        </w:rPr>
        <w:t xml:space="preserve"> לפני החלטת הוועדה הרפואית.</w:t>
      </w:r>
      <w:r>
        <w:rPr>
          <w:rtl/>
        </w:rPr>
        <w:t xml:space="preserve"> </w:t>
      </w:r>
    </w:p>
    <w:p w14:paraId="25D86AA7" w14:textId="77777777" w:rsidR="00996CBA" w:rsidRDefault="00996CBA" w:rsidP="001B68AF">
      <w:pPr>
        <w:pStyle w:val="100"/>
        <w:rPr>
          <w:rtl/>
        </w:rPr>
      </w:pPr>
      <w:r w:rsidRPr="00A17CA3">
        <w:rPr>
          <w:rFonts w:hint="cs"/>
          <w:rtl/>
        </w:rPr>
        <w:t xml:space="preserve">להלן בלוח 3 </w:t>
      </w:r>
      <w:r>
        <w:rPr>
          <w:rFonts w:hint="cs"/>
          <w:rtl/>
        </w:rPr>
        <w:t>מרוכז המידע העיקרי לגבי הליכי הוועדות הרפואיות שמונגש ושאינו מונגש באתר בט"ל.</w:t>
      </w:r>
      <w:r w:rsidRPr="00761D56">
        <w:rPr>
          <w:rFonts w:hint="cs"/>
          <w:rtl/>
        </w:rPr>
        <w:t xml:space="preserve"> </w:t>
      </w:r>
    </w:p>
    <w:p w14:paraId="469C2DC0" w14:textId="77777777" w:rsidR="00BA695E" w:rsidRDefault="00BA695E">
      <w:pPr>
        <w:bidi w:val="0"/>
        <w:spacing w:after="200" w:line="276" w:lineRule="auto"/>
        <w:rPr>
          <w:rFonts w:ascii="Tahoma" w:eastAsiaTheme="minorEastAsia" w:hAnsi="Tahoma" w:cs="Tahoma"/>
          <w:color w:val="365F91" w:themeColor="accent1" w:themeShade="BF"/>
          <w:szCs w:val="20"/>
          <w:rtl/>
        </w:rPr>
      </w:pPr>
      <w:r>
        <w:rPr>
          <w:rtl/>
        </w:rPr>
        <w:br w:type="page"/>
      </w:r>
    </w:p>
    <w:p w14:paraId="2A10A9BF" w14:textId="50E043F7" w:rsidR="00996CBA" w:rsidRPr="002A33C2" w:rsidRDefault="00996CBA" w:rsidP="001B68AF">
      <w:pPr>
        <w:pStyle w:val="a6"/>
        <w:rPr>
          <w:rtl/>
        </w:rPr>
      </w:pPr>
      <w:r w:rsidRPr="002A33C2">
        <w:rPr>
          <w:rFonts w:hint="cs"/>
          <w:rtl/>
        </w:rPr>
        <w:lastRenderedPageBreak/>
        <w:t xml:space="preserve">לוח 3: </w:t>
      </w:r>
      <w:r w:rsidRPr="001B68AF">
        <w:rPr>
          <w:rFonts w:hint="cs"/>
          <w:b/>
          <w:bCs/>
          <w:rtl/>
        </w:rPr>
        <w:t>הנגשת המידע על הליכי הוועדות הרפואיות באתר בט"ל</w:t>
      </w:r>
    </w:p>
    <w:tbl>
      <w:tblPr>
        <w:tblStyle w:val="TableGrid"/>
        <w:bidiVisual/>
        <w:tblW w:w="3968" w:type="pct"/>
        <w:jc w:val="center"/>
        <w:tblLook w:val="04A0" w:firstRow="1" w:lastRow="0" w:firstColumn="1" w:lastColumn="0" w:noHBand="0" w:noVBand="1"/>
      </w:tblPr>
      <w:tblGrid>
        <w:gridCol w:w="4387"/>
        <w:gridCol w:w="2128"/>
      </w:tblGrid>
      <w:tr w:rsidR="00996CBA" w14:paraId="7A3486B6" w14:textId="77777777" w:rsidTr="00277710">
        <w:trPr>
          <w:tblHeader/>
          <w:jc w:val="center"/>
        </w:trPr>
        <w:tc>
          <w:tcPr>
            <w:tcW w:w="3367" w:type="pct"/>
            <w:shd w:val="clear" w:color="auto" w:fill="C6D9F1"/>
            <w:vAlign w:val="bottom"/>
          </w:tcPr>
          <w:p w14:paraId="5C4CC559" w14:textId="77777777" w:rsidR="00996CBA" w:rsidRPr="00277710" w:rsidRDefault="00996CBA" w:rsidP="00277710">
            <w:pPr>
              <w:pStyle w:val="ad"/>
              <w:rPr>
                <w:rtl/>
              </w:rPr>
            </w:pPr>
            <w:r w:rsidRPr="00277710">
              <w:rPr>
                <w:rFonts w:hint="cs"/>
                <w:rtl/>
              </w:rPr>
              <w:t>סוג המידע</w:t>
            </w:r>
          </w:p>
        </w:tc>
        <w:tc>
          <w:tcPr>
            <w:tcW w:w="1633" w:type="pct"/>
            <w:shd w:val="clear" w:color="auto" w:fill="C6D9F1"/>
            <w:vAlign w:val="bottom"/>
          </w:tcPr>
          <w:p w14:paraId="083BD3AF" w14:textId="77777777" w:rsidR="00996CBA" w:rsidRPr="00277710" w:rsidRDefault="00996CBA" w:rsidP="00277710">
            <w:pPr>
              <w:pStyle w:val="ad"/>
              <w:rPr>
                <w:rtl/>
              </w:rPr>
            </w:pPr>
            <w:r w:rsidRPr="00277710">
              <w:rPr>
                <w:rFonts w:hint="cs"/>
                <w:rtl/>
              </w:rPr>
              <w:t>מונגש באתר בט"ל</w:t>
            </w:r>
          </w:p>
        </w:tc>
      </w:tr>
      <w:tr w:rsidR="00996CBA" w14:paraId="248583C3" w14:textId="77777777" w:rsidTr="00277710">
        <w:trPr>
          <w:trHeight w:val="297"/>
          <w:jc w:val="center"/>
        </w:trPr>
        <w:tc>
          <w:tcPr>
            <w:tcW w:w="3367" w:type="pct"/>
            <w:shd w:val="clear" w:color="auto" w:fill="auto"/>
            <w:vAlign w:val="bottom"/>
          </w:tcPr>
          <w:p w14:paraId="4C20DF6A" w14:textId="77777777" w:rsidR="00996CBA" w:rsidRPr="00BA695E" w:rsidRDefault="00996CBA" w:rsidP="00BA695E">
            <w:pPr>
              <w:pStyle w:val="R"/>
              <w:rPr>
                <w:szCs w:val="20"/>
                <w:rtl/>
              </w:rPr>
            </w:pPr>
            <w:r w:rsidRPr="00BA695E">
              <w:rPr>
                <w:rFonts w:hint="cs"/>
                <w:szCs w:val="20"/>
                <w:rtl/>
              </w:rPr>
              <w:t>מידע על הליך הוועדה, כולל סרט הדרכה</w:t>
            </w:r>
          </w:p>
        </w:tc>
        <w:tc>
          <w:tcPr>
            <w:tcW w:w="1633" w:type="pct"/>
            <w:shd w:val="clear" w:color="auto" w:fill="auto"/>
            <w:vAlign w:val="bottom"/>
          </w:tcPr>
          <w:p w14:paraId="2427C38B" w14:textId="77777777" w:rsidR="00996CBA" w:rsidRPr="00BA695E" w:rsidRDefault="00996CBA" w:rsidP="00BA695E">
            <w:pPr>
              <w:pStyle w:val="R"/>
              <w:rPr>
                <w:szCs w:val="20"/>
                <w:rtl/>
              </w:rPr>
            </w:pPr>
            <w:r w:rsidRPr="002820B4">
              <w:rPr>
                <w:color w:val="00B050"/>
              </w:rPr>
              <w:sym w:font="Wingdings" w:char="F0FC"/>
            </w:r>
          </w:p>
        </w:tc>
      </w:tr>
      <w:tr w:rsidR="00996CBA" w14:paraId="05937207" w14:textId="77777777" w:rsidTr="00277710">
        <w:trPr>
          <w:trHeight w:val="272"/>
          <w:jc w:val="center"/>
        </w:trPr>
        <w:tc>
          <w:tcPr>
            <w:tcW w:w="3367" w:type="pct"/>
            <w:shd w:val="clear" w:color="auto" w:fill="auto"/>
            <w:vAlign w:val="bottom"/>
          </w:tcPr>
          <w:p w14:paraId="311CA8A2" w14:textId="77777777" w:rsidR="00996CBA" w:rsidRPr="00BA695E" w:rsidRDefault="00996CBA" w:rsidP="00BA695E">
            <w:pPr>
              <w:pStyle w:val="R"/>
              <w:rPr>
                <w:szCs w:val="20"/>
                <w:rtl/>
              </w:rPr>
            </w:pPr>
            <w:r w:rsidRPr="00BA695E">
              <w:rPr>
                <w:szCs w:val="20"/>
                <w:rtl/>
              </w:rPr>
              <w:t xml:space="preserve">הגבלת שכר הטרחה שמותר למייצג לגבות </w:t>
            </w:r>
            <w:r w:rsidRPr="00BA695E">
              <w:rPr>
                <w:rFonts w:hint="cs"/>
                <w:szCs w:val="20"/>
                <w:rtl/>
              </w:rPr>
              <w:t>מתובע</w:t>
            </w:r>
          </w:p>
        </w:tc>
        <w:tc>
          <w:tcPr>
            <w:tcW w:w="1633" w:type="pct"/>
            <w:shd w:val="clear" w:color="auto" w:fill="auto"/>
            <w:vAlign w:val="bottom"/>
          </w:tcPr>
          <w:p w14:paraId="337E0BB2" w14:textId="77777777" w:rsidR="00996CBA" w:rsidRPr="00BA695E" w:rsidRDefault="00996CBA" w:rsidP="00BA695E">
            <w:pPr>
              <w:pStyle w:val="R"/>
              <w:rPr>
                <w:szCs w:val="20"/>
                <w:rtl/>
              </w:rPr>
            </w:pPr>
            <w:r w:rsidRPr="002820B4">
              <w:rPr>
                <w:color w:val="00B050"/>
              </w:rPr>
              <w:sym w:font="Wingdings" w:char="F0FC"/>
            </w:r>
          </w:p>
        </w:tc>
      </w:tr>
      <w:tr w:rsidR="00996CBA" w14:paraId="6E2D2A66" w14:textId="77777777" w:rsidTr="00277710">
        <w:trPr>
          <w:trHeight w:val="277"/>
          <w:jc w:val="center"/>
        </w:trPr>
        <w:tc>
          <w:tcPr>
            <w:tcW w:w="3367" w:type="pct"/>
            <w:shd w:val="clear" w:color="auto" w:fill="auto"/>
            <w:vAlign w:val="bottom"/>
          </w:tcPr>
          <w:p w14:paraId="048A192A" w14:textId="77777777" w:rsidR="00996CBA" w:rsidRPr="00BA695E" w:rsidRDefault="00996CBA" w:rsidP="00BA695E">
            <w:pPr>
              <w:pStyle w:val="R"/>
              <w:rPr>
                <w:szCs w:val="20"/>
                <w:rtl/>
              </w:rPr>
            </w:pPr>
            <w:r w:rsidRPr="00BA695E">
              <w:rPr>
                <w:rFonts w:hint="cs"/>
                <w:szCs w:val="20"/>
                <w:rtl/>
              </w:rPr>
              <w:t>מידע על החזר הוצאות (נסיעה וכלכלה)</w:t>
            </w:r>
          </w:p>
        </w:tc>
        <w:tc>
          <w:tcPr>
            <w:tcW w:w="1633" w:type="pct"/>
            <w:shd w:val="clear" w:color="auto" w:fill="auto"/>
            <w:vAlign w:val="bottom"/>
          </w:tcPr>
          <w:p w14:paraId="40F41096" w14:textId="77777777" w:rsidR="00996CBA" w:rsidRPr="00BA695E" w:rsidRDefault="00996CBA" w:rsidP="00BA695E">
            <w:pPr>
              <w:pStyle w:val="R"/>
            </w:pPr>
            <w:r w:rsidRPr="002820B4">
              <w:rPr>
                <w:color w:val="00B050"/>
              </w:rPr>
              <w:sym w:font="Wingdings" w:char="F0FC"/>
            </w:r>
          </w:p>
        </w:tc>
      </w:tr>
      <w:tr w:rsidR="00996CBA" w14:paraId="3AA8998E" w14:textId="77777777" w:rsidTr="00277710">
        <w:trPr>
          <w:trHeight w:val="422"/>
          <w:jc w:val="center"/>
        </w:trPr>
        <w:tc>
          <w:tcPr>
            <w:tcW w:w="3367" w:type="pct"/>
            <w:shd w:val="clear" w:color="auto" w:fill="auto"/>
            <w:vAlign w:val="bottom"/>
          </w:tcPr>
          <w:p w14:paraId="55C07813" w14:textId="77777777" w:rsidR="00996CBA" w:rsidRPr="00BA695E" w:rsidRDefault="00996CBA" w:rsidP="00BA695E">
            <w:pPr>
              <w:pStyle w:val="R"/>
              <w:rPr>
                <w:szCs w:val="20"/>
                <w:rtl/>
              </w:rPr>
            </w:pPr>
            <w:r w:rsidRPr="00BA695E">
              <w:rPr>
                <w:rFonts w:hint="cs"/>
                <w:szCs w:val="20"/>
                <w:rtl/>
              </w:rPr>
              <w:t>מידע על מסירת פרוטוקולים (ביניים) של ועדה לתובע טרם קבלת החלטה סופית בעניינו</w:t>
            </w:r>
          </w:p>
        </w:tc>
        <w:tc>
          <w:tcPr>
            <w:tcW w:w="1633" w:type="pct"/>
            <w:shd w:val="clear" w:color="auto" w:fill="auto"/>
            <w:vAlign w:val="bottom"/>
          </w:tcPr>
          <w:p w14:paraId="53CB55D4" w14:textId="77777777" w:rsidR="00996CBA" w:rsidRPr="00BA695E" w:rsidRDefault="00996CBA" w:rsidP="00BA695E">
            <w:pPr>
              <w:pStyle w:val="R"/>
            </w:pPr>
            <w:r w:rsidRPr="002820B4">
              <w:rPr>
                <w:color w:val="FF0000"/>
              </w:rPr>
              <w:sym w:font="Wingdings" w:char="F0FB"/>
            </w:r>
          </w:p>
        </w:tc>
      </w:tr>
      <w:tr w:rsidR="00996CBA" w14:paraId="301B486D" w14:textId="77777777" w:rsidTr="00277710">
        <w:trPr>
          <w:jc w:val="center"/>
        </w:trPr>
        <w:tc>
          <w:tcPr>
            <w:tcW w:w="3367" w:type="pct"/>
            <w:shd w:val="clear" w:color="auto" w:fill="auto"/>
            <w:vAlign w:val="bottom"/>
          </w:tcPr>
          <w:p w14:paraId="7117B9DE" w14:textId="77777777" w:rsidR="00996CBA" w:rsidRPr="00BA695E" w:rsidRDefault="00996CBA" w:rsidP="00BA695E">
            <w:pPr>
              <w:pStyle w:val="R"/>
              <w:rPr>
                <w:szCs w:val="20"/>
                <w:rtl/>
              </w:rPr>
            </w:pPr>
            <w:r w:rsidRPr="00BA695E">
              <w:rPr>
                <w:rFonts w:hint="cs"/>
                <w:szCs w:val="20"/>
                <w:rtl/>
              </w:rPr>
              <w:t>מידע על מסירת תוצאות בדיקות רפואיות לתובעים</w:t>
            </w:r>
          </w:p>
        </w:tc>
        <w:tc>
          <w:tcPr>
            <w:tcW w:w="1633" w:type="pct"/>
            <w:shd w:val="clear" w:color="auto" w:fill="auto"/>
            <w:vAlign w:val="bottom"/>
          </w:tcPr>
          <w:p w14:paraId="36427F52" w14:textId="77777777" w:rsidR="00996CBA" w:rsidRPr="00BA695E" w:rsidRDefault="00996CBA" w:rsidP="00BA695E">
            <w:pPr>
              <w:pStyle w:val="R"/>
              <w:rPr>
                <w:szCs w:val="20"/>
                <w:rtl/>
              </w:rPr>
            </w:pPr>
            <w:r w:rsidRPr="002820B4">
              <w:rPr>
                <w:color w:val="FF0000"/>
              </w:rPr>
              <w:sym w:font="Wingdings" w:char="F0FB"/>
            </w:r>
          </w:p>
        </w:tc>
      </w:tr>
      <w:tr w:rsidR="00996CBA" w14:paraId="27BDE99D" w14:textId="77777777" w:rsidTr="00277710">
        <w:trPr>
          <w:trHeight w:val="332"/>
          <w:jc w:val="center"/>
        </w:trPr>
        <w:tc>
          <w:tcPr>
            <w:tcW w:w="3367" w:type="pct"/>
            <w:shd w:val="clear" w:color="auto" w:fill="auto"/>
            <w:vAlign w:val="bottom"/>
          </w:tcPr>
          <w:p w14:paraId="21B65D0F" w14:textId="77777777" w:rsidR="00996CBA" w:rsidRPr="00BA695E" w:rsidRDefault="00996CBA" w:rsidP="00BA695E">
            <w:pPr>
              <w:pStyle w:val="R"/>
              <w:rPr>
                <w:szCs w:val="20"/>
                <w:rtl/>
              </w:rPr>
            </w:pPr>
            <w:r w:rsidRPr="00BA695E">
              <w:rPr>
                <w:rFonts w:hint="cs"/>
                <w:szCs w:val="20"/>
                <w:rtl/>
              </w:rPr>
              <w:t>מידע על מסירת חוות דעת של מומחים</w:t>
            </w:r>
          </w:p>
        </w:tc>
        <w:tc>
          <w:tcPr>
            <w:tcW w:w="1633" w:type="pct"/>
            <w:shd w:val="clear" w:color="auto" w:fill="auto"/>
            <w:vAlign w:val="bottom"/>
          </w:tcPr>
          <w:p w14:paraId="6C1CCBA8" w14:textId="77777777" w:rsidR="00996CBA" w:rsidRPr="00BA695E" w:rsidRDefault="00996CBA" w:rsidP="00BA695E">
            <w:pPr>
              <w:pStyle w:val="R"/>
              <w:rPr>
                <w:szCs w:val="20"/>
                <w:rtl/>
              </w:rPr>
            </w:pPr>
            <w:r w:rsidRPr="002820B4">
              <w:rPr>
                <w:color w:val="FF0000"/>
              </w:rPr>
              <w:sym w:font="Wingdings" w:char="F0FB"/>
            </w:r>
          </w:p>
        </w:tc>
      </w:tr>
    </w:tbl>
    <w:p w14:paraId="3BB7EFFF" w14:textId="4081D026" w:rsidR="00996CBA" w:rsidRDefault="00996CBA" w:rsidP="00BA695E">
      <w:pPr>
        <w:pStyle w:val="a8"/>
        <w:rPr>
          <w:rtl/>
        </w:rPr>
      </w:pPr>
      <w:r w:rsidRPr="009C11DD">
        <w:rPr>
          <w:rFonts w:hint="eastAsia"/>
          <w:rtl/>
        </w:rPr>
        <w:t>על</w:t>
      </w:r>
      <w:r w:rsidRPr="009C11DD">
        <w:rPr>
          <w:rtl/>
        </w:rPr>
        <w:t xml:space="preserve"> </w:t>
      </w:r>
      <w:r w:rsidRPr="009C11DD">
        <w:rPr>
          <w:rFonts w:hint="eastAsia"/>
          <w:rtl/>
        </w:rPr>
        <w:t>פי</w:t>
      </w:r>
      <w:r w:rsidRPr="009C11DD">
        <w:rPr>
          <w:rtl/>
        </w:rPr>
        <w:t xml:space="preserve"> </w:t>
      </w:r>
      <w:r w:rsidRPr="009C11DD">
        <w:rPr>
          <w:rFonts w:hint="eastAsia"/>
          <w:rtl/>
        </w:rPr>
        <w:t>אתר</w:t>
      </w:r>
      <w:r w:rsidRPr="009C11DD">
        <w:rPr>
          <w:rtl/>
        </w:rPr>
        <w:t xml:space="preserve"> </w:t>
      </w:r>
      <w:r w:rsidRPr="009C11DD">
        <w:rPr>
          <w:rFonts w:hint="eastAsia"/>
          <w:rtl/>
        </w:rPr>
        <w:t>המרשתת</w:t>
      </w:r>
      <w:r w:rsidRPr="009C11DD">
        <w:rPr>
          <w:rtl/>
        </w:rPr>
        <w:t xml:space="preserve"> </w:t>
      </w:r>
      <w:r w:rsidRPr="009C11DD">
        <w:rPr>
          <w:rFonts w:hint="eastAsia"/>
          <w:rtl/>
        </w:rPr>
        <w:t>של</w:t>
      </w:r>
      <w:r w:rsidRPr="009C11DD">
        <w:rPr>
          <w:rtl/>
        </w:rPr>
        <w:t xml:space="preserve"> </w:t>
      </w:r>
      <w:r w:rsidRPr="009C11DD">
        <w:rPr>
          <w:rFonts w:hint="eastAsia"/>
          <w:rtl/>
        </w:rPr>
        <w:t>בט</w:t>
      </w:r>
      <w:r w:rsidRPr="009C11DD">
        <w:rPr>
          <w:rtl/>
        </w:rPr>
        <w:t xml:space="preserve">"ל, </w:t>
      </w:r>
      <w:r w:rsidRPr="009C11DD">
        <w:rPr>
          <w:rFonts w:hint="eastAsia"/>
          <w:rtl/>
        </w:rPr>
        <w:t>בעיבוד</w:t>
      </w:r>
      <w:r w:rsidRPr="009C11DD">
        <w:rPr>
          <w:rtl/>
        </w:rPr>
        <w:t xml:space="preserve"> </w:t>
      </w:r>
      <w:r w:rsidRPr="009C11DD">
        <w:rPr>
          <w:rFonts w:hint="eastAsia"/>
          <w:rtl/>
        </w:rPr>
        <w:t>משרד</w:t>
      </w:r>
      <w:r w:rsidRPr="009C11DD">
        <w:rPr>
          <w:rtl/>
        </w:rPr>
        <w:t xml:space="preserve"> </w:t>
      </w:r>
      <w:r w:rsidRPr="009C11DD">
        <w:rPr>
          <w:rFonts w:hint="eastAsia"/>
          <w:rtl/>
        </w:rPr>
        <w:t>מבקר</w:t>
      </w:r>
      <w:r w:rsidRPr="009C11DD">
        <w:rPr>
          <w:rtl/>
        </w:rPr>
        <w:t xml:space="preserve"> </w:t>
      </w:r>
      <w:r w:rsidRPr="009C11DD">
        <w:rPr>
          <w:rFonts w:hint="eastAsia"/>
          <w:rtl/>
        </w:rPr>
        <w:t>המדינה</w:t>
      </w:r>
      <w:r w:rsidRPr="009C11DD">
        <w:rPr>
          <w:rtl/>
        </w:rPr>
        <w:t>.</w:t>
      </w:r>
    </w:p>
    <w:p w14:paraId="4F1B2921" w14:textId="77777777" w:rsidR="00BA695E" w:rsidRPr="009C11DD" w:rsidRDefault="00BA695E" w:rsidP="00BA695E">
      <w:pPr>
        <w:pStyle w:val="a8"/>
        <w:rPr>
          <w:rtl/>
        </w:rPr>
      </w:pPr>
    </w:p>
    <w:p w14:paraId="0F76C1AE" w14:textId="77777777" w:rsidR="00996CBA" w:rsidRDefault="00996CBA" w:rsidP="00BA695E">
      <w:pPr>
        <w:pStyle w:val="af1"/>
        <w:rPr>
          <w:rtl/>
        </w:rPr>
      </w:pPr>
      <w:r>
        <w:rPr>
          <w:rFonts w:hint="cs"/>
          <w:rtl/>
        </w:rPr>
        <w:t xml:space="preserve">לאור החשיבות בהנגשת זכויות בהליך הוועדה הרפואית לתובעים, בייחוד כשמדובר באוכלוסייה מוחלשת הנזקקת לעזרת בט"ל, על בט"ל לשקול לפרסם באתר המרשתת כי תובעים זכאים לקבל את פרוטוקול הביניים, את תוצאות בדיקותיהם הרפואיות ואת חוות הדעת של מומחים שנכתבו בעניינם בטרם קבעה הוועדה את החלטתה. </w:t>
      </w:r>
    </w:p>
    <w:p w14:paraId="14A594B4" w14:textId="792FF974" w:rsidR="00996CBA" w:rsidRDefault="00996CBA" w:rsidP="00BA695E">
      <w:pPr>
        <w:pStyle w:val="af1"/>
        <w:rPr>
          <w:rtl/>
        </w:rPr>
      </w:pPr>
      <w:r>
        <w:rPr>
          <w:rFonts w:hint="cs"/>
          <w:rtl/>
        </w:rPr>
        <w:t xml:space="preserve">מן הראוי גם שבט"ל ישקול לצרף למכתב הזימון לוועדה רפואית הפניה למידע על הליך הוועדה הרפואית שמפורסם באתר המרשתת של בט"ל, וכן שישקול את האפשרות לפרסם מידע רלוונטי על זכויות התובע בכל הנוגע לוועדות הרפואיות במקום שבו הן מתקיימות. </w:t>
      </w:r>
    </w:p>
    <w:p w14:paraId="2F466E05" w14:textId="77777777" w:rsidR="00996CBA" w:rsidRDefault="00996CBA" w:rsidP="00996CBA">
      <w:pPr>
        <w:spacing w:line="269" w:lineRule="auto"/>
        <w:rPr>
          <w:b/>
          <w:bCs/>
          <w:rtl/>
        </w:rPr>
      </w:pPr>
    </w:p>
    <w:p w14:paraId="3BF78B3C" w14:textId="77777777" w:rsidR="00996CBA" w:rsidRDefault="00996CBA" w:rsidP="00996CBA">
      <w:pPr>
        <w:spacing w:line="269" w:lineRule="auto"/>
        <w:rPr>
          <w:b/>
          <w:bCs/>
          <w:rtl/>
        </w:rPr>
      </w:pPr>
    </w:p>
    <w:p w14:paraId="22A55956" w14:textId="77777777" w:rsidR="00996CBA" w:rsidRDefault="00996CBA" w:rsidP="00996CBA">
      <w:pPr>
        <w:bidi w:val="0"/>
        <w:spacing w:after="200" w:line="276" w:lineRule="auto"/>
        <w:rPr>
          <w:rFonts w:eastAsiaTheme="majorEastAsia"/>
          <w:bCs/>
          <w:szCs w:val="32"/>
          <w:rtl/>
        </w:rPr>
      </w:pPr>
      <w:r>
        <w:rPr>
          <w:rtl/>
        </w:rPr>
        <w:br w:type="page"/>
      </w:r>
    </w:p>
    <w:p w14:paraId="3C60F83B" w14:textId="77777777" w:rsidR="00996CBA" w:rsidRPr="00E20712" w:rsidRDefault="00996CBA" w:rsidP="001273AC">
      <w:pPr>
        <w:pStyle w:val="218"/>
        <w:rPr>
          <w:rtl/>
        </w:rPr>
      </w:pPr>
      <w:r w:rsidRPr="00E20712">
        <w:rPr>
          <w:rFonts w:hint="cs"/>
          <w:rtl/>
        </w:rPr>
        <w:lastRenderedPageBreak/>
        <w:t>מיצוי הזכות לפטור ממס ההכנסה של קשישים במצב סיעודי</w:t>
      </w:r>
    </w:p>
    <w:p w14:paraId="322B8C16" w14:textId="77777777" w:rsidR="00996CBA" w:rsidRPr="00A94CCC" w:rsidRDefault="00996CBA" w:rsidP="001273AC">
      <w:pPr>
        <w:pStyle w:val="316"/>
        <w:rPr>
          <w:rtl/>
        </w:rPr>
      </w:pPr>
      <w:r>
        <w:rPr>
          <w:rFonts w:hint="cs"/>
          <w:rtl/>
        </w:rPr>
        <w:t xml:space="preserve">חשש כי קשישים במצב סיעודי אינם מודעים לזכאותם להיבדק בוועדה לפטור ממס הכנסה עקב נכות רפואית לפי סעיף 9(5) לפקודת מס הכנסה </w:t>
      </w:r>
    </w:p>
    <w:p w14:paraId="5038468A" w14:textId="77777777" w:rsidR="00996CBA" w:rsidRDefault="00996CBA" w:rsidP="001273AC">
      <w:pPr>
        <w:pStyle w:val="100"/>
      </w:pPr>
      <w:r w:rsidRPr="00A46D9E">
        <w:rPr>
          <w:rtl/>
        </w:rPr>
        <w:t>טיפול שיטתי במיצוי זכויות מחייב שלושה שלבים עיקריים: בחינת היקף התופעה</w:t>
      </w:r>
      <w:r>
        <w:rPr>
          <w:rFonts w:hint="cs"/>
          <w:rtl/>
        </w:rPr>
        <w:t>;</w:t>
      </w:r>
      <w:r w:rsidRPr="00A46D9E">
        <w:rPr>
          <w:rtl/>
        </w:rPr>
        <w:t xml:space="preserve"> זיהוי החסמים למיצוי הזכויות</w:t>
      </w:r>
      <w:r>
        <w:rPr>
          <w:rFonts w:hint="cs"/>
          <w:rtl/>
        </w:rPr>
        <w:t>;</w:t>
      </w:r>
      <w:r w:rsidRPr="00A46D9E">
        <w:rPr>
          <w:rtl/>
        </w:rPr>
        <w:t xml:space="preserve"> וגיבוש ת</w:t>
      </w:r>
      <w:r>
        <w:rPr>
          <w:rFonts w:hint="cs"/>
          <w:rtl/>
        </w:rPr>
        <w:t>ו</w:t>
      </w:r>
      <w:r w:rsidRPr="00A46D9E">
        <w:rPr>
          <w:rtl/>
        </w:rPr>
        <w:t>כנית עבודה אופרטיבית שמטרתה הסרת החסמים למיצוי זכויות של הזכאים באופן סדור ולפי סדר עדיפויות</w:t>
      </w:r>
      <w:r>
        <w:rPr>
          <w:rStyle w:val="FootnoteReference"/>
          <w:rtl/>
        </w:rPr>
        <w:footnoteReference w:id="43"/>
      </w:r>
      <w:r w:rsidRPr="00A46D9E">
        <w:rPr>
          <w:rtl/>
        </w:rPr>
        <w:t xml:space="preserve">. </w:t>
      </w:r>
    </w:p>
    <w:p w14:paraId="31F0E703" w14:textId="77777777" w:rsidR="00996CBA" w:rsidRDefault="00996CBA" w:rsidP="001273AC">
      <w:pPr>
        <w:pStyle w:val="100"/>
        <w:rPr>
          <w:rtl/>
        </w:rPr>
      </w:pPr>
      <w:r>
        <w:rPr>
          <w:rFonts w:hint="cs"/>
          <w:rtl/>
        </w:rPr>
        <w:t xml:space="preserve">לפי סעיף 9(5) לפקודת מס הכנסה [נוסח חדש] (להלן - סעיף 9[5]), </w:t>
      </w:r>
      <w:r w:rsidRPr="00E8508D">
        <w:rPr>
          <w:rtl/>
        </w:rPr>
        <w:t xml:space="preserve">אדם שנקבעה לו נכות רפואית בשיעור של 100%, או בשיעור של 90% </w:t>
      </w:r>
      <w:r>
        <w:rPr>
          <w:rFonts w:hint="cs"/>
          <w:rtl/>
        </w:rPr>
        <w:t xml:space="preserve">לפחות </w:t>
      </w:r>
      <w:r w:rsidRPr="00E8508D">
        <w:rPr>
          <w:rtl/>
        </w:rPr>
        <w:t>לפי חישוב מיוחד</w:t>
      </w:r>
      <w:r>
        <w:rPr>
          <w:rFonts w:hint="cs"/>
          <w:rtl/>
        </w:rPr>
        <w:t xml:space="preserve"> לפי חוקים מסוימים</w:t>
      </w:r>
      <w:r>
        <w:rPr>
          <w:rStyle w:val="FootnoteReference"/>
          <w:rtl/>
        </w:rPr>
        <w:footnoteReference w:id="44"/>
      </w:r>
      <w:r w:rsidRPr="00E8508D">
        <w:rPr>
          <w:rtl/>
        </w:rPr>
        <w:t>, עשוי להיות זכאי לפטור ממס הכנסה עד לתקרת הכנסה המתעדכנת מדי שנה.</w:t>
      </w:r>
      <w:r>
        <w:rPr>
          <w:rFonts w:hint="cs"/>
          <w:rtl/>
        </w:rPr>
        <w:t xml:space="preserve"> </w:t>
      </w:r>
      <w:r w:rsidRPr="00E8508D">
        <w:rPr>
          <w:rtl/>
        </w:rPr>
        <w:t>הזכאות לפטור ממס ניתנת למי שנקבעה לו נכות לתקופה של 185 יום</w:t>
      </w:r>
      <w:r>
        <w:rPr>
          <w:rFonts w:hint="cs"/>
          <w:rtl/>
        </w:rPr>
        <w:t xml:space="preserve"> לפחות</w:t>
      </w:r>
      <w:r w:rsidRPr="00E8508D">
        <w:rPr>
          <w:rtl/>
        </w:rPr>
        <w:t>.</w:t>
      </w:r>
      <w:r>
        <w:rPr>
          <w:rFonts w:hint="cs"/>
          <w:rtl/>
        </w:rPr>
        <w:t xml:space="preserve"> </w:t>
      </w:r>
      <w:r w:rsidRPr="00E8508D">
        <w:rPr>
          <w:rtl/>
        </w:rPr>
        <w:t>מי שנקבע כי זכאות</w:t>
      </w:r>
      <w:r>
        <w:rPr>
          <w:rFonts w:hint="cs"/>
          <w:rtl/>
        </w:rPr>
        <w:t>ו</w:t>
      </w:r>
      <w:r w:rsidRPr="00E8508D">
        <w:rPr>
          <w:rtl/>
        </w:rPr>
        <w:t xml:space="preserve"> לפטור החלה בשנים שקדמו לשנת המס הנוכחית, עשוי לקבל החזרי מס רטרואקטיבית עד </w:t>
      </w:r>
      <w:r>
        <w:rPr>
          <w:rFonts w:hint="cs"/>
          <w:rtl/>
        </w:rPr>
        <w:t>שש</w:t>
      </w:r>
      <w:r w:rsidRPr="00E8508D">
        <w:rPr>
          <w:rtl/>
        </w:rPr>
        <w:t xml:space="preserve"> שנים מיום הגשת הבקשה.</w:t>
      </w:r>
    </w:p>
    <w:p w14:paraId="4D742B61" w14:textId="77777777" w:rsidR="00996CBA" w:rsidRPr="005B53EA" w:rsidRDefault="00996CBA" w:rsidP="001273AC">
      <w:pPr>
        <w:pStyle w:val="100"/>
        <w:rPr>
          <w:rtl/>
        </w:rPr>
      </w:pPr>
      <w:r w:rsidRPr="005B53EA">
        <w:rPr>
          <w:rtl/>
        </w:rPr>
        <w:t xml:space="preserve">יחיד שעבר אירוע רפואי </w:t>
      </w:r>
      <w:r w:rsidRPr="005B53EA">
        <w:rPr>
          <w:rFonts w:hint="eastAsia"/>
          <w:rtl/>
        </w:rPr>
        <w:t>ולא</w:t>
      </w:r>
      <w:r w:rsidRPr="005B53EA">
        <w:rPr>
          <w:rtl/>
        </w:rPr>
        <w:t xml:space="preserve"> נקבעו לו אחוזי נכות לפי </w:t>
      </w:r>
      <w:r w:rsidRPr="005B53EA">
        <w:rPr>
          <w:rFonts w:hint="eastAsia"/>
          <w:rtl/>
        </w:rPr>
        <w:t>אותם</w:t>
      </w:r>
      <w:r w:rsidRPr="005B53EA">
        <w:rPr>
          <w:rtl/>
        </w:rPr>
        <w:t xml:space="preserve"> </w:t>
      </w:r>
      <w:r w:rsidRPr="005B53EA">
        <w:rPr>
          <w:rFonts w:hint="eastAsia"/>
          <w:rtl/>
        </w:rPr>
        <w:t>חוקים</w:t>
      </w:r>
      <w:r w:rsidRPr="005B53EA">
        <w:rPr>
          <w:rtl/>
        </w:rPr>
        <w:t xml:space="preserve"> </w:t>
      </w:r>
      <w:r w:rsidRPr="005B53EA">
        <w:rPr>
          <w:rFonts w:hint="eastAsia"/>
          <w:rtl/>
        </w:rPr>
        <w:t>מסוימים</w:t>
      </w:r>
      <w:r w:rsidRPr="005B53EA">
        <w:rPr>
          <w:rtl/>
        </w:rPr>
        <w:t xml:space="preserve">, </w:t>
      </w:r>
      <w:r w:rsidRPr="005B53EA">
        <w:rPr>
          <w:rFonts w:hint="eastAsia"/>
          <w:rtl/>
        </w:rPr>
        <w:t>למשל</w:t>
      </w:r>
      <w:r w:rsidRPr="005B53EA">
        <w:rPr>
          <w:rtl/>
        </w:rPr>
        <w:t xml:space="preserve"> </w:t>
      </w:r>
      <w:r w:rsidRPr="005B53EA">
        <w:rPr>
          <w:rFonts w:hint="eastAsia"/>
          <w:rtl/>
        </w:rPr>
        <w:t>קשיש</w:t>
      </w:r>
      <w:r w:rsidRPr="005B53EA">
        <w:rPr>
          <w:rtl/>
        </w:rPr>
        <w:t xml:space="preserve"> </w:t>
      </w:r>
      <w:r w:rsidRPr="005B53EA">
        <w:rPr>
          <w:rFonts w:hint="eastAsia"/>
          <w:rtl/>
        </w:rPr>
        <w:t>במצב</w:t>
      </w:r>
      <w:r w:rsidRPr="005B53EA">
        <w:rPr>
          <w:rtl/>
        </w:rPr>
        <w:t xml:space="preserve"> </w:t>
      </w:r>
      <w:r w:rsidRPr="005B53EA">
        <w:rPr>
          <w:rFonts w:hint="eastAsia"/>
          <w:rtl/>
        </w:rPr>
        <w:t>סיעודי</w:t>
      </w:r>
      <w:r w:rsidRPr="005B53EA">
        <w:rPr>
          <w:rtl/>
        </w:rPr>
        <w:t xml:space="preserve"> </w:t>
      </w:r>
      <w:r w:rsidRPr="005B53EA">
        <w:rPr>
          <w:rFonts w:hint="eastAsia"/>
          <w:rtl/>
        </w:rPr>
        <w:t>ש</w:t>
      </w:r>
      <w:r w:rsidRPr="005B53EA">
        <w:rPr>
          <w:rtl/>
        </w:rPr>
        <w:t xml:space="preserve">עבר אירוע רפואי כלשהו - רשאי לגשת לוועדה רפואית של מס הכנסה </w:t>
      </w:r>
      <w:r w:rsidRPr="005B53EA">
        <w:rPr>
          <w:rFonts w:hint="eastAsia"/>
          <w:rtl/>
        </w:rPr>
        <w:t>שמפעיל</w:t>
      </w:r>
      <w:r w:rsidRPr="005B53EA">
        <w:rPr>
          <w:rtl/>
        </w:rPr>
        <w:t xml:space="preserve"> המוסד לביטוח לאומי כדי לבקש פטור ממס הכנסה. </w:t>
      </w:r>
    </w:p>
    <w:p w14:paraId="2FE2C856" w14:textId="77777777" w:rsidR="00996CBA" w:rsidRDefault="00996CBA" w:rsidP="001273AC">
      <w:pPr>
        <w:pStyle w:val="100"/>
        <w:rPr>
          <w:rtl/>
        </w:rPr>
      </w:pPr>
      <w:r w:rsidRPr="00DC1999">
        <w:rPr>
          <w:rFonts w:hint="cs"/>
          <w:rtl/>
        </w:rPr>
        <w:t>קשיש</w:t>
      </w:r>
      <w:r>
        <w:rPr>
          <w:rFonts w:hint="cs"/>
          <w:rtl/>
        </w:rPr>
        <w:t>י</w:t>
      </w:r>
      <w:r w:rsidRPr="00DC1999">
        <w:rPr>
          <w:rFonts w:hint="cs"/>
          <w:rtl/>
        </w:rPr>
        <w:t>ם שלא זכאים</w:t>
      </w:r>
      <w:r>
        <w:rPr>
          <w:rFonts w:hint="cs"/>
          <w:rtl/>
        </w:rPr>
        <w:t xml:space="preserve"> לגמלת סיעוד כיוון שהם עוברים את רף ההכנסה (מבחן הכנסה בסיעוד) חייבים בתשלום מס לפי פקודת מס הכנסה. להלן המדרגות של מבחן ההכנסה לזכאות לגמלת סיעוד נכון לינואר 2019. </w:t>
      </w:r>
    </w:p>
    <w:p w14:paraId="2A2C514D" w14:textId="77777777" w:rsidR="00996CBA" w:rsidRDefault="00996CBA" w:rsidP="001273AC">
      <w:pPr>
        <w:pStyle w:val="100"/>
        <w:rPr>
          <w:b/>
          <w:bCs/>
          <w:szCs w:val="24"/>
          <w:rtl/>
        </w:rPr>
      </w:pPr>
    </w:p>
    <w:p w14:paraId="57CB9C00" w14:textId="77777777" w:rsidR="001273AC" w:rsidRDefault="001273AC">
      <w:pPr>
        <w:bidi w:val="0"/>
        <w:spacing w:after="200" w:line="276" w:lineRule="auto"/>
        <w:rPr>
          <w:b/>
          <w:bCs/>
          <w:rtl/>
        </w:rPr>
      </w:pPr>
      <w:r>
        <w:rPr>
          <w:b/>
          <w:bCs/>
          <w:rtl/>
        </w:rPr>
        <w:br w:type="page"/>
      </w:r>
    </w:p>
    <w:p w14:paraId="0137CA72" w14:textId="510C06AA" w:rsidR="00996CBA" w:rsidRDefault="00996CBA" w:rsidP="001273AC">
      <w:pPr>
        <w:pStyle w:val="a6"/>
        <w:rPr>
          <w:b/>
          <w:bCs/>
          <w:rtl/>
        </w:rPr>
      </w:pPr>
      <w:r w:rsidRPr="00776D76">
        <w:rPr>
          <w:rFonts w:hint="cs"/>
          <w:rtl/>
        </w:rPr>
        <w:lastRenderedPageBreak/>
        <w:t>לוח 4:</w:t>
      </w:r>
      <w:r>
        <w:rPr>
          <w:rFonts w:hint="cs"/>
          <w:rtl/>
        </w:rPr>
        <w:t xml:space="preserve"> </w:t>
      </w:r>
      <w:r w:rsidRPr="001273AC">
        <w:rPr>
          <w:rFonts w:hint="cs"/>
          <w:b/>
          <w:bCs/>
          <w:rtl/>
        </w:rPr>
        <w:t>המדרגות של מבחן ההכנסה לזכאות לגמלת סיעוד נכון לינואר 2019</w:t>
      </w:r>
    </w:p>
    <w:tbl>
      <w:tblPr>
        <w:tblStyle w:val="GridTable4-Accent1"/>
        <w:bidiVisual/>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3499"/>
        <w:gridCol w:w="2221"/>
      </w:tblGrid>
      <w:tr w:rsidR="00D60DE0" w:rsidRPr="00D60DE0" w14:paraId="727EC0A3" w14:textId="77777777" w:rsidTr="00D60DE0">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auto"/>
              <w:left w:val="single" w:sz="4" w:space="0" w:color="auto"/>
              <w:bottom w:val="single" w:sz="4" w:space="0" w:color="auto"/>
              <w:right w:val="single" w:sz="4" w:space="0" w:color="auto"/>
            </w:tcBorders>
            <w:shd w:val="clear" w:color="auto" w:fill="C6D9F1"/>
            <w:vAlign w:val="bottom"/>
          </w:tcPr>
          <w:p w14:paraId="0E3381B9" w14:textId="77777777" w:rsidR="00A42FED" w:rsidRPr="00D60DE0" w:rsidRDefault="00A42FED" w:rsidP="00D60DE0">
            <w:pPr>
              <w:pStyle w:val="ad"/>
              <w:rPr>
                <w:b/>
                <w:bCs/>
                <w:rtl/>
              </w:rPr>
            </w:pPr>
            <w:r w:rsidRPr="00D60DE0">
              <w:rPr>
                <w:rFonts w:hint="cs"/>
                <w:b/>
                <w:bCs/>
                <w:rtl/>
              </w:rPr>
              <w:t xml:space="preserve">מצב משפחתי </w:t>
            </w:r>
          </w:p>
        </w:tc>
        <w:tc>
          <w:tcPr>
            <w:tcW w:w="3499" w:type="dxa"/>
            <w:tcBorders>
              <w:top w:val="single" w:sz="4" w:space="0" w:color="auto"/>
              <w:left w:val="single" w:sz="4" w:space="0" w:color="auto"/>
              <w:bottom w:val="single" w:sz="4" w:space="0" w:color="auto"/>
              <w:right w:val="single" w:sz="4" w:space="0" w:color="auto"/>
            </w:tcBorders>
            <w:shd w:val="clear" w:color="auto" w:fill="C6D9F1"/>
            <w:vAlign w:val="bottom"/>
          </w:tcPr>
          <w:p w14:paraId="69045465" w14:textId="77777777" w:rsidR="00A42FED" w:rsidRPr="00D60DE0" w:rsidRDefault="00A42FED" w:rsidP="00D60DE0">
            <w:pPr>
              <w:pStyle w:val="ad"/>
              <w:cnfStyle w:val="100000000000" w:firstRow="1" w:lastRow="0" w:firstColumn="0" w:lastColumn="0" w:oddVBand="0" w:evenVBand="0" w:oddHBand="0" w:evenHBand="0" w:firstRowFirstColumn="0" w:firstRowLastColumn="0" w:lastRowFirstColumn="0" w:lastRowLastColumn="0"/>
              <w:rPr>
                <w:b/>
                <w:bCs/>
                <w:rtl/>
              </w:rPr>
            </w:pPr>
            <w:r w:rsidRPr="00D60DE0">
              <w:rPr>
                <w:b/>
                <w:bCs/>
                <w:rtl/>
              </w:rPr>
              <w:t>סכום הכנסה</w:t>
            </w:r>
          </w:p>
        </w:tc>
        <w:tc>
          <w:tcPr>
            <w:tcW w:w="2221" w:type="dxa"/>
            <w:tcBorders>
              <w:top w:val="single" w:sz="4" w:space="0" w:color="auto"/>
              <w:left w:val="single" w:sz="4" w:space="0" w:color="auto"/>
              <w:bottom w:val="single" w:sz="4" w:space="0" w:color="auto"/>
              <w:right w:val="single" w:sz="4" w:space="0" w:color="auto"/>
            </w:tcBorders>
            <w:shd w:val="clear" w:color="auto" w:fill="C6D9F1"/>
            <w:vAlign w:val="bottom"/>
          </w:tcPr>
          <w:p w14:paraId="66269DC0" w14:textId="77777777" w:rsidR="00A42FED" w:rsidRPr="00D60DE0" w:rsidRDefault="00A42FED" w:rsidP="00D60DE0">
            <w:pPr>
              <w:pStyle w:val="ad"/>
              <w:cnfStyle w:val="100000000000" w:firstRow="1" w:lastRow="0" w:firstColumn="0" w:lastColumn="0" w:oddVBand="0" w:evenVBand="0" w:oddHBand="0" w:evenHBand="0" w:firstRowFirstColumn="0" w:firstRowLastColumn="0" w:lastRowFirstColumn="0" w:lastRowLastColumn="0"/>
              <w:rPr>
                <w:b/>
                <w:bCs/>
                <w:rtl/>
              </w:rPr>
            </w:pPr>
            <w:r w:rsidRPr="00D60DE0">
              <w:rPr>
                <w:b/>
                <w:bCs/>
                <w:rtl/>
              </w:rPr>
              <w:t>זכאות לגמלה</w:t>
            </w:r>
          </w:p>
        </w:tc>
      </w:tr>
      <w:tr w:rsidR="00A42FED" w:rsidRPr="00DA4F9A" w14:paraId="53E52A50" w14:textId="77777777" w:rsidTr="00D60DE0">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auto"/>
            </w:tcBorders>
            <w:shd w:val="clear" w:color="auto" w:fill="auto"/>
            <w:vAlign w:val="bottom"/>
          </w:tcPr>
          <w:p w14:paraId="03B13105" w14:textId="77777777" w:rsidR="00A42FED" w:rsidRPr="00D60DE0" w:rsidRDefault="00A42FED" w:rsidP="00D60DE0">
            <w:pPr>
              <w:pStyle w:val="R"/>
              <w:rPr>
                <w:szCs w:val="20"/>
                <w:rtl/>
              </w:rPr>
            </w:pPr>
            <w:r w:rsidRPr="00D60DE0">
              <w:rPr>
                <w:szCs w:val="20"/>
                <w:rtl/>
              </w:rPr>
              <w:t>יחיד</w:t>
            </w:r>
          </w:p>
        </w:tc>
        <w:tc>
          <w:tcPr>
            <w:tcW w:w="3499" w:type="dxa"/>
            <w:tcBorders>
              <w:top w:val="single" w:sz="4" w:space="0" w:color="auto"/>
            </w:tcBorders>
            <w:shd w:val="clear" w:color="auto" w:fill="auto"/>
            <w:vAlign w:val="bottom"/>
          </w:tcPr>
          <w:p w14:paraId="3FB22D69" w14:textId="77777777" w:rsidR="00A42FED" w:rsidRPr="00D60DE0" w:rsidRDefault="00A42FED" w:rsidP="00D60DE0">
            <w:pPr>
              <w:pStyle w:val="R"/>
              <w:cnfStyle w:val="000000100000" w:firstRow="0" w:lastRow="0" w:firstColumn="0" w:lastColumn="0" w:oddVBand="0" w:evenVBand="0" w:oddHBand="1" w:evenHBand="0" w:firstRowFirstColumn="0" w:firstRowLastColumn="0" w:lastRowFirstColumn="0" w:lastRowLastColumn="0"/>
              <w:rPr>
                <w:szCs w:val="20"/>
                <w:rtl/>
              </w:rPr>
            </w:pPr>
            <w:r w:rsidRPr="00D60DE0">
              <w:rPr>
                <w:szCs w:val="20"/>
                <w:rtl/>
              </w:rPr>
              <w:t>עד 10,273 ש"ח</w:t>
            </w:r>
          </w:p>
        </w:tc>
        <w:tc>
          <w:tcPr>
            <w:tcW w:w="2221" w:type="dxa"/>
            <w:tcBorders>
              <w:top w:val="single" w:sz="4" w:space="0" w:color="auto"/>
            </w:tcBorders>
            <w:shd w:val="clear" w:color="auto" w:fill="auto"/>
            <w:vAlign w:val="bottom"/>
          </w:tcPr>
          <w:p w14:paraId="3184EF82" w14:textId="77777777" w:rsidR="00A42FED" w:rsidRPr="00D60DE0" w:rsidRDefault="00A42FED" w:rsidP="00D60DE0">
            <w:pPr>
              <w:pStyle w:val="R"/>
              <w:cnfStyle w:val="000000100000" w:firstRow="0" w:lastRow="0" w:firstColumn="0" w:lastColumn="0" w:oddVBand="0" w:evenVBand="0" w:oddHBand="1" w:evenHBand="0" w:firstRowFirstColumn="0" w:firstRowLastColumn="0" w:lastRowFirstColumn="0" w:lastRowLastColumn="0"/>
              <w:rPr>
                <w:szCs w:val="20"/>
                <w:rtl/>
              </w:rPr>
            </w:pPr>
            <w:r w:rsidRPr="00D60DE0">
              <w:rPr>
                <w:szCs w:val="20"/>
                <w:rtl/>
              </w:rPr>
              <w:t xml:space="preserve">גמלה מלאה </w:t>
            </w:r>
          </w:p>
        </w:tc>
      </w:tr>
      <w:tr w:rsidR="00A42FED" w:rsidRPr="00DA4F9A" w14:paraId="3B0218A6" w14:textId="77777777" w:rsidTr="00346BC7">
        <w:trPr>
          <w:trHeight w:val="386"/>
          <w:jc w:val="center"/>
        </w:trPr>
        <w:tc>
          <w:tcPr>
            <w:cnfStyle w:val="001000000000" w:firstRow="0" w:lastRow="0" w:firstColumn="1" w:lastColumn="0" w:oddVBand="0" w:evenVBand="0" w:oddHBand="0" w:evenHBand="0" w:firstRowFirstColumn="0" w:firstRowLastColumn="0" w:lastRowFirstColumn="0" w:lastRowLastColumn="0"/>
            <w:tcW w:w="1585" w:type="dxa"/>
            <w:shd w:val="clear" w:color="auto" w:fill="auto"/>
            <w:vAlign w:val="bottom"/>
          </w:tcPr>
          <w:p w14:paraId="199521F8" w14:textId="77777777" w:rsidR="00A42FED" w:rsidRPr="00D60DE0" w:rsidRDefault="00A42FED" w:rsidP="00D60DE0">
            <w:pPr>
              <w:pStyle w:val="R"/>
              <w:rPr>
                <w:szCs w:val="20"/>
                <w:rtl/>
              </w:rPr>
            </w:pPr>
            <w:r w:rsidRPr="00D60DE0">
              <w:rPr>
                <w:szCs w:val="20"/>
                <w:rtl/>
              </w:rPr>
              <w:t>יחיד</w:t>
            </w:r>
          </w:p>
        </w:tc>
        <w:tc>
          <w:tcPr>
            <w:tcW w:w="3499" w:type="dxa"/>
            <w:shd w:val="clear" w:color="auto" w:fill="auto"/>
            <w:vAlign w:val="bottom"/>
          </w:tcPr>
          <w:p w14:paraId="0944F7F2" w14:textId="77777777" w:rsidR="00A42FED" w:rsidRPr="00D60DE0" w:rsidRDefault="00A42FED" w:rsidP="00D60DE0">
            <w:pPr>
              <w:pStyle w:val="R"/>
              <w:cnfStyle w:val="000000000000" w:firstRow="0" w:lastRow="0" w:firstColumn="0" w:lastColumn="0" w:oddVBand="0" w:evenVBand="0" w:oddHBand="0" w:evenHBand="0" w:firstRowFirstColumn="0" w:firstRowLastColumn="0" w:lastRowFirstColumn="0" w:lastRowLastColumn="0"/>
              <w:rPr>
                <w:szCs w:val="20"/>
                <w:rtl/>
              </w:rPr>
            </w:pPr>
            <w:r w:rsidRPr="00D60DE0">
              <w:rPr>
                <w:szCs w:val="20"/>
                <w:rtl/>
              </w:rPr>
              <w:t xml:space="preserve">מ-10,273 ש"ח עד 15,410 ש"ח </w:t>
            </w:r>
          </w:p>
        </w:tc>
        <w:tc>
          <w:tcPr>
            <w:tcW w:w="2221" w:type="dxa"/>
            <w:shd w:val="clear" w:color="auto" w:fill="auto"/>
            <w:vAlign w:val="bottom"/>
          </w:tcPr>
          <w:p w14:paraId="35E8B204" w14:textId="77777777" w:rsidR="00A42FED" w:rsidRPr="00D60DE0" w:rsidRDefault="00A42FED" w:rsidP="00D60DE0">
            <w:pPr>
              <w:pStyle w:val="R"/>
              <w:cnfStyle w:val="000000000000" w:firstRow="0" w:lastRow="0" w:firstColumn="0" w:lastColumn="0" w:oddVBand="0" w:evenVBand="0" w:oddHBand="0" w:evenHBand="0" w:firstRowFirstColumn="0" w:firstRowLastColumn="0" w:lastRowFirstColumn="0" w:lastRowLastColumn="0"/>
              <w:rPr>
                <w:szCs w:val="20"/>
                <w:rtl/>
              </w:rPr>
            </w:pPr>
            <w:r w:rsidRPr="00D60DE0">
              <w:rPr>
                <w:szCs w:val="20"/>
                <w:rtl/>
              </w:rPr>
              <w:t xml:space="preserve">גמלה מופחתת ב-50% </w:t>
            </w:r>
          </w:p>
        </w:tc>
      </w:tr>
      <w:tr w:rsidR="00A42FED" w:rsidRPr="00DA4F9A" w14:paraId="62C33D0C" w14:textId="77777777" w:rsidTr="00346BC7">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585" w:type="dxa"/>
            <w:shd w:val="clear" w:color="auto" w:fill="auto"/>
            <w:vAlign w:val="bottom"/>
          </w:tcPr>
          <w:p w14:paraId="5A785FEF" w14:textId="77777777" w:rsidR="00A42FED" w:rsidRPr="00D60DE0" w:rsidRDefault="00A42FED" w:rsidP="00D60DE0">
            <w:pPr>
              <w:pStyle w:val="R"/>
              <w:rPr>
                <w:szCs w:val="20"/>
                <w:rtl/>
              </w:rPr>
            </w:pPr>
            <w:r w:rsidRPr="00D60DE0">
              <w:rPr>
                <w:szCs w:val="20"/>
                <w:rtl/>
              </w:rPr>
              <w:t>יחיד</w:t>
            </w:r>
          </w:p>
        </w:tc>
        <w:tc>
          <w:tcPr>
            <w:tcW w:w="3499" w:type="dxa"/>
            <w:shd w:val="clear" w:color="auto" w:fill="auto"/>
            <w:vAlign w:val="bottom"/>
          </w:tcPr>
          <w:p w14:paraId="5705468A" w14:textId="77777777" w:rsidR="00A42FED" w:rsidRPr="00D60DE0" w:rsidRDefault="00A42FED" w:rsidP="00D60DE0">
            <w:pPr>
              <w:pStyle w:val="R"/>
              <w:cnfStyle w:val="000000100000" w:firstRow="0" w:lastRow="0" w:firstColumn="0" w:lastColumn="0" w:oddVBand="0" w:evenVBand="0" w:oddHBand="1" w:evenHBand="0" w:firstRowFirstColumn="0" w:firstRowLastColumn="0" w:lastRowFirstColumn="0" w:lastRowLastColumn="0"/>
              <w:rPr>
                <w:szCs w:val="20"/>
                <w:rtl/>
              </w:rPr>
            </w:pPr>
            <w:r w:rsidRPr="00D60DE0">
              <w:rPr>
                <w:szCs w:val="20"/>
                <w:rtl/>
              </w:rPr>
              <w:t>מעל 15,410 ש"ח</w:t>
            </w:r>
          </w:p>
        </w:tc>
        <w:tc>
          <w:tcPr>
            <w:tcW w:w="2221" w:type="dxa"/>
            <w:shd w:val="clear" w:color="auto" w:fill="auto"/>
            <w:vAlign w:val="bottom"/>
          </w:tcPr>
          <w:p w14:paraId="006FF97F" w14:textId="77777777" w:rsidR="00A42FED" w:rsidRPr="00D60DE0" w:rsidRDefault="00A42FED" w:rsidP="00D60DE0">
            <w:pPr>
              <w:pStyle w:val="R"/>
              <w:cnfStyle w:val="000000100000" w:firstRow="0" w:lastRow="0" w:firstColumn="0" w:lastColumn="0" w:oddVBand="0" w:evenVBand="0" w:oddHBand="1" w:evenHBand="0" w:firstRowFirstColumn="0" w:firstRowLastColumn="0" w:lastRowFirstColumn="0" w:lastRowLastColumn="0"/>
              <w:rPr>
                <w:szCs w:val="20"/>
                <w:rtl/>
              </w:rPr>
            </w:pPr>
            <w:r w:rsidRPr="00D60DE0">
              <w:rPr>
                <w:szCs w:val="20"/>
                <w:rtl/>
              </w:rPr>
              <w:t xml:space="preserve">אין זכאות לגמלה </w:t>
            </w:r>
          </w:p>
        </w:tc>
      </w:tr>
      <w:tr w:rsidR="00A42FED" w:rsidRPr="00DA4F9A" w14:paraId="18BF1A67" w14:textId="77777777" w:rsidTr="00346BC7">
        <w:trPr>
          <w:trHeight w:val="362"/>
          <w:jc w:val="center"/>
        </w:trPr>
        <w:tc>
          <w:tcPr>
            <w:cnfStyle w:val="001000000000" w:firstRow="0" w:lastRow="0" w:firstColumn="1" w:lastColumn="0" w:oddVBand="0" w:evenVBand="0" w:oddHBand="0" w:evenHBand="0" w:firstRowFirstColumn="0" w:firstRowLastColumn="0" w:lastRowFirstColumn="0" w:lastRowLastColumn="0"/>
            <w:tcW w:w="1585" w:type="dxa"/>
            <w:shd w:val="clear" w:color="auto" w:fill="auto"/>
            <w:vAlign w:val="bottom"/>
          </w:tcPr>
          <w:p w14:paraId="7709F33D" w14:textId="77777777" w:rsidR="00A42FED" w:rsidRPr="00D60DE0" w:rsidRDefault="00A42FED" w:rsidP="00D60DE0">
            <w:pPr>
              <w:pStyle w:val="R"/>
              <w:rPr>
                <w:szCs w:val="20"/>
                <w:rtl/>
              </w:rPr>
            </w:pPr>
            <w:r w:rsidRPr="00D60DE0">
              <w:rPr>
                <w:szCs w:val="20"/>
                <w:rtl/>
              </w:rPr>
              <w:t>זוג</w:t>
            </w:r>
          </w:p>
        </w:tc>
        <w:tc>
          <w:tcPr>
            <w:tcW w:w="3499" w:type="dxa"/>
            <w:shd w:val="clear" w:color="auto" w:fill="auto"/>
            <w:vAlign w:val="bottom"/>
          </w:tcPr>
          <w:p w14:paraId="53C55675" w14:textId="77777777" w:rsidR="00A42FED" w:rsidRPr="00D60DE0" w:rsidRDefault="00A42FED" w:rsidP="00D60DE0">
            <w:pPr>
              <w:pStyle w:val="R"/>
              <w:cnfStyle w:val="000000000000" w:firstRow="0" w:lastRow="0" w:firstColumn="0" w:lastColumn="0" w:oddVBand="0" w:evenVBand="0" w:oddHBand="0" w:evenHBand="0" w:firstRowFirstColumn="0" w:firstRowLastColumn="0" w:lastRowFirstColumn="0" w:lastRowLastColumn="0"/>
              <w:rPr>
                <w:szCs w:val="20"/>
                <w:rtl/>
              </w:rPr>
            </w:pPr>
            <w:r w:rsidRPr="00D60DE0">
              <w:rPr>
                <w:szCs w:val="20"/>
                <w:rtl/>
              </w:rPr>
              <w:t>עד 15,410 ש"ח</w:t>
            </w:r>
          </w:p>
        </w:tc>
        <w:tc>
          <w:tcPr>
            <w:tcW w:w="2221" w:type="dxa"/>
            <w:shd w:val="clear" w:color="auto" w:fill="auto"/>
            <w:vAlign w:val="bottom"/>
          </w:tcPr>
          <w:p w14:paraId="5492A48A" w14:textId="77777777" w:rsidR="00A42FED" w:rsidRPr="00D60DE0" w:rsidRDefault="00A42FED" w:rsidP="00D60DE0">
            <w:pPr>
              <w:pStyle w:val="R"/>
              <w:cnfStyle w:val="000000000000" w:firstRow="0" w:lastRow="0" w:firstColumn="0" w:lastColumn="0" w:oddVBand="0" w:evenVBand="0" w:oddHBand="0" w:evenHBand="0" w:firstRowFirstColumn="0" w:firstRowLastColumn="0" w:lastRowFirstColumn="0" w:lastRowLastColumn="0"/>
              <w:rPr>
                <w:szCs w:val="20"/>
                <w:rtl/>
              </w:rPr>
            </w:pPr>
            <w:r w:rsidRPr="00D60DE0">
              <w:rPr>
                <w:szCs w:val="20"/>
                <w:rtl/>
              </w:rPr>
              <w:t xml:space="preserve">גמלה מלאה </w:t>
            </w:r>
          </w:p>
        </w:tc>
      </w:tr>
      <w:tr w:rsidR="00A42FED" w:rsidRPr="00DA4F9A" w14:paraId="0109A93D" w14:textId="77777777" w:rsidTr="00346BC7">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585" w:type="dxa"/>
            <w:shd w:val="clear" w:color="auto" w:fill="auto"/>
            <w:vAlign w:val="bottom"/>
          </w:tcPr>
          <w:p w14:paraId="766493D7" w14:textId="77777777" w:rsidR="00A42FED" w:rsidRPr="00D60DE0" w:rsidRDefault="00A42FED" w:rsidP="00D60DE0">
            <w:pPr>
              <w:pStyle w:val="R"/>
              <w:rPr>
                <w:szCs w:val="20"/>
                <w:rtl/>
              </w:rPr>
            </w:pPr>
            <w:r w:rsidRPr="00D60DE0">
              <w:rPr>
                <w:szCs w:val="20"/>
                <w:rtl/>
              </w:rPr>
              <w:t>זוג</w:t>
            </w:r>
          </w:p>
        </w:tc>
        <w:tc>
          <w:tcPr>
            <w:tcW w:w="3499" w:type="dxa"/>
            <w:shd w:val="clear" w:color="auto" w:fill="auto"/>
            <w:vAlign w:val="bottom"/>
          </w:tcPr>
          <w:p w14:paraId="0B88A8AD" w14:textId="77777777" w:rsidR="00A42FED" w:rsidRPr="00D60DE0" w:rsidRDefault="00A42FED" w:rsidP="00D60DE0">
            <w:pPr>
              <w:pStyle w:val="R"/>
              <w:cnfStyle w:val="000000100000" w:firstRow="0" w:lastRow="0" w:firstColumn="0" w:lastColumn="0" w:oddVBand="0" w:evenVBand="0" w:oddHBand="1" w:evenHBand="0" w:firstRowFirstColumn="0" w:firstRowLastColumn="0" w:lastRowFirstColumn="0" w:lastRowLastColumn="0"/>
              <w:rPr>
                <w:szCs w:val="20"/>
                <w:rtl/>
              </w:rPr>
            </w:pPr>
            <w:r w:rsidRPr="00D60DE0">
              <w:rPr>
                <w:szCs w:val="20"/>
                <w:rtl/>
              </w:rPr>
              <w:t>מ-15,410 ש"ח עד 23,114 ש"ח</w:t>
            </w:r>
          </w:p>
        </w:tc>
        <w:tc>
          <w:tcPr>
            <w:tcW w:w="2221" w:type="dxa"/>
            <w:shd w:val="clear" w:color="auto" w:fill="auto"/>
            <w:vAlign w:val="bottom"/>
          </w:tcPr>
          <w:p w14:paraId="14BBBB35" w14:textId="77777777" w:rsidR="00A42FED" w:rsidRPr="00D60DE0" w:rsidRDefault="00A42FED" w:rsidP="00D60DE0">
            <w:pPr>
              <w:pStyle w:val="R"/>
              <w:cnfStyle w:val="000000100000" w:firstRow="0" w:lastRow="0" w:firstColumn="0" w:lastColumn="0" w:oddVBand="0" w:evenVBand="0" w:oddHBand="1" w:evenHBand="0" w:firstRowFirstColumn="0" w:firstRowLastColumn="0" w:lastRowFirstColumn="0" w:lastRowLastColumn="0"/>
              <w:rPr>
                <w:szCs w:val="20"/>
                <w:rtl/>
              </w:rPr>
            </w:pPr>
            <w:r w:rsidRPr="00D60DE0">
              <w:rPr>
                <w:szCs w:val="20"/>
                <w:rtl/>
              </w:rPr>
              <w:t xml:space="preserve">גמלה מופחתת ב-50% </w:t>
            </w:r>
          </w:p>
        </w:tc>
      </w:tr>
      <w:tr w:rsidR="00A42FED" w:rsidRPr="00DA4F9A" w14:paraId="207F667C" w14:textId="77777777" w:rsidTr="00346BC7">
        <w:trPr>
          <w:trHeight w:val="362"/>
          <w:jc w:val="center"/>
        </w:trPr>
        <w:tc>
          <w:tcPr>
            <w:cnfStyle w:val="001000000000" w:firstRow="0" w:lastRow="0" w:firstColumn="1" w:lastColumn="0" w:oddVBand="0" w:evenVBand="0" w:oddHBand="0" w:evenHBand="0" w:firstRowFirstColumn="0" w:firstRowLastColumn="0" w:lastRowFirstColumn="0" w:lastRowLastColumn="0"/>
            <w:tcW w:w="1585" w:type="dxa"/>
            <w:shd w:val="clear" w:color="auto" w:fill="auto"/>
            <w:vAlign w:val="bottom"/>
          </w:tcPr>
          <w:p w14:paraId="6AAE397D" w14:textId="77777777" w:rsidR="00A42FED" w:rsidRPr="00D60DE0" w:rsidRDefault="00A42FED" w:rsidP="00D60DE0">
            <w:pPr>
              <w:pStyle w:val="R"/>
              <w:rPr>
                <w:szCs w:val="20"/>
                <w:rtl/>
              </w:rPr>
            </w:pPr>
            <w:r w:rsidRPr="00D60DE0">
              <w:rPr>
                <w:szCs w:val="20"/>
                <w:rtl/>
              </w:rPr>
              <w:t>זוג</w:t>
            </w:r>
          </w:p>
        </w:tc>
        <w:tc>
          <w:tcPr>
            <w:tcW w:w="3499" w:type="dxa"/>
            <w:shd w:val="clear" w:color="auto" w:fill="auto"/>
            <w:vAlign w:val="bottom"/>
          </w:tcPr>
          <w:p w14:paraId="38E05052" w14:textId="77777777" w:rsidR="00A42FED" w:rsidRPr="00D60DE0" w:rsidRDefault="00A42FED" w:rsidP="00D60DE0">
            <w:pPr>
              <w:pStyle w:val="R"/>
              <w:cnfStyle w:val="000000000000" w:firstRow="0" w:lastRow="0" w:firstColumn="0" w:lastColumn="0" w:oddVBand="0" w:evenVBand="0" w:oddHBand="0" w:evenHBand="0" w:firstRowFirstColumn="0" w:firstRowLastColumn="0" w:lastRowFirstColumn="0" w:lastRowLastColumn="0"/>
              <w:rPr>
                <w:szCs w:val="20"/>
                <w:rtl/>
              </w:rPr>
            </w:pPr>
            <w:r w:rsidRPr="00D60DE0">
              <w:rPr>
                <w:szCs w:val="20"/>
                <w:rtl/>
              </w:rPr>
              <w:t>מעל 23,114 ש"ח</w:t>
            </w:r>
          </w:p>
        </w:tc>
        <w:tc>
          <w:tcPr>
            <w:tcW w:w="2221" w:type="dxa"/>
            <w:shd w:val="clear" w:color="auto" w:fill="auto"/>
            <w:vAlign w:val="bottom"/>
          </w:tcPr>
          <w:p w14:paraId="10762BEA" w14:textId="77777777" w:rsidR="00A42FED" w:rsidRPr="00D60DE0" w:rsidRDefault="00A42FED" w:rsidP="00D60DE0">
            <w:pPr>
              <w:pStyle w:val="R"/>
              <w:cnfStyle w:val="000000000000" w:firstRow="0" w:lastRow="0" w:firstColumn="0" w:lastColumn="0" w:oddVBand="0" w:evenVBand="0" w:oddHBand="0" w:evenHBand="0" w:firstRowFirstColumn="0" w:firstRowLastColumn="0" w:lastRowFirstColumn="0" w:lastRowLastColumn="0"/>
              <w:rPr>
                <w:szCs w:val="20"/>
                <w:rtl/>
              </w:rPr>
            </w:pPr>
            <w:r w:rsidRPr="00D60DE0">
              <w:rPr>
                <w:szCs w:val="20"/>
                <w:rtl/>
              </w:rPr>
              <w:t xml:space="preserve">אין זכאות לגמלה </w:t>
            </w:r>
          </w:p>
        </w:tc>
      </w:tr>
    </w:tbl>
    <w:p w14:paraId="5DD22298" w14:textId="77777777" w:rsidR="00D60DE0" w:rsidRPr="001273AC" w:rsidRDefault="00D60DE0" w:rsidP="00D60DE0">
      <w:pPr>
        <w:pStyle w:val="a8"/>
        <w:rPr>
          <w:rtl/>
        </w:rPr>
      </w:pPr>
      <w:r w:rsidRPr="001273AC">
        <w:rPr>
          <w:rFonts w:hint="eastAsia"/>
          <w:rtl/>
        </w:rPr>
        <w:t>המקור</w:t>
      </w:r>
      <w:r w:rsidRPr="001273AC">
        <w:rPr>
          <w:rtl/>
        </w:rPr>
        <w:t>: אתר ה</w:t>
      </w:r>
      <w:r w:rsidRPr="001273AC">
        <w:rPr>
          <w:rFonts w:hint="cs"/>
          <w:rtl/>
        </w:rPr>
        <w:t>מרשתת</w:t>
      </w:r>
      <w:r w:rsidRPr="001273AC">
        <w:rPr>
          <w:rtl/>
        </w:rPr>
        <w:t xml:space="preserve"> של </w:t>
      </w:r>
      <w:r w:rsidRPr="001273AC">
        <w:rPr>
          <w:rFonts w:hint="eastAsia"/>
          <w:rtl/>
        </w:rPr>
        <w:t>בט</w:t>
      </w:r>
      <w:r w:rsidRPr="001273AC">
        <w:rPr>
          <w:rtl/>
        </w:rPr>
        <w:t>"ל.</w:t>
      </w:r>
    </w:p>
    <w:p w14:paraId="2FF61294" w14:textId="77777777" w:rsidR="00A42FED" w:rsidRDefault="00A42FED" w:rsidP="00996CBA">
      <w:pPr>
        <w:spacing w:line="269" w:lineRule="auto"/>
        <w:rPr>
          <w:rtl/>
        </w:rPr>
      </w:pPr>
    </w:p>
    <w:p w14:paraId="2722F34C" w14:textId="77777777" w:rsidR="00996CBA" w:rsidRDefault="00996CBA" w:rsidP="00346BC7">
      <w:pPr>
        <w:pStyle w:val="100"/>
      </w:pPr>
      <w:r>
        <w:rPr>
          <w:rFonts w:hint="cs"/>
          <w:rtl/>
        </w:rPr>
        <w:t>במקרים שבהם לא זכאי הקשיש לגמלת סיעוד כיוון שעבר את רף ההכנסה, הוא עדיין יכול לקבל עזרה בתפקוד יומיומי ויכול לפנות לרשות ההגירה ולבקש היתר להעסקת עובד זר ללא השתתפות במימון של בט"ל מתוקף חוק סיעוד. רשות ההגירה בודקת את תלות הקשיש באמצעות בט"ל, ולפי ממצאי הבדיקה קובעת אם הוא זכאי להיתר להעסקת עובד זר. יוצא אפוא שיש בידי רשות ההגירה מידע שיכול להצביע על מצבו הרפואי של הקשיש הסיעודי שלפי מבחן ההכנסות ייתכן שחייב במס הכנסה.</w:t>
      </w:r>
    </w:p>
    <w:p w14:paraId="072DA69F" w14:textId="77777777" w:rsidR="00996CBA" w:rsidRDefault="00996CBA" w:rsidP="00346BC7">
      <w:pPr>
        <w:pStyle w:val="100"/>
        <w:rPr>
          <w:rtl/>
        </w:rPr>
      </w:pPr>
      <w:r>
        <w:rPr>
          <w:rFonts w:hint="cs"/>
          <w:rtl/>
        </w:rPr>
        <w:t>לפי נתוני בט"ל, בשנת 2018 היו כ-176,000 מקבלי גמלת סיעוד. מתוכם כ-91,000 היו תלויים לחלוטין או במידה רבה מאוד בעזרת הזולת. כ-7,000 מהם היו זכאים לחצי גמלה עקב הכנסות גבוהות (ראו לוח 4 לעיל)</w:t>
      </w:r>
      <w:r>
        <w:rPr>
          <w:rStyle w:val="FootnoteReference"/>
          <w:rtl/>
        </w:rPr>
        <w:footnoteReference w:id="45"/>
      </w:r>
      <w:r>
        <w:rPr>
          <w:rFonts w:hint="cs"/>
          <w:rtl/>
        </w:rPr>
        <w:t>.</w:t>
      </w:r>
    </w:p>
    <w:p w14:paraId="11BC4E80" w14:textId="77777777" w:rsidR="00996CBA" w:rsidRDefault="00996CBA" w:rsidP="00346BC7">
      <w:pPr>
        <w:pStyle w:val="100"/>
        <w:rPr>
          <w:rtl/>
        </w:rPr>
      </w:pPr>
      <w:r>
        <w:rPr>
          <w:rFonts w:hint="cs"/>
          <w:rtl/>
        </w:rPr>
        <w:t>נכון לדצמבר 2018, לפי נתוני רשות ההגירה היו כ-61,000 עובדים זרים בתחום הסיעוד</w:t>
      </w:r>
      <w:r>
        <w:rPr>
          <w:rStyle w:val="FootnoteReference"/>
          <w:rtl/>
        </w:rPr>
        <w:footnoteReference w:id="46"/>
      </w:r>
      <w:r>
        <w:rPr>
          <w:rFonts w:hint="cs"/>
          <w:rtl/>
        </w:rPr>
        <w:t>. משרד מבקר המדינה הצליב נתונים שקיבל מרשות האוכלוסין (קובץ עובדים זרים בסיעוד), נתונים על מקבלי גמלת סיעוד מבט"ל (קובץ סיעוד) ונתונים מבט"ל על בקשות לפטור לפי סעיף 9(5) (קובץ ועדת פטור). מהצלבת הקבצים עולה שנכון לסוף 2018 היו כ-14,000 קשישים שפנו לקבל היתר מרשות ההגירה שלא מתוקף חוק סיעוד, כיוון שהכנסתם הייתה גבוהה מהרף העליון המזכה בגמלת סיעוד. לגבי קשישים אלו קיימת סבירות כי הם זכאים לפטור ממס הכנסה לפי סעיף 9(5) עקב מצב רפואי. מתוכם רק כ-930 פנו לוועדה במסגרת הפטור של סעיף 9(5) האמור. דהיינו, רק כ-7% מתוך קשישים אלו פנו לוועדה - עובדה המעידה לכאורה על שיעור מיצוי נמוך של הפטור ממס הכנסה מצד קשישים במצב סיעודי המעסיקים עובד זר שלא במסגרת חוק סיעוד. כלומר, ייתכן שאלפי קשישים סיעודיים זכאים לפטור ממס הכנסה, אך אינם מממשים אותו.</w:t>
      </w:r>
    </w:p>
    <w:p w14:paraId="49C299E8" w14:textId="77777777" w:rsidR="00346BC7" w:rsidRDefault="00346BC7">
      <w:pPr>
        <w:bidi w:val="0"/>
        <w:spacing w:after="200" w:line="276" w:lineRule="auto"/>
        <w:rPr>
          <w:rFonts w:ascii="Tahoma" w:hAnsi="Tahoma" w:cs="Tahoma"/>
          <w:szCs w:val="20"/>
          <w:rtl/>
        </w:rPr>
      </w:pPr>
      <w:r>
        <w:rPr>
          <w:rtl/>
        </w:rPr>
        <w:br w:type="page"/>
      </w:r>
    </w:p>
    <w:p w14:paraId="5956988E" w14:textId="790C09B9" w:rsidR="00996CBA" w:rsidRDefault="00996CBA" w:rsidP="00346BC7">
      <w:pPr>
        <w:pStyle w:val="100"/>
        <w:rPr>
          <w:rtl/>
        </w:rPr>
      </w:pPr>
      <w:r w:rsidRPr="00AE4B29">
        <w:rPr>
          <w:rFonts w:hint="cs"/>
          <w:rtl/>
        </w:rPr>
        <w:lastRenderedPageBreak/>
        <w:t>יודגש כי גם קשישים</w:t>
      </w:r>
      <w:r>
        <w:rPr>
          <w:rFonts w:hint="cs"/>
          <w:rtl/>
        </w:rPr>
        <w:t xml:space="preserve"> סיעודיים שמקבלים חצי גמלה וזכאים לאחוזי הנכות לפי סעיף 9(5), זכאים לנצל את הפטור האמור</w:t>
      </w:r>
      <w:r w:rsidRPr="00240F73">
        <w:rPr>
          <w:rFonts w:hint="cs"/>
          <w:rtl/>
        </w:rPr>
        <w:t>. לפי נתוני בט"ל</w:t>
      </w:r>
      <w:r>
        <w:rPr>
          <w:rFonts w:hint="cs"/>
          <w:rtl/>
        </w:rPr>
        <w:t>,</w:t>
      </w:r>
      <w:r w:rsidRPr="00240F73">
        <w:rPr>
          <w:rFonts w:hint="cs"/>
          <w:rtl/>
        </w:rPr>
        <w:t xml:space="preserve"> נכון לסוף שנת 2018 </w:t>
      </w:r>
      <w:r>
        <w:rPr>
          <w:rFonts w:hint="cs"/>
          <w:rtl/>
        </w:rPr>
        <w:t>קיבלו כ-</w:t>
      </w:r>
      <w:r w:rsidRPr="00240F73">
        <w:rPr>
          <w:rFonts w:hint="cs"/>
          <w:rtl/>
        </w:rPr>
        <w:t>6,</w:t>
      </w:r>
      <w:r>
        <w:rPr>
          <w:rFonts w:hint="cs"/>
          <w:rtl/>
        </w:rPr>
        <w:t>900</w:t>
      </w:r>
      <w:r w:rsidRPr="00240F73">
        <w:rPr>
          <w:rFonts w:hint="cs"/>
          <w:rtl/>
        </w:rPr>
        <w:t xml:space="preserve"> קשישים סיעודיים ברמת תלות בינונית וגבוהה חצי גמלה</w:t>
      </w:r>
      <w:r>
        <w:rPr>
          <w:rStyle w:val="FootnoteReference"/>
          <w:rtl/>
        </w:rPr>
        <w:footnoteReference w:id="47"/>
      </w:r>
      <w:r w:rsidRPr="00240F73">
        <w:rPr>
          <w:rFonts w:hint="cs"/>
          <w:rtl/>
        </w:rPr>
        <w:t xml:space="preserve">. </w:t>
      </w:r>
      <w:r>
        <w:rPr>
          <w:rFonts w:hint="cs"/>
          <w:rtl/>
        </w:rPr>
        <w:t xml:space="preserve">גם </w:t>
      </w:r>
      <w:r w:rsidRPr="00240F73">
        <w:rPr>
          <w:rFonts w:hint="cs"/>
          <w:rtl/>
        </w:rPr>
        <w:t xml:space="preserve">לגבי קשישים אלו קיימת סבירות כי הם זכאים לפטור ממס הכנסה לפי סעיף 9(5) עקב מצב רפואי. מהצלבת הקבצים כאמור עלה כי מתוכם רק </w:t>
      </w:r>
      <w:r>
        <w:rPr>
          <w:rFonts w:hint="cs"/>
          <w:rtl/>
        </w:rPr>
        <w:t>כ-300</w:t>
      </w:r>
      <w:r w:rsidRPr="00240F73">
        <w:rPr>
          <w:rFonts w:hint="cs"/>
          <w:rtl/>
        </w:rPr>
        <w:t xml:space="preserve"> פנו לוועדה </w:t>
      </w:r>
      <w:r>
        <w:rPr>
          <w:rFonts w:hint="cs"/>
          <w:rtl/>
        </w:rPr>
        <w:t>ב</w:t>
      </w:r>
      <w:r w:rsidRPr="00240F73">
        <w:rPr>
          <w:rFonts w:hint="cs"/>
          <w:rtl/>
        </w:rPr>
        <w:t>מסגרת הפטור של סעיף 9(5). דהיינו</w:t>
      </w:r>
      <w:r>
        <w:rPr>
          <w:rFonts w:hint="cs"/>
          <w:rtl/>
        </w:rPr>
        <w:t>,</w:t>
      </w:r>
      <w:r w:rsidRPr="00240F73">
        <w:rPr>
          <w:rFonts w:hint="cs"/>
          <w:rtl/>
        </w:rPr>
        <w:t xml:space="preserve"> רק</w:t>
      </w:r>
      <w:r>
        <w:rPr>
          <w:rFonts w:hint="cs"/>
          <w:rtl/>
        </w:rPr>
        <w:t xml:space="preserve"> כ-</w:t>
      </w:r>
      <w:r w:rsidRPr="00240F73">
        <w:rPr>
          <w:rFonts w:hint="cs"/>
          <w:rtl/>
        </w:rPr>
        <w:t xml:space="preserve">4% מתוך קשישים אלו פנו לוועדה - דבר המעיד לכאורה על שיעור מיצוי נמוך של הפטור ממס הכנסה </w:t>
      </w:r>
      <w:r>
        <w:rPr>
          <w:rFonts w:hint="cs"/>
          <w:rtl/>
        </w:rPr>
        <w:t xml:space="preserve">גם </w:t>
      </w:r>
      <w:r w:rsidRPr="00240F73">
        <w:rPr>
          <w:rFonts w:hint="cs"/>
          <w:rtl/>
        </w:rPr>
        <w:t xml:space="preserve">מצד קשישים במצב סיעודי הזכאים לחצי גמלת סיעוד. </w:t>
      </w:r>
      <w:r>
        <w:rPr>
          <w:rFonts w:hint="cs"/>
          <w:rtl/>
        </w:rPr>
        <w:t>יש לציין כי ההכנסה הקובעת לגמלת סיעוד אינה כוללת הכנסות מרווחי הון, ולכן ייתכן שיש זכאים פוטנציאליים נוספים לפטור מקרב אוכלוסיית מקבלי גמלת הסיעוד.</w:t>
      </w:r>
      <w:r w:rsidRPr="005D4E7B">
        <w:rPr>
          <w:rtl/>
        </w:rPr>
        <w:t xml:space="preserve"> </w:t>
      </w:r>
      <w:r>
        <w:rPr>
          <w:rFonts w:hint="cs"/>
          <w:rtl/>
        </w:rPr>
        <w:t xml:space="preserve">להלן בתרשים </w:t>
      </w:r>
      <w:r w:rsidR="0088023D">
        <w:rPr>
          <w:rFonts w:hint="cs"/>
          <w:rtl/>
        </w:rPr>
        <w:t>12</w:t>
      </w:r>
      <w:r>
        <w:rPr>
          <w:rFonts w:hint="cs"/>
          <w:rtl/>
        </w:rPr>
        <w:t xml:space="preserve"> מוצג </w:t>
      </w:r>
      <w:r w:rsidRPr="005D4E7B">
        <w:rPr>
          <w:rFonts w:hint="cs"/>
          <w:rtl/>
        </w:rPr>
        <w:t>פילוח</w:t>
      </w:r>
      <w:r w:rsidRPr="005D4E7B">
        <w:rPr>
          <w:rtl/>
        </w:rPr>
        <w:t xml:space="preserve"> </w:t>
      </w:r>
      <w:r w:rsidRPr="005D4E7B">
        <w:rPr>
          <w:rFonts w:hint="cs"/>
          <w:rtl/>
        </w:rPr>
        <w:t>הקשישים</w:t>
      </w:r>
      <w:r w:rsidRPr="005D4E7B">
        <w:rPr>
          <w:rtl/>
        </w:rPr>
        <w:t xml:space="preserve"> </w:t>
      </w:r>
      <w:r w:rsidRPr="005D4E7B">
        <w:rPr>
          <w:rFonts w:hint="cs"/>
          <w:rtl/>
        </w:rPr>
        <w:t>הסיעודיים</w:t>
      </w:r>
      <w:r w:rsidRPr="005D4E7B">
        <w:rPr>
          <w:rtl/>
        </w:rPr>
        <w:t xml:space="preserve"> </w:t>
      </w:r>
      <w:r w:rsidRPr="005D4E7B">
        <w:rPr>
          <w:rFonts w:hint="cs"/>
          <w:rtl/>
        </w:rPr>
        <w:t>שמיצו</w:t>
      </w:r>
      <w:r w:rsidRPr="005D4E7B">
        <w:rPr>
          <w:rtl/>
        </w:rPr>
        <w:t xml:space="preserve"> </w:t>
      </w:r>
      <w:r w:rsidRPr="005D4E7B">
        <w:rPr>
          <w:rFonts w:hint="cs"/>
          <w:rtl/>
        </w:rPr>
        <w:t>את</w:t>
      </w:r>
      <w:r w:rsidRPr="005D4E7B">
        <w:rPr>
          <w:rtl/>
        </w:rPr>
        <w:t xml:space="preserve"> </w:t>
      </w:r>
      <w:r w:rsidRPr="005D4E7B">
        <w:rPr>
          <w:rFonts w:hint="cs"/>
          <w:rtl/>
        </w:rPr>
        <w:t>זכותם</w:t>
      </w:r>
      <w:r w:rsidRPr="005D4E7B">
        <w:rPr>
          <w:rtl/>
        </w:rPr>
        <w:t xml:space="preserve"> </w:t>
      </w:r>
      <w:r w:rsidRPr="005D4E7B">
        <w:rPr>
          <w:rFonts w:hint="cs"/>
          <w:rtl/>
        </w:rPr>
        <w:t>לפטור</w:t>
      </w:r>
      <w:r w:rsidRPr="005D4E7B">
        <w:rPr>
          <w:rtl/>
        </w:rPr>
        <w:t xml:space="preserve"> </w:t>
      </w:r>
      <w:r w:rsidRPr="005D4E7B">
        <w:rPr>
          <w:rFonts w:hint="cs"/>
          <w:rtl/>
        </w:rPr>
        <w:t>ממס</w:t>
      </w:r>
      <w:r w:rsidRPr="005D4E7B">
        <w:rPr>
          <w:rtl/>
        </w:rPr>
        <w:t xml:space="preserve"> </w:t>
      </w:r>
      <w:r w:rsidRPr="005D4E7B">
        <w:rPr>
          <w:rFonts w:hint="cs"/>
          <w:rtl/>
        </w:rPr>
        <w:t>הכנסה</w:t>
      </w:r>
      <w:r>
        <w:rPr>
          <w:rFonts w:hint="cs"/>
          <w:rtl/>
        </w:rPr>
        <w:t>.</w:t>
      </w:r>
    </w:p>
    <w:p w14:paraId="18E2CD7A" w14:textId="0E2C38A2" w:rsidR="00996CBA" w:rsidRPr="00346BC7" w:rsidRDefault="00996CBA" w:rsidP="00346BC7">
      <w:pPr>
        <w:pStyle w:val="a6"/>
        <w:rPr>
          <w:b/>
          <w:bCs/>
          <w:rtl/>
        </w:rPr>
      </w:pPr>
      <w:r w:rsidRPr="00151345">
        <w:rPr>
          <w:rFonts w:hint="cs"/>
          <w:rtl/>
        </w:rPr>
        <w:t xml:space="preserve">תרשים </w:t>
      </w:r>
      <w:r w:rsidR="0088023D">
        <w:rPr>
          <w:rFonts w:hint="cs"/>
          <w:rtl/>
        </w:rPr>
        <w:t>12</w:t>
      </w:r>
      <w:r w:rsidRPr="00151345">
        <w:rPr>
          <w:rFonts w:hint="cs"/>
          <w:rtl/>
        </w:rPr>
        <w:t xml:space="preserve">: </w:t>
      </w:r>
      <w:r w:rsidRPr="00346BC7">
        <w:rPr>
          <w:rFonts w:hint="cs"/>
          <w:b/>
          <w:bCs/>
          <w:rtl/>
        </w:rPr>
        <w:t>פילוח הקשישים הסיעודיים שלא מיצו את זכותם לפנות לוועדה לפטור ממס הכנסה בשנת 2018</w:t>
      </w:r>
    </w:p>
    <w:p w14:paraId="4FF18F65" w14:textId="77777777" w:rsidR="00996CBA" w:rsidRPr="00346BC7" w:rsidRDefault="00996CBA" w:rsidP="00346BC7">
      <w:pPr>
        <w:pStyle w:val="a6"/>
        <w:rPr>
          <w:rtl/>
        </w:rPr>
      </w:pPr>
      <w:r>
        <w:rPr>
          <w:noProof/>
        </w:rPr>
        <w:drawing>
          <wp:inline distT="0" distB="0" distL="0" distR="0" wp14:anchorId="420F3BFA" wp14:editId="127C777E">
            <wp:extent cx="2636078" cy="3490622"/>
            <wp:effectExtent l="0" t="0" r="0" b="0"/>
            <wp:docPr id="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36078" cy="3490622"/>
                    </a:xfrm>
                    <a:prstGeom prst="rect">
                      <a:avLst/>
                    </a:prstGeom>
                  </pic:spPr>
                </pic:pic>
              </a:graphicData>
            </a:graphic>
          </wp:inline>
        </w:drawing>
      </w:r>
    </w:p>
    <w:p w14:paraId="0116F9E0" w14:textId="558CE112" w:rsidR="00996CBA" w:rsidRPr="00346BC7" w:rsidRDefault="00996CBA" w:rsidP="00346BC7">
      <w:pPr>
        <w:pStyle w:val="a8"/>
      </w:pPr>
      <w:r w:rsidRPr="00346BC7">
        <w:rPr>
          <w:rFonts w:hint="eastAsia"/>
          <w:rtl/>
        </w:rPr>
        <w:t>על</w:t>
      </w:r>
      <w:r w:rsidRPr="00346BC7">
        <w:rPr>
          <w:rtl/>
        </w:rPr>
        <w:t xml:space="preserve"> פי </w:t>
      </w:r>
      <w:r w:rsidRPr="00346BC7">
        <w:rPr>
          <w:rFonts w:hint="eastAsia"/>
          <w:rtl/>
        </w:rPr>
        <w:t>נתוני</w:t>
      </w:r>
      <w:r w:rsidRPr="00346BC7">
        <w:rPr>
          <w:rtl/>
        </w:rPr>
        <w:t xml:space="preserve"> </w:t>
      </w:r>
      <w:r w:rsidRPr="00346BC7">
        <w:rPr>
          <w:rFonts w:hint="eastAsia"/>
          <w:rtl/>
        </w:rPr>
        <w:t>בט</w:t>
      </w:r>
      <w:r w:rsidRPr="00346BC7">
        <w:rPr>
          <w:rtl/>
        </w:rPr>
        <w:t xml:space="preserve">"ל </w:t>
      </w:r>
      <w:r w:rsidRPr="00346BC7">
        <w:rPr>
          <w:rFonts w:hint="eastAsia"/>
          <w:rtl/>
        </w:rPr>
        <w:t>ורשות</w:t>
      </w:r>
      <w:r w:rsidRPr="00346BC7">
        <w:rPr>
          <w:rtl/>
        </w:rPr>
        <w:t xml:space="preserve"> </w:t>
      </w:r>
      <w:r w:rsidRPr="00346BC7">
        <w:rPr>
          <w:rFonts w:hint="eastAsia"/>
          <w:rtl/>
        </w:rPr>
        <w:t>האוכלוסין</w:t>
      </w:r>
      <w:r w:rsidRPr="00346BC7">
        <w:rPr>
          <w:rtl/>
        </w:rPr>
        <w:t xml:space="preserve">, </w:t>
      </w:r>
      <w:r w:rsidRPr="00346BC7">
        <w:rPr>
          <w:rStyle w:val="CommentReference"/>
          <w:rFonts w:hint="eastAsia"/>
          <w:rtl/>
        </w:rPr>
        <w:t>בעיבוד</w:t>
      </w:r>
      <w:r w:rsidRPr="00346BC7">
        <w:rPr>
          <w:rStyle w:val="CommentReference"/>
          <w:rtl/>
        </w:rPr>
        <w:t xml:space="preserve"> </w:t>
      </w:r>
      <w:r w:rsidRPr="00346BC7">
        <w:rPr>
          <w:rStyle w:val="CommentReference"/>
          <w:rFonts w:hint="eastAsia"/>
          <w:rtl/>
        </w:rPr>
        <w:t>משרד</w:t>
      </w:r>
      <w:r w:rsidRPr="00346BC7">
        <w:rPr>
          <w:rStyle w:val="CommentReference"/>
          <w:rtl/>
        </w:rPr>
        <w:t xml:space="preserve"> </w:t>
      </w:r>
      <w:r w:rsidRPr="00346BC7">
        <w:rPr>
          <w:rStyle w:val="CommentReference"/>
          <w:rFonts w:hint="eastAsia"/>
          <w:rtl/>
        </w:rPr>
        <w:t>מבקר</w:t>
      </w:r>
      <w:r w:rsidRPr="00346BC7">
        <w:rPr>
          <w:rStyle w:val="CommentReference"/>
          <w:rtl/>
        </w:rPr>
        <w:t xml:space="preserve"> </w:t>
      </w:r>
      <w:r w:rsidRPr="00346BC7">
        <w:rPr>
          <w:rStyle w:val="CommentReference"/>
          <w:rFonts w:hint="eastAsia"/>
          <w:rtl/>
        </w:rPr>
        <w:t>המדינה</w:t>
      </w:r>
      <w:r w:rsidRPr="00346BC7">
        <w:rPr>
          <w:rtl/>
        </w:rPr>
        <w:t>.</w:t>
      </w:r>
    </w:p>
    <w:p w14:paraId="60E3FFCA" w14:textId="77777777" w:rsidR="00346BC7" w:rsidRDefault="00346BC7" w:rsidP="00346BC7">
      <w:pPr>
        <w:pStyle w:val="100"/>
        <w:rPr>
          <w:rtl/>
        </w:rPr>
      </w:pPr>
    </w:p>
    <w:p w14:paraId="701B1B91" w14:textId="12870553" w:rsidR="00996CBA" w:rsidRDefault="00996CBA" w:rsidP="00346BC7">
      <w:pPr>
        <w:pStyle w:val="100"/>
        <w:rPr>
          <w:rtl/>
        </w:rPr>
      </w:pPr>
      <w:r>
        <w:rPr>
          <w:rFonts w:hint="cs"/>
          <w:rtl/>
        </w:rPr>
        <w:t xml:space="preserve">לדברי מנהלת אגף סיעוד, קיים פוטנציאל רב בהנגשת מידע על הזכות לפטור ממס הכנסה לאוכלוסייה במצב סיעודי. </w:t>
      </w:r>
      <w:r w:rsidRPr="00B563A8">
        <w:rPr>
          <w:rFonts w:hint="cs"/>
          <w:rtl/>
        </w:rPr>
        <w:t>כיום בט"ל</w:t>
      </w:r>
      <w:r>
        <w:rPr>
          <w:rFonts w:hint="cs"/>
          <w:rtl/>
        </w:rPr>
        <w:t xml:space="preserve"> שולח במכתב את האישור לקבלת הגמלה (פוליסה) לקשישים הזכאים לגמלת סיעוד, אך לא מזכיר במכתב את הזכות לבחינת הפטור ממס הכנסה. לדעתה יהיה נכון ליידע את מקבלי המכתב גם על האפשרות הזו אם הכנסותיהם חייבות במס. </w:t>
      </w:r>
      <w:r w:rsidRPr="00B563A8">
        <w:rPr>
          <w:rFonts w:hint="cs"/>
          <w:rtl/>
        </w:rPr>
        <w:lastRenderedPageBreak/>
        <w:t xml:space="preserve">גם </w:t>
      </w:r>
      <w:r>
        <w:rPr>
          <w:rFonts w:hint="cs"/>
          <w:rtl/>
        </w:rPr>
        <w:t xml:space="preserve">במכתבים </w:t>
      </w:r>
      <w:r w:rsidRPr="00B563A8">
        <w:rPr>
          <w:rFonts w:hint="cs"/>
          <w:rtl/>
        </w:rPr>
        <w:t xml:space="preserve">לקשישים שנדחו כיוון </w:t>
      </w:r>
      <w:r>
        <w:rPr>
          <w:rFonts w:hint="cs"/>
          <w:rtl/>
        </w:rPr>
        <w:t>ש</w:t>
      </w:r>
      <w:r w:rsidRPr="00B563A8">
        <w:rPr>
          <w:rFonts w:hint="cs"/>
          <w:rtl/>
        </w:rPr>
        <w:t>לא עמדו במבחני ההכנסה</w:t>
      </w:r>
      <w:r w:rsidRPr="00B563A8">
        <w:rPr>
          <w:rFonts w:hint="cs"/>
        </w:rPr>
        <w:t xml:space="preserve"> </w:t>
      </w:r>
      <w:r w:rsidRPr="00B563A8">
        <w:rPr>
          <w:rFonts w:hint="cs"/>
          <w:rtl/>
        </w:rPr>
        <w:t>(קשישים אלו לא ע</w:t>
      </w:r>
      <w:r>
        <w:rPr>
          <w:rFonts w:hint="cs"/>
          <w:rtl/>
        </w:rPr>
        <w:t>ו</w:t>
      </w:r>
      <w:r w:rsidRPr="00B563A8">
        <w:rPr>
          <w:rFonts w:hint="cs"/>
          <w:rtl/>
        </w:rPr>
        <w:t xml:space="preserve">ברים </w:t>
      </w:r>
      <w:r>
        <w:rPr>
          <w:rFonts w:hint="cs"/>
          <w:rtl/>
        </w:rPr>
        <w:t xml:space="preserve">את </w:t>
      </w:r>
      <w:r w:rsidRPr="00B563A8">
        <w:rPr>
          <w:rFonts w:hint="cs"/>
          <w:rtl/>
        </w:rPr>
        <w:t xml:space="preserve">מבחן הערכת </w:t>
      </w:r>
      <w:r>
        <w:rPr>
          <w:rFonts w:hint="cs"/>
          <w:rtl/>
        </w:rPr>
        <w:t>ה</w:t>
      </w:r>
      <w:r w:rsidRPr="00B563A8">
        <w:rPr>
          <w:rFonts w:hint="cs"/>
          <w:rtl/>
        </w:rPr>
        <w:t xml:space="preserve">תלות) אפשר להוסיף מידע </w:t>
      </w:r>
      <w:r>
        <w:rPr>
          <w:rFonts w:hint="cs"/>
          <w:rtl/>
        </w:rPr>
        <w:t>על</w:t>
      </w:r>
      <w:r w:rsidRPr="00B563A8">
        <w:rPr>
          <w:rFonts w:hint="cs"/>
          <w:rtl/>
        </w:rPr>
        <w:t xml:space="preserve"> </w:t>
      </w:r>
      <w:r>
        <w:rPr>
          <w:rFonts w:hint="cs"/>
          <w:rtl/>
        </w:rPr>
        <w:t>ה</w:t>
      </w:r>
      <w:r w:rsidRPr="00B563A8">
        <w:rPr>
          <w:rFonts w:hint="cs"/>
          <w:rtl/>
        </w:rPr>
        <w:t xml:space="preserve">זכות </w:t>
      </w:r>
      <w:r>
        <w:rPr>
          <w:rFonts w:hint="cs"/>
          <w:rtl/>
        </w:rPr>
        <w:t>לפטור ממס ועל הדרכים שבהן</w:t>
      </w:r>
      <w:r w:rsidRPr="00B563A8">
        <w:rPr>
          <w:rFonts w:hint="cs"/>
          <w:rtl/>
        </w:rPr>
        <w:t xml:space="preserve"> ניתן לממשה.</w:t>
      </w:r>
      <w:r>
        <w:rPr>
          <w:rFonts w:hint="cs"/>
          <w:rtl/>
        </w:rPr>
        <w:t xml:space="preserve"> </w:t>
      </w:r>
    </w:p>
    <w:p w14:paraId="47D979F0" w14:textId="77777777" w:rsidR="00996CBA" w:rsidRPr="00346BC7" w:rsidRDefault="00996CBA" w:rsidP="00346BC7">
      <w:pPr>
        <w:pStyle w:val="100"/>
        <w:rPr>
          <w:rtl/>
        </w:rPr>
      </w:pPr>
      <w:r w:rsidRPr="00346BC7">
        <w:rPr>
          <w:rFonts w:hint="cs"/>
          <w:rtl/>
        </w:rPr>
        <w:t xml:space="preserve">בט"ל ורשות המיסים מודעים לבעיית השיעור הנמוך של מיצוי הזכות לפטור ממס הכנסה בקרב קשישים במצב סיעודי. הדבר אף נדון בדיון שנערך בינואר 2019 בין נציגת בט"ל (מנהלת אגף ועדות רפואיות) לנציגי מס הכנסה. </w:t>
      </w:r>
    </w:p>
    <w:p w14:paraId="009D0AB0" w14:textId="073312B4" w:rsidR="00996CBA" w:rsidRDefault="00996CBA" w:rsidP="00346BC7">
      <w:pPr>
        <w:pStyle w:val="af1"/>
        <w:rPr>
          <w:rtl/>
        </w:rPr>
      </w:pPr>
      <w:r w:rsidRPr="0098635A">
        <w:rPr>
          <w:rFonts w:hint="cs"/>
          <w:rtl/>
        </w:rPr>
        <w:t xml:space="preserve">בביקורת עלה כי למעט הדיון לעיל - לא קידמו בט"ל או מס הכנסה את </w:t>
      </w:r>
      <w:r>
        <w:rPr>
          <w:rFonts w:hint="cs"/>
          <w:rtl/>
        </w:rPr>
        <w:t>שיפור</w:t>
      </w:r>
      <w:r w:rsidRPr="0098635A">
        <w:rPr>
          <w:rFonts w:hint="cs"/>
          <w:rtl/>
        </w:rPr>
        <w:t xml:space="preserve"> מיצוי הזכויות</w:t>
      </w:r>
      <w:r>
        <w:rPr>
          <w:rFonts w:hint="cs"/>
          <w:rtl/>
        </w:rPr>
        <w:t xml:space="preserve"> </w:t>
      </w:r>
      <w:r w:rsidRPr="0098635A">
        <w:rPr>
          <w:rFonts w:hint="cs"/>
          <w:rtl/>
        </w:rPr>
        <w:t>לפטור ממס הכנסה בקרב קשי</w:t>
      </w:r>
      <w:r>
        <w:rPr>
          <w:rFonts w:hint="cs"/>
          <w:rtl/>
        </w:rPr>
        <w:t>ש</w:t>
      </w:r>
      <w:r w:rsidRPr="0098635A">
        <w:rPr>
          <w:rFonts w:hint="cs"/>
          <w:rtl/>
        </w:rPr>
        <w:t>ים במצב סיעודי.</w:t>
      </w:r>
      <w:r>
        <w:rPr>
          <w:rFonts w:hint="cs"/>
          <w:rtl/>
        </w:rPr>
        <w:t xml:space="preserve"> עוד עולה כי לא רק שבט"ל אינו מוסיף למכתב על זכאות לגמלת סיעוד הנשלח לקשישים במצב סיעודי מידע על הזכות לפטור ממס לפי סעיף 9(5) לפקודת מס הכנסה [נוסח חדש], הרי שגם אין אזכור לכך באתר המרשתת של בט"ל שעוסק גם במיצוי זכויות.</w:t>
      </w:r>
    </w:p>
    <w:p w14:paraId="23AFBD0F" w14:textId="77777777" w:rsidR="00996CBA" w:rsidRPr="00E70F7B" w:rsidRDefault="00996CBA" w:rsidP="00346BC7">
      <w:pPr>
        <w:pStyle w:val="af1"/>
        <w:rPr>
          <w:rtl/>
        </w:rPr>
      </w:pPr>
      <w:r>
        <w:rPr>
          <w:rFonts w:hint="cs"/>
          <w:rtl/>
        </w:rPr>
        <w:t>משרד מבקר המדינה מעיר</w:t>
      </w:r>
      <w:r w:rsidRPr="00914331">
        <w:rPr>
          <w:rFonts w:hint="cs"/>
          <w:rtl/>
        </w:rPr>
        <w:t xml:space="preserve"> כי גם רשות ההגירה אינה מיידעת את הקשישים במצב סיעודי המעסיקים עובד זר</w:t>
      </w:r>
      <w:r>
        <w:rPr>
          <w:rFonts w:hint="cs"/>
          <w:rtl/>
        </w:rPr>
        <w:t>,</w:t>
      </w:r>
      <w:r w:rsidRPr="00914331">
        <w:rPr>
          <w:rFonts w:hint="cs"/>
          <w:rtl/>
        </w:rPr>
        <w:t xml:space="preserve"> במכתבים ש</w:t>
      </w:r>
      <w:r>
        <w:rPr>
          <w:rFonts w:hint="cs"/>
          <w:rtl/>
        </w:rPr>
        <w:t>היא שולחת אליהם או באתר המרשתת</w:t>
      </w:r>
      <w:r w:rsidRPr="00914331">
        <w:rPr>
          <w:rFonts w:hint="cs"/>
          <w:rtl/>
        </w:rPr>
        <w:t xml:space="preserve"> של</w:t>
      </w:r>
      <w:r>
        <w:rPr>
          <w:rFonts w:hint="cs"/>
          <w:rtl/>
        </w:rPr>
        <w:t>ה, על</w:t>
      </w:r>
      <w:r w:rsidRPr="00914331">
        <w:rPr>
          <w:rFonts w:hint="cs"/>
          <w:rtl/>
        </w:rPr>
        <w:t xml:space="preserve"> הזכות לפטור לפי</w:t>
      </w:r>
      <w:r>
        <w:rPr>
          <w:rFonts w:hint="cs"/>
          <w:rtl/>
        </w:rPr>
        <w:t xml:space="preserve"> סעיף</w:t>
      </w:r>
      <w:r w:rsidRPr="00914331">
        <w:rPr>
          <w:rFonts w:hint="cs"/>
          <w:rtl/>
        </w:rPr>
        <w:t xml:space="preserve"> 9(5) לפקודת מס הכנסה [נוסח חדש].</w:t>
      </w:r>
    </w:p>
    <w:p w14:paraId="6FDD7B72" w14:textId="77777777" w:rsidR="00996CBA" w:rsidRDefault="00996CBA" w:rsidP="00346BC7">
      <w:pPr>
        <w:pStyle w:val="af1"/>
        <w:rPr>
          <w:rtl/>
        </w:rPr>
      </w:pPr>
      <w:r>
        <w:rPr>
          <w:rFonts w:hint="cs"/>
          <w:rtl/>
        </w:rPr>
        <w:t xml:space="preserve">עולה חשש כי קשישים רבים במצב סיעודי </w:t>
      </w:r>
      <w:r w:rsidRPr="00CF44A9">
        <w:rPr>
          <w:rFonts w:hint="cs"/>
          <w:rtl/>
        </w:rPr>
        <w:t xml:space="preserve">אינם מודעים כלל לזכאותם להיבדק בוועדה לפטור </w:t>
      </w:r>
      <w:r>
        <w:rPr>
          <w:rFonts w:hint="cs"/>
          <w:rtl/>
        </w:rPr>
        <w:t>מ</w:t>
      </w:r>
      <w:r w:rsidRPr="00CF44A9">
        <w:rPr>
          <w:rFonts w:hint="cs"/>
          <w:rtl/>
        </w:rPr>
        <w:t xml:space="preserve">מס הכנסה. </w:t>
      </w:r>
      <w:r>
        <w:rPr>
          <w:rFonts w:hint="cs"/>
          <w:rtl/>
        </w:rPr>
        <w:t xml:space="preserve">על </w:t>
      </w:r>
      <w:r w:rsidRPr="00184C1E">
        <w:rPr>
          <w:rFonts w:hint="cs"/>
          <w:rtl/>
        </w:rPr>
        <w:t xml:space="preserve">בט"ל, </w:t>
      </w:r>
      <w:r>
        <w:rPr>
          <w:rFonts w:hint="cs"/>
          <w:rtl/>
        </w:rPr>
        <w:t xml:space="preserve">על </w:t>
      </w:r>
      <w:r w:rsidRPr="00184C1E">
        <w:rPr>
          <w:rFonts w:hint="cs"/>
          <w:rtl/>
        </w:rPr>
        <w:t>רשות ההגירה ו</w:t>
      </w:r>
      <w:r>
        <w:rPr>
          <w:rFonts w:hint="cs"/>
          <w:rtl/>
        </w:rPr>
        <w:t xml:space="preserve">על </w:t>
      </w:r>
      <w:r w:rsidRPr="00184C1E">
        <w:rPr>
          <w:rFonts w:hint="cs"/>
          <w:rtl/>
        </w:rPr>
        <w:t xml:space="preserve">רשות המיסים </w:t>
      </w:r>
      <w:r>
        <w:rPr>
          <w:rFonts w:hint="cs"/>
          <w:rtl/>
        </w:rPr>
        <w:t>לבחון</w:t>
      </w:r>
      <w:r w:rsidRPr="00184C1E">
        <w:rPr>
          <w:rFonts w:hint="cs"/>
          <w:rtl/>
        </w:rPr>
        <w:t xml:space="preserve"> את היקף מיצוי הזכות לפטור ממס הכנסה </w:t>
      </w:r>
      <w:r>
        <w:rPr>
          <w:rFonts w:hint="cs"/>
          <w:rtl/>
        </w:rPr>
        <w:t>בקרב</w:t>
      </w:r>
      <w:r w:rsidRPr="00184C1E">
        <w:rPr>
          <w:rFonts w:hint="cs"/>
          <w:rtl/>
        </w:rPr>
        <w:t xml:space="preserve"> קשישים במצב סיעודי ו</w:t>
      </w:r>
      <w:r>
        <w:rPr>
          <w:rFonts w:hint="cs"/>
          <w:rtl/>
        </w:rPr>
        <w:t xml:space="preserve">לקבוע </w:t>
      </w:r>
      <w:r w:rsidRPr="00184C1E">
        <w:rPr>
          <w:rFonts w:hint="cs"/>
          <w:rtl/>
        </w:rPr>
        <w:t xml:space="preserve">דרכים להנגיש מידע </w:t>
      </w:r>
      <w:r>
        <w:rPr>
          <w:rFonts w:hint="cs"/>
          <w:rtl/>
        </w:rPr>
        <w:t xml:space="preserve">על </w:t>
      </w:r>
      <w:r w:rsidRPr="00184C1E">
        <w:rPr>
          <w:rFonts w:hint="cs"/>
          <w:rtl/>
        </w:rPr>
        <w:t xml:space="preserve">זכות </w:t>
      </w:r>
      <w:r w:rsidRPr="00240F73">
        <w:rPr>
          <w:rFonts w:hint="cs"/>
          <w:rtl/>
        </w:rPr>
        <w:t>זו.</w:t>
      </w:r>
    </w:p>
    <w:p w14:paraId="0A535E22" w14:textId="77777777" w:rsidR="00996CBA" w:rsidRDefault="00996CBA" w:rsidP="00346BC7">
      <w:pPr>
        <w:pStyle w:val="100"/>
        <w:rPr>
          <w:rtl/>
        </w:rPr>
      </w:pPr>
      <w:r w:rsidRPr="00A3707D">
        <w:rPr>
          <w:rFonts w:hint="eastAsia"/>
          <w:rtl/>
        </w:rPr>
        <w:t>בט</w:t>
      </w:r>
      <w:r w:rsidRPr="00A3707D">
        <w:rPr>
          <w:rtl/>
        </w:rPr>
        <w:t>"ל מסר בתשובתו כי אגף סיעוד יוסיף במכתב האישור של גמלה חלקית</w:t>
      </w:r>
      <w:r>
        <w:rPr>
          <w:rFonts w:hint="cs"/>
          <w:rtl/>
        </w:rPr>
        <w:t xml:space="preserve"> או </w:t>
      </w:r>
      <w:r w:rsidRPr="00A3707D">
        <w:rPr>
          <w:rtl/>
        </w:rPr>
        <w:t>דחייה בגין מבחן הכנסות, מידע בדבר האפשרות לבדוק זכאות לקבלת פטור ממס הכנסה.</w:t>
      </w:r>
      <w:r>
        <w:rPr>
          <w:rFonts w:hint="cs"/>
          <w:rtl/>
        </w:rPr>
        <w:t xml:space="preserve"> </w:t>
      </w:r>
    </w:p>
    <w:p w14:paraId="5E4CC770" w14:textId="77777777" w:rsidR="00996CBA" w:rsidRPr="004F3405" w:rsidRDefault="00996CBA" w:rsidP="00346BC7">
      <w:pPr>
        <w:pStyle w:val="100"/>
        <w:rPr>
          <w:rtl/>
          <w:lang w:eastAsia="he-IL"/>
        </w:rPr>
      </w:pPr>
      <w:r w:rsidRPr="00A3707D">
        <w:rPr>
          <w:rtl/>
        </w:rPr>
        <w:t>רשות המיסים מסרה בתשובתה למשרד מבקר המדינה בדצמבר 2019 כי יכול בהחלט להיות מצב שליחיד יהיו הכנסות העולות</w:t>
      </w:r>
      <w:r>
        <w:rPr>
          <w:rFonts w:hint="cs"/>
          <w:rtl/>
        </w:rPr>
        <w:t xml:space="preserve"> על </w:t>
      </w:r>
      <w:r w:rsidRPr="00A3707D">
        <w:rPr>
          <w:rtl/>
        </w:rPr>
        <w:t>רף למבחן הכנסה בסיעוד</w:t>
      </w:r>
      <w:r>
        <w:rPr>
          <w:rFonts w:hint="cs"/>
          <w:rtl/>
        </w:rPr>
        <w:t>,</w:t>
      </w:r>
      <w:r w:rsidRPr="00A3707D">
        <w:rPr>
          <w:rtl/>
        </w:rPr>
        <w:t xml:space="preserve"> ועל כן אינו זכאי לגמלת סיעוד, אך מנגד גם לא יהיה חייב במס הכנסה בגינן, כך גם לגבי הזכאים לחצי גמלת סיעוד</w:t>
      </w:r>
      <w:r>
        <w:rPr>
          <w:rStyle w:val="FootnoteReference"/>
          <w:rtl/>
        </w:rPr>
        <w:footnoteReference w:id="48"/>
      </w:r>
      <w:r w:rsidRPr="00A3707D">
        <w:rPr>
          <w:rtl/>
        </w:rPr>
        <w:t xml:space="preserve">. על כן כדי לבחון מהי האוכלוסייה הרלוונטית לעניין זה יש </w:t>
      </w:r>
      <w:r>
        <w:rPr>
          <w:rFonts w:hint="cs"/>
          <w:rtl/>
        </w:rPr>
        <w:t>להצליב</w:t>
      </w:r>
      <w:r w:rsidRPr="00A3707D">
        <w:rPr>
          <w:rtl/>
        </w:rPr>
        <w:t xml:space="preserve"> נתונים נוספים. </w:t>
      </w:r>
      <w:r w:rsidRPr="00A3707D">
        <w:rPr>
          <w:rFonts w:hint="eastAsia"/>
          <w:rtl/>
          <w:lang w:eastAsia="he-IL"/>
        </w:rPr>
        <w:t>רשות</w:t>
      </w:r>
      <w:r w:rsidRPr="00A3707D">
        <w:rPr>
          <w:rtl/>
          <w:lang w:eastAsia="he-IL"/>
        </w:rPr>
        <w:t xml:space="preserve"> המיסים תבחן מהלך משותף עם </w:t>
      </w:r>
      <w:r w:rsidRPr="00A3707D">
        <w:rPr>
          <w:rFonts w:hint="eastAsia"/>
          <w:rtl/>
          <w:lang w:eastAsia="he-IL"/>
        </w:rPr>
        <w:t>בט</w:t>
      </w:r>
      <w:r w:rsidRPr="00A3707D">
        <w:rPr>
          <w:rtl/>
          <w:lang w:eastAsia="he-IL"/>
        </w:rPr>
        <w:t>"ל ו</w:t>
      </w:r>
      <w:r>
        <w:rPr>
          <w:rFonts w:hint="cs"/>
          <w:rtl/>
          <w:lang w:eastAsia="he-IL"/>
        </w:rPr>
        <w:t xml:space="preserve">עם </w:t>
      </w:r>
      <w:r w:rsidRPr="00A3707D">
        <w:rPr>
          <w:rtl/>
          <w:lang w:eastAsia="he-IL"/>
        </w:rPr>
        <w:t xml:space="preserve">רשות האוכלוסין </w:t>
      </w:r>
      <w:r>
        <w:rPr>
          <w:rFonts w:hint="cs"/>
          <w:rtl/>
          <w:lang w:eastAsia="he-IL"/>
        </w:rPr>
        <w:t>כדי</w:t>
      </w:r>
      <w:r w:rsidRPr="00A3707D">
        <w:rPr>
          <w:rtl/>
          <w:lang w:eastAsia="he-IL"/>
        </w:rPr>
        <w:t xml:space="preserve"> להגיע לאוכלוסיית הקשישים הזכאית ליידע אותם </w:t>
      </w:r>
      <w:r w:rsidRPr="00A3707D">
        <w:rPr>
          <w:rFonts w:hint="eastAsia"/>
          <w:rtl/>
          <w:lang w:eastAsia="he-IL"/>
        </w:rPr>
        <w:t>בדבר</w:t>
      </w:r>
      <w:r w:rsidRPr="00A3707D">
        <w:rPr>
          <w:rtl/>
          <w:lang w:eastAsia="he-IL"/>
        </w:rPr>
        <w:t xml:space="preserve"> הזכאות וכן</w:t>
      </w:r>
      <w:r>
        <w:rPr>
          <w:rFonts w:hint="cs"/>
          <w:rtl/>
          <w:lang w:eastAsia="he-IL"/>
        </w:rPr>
        <w:t xml:space="preserve"> כדי</w:t>
      </w:r>
      <w:r w:rsidRPr="00A3707D">
        <w:rPr>
          <w:rtl/>
          <w:lang w:eastAsia="he-IL"/>
        </w:rPr>
        <w:t xml:space="preserve"> </w:t>
      </w:r>
      <w:r w:rsidRPr="00A3707D">
        <w:rPr>
          <w:rFonts w:hint="eastAsia"/>
          <w:rtl/>
          <w:lang w:eastAsia="he-IL"/>
        </w:rPr>
        <w:t>להנגיש</w:t>
      </w:r>
      <w:r w:rsidRPr="00A3707D">
        <w:rPr>
          <w:rtl/>
          <w:lang w:eastAsia="he-IL"/>
        </w:rPr>
        <w:t xml:space="preserve"> את המידע (באמצעות המדריך לזכויות מס לאנשים עם מוגבלות).</w:t>
      </w:r>
    </w:p>
    <w:p w14:paraId="0DBC7EDD" w14:textId="77777777" w:rsidR="00996CBA" w:rsidRPr="00FC51E3" w:rsidRDefault="00996CBA" w:rsidP="00346BC7">
      <w:pPr>
        <w:pStyle w:val="100"/>
        <w:rPr>
          <w:rtl/>
        </w:rPr>
      </w:pPr>
      <w:r w:rsidRPr="00A3707D">
        <w:rPr>
          <w:rFonts w:hint="eastAsia"/>
          <w:rtl/>
        </w:rPr>
        <w:t>רשות</w:t>
      </w:r>
      <w:r w:rsidRPr="00A3707D">
        <w:rPr>
          <w:rtl/>
        </w:rPr>
        <w:t xml:space="preserve"> האוכלוסין וההגירה מסרה למשרד מבקר המדינה בנובמבר 2019 כי בעקבות הערות מבקר </w:t>
      </w:r>
      <w:r w:rsidRPr="00A3707D">
        <w:rPr>
          <w:rFonts w:hint="eastAsia"/>
          <w:rtl/>
        </w:rPr>
        <w:t>המדינה</w:t>
      </w:r>
      <w:r w:rsidRPr="00A3707D">
        <w:rPr>
          <w:rtl/>
        </w:rPr>
        <w:t xml:space="preserve"> </w:t>
      </w:r>
      <w:r w:rsidRPr="00A3707D">
        <w:rPr>
          <w:rFonts w:hint="eastAsia"/>
          <w:rtl/>
        </w:rPr>
        <w:t>הרשות</w:t>
      </w:r>
      <w:r w:rsidRPr="00A3707D">
        <w:rPr>
          <w:rtl/>
        </w:rPr>
        <w:t xml:space="preserve"> "תעביר לרשות המיסים ולמוסד לביטוח לאומי כל מידע נדרש לדעת גופים אלו, </w:t>
      </w:r>
      <w:r w:rsidRPr="00A3707D">
        <w:rPr>
          <w:rFonts w:hint="eastAsia"/>
          <w:rtl/>
        </w:rPr>
        <w:t>לצורך</w:t>
      </w:r>
      <w:r w:rsidRPr="00A3707D">
        <w:rPr>
          <w:rtl/>
        </w:rPr>
        <w:t xml:space="preserve"> </w:t>
      </w:r>
      <w:r w:rsidRPr="00A3707D">
        <w:rPr>
          <w:rFonts w:hint="eastAsia"/>
          <w:rtl/>
        </w:rPr>
        <w:t>הנגשת</w:t>
      </w:r>
      <w:r w:rsidRPr="00A3707D">
        <w:rPr>
          <w:rtl/>
        </w:rPr>
        <w:t xml:space="preserve"> מידע בדבר תהליך קבלת הפטור ממס הכנסה עבור מטופלים סיעודיים"</w:t>
      </w:r>
      <w:r>
        <w:rPr>
          <w:rFonts w:hint="cs"/>
          <w:rtl/>
        </w:rPr>
        <w:t>.</w:t>
      </w:r>
      <w:r w:rsidRPr="00A3707D">
        <w:rPr>
          <w:rtl/>
        </w:rPr>
        <w:t xml:space="preserve"> עוד ציינה הרשות כי "יפורסם בהדגשה באתר הרשות כי ניתן יהיה לעיין במידע בדבר הזכאות להקלות במס באתר רשות המיסים או באתר המוסד לביטוח לאומי".</w:t>
      </w:r>
      <w:r>
        <w:rPr>
          <w:rFonts w:hint="cs"/>
          <w:rtl/>
        </w:rPr>
        <w:t xml:space="preserve"> </w:t>
      </w:r>
    </w:p>
    <w:p w14:paraId="3D8BF1FC" w14:textId="77777777" w:rsidR="00996CBA" w:rsidRDefault="00996CBA" w:rsidP="00346BC7">
      <w:pPr>
        <w:pStyle w:val="414"/>
        <w:rPr>
          <w:rtl/>
        </w:rPr>
      </w:pPr>
      <w:r>
        <w:rPr>
          <w:rFonts w:hint="cs"/>
          <w:rtl/>
        </w:rPr>
        <w:lastRenderedPageBreak/>
        <w:t>העברת מידע לרשויות אחרות על קשישים במצב סיעודי שקיבלו פטור לפי סעיף 9(5)</w:t>
      </w:r>
    </w:p>
    <w:p w14:paraId="7143D906" w14:textId="37299203" w:rsidR="00996CBA" w:rsidRPr="00045ABF" w:rsidRDefault="00996CBA" w:rsidP="00324CB2">
      <w:pPr>
        <w:pStyle w:val="100"/>
        <w:rPr>
          <w:rtl/>
        </w:rPr>
      </w:pPr>
      <w:r>
        <w:rPr>
          <w:rFonts w:hint="cs"/>
          <w:rtl/>
        </w:rPr>
        <w:t>בדוח מבקר המדינה בנושא אי-מיצוי זכויות</w:t>
      </w:r>
      <w:r>
        <w:rPr>
          <w:rStyle w:val="FootnoteReference"/>
          <w:rtl/>
        </w:rPr>
        <w:footnoteReference w:id="49"/>
      </w:r>
      <w:r>
        <w:rPr>
          <w:rFonts w:hint="cs"/>
          <w:rtl/>
        </w:rPr>
        <w:t xml:space="preserve"> צוין, בין השאר, כי </w:t>
      </w:r>
      <w:r w:rsidRPr="00045ABF">
        <w:rPr>
          <w:rFonts w:hint="cs"/>
          <w:rtl/>
        </w:rPr>
        <w:t>אחד החסמים למיצוי זכויות הוא הנטל הביורוקרטי הכרוך בהליך למיצוי הזכויות</w:t>
      </w:r>
      <w:r w:rsidRPr="00045ABF">
        <w:rPr>
          <w:rtl/>
        </w:rPr>
        <w:t xml:space="preserve">. </w:t>
      </w:r>
      <w:r w:rsidRPr="00045ABF">
        <w:rPr>
          <w:rFonts w:hint="cs"/>
          <w:rtl/>
        </w:rPr>
        <w:t>מבקר</w:t>
      </w:r>
      <w:r w:rsidRPr="00045ABF">
        <w:rPr>
          <w:rtl/>
        </w:rPr>
        <w:t xml:space="preserve"> המדינה </w:t>
      </w:r>
      <w:r w:rsidRPr="00045ABF">
        <w:rPr>
          <w:rFonts w:hint="cs"/>
          <w:rtl/>
        </w:rPr>
        <w:t>עסק</w:t>
      </w:r>
      <w:r w:rsidRPr="00045ABF">
        <w:rPr>
          <w:rtl/>
        </w:rPr>
        <w:t xml:space="preserve"> </w:t>
      </w:r>
      <w:r w:rsidRPr="00045ABF">
        <w:rPr>
          <w:rFonts w:hint="cs"/>
          <w:rtl/>
        </w:rPr>
        <w:t>בסוגיה</w:t>
      </w:r>
      <w:r w:rsidRPr="00045ABF">
        <w:rPr>
          <w:rtl/>
        </w:rPr>
        <w:t xml:space="preserve"> </w:t>
      </w:r>
      <w:r w:rsidRPr="00045ABF">
        <w:rPr>
          <w:rFonts w:hint="cs"/>
          <w:rtl/>
        </w:rPr>
        <w:t xml:space="preserve">זו </w:t>
      </w:r>
      <w:r w:rsidRPr="00045ABF">
        <w:rPr>
          <w:rtl/>
        </w:rPr>
        <w:t>בדוח</w:t>
      </w:r>
      <w:r w:rsidRPr="00045ABF">
        <w:rPr>
          <w:rFonts w:hint="cs"/>
          <w:rtl/>
        </w:rPr>
        <w:t xml:space="preserve"> שנתי</w:t>
      </w:r>
      <w:r w:rsidRPr="00045ABF">
        <w:rPr>
          <w:rtl/>
        </w:rPr>
        <w:t xml:space="preserve"> 62</w:t>
      </w:r>
      <w:r>
        <w:rPr>
          <w:rStyle w:val="FootnoteReference"/>
          <w:rtl/>
        </w:rPr>
        <w:footnoteReference w:id="50"/>
      </w:r>
      <w:r w:rsidRPr="00045ABF">
        <w:rPr>
          <w:rtl/>
        </w:rPr>
        <w:t xml:space="preserve"> </w:t>
      </w:r>
      <w:r w:rsidRPr="00045ABF">
        <w:rPr>
          <w:rFonts w:hint="cs"/>
          <w:rtl/>
        </w:rPr>
        <w:t>(להלן - דוח 62) וקבע</w:t>
      </w:r>
      <w:r w:rsidRPr="00045ABF">
        <w:rPr>
          <w:rtl/>
        </w:rPr>
        <w:t xml:space="preserve"> כי על הגופים הציבוריים </w:t>
      </w:r>
      <w:r w:rsidRPr="00045ABF">
        <w:rPr>
          <w:rFonts w:hint="cs"/>
          <w:rtl/>
        </w:rPr>
        <w:t>לפעול</w:t>
      </w:r>
      <w:r w:rsidRPr="00045ABF">
        <w:rPr>
          <w:rtl/>
        </w:rPr>
        <w:t xml:space="preserve"> לצמצום הנטל הביורוקרטי </w:t>
      </w:r>
      <w:r w:rsidRPr="00045ABF">
        <w:rPr>
          <w:rFonts w:hint="cs"/>
          <w:rtl/>
        </w:rPr>
        <w:t>הנובע מ</w:t>
      </w:r>
      <w:r w:rsidRPr="00045ABF">
        <w:rPr>
          <w:rtl/>
        </w:rPr>
        <w:t xml:space="preserve">דרישות לקבלת מידע המצוי ממילא </w:t>
      </w:r>
      <w:r w:rsidRPr="00045ABF">
        <w:rPr>
          <w:rFonts w:hint="cs"/>
          <w:rtl/>
        </w:rPr>
        <w:t>במאגרי המידע ש</w:t>
      </w:r>
      <w:r w:rsidRPr="00045ABF">
        <w:rPr>
          <w:rtl/>
        </w:rPr>
        <w:t>בידי גופים ציבוריים אחרים.</w:t>
      </w:r>
      <w:r w:rsidRPr="00045ABF">
        <w:rPr>
          <w:rFonts w:hint="cs"/>
          <w:rtl/>
        </w:rPr>
        <w:t xml:space="preserve"> נוסף על צמצום הנטל הביורוקרטי, </w:t>
      </w:r>
      <w:r w:rsidRPr="00045ABF">
        <w:rPr>
          <w:rtl/>
        </w:rPr>
        <w:t xml:space="preserve">העברה ישירה של מידע בין הגופים הציבוריים </w:t>
      </w:r>
      <w:r w:rsidRPr="00045ABF">
        <w:rPr>
          <w:rFonts w:hint="cs"/>
          <w:rtl/>
        </w:rPr>
        <w:t xml:space="preserve">מאפשרת </w:t>
      </w:r>
      <w:r>
        <w:rPr>
          <w:rFonts w:hint="cs"/>
          <w:rtl/>
        </w:rPr>
        <w:t>קבלה של</w:t>
      </w:r>
      <w:r w:rsidRPr="00045ABF">
        <w:rPr>
          <w:rFonts w:hint="cs"/>
          <w:rtl/>
        </w:rPr>
        <w:t xml:space="preserve"> </w:t>
      </w:r>
      <w:r w:rsidRPr="00045ABF">
        <w:rPr>
          <w:rtl/>
        </w:rPr>
        <w:t xml:space="preserve">מידע </w:t>
      </w:r>
      <w:r w:rsidRPr="00045ABF">
        <w:rPr>
          <w:rFonts w:hint="cs"/>
          <w:rtl/>
        </w:rPr>
        <w:t>מהימן</w:t>
      </w:r>
      <w:r w:rsidRPr="00045ABF">
        <w:rPr>
          <w:rtl/>
        </w:rPr>
        <w:t xml:space="preserve"> ומעודכן</w:t>
      </w:r>
      <w:r w:rsidRPr="00045ABF">
        <w:rPr>
          <w:rFonts w:hint="cs"/>
          <w:rtl/>
        </w:rPr>
        <w:t xml:space="preserve"> ובכך מסייעת לאתר זכאים לכאורה שטרם מיצו את זכויותיהם</w:t>
      </w:r>
      <w:r w:rsidRPr="00045ABF">
        <w:rPr>
          <w:rtl/>
        </w:rPr>
        <w:t xml:space="preserve">. </w:t>
      </w:r>
      <w:r w:rsidRPr="00045ABF">
        <w:rPr>
          <w:rFonts w:hint="cs"/>
          <w:rtl/>
        </w:rPr>
        <w:t>בדוח 62 המליץ מבקר המדינה לנקוט פתרון ממוחשב לבעיה</w:t>
      </w:r>
      <w:r>
        <w:rPr>
          <w:rStyle w:val="FootnoteReference"/>
          <w:rtl/>
        </w:rPr>
        <w:footnoteReference w:id="51"/>
      </w:r>
      <w:r w:rsidRPr="00045ABF">
        <w:rPr>
          <w:rFonts w:hint="cs"/>
          <w:rtl/>
        </w:rPr>
        <w:t>, תוך</w:t>
      </w:r>
      <w:r w:rsidRPr="00045ABF">
        <w:rPr>
          <w:rtl/>
        </w:rPr>
        <w:t xml:space="preserve"> שמירה קפדנית על הזכות החוקתית לפרטיות </w:t>
      </w:r>
      <w:r w:rsidRPr="00045ABF">
        <w:rPr>
          <w:rFonts w:hint="cs"/>
          <w:rtl/>
        </w:rPr>
        <w:t>ו</w:t>
      </w:r>
      <w:r w:rsidRPr="00045ABF">
        <w:rPr>
          <w:rtl/>
        </w:rPr>
        <w:t xml:space="preserve">בהתחשב במגבלות </w:t>
      </w:r>
      <w:r w:rsidRPr="00045ABF">
        <w:rPr>
          <w:rFonts w:hint="cs"/>
          <w:rtl/>
        </w:rPr>
        <w:t>הקבועות ב</w:t>
      </w:r>
      <w:r w:rsidRPr="00045ABF">
        <w:rPr>
          <w:rtl/>
        </w:rPr>
        <w:t>חוק הגנת הפרטיות, התשמ"א-1981</w:t>
      </w:r>
      <w:r>
        <w:rPr>
          <w:rStyle w:val="FootnoteReference"/>
          <w:rtl/>
        </w:rPr>
        <w:footnoteReference w:id="52"/>
      </w:r>
      <w:r w:rsidRPr="00045ABF">
        <w:rPr>
          <w:rFonts w:hint="cs"/>
          <w:rtl/>
        </w:rPr>
        <w:t xml:space="preserve"> </w:t>
      </w:r>
      <w:r w:rsidRPr="00045ABF">
        <w:rPr>
          <w:rtl/>
        </w:rPr>
        <w:t>(להלן - חוק הפרטיות)</w:t>
      </w:r>
      <w:r w:rsidRPr="00045ABF">
        <w:rPr>
          <w:rFonts w:hint="cs"/>
          <w:rtl/>
        </w:rPr>
        <w:t>,</w:t>
      </w:r>
      <w:r w:rsidRPr="00045ABF">
        <w:rPr>
          <w:rtl/>
        </w:rPr>
        <w:t xml:space="preserve"> </w:t>
      </w:r>
      <w:r w:rsidRPr="00045ABF">
        <w:rPr>
          <w:rFonts w:hint="cs"/>
          <w:rtl/>
        </w:rPr>
        <w:t>ה</w:t>
      </w:r>
      <w:r w:rsidRPr="00045ABF">
        <w:rPr>
          <w:rtl/>
        </w:rPr>
        <w:t>קובע</w:t>
      </w:r>
      <w:r w:rsidRPr="00045ABF">
        <w:rPr>
          <w:rFonts w:hint="cs"/>
          <w:rtl/>
        </w:rPr>
        <w:t>,</w:t>
      </w:r>
      <w:r w:rsidRPr="00045ABF">
        <w:rPr>
          <w:rtl/>
        </w:rPr>
        <w:t xml:space="preserve"> בין היתר</w:t>
      </w:r>
      <w:r w:rsidRPr="00045ABF">
        <w:rPr>
          <w:rFonts w:hint="cs"/>
          <w:rtl/>
        </w:rPr>
        <w:t>,</w:t>
      </w:r>
      <w:r>
        <w:rPr>
          <w:rtl/>
        </w:rPr>
        <w:t xml:space="preserve"> כי </w:t>
      </w:r>
      <w:r w:rsidR="006422C3">
        <w:rPr>
          <w:rFonts w:hint="cs"/>
          <w:rtl/>
        </w:rPr>
        <w:t>"</w:t>
      </w:r>
      <w:r w:rsidRPr="00045ABF">
        <w:rPr>
          <w:rtl/>
        </w:rPr>
        <w:t>מסירת מידע מאת גוף ציבורי אסורה, זולת</w:t>
      </w:r>
      <w:r>
        <w:rPr>
          <w:rFonts w:hint="cs"/>
          <w:rtl/>
        </w:rPr>
        <w:t xml:space="preserve"> אם... </w:t>
      </w:r>
      <w:r w:rsidRPr="00045ABF">
        <w:rPr>
          <w:rtl/>
        </w:rPr>
        <w:t>האדם אשר המידע מתייחס אליו נתן הסכמתו למסירה</w:t>
      </w:r>
      <w:r w:rsidR="006422C3">
        <w:rPr>
          <w:rFonts w:hint="cs"/>
          <w:rtl/>
        </w:rPr>
        <w:t>"</w:t>
      </w:r>
      <w:r>
        <w:rPr>
          <w:rStyle w:val="FootnoteReference"/>
          <w:rtl/>
        </w:rPr>
        <w:footnoteReference w:id="53"/>
      </w:r>
      <w:r w:rsidRPr="00045ABF">
        <w:rPr>
          <w:rtl/>
        </w:rPr>
        <w:t xml:space="preserve">. </w:t>
      </w:r>
    </w:p>
    <w:p w14:paraId="6A761F8D" w14:textId="77777777" w:rsidR="00996CBA" w:rsidRDefault="00996CBA" w:rsidP="00324CB2">
      <w:pPr>
        <w:pStyle w:val="100"/>
        <w:rPr>
          <w:rtl/>
        </w:rPr>
      </w:pPr>
      <w:r>
        <w:rPr>
          <w:rFonts w:hint="cs"/>
          <w:rtl/>
        </w:rPr>
        <w:t>גם החלטת ממשלה בנושא "</w:t>
      </w:r>
      <w:r w:rsidRPr="00045ABF">
        <w:rPr>
          <w:rtl/>
        </w:rPr>
        <w:t>שיפור העברת המידע הממשלתי והנגשת מאגרי מידע ממשלתיים לציבור</w:t>
      </w:r>
      <w:r>
        <w:rPr>
          <w:rFonts w:hint="cs"/>
          <w:rtl/>
        </w:rPr>
        <w:t>" מאוגוסט 2016</w:t>
      </w:r>
      <w:r>
        <w:rPr>
          <w:rStyle w:val="FootnoteReference"/>
          <w:rtl/>
        </w:rPr>
        <w:footnoteReference w:id="54"/>
      </w:r>
      <w:r>
        <w:rPr>
          <w:rFonts w:hint="cs"/>
          <w:rtl/>
        </w:rPr>
        <w:t xml:space="preserve"> קבעה כי יש </w:t>
      </w:r>
      <w:r w:rsidRPr="00045ABF">
        <w:rPr>
          <w:rtl/>
        </w:rPr>
        <w:t>לאמץ מדיניות של קבלת מידע מהציבור פעם אחת בלבד</w:t>
      </w:r>
      <w:r>
        <w:rPr>
          <w:rFonts w:hint="cs"/>
          <w:rtl/>
        </w:rPr>
        <w:t xml:space="preserve">, למען </w:t>
      </w:r>
      <w:r w:rsidRPr="00045ABF">
        <w:rPr>
          <w:rtl/>
        </w:rPr>
        <w:t xml:space="preserve">שיפור השירות הממשלתי לציבור והפחתת הנטל הבירוקרטי באמצעות שיתוף מידע בין גופי </w:t>
      </w:r>
      <w:r>
        <w:rPr>
          <w:rFonts w:hint="cs"/>
          <w:rtl/>
        </w:rPr>
        <w:t>ה</w:t>
      </w:r>
      <w:r w:rsidRPr="00045ABF">
        <w:rPr>
          <w:rtl/>
        </w:rPr>
        <w:t>ממשלה</w:t>
      </w:r>
      <w:r>
        <w:rPr>
          <w:rFonts w:hint="cs"/>
          <w:rtl/>
        </w:rPr>
        <w:t>. על פי ההחלטה יש לעודד גופים ציבוריים לשתף ביניהם ובין משרדי ממשלה מידע, לשם שיפור השירות לציבור, בשים לב למאפיינים הייחודיי</w:t>
      </w:r>
      <w:r>
        <w:rPr>
          <w:rFonts w:hint="eastAsia"/>
          <w:rtl/>
        </w:rPr>
        <w:t>ם</w:t>
      </w:r>
      <w:r>
        <w:rPr>
          <w:rFonts w:hint="cs"/>
          <w:rtl/>
        </w:rPr>
        <w:t xml:space="preserve"> של הגופים הציבוריים השונים, ובכפוף לכך שאין מניעה משפטית על פי דין או משיקולים רלוונטיים נוספים.</w:t>
      </w:r>
    </w:p>
    <w:p w14:paraId="7394A092" w14:textId="3B8BB4B3" w:rsidR="00996CBA" w:rsidRPr="009540D4" w:rsidRDefault="00996CBA" w:rsidP="00B1770B">
      <w:pPr>
        <w:pStyle w:val="100"/>
      </w:pPr>
      <w:r>
        <w:rPr>
          <w:rFonts w:hint="cs"/>
          <w:rtl/>
        </w:rPr>
        <w:t>לפיכך</w:t>
      </w:r>
      <w:r w:rsidRPr="006C3BCF">
        <w:rPr>
          <w:rtl/>
        </w:rPr>
        <w:t xml:space="preserve">, מצופה מרשות המיסים </w:t>
      </w:r>
      <w:r w:rsidRPr="006C3BCF">
        <w:rPr>
          <w:rFonts w:hint="eastAsia"/>
          <w:rtl/>
        </w:rPr>
        <w:t>ומבט</w:t>
      </w:r>
      <w:r w:rsidRPr="006C3BCF">
        <w:rPr>
          <w:rtl/>
        </w:rPr>
        <w:t xml:space="preserve">"ל לפעול </w:t>
      </w:r>
      <w:r w:rsidRPr="006C3BCF">
        <w:rPr>
          <w:rFonts w:hint="eastAsia"/>
          <w:rtl/>
        </w:rPr>
        <w:t>לצמצום</w:t>
      </w:r>
      <w:r w:rsidRPr="006C3BCF">
        <w:rPr>
          <w:rtl/>
        </w:rPr>
        <w:t xml:space="preserve"> הנטל הבירוקרטי </w:t>
      </w:r>
      <w:r w:rsidRPr="006C3BCF">
        <w:rPr>
          <w:rFonts w:hint="eastAsia"/>
          <w:rtl/>
        </w:rPr>
        <w:t>המוטל</w:t>
      </w:r>
      <w:r w:rsidRPr="006C3BCF">
        <w:rPr>
          <w:rtl/>
        </w:rPr>
        <w:t xml:space="preserve"> </w:t>
      </w:r>
      <w:r w:rsidRPr="006C3BCF">
        <w:rPr>
          <w:rFonts w:hint="eastAsia"/>
          <w:rtl/>
        </w:rPr>
        <w:t>על</w:t>
      </w:r>
      <w:r w:rsidRPr="006C3BCF">
        <w:rPr>
          <w:rtl/>
        </w:rPr>
        <w:t xml:space="preserve"> הקשישים במצב סיעודי הפונים לקבלת הפטור לפי סעיף 9(5), לבחון דרכים להקל עליהם ולהעביר באופן ישיר את המידע </w:t>
      </w:r>
      <w:r w:rsidRPr="006C3BCF">
        <w:rPr>
          <w:rFonts w:hint="eastAsia"/>
          <w:rtl/>
        </w:rPr>
        <w:t>הנוגע</w:t>
      </w:r>
      <w:r w:rsidRPr="006C3BCF">
        <w:rPr>
          <w:rtl/>
        </w:rPr>
        <w:t xml:space="preserve"> </w:t>
      </w:r>
      <w:r w:rsidRPr="006C3BCF">
        <w:rPr>
          <w:rFonts w:hint="eastAsia"/>
          <w:rtl/>
        </w:rPr>
        <w:t>אליהם</w:t>
      </w:r>
      <w:r w:rsidRPr="006C3BCF">
        <w:rPr>
          <w:rtl/>
        </w:rPr>
        <w:t xml:space="preserve"> לגופים אחרים שמעניקים להם זכויות לפי חוק, בכפוף למגבלות הדין. כך למשל,</w:t>
      </w:r>
      <w:r>
        <w:rPr>
          <w:rtl/>
        </w:rPr>
        <w:t xml:space="preserve"> </w:t>
      </w:r>
      <w:r w:rsidRPr="006C3BCF">
        <w:rPr>
          <w:rtl/>
        </w:rPr>
        <w:t>בנוגע</w:t>
      </w:r>
      <w:r>
        <w:rPr>
          <w:rtl/>
        </w:rPr>
        <w:t xml:space="preserve"> </w:t>
      </w:r>
      <w:r>
        <w:rPr>
          <w:rFonts w:hint="cs"/>
          <w:rtl/>
        </w:rPr>
        <w:t xml:space="preserve">להעברת מידע לרשויות המקומיות לשם קבלת </w:t>
      </w:r>
      <w:r w:rsidRPr="006C3BCF">
        <w:rPr>
          <w:rtl/>
        </w:rPr>
        <w:t>הנחה בארנונה</w:t>
      </w:r>
      <w:r w:rsidRPr="00145A5B">
        <w:rPr>
          <w:rStyle w:val="FootnoteReference"/>
          <w:rtl/>
        </w:rPr>
        <w:footnoteReference w:id="55"/>
      </w:r>
      <w:r>
        <w:rPr>
          <w:rFonts w:hint="cs"/>
          <w:rtl/>
        </w:rPr>
        <w:t>.</w:t>
      </w:r>
    </w:p>
    <w:p w14:paraId="7A7B816A" w14:textId="77777777" w:rsidR="00996CBA" w:rsidRPr="00A6079F" w:rsidRDefault="00996CBA" w:rsidP="00324CB2">
      <w:pPr>
        <w:pStyle w:val="af1"/>
        <w:rPr>
          <w:rtl/>
        </w:rPr>
      </w:pPr>
      <w:r w:rsidRPr="00A6079F">
        <w:rPr>
          <w:rFonts w:hint="eastAsia"/>
          <w:rtl/>
        </w:rPr>
        <w:lastRenderedPageBreak/>
        <w:t>בביקורת</w:t>
      </w:r>
      <w:r w:rsidRPr="00A6079F">
        <w:rPr>
          <w:rtl/>
        </w:rPr>
        <w:t xml:space="preserve"> עלה כי בעוד שבט"ל מעביר </w:t>
      </w:r>
      <w:r w:rsidRPr="00A6079F">
        <w:rPr>
          <w:rFonts w:hint="eastAsia"/>
          <w:rtl/>
        </w:rPr>
        <w:t>לרשויות</w:t>
      </w:r>
      <w:r w:rsidRPr="00A6079F">
        <w:rPr>
          <w:rtl/>
        </w:rPr>
        <w:t xml:space="preserve"> אחרות </w:t>
      </w:r>
      <w:r w:rsidRPr="00A6079F">
        <w:rPr>
          <w:rFonts w:hint="eastAsia"/>
          <w:rtl/>
        </w:rPr>
        <w:t>באופן</w:t>
      </w:r>
      <w:r w:rsidRPr="00A6079F">
        <w:rPr>
          <w:rtl/>
        </w:rPr>
        <w:t xml:space="preserve"> יזום </w:t>
      </w:r>
      <w:r w:rsidRPr="00A6079F">
        <w:rPr>
          <w:rFonts w:hint="eastAsia"/>
          <w:rtl/>
        </w:rPr>
        <w:t>מידע</w:t>
      </w:r>
      <w:r w:rsidRPr="00A6079F">
        <w:rPr>
          <w:rtl/>
        </w:rPr>
        <w:t xml:space="preserve"> </w:t>
      </w:r>
      <w:r w:rsidRPr="00A6079F">
        <w:rPr>
          <w:rFonts w:hint="eastAsia"/>
          <w:rtl/>
        </w:rPr>
        <w:t>על</w:t>
      </w:r>
      <w:r w:rsidRPr="00A6079F">
        <w:rPr>
          <w:rtl/>
        </w:rPr>
        <w:t xml:space="preserve"> מקבלי קצבאות כגון </w:t>
      </w:r>
      <w:r w:rsidRPr="00A6079F">
        <w:rPr>
          <w:rFonts w:hint="eastAsia"/>
          <w:rtl/>
        </w:rPr>
        <w:t>קצבת</w:t>
      </w:r>
      <w:r w:rsidRPr="00A6079F">
        <w:rPr>
          <w:rtl/>
        </w:rPr>
        <w:t xml:space="preserve"> </w:t>
      </w:r>
      <w:r w:rsidRPr="00A6079F">
        <w:rPr>
          <w:rFonts w:hint="eastAsia"/>
          <w:rtl/>
        </w:rPr>
        <w:t>נכות</w:t>
      </w:r>
      <w:r w:rsidRPr="00A6079F">
        <w:rPr>
          <w:rtl/>
        </w:rPr>
        <w:t xml:space="preserve"> </w:t>
      </w:r>
      <w:r w:rsidRPr="00A6079F">
        <w:rPr>
          <w:rFonts w:hint="eastAsia"/>
          <w:rtl/>
        </w:rPr>
        <w:t>כדי</w:t>
      </w:r>
      <w:r w:rsidRPr="00A6079F">
        <w:rPr>
          <w:rtl/>
        </w:rPr>
        <w:t xml:space="preserve"> </w:t>
      </w:r>
      <w:r w:rsidRPr="00A6079F">
        <w:rPr>
          <w:rFonts w:hint="eastAsia"/>
          <w:rtl/>
        </w:rPr>
        <w:t>שיקבלו</w:t>
      </w:r>
      <w:r w:rsidRPr="00A6079F">
        <w:rPr>
          <w:rtl/>
        </w:rPr>
        <w:t xml:space="preserve"> אוטומטי</w:t>
      </w:r>
      <w:r>
        <w:rPr>
          <w:rFonts w:hint="cs"/>
          <w:rtl/>
        </w:rPr>
        <w:t>ת</w:t>
      </w:r>
      <w:r w:rsidRPr="00A6079F">
        <w:rPr>
          <w:rtl/>
        </w:rPr>
        <w:t xml:space="preserve"> הנחות </w:t>
      </w:r>
      <w:r w:rsidRPr="00A6079F">
        <w:rPr>
          <w:rFonts w:hint="eastAsia"/>
          <w:rtl/>
        </w:rPr>
        <w:t>שהם</w:t>
      </w:r>
      <w:r w:rsidRPr="00A6079F">
        <w:rPr>
          <w:rtl/>
        </w:rPr>
        <w:t xml:space="preserve"> </w:t>
      </w:r>
      <w:r w:rsidRPr="00A6079F">
        <w:rPr>
          <w:rFonts w:hint="eastAsia"/>
          <w:rtl/>
        </w:rPr>
        <w:t>זכאים</w:t>
      </w:r>
      <w:r w:rsidRPr="00A6079F">
        <w:rPr>
          <w:rtl/>
        </w:rPr>
        <w:t xml:space="preserve"> להן - הרי שאין הוא מעביר את המידע לגבי </w:t>
      </w:r>
      <w:r w:rsidRPr="00A6079F">
        <w:rPr>
          <w:rFonts w:hint="eastAsia"/>
          <w:rtl/>
        </w:rPr>
        <w:t>מי</w:t>
      </w:r>
      <w:r w:rsidRPr="00A6079F">
        <w:rPr>
          <w:rtl/>
        </w:rPr>
        <w:t xml:space="preserve"> </w:t>
      </w:r>
      <w:r w:rsidRPr="00A6079F">
        <w:rPr>
          <w:rFonts w:hint="eastAsia"/>
          <w:rtl/>
        </w:rPr>
        <w:t>שנמצאו</w:t>
      </w:r>
      <w:r w:rsidRPr="00A6079F">
        <w:rPr>
          <w:rtl/>
        </w:rPr>
        <w:t xml:space="preserve"> זכאים לפטור לפי סעיף 9(5). </w:t>
      </w:r>
      <w:r w:rsidRPr="00A6079F">
        <w:rPr>
          <w:rFonts w:hint="eastAsia"/>
          <w:rtl/>
        </w:rPr>
        <w:t>לפי</w:t>
      </w:r>
      <w:r w:rsidRPr="00A6079F">
        <w:rPr>
          <w:rtl/>
        </w:rPr>
        <w:t xml:space="preserve"> בט"ל, </w:t>
      </w:r>
      <w:r w:rsidRPr="00A6079F">
        <w:rPr>
          <w:rFonts w:hint="eastAsia"/>
          <w:rtl/>
        </w:rPr>
        <w:t>הסיבה</w:t>
      </w:r>
      <w:r w:rsidRPr="00A6079F">
        <w:rPr>
          <w:rtl/>
        </w:rPr>
        <w:t xml:space="preserve"> לכך היא שבט"ל רק </w:t>
      </w:r>
      <w:r w:rsidRPr="00A6079F">
        <w:rPr>
          <w:rFonts w:hint="eastAsia"/>
          <w:rtl/>
        </w:rPr>
        <w:t>מפעיל</w:t>
      </w:r>
      <w:r w:rsidRPr="00A6079F">
        <w:rPr>
          <w:rtl/>
        </w:rPr>
        <w:t xml:space="preserve"> </w:t>
      </w:r>
      <w:r w:rsidRPr="00A6079F">
        <w:rPr>
          <w:rFonts w:hint="eastAsia"/>
          <w:rtl/>
        </w:rPr>
        <w:t>בפועל</w:t>
      </w:r>
      <w:r w:rsidRPr="00A6079F">
        <w:rPr>
          <w:rtl/>
        </w:rPr>
        <w:t xml:space="preserve"> </w:t>
      </w:r>
      <w:r w:rsidRPr="00A6079F">
        <w:rPr>
          <w:rFonts w:hint="eastAsia"/>
          <w:rtl/>
        </w:rPr>
        <w:t>את</w:t>
      </w:r>
      <w:r w:rsidRPr="00A6079F">
        <w:rPr>
          <w:rtl/>
        </w:rPr>
        <w:t xml:space="preserve"> </w:t>
      </w:r>
      <w:r w:rsidRPr="00A6079F">
        <w:rPr>
          <w:rFonts w:hint="eastAsia"/>
          <w:rtl/>
        </w:rPr>
        <w:t>הוועדות</w:t>
      </w:r>
      <w:r w:rsidRPr="00A6079F">
        <w:rPr>
          <w:rtl/>
        </w:rPr>
        <w:t>, אך המידע שייך לרשות המיסים</w:t>
      </w:r>
      <w:r>
        <w:rPr>
          <w:rFonts w:hint="cs"/>
          <w:rtl/>
        </w:rPr>
        <w:t>,</w:t>
      </w:r>
      <w:r w:rsidRPr="00A6079F">
        <w:rPr>
          <w:rtl/>
        </w:rPr>
        <w:t xml:space="preserve"> ולכן </w:t>
      </w:r>
      <w:r w:rsidRPr="00A6079F">
        <w:rPr>
          <w:rFonts w:hint="eastAsia"/>
          <w:rtl/>
        </w:rPr>
        <w:t>עליה</w:t>
      </w:r>
      <w:r w:rsidRPr="00A6079F">
        <w:rPr>
          <w:rtl/>
        </w:rPr>
        <w:t xml:space="preserve"> להעביר את המידע </w:t>
      </w:r>
      <w:r w:rsidRPr="00A6079F">
        <w:rPr>
          <w:rFonts w:hint="eastAsia"/>
          <w:rtl/>
        </w:rPr>
        <w:t>לרשויות</w:t>
      </w:r>
      <w:r w:rsidRPr="00A6079F">
        <w:rPr>
          <w:rtl/>
        </w:rPr>
        <w:t xml:space="preserve"> הרלוונטיות. </w:t>
      </w:r>
    </w:p>
    <w:p w14:paraId="52EF42E6" w14:textId="77777777" w:rsidR="00996CBA" w:rsidRDefault="00996CBA" w:rsidP="00324CB2">
      <w:pPr>
        <w:pStyle w:val="100"/>
        <w:rPr>
          <w:rtl/>
        </w:rPr>
      </w:pPr>
      <w:r w:rsidRPr="00A3707D">
        <w:rPr>
          <w:rFonts w:hint="eastAsia"/>
          <w:rtl/>
        </w:rPr>
        <w:t>רשות</w:t>
      </w:r>
      <w:r w:rsidRPr="00A3707D">
        <w:rPr>
          <w:rtl/>
        </w:rPr>
        <w:t xml:space="preserve"> </w:t>
      </w:r>
      <w:r w:rsidRPr="00A3707D">
        <w:rPr>
          <w:rFonts w:hint="eastAsia"/>
          <w:rtl/>
        </w:rPr>
        <w:t>המיסים</w:t>
      </w:r>
      <w:r w:rsidRPr="00A3707D">
        <w:rPr>
          <w:rtl/>
        </w:rPr>
        <w:t xml:space="preserve"> </w:t>
      </w:r>
      <w:r w:rsidRPr="00A3707D">
        <w:rPr>
          <w:rFonts w:hint="eastAsia"/>
          <w:rtl/>
        </w:rPr>
        <w:t>מסרה</w:t>
      </w:r>
      <w:r w:rsidRPr="00A3707D">
        <w:rPr>
          <w:rtl/>
        </w:rPr>
        <w:t xml:space="preserve"> </w:t>
      </w:r>
      <w:r w:rsidRPr="00A3707D">
        <w:rPr>
          <w:rFonts w:hint="eastAsia"/>
          <w:rtl/>
        </w:rPr>
        <w:t>למשרד</w:t>
      </w:r>
      <w:r w:rsidRPr="00A3707D">
        <w:rPr>
          <w:rtl/>
        </w:rPr>
        <w:t xml:space="preserve"> </w:t>
      </w:r>
      <w:r w:rsidRPr="00A3707D">
        <w:rPr>
          <w:rFonts w:hint="eastAsia"/>
          <w:rtl/>
        </w:rPr>
        <w:t>מבקר</w:t>
      </w:r>
      <w:r w:rsidRPr="00A3707D">
        <w:rPr>
          <w:rtl/>
        </w:rPr>
        <w:t xml:space="preserve"> </w:t>
      </w:r>
      <w:r w:rsidRPr="00A3707D">
        <w:rPr>
          <w:rFonts w:hint="eastAsia"/>
          <w:rtl/>
        </w:rPr>
        <w:t>המדינה</w:t>
      </w:r>
      <w:r w:rsidRPr="00A3707D">
        <w:rPr>
          <w:rtl/>
        </w:rPr>
        <w:t xml:space="preserve"> באוקטובר 2019 כי "הוועדות לפטור ממס הכנסה, לפי סעיף 9(5) לפקודת המס, נערכות ע"י המוסד לביטוח לאומי והן נערכות לבקשת הנישום, החלטת הוועדה הרפואית על אחוזי הנכות מועברת לידי לרשות המיסים (מס הכנסה), ורשות המיסים מעבירה את ההחלטה לידי הנישום. פקודת מס הכנסה קובעת חיסיון על המידע של הנישומים אשר נמצא בידי רשות המיסים, ועל כן הרשות איננה רשאית למסור את החלטות הרפואיות אשר מתקבלות בוועדה לגורמים חיצוניים, זכות מסירה המידע נתונה בידי הפונה (הנישום) אשר מבקש להשתמש במידע. בכדי לאפשר את העברת המידע לידי הגורמים הרלוונטיים, בימים אלה בוחנת רשות המיסים כיצד ניתן לקבל את הסכמתו של הנישום לצורך העברת המידע לצורך קבלת הנחה בארנונה".</w:t>
      </w:r>
    </w:p>
    <w:p w14:paraId="040C0F28" w14:textId="77777777" w:rsidR="00996CBA" w:rsidRDefault="00996CBA" w:rsidP="00324CB2">
      <w:pPr>
        <w:pStyle w:val="af1"/>
        <w:rPr>
          <w:rtl/>
        </w:rPr>
      </w:pPr>
      <w:r w:rsidRPr="001777A8">
        <w:rPr>
          <w:rFonts w:hint="cs"/>
          <w:rtl/>
        </w:rPr>
        <w:t>משרד מבקר המדינה ממליץ שרשות המיסים תפעל</w:t>
      </w:r>
      <w:r>
        <w:rPr>
          <w:rFonts w:hint="cs"/>
          <w:rtl/>
        </w:rPr>
        <w:t>, בדומה לבט"ל,</w:t>
      </w:r>
      <w:r w:rsidRPr="001777A8">
        <w:rPr>
          <w:rFonts w:hint="cs"/>
          <w:rtl/>
        </w:rPr>
        <w:t xml:space="preserve"> להעברת המידע באופן מקוון </w:t>
      </w:r>
      <w:r w:rsidRPr="004E7D8D">
        <w:rPr>
          <w:rFonts w:hint="cs"/>
          <w:rtl/>
        </w:rPr>
        <w:t>לגופים אחרים</w:t>
      </w:r>
      <w:r w:rsidRPr="001777A8">
        <w:rPr>
          <w:rFonts w:hint="cs"/>
          <w:rtl/>
        </w:rPr>
        <w:t xml:space="preserve"> לשם מתן הנחות</w:t>
      </w:r>
      <w:r>
        <w:rPr>
          <w:rFonts w:hint="cs"/>
          <w:rtl/>
        </w:rPr>
        <w:t>,</w:t>
      </w:r>
      <w:r w:rsidRPr="001777A8">
        <w:rPr>
          <w:rFonts w:hint="cs"/>
          <w:rtl/>
        </w:rPr>
        <w:t xml:space="preserve"> כגון הנחה בארנונה. בכל הנוגע להסכמת הנישום, ניתן לבחון</w:t>
      </w:r>
      <w:r>
        <w:rPr>
          <w:rFonts w:hint="cs"/>
          <w:rtl/>
        </w:rPr>
        <w:t xml:space="preserve"> את</w:t>
      </w:r>
      <w:r w:rsidRPr="001777A8">
        <w:rPr>
          <w:rFonts w:hint="cs"/>
          <w:rtl/>
        </w:rPr>
        <w:t xml:space="preserve"> </w:t>
      </w:r>
      <w:r>
        <w:rPr>
          <w:rFonts w:hint="cs"/>
          <w:rtl/>
        </w:rPr>
        <w:t>הסדרתה כנדרש</w:t>
      </w:r>
      <w:r w:rsidRPr="001777A8">
        <w:rPr>
          <w:rFonts w:hint="cs"/>
          <w:rtl/>
        </w:rPr>
        <w:t xml:space="preserve"> בעת הגשת הבקשה</w:t>
      </w:r>
      <w:r>
        <w:rPr>
          <w:rFonts w:hint="cs"/>
          <w:rtl/>
        </w:rPr>
        <w:t>.</w:t>
      </w:r>
    </w:p>
    <w:p w14:paraId="7C4A5558" w14:textId="77777777" w:rsidR="00996CBA" w:rsidRDefault="00996CBA" w:rsidP="00324CB2">
      <w:pPr>
        <w:pStyle w:val="100"/>
        <w:rPr>
          <w:rtl/>
        </w:rPr>
      </w:pPr>
      <w:r w:rsidRPr="00A3707D">
        <w:rPr>
          <w:rFonts w:hint="eastAsia"/>
          <w:rtl/>
        </w:rPr>
        <w:t>בתשובתה</w:t>
      </w:r>
      <w:r>
        <w:rPr>
          <w:rtl/>
        </w:rPr>
        <w:t xml:space="preserve"> </w:t>
      </w:r>
      <w:r>
        <w:rPr>
          <w:rFonts w:hint="cs"/>
          <w:rtl/>
        </w:rPr>
        <w:t xml:space="preserve">לטיוטת הדוח </w:t>
      </w:r>
      <w:r w:rsidRPr="00A3707D">
        <w:rPr>
          <w:rtl/>
        </w:rPr>
        <w:t xml:space="preserve">מדצמבר 2019 מסרה </w:t>
      </w:r>
      <w:r w:rsidRPr="00A3707D">
        <w:rPr>
          <w:rFonts w:hint="eastAsia"/>
          <w:rtl/>
        </w:rPr>
        <w:t>רשות</w:t>
      </w:r>
      <w:r w:rsidRPr="00A3707D">
        <w:rPr>
          <w:rtl/>
        </w:rPr>
        <w:t xml:space="preserve"> המיסים למשרד מבקר המדינה כי תוסיף</w:t>
      </w:r>
      <w:r>
        <w:rPr>
          <w:rtl/>
        </w:rPr>
        <w:t xml:space="preserve"> </w:t>
      </w:r>
      <w:r w:rsidRPr="00A3707D">
        <w:rPr>
          <w:rFonts w:hint="eastAsia"/>
          <w:rtl/>
        </w:rPr>
        <w:t>סעיף</w:t>
      </w:r>
      <w:r w:rsidRPr="00A3707D">
        <w:rPr>
          <w:rtl/>
        </w:rPr>
        <w:t xml:space="preserve"> </w:t>
      </w:r>
      <w:r w:rsidRPr="00A3707D">
        <w:rPr>
          <w:rFonts w:hint="eastAsia"/>
          <w:rtl/>
        </w:rPr>
        <w:t>לטופס</w:t>
      </w:r>
      <w:r w:rsidRPr="00A3707D">
        <w:rPr>
          <w:rtl/>
        </w:rPr>
        <w:t xml:space="preserve"> </w:t>
      </w:r>
      <w:r w:rsidRPr="00A3707D">
        <w:rPr>
          <w:rFonts w:hint="eastAsia"/>
          <w:rtl/>
        </w:rPr>
        <w:t>הבקשה</w:t>
      </w:r>
      <w:r w:rsidRPr="00A3707D">
        <w:rPr>
          <w:rtl/>
        </w:rPr>
        <w:t xml:space="preserve"> </w:t>
      </w:r>
      <w:r w:rsidRPr="00A3707D">
        <w:rPr>
          <w:rFonts w:hint="eastAsia"/>
          <w:rtl/>
        </w:rPr>
        <w:t>לוועדה</w:t>
      </w:r>
      <w:r w:rsidRPr="00A3707D">
        <w:rPr>
          <w:rtl/>
        </w:rPr>
        <w:t xml:space="preserve"> </w:t>
      </w:r>
      <w:r w:rsidRPr="00A3707D">
        <w:rPr>
          <w:rFonts w:hint="eastAsia"/>
          <w:rtl/>
        </w:rPr>
        <w:t>רפואית</w:t>
      </w:r>
      <w:r w:rsidRPr="00A3707D">
        <w:rPr>
          <w:rtl/>
        </w:rPr>
        <w:t xml:space="preserve">, </w:t>
      </w:r>
      <w:r>
        <w:rPr>
          <w:rFonts w:hint="cs"/>
          <w:rtl/>
        </w:rPr>
        <w:t>ש</w:t>
      </w:r>
      <w:r w:rsidRPr="00A3707D">
        <w:rPr>
          <w:rFonts w:hint="eastAsia"/>
          <w:rtl/>
        </w:rPr>
        <w:t>בו</w:t>
      </w:r>
      <w:r w:rsidRPr="00A3707D">
        <w:rPr>
          <w:rtl/>
        </w:rPr>
        <w:t xml:space="preserve"> </w:t>
      </w:r>
      <w:r w:rsidRPr="00A3707D">
        <w:rPr>
          <w:rFonts w:hint="eastAsia"/>
          <w:rtl/>
        </w:rPr>
        <w:t>יחתום</w:t>
      </w:r>
      <w:r w:rsidRPr="00A3707D">
        <w:rPr>
          <w:rtl/>
        </w:rPr>
        <w:t xml:space="preserve"> </w:t>
      </w:r>
      <w:r w:rsidRPr="00A3707D">
        <w:rPr>
          <w:rFonts w:hint="eastAsia"/>
          <w:rtl/>
        </w:rPr>
        <w:t>המבקש</w:t>
      </w:r>
      <w:r w:rsidRPr="00A3707D">
        <w:rPr>
          <w:rtl/>
        </w:rPr>
        <w:t xml:space="preserve"> </w:t>
      </w:r>
      <w:r w:rsidRPr="00A3707D">
        <w:rPr>
          <w:rFonts w:hint="eastAsia"/>
          <w:rtl/>
        </w:rPr>
        <w:t>על</w:t>
      </w:r>
      <w:r w:rsidRPr="00A3707D">
        <w:rPr>
          <w:rtl/>
        </w:rPr>
        <w:t xml:space="preserve"> </w:t>
      </w:r>
      <w:r w:rsidRPr="00A3707D">
        <w:rPr>
          <w:rFonts w:hint="eastAsia"/>
          <w:rtl/>
        </w:rPr>
        <w:t>אישורו</w:t>
      </w:r>
      <w:r w:rsidRPr="00A3707D">
        <w:rPr>
          <w:rtl/>
        </w:rPr>
        <w:t xml:space="preserve"> </w:t>
      </w:r>
      <w:r w:rsidRPr="00A3707D">
        <w:rPr>
          <w:rFonts w:hint="eastAsia"/>
          <w:rtl/>
        </w:rPr>
        <w:t>להעברת</w:t>
      </w:r>
      <w:r w:rsidRPr="00A3707D">
        <w:rPr>
          <w:rtl/>
        </w:rPr>
        <w:t xml:space="preserve"> </w:t>
      </w:r>
      <w:r w:rsidRPr="00A3707D">
        <w:rPr>
          <w:rFonts w:hint="eastAsia"/>
          <w:rtl/>
        </w:rPr>
        <w:t>המידע</w:t>
      </w:r>
      <w:r w:rsidRPr="00A3707D">
        <w:rPr>
          <w:rtl/>
        </w:rPr>
        <w:t xml:space="preserve"> </w:t>
      </w:r>
      <w:r w:rsidRPr="00A3707D">
        <w:rPr>
          <w:rFonts w:hint="eastAsia"/>
          <w:rtl/>
        </w:rPr>
        <w:t>לצורך</w:t>
      </w:r>
      <w:r w:rsidRPr="00A3707D">
        <w:rPr>
          <w:rtl/>
        </w:rPr>
        <w:t xml:space="preserve"> </w:t>
      </w:r>
      <w:r w:rsidRPr="00A3707D">
        <w:rPr>
          <w:rFonts w:hint="eastAsia"/>
          <w:rtl/>
        </w:rPr>
        <w:t>מיצוי</w:t>
      </w:r>
      <w:r w:rsidRPr="00A3707D">
        <w:rPr>
          <w:rtl/>
        </w:rPr>
        <w:t xml:space="preserve"> </w:t>
      </w:r>
      <w:r w:rsidRPr="00A3707D">
        <w:rPr>
          <w:rFonts w:hint="eastAsia"/>
          <w:rtl/>
        </w:rPr>
        <w:t>זכויות</w:t>
      </w:r>
      <w:r w:rsidRPr="00A3707D">
        <w:rPr>
          <w:rtl/>
        </w:rPr>
        <w:t xml:space="preserve">. </w:t>
      </w:r>
      <w:r w:rsidRPr="00A3707D">
        <w:rPr>
          <w:rFonts w:hint="eastAsia"/>
          <w:rtl/>
        </w:rPr>
        <w:t>המידע</w:t>
      </w:r>
      <w:r w:rsidRPr="00A3707D">
        <w:rPr>
          <w:rtl/>
        </w:rPr>
        <w:t xml:space="preserve"> </w:t>
      </w:r>
      <w:r w:rsidRPr="00A3707D">
        <w:rPr>
          <w:rFonts w:hint="eastAsia"/>
          <w:rtl/>
        </w:rPr>
        <w:t>יועבר</w:t>
      </w:r>
      <w:r w:rsidRPr="00A3707D">
        <w:rPr>
          <w:rtl/>
        </w:rPr>
        <w:t xml:space="preserve"> </w:t>
      </w:r>
      <w:r w:rsidRPr="00A3707D">
        <w:rPr>
          <w:rFonts w:hint="eastAsia"/>
          <w:rtl/>
        </w:rPr>
        <w:t>באמצעות</w:t>
      </w:r>
      <w:r w:rsidRPr="00A3707D">
        <w:rPr>
          <w:rtl/>
        </w:rPr>
        <w:t xml:space="preserve"> </w:t>
      </w:r>
      <w:r w:rsidRPr="00A3707D">
        <w:rPr>
          <w:rFonts w:hint="eastAsia"/>
          <w:rtl/>
        </w:rPr>
        <w:t>ביטוח</w:t>
      </w:r>
      <w:r w:rsidRPr="00A3707D">
        <w:rPr>
          <w:rtl/>
        </w:rPr>
        <w:t xml:space="preserve"> </w:t>
      </w:r>
      <w:r w:rsidRPr="00A3707D">
        <w:rPr>
          <w:rFonts w:hint="eastAsia"/>
          <w:rtl/>
        </w:rPr>
        <w:t>לאומי</w:t>
      </w:r>
      <w:r w:rsidRPr="00A3707D">
        <w:rPr>
          <w:rtl/>
        </w:rPr>
        <w:t xml:space="preserve"> </w:t>
      </w:r>
      <w:r w:rsidRPr="00A3707D">
        <w:rPr>
          <w:rFonts w:hint="eastAsia"/>
          <w:rtl/>
        </w:rPr>
        <w:t>במנגנונים</w:t>
      </w:r>
      <w:r w:rsidRPr="00A3707D">
        <w:rPr>
          <w:rtl/>
        </w:rPr>
        <w:t xml:space="preserve"> </w:t>
      </w:r>
      <w:r w:rsidRPr="00A3707D">
        <w:rPr>
          <w:rFonts w:hint="eastAsia"/>
          <w:rtl/>
        </w:rPr>
        <w:t>הקיימים</w:t>
      </w:r>
      <w:r w:rsidRPr="00A3707D">
        <w:rPr>
          <w:rtl/>
        </w:rPr>
        <w:t xml:space="preserve"> </w:t>
      </w:r>
      <w:r w:rsidRPr="00A3707D">
        <w:rPr>
          <w:rFonts w:hint="eastAsia"/>
          <w:rtl/>
        </w:rPr>
        <w:t>אצלו</w:t>
      </w:r>
      <w:r w:rsidRPr="00A3707D">
        <w:rPr>
          <w:rtl/>
        </w:rPr>
        <w:t xml:space="preserve">, </w:t>
      </w:r>
      <w:r w:rsidRPr="00A3707D">
        <w:rPr>
          <w:rFonts w:hint="eastAsia"/>
          <w:rtl/>
        </w:rPr>
        <w:t>לצורך</w:t>
      </w:r>
      <w:r w:rsidRPr="00A3707D">
        <w:rPr>
          <w:rtl/>
        </w:rPr>
        <w:t xml:space="preserve"> </w:t>
      </w:r>
      <w:r w:rsidRPr="00A3707D">
        <w:rPr>
          <w:rFonts w:hint="eastAsia"/>
          <w:rtl/>
        </w:rPr>
        <w:t>פשטות</w:t>
      </w:r>
      <w:r w:rsidRPr="00A3707D">
        <w:rPr>
          <w:rtl/>
        </w:rPr>
        <w:t xml:space="preserve"> </w:t>
      </w:r>
      <w:r w:rsidRPr="00A3707D">
        <w:rPr>
          <w:rFonts w:hint="eastAsia"/>
          <w:rtl/>
        </w:rPr>
        <w:t>ויעילות</w:t>
      </w:r>
      <w:r w:rsidRPr="00A3707D">
        <w:rPr>
          <w:rtl/>
        </w:rPr>
        <w:t>.</w:t>
      </w:r>
      <w:r>
        <w:rPr>
          <w:rFonts w:hint="cs"/>
          <w:rtl/>
        </w:rPr>
        <w:t xml:space="preserve"> </w:t>
      </w:r>
    </w:p>
    <w:p w14:paraId="43A50285" w14:textId="77777777" w:rsidR="00324CB2" w:rsidRDefault="00324CB2" w:rsidP="00324CB2">
      <w:pPr>
        <w:pStyle w:val="316"/>
        <w:rPr>
          <w:rtl/>
        </w:rPr>
      </w:pPr>
      <w:r>
        <w:rPr>
          <w:rFonts w:hint="cs"/>
          <w:rtl/>
        </w:rPr>
        <w:lastRenderedPageBreak/>
        <w:t>סיכום</w:t>
      </w:r>
    </w:p>
    <w:p w14:paraId="1004140E" w14:textId="77777777" w:rsidR="00996CBA" w:rsidRDefault="00996CBA" w:rsidP="00324CB2">
      <w:pPr>
        <w:pStyle w:val="af1"/>
        <w:rPr>
          <w:rtl/>
        </w:rPr>
      </w:pPr>
      <w:r w:rsidRPr="00934A49">
        <w:rPr>
          <w:rFonts w:hint="cs"/>
          <w:rtl/>
        </w:rPr>
        <w:t xml:space="preserve">זה שנים רבות עולות טענות בדבר איכות שירות </w:t>
      </w:r>
      <w:r>
        <w:rPr>
          <w:rFonts w:hint="cs"/>
          <w:rtl/>
        </w:rPr>
        <w:t>שאינה מספקת</w:t>
      </w:r>
      <w:r w:rsidRPr="00934A49">
        <w:rPr>
          <w:rFonts w:hint="cs"/>
          <w:rtl/>
        </w:rPr>
        <w:t xml:space="preserve"> בוועדות הרפואיות בבט"ל. א</w:t>
      </w:r>
      <w:r>
        <w:rPr>
          <w:rFonts w:hint="cs"/>
          <w:rtl/>
        </w:rPr>
        <w:t>ו</w:t>
      </w:r>
      <w:r w:rsidRPr="00934A49">
        <w:rPr>
          <w:rFonts w:hint="cs"/>
          <w:rtl/>
        </w:rPr>
        <w:t xml:space="preserve">מנם בט"ל </w:t>
      </w:r>
      <w:r>
        <w:rPr>
          <w:rFonts w:hint="cs"/>
          <w:rtl/>
        </w:rPr>
        <w:t>פעל</w:t>
      </w:r>
      <w:r w:rsidRPr="00934A49">
        <w:rPr>
          <w:rFonts w:hint="cs"/>
          <w:rtl/>
        </w:rPr>
        <w:t xml:space="preserve"> לאורך השנים לשפר את איכות השירות</w:t>
      </w:r>
      <w:r>
        <w:rPr>
          <w:rFonts w:hint="cs"/>
          <w:rtl/>
        </w:rPr>
        <w:t>,</w:t>
      </w:r>
      <w:r w:rsidRPr="00934A49">
        <w:rPr>
          <w:rFonts w:hint="cs"/>
          <w:rtl/>
        </w:rPr>
        <w:t xml:space="preserve"> </w:t>
      </w:r>
      <w:r>
        <w:rPr>
          <w:rFonts w:hint="cs"/>
          <w:rtl/>
        </w:rPr>
        <w:t>ו</w:t>
      </w:r>
      <w:r w:rsidRPr="00934A49">
        <w:rPr>
          <w:rFonts w:hint="cs"/>
          <w:rtl/>
        </w:rPr>
        <w:t xml:space="preserve">כך למשל הקים את </w:t>
      </w:r>
      <w:r>
        <w:rPr>
          <w:rFonts w:hint="cs"/>
          <w:rtl/>
        </w:rPr>
        <w:t>מרכז "</w:t>
      </w:r>
      <w:r w:rsidRPr="00934A49">
        <w:rPr>
          <w:rFonts w:hint="cs"/>
          <w:rtl/>
        </w:rPr>
        <w:t>יד מכוונת</w:t>
      </w:r>
      <w:r>
        <w:rPr>
          <w:rFonts w:hint="cs"/>
          <w:rtl/>
        </w:rPr>
        <w:t>"</w:t>
      </w:r>
      <w:r w:rsidRPr="00934A49">
        <w:rPr>
          <w:rFonts w:hint="cs"/>
          <w:rtl/>
        </w:rPr>
        <w:t>, אך עדיין יש כמה חסמים מרכזיים</w:t>
      </w:r>
      <w:r>
        <w:rPr>
          <w:rFonts w:hint="cs"/>
          <w:rtl/>
        </w:rPr>
        <w:t>,</w:t>
      </w:r>
      <w:r w:rsidRPr="00934A49">
        <w:rPr>
          <w:rFonts w:hint="cs"/>
          <w:rtl/>
        </w:rPr>
        <w:t xml:space="preserve"> שטרם טופלו והסרתם יכולה להביא לשיפור </w:t>
      </w:r>
      <w:r>
        <w:rPr>
          <w:rFonts w:hint="cs"/>
          <w:rtl/>
        </w:rPr>
        <w:t xml:space="preserve">ניכר </w:t>
      </w:r>
      <w:r w:rsidRPr="00934A49">
        <w:rPr>
          <w:rFonts w:hint="cs"/>
          <w:rtl/>
        </w:rPr>
        <w:t xml:space="preserve">באיכות השירות: </w:t>
      </w:r>
      <w:r>
        <w:rPr>
          <w:rFonts w:hint="cs"/>
          <w:rtl/>
        </w:rPr>
        <w:t>נדרש לבחון</w:t>
      </w:r>
      <w:r w:rsidRPr="00934A49">
        <w:rPr>
          <w:rFonts w:hint="cs"/>
          <w:rtl/>
        </w:rPr>
        <w:t xml:space="preserve"> מחדש </w:t>
      </w:r>
      <w:r>
        <w:rPr>
          <w:rFonts w:hint="cs"/>
          <w:rtl/>
        </w:rPr>
        <w:t xml:space="preserve">את </w:t>
      </w:r>
      <w:r w:rsidRPr="00934A49">
        <w:rPr>
          <w:rFonts w:hint="cs"/>
          <w:rtl/>
        </w:rPr>
        <w:t>המבנה הארגוני</w:t>
      </w:r>
      <w:r>
        <w:rPr>
          <w:rFonts w:hint="cs"/>
          <w:rtl/>
        </w:rPr>
        <w:t>,</w:t>
      </w:r>
      <w:r w:rsidRPr="00934A49">
        <w:rPr>
          <w:rFonts w:hint="cs"/>
          <w:rtl/>
        </w:rPr>
        <w:t xml:space="preserve"> כך שהוועדות הרפואיות ינוהלו על ידי גורם אחד </w:t>
      </w:r>
      <w:r>
        <w:rPr>
          <w:rFonts w:hint="cs"/>
          <w:rtl/>
        </w:rPr>
        <w:t>ה</w:t>
      </w:r>
      <w:r w:rsidRPr="00934A49">
        <w:rPr>
          <w:rFonts w:hint="cs"/>
          <w:rtl/>
        </w:rPr>
        <w:t xml:space="preserve">כפוף </w:t>
      </w:r>
      <w:r>
        <w:rPr>
          <w:rFonts w:hint="cs"/>
          <w:rtl/>
        </w:rPr>
        <w:t xml:space="preserve">ישירות </w:t>
      </w:r>
      <w:r w:rsidRPr="00934A49">
        <w:rPr>
          <w:rFonts w:hint="cs"/>
          <w:rtl/>
        </w:rPr>
        <w:t xml:space="preserve">למנכ"ל </w:t>
      </w:r>
      <w:r>
        <w:rPr>
          <w:rFonts w:hint="cs"/>
          <w:rtl/>
        </w:rPr>
        <w:t>ו</w:t>
      </w:r>
      <w:r w:rsidRPr="00934A49">
        <w:rPr>
          <w:rFonts w:hint="cs"/>
          <w:rtl/>
        </w:rPr>
        <w:t>האחריות והסמכות בכל הנוגע ל</w:t>
      </w:r>
      <w:r>
        <w:rPr>
          <w:rFonts w:hint="cs"/>
          <w:rtl/>
        </w:rPr>
        <w:t>הן,</w:t>
      </w:r>
      <w:r w:rsidRPr="00934A49">
        <w:rPr>
          <w:rFonts w:hint="cs"/>
          <w:rtl/>
        </w:rPr>
        <w:t xml:space="preserve"> הן בפן הרפואי והן בפן התפעולי</w:t>
      </w:r>
      <w:r>
        <w:rPr>
          <w:rFonts w:hint="cs"/>
          <w:rtl/>
        </w:rPr>
        <w:t>, ירוכזו בידיו. נדרש גם</w:t>
      </w:r>
      <w:r w:rsidRPr="00934A49">
        <w:rPr>
          <w:rFonts w:hint="cs"/>
          <w:rtl/>
        </w:rPr>
        <w:t xml:space="preserve"> </w:t>
      </w:r>
      <w:r>
        <w:rPr>
          <w:rFonts w:hint="cs"/>
          <w:rtl/>
        </w:rPr>
        <w:t xml:space="preserve">לשנות את </w:t>
      </w:r>
      <w:r w:rsidRPr="00934A49">
        <w:rPr>
          <w:rFonts w:hint="cs"/>
          <w:rtl/>
        </w:rPr>
        <w:t>מערך הוועדות הרפואיות</w:t>
      </w:r>
      <w:r>
        <w:rPr>
          <w:rFonts w:hint="cs"/>
          <w:rtl/>
        </w:rPr>
        <w:t>: הקמת</w:t>
      </w:r>
      <w:r w:rsidRPr="00934A49">
        <w:rPr>
          <w:rFonts w:hint="cs"/>
          <w:rtl/>
        </w:rPr>
        <w:t xml:space="preserve"> </w:t>
      </w:r>
      <w:r>
        <w:rPr>
          <w:rFonts w:hint="cs"/>
          <w:rtl/>
        </w:rPr>
        <w:t xml:space="preserve">כמה </w:t>
      </w:r>
      <w:r w:rsidRPr="00934A49">
        <w:rPr>
          <w:rFonts w:hint="cs"/>
          <w:rtl/>
        </w:rPr>
        <w:t>מרכזי ועדות רפואיות הכפופ</w:t>
      </w:r>
      <w:r>
        <w:rPr>
          <w:rFonts w:hint="cs"/>
          <w:rtl/>
        </w:rPr>
        <w:t>ים</w:t>
      </w:r>
      <w:r w:rsidRPr="00934A49">
        <w:rPr>
          <w:rFonts w:hint="cs"/>
          <w:rtl/>
        </w:rPr>
        <w:t xml:space="preserve"> לגורם האחראי </w:t>
      </w:r>
      <w:r>
        <w:rPr>
          <w:rFonts w:hint="cs"/>
          <w:rtl/>
        </w:rPr>
        <w:t>שיחליפו את הוועדות הפזורות בסניפים. המרכזים יעניקו</w:t>
      </w:r>
      <w:r w:rsidRPr="00934A49">
        <w:rPr>
          <w:rFonts w:hint="cs"/>
          <w:rtl/>
        </w:rPr>
        <w:t xml:space="preserve"> מענה לכל אורך שעות היום</w:t>
      </w:r>
      <w:r>
        <w:rPr>
          <w:rFonts w:hint="cs"/>
          <w:rtl/>
        </w:rPr>
        <w:t>,</w:t>
      </w:r>
      <w:r w:rsidRPr="00934A49">
        <w:rPr>
          <w:rFonts w:hint="cs"/>
          <w:rtl/>
        </w:rPr>
        <w:t xml:space="preserve"> יאגמו את משאב </w:t>
      </w:r>
      <w:r>
        <w:rPr>
          <w:rFonts w:hint="cs"/>
          <w:rtl/>
        </w:rPr>
        <w:t xml:space="preserve">הרופאים </w:t>
      </w:r>
      <w:r w:rsidRPr="00934A49">
        <w:rPr>
          <w:rFonts w:hint="cs"/>
          <w:rtl/>
        </w:rPr>
        <w:t xml:space="preserve">החסר ויצמצמו ככל </w:t>
      </w:r>
      <w:r>
        <w:rPr>
          <w:rFonts w:hint="cs"/>
          <w:rtl/>
        </w:rPr>
        <w:t xml:space="preserve">האפשר </w:t>
      </w:r>
      <w:r w:rsidRPr="00934A49">
        <w:rPr>
          <w:rFonts w:hint="cs"/>
          <w:rtl/>
        </w:rPr>
        <w:t xml:space="preserve">את הטרחת </w:t>
      </w:r>
      <w:r w:rsidRPr="002103F0">
        <w:rPr>
          <w:rFonts w:hint="eastAsia"/>
          <w:rtl/>
        </w:rPr>
        <w:t>התובע</w:t>
      </w:r>
      <w:r w:rsidRPr="00934A49">
        <w:rPr>
          <w:rFonts w:hint="cs"/>
          <w:rtl/>
        </w:rPr>
        <w:t xml:space="preserve">. נוכח האמור ונוכח הגידול המתמשך במספר התביעות מחד </w:t>
      </w:r>
      <w:r>
        <w:rPr>
          <w:rFonts w:hint="cs"/>
          <w:rtl/>
        </w:rPr>
        <w:t xml:space="preserve">גיסא </w:t>
      </w:r>
      <w:r w:rsidRPr="00934A49">
        <w:rPr>
          <w:rFonts w:hint="cs"/>
          <w:rtl/>
        </w:rPr>
        <w:t>והעומס המוטל כבר כעת על הוועדות הרפואיות מאידך</w:t>
      </w:r>
      <w:r>
        <w:rPr>
          <w:rFonts w:hint="cs"/>
          <w:rtl/>
        </w:rPr>
        <w:t xml:space="preserve"> גיסא</w:t>
      </w:r>
      <w:r w:rsidRPr="00934A49">
        <w:rPr>
          <w:rFonts w:hint="cs"/>
          <w:rtl/>
        </w:rPr>
        <w:t>, מן הראוי שבט"ל</w:t>
      </w:r>
      <w:r>
        <w:rPr>
          <w:rFonts w:hint="cs"/>
          <w:rtl/>
        </w:rPr>
        <w:t>, כפי שדיווח למשרד מבקר המדינה כי בכוונתו לבצע,</w:t>
      </w:r>
      <w:r w:rsidRPr="00934A49">
        <w:rPr>
          <w:rFonts w:hint="cs"/>
          <w:rtl/>
        </w:rPr>
        <w:t xml:space="preserve"> ירכז מאמץ בנושא וישלים</w:t>
      </w:r>
      <w:r>
        <w:rPr>
          <w:rFonts w:hint="cs"/>
          <w:rtl/>
        </w:rPr>
        <w:t xml:space="preserve"> את</w:t>
      </w:r>
      <w:r w:rsidRPr="00934A49">
        <w:rPr>
          <w:rFonts w:hint="cs"/>
          <w:rtl/>
        </w:rPr>
        <w:t xml:space="preserve"> גיבוש הרפורמה שתטפל בחסמים המרכזיים</w:t>
      </w:r>
      <w:r>
        <w:rPr>
          <w:rFonts w:hint="cs"/>
          <w:rtl/>
        </w:rPr>
        <w:t>, כולל</w:t>
      </w:r>
      <w:r w:rsidRPr="00934A49">
        <w:rPr>
          <w:rFonts w:hint="cs"/>
          <w:rtl/>
        </w:rPr>
        <w:t xml:space="preserve"> </w:t>
      </w:r>
      <w:r>
        <w:rPr>
          <w:rFonts w:hint="cs"/>
          <w:rtl/>
        </w:rPr>
        <w:t xml:space="preserve">הגדרת </w:t>
      </w:r>
      <w:r w:rsidRPr="00934A49">
        <w:rPr>
          <w:rFonts w:hint="cs"/>
          <w:rtl/>
        </w:rPr>
        <w:t>לוחות זמנים ויעדים</w:t>
      </w:r>
      <w:r>
        <w:rPr>
          <w:rFonts w:hint="cs"/>
          <w:rtl/>
        </w:rPr>
        <w:t xml:space="preserve">. </w:t>
      </w:r>
    </w:p>
    <w:p w14:paraId="2374997A" w14:textId="77777777" w:rsidR="00996CBA" w:rsidRPr="00324CB2" w:rsidRDefault="00996CBA" w:rsidP="00324CB2">
      <w:pPr>
        <w:pStyle w:val="af1"/>
        <w:rPr>
          <w:rtl/>
        </w:rPr>
      </w:pPr>
      <w:r w:rsidRPr="00324CB2">
        <w:rPr>
          <w:rFonts w:hint="cs"/>
          <w:rtl/>
        </w:rPr>
        <w:t>מתן שירות ומידע מקוון לאזרחים בהליך הוועדות הרפואיות יכול לתרום במידה רבה לשיפור השירות וייעול התהליך. על בט"ל ועל רשות המיסים לבחון, כל אחד בתחום אחריותו, כיצד ניתן לשפר את הנגשת השירות והמידע המקוון לאזרח במסגרת הליכי התביעה לרבות תשלומי שוברים ומילוי בקשות באופן מקוון. על רשות המיסים, כפי שדיווחה למשרד מבקר המדינה כי בכוונתה לבצע, לבחון את האפשרות להעביר מידע בינה לבין גופים אחרים לשם מתן הנחות לאלו שנמצאו זכאים לפטור ממס הכנסה לפי סעיף 9(5).</w:t>
      </w:r>
      <w:bookmarkEnd w:id="0"/>
    </w:p>
    <w:p w14:paraId="11E48AFC" w14:textId="56396788" w:rsidR="00996CBA" w:rsidRDefault="00996CBA" w:rsidP="00744104">
      <w:pPr>
        <w:pStyle w:val="af1"/>
      </w:pPr>
      <w:r w:rsidRPr="00324CB2">
        <w:rPr>
          <w:rFonts w:hint="cs"/>
          <w:rtl/>
        </w:rPr>
        <w:t>יישום ההמלצות המפורטות בדוח זה עשוי להביא לכדי שיפור תפקודן של הוועדות הרפואיות ולייעול השירות הניתן לציבור התובעים.</w:t>
      </w:r>
    </w:p>
    <w:sectPr w:rsidR="00996CBA" w:rsidSect="00CA4D91">
      <w:footerReference w:type="default" r:id="rId27"/>
      <w:headerReference w:type="first" r:id="rId28"/>
      <w:footerReference w:type="first" r:id="rId29"/>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4F691C" w:rsidRDefault="004F691C">
      <w:pPr>
        <w:spacing w:line="240" w:lineRule="auto"/>
      </w:pPr>
      <w:r>
        <w:separator/>
      </w:r>
    </w:p>
    <w:p w14:paraId="7FDB7CBE" w14:textId="77777777" w:rsidR="004F691C" w:rsidRDefault="004F691C"/>
  </w:endnote>
  <w:endnote w:type="continuationSeparator" w:id="0">
    <w:p w14:paraId="6956BE62" w14:textId="77777777" w:rsidR="004F691C" w:rsidRDefault="004F691C">
      <w:pPr>
        <w:spacing w:line="240" w:lineRule="auto"/>
      </w:pPr>
      <w:r>
        <w:continuationSeparator/>
      </w:r>
    </w:p>
    <w:p w14:paraId="2BC251DF" w14:textId="77777777" w:rsidR="004F691C" w:rsidRDefault="004F69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6D950706" w:rsidR="004F691C" w:rsidRPr="00DE6C5F" w:rsidRDefault="004F691C" w:rsidP="00DE6C5F">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השירות לאזרח בוועדות הרפואיות במוסד לביטוח לאומי</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4D68CC09" w:rsidR="004F691C" w:rsidRPr="004A6FE6" w:rsidRDefault="004F691C" w:rsidP="00457C43">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השירות לאזרח בוועדות הרפואיות במוסד לביטוח לאומי</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4F691C" w:rsidRPr="00D15500" w:rsidRDefault="004F691C"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4F691C" w:rsidRDefault="004F691C" w:rsidP="00C23CC9">
      <w:pPr>
        <w:spacing w:line="240" w:lineRule="auto"/>
      </w:pPr>
      <w:r>
        <w:separator/>
      </w:r>
    </w:p>
  </w:footnote>
  <w:footnote w:type="continuationSeparator" w:id="0">
    <w:p w14:paraId="10B5AFA0" w14:textId="77777777" w:rsidR="004F691C" w:rsidRDefault="004F691C" w:rsidP="00C23CC9">
      <w:pPr>
        <w:spacing w:line="240" w:lineRule="auto"/>
      </w:pPr>
      <w:r>
        <w:continuationSeparator/>
      </w:r>
    </w:p>
    <w:p w14:paraId="095B6F42" w14:textId="77777777" w:rsidR="004F691C" w:rsidRDefault="004F691C"/>
  </w:footnote>
  <w:footnote w:id="1">
    <w:p w14:paraId="137E82D7" w14:textId="77777777" w:rsidR="004F691C" w:rsidRPr="002415FE" w:rsidRDefault="004F691C" w:rsidP="002415FE">
      <w:pPr>
        <w:pStyle w:val="a5"/>
      </w:pPr>
      <w:r w:rsidRPr="002415FE">
        <w:rPr>
          <w:rStyle w:val="FootnoteReference"/>
          <w:vertAlign w:val="baseline"/>
        </w:rPr>
        <w:footnoteRef/>
      </w:r>
      <w:r w:rsidRPr="002415FE">
        <w:rPr>
          <w:rtl/>
        </w:rPr>
        <w:t xml:space="preserve"> </w:t>
      </w:r>
      <w:r w:rsidRPr="002415FE">
        <w:rPr>
          <w:rtl/>
        </w:rPr>
        <w:tab/>
      </w:r>
      <w:r w:rsidRPr="002415FE">
        <w:rPr>
          <w:rFonts w:hint="cs"/>
          <w:rtl/>
        </w:rPr>
        <w:t xml:space="preserve">מבקר המדינה, </w:t>
      </w:r>
      <w:r w:rsidRPr="002415FE">
        <w:rPr>
          <w:rFonts w:hint="cs"/>
          <w:b/>
          <w:bCs/>
          <w:rtl/>
        </w:rPr>
        <w:t>דוח שנתי 60ב</w:t>
      </w:r>
      <w:r w:rsidRPr="002415FE">
        <w:rPr>
          <w:rFonts w:hint="cs"/>
          <w:rtl/>
        </w:rPr>
        <w:t xml:space="preserve"> (2010), "היבטים בעבודת הוועדות הרפואיות לקביעת זכויות נכים", עמ' 1121.</w:t>
      </w:r>
    </w:p>
  </w:footnote>
  <w:footnote w:id="2">
    <w:p w14:paraId="776E2E32" w14:textId="77777777" w:rsidR="004F691C" w:rsidRPr="002415FE" w:rsidRDefault="004F691C" w:rsidP="002415FE">
      <w:pPr>
        <w:pStyle w:val="a5"/>
        <w:rPr>
          <w:rtl/>
        </w:rPr>
      </w:pPr>
      <w:r w:rsidRPr="002415FE">
        <w:rPr>
          <w:rStyle w:val="FootnoteReference"/>
          <w:vertAlign w:val="baseline"/>
        </w:rPr>
        <w:footnoteRef/>
      </w:r>
      <w:r w:rsidRPr="002415FE">
        <w:rPr>
          <w:rtl/>
        </w:rPr>
        <w:t xml:space="preserve"> </w:t>
      </w:r>
      <w:r w:rsidRPr="002415FE">
        <w:rPr>
          <w:rtl/>
        </w:rPr>
        <w:tab/>
      </w:r>
      <w:r w:rsidRPr="002415FE">
        <w:rPr>
          <w:rFonts w:hint="cs"/>
          <w:rtl/>
        </w:rPr>
        <w:t xml:space="preserve">לפי החוק ולפי </w:t>
      </w:r>
      <w:r w:rsidRPr="002415FE">
        <w:rPr>
          <w:rtl/>
        </w:rPr>
        <w:t xml:space="preserve">תקנות הביטוח הלאומי (קביעת דרגת נכות לנפגעי עבודה), </w:t>
      </w:r>
      <w:r w:rsidRPr="002415FE">
        <w:rPr>
          <w:rFonts w:hint="cs"/>
          <w:rtl/>
        </w:rPr>
        <w:t>ה</w:t>
      </w:r>
      <w:r w:rsidRPr="002415FE">
        <w:rPr>
          <w:rtl/>
        </w:rPr>
        <w:t>תשט"ז-1956</w:t>
      </w:r>
      <w:r w:rsidRPr="002415FE">
        <w:rPr>
          <w:rFonts w:hint="cs"/>
          <w:rtl/>
        </w:rPr>
        <w:t>.</w:t>
      </w:r>
    </w:p>
  </w:footnote>
  <w:footnote w:id="3">
    <w:p w14:paraId="58EF27ED" w14:textId="77777777" w:rsidR="004F691C" w:rsidRPr="002415FE" w:rsidRDefault="004F691C" w:rsidP="002415FE">
      <w:pPr>
        <w:pStyle w:val="a5"/>
      </w:pPr>
      <w:r w:rsidRPr="002415FE">
        <w:rPr>
          <w:rStyle w:val="FootnoteReference"/>
          <w:vertAlign w:val="baseline"/>
        </w:rPr>
        <w:footnoteRef/>
      </w:r>
      <w:r w:rsidRPr="002415FE">
        <w:rPr>
          <w:rtl/>
        </w:rPr>
        <w:t xml:space="preserve"> </w:t>
      </w:r>
      <w:r w:rsidRPr="002415FE">
        <w:rPr>
          <w:rtl/>
        </w:rPr>
        <w:tab/>
      </w:r>
      <w:r w:rsidRPr="002415FE">
        <w:rPr>
          <w:rFonts w:hint="cs"/>
          <w:rtl/>
        </w:rPr>
        <w:t>בט"ל מקיים את הוועדות עבור מס הכנסה, ואין מדובר בזכות שהוא עצמו מעניק.</w:t>
      </w:r>
    </w:p>
  </w:footnote>
  <w:footnote w:id="4">
    <w:p w14:paraId="69DBA15C" w14:textId="77777777" w:rsidR="004F691C" w:rsidRPr="001056DB" w:rsidRDefault="004F691C" w:rsidP="001056DB">
      <w:pPr>
        <w:pStyle w:val="a5"/>
        <w:rPr>
          <w:rtl/>
        </w:rPr>
      </w:pPr>
      <w:r w:rsidRPr="001056DB">
        <w:rPr>
          <w:rStyle w:val="FootnoteReference"/>
          <w:vertAlign w:val="baseline"/>
        </w:rPr>
        <w:footnoteRef/>
      </w:r>
      <w:r w:rsidRPr="001056DB">
        <w:rPr>
          <w:rtl/>
        </w:rPr>
        <w:t xml:space="preserve"> </w:t>
      </w:r>
      <w:r w:rsidRPr="001056DB">
        <w:rPr>
          <w:rtl/>
        </w:rPr>
        <w:tab/>
      </w:r>
      <w:r w:rsidRPr="001056DB">
        <w:rPr>
          <w:rFonts w:hint="cs"/>
          <w:rtl/>
        </w:rPr>
        <w:t>מתוך הדוחות הכספיים של בט"ל ליום 31.12.17.</w:t>
      </w:r>
    </w:p>
  </w:footnote>
  <w:footnote w:id="5">
    <w:p w14:paraId="29CA46B3" w14:textId="77777777" w:rsidR="004F691C" w:rsidRPr="0007539B" w:rsidRDefault="004F691C" w:rsidP="0007539B">
      <w:pPr>
        <w:pStyle w:val="a5"/>
        <w:rPr>
          <w:rtl/>
        </w:rPr>
      </w:pPr>
      <w:r w:rsidRPr="0007539B">
        <w:rPr>
          <w:rStyle w:val="FootnoteReference"/>
          <w:vertAlign w:val="baseline"/>
        </w:rPr>
        <w:footnoteRef/>
      </w:r>
      <w:r w:rsidRPr="0007539B">
        <w:rPr>
          <w:rtl/>
        </w:rPr>
        <w:t xml:space="preserve"> </w:t>
      </w:r>
      <w:r w:rsidRPr="0007539B">
        <w:rPr>
          <w:rtl/>
        </w:rPr>
        <w:tab/>
      </w:r>
      <w:r w:rsidRPr="0007539B">
        <w:rPr>
          <w:rFonts w:hint="cs"/>
          <w:rtl/>
        </w:rPr>
        <w:t>ועדות ערר בצפון הועברו לגוף חיצוני (מרכז שע"ר - שרותי ערר רפואי).</w:t>
      </w:r>
    </w:p>
  </w:footnote>
  <w:footnote w:id="6">
    <w:p w14:paraId="500719AB" w14:textId="77777777" w:rsidR="004F691C" w:rsidRPr="0007539B" w:rsidRDefault="004F691C" w:rsidP="0007539B">
      <w:pPr>
        <w:pStyle w:val="a5"/>
        <w:rPr>
          <w:rtl/>
        </w:rPr>
      </w:pPr>
      <w:r w:rsidRPr="0007539B">
        <w:rPr>
          <w:rStyle w:val="FootnoteReference"/>
          <w:vertAlign w:val="baseline"/>
        </w:rPr>
        <w:footnoteRef/>
      </w:r>
      <w:r w:rsidRPr="0007539B">
        <w:rPr>
          <w:rtl/>
        </w:rPr>
        <w:t xml:space="preserve"> </w:t>
      </w:r>
      <w:r w:rsidRPr="0007539B">
        <w:rPr>
          <w:rtl/>
        </w:rPr>
        <w:tab/>
      </w:r>
      <w:r w:rsidRPr="0007539B">
        <w:rPr>
          <w:rFonts w:hint="cs"/>
          <w:rtl/>
        </w:rPr>
        <w:t xml:space="preserve">על פי מחלקת המחקר של בט"ל. </w:t>
      </w:r>
    </w:p>
  </w:footnote>
  <w:footnote w:id="7">
    <w:p w14:paraId="3B708A64" w14:textId="77777777" w:rsidR="004F691C" w:rsidRPr="0007539B" w:rsidRDefault="004F691C" w:rsidP="0007539B">
      <w:pPr>
        <w:pStyle w:val="a5"/>
      </w:pPr>
      <w:r w:rsidRPr="0007539B">
        <w:rPr>
          <w:rStyle w:val="FootnoteReference"/>
          <w:vertAlign w:val="baseline"/>
        </w:rPr>
        <w:footnoteRef/>
      </w:r>
      <w:r w:rsidRPr="0007539B">
        <w:rPr>
          <w:rtl/>
        </w:rPr>
        <w:t xml:space="preserve"> </w:t>
      </w:r>
      <w:r w:rsidRPr="0007539B">
        <w:rPr>
          <w:rtl/>
        </w:rPr>
        <w:tab/>
      </w:r>
      <w:r w:rsidRPr="0007539B">
        <w:rPr>
          <w:rFonts w:hint="cs"/>
          <w:rtl/>
        </w:rPr>
        <w:t>יש סניפים שלא מתקיימים בהם כל סוגי הוועדות.</w:t>
      </w:r>
    </w:p>
  </w:footnote>
  <w:footnote w:id="8">
    <w:p w14:paraId="6779ECED" w14:textId="77777777" w:rsidR="004F691C" w:rsidRPr="0007539B" w:rsidRDefault="004F691C" w:rsidP="0007539B">
      <w:pPr>
        <w:pStyle w:val="a5"/>
      </w:pPr>
      <w:r w:rsidRPr="0007539B">
        <w:rPr>
          <w:rStyle w:val="FootnoteReference"/>
          <w:vertAlign w:val="baseline"/>
        </w:rPr>
        <w:footnoteRef/>
      </w:r>
      <w:r w:rsidRPr="0007539B">
        <w:rPr>
          <w:rtl/>
        </w:rPr>
        <w:t xml:space="preserve"> </w:t>
      </w:r>
      <w:r w:rsidRPr="0007539B">
        <w:rPr>
          <w:rtl/>
        </w:rPr>
        <w:tab/>
      </w:r>
      <w:r w:rsidRPr="0007539B">
        <w:rPr>
          <w:rFonts w:hint="cs"/>
          <w:rtl/>
        </w:rPr>
        <w:t xml:space="preserve">במועד הביקורת היה מנכ"ל הביטוח הלאומי מר מאיר שפיגלר. </w:t>
      </w:r>
    </w:p>
  </w:footnote>
  <w:footnote w:id="9">
    <w:p w14:paraId="4B832EB1" w14:textId="77777777" w:rsidR="004F691C" w:rsidRPr="0007539B" w:rsidRDefault="004F691C" w:rsidP="0007539B">
      <w:pPr>
        <w:pStyle w:val="a5"/>
        <w:rPr>
          <w:rtl/>
        </w:rPr>
      </w:pPr>
      <w:r w:rsidRPr="0007539B">
        <w:rPr>
          <w:rStyle w:val="FootnoteReference"/>
          <w:vertAlign w:val="baseline"/>
        </w:rPr>
        <w:footnoteRef/>
      </w:r>
      <w:r w:rsidRPr="0007539B">
        <w:rPr>
          <w:rtl/>
        </w:rPr>
        <w:t xml:space="preserve"> </w:t>
      </w:r>
      <w:r w:rsidRPr="0007539B">
        <w:rPr>
          <w:rtl/>
        </w:rPr>
        <w:tab/>
      </w:r>
      <w:r w:rsidRPr="0007539B">
        <w:rPr>
          <w:rFonts w:hint="cs"/>
          <w:rtl/>
        </w:rPr>
        <w:t xml:space="preserve">מספר הדיונים תלוי במורכבות הוועדה הנקבעת לפי הסוג הרפואי שלה. </w:t>
      </w:r>
    </w:p>
  </w:footnote>
  <w:footnote w:id="10">
    <w:p w14:paraId="02A31A0A" w14:textId="77777777" w:rsidR="004F691C" w:rsidRPr="00074C0D" w:rsidRDefault="004F691C" w:rsidP="00074C0D">
      <w:pPr>
        <w:pStyle w:val="a5"/>
        <w:rPr>
          <w:rtl/>
        </w:rPr>
      </w:pPr>
      <w:r w:rsidRPr="00074C0D">
        <w:rPr>
          <w:rStyle w:val="FootnoteReference"/>
          <w:vertAlign w:val="baseline"/>
        </w:rPr>
        <w:footnoteRef/>
      </w:r>
      <w:r w:rsidRPr="00074C0D">
        <w:rPr>
          <w:rtl/>
        </w:rPr>
        <w:t xml:space="preserve"> </w:t>
      </w:r>
      <w:r w:rsidRPr="00074C0D">
        <w:rPr>
          <w:rtl/>
        </w:rPr>
        <w:tab/>
      </w:r>
      <w:r w:rsidRPr="00074C0D">
        <w:rPr>
          <w:rFonts w:hint="cs"/>
          <w:rtl/>
        </w:rPr>
        <w:t xml:space="preserve">מבקר המדינה, </w:t>
      </w:r>
      <w:r w:rsidRPr="00074C0D">
        <w:rPr>
          <w:rFonts w:hint="cs"/>
          <w:b/>
          <w:bCs/>
          <w:rtl/>
        </w:rPr>
        <w:t>דוח שנתי 60ב</w:t>
      </w:r>
      <w:r w:rsidRPr="00074C0D">
        <w:rPr>
          <w:rFonts w:hint="cs"/>
          <w:rtl/>
        </w:rPr>
        <w:t xml:space="preserve"> (2010), עמ' 1115 - 1154.</w:t>
      </w:r>
    </w:p>
  </w:footnote>
  <w:footnote w:id="11">
    <w:p w14:paraId="462AAE06" w14:textId="77777777" w:rsidR="004F691C" w:rsidRPr="00770301" w:rsidRDefault="004F691C" w:rsidP="00770301">
      <w:pPr>
        <w:pStyle w:val="a5"/>
      </w:pPr>
      <w:r w:rsidRPr="00770301">
        <w:rPr>
          <w:rStyle w:val="FootnoteReference"/>
          <w:vertAlign w:val="baseline"/>
        </w:rPr>
        <w:footnoteRef/>
      </w:r>
      <w:r w:rsidRPr="00770301">
        <w:rPr>
          <w:rtl/>
        </w:rPr>
        <w:t xml:space="preserve"> </w:t>
      </w:r>
      <w:r w:rsidRPr="00770301">
        <w:rPr>
          <w:rtl/>
        </w:rPr>
        <w:tab/>
      </w:r>
      <w:r w:rsidRPr="00770301">
        <w:rPr>
          <w:rFonts w:hint="cs"/>
          <w:rtl/>
        </w:rPr>
        <w:t>בהתאם לחוזר בנושא "אבחון והערכת תלות על סמך מסמכים וללא זימון התובע לוועדה רפואית בתביעות לנכות כללית, שירותים מיוחדים וילד נכה", מ-27.6.16.</w:t>
      </w:r>
    </w:p>
  </w:footnote>
  <w:footnote w:id="12">
    <w:p w14:paraId="67D52BD9" w14:textId="77777777" w:rsidR="004F691C" w:rsidRPr="00770301" w:rsidRDefault="004F691C" w:rsidP="00770301">
      <w:pPr>
        <w:pStyle w:val="a5"/>
      </w:pPr>
      <w:r w:rsidRPr="00770301">
        <w:rPr>
          <w:rStyle w:val="FootnoteReference"/>
          <w:vertAlign w:val="baseline"/>
        </w:rPr>
        <w:footnoteRef/>
      </w:r>
      <w:r w:rsidRPr="00770301">
        <w:rPr>
          <w:rtl/>
        </w:rPr>
        <w:t xml:space="preserve"> </w:t>
      </w:r>
      <w:r w:rsidRPr="00770301">
        <w:rPr>
          <w:rtl/>
        </w:rPr>
        <w:tab/>
      </w:r>
      <w:r w:rsidRPr="00770301">
        <w:rPr>
          <w:rFonts w:hint="cs"/>
          <w:rtl/>
        </w:rPr>
        <w:t>כל משכי הזמן בפרק זה מתייחסים למועד קבלת החלטה בתביעה באחוזון 80% - דהיינו שביתר התביעות (20%) מתקבלת החלטה במספר ימים רב יותר.</w:t>
      </w:r>
    </w:p>
  </w:footnote>
  <w:footnote w:id="13">
    <w:p w14:paraId="780015A5" w14:textId="1FBD80BE" w:rsidR="004F691C" w:rsidRPr="002B1D35" w:rsidRDefault="004F691C" w:rsidP="002B1D35">
      <w:pPr>
        <w:pStyle w:val="a5"/>
        <w:rPr>
          <w:rtl/>
        </w:rPr>
      </w:pPr>
      <w:r w:rsidRPr="002B1D35">
        <w:rPr>
          <w:rStyle w:val="FootnoteReference"/>
          <w:vertAlign w:val="baseline"/>
        </w:rPr>
        <w:footnoteRef/>
      </w:r>
      <w:r w:rsidRPr="002B1D35">
        <w:rPr>
          <w:rtl/>
        </w:rPr>
        <w:t xml:space="preserve"> </w:t>
      </w:r>
      <w:r w:rsidRPr="002B1D35">
        <w:rPr>
          <w:rtl/>
        </w:rPr>
        <w:tab/>
      </w:r>
      <w:r w:rsidRPr="002B1D35">
        <w:rPr>
          <w:rFonts w:hint="cs"/>
          <w:rtl/>
        </w:rPr>
        <w:t>הממוצע מתייחס ל-12 סניפים שמרכזים את מרבית התביעות (80% מהתביעות).</w:t>
      </w:r>
    </w:p>
  </w:footnote>
  <w:footnote w:id="14">
    <w:p w14:paraId="364B57C6" w14:textId="77777777" w:rsidR="004F691C" w:rsidRPr="002B1D35" w:rsidRDefault="004F691C" w:rsidP="002B1D35">
      <w:pPr>
        <w:pStyle w:val="a5"/>
        <w:rPr>
          <w:rtl/>
        </w:rPr>
      </w:pPr>
      <w:r w:rsidRPr="002B1D35">
        <w:rPr>
          <w:rStyle w:val="FootnoteReference"/>
          <w:vertAlign w:val="baseline"/>
        </w:rPr>
        <w:footnoteRef/>
      </w:r>
      <w:r w:rsidRPr="002B1D35">
        <w:rPr>
          <w:rtl/>
        </w:rPr>
        <w:t xml:space="preserve"> </w:t>
      </w:r>
      <w:r w:rsidRPr="002B1D35">
        <w:rPr>
          <w:rtl/>
        </w:rPr>
        <w:tab/>
      </w:r>
      <w:r w:rsidRPr="002B1D35">
        <w:rPr>
          <w:rFonts w:hint="cs"/>
          <w:rtl/>
        </w:rPr>
        <w:t xml:space="preserve">בוועדות לנכות מעבודה, כחצי מהתביעות בשנת 2018 טופלו במערכת מחשוב חדשה (תבל), שנמצאת בשלבי הטמעה. זמני הטיפול בתביעות אלה לא שוקללו. בוועדות לנכות כללית לא שוקללו משכי זמן של הוועדות שמתקיימות ללא נוכחות התובע. </w:t>
      </w:r>
    </w:p>
  </w:footnote>
  <w:footnote w:id="15">
    <w:p w14:paraId="03731216" w14:textId="77777777" w:rsidR="004F691C" w:rsidRPr="00C424B4" w:rsidRDefault="004F691C" w:rsidP="00C424B4">
      <w:pPr>
        <w:pStyle w:val="a5"/>
        <w:rPr>
          <w:rtl/>
        </w:rPr>
      </w:pPr>
      <w:r w:rsidRPr="00C424B4">
        <w:rPr>
          <w:rStyle w:val="FootnoteReference"/>
          <w:vertAlign w:val="baseline"/>
        </w:rPr>
        <w:footnoteRef/>
      </w:r>
      <w:r w:rsidRPr="00C424B4">
        <w:rPr>
          <w:rtl/>
        </w:rPr>
        <w:t xml:space="preserve"> </w:t>
      </w:r>
      <w:r w:rsidRPr="00C424B4">
        <w:rPr>
          <w:rtl/>
        </w:rPr>
        <w:tab/>
      </w:r>
      <w:r w:rsidRPr="00C424B4">
        <w:rPr>
          <w:rFonts w:hint="cs"/>
          <w:rtl/>
        </w:rPr>
        <w:t>משך זמן הטיפול בתביעות שטופלו במערכת המחשוב הישנה (ולא במערכת תבל), בסניפים שבהם התקבלו מעל 1,000 החלטות. בשנת 2018 החלו סניפי תל אביב, רמלה ונתניה בפיילוט לשילוב מערכת תבל. עקב ההטמעה התארכו משכי זמן הטיפול בסניפים אלו, ולכן הם אינם מוצגים בגרף.</w:t>
      </w:r>
    </w:p>
  </w:footnote>
  <w:footnote w:id="16">
    <w:p w14:paraId="70899095" w14:textId="77777777" w:rsidR="004F691C" w:rsidRPr="00380098" w:rsidRDefault="004F691C" w:rsidP="00380098">
      <w:pPr>
        <w:pStyle w:val="a5"/>
        <w:rPr>
          <w:rtl/>
        </w:rPr>
      </w:pPr>
      <w:r w:rsidRPr="00380098">
        <w:rPr>
          <w:rStyle w:val="FootnoteReference"/>
          <w:vertAlign w:val="baseline"/>
        </w:rPr>
        <w:footnoteRef/>
      </w:r>
      <w:r w:rsidRPr="00380098">
        <w:rPr>
          <w:rtl/>
        </w:rPr>
        <w:t xml:space="preserve"> </w:t>
      </w:r>
      <w:r w:rsidRPr="00380098">
        <w:rPr>
          <w:rtl/>
        </w:rPr>
        <w:tab/>
      </w:r>
      <w:r w:rsidRPr="00380098">
        <w:rPr>
          <w:rFonts w:hint="cs"/>
          <w:rtl/>
        </w:rPr>
        <w:t>"יד מכוונת", הערכת התוכנית, מחקר של מכון מאיירס-ג'וינט-ברוקדייל (פברואר 2016).</w:t>
      </w:r>
    </w:p>
  </w:footnote>
  <w:footnote w:id="17">
    <w:p w14:paraId="687CA5FA" w14:textId="77777777" w:rsidR="004F691C" w:rsidRPr="00380098" w:rsidRDefault="004F691C" w:rsidP="00380098">
      <w:pPr>
        <w:pStyle w:val="a5"/>
        <w:rPr>
          <w:rtl/>
        </w:rPr>
      </w:pPr>
      <w:r w:rsidRPr="00380098">
        <w:rPr>
          <w:rStyle w:val="FootnoteReference"/>
          <w:vertAlign w:val="baseline"/>
        </w:rPr>
        <w:footnoteRef/>
      </w:r>
      <w:r w:rsidRPr="00380098">
        <w:rPr>
          <w:rtl/>
        </w:rPr>
        <w:t xml:space="preserve"> </w:t>
      </w:r>
      <w:r w:rsidRPr="00380098">
        <w:rPr>
          <w:rtl/>
        </w:rPr>
        <w:tab/>
      </w:r>
      <w:r w:rsidRPr="00380098">
        <w:rPr>
          <w:rFonts w:hint="cs"/>
          <w:rtl/>
        </w:rPr>
        <w:t>במועד סיום הביקורת ניתן השירות באשדוד, בבאר שבע, בחולון, בחיפה, בירושלים, בנצרת, בנתניה ובפתח תקווה.</w:t>
      </w:r>
    </w:p>
  </w:footnote>
  <w:footnote w:id="18">
    <w:p w14:paraId="10F85FC9" w14:textId="77777777" w:rsidR="004F691C" w:rsidRPr="00380098" w:rsidRDefault="004F691C" w:rsidP="00380098">
      <w:pPr>
        <w:pStyle w:val="a5"/>
        <w:rPr>
          <w:rtl/>
        </w:rPr>
      </w:pPr>
      <w:r w:rsidRPr="00380098">
        <w:rPr>
          <w:rStyle w:val="FootnoteReference"/>
          <w:vertAlign w:val="baseline"/>
        </w:rPr>
        <w:footnoteRef/>
      </w:r>
      <w:r w:rsidRPr="00380098">
        <w:rPr>
          <w:rtl/>
        </w:rPr>
        <w:t xml:space="preserve"> </w:t>
      </w:r>
      <w:r w:rsidRPr="00380098">
        <w:rPr>
          <w:rtl/>
        </w:rPr>
        <w:tab/>
      </w:r>
      <w:r w:rsidRPr="00380098">
        <w:rPr>
          <w:rFonts w:hint="cs"/>
          <w:rtl/>
        </w:rPr>
        <w:t>"יד מכוונת", הערכת התוכנית, מחקר של מכון מאיירס-ג'וינט-ברוקדייל (פברואר 2016).</w:t>
      </w:r>
    </w:p>
  </w:footnote>
  <w:footnote w:id="19">
    <w:p w14:paraId="237F4E14" w14:textId="77777777" w:rsidR="004F691C" w:rsidRPr="00065BB9" w:rsidRDefault="004F691C" w:rsidP="00065BB9">
      <w:pPr>
        <w:pStyle w:val="a5"/>
        <w:rPr>
          <w:rtl/>
        </w:rPr>
      </w:pPr>
      <w:r w:rsidRPr="00065BB9">
        <w:rPr>
          <w:rStyle w:val="FootnoteReference"/>
          <w:vertAlign w:val="baseline"/>
        </w:rPr>
        <w:footnoteRef/>
      </w:r>
      <w:r w:rsidRPr="00065BB9">
        <w:rPr>
          <w:rtl/>
        </w:rPr>
        <w:t xml:space="preserve"> </w:t>
      </w:r>
      <w:r w:rsidRPr="00065BB9">
        <w:rPr>
          <w:rtl/>
        </w:rPr>
        <w:tab/>
        <w:t xml:space="preserve">בישיבה ניתן לדון </w:t>
      </w:r>
      <w:r w:rsidRPr="00065BB9">
        <w:rPr>
          <w:rFonts w:hint="cs"/>
          <w:rtl/>
        </w:rPr>
        <w:t>ב</w:t>
      </w:r>
      <w:r w:rsidRPr="00065BB9">
        <w:rPr>
          <w:rtl/>
        </w:rPr>
        <w:t>ארבע תביעות שונות</w:t>
      </w:r>
      <w:r w:rsidRPr="00065BB9">
        <w:rPr>
          <w:rFonts w:hint="cs"/>
          <w:rtl/>
        </w:rPr>
        <w:t xml:space="preserve"> או פחות.</w:t>
      </w:r>
    </w:p>
  </w:footnote>
  <w:footnote w:id="20">
    <w:p w14:paraId="65E3279C" w14:textId="77777777" w:rsidR="004F691C" w:rsidRPr="00065BB9" w:rsidRDefault="004F691C" w:rsidP="00065BB9">
      <w:pPr>
        <w:pStyle w:val="a5"/>
      </w:pPr>
      <w:r w:rsidRPr="00065BB9">
        <w:rPr>
          <w:rStyle w:val="FootnoteReference"/>
          <w:vertAlign w:val="baseline"/>
        </w:rPr>
        <w:footnoteRef/>
      </w:r>
      <w:r w:rsidRPr="00065BB9">
        <w:rPr>
          <w:rtl/>
        </w:rPr>
        <w:t xml:space="preserve"> </w:t>
      </w:r>
      <w:r w:rsidRPr="00065BB9">
        <w:rPr>
          <w:rtl/>
        </w:rPr>
        <w:tab/>
      </w:r>
      <w:r w:rsidRPr="00065BB9">
        <w:rPr>
          <w:rFonts w:hint="cs"/>
          <w:rtl/>
        </w:rPr>
        <w:t xml:space="preserve">כיום יש </w:t>
      </w:r>
      <w:r w:rsidRPr="00065BB9">
        <w:rPr>
          <w:rtl/>
        </w:rPr>
        <w:t xml:space="preserve">ממשק </w:t>
      </w:r>
      <w:r w:rsidRPr="00065BB9">
        <w:rPr>
          <w:rFonts w:hint="cs"/>
          <w:rtl/>
        </w:rPr>
        <w:t>ממוחשב</w:t>
      </w:r>
      <w:r w:rsidRPr="00065BB9">
        <w:rPr>
          <w:rtl/>
        </w:rPr>
        <w:t xml:space="preserve"> לקבלת תיק רפואי</w:t>
      </w:r>
      <w:r w:rsidRPr="00065BB9">
        <w:rPr>
          <w:rFonts w:hint="cs"/>
          <w:rtl/>
        </w:rPr>
        <w:t xml:space="preserve"> או </w:t>
      </w:r>
      <w:r w:rsidRPr="00065BB9">
        <w:rPr>
          <w:rtl/>
        </w:rPr>
        <w:t>מסמכי אשפוז, מול קופות החולים ובתי החולים</w:t>
      </w:r>
      <w:r w:rsidRPr="00065BB9">
        <w:rPr>
          <w:rFonts w:hint="cs"/>
          <w:rtl/>
        </w:rPr>
        <w:t>, אולם הנתונים אינם מתעדכנים</w:t>
      </w:r>
      <w:r w:rsidRPr="00065BB9">
        <w:rPr>
          <w:rFonts w:hint="cs"/>
        </w:rPr>
        <w:t xml:space="preserve"> </w:t>
      </w:r>
      <w:r w:rsidRPr="00065BB9">
        <w:rPr>
          <w:rFonts w:hint="cs"/>
          <w:rtl/>
        </w:rPr>
        <w:t>כל העת</w:t>
      </w:r>
      <w:r w:rsidRPr="00065BB9">
        <w:rPr>
          <w:rtl/>
        </w:rPr>
        <w:t xml:space="preserve"> בזמן אמת</w:t>
      </w:r>
      <w:r w:rsidRPr="00065BB9">
        <w:rPr>
          <w:rFonts w:hint="cs"/>
          <w:rtl/>
        </w:rPr>
        <w:t xml:space="preserve"> (</w:t>
      </w:r>
      <w:r w:rsidRPr="00065BB9">
        <w:t>on line</w:t>
      </w:r>
      <w:r w:rsidRPr="00065BB9">
        <w:rPr>
          <w:rFonts w:hint="cs"/>
          <w:rtl/>
        </w:rPr>
        <w:t xml:space="preserve">). </w:t>
      </w:r>
    </w:p>
  </w:footnote>
  <w:footnote w:id="21">
    <w:p w14:paraId="56737D69" w14:textId="77777777" w:rsidR="004F691C" w:rsidRPr="006D7F24" w:rsidRDefault="004F691C" w:rsidP="006D7F24">
      <w:pPr>
        <w:pStyle w:val="a5"/>
        <w:rPr>
          <w:rtl/>
        </w:rPr>
      </w:pPr>
      <w:r w:rsidRPr="006D7F24">
        <w:rPr>
          <w:rStyle w:val="FootnoteReference"/>
          <w:vertAlign w:val="baseline"/>
        </w:rPr>
        <w:footnoteRef/>
      </w:r>
      <w:r w:rsidRPr="006D7F24">
        <w:rPr>
          <w:rtl/>
        </w:rPr>
        <w:t xml:space="preserve"> </w:t>
      </w:r>
      <w:r w:rsidRPr="006D7F24">
        <w:rPr>
          <w:rtl/>
        </w:rPr>
        <w:tab/>
      </w:r>
      <w:r w:rsidRPr="006D7F24">
        <w:rPr>
          <w:rFonts w:hint="cs"/>
          <w:rtl/>
        </w:rPr>
        <w:t>"</w:t>
      </w:r>
      <w:r w:rsidRPr="006D7F24">
        <w:rPr>
          <w:rtl/>
        </w:rPr>
        <w:t xml:space="preserve">קיט מלא" - אוסף של הפריטים הדרושים להשלמת המשימה (המידע, השרטוטים, החומרים הרכיבים, הכלים וכדומה). </w:t>
      </w:r>
      <w:r w:rsidRPr="006D7F24">
        <w:rPr>
          <w:rFonts w:hint="cs"/>
          <w:rtl/>
        </w:rPr>
        <w:t xml:space="preserve">בועז רונן ושמעון פס, </w:t>
      </w:r>
      <w:r w:rsidRPr="006D7F24">
        <w:rPr>
          <w:rFonts w:hint="eastAsia"/>
          <w:b/>
          <w:bCs/>
          <w:rtl/>
        </w:rPr>
        <w:t>ניהול</w:t>
      </w:r>
      <w:r w:rsidRPr="006D7F24">
        <w:rPr>
          <w:b/>
          <w:bCs/>
          <w:rtl/>
        </w:rPr>
        <w:t xml:space="preserve"> </w:t>
      </w:r>
      <w:r w:rsidRPr="006D7F24">
        <w:rPr>
          <w:rFonts w:hint="eastAsia"/>
          <w:b/>
          <w:bCs/>
          <w:rtl/>
        </w:rPr>
        <w:t>ממוקד</w:t>
      </w:r>
      <w:r w:rsidRPr="006D7F24">
        <w:rPr>
          <w:rtl/>
        </w:rPr>
        <w:t xml:space="preserve">, </w:t>
      </w:r>
      <w:r w:rsidRPr="006D7F24">
        <w:rPr>
          <w:rFonts w:hint="eastAsia"/>
          <w:rtl/>
        </w:rPr>
        <w:t>מהדורה</w:t>
      </w:r>
      <w:r w:rsidRPr="006D7F24">
        <w:rPr>
          <w:rtl/>
        </w:rPr>
        <w:t xml:space="preserve"> </w:t>
      </w:r>
      <w:r w:rsidRPr="006D7F24">
        <w:rPr>
          <w:rFonts w:hint="eastAsia"/>
          <w:rtl/>
        </w:rPr>
        <w:t>שישית</w:t>
      </w:r>
      <w:r w:rsidRPr="006D7F24">
        <w:rPr>
          <w:rFonts w:hint="cs"/>
          <w:rtl/>
        </w:rPr>
        <w:t xml:space="preserve"> (2007), עמ' 161.</w:t>
      </w:r>
    </w:p>
  </w:footnote>
  <w:footnote w:id="22">
    <w:p w14:paraId="279F1B02" w14:textId="77777777" w:rsidR="004F691C" w:rsidRPr="006D7F24" w:rsidRDefault="004F691C" w:rsidP="006D7F24">
      <w:pPr>
        <w:pStyle w:val="a5"/>
        <w:rPr>
          <w:rtl/>
        </w:rPr>
      </w:pPr>
      <w:r w:rsidRPr="006D7F24">
        <w:rPr>
          <w:rStyle w:val="FootnoteReference"/>
          <w:vertAlign w:val="baseline"/>
        </w:rPr>
        <w:footnoteRef/>
      </w:r>
      <w:r w:rsidRPr="006D7F24">
        <w:rPr>
          <w:rtl/>
        </w:rPr>
        <w:t xml:space="preserve"> </w:t>
      </w:r>
      <w:r w:rsidRPr="006D7F24">
        <w:rPr>
          <w:rtl/>
        </w:rPr>
        <w:tab/>
      </w:r>
      <w:r w:rsidRPr="006D7F24">
        <w:rPr>
          <w:rFonts w:hint="cs"/>
          <w:rtl/>
        </w:rPr>
        <w:t xml:space="preserve">ראו גם מבקר המדינה, </w:t>
      </w:r>
      <w:r w:rsidRPr="006D7F24">
        <w:rPr>
          <w:rFonts w:hint="cs"/>
          <w:b/>
          <w:bCs/>
          <w:rtl/>
        </w:rPr>
        <w:t>דוח שנתי 69ב</w:t>
      </w:r>
      <w:r w:rsidRPr="006D7F24">
        <w:rPr>
          <w:rFonts w:hint="cs"/>
          <w:rtl/>
        </w:rPr>
        <w:t xml:space="preserve"> (2019), "המערך המבצעי של מד"א בשגרה ובעיתות חירום והסדרת תחום הרפואה הדחופה טרום-בית חולים", עמ' 849. </w:t>
      </w:r>
    </w:p>
  </w:footnote>
  <w:footnote w:id="23">
    <w:p w14:paraId="1DDBEADA" w14:textId="77777777" w:rsidR="004F691C" w:rsidRPr="009B14F1" w:rsidRDefault="004F691C" w:rsidP="009B14F1">
      <w:pPr>
        <w:pStyle w:val="a5"/>
      </w:pPr>
      <w:r w:rsidRPr="009B14F1">
        <w:rPr>
          <w:rStyle w:val="FootnoteReference"/>
          <w:vertAlign w:val="baseline"/>
        </w:rPr>
        <w:footnoteRef/>
      </w:r>
      <w:r w:rsidRPr="009B14F1">
        <w:rPr>
          <w:rtl/>
        </w:rPr>
        <w:t xml:space="preserve"> </w:t>
      </w:r>
      <w:r w:rsidRPr="009B14F1">
        <w:rPr>
          <w:rtl/>
        </w:rPr>
        <w:tab/>
      </w:r>
      <w:r w:rsidRPr="009B14F1">
        <w:rPr>
          <w:rFonts w:hint="cs"/>
          <w:rtl/>
        </w:rPr>
        <w:t xml:space="preserve">ראו למשל אביעד בר-חיים, </w:t>
      </w:r>
      <w:r w:rsidRPr="009B14F1">
        <w:rPr>
          <w:rFonts w:hint="cs"/>
          <w:b/>
          <w:bCs/>
          <w:rtl/>
        </w:rPr>
        <w:t>התנהגות ארגונית</w:t>
      </w:r>
      <w:r w:rsidRPr="009B14F1">
        <w:rPr>
          <w:rFonts w:hint="cs"/>
          <w:rtl/>
        </w:rPr>
        <w:t xml:space="preserve">, האוניברסיטה הפתוחה (2004), כרך א, עמ' 46. </w:t>
      </w:r>
    </w:p>
  </w:footnote>
  <w:footnote w:id="24">
    <w:p w14:paraId="18CD7FD8" w14:textId="77777777" w:rsidR="004F691C" w:rsidRPr="009F1FD6" w:rsidRDefault="004F691C" w:rsidP="009F1FD6">
      <w:pPr>
        <w:pStyle w:val="a5"/>
        <w:rPr>
          <w:rtl/>
        </w:rPr>
      </w:pPr>
      <w:r w:rsidRPr="009F1FD6">
        <w:rPr>
          <w:rStyle w:val="FootnoteReference"/>
          <w:vertAlign w:val="baseline"/>
        </w:rPr>
        <w:footnoteRef/>
      </w:r>
      <w:r w:rsidRPr="009F1FD6">
        <w:rPr>
          <w:rtl/>
        </w:rPr>
        <w:t xml:space="preserve"> </w:t>
      </w:r>
      <w:r w:rsidRPr="009F1FD6">
        <w:rPr>
          <w:rtl/>
        </w:rPr>
        <w:tab/>
      </w:r>
      <w:r w:rsidRPr="009F1FD6">
        <w:rPr>
          <w:rFonts w:hint="cs"/>
          <w:rtl/>
        </w:rPr>
        <w:t xml:space="preserve">דוח ועדה פנימית של בט"ל לשיפור השירות משנת 2006. את הדוח הכין צוות שכלל רופאים, פקידי תביעות מהסניפים, מזכירי ועדות רפואיות, מנהלי תחומי גמלאות ואנשי מטה מהאגפים המקצועיים. </w:t>
      </w:r>
    </w:p>
  </w:footnote>
  <w:footnote w:id="25">
    <w:p w14:paraId="1EAE425C" w14:textId="77777777" w:rsidR="004F691C" w:rsidRPr="009F7FAF" w:rsidRDefault="004F691C" w:rsidP="009F7FAF">
      <w:pPr>
        <w:pStyle w:val="a5"/>
      </w:pPr>
      <w:r w:rsidRPr="009F7FAF">
        <w:rPr>
          <w:rStyle w:val="FootnoteReference"/>
          <w:vertAlign w:val="baseline"/>
        </w:rPr>
        <w:footnoteRef/>
      </w:r>
      <w:r w:rsidRPr="009F7FAF">
        <w:rPr>
          <w:rtl/>
        </w:rPr>
        <w:t xml:space="preserve"> </w:t>
      </w:r>
      <w:r w:rsidRPr="009F7FAF">
        <w:rPr>
          <w:rtl/>
        </w:rPr>
        <w:tab/>
      </w:r>
      <w:r w:rsidRPr="009F7FAF">
        <w:rPr>
          <w:rFonts w:hint="cs"/>
          <w:rtl/>
        </w:rPr>
        <w:t>לפי סעיף 8(ב) לחוק, המינהלה היא הרשות המנהלת והמבצעת של הבט"ל.</w:t>
      </w:r>
    </w:p>
  </w:footnote>
  <w:footnote w:id="26">
    <w:p w14:paraId="1E348270" w14:textId="77777777" w:rsidR="004F691C" w:rsidRPr="00744104" w:rsidRDefault="004F691C" w:rsidP="00744104">
      <w:pPr>
        <w:pStyle w:val="a5"/>
      </w:pPr>
      <w:r w:rsidRPr="00744104">
        <w:rPr>
          <w:rStyle w:val="FootnoteReference"/>
          <w:vertAlign w:val="baseline"/>
        </w:rPr>
        <w:footnoteRef/>
      </w:r>
      <w:r w:rsidRPr="00744104">
        <w:rPr>
          <w:rtl/>
        </w:rPr>
        <w:t xml:space="preserve"> </w:t>
      </w:r>
      <w:r w:rsidRPr="00744104">
        <w:rPr>
          <w:rtl/>
        </w:rPr>
        <w:tab/>
      </w:r>
      <w:r w:rsidRPr="00744104">
        <w:rPr>
          <w:rFonts w:hint="cs"/>
          <w:rtl/>
        </w:rPr>
        <w:t>החלטה 151 של הממשלה ה-34 בנושא "קידום הסוגיה האסטרטגית 'ישראל דיגיטלית' כנגזרת מהערכת המצב האסטרטגית כלכלית-חברתית הממשלה" (28.6.15).</w:t>
      </w:r>
    </w:p>
  </w:footnote>
  <w:footnote w:id="27">
    <w:p w14:paraId="5F7CD34F" w14:textId="77777777" w:rsidR="004F691C" w:rsidRPr="00744104" w:rsidRDefault="004F691C" w:rsidP="00744104">
      <w:pPr>
        <w:pStyle w:val="a5"/>
        <w:rPr>
          <w:rtl/>
        </w:rPr>
      </w:pPr>
      <w:r w:rsidRPr="00744104">
        <w:rPr>
          <w:rStyle w:val="FootnoteReference"/>
          <w:vertAlign w:val="baseline"/>
        </w:rPr>
        <w:footnoteRef/>
      </w:r>
      <w:r w:rsidRPr="00744104">
        <w:rPr>
          <w:rtl/>
        </w:rPr>
        <w:t xml:space="preserve"> </w:t>
      </w:r>
      <w:r w:rsidRPr="00744104">
        <w:rPr>
          <w:rtl/>
        </w:rPr>
        <w:tab/>
      </w:r>
      <w:r w:rsidRPr="00744104">
        <w:rPr>
          <w:rFonts w:hint="cs"/>
          <w:rtl/>
        </w:rPr>
        <w:t xml:space="preserve">מבקר המדינה, </w:t>
      </w:r>
      <w:r w:rsidRPr="00744104">
        <w:rPr>
          <w:rFonts w:hint="cs"/>
          <w:b/>
          <w:bCs/>
          <w:rtl/>
        </w:rPr>
        <w:t>דוח שנתי 66א</w:t>
      </w:r>
      <w:r w:rsidRPr="00744104">
        <w:rPr>
          <w:rFonts w:hint="cs"/>
          <w:rtl/>
        </w:rPr>
        <w:t xml:space="preserve"> (2015), "מיצוי הטבות מס והשרות לנישום", עמ' 264. </w:t>
      </w:r>
    </w:p>
  </w:footnote>
  <w:footnote w:id="28">
    <w:p w14:paraId="52C3689F" w14:textId="77777777" w:rsidR="004F691C" w:rsidRPr="00034920" w:rsidRDefault="004F691C" w:rsidP="00034920">
      <w:pPr>
        <w:pStyle w:val="a5"/>
        <w:rPr>
          <w:rtl/>
        </w:rPr>
      </w:pPr>
      <w:r w:rsidRPr="00034920">
        <w:rPr>
          <w:rStyle w:val="FootnoteReference"/>
          <w:vertAlign w:val="baseline"/>
        </w:rPr>
        <w:footnoteRef/>
      </w:r>
      <w:r w:rsidRPr="00034920">
        <w:rPr>
          <w:rtl/>
        </w:rPr>
        <w:t xml:space="preserve"> </w:t>
      </w:r>
      <w:r w:rsidRPr="00034920">
        <w:rPr>
          <w:rtl/>
        </w:rPr>
        <w:tab/>
      </w:r>
      <w:r w:rsidRPr="00034920">
        <w:rPr>
          <w:rFonts w:hint="cs"/>
          <w:rtl/>
        </w:rPr>
        <w:t>טופסי התביעה כתובים בעברית.</w:t>
      </w:r>
    </w:p>
  </w:footnote>
  <w:footnote w:id="29">
    <w:p w14:paraId="2D917D52" w14:textId="77777777" w:rsidR="004F691C" w:rsidRPr="00034920" w:rsidRDefault="004F691C" w:rsidP="00034920">
      <w:pPr>
        <w:pStyle w:val="a5"/>
        <w:rPr>
          <w:rtl/>
        </w:rPr>
      </w:pPr>
      <w:r w:rsidRPr="00034920">
        <w:rPr>
          <w:rStyle w:val="FootnoteReference"/>
          <w:vertAlign w:val="baseline"/>
        </w:rPr>
        <w:footnoteRef/>
      </w:r>
      <w:r w:rsidRPr="00034920">
        <w:rPr>
          <w:rtl/>
        </w:rPr>
        <w:t xml:space="preserve"> </w:t>
      </w:r>
      <w:r w:rsidRPr="00034920">
        <w:rPr>
          <w:rtl/>
        </w:rPr>
        <w:tab/>
        <w:t xml:space="preserve">הוועדות הרפואיות מתקיימות ב-23 סניפי בט"ל הפזורים ברחבי הארץ בימים </w:t>
      </w:r>
      <w:r w:rsidRPr="00034920">
        <w:rPr>
          <w:rFonts w:hint="cs"/>
          <w:rtl/>
        </w:rPr>
        <w:t>ראשון עד חמישי</w:t>
      </w:r>
      <w:r w:rsidRPr="00034920">
        <w:rPr>
          <w:rtl/>
        </w:rPr>
        <w:t xml:space="preserve"> בשעות אחר הצהריים</w:t>
      </w:r>
      <w:r w:rsidRPr="00034920">
        <w:rPr>
          <w:rFonts w:hint="cs"/>
          <w:rtl/>
        </w:rPr>
        <w:t>.</w:t>
      </w:r>
      <w:r w:rsidRPr="00034920">
        <w:rPr>
          <w:rtl/>
        </w:rPr>
        <w:t xml:space="preserve"> אחר</w:t>
      </w:r>
      <w:r w:rsidRPr="00034920">
        <w:rPr>
          <w:rFonts w:hint="cs"/>
          <w:rtl/>
        </w:rPr>
        <w:t>י</w:t>
      </w:r>
      <w:r w:rsidRPr="00034920">
        <w:rPr>
          <w:rtl/>
        </w:rPr>
        <w:t xml:space="preserve"> שמזכיר הוועדה מסיים את עבודתו השוטפת (על פי רוב </w:t>
      </w:r>
      <w:r w:rsidRPr="00034920">
        <w:rPr>
          <w:rFonts w:hint="cs"/>
          <w:rtl/>
        </w:rPr>
        <w:t>כ</w:t>
      </w:r>
      <w:r w:rsidRPr="00034920">
        <w:rPr>
          <w:rtl/>
        </w:rPr>
        <w:t xml:space="preserve">פקיד תביעות במחלקות השונות בבט"ל) </w:t>
      </w:r>
      <w:r w:rsidRPr="00034920">
        <w:rPr>
          <w:rFonts w:hint="cs"/>
          <w:rtl/>
        </w:rPr>
        <w:t xml:space="preserve">הוא </w:t>
      </w:r>
      <w:r w:rsidRPr="00034920">
        <w:rPr>
          <w:rtl/>
        </w:rPr>
        <w:t xml:space="preserve">מתחיל </w:t>
      </w:r>
      <w:r w:rsidRPr="00034920">
        <w:rPr>
          <w:rFonts w:hint="cs"/>
          <w:rtl/>
        </w:rPr>
        <w:t>ב</w:t>
      </w:r>
      <w:r w:rsidRPr="00034920">
        <w:rPr>
          <w:rtl/>
        </w:rPr>
        <w:t xml:space="preserve">עבודתו כמזכיר ועדה. יש סניפים המפעילים ועדות רפואיות גם בימי </w:t>
      </w:r>
      <w:r w:rsidRPr="00034920">
        <w:rPr>
          <w:rFonts w:hint="cs"/>
          <w:rtl/>
        </w:rPr>
        <w:t>שישי</w:t>
      </w:r>
      <w:r w:rsidRPr="00034920">
        <w:rPr>
          <w:rtl/>
        </w:rPr>
        <w:t xml:space="preserve"> בשעות הבוקר, אולם הדבר אינו קבוע</w:t>
      </w:r>
      <w:r w:rsidRPr="00034920">
        <w:rPr>
          <w:rFonts w:hint="cs"/>
          <w:rtl/>
        </w:rPr>
        <w:t>,</w:t>
      </w:r>
      <w:r w:rsidRPr="00034920">
        <w:rPr>
          <w:rtl/>
        </w:rPr>
        <w:t xml:space="preserve"> תלוי במשאבים הזמינים ונתון להחלט</w:t>
      </w:r>
      <w:r w:rsidRPr="00034920">
        <w:rPr>
          <w:rFonts w:hint="cs"/>
          <w:rtl/>
        </w:rPr>
        <w:t xml:space="preserve">ת </w:t>
      </w:r>
      <w:r w:rsidRPr="00034920">
        <w:rPr>
          <w:rtl/>
        </w:rPr>
        <w:t xml:space="preserve">מנהל הסניף. בט"ל קובע את מועד הוועדה </w:t>
      </w:r>
      <w:r w:rsidRPr="00034920">
        <w:rPr>
          <w:rFonts w:hint="cs"/>
          <w:rtl/>
        </w:rPr>
        <w:t xml:space="preserve">ואת </w:t>
      </w:r>
      <w:r w:rsidRPr="00034920">
        <w:rPr>
          <w:rtl/>
        </w:rPr>
        <w:t xml:space="preserve">הסניף </w:t>
      </w:r>
      <w:r w:rsidRPr="00034920">
        <w:rPr>
          <w:rFonts w:hint="cs"/>
          <w:rtl/>
        </w:rPr>
        <w:t>ש</w:t>
      </w:r>
      <w:r w:rsidRPr="00034920">
        <w:rPr>
          <w:rtl/>
        </w:rPr>
        <w:t xml:space="preserve">בו תתקיים, </w:t>
      </w:r>
      <w:r w:rsidRPr="00034920">
        <w:rPr>
          <w:rFonts w:hint="cs"/>
          <w:rtl/>
        </w:rPr>
        <w:t>ו</w:t>
      </w:r>
      <w:r w:rsidRPr="00034920">
        <w:rPr>
          <w:rtl/>
        </w:rPr>
        <w:t>שולח זימון ל</w:t>
      </w:r>
      <w:r w:rsidRPr="00034920">
        <w:rPr>
          <w:rFonts w:hint="cs"/>
          <w:rtl/>
        </w:rPr>
        <w:t>תובע</w:t>
      </w:r>
      <w:r w:rsidRPr="00034920">
        <w:rPr>
          <w:rtl/>
        </w:rPr>
        <w:t>. לרוב הוועדות הרפואיות מתקיימות בסניף הקרוב למקום מגורי ה</w:t>
      </w:r>
      <w:r w:rsidRPr="00034920">
        <w:rPr>
          <w:rFonts w:hint="cs"/>
          <w:rtl/>
        </w:rPr>
        <w:t>תובע</w:t>
      </w:r>
      <w:r w:rsidRPr="00034920">
        <w:rPr>
          <w:rtl/>
        </w:rPr>
        <w:t>.</w:t>
      </w:r>
    </w:p>
  </w:footnote>
  <w:footnote w:id="30">
    <w:p w14:paraId="4181794C" w14:textId="5C9BDECE" w:rsidR="004F691C" w:rsidRPr="00034920" w:rsidRDefault="004F691C" w:rsidP="00034920">
      <w:pPr>
        <w:pStyle w:val="a5"/>
        <w:rPr>
          <w:rtl/>
        </w:rPr>
      </w:pPr>
      <w:r w:rsidRPr="00034920">
        <w:rPr>
          <w:rStyle w:val="FootnoteReference"/>
          <w:vertAlign w:val="baseline"/>
        </w:rPr>
        <w:footnoteRef/>
      </w:r>
      <w:r w:rsidRPr="00034920">
        <w:rPr>
          <w:rtl/>
        </w:rPr>
        <w:t xml:space="preserve"> </w:t>
      </w:r>
      <w:r w:rsidRPr="00034920">
        <w:rPr>
          <w:rtl/>
        </w:rPr>
        <w:tab/>
      </w:r>
      <w:r w:rsidRPr="00034920">
        <w:rPr>
          <w:rFonts w:hint="cs"/>
          <w:rtl/>
        </w:rPr>
        <w:t>"</w:t>
      </w:r>
      <w:r w:rsidRPr="00034920">
        <w:rPr>
          <w:rtl/>
        </w:rPr>
        <w:t>מדריך זכויות מס לאנשים עם מוגבלות</w:t>
      </w:r>
      <w:r w:rsidRPr="00034920">
        <w:rPr>
          <w:rFonts w:hint="cs"/>
          <w:rtl/>
        </w:rPr>
        <w:t>", אתר האינטרנט של רשות המיסים בישראל:</w:t>
      </w:r>
      <w:r w:rsidRPr="00034920">
        <w:t xml:space="preserve"> </w:t>
      </w:r>
      <w:hyperlink r:id="rId1" w:history="1">
        <w:r w:rsidRPr="0091118A">
          <w:rPr>
            <w:rStyle w:val="Hyperlink"/>
          </w:rPr>
          <w:t>www.gov.il/he/Departments/Guides/guide-to-tax-rights-for-people-with-disabilities</w:t>
        </w:r>
      </w:hyperlink>
      <w:r w:rsidRPr="001B115B">
        <w:t>.</w:t>
      </w:r>
    </w:p>
  </w:footnote>
  <w:footnote w:id="31">
    <w:p w14:paraId="1F172F87" w14:textId="5D31AFFD" w:rsidR="004F691C" w:rsidRPr="00123D95" w:rsidRDefault="004F691C" w:rsidP="00123D95">
      <w:pPr>
        <w:pStyle w:val="a5"/>
        <w:rPr>
          <w:rtl/>
        </w:rPr>
      </w:pPr>
      <w:r w:rsidRPr="00123D95">
        <w:rPr>
          <w:rStyle w:val="FootnoteReference"/>
          <w:vertAlign w:val="baseline"/>
        </w:rPr>
        <w:footnoteRef/>
      </w:r>
      <w:r w:rsidRPr="00123D95">
        <w:rPr>
          <w:rtl/>
        </w:rPr>
        <w:t xml:space="preserve"> </w:t>
      </w:r>
      <w:r w:rsidRPr="00123D95">
        <w:rPr>
          <w:rtl/>
        </w:rPr>
        <w:tab/>
        <w:t xml:space="preserve">בג"ץ 142/70 </w:t>
      </w:r>
      <w:r w:rsidRPr="00123D95">
        <w:rPr>
          <w:b/>
          <w:bCs/>
          <w:rtl/>
        </w:rPr>
        <w:t>שפירא נ' הוועד המחוזי של לשכת עורכי-הדין, ירושלים</w:t>
      </w:r>
      <w:r w:rsidRPr="00123D95">
        <w:rPr>
          <w:rtl/>
        </w:rPr>
        <w:t>, פ"ד כה(1) 325, 331 (1971).</w:t>
      </w:r>
    </w:p>
  </w:footnote>
  <w:footnote w:id="32">
    <w:p w14:paraId="755CEE6E" w14:textId="1D2E7673" w:rsidR="004F691C" w:rsidRPr="00123D95" w:rsidRDefault="004F691C" w:rsidP="00833685">
      <w:pPr>
        <w:pStyle w:val="a5"/>
        <w:rPr>
          <w:rtl/>
        </w:rPr>
      </w:pPr>
      <w:r w:rsidRPr="00123D95">
        <w:rPr>
          <w:rStyle w:val="FootnoteReference"/>
          <w:vertAlign w:val="baseline"/>
        </w:rPr>
        <w:footnoteRef/>
      </w:r>
      <w:r w:rsidRPr="00123D95">
        <w:rPr>
          <w:rStyle w:val="FootnoteReference"/>
          <w:vertAlign w:val="baseline"/>
          <w:rtl/>
        </w:rPr>
        <w:t xml:space="preserve"> </w:t>
      </w:r>
      <w:r w:rsidRPr="00123D95">
        <w:rPr>
          <w:rtl/>
        </w:rPr>
        <w:tab/>
        <w:t xml:space="preserve">ראו בג"ץ 1113/99 </w:t>
      </w:r>
      <w:r w:rsidRPr="00123D95">
        <w:rPr>
          <w:b/>
          <w:bCs/>
          <w:rtl/>
        </w:rPr>
        <w:t>עדאלה - המרכז המשפטי לזכויות המיעוט הערבי בישראל נ' השר לענייני דתות</w:t>
      </w:r>
      <w:r w:rsidRPr="00123D95">
        <w:rPr>
          <w:rtl/>
        </w:rPr>
        <w:t>, פ"ד נד(2) 164, 170 (2000).</w:t>
      </w:r>
    </w:p>
  </w:footnote>
  <w:footnote w:id="33">
    <w:p w14:paraId="24EFF445" w14:textId="49F5C488" w:rsidR="004F691C" w:rsidRPr="00833685" w:rsidRDefault="004F691C" w:rsidP="00833685">
      <w:pPr>
        <w:pStyle w:val="a5"/>
        <w:rPr>
          <w:rtl/>
        </w:rPr>
      </w:pPr>
      <w:r w:rsidRPr="00833685">
        <w:rPr>
          <w:rStyle w:val="FootnoteReference"/>
          <w:vertAlign w:val="baseline"/>
        </w:rPr>
        <w:footnoteRef/>
      </w:r>
      <w:r w:rsidRPr="00833685">
        <w:rPr>
          <w:rtl/>
        </w:rPr>
        <w:t xml:space="preserve"> </w:t>
      </w:r>
      <w:r w:rsidRPr="00833685">
        <w:rPr>
          <w:rtl/>
        </w:rPr>
        <w:tab/>
        <w:t>עע"</w:t>
      </w:r>
      <w:r w:rsidRPr="00833685">
        <w:rPr>
          <w:rFonts w:hint="cs"/>
          <w:rtl/>
        </w:rPr>
        <w:t>ם</w:t>
      </w:r>
      <w:r w:rsidRPr="00833685">
        <w:rPr>
          <w:rtl/>
        </w:rPr>
        <w:t xml:space="preserve"> 8282/02 </w:t>
      </w:r>
      <w:r w:rsidRPr="00833685">
        <w:rPr>
          <w:b/>
          <w:bCs/>
          <w:rtl/>
        </w:rPr>
        <w:t>הוצאת עיתון "הארץ" בע"מ נ' מדינת ישראל - משרד מבקר המדינה</w:t>
      </w:r>
      <w:r w:rsidRPr="00833685">
        <w:rPr>
          <w:rtl/>
        </w:rPr>
        <w:t>, פ"ד נח(1) 465, 471 (2003).</w:t>
      </w:r>
    </w:p>
  </w:footnote>
  <w:footnote w:id="34">
    <w:p w14:paraId="247ACBFE" w14:textId="74818100" w:rsidR="004F691C" w:rsidRPr="00833685" w:rsidRDefault="004F691C" w:rsidP="00833685">
      <w:pPr>
        <w:pStyle w:val="a5"/>
      </w:pPr>
      <w:r w:rsidRPr="00833685">
        <w:rPr>
          <w:rStyle w:val="FootnoteReference"/>
          <w:vertAlign w:val="baseline"/>
        </w:rPr>
        <w:footnoteRef/>
      </w:r>
      <w:r w:rsidRPr="00833685">
        <w:rPr>
          <w:rtl/>
        </w:rPr>
        <w:t xml:space="preserve"> </w:t>
      </w:r>
      <w:r w:rsidRPr="00833685">
        <w:rPr>
          <w:rtl/>
        </w:rPr>
        <w:tab/>
      </w:r>
      <w:r w:rsidRPr="00833685">
        <w:rPr>
          <w:rFonts w:hint="cs"/>
          <w:rtl/>
        </w:rPr>
        <w:t xml:space="preserve"> מבקר המדינה, </w:t>
      </w:r>
      <w:r w:rsidRPr="00833685">
        <w:rPr>
          <w:rFonts w:hint="cs"/>
          <w:b/>
          <w:bCs/>
          <w:rtl/>
        </w:rPr>
        <w:t>דוח שנתי 65ג</w:t>
      </w:r>
      <w:r w:rsidRPr="00833685">
        <w:rPr>
          <w:rFonts w:hint="cs"/>
          <w:rtl/>
        </w:rPr>
        <w:t xml:space="preserve"> (2015), "אי-מיצוי של זכויות חברתיות", עמ' 3 - 46. </w:t>
      </w:r>
    </w:p>
  </w:footnote>
  <w:footnote w:id="35">
    <w:p w14:paraId="1A7CFFC5" w14:textId="77777777" w:rsidR="004F691C" w:rsidRDefault="004F691C" w:rsidP="00833685">
      <w:pPr>
        <w:pStyle w:val="a5"/>
        <w:rPr>
          <w:rtl/>
        </w:rPr>
      </w:pPr>
      <w:r w:rsidRPr="00833685">
        <w:rPr>
          <w:rStyle w:val="FootnoteReference"/>
          <w:vertAlign w:val="baseline"/>
        </w:rPr>
        <w:footnoteRef/>
      </w:r>
      <w:r w:rsidRPr="00833685">
        <w:rPr>
          <w:rtl/>
        </w:rPr>
        <w:t xml:space="preserve"> </w:t>
      </w:r>
      <w:r w:rsidRPr="00833685">
        <w:rPr>
          <w:rtl/>
        </w:rPr>
        <w:tab/>
      </w:r>
      <w:r w:rsidRPr="00833685">
        <w:rPr>
          <w:rFonts w:hint="cs"/>
          <w:rtl/>
        </w:rPr>
        <w:t>באמצעות דף מיוחד המרכז את כל המידע על הוועדות הרפואיות, ראו</w:t>
      </w:r>
      <w:r>
        <w:rPr>
          <w:rFonts w:hint="cs"/>
          <w:rtl/>
        </w:rPr>
        <w:t>:</w:t>
      </w:r>
    </w:p>
    <w:p w14:paraId="15F08959" w14:textId="486CDEE4" w:rsidR="004F691C" w:rsidRPr="00833685" w:rsidRDefault="006076CC" w:rsidP="00971F14">
      <w:pPr>
        <w:pStyle w:val="a5"/>
        <w:ind w:left="794"/>
        <w:rPr>
          <w:rtl/>
        </w:rPr>
      </w:pPr>
      <w:hyperlink r:id="rId2" w:history="1">
        <w:r w:rsidR="004F691C" w:rsidRPr="0032524F">
          <w:rPr>
            <w:rStyle w:val="Hyperlink"/>
          </w:rPr>
          <w:t>www.btl.gov.il/benefits/vaadotRefuiyot/Pages/default.aspx</w:t>
        </w:r>
      </w:hyperlink>
      <w:r w:rsidR="004F691C" w:rsidRPr="00833685">
        <w:rPr>
          <w:rFonts w:hint="cs"/>
          <w:rtl/>
        </w:rPr>
        <w:t>.</w:t>
      </w:r>
    </w:p>
  </w:footnote>
  <w:footnote w:id="36">
    <w:p w14:paraId="47D1C60A" w14:textId="77777777" w:rsidR="004F691C" w:rsidRPr="00833685" w:rsidRDefault="004F691C" w:rsidP="00833685">
      <w:pPr>
        <w:pStyle w:val="a5"/>
      </w:pPr>
      <w:r w:rsidRPr="00833685">
        <w:rPr>
          <w:rStyle w:val="FootnoteReference"/>
          <w:vertAlign w:val="baseline"/>
        </w:rPr>
        <w:footnoteRef/>
      </w:r>
      <w:r w:rsidRPr="00833685">
        <w:rPr>
          <w:rtl/>
        </w:rPr>
        <w:t xml:space="preserve"> </w:t>
      </w:r>
      <w:r w:rsidRPr="00833685">
        <w:rPr>
          <w:rtl/>
        </w:rPr>
        <w:tab/>
      </w:r>
      <w:r w:rsidRPr="00833685">
        <w:rPr>
          <w:rFonts w:hint="cs"/>
          <w:rtl/>
        </w:rPr>
        <w:t xml:space="preserve">למשל </w:t>
      </w:r>
      <w:r w:rsidRPr="00833685">
        <w:rPr>
          <w:rtl/>
        </w:rPr>
        <w:t>תב"ע (ארצי) נב/01-15 </w:t>
      </w:r>
      <w:r w:rsidRPr="00833685">
        <w:rPr>
          <w:b/>
          <w:bCs/>
          <w:rtl/>
        </w:rPr>
        <w:t>פתח</w:t>
      </w:r>
      <w:r w:rsidRPr="00833685">
        <w:rPr>
          <w:rFonts w:hint="cs"/>
          <w:b/>
          <w:bCs/>
          <w:rtl/>
        </w:rPr>
        <w:t xml:space="preserve">י נ' </w:t>
      </w:r>
      <w:r w:rsidRPr="00833685">
        <w:rPr>
          <w:b/>
          <w:bCs/>
          <w:rtl/>
        </w:rPr>
        <w:t>המוסד לביטוח לאו</w:t>
      </w:r>
      <w:r w:rsidRPr="00833685">
        <w:rPr>
          <w:rFonts w:hint="cs"/>
          <w:b/>
          <w:bCs/>
          <w:rtl/>
        </w:rPr>
        <w:t>מי</w:t>
      </w:r>
      <w:r w:rsidRPr="00833685">
        <w:rPr>
          <w:rFonts w:hint="cs"/>
          <w:rtl/>
        </w:rPr>
        <w:t>,</w:t>
      </w:r>
      <w:r w:rsidRPr="00833685">
        <w:t xml:space="preserve"> </w:t>
      </w:r>
      <w:r w:rsidRPr="00833685">
        <w:rPr>
          <w:rtl/>
        </w:rPr>
        <w:t>כד (1) 182</w:t>
      </w:r>
      <w:r w:rsidRPr="00833685">
        <w:rPr>
          <w:rFonts w:hint="cs"/>
          <w:rtl/>
        </w:rPr>
        <w:t xml:space="preserve">, 184 (1992). </w:t>
      </w:r>
    </w:p>
  </w:footnote>
  <w:footnote w:id="37">
    <w:p w14:paraId="55A75C00" w14:textId="77777777" w:rsidR="004F691C" w:rsidRPr="00833685" w:rsidRDefault="004F691C" w:rsidP="00833685">
      <w:pPr>
        <w:pStyle w:val="a5"/>
        <w:rPr>
          <w:rtl/>
        </w:rPr>
      </w:pPr>
      <w:r w:rsidRPr="00833685">
        <w:rPr>
          <w:rStyle w:val="FootnoteReference"/>
          <w:vertAlign w:val="baseline"/>
        </w:rPr>
        <w:footnoteRef/>
      </w:r>
      <w:r w:rsidRPr="00833685">
        <w:rPr>
          <w:rtl/>
        </w:rPr>
        <w:t xml:space="preserve"> </w:t>
      </w:r>
      <w:r w:rsidRPr="00833685">
        <w:rPr>
          <w:rtl/>
        </w:rPr>
        <w:tab/>
      </w:r>
      <w:r w:rsidRPr="00833685">
        <w:rPr>
          <w:rFonts w:hint="cs"/>
          <w:rtl/>
        </w:rPr>
        <w:t xml:space="preserve">שם, עמ' 185. </w:t>
      </w:r>
    </w:p>
  </w:footnote>
  <w:footnote w:id="38">
    <w:p w14:paraId="10815B32" w14:textId="77777777" w:rsidR="004F691C" w:rsidRPr="00833685" w:rsidRDefault="004F691C" w:rsidP="00833685">
      <w:pPr>
        <w:pStyle w:val="a5"/>
      </w:pPr>
      <w:r w:rsidRPr="00833685">
        <w:rPr>
          <w:rStyle w:val="FootnoteReference"/>
          <w:vertAlign w:val="baseline"/>
        </w:rPr>
        <w:footnoteRef/>
      </w:r>
      <w:r w:rsidRPr="00833685">
        <w:rPr>
          <w:rtl/>
        </w:rPr>
        <w:t xml:space="preserve"> </w:t>
      </w:r>
      <w:r w:rsidRPr="00833685">
        <w:rPr>
          <w:rtl/>
        </w:rPr>
        <w:tab/>
      </w:r>
      <w:r w:rsidRPr="00833685">
        <w:rPr>
          <w:rFonts w:hint="cs"/>
          <w:rtl/>
        </w:rPr>
        <w:t xml:space="preserve">חוזר נפגעי עבודה 1450 וחוזר נכות 1730. </w:t>
      </w:r>
    </w:p>
  </w:footnote>
  <w:footnote w:id="39">
    <w:p w14:paraId="4D9455EB" w14:textId="77777777" w:rsidR="004F691C" w:rsidRPr="00833685" w:rsidRDefault="004F691C" w:rsidP="00833685">
      <w:pPr>
        <w:pStyle w:val="a5"/>
        <w:rPr>
          <w:rtl/>
        </w:rPr>
      </w:pPr>
      <w:r w:rsidRPr="00833685">
        <w:rPr>
          <w:rStyle w:val="FootnoteReference"/>
          <w:vertAlign w:val="baseline"/>
        </w:rPr>
        <w:footnoteRef/>
      </w:r>
      <w:r w:rsidRPr="00833685">
        <w:rPr>
          <w:rtl/>
        </w:rPr>
        <w:t xml:space="preserve"> </w:t>
      </w:r>
      <w:r w:rsidRPr="00833685">
        <w:rPr>
          <w:rtl/>
        </w:rPr>
        <w:tab/>
      </w:r>
      <w:r w:rsidRPr="00833685">
        <w:rPr>
          <w:rFonts w:hint="cs"/>
          <w:rtl/>
        </w:rPr>
        <w:t xml:space="preserve">בר"ע (ארצי) 848-10-15, </w:t>
      </w:r>
      <w:r w:rsidRPr="00833685">
        <w:rPr>
          <w:rFonts w:hint="cs"/>
          <w:b/>
          <w:bCs/>
          <w:rtl/>
        </w:rPr>
        <w:t>איזנברג נ' המוסד לביטוח לאומי</w:t>
      </w:r>
      <w:r w:rsidRPr="00833685">
        <w:rPr>
          <w:rFonts w:hint="cs"/>
          <w:rtl/>
        </w:rPr>
        <w:t xml:space="preserve"> (פורסם במאגר ממוחשב, 14.2.17).</w:t>
      </w:r>
    </w:p>
  </w:footnote>
  <w:footnote w:id="40">
    <w:p w14:paraId="4EB10085" w14:textId="77777777" w:rsidR="004F691C" w:rsidRPr="00833685" w:rsidRDefault="004F691C" w:rsidP="00833685">
      <w:pPr>
        <w:pStyle w:val="a5"/>
        <w:rPr>
          <w:rtl/>
        </w:rPr>
      </w:pPr>
      <w:r w:rsidRPr="00833685">
        <w:rPr>
          <w:rStyle w:val="FootnoteReference"/>
          <w:vertAlign w:val="baseline"/>
        </w:rPr>
        <w:footnoteRef/>
      </w:r>
      <w:r w:rsidRPr="00833685">
        <w:rPr>
          <w:rtl/>
        </w:rPr>
        <w:t xml:space="preserve"> </w:t>
      </w:r>
      <w:r w:rsidRPr="00833685">
        <w:rPr>
          <w:rtl/>
        </w:rPr>
        <w:tab/>
      </w:r>
      <w:r w:rsidRPr="00833685">
        <w:rPr>
          <w:rFonts w:hint="cs"/>
          <w:rtl/>
        </w:rPr>
        <w:t xml:space="preserve">במכתב ההפניה לבדיקה הרפואית בדרג ראשון, בט"ל מציין כי אם קיבל התובע את תוצאות הבדיקה עליו להביאן לוועדה. </w:t>
      </w:r>
    </w:p>
  </w:footnote>
  <w:footnote w:id="41">
    <w:p w14:paraId="776DDA96" w14:textId="77777777" w:rsidR="004F691C" w:rsidRPr="00833685" w:rsidRDefault="004F691C" w:rsidP="00833685">
      <w:pPr>
        <w:pStyle w:val="a5"/>
      </w:pPr>
      <w:r w:rsidRPr="00833685">
        <w:rPr>
          <w:rStyle w:val="FootnoteReference"/>
          <w:vertAlign w:val="baseline"/>
        </w:rPr>
        <w:footnoteRef/>
      </w:r>
      <w:r w:rsidRPr="00833685">
        <w:rPr>
          <w:rtl/>
        </w:rPr>
        <w:t xml:space="preserve"> </w:t>
      </w:r>
      <w:r w:rsidRPr="00833685">
        <w:rPr>
          <w:rtl/>
        </w:rPr>
        <w:tab/>
      </w:r>
      <w:r w:rsidRPr="00833685">
        <w:rPr>
          <w:rFonts w:hint="cs"/>
          <w:rtl/>
        </w:rPr>
        <w:t xml:space="preserve">ב"ל (ת"א) 46004-03-11, </w:t>
      </w:r>
      <w:r w:rsidRPr="00833685">
        <w:rPr>
          <w:rFonts w:hint="cs"/>
          <w:b/>
          <w:bCs/>
          <w:rtl/>
        </w:rPr>
        <w:t>סלע - המוסד לביטוח לאומי</w:t>
      </w:r>
      <w:r w:rsidRPr="00833685">
        <w:rPr>
          <w:rFonts w:hint="cs"/>
          <w:rtl/>
        </w:rPr>
        <w:t xml:space="preserve"> (פורסם במאגר ממוחשב, 9.11.11); כן ראו פסק הדין בבית הדין הארצי - עב"ל (ארצי) 13096-12-11 </w:t>
      </w:r>
      <w:r w:rsidRPr="00833685">
        <w:rPr>
          <w:rFonts w:hint="cs"/>
          <w:b/>
          <w:bCs/>
          <w:rtl/>
        </w:rPr>
        <w:t>המוסד לביטוח לאומי נ' סלע</w:t>
      </w:r>
      <w:r w:rsidRPr="00833685">
        <w:rPr>
          <w:rFonts w:hint="cs"/>
          <w:rtl/>
        </w:rPr>
        <w:t xml:space="preserve"> (פורסם במאגר ממוחשב, 30.5.13) אשר מחק את הערעור שהגיש הבט"ל, בקובעו כי "צדק בית הדין האזורי, בפסק דינו מושא הערעור... בכך שקיבל את תביעת המשיב לעיין בחוות הדעת של הרופאים המומחים שבדקו אותו לפני זימונו לרופא המוסמך. כאשר מבוטח מבקש לעיין בפרוטוקולים או בחוות דעת של רופאים שבדקו אותו לקראת הדיון בעניינו אצל הרופא המוסמך, זכותו לקבל את הפרוטוקולים או את חוות הדעת".</w:t>
      </w:r>
    </w:p>
  </w:footnote>
  <w:footnote w:id="42">
    <w:p w14:paraId="4C679863" w14:textId="77777777" w:rsidR="004F691C" w:rsidRPr="00744104" w:rsidRDefault="004F691C" w:rsidP="00744104">
      <w:pPr>
        <w:pStyle w:val="a5"/>
      </w:pPr>
      <w:r w:rsidRPr="00744104">
        <w:rPr>
          <w:rStyle w:val="FootnoteReference"/>
          <w:vertAlign w:val="baseline"/>
        </w:rPr>
        <w:footnoteRef/>
      </w:r>
      <w:r w:rsidRPr="00744104">
        <w:rPr>
          <w:rtl/>
        </w:rPr>
        <w:t xml:space="preserve"> </w:t>
      </w:r>
      <w:r w:rsidRPr="00744104">
        <w:rPr>
          <w:rtl/>
        </w:rPr>
        <w:tab/>
      </w:r>
      <w:r w:rsidRPr="00744104">
        <w:rPr>
          <w:rFonts w:hint="cs"/>
          <w:rtl/>
        </w:rPr>
        <w:t xml:space="preserve">חוזר ביטוח לאומי: </w:t>
      </w:r>
      <w:r w:rsidRPr="00744104">
        <w:rPr>
          <w:rtl/>
        </w:rPr>
        <w:t>"מסירת חוות דעת רפואית למבוטח לפי סיום טיפול בתביעה" (נכות 1941)</w:t>
      </w:r>
      <w:r w:rsidRPr="00744104">
        <w:rPr>
          <w:rFonts w:hint="cs"/>
          <w:rtl/>
        </w:rPr>
        <w:t>.</w:t>
      </w:r>
    </w:p>
  </w:footnote>
  <w:footnote w:id="43">
    <w:p w14:paraId="3D4DFD62" w14:textId="77777777" w:rsidR="004F691C" w:rsidRPr="001273AC" w:rsidRDefault="004F691C" w:rsidP="001273AC">
      <w:pPr>
        <w:pStyle w:val="a5"/>
        <w:rPr>
          <w:rtl/>
        </w:rPr>
      </w:pPr>
      <w:r w:rsidRPr="001273AC">
        <w:rPr>
          <w:rStyle w:val="FootnoteReference"/>
          <w:vertAlign w:val="baseline"/>
        </w:rPr>
        <w:footnoteRef/>
      </w:r>
      <w:r w:rsidRPr="001273AC">
        <w:rPr>
          <w:rtl/>
        </w:rPr>
        <w:t xml:space="preserve"> </w:t>
      </w:r>
      <w:r w:rsidRPr="001273AC">
        <w:rPr>
          <w:rtl/>
        </w:rPr>
        <w:tab/>
      </w:r>
      <w:r w:rsidRPr="001273AC">
        <w:rPr>
          <w:rFonts w:hint="cs"/>
          <w:rtl/>
        </w:rPr>
        <w:t xml:space="preserve">ראו מבקר המדינה, </w:t>
      </w:r>
      <w:r w:rsidRPr="001273AC">
        <w:rPr>
          <w:rFonts w:hint="eastAsia"/>
          <w:b/>
          <w:bCs/>
          <w:rtl/>
        </w:rPr>
        <w:t>דו</w:t>
      </w:r>
      <w:r w:rsidRPr="001273AC">
        <w:rPr>
          <w:b/>
          <w:bCs/>
          <w:rtl/>
        </w:rPr>
        <w:t xml:space="preserve">ח </w:t>
      </w:r>
      <w:r w:rsidRPr="001273AC">
        <w:rPr>
          <w:rFonts w:hint="eastAsia"/>
          <w:b/>
          <w:bCs/>
          <w:rtl/>
        </w:rPr>
        <w:t>שנתי</w:t>
      </w:r>
      <w:r w:rsidRPr="001273AC">
        <w:rPr>
          <w:b/>
          <w:bCs/>
          <w:rtl/>
        </w:rPr>
        <w:t xml:space="preserve"> 65ג</w:t>
      </w:r>
      <w:r w:rsidRPr="001273AC">
        <w:rPr>
          <w:rFonts w:hint="cs"/>
          <w:rtl/>
        </w:rPr>
        <w:t xml:space="preserve"> (2015), "אי-מיצוי של זכויות חברתיות".</w:t>
      </w:r>
    </w:p>
  </w:footnote>
  <w:footnote w:id="44">
    <w:p w14:paraId="73FE7642" w14:textId="77777777" w:rsidR="004F691C" w:rsidRPr="001273AC" w:rsidRDefault="004F691C" w:rsidP="001273AC">
      <w:pPr>
        <w:pStyle w:val="a5"/>
      </w:pPr>
      <w:r w:rsidRPr="001273AC">
        <w:rPr>
          <w:rStyle w:val="FootnoteReference"/>
          <w:vertAlign w:val="baseline"/>
        </w:rPr>
        <w:footnoteRef/>
      </w:r>
      <w:r w:rsidRPr="001273AC">
        <w:rPr>
          <w:rtl/>
        </w:rPr>
        <w:t xml:space="preserve"> </w:t>
      </w:r>
      <w:r w:rsidRPr="001273AC">
        <w:rPr>
          <w:rtl/>
        </w:rPr>
        <w:tab/>
      </w:r>
      <w:r w:rsidRPr="001273AC">
        <w:rPr>
          <w:rFonts w:hint="cs"/>
          <w:rtl/>
        </w:rPr>
        <w:t xml:space="preserve">כגון: </w:t>
      </w:r>
      <w:r w:rsidRPr="001273AC">
        <w:rPr>
          <w:rtl/>
        </w:rPr>
        <w:t xml:space="preserve">חוק הנכים (תגמולים ושיקום), </w:t>
      </w:r>
      <w:r w:rsidRPr="001273AC">
        <w:rPr>
          <w:rFonts w:hint="cs"/>
          <w:rtl/>
        </w:rPr>
        <w:t>ה</w:t>
      </w:r>
      <w:r w:rsidRPr="001273AC">
        <w:rPr>
          <w:rtl/>
        </w:rPr>
        <w:t xml:space="preserve">תשי"ט - 1959 (נוסח משולב); חוק נכי המלחמה בנאצים, </w:t>
      </w:r>
      <w:r w:rsidRPr="001273AC">
        <w:rPr>
          <w:rFonts w:hint="cs"/>
          <w:rtl/>
        </w:rPr>
        <w:t>ה</w:t>
      </w:r>
      <w:r w:rsidRPr="001273AC">
        <w:rPr>
          <w:rtl/>
        </w:rPr>
        <w:t>תשי"</w:t>
      </w:r>
      <w:r w:rsidRPr="001273AC">
        <w:rPr>
          <w:rFonts w:hint="cs"/>
          <w:rtl/>
        </w:rPr>
        <w:t>ד</w:t>
      </w:r>
      <w:r w:rsidRPr="001273AC">
        <w:rPr>
          <w:rtl/>
        </w:rPr>
        <w:t xml:space="preserve"> - </w:t>
      </w:r>
      <w:r w:rsidRPr="001273AC">
        <w:rPr>
          <w:rFonts w:hint="cs"/>
          <w:rtl/>
        </w:rPr>
        <w:t>1954</w:t>
      </w:r>
      <w:r w:rsidRPr="001273AC">
        <w:rPr>
          <w:rtl/>
        </w:rPr>
        <w:t xml:space="preserve">; חוק התגמולים לנפגעי </w:t>
      </w:r>
      <w:r w:rsidRPr="001273AC">
        <w:rPr>
          <w:rFonts w:hint="cs"/>
          <w:rtl/>
        </w:rPr>
        <w:t xml:space="preserve">פעולות </w:t>
      </w:r>
      <w:r w:rsidRPr="001273AC">
        <w:rPr>
          <w:rtl/>
        </w:rPr>
        <w:t xml:space="preserve">איבה, </w:t>
      </w:r>
      <w:r w:rsidRPr="001273AC">
        <w:rPr>
          <w:rFonts w:hint="cs"/>
          <w:rtl/>
        </w:rPr>
        <w:t>ה</w:t>
      </w:r>
      <w:r w:rsidRPr="001273AC">
        <w:rPr>
          <w:rtl/>
        </w:rPr>
        <w:t xml:space="preserve">תש"ל - 1970; פרק ג' (ביטוח אימהות), פרק ה' (ביטוח נפגעי עבודה), פרק ט' (ביטוח נכות) לחוק הביטוח הלאומי </w:t>
      </w:r>
      <w:r w:rsidRPr="001273AC">
        <w:rPr>
          <w:rFonts w:hint="cs"/>
          <w:rtl/>
        </w:rPr>
        <w:t>[</w:t>
      </w:r>
      <w:r w:rsidRPr="001273AC">
        <w:rPr>
          <w:rtl/>
        </w:rPr>
        <w:t>נוסח משולב</w:t>
      </w:r>
      <w:r w:rsidRPr="001273AC">
        <w:rPr>
          <w:rFonts w:hint="cs"/>
          <w:rtl/>
        </w:rPr>
        <w:t>]</w:t>
      </w:r>
      <w:r w:rsidRPr="001273AC">
        <w:rPr>
          <w:rtl/>
        </w:rPr>
        <w:t>, התשנ"ה - 1995; חוק שירותי הסעד</w:t>
      </w:r>
      <w:r w:rsidRPr="001273AC">
        <w:rPr>
          <w:rFonts w:hint="cs"/>
          <w:rtl/>
        </w:rPr>
        <w:t>, התשי"ח - 1958.</w:t>
      </w:r>
      <w:r w:rsidRPr="001273AC">
        <w:rPr>
          <w:rFonts w:hint="cs"/>
        </w:rPr>
        <w:t xml:space="preserve"> </w:t>
      </w:r>
    </w:p>
  </w:footnote>
  <w:footnote w:id="45">
    <w:p w14:paraId="040BC422" w14:textId="77777777" w:rsidR="004F691C" w:rsidRPr="00346BC7" w:rsidRDefault="004F691C" w:rsidP="00346BC7">
      <w:pPr>
        <w:pStyle w:val="a5"/>
        <w:rPr>
          <w:rtl/>
        </w:rPr>
      </w:pPr>
      <w:r w:rsidRPr="00346BC7">
        <w:rPr>
          <w:rStyle w:val="FootnoteReference"/>
          <w:vertAlign w:val="baseline"/>
        </w:rPr>
        <w:footnoteRef/>
      </w:r>
      <w:r w:rsidRPr="00346BC7">
        <w:rPr>
          <w:rtl/>
        </w:rPr>
        <w:t xml:space="preserve"> </w:t>
      </w:r>
      <w:r w:rsidRPr="00346BC7">
        <w:rPr>
          <w:rtl/>
        </w:rPr>
        <w:tab/>
      </w:r>
      <w:r w:rsidRPr="00346BC7">
        <w:rPr>
          <w:rFonts w:hint="cs"/>
          <w:rtl/>
        </w:rPr>
        <w:t xml:space="preserve">לפירוט הנתונים ראו את רשימת הפרסומים של בט"ל בנושאי סיעוד: </w:t>
      </w:r>
      <w:hyperlink r:id="rId3" w:history="1">
        <w:r w:rsidRPr="00CA36B6">
          <w:rPr>
            <w:rStyle w:val="Hyperlink"/>
          </w:rPr>
          <w:t>www.btl.gov.il/Publications/quarterly/long_term_care/Pages/default.aspx</w:t>
        </w:r>
      </w:hyperlink>
      <w:r w:rsidRPr="00346BC7">
        <w:rPr>
          <w:rFonts w:hint="cs"/>
          <w:rtl/>
        </w:rPr>
        <w:t xml:space="preserve">. </w:t>
      </w:r>
    </w:p>
  </w:footnote>
  <w:footnote w:id="46">
    <w:p w14:paraId="526FED18" w14:textId="77777777" w:rsidR="004F691C" w:rsidRPr="00346BC7" w:rsidRDefault="004F691C" w:rsidP="00346BC7">
      <w:pPr>
        <w:pStyle w:val="a5"/>
        <w:rPr>
          <w:rtl/>
        </w:rPr>
      </w:pPr>
      <w:r w:rsidRPr="00346BC7">
        <w:rPr>
          <w:rStyle w:val="FootnoteReference"/>
          <w:vertAlign w:val="baseline"/>
        </w:rPr>
        <w:footnoteRef/>
      </w:r>
      <w:r w:rsidRPr="00346BC7">
        <w:rPr>
          <w:rtl/>
        </w:rPr>
        <w:t xml:space="preserve"> </w:t>
      </w:r>
      <w:r w:rsidRPr="00346BC7">
        <w:rPr>
          <w:rtl/>
        </w:rPr>
        <w:tab/>
      </w:r>
      <w:r w:rsidRPr="00346BC7">
        <w:rPr>
          <w:rFonts w:hint="cs"/>
          <w:rtl/>
        </w:rPr>
        <w:t xml:space="preserve">נשים מעל גיל 65 וגברים מעל גיל 68 עם היתרים פעילים ובתוקף. </w:t>
      </w:r>
    </w:p>
  </w:footnote>
  <w:footnote w:id="47">
    <w:p w14:paraId="2AE79A05" w14:textId="77777777" w:rsidR="004F691C" w:rsidRPr="00346BC7" w:rsidRDefault="004F691C" w:rsidP="00346BC7">
      <w:pPr>
        <w:pStyle w:val="a5"/>
        <w:rPr>
          <w:rtl/>
        </w:rPr>
      </w:pPr>
      <w:r w:rsidRPr="00346BC7">
        <w:rPr>
          <w:rStyle w:val="FootnoteReference"/>
          <w:vertAlign w:val="baseline"/>
        </w:rPr>
        <w:footnoteRef/>
      </w:r>
      <w:r w:rsidRPr="00346BC7">
        <w:rPr>
          <w:rtl/>
        </w:rPr>
        <w:t xml:space="preserve"> </w:t>
      </w:r>
      <w:r w:rsidRPr="00346BC7">
        <w:rPr>
          <w:rtl/>
        </w:rPr>
        <w:tab/>
      </w:r>
      <w:r w:rsidRPr="00346BC7">
        <w:rPr>
          <w:rFonts w:hint="cs"/>
          <w:rtl/>
        </w:rPr>
        <w:t>לפי מבחני תלות שעורך בט"ל.</w:t>
      </w:r>
    </w:p>
  </w:footnote>
  <w:footnote w:id="48">
    <w:p w14:paraId="120C85AA" w14:textId="77777777" w:rsidR="004F691C" w:rsidRPr="00346BC7" w:rsidRDefault="004F691C" w:rsidP="00346BC7">
      <w:pPr>
        <w:pStyle w:val="a5"/>
      </w:pPr>
      <w:r w:rsidRPr="00346BC7">
        <w:rPr>
          <w:rStyle w:val="FootnoteReference"/>
          <w:vertAlign w:val="baseline"/>
        </w:rPr>
        <w:footnoteRef/>
      </w:r>
      <w:r w:rsidRPr="00346BC7">
        <w:rPr>
          <w:rtl/>
        </w:rPr>
        <w:t xml:space="preserve"> </w:t>
      </w:r>
      <w:r w:rsidRPr="00346BC7">
        <w:rPr>
          <w:rtl/>
        </w:rPr>
        <w:tab/>
      </w:r>
      <w:r w:rsidRPr="00346BC7">
        <w:rPr>
          <w:rFonts w:hint="cs"/>
          <w:rtl/>
        </w:rPr>
        <w:t>זאת כיוון שחלק מההכנסות המובאות בחשבון בבדיקת הזכאות לגמלת סיעוד, פטורות מתשלום מס הכנסה, כגון הכנסה מקצבאות הביטוח הלאומי או הכנסה מנכס שפטורה ממס עד לסך של 5,000 ש"ח.</w:t>
      </w:r>
    </w:p>
  </w:footnote>
  <w:footnote w:id="49">
    <w:p w14:paraId="0570880E" w14:textId="77777777" w:rsidR="004F691C" w:rsidRPr="00324CB2" w:rsidRDefault="004F691C" w:rsidP="00324CB2">
      <w:pPr>
        <w:pStyle w:val="a5"/>
        <w:rPr>
          <w:rtl/>
        </w:rPr>
      </w:pPr>
      <w:r w:rsidRPr="00324CB2">
        <w:rPr>
          <w:rStyle w:val="FootnoteReference"/>
          <w:vertAlign w:val="baseline"/>
        </w:rPr>
        <w:footnoteRef/>
      </w:r>
      <w:r w:rsidRPr="00324CB2">
        <w:rPr>
          <w:rtl/>
        </w:rPr>
        <w:t xml:space="preserve"> </w:t>
      </w:r>
      <w:r w:rsidRPr="00324CB2">
        <w:rPr>
          <w:rtl/>
        </w:rPr>
        <w:tab/>
      </w:r>
      <w:r w:rsidRPr="00324CB2">
        <w:rPr>
          <w:rFonts w:hint="cs"/>
          <w:rtl/>
        </w:rPr>
        <w:t xml:space="preserve">מבקר המדינה, </w:t>
      </w:r>
      <w:r w:rsidRPr="00324CB2">
        <w:rPr>
          <w:rFonts w:hint="cs"/>
          <w:b/>
          <w:bCs/>
          <w:rtl/>
        </w:rPr>
        <w:t>דוח שנתי 65ג</w:t>
      </w:r>
      <w:r w:rsidRPr="00324CB2">
        <w:rPr>
          <w:rFonts w:hint="cs"/>
          <w:rtl/>
        </w:rPr>
        <w:t xml:space="preserve"> (2015), "אי-מיצוי של זכויות חברתיות", עמ' 31 - 32.</w:t>
      </w:r>
    </w:p>
  </w:footnote>
  <w:footnote w:id="50">
    <w:p w14:paraId="49202487" w14:textId="77777777" w:rsidR="004F691C" w:rsidRPr="00324CB2" w:rsidRDefault="004F691C" w:rsidP="00324CB2">
      <w:pPr>
        <w:pStyle w:val="a5"/>
      </w:pPr>
      <w:r w:rsidRPr="00324CB2">
        <w:rPr>
          <w:rStyle w:val="FootnoteReference"/>
          <w:vertAlign w:val="baseline"/>
        </w:rPr>
        <w:footnoteRef/>
      </w:r>
      <w:r w:rsidRPr="00324CB2">
        <w:rPr>
          <w:rtl/>
        </w:rPr>
        <w:t xml:space="preserve"> </w:t>
      </w:r>
      <w:r w:rsidRPr="00324CB2">
        <w:rPr>
          <w:rtl/>
        </w:rPr>
        <w:tab/>
        <w:t xml:space="preserve">מבקר המדינה, </w:t>
      </w:r>
      <w:r w:rsidRPr="00324CB2">
        <w:rPr>
          <w:b/>
          <w:bCs/>
          <w:rtl/>
        </w:rPr>
        <w:t>דוח שנתי 62</w:t>
      </w:r>
      <w:r w:rsidRPr="00324CB2">
        <w:rPr>
          <w:rtl/>
        </w:rPr>
        <w:t xml:space="preserve"> (2012), "הטיפול בצמצום הנטל הביורוקרטי בשירות הציבורי", עמ</w:t>
      </w:r>
      <w:r w:rsidRPr="00324CB2">
        <w:rPr>
          <w:rFonts w:hint="cs"/>
          <w:rtl/>
        </w:rPr>
        <w:t>' 3 - 39</w:t>
      </w:r>
      <w:r w:rsidRPr="00324CB2">
        <w:rPr>
          <w:rtl/>
        </w:rPr>
        <w:t>.</w:t>
      </w:r>
    </w:p>
  </w:footnote>
  <w:footnote w:id="51">
    <w:p w14:paraId="712625A8" w14:textId="77777777" w:rsidR="004F691C" w:rsidRPr="00324CB2" w:rsidRDefault="004F691C" w:rsidP="00324CB2">
      <w:pPr>
        <w:pStyle w:val="a5"/>
        <w:rPr>
          <w:rtl/>
        </w:rPr>
      </w:pPr>
      <w:r w:rsidRPr="00324CB2">
        <w:rPr>
          <w:rStyle w:val="FootnoteReference"/>
          <w:vertAlign w:val="baseline"/>
        </w:rPr>
        <w:footnoteRef/>
      </w:r>
      <w:r w:rsidRPr="00324CB2">
        <w:rPr>
          <w:rtl/>
        </w:rPr>
        <w:t xml:space="preserve"> </w:t>
      </w:r>
      <w:r w:rsidRPr="00324CB2">
        <w:rPr>
          <w:rtl/>
        </w:rPr>
        <w:tab/>
      </w:r>
      <w:r w:rsidRPr="00324CB2">
        <w:rPr>
          <w:rFonts w:hint="cs"/>
          <w:rtl/>
        </w:rPr>
        <w:t xml:space="preserve">למשל </w:t>
      </w:r>
      <w:r w:rsidRPr="00324CB2">
        <w:rPr>
          <w:rtl/>
        </w:rPr>
        <w:t>באמצעות חיבור זהיר ומבוקר של מאגרי מידע של גופים ציבוריים מסוימים לנתונים עדכניים הנדרשים לפעילותם או באמצעות בניית מאגר מידע ממשלתי מרכזי שיכיל את כל המידע הקיים בגופים הציבוריים</w:t>
      </w:r>
      <w:r w:rsidRPr="00324CB2">
        <w:rPr>
          <w:rFonts w:hint="cs"/>
          <w:rtl/>
        </w:rPr>
        <w:t>,</w:t>
      </w:r>
      <w:r w:rsidRPr="00324CB2">
        <w:rPr>
          <w:rtl/>
        </w:rPr>
        <w:t xml:space="preserve"> וכל גוף ציבורי יוכל להפיק ממנו את המידע הדרוש לו לטיפול בבקשות</w:t>
      </w:r>
      <w:r w:rsidRPr="00324CB2">
        <w:rPr>
          <w:rFonts w:hint="cs"/>
          <w:rtl/>
        </w:rPr>
        <w:t xml:space="preserve">. </w:t>
      </w:r>
    </w:p>
  </w:footnote>
  <w:footnote w:id="52">
    <w:p w14:paraId="5F7F9D55" w14:textId="77777777" w:rsidR="004F691C" w:rsidRPr="00324CB2" w:rsidRDefault="004F691C" w:rsidP="00324CB2">
      <w:pPr>
        <w:pStyle w:val="a5"/>
      </w:pPr>
      <w:r w:rsidRPr="00324CB2">
        <w:rPr>
          <w:rStyle w:val="FootnoteReference"/>
          <w:vertAlign w:val="baseline"/>
        </w:rPr>
        <w:footnoteRef/>
      </w:r>
      <w:r w:rsidRPr="00324CB2">
        <w:rPr>
          <w:rtl/>
        </w:rPr>
        <w:t xml:space="preserve"> </w:t>
      </w:r>
      <w:r w:rsidRPr="00324CB2">
        <w:rPr>
          <w:rtl/>
        </w:rPr>
        <w:tab/>
      </w:r>
      <w:r w:rsidRPr="00324CB2">
        <w:rPr>
          <w:rFonts w:hint="cs"/>
          <w:rtl/>
        </w:rPr>
        <w:t xml:space="preserve">ראו בעניין זה </w:t>
      </w:r>
      <w:r w:rsidRPr="00324CB2">
        <w:rPr>
          <w:rtl/>
        </w:rPr>
        <w:t xml:space="preserve">בג"ץ 8070/98 </w:t>
      </w:r>
      <w:r w:rsidRPr="00324CB2">
        <w:rPr>
          <w:b/>
          <w:bCs/>
          <w:rtl/>
        </w:rPr>
        <w:t>האגודה לזכויות האזרח בישראל נ' משרד הפנים,</w:t>
      </w:r>
      <w:r w:rsidRPr="00324CB2">
        <w:rPr>
          <w:rtl/>
        </w:rPr>
        <w:t xml:space="preserve"> פ"ד נח(4) 842 (2004).</w:t>
      </w:r>
    </w:p>
  </w:footnote>
  <w:footnote w:id="53">
    <w:p w14:paraId="3DC3B719" w14:textId="77777777" w:rsidR="004F691C" w:rsidRPr="00324CB2" w:rsidRDefault="004F691C" w:rsidP="00324CB2">
      <w:pPr>
        <w:pStyle w:val="a5"/>
        <w:rPr>
          <w:rtl/>
        </w:rPr>
      </w:pPr>
      <w:r w:rsidRPr="00324CB2">
        <w:rPr>
          <w:rStyle w:val="FootnoteReference"/>
          <w:vertAlign w:val="baseline"/>
        </w:rPr>
        <w:footnoteRef/>
      </w:r>
      <w:r w:rsidRPr="00324CB2">
        <w:rPr>
          <w:rtl/>
        </w:rPr>
        <w:t xml:space="preserve"> </w:t>
      </w:r>
      <w:r w:rsidRPr="00324CB2">
        <w:rPr>
          <w:rtl/>
        </w:rPr>
        <w:tab/>
      </w:r>
      <w:r w:rsidRPr="00324CB2">
        <w:rPr>
          <w:rFonts w:hint="cs"/>
          <w:rtl/>
        </w:rPr>
        <w:t xml:space="preserve">בדוח צוין </w:t>
      </w:r>
      <w:r w:rsidRPr="00324CB2">
        <w:rPr>
          <w:rtl/>
        </w:rPr>
        <w:t>כי כל עוד לא הוסדר פתרון ממוחשב כאמור</w:t>
      </w:r>
      <w:r w:rsidRPr="00324CB2">
        <w:rPr>
          <w:rFonts w:hint="cs"/>
          <w:rtl/>
        </w:rPr>
        <w:t>,</w:t>
      </w:r>
      <w:r w:rsidRPr="00324CB2">
        <w:rPr>
          <w:rtl/>
        </w:rPr>
        <w:t xml:space="preserve"> נדרש שהגופים הציבוריים שהמידע נחוץ להם יפעלו על פי חוק הפרטיות ויאפשרו לפונים אליהם להסמיך אותם באמצעות ייפוי כוח לפנות בשמם לגוף ציבורי אחר כדי לקבל ממנו את המידע, ובלבד שהסכמת הפונה תהיה כהגדרתה בחוק הפרטיות, </w:t>
      </w:r>
      <w:r w:rsidRPr="00324CB2">
        <w:rPr>
          <w:rFonts w:hint="cs"/>
          <w:rtl/>
        </w:rPr>
        <w:t>ש</w:t>
      </w:r>
      <w:r w:rsidRPr="00324CB2">
        <w:rPr>
          <w:rtl/>
        </w:rPr>
        <w:t>המידע יהיה מידע ממוקד הנדרש לפעולה בעניינו של המבקש, ו</w:t>
      </w:r>
      <w:r w:rsidRPr="00324CB2">
        <w:rPr>
          <w:rFonts w:hint="cs"/>
          <w:rtl/>
        </w:rPr>
        <w:t>ש</w:t>
      </w:r>
      <w:r w:rsidRPr="00324CB2">
        <w:rPr>
          <w:rtl/>
        </w:rPr>
        <w:t>יינקטו כל הפעולות הנדרשות לשם אבטחת המידע. בכך יימנע הצורך של מבקש השירות ל</w:t>
      </w:r>
      <w:r w:rsidRPr="00324CB2">
        <w:rPr>
          <w:rFonts w:hint="cs"/>
          <w:rtl/>
        </w:rPr>
        <w:t>בצע</w:t>
      </w:r>
      <w:r w:rsidRPr="00324CB2">
        <w:rPr>
          <w:rtl/>
        </w:rPr>
        <w:t xml:space="preserve"> פעולה זאת בעצמו ולבזבז את זמנו.</w:t>
      </w:r>
    </w:p>
  </w:footnote>
  <w:footnote w:id="54">
    <w:p w14:paraId="1853FF2B" w14:textId="77777777" w:rsidR="004F691C" w:rsidRPr="00324CB2" w:rsidRDefault="004F691C" w:rsidP="00324CB2">
      <w:pPr>
        <w:pStyle w:val="a5"/>
      </w:pPr>
      <w:r w:rsidRPr="00324CB2">
        <w:rPr>
          <w:rStyle w:val="FootnoteReference"/>
          <w:vertAlign w:val="baseline"/>
        </w:rPr>
        <w:footnoteRef/>
      </w:r>
      <w:r w:rsidRPr="00324CB2">
        <w:rPr>
          <w:rtl/>
        </w:rPr>
        <w:t xml:space="preserve"> </w:t>
      </w:r>
      <w:r w:rsidRPr="00324CB2">
        <w:rPr>
          <w:rtl/>
        </w:rPr>
        <w:tab/>
      </w:r>
      <w:r w:rsidRPr="00324CB2">
        <w:rPr>
          <w:rFonts w:hint="cs"/>
          <w:rtl/>
        </w:rPr>
        <w:t>החלטה מספר 1933.</w:t>
      </w:r>
    </w:p>
  </w:footnote>
  <w:footnote w:id="55">
    <w:p w14:paraId="6970DA3A" w14:textId="77777777" w:rsidR="004F691C" w:rsidRPr="00324CB2" w:rsidRDefault="004F691C" w:rsidP="00324CB2">
      <w:pPr>
        <w:pStyle w:val="a5"/>
      </w:pPr>
      <w:r w:rsidRPr="00324CB2">
        <w:rPr>
          <w:rStyle w:val="FootnoteReference"/>
          <w:vertAlign w:val="baseline"/>
        </w:rPr>
        <w:footnoteRef/>
      </w:r>
      <w:r w:rsidRPr="00324CB2">
        <w:rPr>
          <w:rtl/>
        </w:rPr>
        <w:t xml:space="preserve"> </w:t>
      </w:r>
      <w:r w:rsidRPr="00324CB2">
        <w:rPr>
          <w:rtl/>
        </w:rPr>
        <w:tab/>
        <w:t>סעיף 2(א) (3) לתקנות הסדרים במשק המדינה (הנחה מארנונה), התשנ"ג-1993.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F310" w14:textId="187221F1" w:rsidR="004F691C" w:rsidRDefault="004F691C" w:rsidP="0072059F">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4384" behindDoc="1" locked="0" layoutInCell="1" allowOverlap="1" wp14:anchorId="24D4D38B" wp14:editId="13C44561">
          <wp:simplePos x="0" y="0"/>
          <wp:positionH relativeFrom="column">
            <wp:posOffset>-635</wp:posOffset>
          </wp:positionH>
          <wp:positionV relativeFrom="paragraph">
            <wp:posOffset>-81915</wp:posOffset>
          </wp:positionV>
          <wp:extent cx="5219700" cy="3092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21</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4F691C" w:rsidRPr="00D15500" w:rsidRDefault="004F691C"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4F691C" w:rsidRPr="005B4811" w:rsidRDefault="004F691C"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CA36B6" w:rsidRPr="005B4811" w:rsidRDefault="00CA36B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4F691C" w:rsidRPr="005B4811" w:rsidRDefault="004F691C"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CA36B6" w:rsidRPr="005B4811" w:rsidRDefault="00CA36B6"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325E6B04"/>
    <w:multiLevelType w:val="hybridMultilevel"/>
    <w:tmpl w:val="38662E1C"/>
    <w:lvl w:ilvl="0" w:tplc="290AAD8E">
      <w:start w:val="1"/>
      <w:numFmt w:val="decimal"/>
      <w:lvlText w:val="%1."/>
      <w:lvlJc w:val="left"/>
      <w:pPr>
        <w:ind w:left="720" w:hanging="360"/>
      </w:pPr>
      <w:rPr>
        <w:rFonts w:hint="default"/>
        <w:b w:val="0"/>
        <w:bCs w:val="0"/>
        <w:strike w:val="0"/>
        <w:sz w:val="24"/>
      </w:rPr>
    </w:lvl>
    <w:lvl w:ilvl="1" w:tplc="C6403C44" w:tentative="1">
      <w:start w:val="1"/>
      <w:numFmt w:val="lowerLetter"/>
      <w:lvlText w:val="%2."/>
      <w:lvlJc w:val="left"/>
      <w:pPr>
        <w:ind w:left="1440" w:hanging="360"/>
      </w:pPr>
    </w:lvl>
    <w:lvl w:ilvl="2" w:tplc="62BA06D4" w:tentative="1">
      <w:start w:val="1"/>
      <w:numFmt w:val="lowerRoman"/>
      <w:lvlText w:val="%3."/>
      <w:lvlJc w:val="right"/>
      <w:pPr>
        <w:ind w:left="2160" w:hanging="180"/>
      </w:pPr>
    </w:lvl>
    <w:lvl w:ilvl="3" w:tplc="3DFA1E06" w:tentative="1">
      <w:start w:val="1"/>
      <w:numFmt w:val="decimal"/>
      <w:lvlText w:val="%4."/>
      <w:lvlJc w:val="left"/>
      <w:pPr>
        <w:ind w:left="2880" w:hanging="360"/>
      </w:pPr>
    </w:lvl>
    <w:lvl w:ilvl="4" w:tplc="12442D9A" w:tentative="1">
      <w:start w:val="1"/>
      <w:numFmt w:val="lowerLetter"/>
      <w:lvlText w:val="%5."/>
      <w:lvlJc w:val="left"/>
      <w:pPr>
        <w:ind w:left="3600" w:hanging="360"/>
      </w:pPr>
    </w:lvl>
    <w:lvl w:ilvl="5" w:tplc="B4FA5EB4" w:tentative="1">
      <w:start w:val="1"/>
      <w:numFmt w:val="lowerRoman"/>
      <w:lvlText w:val="%6."/>
      <w:lvlJc w:val="right"/>
      <w:pPr>
        <w:ind w:left="4320" w:hanging="180"/>
      </w:pPr>
    </w:lvl>
    <w:lvl w:ilvl="6" w:tplc="951276D2" w:tentative="1">
      <w:start w:val="1"/>
      <w:numFmt w:val="decimal"/>
      <w:lvlText w:val="%7."/>
      <w:lvlJc w:val="left"/>
      <w:pPr>
        <w:ind w:left="5040" w:hanging="360"/>
      </w:pPr>
    </w:lvl>
    <w:lvl w:ilvl="7" w:tplc="D00AA9F4" w:tentative="1">
      <w:start w:val="1"/>
      <w:numFmt w:val="lowerLetter"/>
      <w:lvlText w:val="%8."/>
      <w:lvlJc w:val="left"/>
      <w:pPr>
        <w:ind w:left="5760" w:hanging="360"/>
      </w:pPr>
    </w:lvl>
    <w:lvl w:ilvl="8" w:tplc="A5B49780" w:tentative="1">
      <w:start w:val="1"/>
      <w:numFmt w:val="lowerRoman"/>
      <w:lvlText w:val="%9."/>
      <w:lvlJc w:val="right"/>
      <w:pPr>
        <w:ind w:left="6480" w:hanging="180"/>
      </w:pPr>
    </w:lvl>
  </w:abstractNum>
  <w:abstractNum w:abstractNumId="2" w15:restartNumberingAfterBreak="0">
    <w:nsid w:val="3BC1088C"/>
    <w:multiLevelType w:val="multilevel"/>
    <w:tmpl w:val="1C8A3202"/>
    <w:lvl w:ilvl="0">
      <w:start w:val="1"/>
      <w:numFmt w:val="decimal"/>
      <w:pStyle w:val="a0"/>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4CEF4227"/>
    <w:multiLevelType w:val="hybridMultilevel"/>
    <w:tmpl w:val="A412DB64"/>
    <w:lvl w:ilvl="0" w:tplc="69A67B98">
      <w:start w:val="1"/>
      <w:numFmt w:val="decimal"/>
      <w:lvlText w:val="%1."/>
      <w:lvlJc w:val="left"/>
      <w:pPr>
        <w:ind w:left="360" w:hanging="360"/>
      </w:pPr>
      <w:rPr>
        <w:rFonts w:hint="default"/>
      </w:rPr>
    </w:lvl>
    <w:lvl w:ilvl="1" w:tplc="0BCA7F4A" w:tentative="1">
      <w:start w:val="1"/>
      <w:numFmt w:val="lowerLetter"/>
      <w:lvlText w:val="%2."/>
      <w:lvlJc w:val="left"/>
      <w:pPr>
        <w:ind w:left="1080" w:hanging="360"/>
      </w:pPr>
    </w:lvl>
    <w:lvl w:ilvl="2" w:tplc="D6EEE646" w:tentative="1">
      <w:start w:val="1"/>
      <w:numFmt w:val="lowerRoman"/>
      <w:lvlText w:val="%3."/>
      <w:lvlJc w:val="right"/>
      <w:pPr>
        <w:ind w:left="1800" w:hanging="180"/>
      </w:pPr>
    </w:lvl>
    <w:lvl w:ilvl="3" w:tplc="CC545832" w:tentative="1">
      <w:start w:val="1"/>
      <w:numFmt w:val="decimal"/>
      <w:lvlText w:val="%4."/>
      <w:lvlJc w:val="left"/>
      <w:pPr>
        <w:ind w:left="2520" w:hanging="360"/>
      </w:pPr>
    </w:lvl>
    <w:lvl w:ilvl="4" w:tplc="FE5E0D0E" w:tentative="1">
      <w:start w:val="1"/>
      <w:numFmt w:val="lowerLetter"/>
      <w:lvlText w:val="%5."/>
      <w:lvlJc w:val="left"/>
      <w:pPr>
        <w:ind w:left="3240" w:hanging="360"/>
      </w:pPr>
    </w:lvl>
    <w:lvl w:ilvl="5" w:tplc="2DD00EC6" w:tentative="1">
      <w:start w:val="1"/>
      <w:numFmt w:val="lowerRoman"/>
      <w:lvlText w:val="%6."/>
      <w:lvlJc w:val="right"/>
      <w:pPr>
        <w:ind w:left="3960" w:hanging="180"/>
      </w:pPr>
    </w:lvl>
    <w:lvl w:ilvl="6" w:tplc="FDF438FC" w:tentative="1">
      <w:start w:val="1"/>
      <w:numFmt w:val="decimal"/>
      <w:lvlText w:val="%7."/>
      <w:lvlJc w:val="left"/>
      <w:pPr>
        <w:ind w:left="4680" w:hanging="360"/>
      </w:pPr>
    </w:lvl>
    <w:lvl w:ilvl="7" w:tplc="88F6C326" w:tentative="1">
      <w:start w:val="1"/>
      <w:numFmt w:val="lowerLetter"/>
      <w:lvlText w:val="%8."/>
      <w:lvlJc w:val="left"/>
      <w:pPr>
        <w:ind w:left="5400" w:hanging="360"/>
      </w:pPr>
    </w:lvl>
    <w:lvl w:ilvl="8" w:tplc="080E6416" w:tentative="1">
      <w:start w:val="1"/>
      <w:numFmt w:val="lowerRoman"/>
      <w:lvlText w:val="%9."/>
      <w:lvlJc w:val="right"/>
      <w:pPr>
        <w:ind w:left="6120" w:hanging="180"/>
      </w:pPr>
    </w:lvl>
  </w:abstractNum>
  <w:abstractNum w:abstractNumId="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 w15:restartNumberingAfterBreak="0">
    <w:nsid w:val="5E855F42"/>
    <w:multiLevelType w:val="multilevel"/>
    <w:tmpl w:val="A90260B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6DB6403D"/>
    <w:multiLevelType w:val="multilevel"/>
    <w:tmpl w:val="6BE826D0"/>
    <w:lvl w:ilvl="0">
      <w:start w:val="1"/>
      <w:numFmt w:val="decimal"/>
      <w:lvlRestart w:val="0"/>
      <w:lvlText w:val="%1."/>
      <w:lvlJc w:val="left"/>
      <w:pPr>
        <w:ind w:left="340" w:hanging="340"/>
      </w:pPr>
      <w:rPr>
        <w:rFonts w:hint="default"/>
        <w:b w:val="0"/>
        <w:bCs w:val="0"/>
      </w:rPr>
    </w:lvl>
    <w:lvl w:ilvl="1">
      <w:start w:val="1"/>
      <w:numFmt w:val="decimal"/>
      <w:pStyle w:val="a2"/>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7ADA4D0D"/>
    <w:multiLevelType w:val="hybridMultilevel"/>
    <w:tmpl w:val="928A2BAC"/>
    <w:lvl w:ilvl="0" w:tplc="63785638">
      <w:start w:val="1"/>
      <w:numFmt w:val="decimal"/>
      <w:lvlText w:val="%1."/>
      <w:lvlJc w:val="left"/>
      <w:pPr>
        <w:ind w:left="360" w:hanging="360"/>
      </w:pPr>
      <w:rPr>
        <w:rFonts w:hint="default"/>
      </w:rPr>
    </w:lvl>
    <w:lvl w:ilvl="1" w:tplc="1624BDA2" w:tentative="1">
      <w:start w:val="1"/>
      <w:numFmt w:val="lowerLetter"/>
      <w:lvlText w:val="%2."/>
      <w:lvlJc w:val="left"/>
      <w:pPr>
        <w:ind w:left="1080" w:hanging="360"/>
      </w:pPr>
    </w:lvl>
    <w:lvl w:ilvl="2" w:tplc="8E1C568A" w:tentative="1">
      <w:start w:val="1"/>
      <w:numFmt w:val="lowerRoman"/>
      <w:lvlText w:val="%3."/>
      <w:lvlJc w:val="right"/>
      <w:pPr>
        <w:ind w:left="1800" w:hanging="180"/>
      </w:pPr>
    </w:lvl>
    <w:lvl w:ilvl="3" w:tplc="7B0AD396" w:tentative="1">
      <w:start w:val="1"/>
      <w:numFmt w:val="decimal"/>
      <w:lvlText w:val="%4."/>
      <w:lvlJc w:val="left"/>
      <w:pPr>
        <w:ind w:left="2520" w:hanging="360"/>
      </w:pPr>
    </w:lvl>
    <w:lvl w:ilvl="4" w:tplc="A2CE20AE" w:tentative="1">
      <w:start w:val="1"/>
      <w:numFmt w:val="lowerLetter"/>
      <w:lvlText w:val="%5."/>
      <w:lvlJc w:val="left"/>
      <w:pPr>
        <w:ind w:left="3240" w:hanging="360"/>
      </w:pPr>
    </w:lvl>
    <w:lvl w:ilvl="5" w:tplc="032AAB14" w:tentative="1">
      <w:start w:val="1"/>
      <w:numFmt w:val="lowerRoman"/>
      <w:lvlText w:val="%6."/>
      <w:lvlJc w:val="right"/>
      <w:pPr>
        <w:ind w:left="3960" w:hanging="180"/>
      </w:pPr>
    </w:lvl>
    <w:lvl w:ilvl="6" w:tplc="D0E226C6" w:tentative="1">
      <w:start w:val="1"/>
      <w:numFmt w:val="decimal"/>
      <w:lvlText w:val="%7."/>
      <w:lvlJc w:val="left"/>
      <w:pPr>
        <w:ind w:left="4680" w:hanging="360"/>
      </w:pPr>
    </w:lvl>
    <w:lvl w:ilvl="7" w:tplc="C79423BC" w:tentative="1">
      <w:start w:val="1"/>
      <w:numFmt w:val="lowerLetter"/>
      <w:lvlText w:val="%8."/>
      <w:lvlJc w:val="left"/>
      <w:pPr>
        <w:ind w:left="5400" w:hanging="360"/>
      </w:pPr>
    </w:lvl>
    <w:lvl w:ilvl="8" w:tplc="3C9C81FA" w:tentative="1">
      <w:start w:val="1"/>
      <w:numFmt w:val="lowerRoman"/>
      <w:lvlText w:val="%9."/>
      <w:lvlJc w:val="right"/>
      <w:pPr>
        <w:ind w:left="6120" w:hanging="180"/>
      </w:pPr>
    </w:lvl>
  </w:abstractNum>
  <w:num w:numId="1">
    <w:abstractNumId w:val="0"/>
  </w:num>
  <w:num w:numId="2">
    <w:abstractNumId w:val="2"/>
  </w:num>
  <w:num w:numId="3">
    <w:abstractNumId w:val="6"/>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num>
  <w:num w:numId="12">
    <w:abstractNumId w:val="5"/>
  </w:num>
  <w:num w:numId="13">
    <w:abstractNumId w:val="1"/>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331"/>
    <w:rsid w:val="000054B7"/>
    <w:rsid w:val="00005EE0"/>
    <w:rsid w:val="00006B59"/>
    <w:rsid w:val="0001014C"/>
    <w:rsid w:val="00011BFC"/>
    <w:rsid w:val="00011DF7"/>
    <w:rsid w:val="00012657"/>
    <w:rsid w:val="00013BC3"/>
    <w:rsid w:val="000155F0"/>
    <w:rsid w:val="000157CF"/>
    <w:rsid w:val="00015A22"/>
    <w:rsid w:val="0001735B"/>
    <w:rsid w:val="000206F1"/>
    <w:rsid w:val="00021FFB"/>
    <w:rsid w:val="00024E0C"/>
    <w:rsid w:val="0002582E"/>
    <w:rsid w:val="00026367"/>
    <w:rsid w:val="000264D7"/>
    <w:rsid w:val="00026ACC"/>
    <w:rsid w:val="000303C9"/>
    <w:rsid w:val="00031C68"/>
    <w:rsid w:val="00031CEB"/>
    <w:rsid w:val="00032932"/>
    <w:rsid w:val="00034920"/>
    <w:rsid w:val="0003494D"/>
    <w:rsid w:val="00035B80"/>
    <w:rsid w:val="00036B0F"/>
    <w:rsid w:val="00040918"/>
    <w:rsid w:val="00040C4D"/>
    <w:rsid w:val="000413AB"/>
    <w:rsid w:val="000419ED"/>
    <w:rsid w:val="00042688"/>
    <w:rsid w:val="00042837"/>
    <w:rsid w:val="00043204"/>
    <w:rsid w:val="00043931"/>
    <w:rsid w:val="000448BE"/>
    <w:rsid w:val="00045038"/>
    <w:rsid w:val="00046670"/>
    <w:rsid w:val="00047976"/>
    <w:rsid w:val="00047A92"/>
    <w:rsid w:val="000501A4"/>
    <w:rsid w:val="00050BDE"/>
    <w:rsid w:val="00050D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9A"/>
    <w:rsid w:val="000618D0"/>
    <w:rsid w:val="00063297"/>
    <w:rsid w:val="00064637"/>
    <w:rsid w:val="00065BB9"/>
    <w:rsid w:val="0006721D"/>
    <w:rsid w:val="000675B0"/>
    <w:rsid w:val="00067F12"/>
    <w:rsid w:val="000710A8"/>
    <w:rsid w:val="00072B83"/>
    <w:rsid w:val="00072FE8"/>
    <w:rsid w:val="000736B3"/>
    <w:rsid w:val="000738F6"/>
    <w:rsid w:val="0007429C"/>
    <w:rsid w:val="00074C0D"/>
    <w:rsid w:val="00074F31"/>
    <w:rsid w:val="0007539B"/>
    <w:rsid w:val="00076758"/>
    <w:rsid w:val="00076ED7"/>
    <w:rsid w:val="0007717F"/>
    <w:rsid w:val="0007762A"/>
    <w:rsid w:val="00080072"/>
    <w:rsid w:val="00081D0E"/>
    <w:rsid w:val="0008345D"/>
    <w:rsid w:val="00084E3A"/>
    <w:rsid w:val="00085086"/>
    <w:rsid w:val="00085B99"/>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3A23"/>
    <w:rsid w:val="000B55BB"/>
    <w:rsid w:val="000B7912"/>
    <w:rsid w:val="000B7B95"/>
    <w:rsid w:val="000C05CB"/>
    <w:rsid w:val="000C0F17"/>
    <w:rsid w:val="000C164B"/>
    <w:rsid w:val="000C16F6"/>
    <w:rsid w:val="000C2AB9"/>
    <w:rsid w:val="000C404B"/>
    <w:rsid w:val="000C50A1"/>
    <w:rsid w:val="000C6AAF"/>
    <w:rsid w:val="000C7459"/>
    <w:rsid w:val="000D11EB"/>
    <w:rsid w:val="000D2056"/>
    <w:rsid w:val="000D22F0"/>
    <w:rsid w:val="000D2F93"/>
    <w:rsid w:val="000D5B81"/>
    <w:rsid w:val="000D5C0B"/>
    <w:rsid w:val="000D7E3B"/>
    <w:rsid w:val="000E013E"/>
    <w:rsid w:val="000E1FBD"/>
    <w:rsid w:val="000E2359"/>
    <w:rsid w:val="000E23EA"/>
    <w:rsid w:val="000E2715"/>
    <w:rsid w:val="000E2B2C"/>
    <w:rsid w:val="000E3022"/>
    <w:rsid w:val="000E3D52"/>
    <w:rsid w:val="000E44FD"/>
    <w:rsid w:val="000E5149"/>
    <w:rsid w:val="000E5834"/>
    <w:rsid w:val="000E7622"/>
    <w:rsid w:val="000F158C"/>
    <w:rsid w:val="000F1DEA"/>
    <w:rsid w:val="000F2408"/>
    <w:rsid w:val="000F3700"/>
    <w:rsid w:val="000F4578"/>
    <w:rsid w:val="000F4B6E"/>
    <w:rsid w:val="000F6F38"/>
    <w:rsid w:val="000F76A8"/>
    <w:rsid w:val="000F7725"/>
    <w:rsid w:val="000F78AE"/>
    <w:rsid w:val="00101681"/>
    <w:rsid w:val="00101BB0"/>
    <w:rsid w:val="00101D0F"/>
    <w:rsid w:val="001056DB"/>
    <w:rsid w:val="00105970"/>
    <w:rsid w:val="00107175"/>
    <w:rsid w:val="00107A35"/>
    <w:rsid w:val="00111F8A"/>
    <w:rsid w:val="00112E28"/>
    <w:rsid w:val="00113C2F"/>
    <w:rsid w:val="00113E28"/>
    <w:rsid w:val="00114325"/>
    <w:rsid w:val="00115432"/>
    <w:rsid w:val="001157CE"/>
    <w:rsid w:val="00115E66"/>
    <w:rsid w:val="001172DF"/>
    <w:rsid w:val="00121EA1"/>
    <w:rsid w:val="0012279D"/>
    <w:rsid w:val="001239A8"/>
    <w:rsid w:val="00123D95"/>
    <w:rsid w:val="00124DC1"/>
    <w:rsid w:val="00125881"/>
    <w:rsid w:val="001273AC"/>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5A5B"/>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57D86"/>
    <w:rsid w:val="00160155"/>
    <w:rsid w:val="0016031C"/>
    <w:rsid w:val="00161124"/>
    <w:rsid w:val="001637C1"/>
    <w:rsid w:val="001643E4"/>
    <w:rsid w:val="00164534"/>
    <w:rsid w:val="00164B64"/>
    <w:rsid w:val="00164C99"/>
    <w:rsid w:val="00166477"/>
    <w:rsid w:val="00166D27"/>
    <w:rsid w:val="00170230"/>
    <w:rsid w:val="00170320"/>
    <w:rsid w:val="00170625"/>
    <w:rsid w:val="00171B4A"/>
    <w:rsid w:val="0017200D"/>
    <w:rsid w:val="001730B0"/>
    <w:rsid w:val="00173FDD"/>
    <w:rsid w:val="001747CF"/>
    <w:rsid w:val="00174A21"/>
    <w:rsid w:val="00175053"/>
    <w:rsid w:val="00175FE2"/>
    <w:rsid w:val="00176411"/>
    <w:rsid w:val="00176B96"/>
    <w:rsid w:val="00177D09"/>
    <w:rsid w:val="00177D2F"/>
    <w:rsid w:val="00180392"/>
    <w:rsid w:val="001821A3"/>
    <w:rsid w:val="00182DC0"/>
    <w:rsid w:val="001839FA"/>
    <w:rsid w:val="00183DDC"/>
    <w:rsid w:val="0018586A"/>
    <w:rsid w:val="00185B85"/>
    <w:rsid w:val="0018758B"/>
    <w:rsid w:val="0019015A"/>
    <w:rsid w:val="00190F93"/>
    <w:rsid w:val="00191FF6"/>
    <w:rsid w:val="00192F16"/>
    <w:rsid w:val="00193071"/>
    <w:rsid w:val="00194286"/>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15B"/>
    <w:rsid w:val="001B1655"/>
    <w:rsid w:val="001B17FB"/>
    <w:rsid w:val="001B2821"/>
    <w:rsid w:val="001B285C"/>
    <w:rsid w:val="001B2ACB"/>
    <w:rsid w:val="001B2DBB"/>
    <w:rsid w:val="001B3BE6"/>
    <w:rsid w:val="001B3EFA"/>
    <w:rsid w:val="001B41A2"/>
    <w:rsid w:val="001B4EA7"/>
    <w:rsid w:val="001B5656"/>
    <w:rsid w:val="001B5DFF"/>
    <w:rsid w:val="001B65B8"/>
    <w:rsid w:val="001B68AF"/>
    <w:rsid w:val="001B70CA"/>
    <w:rsid w:val="001B75F0"/>
    <w:rsid w:val="001C00D8"/>
    <w:rsid w:val="001C057E"/>
    <w:rsid w:val="001C308D"/>
    <w:rsid w:val="001C3232"/>
    <w:rsid w:val="001C34D5"/>
    <w:rsid w:val="001C3ED9"/>
    <w:rsid w:val="001C45D9"/>
    <w:rsid w:val="001C49B8"/>
    <w:rsid w:val="001C72B2"/>
    <w:rsid w:val="001D1192"/>
    <w:rsid w:val="001D223A"/>
    <w:rsid w:val="001D2793"/>
    <w:rsid w:val="001D2F2A"/>
    <w:rsid w:val="001D3679"/>
    <w:rsid w:val="001D3CC2"/>
    <w:rsid w:val="001D461F"/>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6AE0"/>
    <w:rsid w:val="001F6B1F"/>
    <w:rsid w:val="001F6BA7"/>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0B94"/>
    <w:rsid w:val="00231C3C"/>
    <w:rsid w:val="00231DC5"/>
    <w:rsid w:val="00232836"/>
    <w:rsid w:val="002338F8"/>
    <w:rsid w:val="00234167"/>
    <w:rsid w:val="00234F9B"/>
    <w:rsid w:val="0023589B"/>
    <w:rsid w:val="00235AEE"/>
    <w:rsid w:val="00235D75"/>
    <w:rsid w:val="002366CE"/>
    <w:rsid w:val="0024001A"/>
    <w:rsid w:val="00240887"/>
    <w:rsid w:val="002415FE"/>
    <w:rsid w:val="002419F2"/>
    <w:rsid w:val="00243E20"/>
    <w:rsid w:val="00244096"/>
    <w:rsid w:val="00244C55"/>
    <w:rsid w:val="00245470"/>
    <w:rsid w:val="00246CD7"/>
    <w:rsid w:val="00247C83"/>
    <w:rsid w:val="0025068A"/>
    <w:rsid w:val="00250751"/>
    <w:rsid w:val="0025701A"/>
    <w:rsid w:val="00260BF5"/>
    <w:rsid w:val="00260D04"/>
    <w:rsid w:val="0026130F"/>
    <w:rsid w:val="00261C84"/>
    <w:rsid w:val="00263521"/>
    <w:rsid w:val="0027121E"/>
    <w:rsid w:val="0027188F"/>
    <w:rsid w:val="002739B2"/>
    <w:rsid w:val="00275A79"/>
    <w:rsid w:val="00277710"/>
    <w:rsid w:val="002813A0"/>
    <w:rsid w:val="002820B4"/>
    <w:rsid w:val="002841CB"/>
    <w:rsid w:val="00284ABA"/>
    <w:rsid w:val="0028686C"/>
    <w:rsid w:val="0028694C"/>
    <w:rsid w:val="002920D3"/>
    <w:rsid w:val="00292A58"/>
    <w:rsid w:val="00293FC3"/>
    <w:rsid w:val="00294784"/>
    <w:rsid w:val="00294AF0"/>
    <w:rsid w:val="00296A9F"/>
    <w:rsid w:val="00297B77"/>
    <w:rsid w:val="002A04CC"/>
    <w:rsid w:val="002A1117"/>
    <w:rsid w:val="002A18D6"/>
    <w:rsid w:val="002A2132"/>
    <w:rsid w:val="002A2C5A"/>
    <w:rsid w:val="002A4153"/>
    <w:rsid w:val="002A4707"/>
    <w:rsid w:val="002A4B57"/>
    <w:rsid w:val="002A57EB"/>
    <w:rsid w:val="002A598C"/>
    <w:rsid w:val="002A6418"/>
    <w:rsid w:val="002A64F8"/>
    <w:rsid w:val="002A68DE"/>
    <w:rsid w:val="002A6A8F"/>
    <w:rsid w:val="002A6B3B"/>
    <w:rsid w:val="002A7D21"/>
    <w:rsid w:val="002B10E8"/>
    <w:rsid w:val="002B1D35"/>
    <w:rsid w:val="002B637F"/>
    <w:rsid w:val="002B65DC"/>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5CF"/>
    <w:rsid w:val="002D6964"/>
    <w:rsid w:val="002D6DBD"/>
    <w:rsid w:val="002E01CC"/>
    <w:rsid w:val="002E188D"/>
    <w:rsid w:val="002E1E1F"/>
    <w:rsid w:val="002E24BB"/>
    <w:rsid w:val="002E2DB0"/>
    <w:rsid w:val="002E3AA6"/>
    <w:rsid w:val="002E424B"/>
    <w:rsid w:val="002E4818"/>
    <w:rsid w:val="002E5757"/>
    <w:rsid w:val="002E6B3E"/>
    <w:rsid w:val="002E707E"/>
    <w:rsid w:val="002E70B8"/>
    <w:rsid w:val="002F06E7"/>
    <w:rsid w:val="002F11D2"/>
    <w:rsid w:val="002F1610"/>
    <w:rsid w:val="002F2019"/>
    <w:rsid w:val="002F24F0"/>
    <w:rsid w:val="002F29CA"/>
    <w:rsid w:val="002F42B0"/>
    <w:rsid w:val="002F5163"/>
    <w:rsid w:val="002F5A80"/>
    <w:rsid w:val="002F5B51"/>
    <w:rsid w:val="002F6FA5"/>
    <w:rsid w:val="002F724D"/>
    <w:rsid w:val="002F7C75"/>
    <w:rsid w:val="0030043A"/>
    <w:rsid w:val="00301153"/>
    <w:rsid w:val="003020D6"/>
    <w:rsid w:val="00302DC7"/>
    <w:rsid w:val="0030338B"/>
    <w:rsid w:val="00304E57"/>
    <w:rsid w:val="003050D0"/>
    <w:rsid w:val="0030516B"/>
    <w:rsid w:val="003067B1"/>
    <w:rsid w:val="00307A51"/>
    <w:rsid w:val="003108E3"/>
    <w:rsid w:val="00311076"/>
    <w:rsid w:val="00311190"/>
    <w:rsid w:val="00313D58"/>
    <w:rsid w:val="00313EEC"/>
    <w:rsid w:val="00315624"/>
    <w:rsid w:val="00315BD6"/>
    <w:rsid w:val="00315D7F"/>
    <w:rsid w:val="00315FF2"/>
    <w:rsid w:val="00316C57"/>
    <w:rsid w:val="003177E2"/>
    <w:rsid w:val="0032289E"/>
    <w:rsid w:val="00322998"/>
    <w:rsid w:val="00322A81"/>
    <w:rsid w:val="00323027"/>
    <w:rsid w:val="0032331E"/>
    <w:rsid w:val="00324236"/>
    <w:rsid w:val="00324BC1"/>
    <w:rsid w:val="00324C2A"/>
    <w:rsid w:val="00324CB2"/>
    <w:rsid w:val="00324F0D"/>
    <w:rsid w:val="003257C6"/>
    <w:rsid w:val="00325F44"/>
    <w:rsid w:val="00326ABF"/>
    <w:rsid w:val="00326C7C"/>
    <w:rsid w:val="00327593"/>
    <w:rsid w:val="00332F33"/>
    <w:rsid w:val="00334A65"/>
    <w:rsid w:val="00334D20"/>
    <w:rsid w:val="0033564C"/>
    <w:rsid w:val="003356A2"/>
    <w:rsid w:val="00335A0A"/>
    <w:rsid w:val="00337048"/>
    <w:rsid w:val="003370BA"/>
    <w:rsid w:val="00337846"/>
    <w:rsid w:val="0034038A"/>
    <w:rsid w:val="003405E7"/>
    <w:rsid w:val="00340C7C"/>
    <w:rsid w:val="0034149F"/>
    <w:rsid w:val="00345868"/>
    <w:rsid w:val="0034637E"/>
    <w:rsid w:val="00346930"/>
    <w:rsid w:val="00346BC7"/>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4581"/>
    <w:rsid w:val="0036568B"/>
    <w:rsid w:val="00365C9E"/>
    <w:rsid w:val="00365D63"/>
    <w:rsid w:val="00365DC9"/>
    <w:rsid w:val="00365DE2"/>
    <w:rsid w:val="0036639F"/>
    <w:rsid w:val="003675CC"/>
    <w:rsid w:val="00371181"/>
    <w:rsid w:val="0037128C"/>
    <w:rsid w:val="00372476"/>
    <w:rsid w:val="0037259B"/>
    <w:rsid w:val="0037289B"/>
    <w:rsid w:val="003729F9"/>
    <w:rsid w:val="0037370B"/>
    <w:rsid w:val="00375AE4"/>
    <w:rsid w:val="00375C87"/>
    <w:rsid w:val="00376061"/>
    <w:rsid w:val="00376625"/>
    <w:rsid w:val="0037752E"/>
    <w:rsid w:val="0037753E"/>
    <w:rsid w:val="00377B33"/>
    <w:rsid w:val="00380052"/>
    <w:rsid w:val="00380098"/>
    <w:rsid w:val="003806AE"/>
    <w:rsid w:val="00382741"/>
    <w:rsid w:val="00382981"/>
    <w:rsid w:val="003839AA"/>
    <w:rsid w:val="003843E4"/>
    <w:rsid w:val="00385CBB"/>
    <w:rsid w:val="003907CF"/>
    <w:rsid w:val="00391943"/>
    <w:rsid w:val="00391D47"/>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3D05"/>
    <w:rsid w:val="003A613A"/>
    <w:rsid w:val="003A66EF"/>
    <w:rsid w:val="003A769E"/>
    <w:rsid w:val="003B166B"/>
    <w:rsid w:val="003B4CBF"/>
    <w:rsid w:val="003B505F"/>
    <w:rsid w:val="003B5A1E"/>
    <w:rsid w:val="003B5E39"/>
    <w:rsid w:val="003B639B"/>
    <w:rsid w:val="003B71E3"/>
    <w:rsid w:val="003C26AC"/>
    <w:rsid w:val="003C2A0B"/>
    <w:rsid w:val="003C2EC6"/>
    <w:rsid w:val="003C3358"/>
    <w:rsid w:val="003C4F30"/>
    <w:rsid w:val="003C5153"/>
    <w:rsid w:val="003C5BB1"/>
    <w:rsid w:val="003C6C20"/>
    <w:rsid w:val="003C7AD3"/>
    <w:rsid w:val="003C7B2D"/>
    <w:rsid w:val="003D0F91"/>
    <w:rsid w:val="003D1215"/>
    <w:rsid w:val="003D16F2"/>
    <w:rsid w:val="003D1D5C"/>
    <w:rsid w:val="003D2796"/>
    <w:rsid w:val="003D2AE6"/>
    <w:rsid w:val="003D4194"/>
    <w:rsid w:val="003D43B8"/>
    <w:rsid w:val="003D5549"/>
    <w:rsid w:val="003D5B8A"/>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8CD"/>
    <w:rsid w:val="003F5B6A"/>
    <w:rsid w:val="003F6CB2"/>
    <w:rsid w:val="003F6D65"/>
    <w:rsid w:val="003F7B2B"/>
    <w:rsid w:val="004002DD"/>
    <w:rsid w:val="004029F9"/>
    <w:rsid w:val="00403EED"/>
    <w:rsid w:val="0040494A"/>
    <w:rsid w:val="00405277"/>
    <w:rsid w:val="004064E0"/>
    <w:rsid w:val="00406F61"/>
    <w:rsid w:val="00406FEF"/>
    <w:rsid w:val="004078B5"/>
    <w:rsid w:val="0041045D"/>
    <w:rsid w:val="004105DF"/>
    <w:rsid w:val="00410935"/>
    <w:rsid w:val="00410D75"/>
    <w:rsid w:val="0041180B"/>
    <w:rsid w:val="0041212D"/>
    <w:rsid w:val="0041284E"/>
    <w:rsid w:val="00412C6A"/>
    <w:rsid w:val="00413464"/>
    <w:rsid w:val="00416D06"/>
    <w:rsid w:val="00417266"/>
    <w:rsid w:val="00420371"/>
    <w:rsid w:val="004204DC"/>
    <w:rsid w:val="004206BA"/>
    <w:rsid w:val="0042090E"/>
    <w:rsid w:val="00420DB1"/>
    <w:rsid w:val="00421D2C"/>
    <w:rsid w:val="0042545B"/>
    <w:rsid w:val="00425E72"/>
    <w:rsid w:val="00425E85"/>
    <w:rsid w:val="00426862"/>
    <w:rsid w:val="004276E0"/>
    <w:rsid w:val="00427A72"/>
    <w:rsid w:val="00430277"/>
    <w:rsid w:val="00432A56"/>
    <w:rsid w:val="00434C19"/>
    <w:rsid w:val="00436048"/>
    <w:rsid w:val="00436B23"/>
    <w:rsid w:val="00436B37"/>
    <w:rsid w:val="0043791D"/>
    <w:rsid w:val="00437D9B"/>
    <w:rsid w:val="00440C19"/>
    <w:rsid w:val="004413C7"/>
    <w:rsid w:val="004414E6"/>
    <w:rsid w:val="004424B2"/>
    <w:rsid w:val="004428A8"/>
    <w:rsid w:val="00442E2D"/>
    <w:rsid w:val="00443D1B"/>
    <w:rsid w:val="00444597"/>
    <w:rsid w:val="00445522"/>
    <w:rsid w:val="004470C5"/>
    <w:rsid w:val="004474BB"/>
    <w:rsid w:val="0044753C"/>
    <w:rsid w:val="00451A68"/>
    <w:rsid w:val="00451AA2"/>
    <w:rsid w:val="00451E5C"/>
    <w:rsid w:val="0045209D"/>
    <w:rsid w:val="00452950"/>
    <w:rsid w:val="00453CEB"/>
    <w:rsid w:val="004547C8"/>
    <w:rsid w:val="00455BC0"/>
    <w:rsid w:val="00456AD9"/>
    <w:rsid w:val="00457C43"/>
    <w:rsid w:val="00460179"/>
    <w:rsid w:val="00460B1C"/>
    <w:rsid w:val="00462348"/>
    <w:rsid w:val="00463683"/>
    <w:rsid w:val="00464D56"/>
    <w:rsid w:val="00464DF0"/>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4EA6"/>
    <w:rsid w:val="00485787"/>
    <w:rsid w:val="00486172"/>
    <w:rsid w:val="004875EB"/>
    <w:rsid w:val="0049015A"/>
    <w:rsid w:val="00491199"/>
    <w:rsid w:val="004919A3"/>
    <w:rsid w:val="004919ED"/>
    <w:rsid w:val="00492D47"/>
    <w:rsid w:val="004930AA"/>
    <w:rsid w:val="004939B6"/>
    <w:rsid w:val="00493CBE"/>
    <w:rsid w:val="00494C49"/>
    <w:rsid w:val="004955D7"/>
    <w:rsid w:val="004965B9"/>
    <w:rsid w:val="004A0385"/>
    <w:rsid w:val="004A07F3"/>
    <w:rsid w:val="004A0E02"/>
    <w:rsid w:val="004A0E75"/>
    <w:rsid w:val="004A144B"/>
    <w:rsid w:val="004A3415"/>
    <w:rsid w:val="004A3A1C"/>
    <w:rsid w:val="004A5AE0"/>
    <w:rsid w:val="004A5FCA"/>
    <w:rsid w:val="004A6C9C"/>
    <w:rsid w:val="004A6FE6"/>
    <w:rsid w:val="004A77C4"/>
    <w:rsid w:val="004A7ABE"/>
    <w:rsid w:val="004B09A3"/>
    <w:rsid w:val="004B117A"/>
    <w:rsid w:val="004B18AE"/>
    <w:rsid w:val="004B21B0"/>
    <w:rsid w:val="004B3850"/>
    <w:rsid w:val="004B6164"/>
    <w:rsid w:val="004B7C1A"/>
    <w:rsid w:val="004C0FFF"/>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4C8A"/>
    <w:rsid w:val="004D5AD1"/>
    <w:rsid w:val="004D708B"/>
    <w:rsid w:val="004E0BE3"/>
    <w:rsid w:val="004E0E03"/>
    <w:rsid w:val="004E0F37"/>
    <w:rsid w:val="004E13FA"/>
    <w:rsid w:val="004E1D0E"/>
    <w:rsid w:val="004E1DB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85"/>
    <w:rsid w:val="004F539A"/>
    <w:rsid w:val="004F5B56"/>
    <w:rsid w:val="004F691C"/>
    <w:rsid w:val="004F699E"/>
    <w:rsid w:val="0050010C"/>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26F"/>
    <w:rsid w:val="00513F33"/>
    <w:rsid w:val="005147FC"/>
    <w:rsid w:val="005158BE"/>
    <w:rsid w:val="00515C82"/>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27F31"/>
    <w:rsid w:val="00530147"/>
    <w:rsid w:val="0053022D"/>
    <w:rsid w:val="005315AB"/>
    <w:rsid w:val="005325F3"/>
    <w:rsid w:val="005326D9"/>
    <w:rsid w:val="00533572"/>
    <w:rsid w:val="00534021"/>
    <w:rsid w:val="00534623"/>
    <w:rsid w:val="005346A1"/>
    <w:rsid w:val="00535D72"/>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2A5"/>
    <w:rsid w:val="00551B42"/>
    <w:rsid w:val="00551DB7"/>
    <w:rsid w:val="00554AAD"/>
    <w:rsid w:val="005554C5"/>
    <w:rsid w:val="005559D1"/>
    <w:rsid w:val="00555D63"/>
    <w:rsid w:val="005565B2"/>
    <w:rsid w:val="00556F6F"/>
    <w:rsid w:val="00557296"/>
    <w:rsid w:val="00557A6C"/>
    <w:rsid w:val="005608B2"/>
    <w:rsid w:val="00560A43"/>
    <w:rsid w:val="00561000"/>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4579"/>
    <w:rsid w:val="00574593"/>
    <w:rsid w:val="0057527E"/>
    <w:rsid w:val="00575A1D"/>
    <w:rsid w:val="00575A7F"/>
    <w:rsid w:val="005764A9"/>
    <w:rsid w:val="00576867"/>
    <w:rsid w:val="00576D2C"/>
    <w:rsid w:val="00576EFD"/>
    <w:rsid w:val="00580508"/>
    <w:rsid w:val="00580C5C"/>
    <w:rsid w:val="00580DA8"/>
    <w:rsid w:val="00580F79"/>
    <w:rsid w:val="0058142E"/>
    <w:rsid w:val="0058597D"/>
    <w:rsid w:val="00585F34"/>
    <w:rsid w:val="00587DC2"/>
    <w:rsid w:val="005906E5"/>
    <w:rsid w:val="00590EBE"/>
    <w:rsid w:val="0059185F"/>
    <w:rsid w:val="00592EBE"/>
    <w:rsid w:val="0059531A"/>
    <w:rsid w:val="0059595B"/>
    <w:rsid w:val="00595A3D"/>
    <w:rsid w:val="00595D44"/>
    <w:rsid w:val="0059614A"/>
    <w:rsid w:val="005963B4"/>
    <w:rsid w:val="005A021D"/>
    <w:rsid w:val="005A0CEA"/>
    <w:rsid w:val="005A1450"/>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6AB5"/>
    <w:rsid w:val="005B6CCC"/>
    <w:rsid w:val="005B757C"/>
    <w:rsid w:val="005B78A1"/>
    <w:rsid w:val="005C05FF"/>
    <w:rsid w:val="005C14A0"/>
    <w:rsid w:val="005C198B"/>
    <w:rsid w:val="005C23D7"/>
    <w:rsid w:val="005C2859"/>
    <w:rsid w:val="005C438E"/>
    <w:rsid w:val="005C43F3"/>
    <w:rsid w:val="005C552D"/>
    <w:rsid w:val="005C62D9"/>
    <w:rsid w:val="005C729C"/>
    <w:rsid w:val="005D00DB"/>
    <w:rsid w:val="005D07D2"/>
    <w:rsid w:val="005D0F46"/>
    <w:rsid w:val="005D14F8"/>
    <w:rsid w:val="005D293C"/>
    <w:rsid w:val="005D30B8"/>
    <w:rsid w:val="005D48FE"/>
    <w:rsid w:val="005D5EAC"/>
    <w:rsid w:val="005D66B0"/>
    <w:rsid w:val="005D6BA1"/>
    <w:rsid w:val="005D6C63"/>
    <w:rsid w:val="005D7598"/>
    <w:rsid w:val="005E009F"/>
    <w:rsid w:val="005E1528"/>
    <w:rsid w:val="005E2189"/>
    <w:rsid w:val="005E2A5A"/>
    <w:rsid w:val="005E2C15"/>
    <w:rsid w:val="005E46DC"/>
    <w:rsid w:val="005E4C95"/>
    <w:rsid w:val="005E58A5"/>
    <w:rsid w:val="005F00DC"/>
    <w:rsid w:val="005F0B3C"/>
    <w:rsid w:val="005F0E3E"/>
    <w:rsid w:val="005F2129"/>
    <w:rsid w:val="005F27EF"/>
    <w:rsid w:val="005F3AEF"/>
    <w:rsid w:val="005F492A"/>
    <w:rsid w:val="005F49D2"/>
    <w:rsid w:val="005F4C68"/>
    <w:rsid w:val="005F4CED"/>
    <w:rsid w:val="005F5352"/>
    <w:rsid w:val="005F5527"/>
    <w:rsid w:val="005F6F91"/>
    <w:rsid w:val="00600F74"/>
    <w:rsid w:val="00603ABE"/>
    <w:rsid w:val="00603F19"/>
    <w:rsid w:val="00604D69"/>
    <w:rsid w:val="006052E4"/>
    <w:rsid w:val="00605442"/>
    <w:rsid w:val="00607532"/>
    <w:rsid w:val="006076CC"/>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2C05"/>
    <w:rsid w:val="00633595"/>
    <w:rsid w:val="00634521"/>
    <w:rsid w:val="0063468C"/>
    <w:rsid w:val="00634DAD"/>
    <w:rsid w:val="006358A5"/>
    <w:rsid w:val="006359D0"/>
    <w:rsid w:val="00635B2E"/>
    <w:rsid w:val="00636EAC"/>
    <w:rsid w:val="0063728E"/>
    <w:rsid w:val="006372F2"/>
    <w:rsid w:val="00637810"/>
    <w:rsid w:val="00637918"/>
    <w:rsid w:val="00637E30"/>
    <w:rsid w:val="00640391"/>
    <w:rsid w:val="0064090C"/>
    <w:rsid w:val="00640A83"/>
    <w:rsid w:val="006422C3"/>
    <w:rsid w:val="00642D42"/>
    <w:rsid w:val="00642E0E"/>
    <w:rsid w:val="00643044"/>
    <w:rsid w:val="00643B35"/>
    <w:rsid w:val="006457EB"/>
    <w:rsid w:val="00650191"/>
    <w:rsid w:val="00650351"/>
    <w:rsid w:val="00650BE0"/>
    <w:rsid w:val="006514C8"/>
    <w:rsid w:val="00651A21"/>
    <w:rsid w:val="006531CB"/>
    <w:rsid w:val="00653453"/>
    <w:rsid w:val="00653F03"/>
    <w:rsid w:val="00654347"/>
    <w:rsid w:val="00654C6A"/>
    <w:rsid w:val="00655B41"/>
    <w:rsid w:val="00656821"/>
    <w:rsid w:val="006569B1"/>
    <w:rsid w:val="006572F6"/>
    <w:rsid w:val="006600F5"/>
    <w:rsid w:val="0066027D"/>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4E5"/>
    <w:rsid w:val="00683A28"/>
    <w:rsid w:val="00684959"/>
    <w:rsid w:val="00684DEA"/>
    <w:rsid w:val="006854F2"/>
    <w:rsid w:val="006862BE"/>
    <w:rsid w:val="00686E12"/>
    <w:rsid w:val="00690E56"/>
    <w:rsid w:val="00691B4D"/>
    <w:rsid w:val="0069249C"/>
    <w:rsid w:val="00692613"/>
    <w:rsid w:val="00697E8B"/>
    <w:rsid w:val="006A1039"/>
    <w:rsid w:val="006A21AF"/>
    <w:rsid w:val="006A2D1D"/>
    <w:rsid w:val="006A49AE"/>
    <w:rsid w:val="006A5A4C"/>
    <w:rsid w:val="006A6846"/>
    <w:rsid w:val="006A75AC"/>
    <w:rsid w:val="006A7897"/>
    <w:rsid w:val="006A7F23"/>
    <w:rsid w:val="006B056A"/>
    <w:rsid w:val="006B0FA2"/>
    <w:rsid w:val="006B1475"/>
    <w:rsid w:val="006B1A63"/>
    <w:rsid w:val="006B2A03"/>
    <w:rsid w:val="006B2ABD"/>
    <w:rsid w:val="006B2E94"/>
    <w:rsid w:val="006B3858"/>
    <w:rsid w:val="006B5363"/>
    <w:rsid w:val="006B56D9"/>
    <w:rsid w:val="006B657B"/>
    <w:rsid w:val="006B709C"/>
    <w:rsid w:val="006C01B3"/>
    <w:rsid w:val="006C0671"/>
    <w:rsid w:val="006C1ABF"/>
    <w:rsid w:val="006C1BD3"/>
    <w:rsid w:val="006C1C44"/>
    <w:rsid w:val="006C1C92"/>
    <w:rsid w:val="006C1D80"/>
    <w:rsid w:val="006C34ED"/>
    <w:rsid w:val="006C3B12"/>
    <w:rsid w:val="006C3D2D"/>
    <w:rsid w:val="006C4D54"/>
    <w:rsid w:val="006C7199"/>
    <w:rsid w:val="006D0087"/>
    <w:rsid w:val="006D04D2"/>
    <w:rsid w:val="006D176D"/>
    <w:rsid w:val="006D280F"/>
    <w:rsid w:val="006D383A"/>
    <w:rsid w:val="006D4161"/>
    <w:rsid w:val="006D5CCE"/>
    <w:rsid w:val="006D6131"/>
    <w:rsid w:val="006D66B2"/>
    <w:rsid w:val="006D6CC0"/>
    <w:rsid w:val="006D6DC4"/>
    <w:rsid w:val="006D76F3"/>
    <w:rsid w:val="006D786C"/>
    <w:rsid w:val="006D79E4"/>
    <w:rsid w:val="006D7BA7"/>
    <w:rsid w:val="006D7F24"/>
    <w:rsid w:val="006E07AA"/>
    <w:rsid w:val="006E123A"/>
    <w:rsid w:val="006E3C03"/>
    <w:rsid w:val="006E4684"/>
    <w:rsid w:val="006E4ABF"/>
    <w:rsid w:val="006E52CE"/>
    <w:rsid w:val="006E57B4"/>
    <w:rsid w:val="006E585B"/>
    <w:rsid w:val="006E5FB1"/>
    <w:rsid w:val="006E6297"/>
    <w:rsid w:val="006E6560"/>
    <w:rsid w:val="006E663F"/>
    <w:rsid w:val="006E787E"/>
    <w:rsid w:val="006F10E1"/>
    <w:rsid w:val="006F11DD"/>
    <w:rsid w:val="006F19AA"/>
    <w:rsid w:val="006F281D"/>
    <w:rsid w:val="006F285F"/>
    <w:rsid w:val="006F347B"/>
    <w:rsid w:val="006F3536"/>
    <w:rsid w:val="006F3A6E"/>
    <w:rsid w:val="006F4A1E"/>
    <w:rsid w:val="006F713A"/>
    <w:rsid w:val="007021CD"/>
    <w:rsid w:val="0070320C"/>
    <w:rsid w:val="007033B5"/>
    <w:rsid w:val="00704670"/>
    <w:rsid w:val="00705DA7"/>
    <w:rsid w:val="00706400"/>
    <w:rsid w:val="00710AF8"/>
    <w:rsid w:val="00710BF9"/>
    <w:rsid w:val="00710F65"/>
    <w:rsid w:val="0071327A"/>
    <w:rsid w:val="00713714"/>
    <w:rsid w:val="0071397B"/>
    <w:rsid w:val="007139D1"/>
    <w:rsid w:val="007149F9"/>
    <w:rsid w:val="00715002"/>
    <w:rsid w:val="007163C0"/>
    <w:rsid w:val="007202FA"/>
    <w:rsid w:val="0072059F"/>
    <w:rsid w:val="00720648"/>
    <w:rsid w:val="00720C94"/>
    <w:rsid w:val="0072219B"/>
    <w:rsid w:val="00722424"/>
    <w:rsid w:val="00722DED"/>
    <w:rsid w:val="00723C1D"/>
    <w:rsid w:val="00723CC5"/>
    <w:rsid w:val="007244C8"/>
    <w:rsid w:val="00724A11"/>
    <w:rsid w:val="00725154"/>
    <w:rsid w:val="007264A6"/>
    <w:rsid w:val="00726680"/>
    <w:rsid w:val="00726C56"/>
    <w:rsid w:val="00727068"/>
    <w:rsid w:val="007270D6"/>
    <w:rsid w:val="00727786"/>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4104"/>
    <w:rsid w:val="0074450C"/>
    <w:rsid w:val="00744632"/>
    <w:rsid w:val="007452B3"/>
    <w:rsid w:val="0074683C"/>
    <w:rsid w:val="00746F99"/>
    <w:rsid w:val="007474F0"/>
    <w:rsid w:val="00747AC3"/>
    <w:rsid w:val="00750F58"/>
    <w:rsid w:val="007524DB"/>
    <w:rsid w:val="007526C7"/>
    <w:rsid w:val="00753941"/>
    <w:rsid w:val="00753A65"/>
    <w:rsid w:val="00753ADE"/>
    <w:rsid w:val="00756E3A"/>
    <w:rsid w:val="0075719C"/>
    <w:rsid w:val="00757B56"/>
    <w:rsid w:val="00760B67"/>
    <w:rsid w:val="00761CE2"/>
    <w:rsid w:val="00761E43"/>
    <w:rsid w:val="00763E35"/>
    <w:rsid w:val="00764C13"/>
    <w:rsid w:val="00766829"/>
    <w:rsid w:val="00766AEC"/>
    <w:rsid w:val="00770301"/>
    <w:rsid w:val="0077170D"/>
    <w:rsid w:val="00771F85"/>
    <w:rsid w:val="00772487"/>
    <w:rsid w:val="00772730"/>
    <w:rsid w:val="00773308"/>
    <w:rsid w:val="0077389E"/>
    <w:rsid w:val="00773F61"/>
    <w:rsid w:val="00774E68"/>
    <w:rsid w:val="0077505C"/>
    <w:rsid w:val="0077594D"/>
    <w:rsid w:val="007761EE"/>
    <w:rsid w:val="0077727E"/>
    <w:rsid w:val="00777DAD"/>
    <w:rsid w:val="00780D40"/>
    <w:rsid w:val="00781F3B"/>
    <w:rsid w:val="00784F53"/>
    <w:rsid w:val="00786364"/>
    <w:rsid w:val="00787591"/>
    <w:rsid w:val="00787AC0"/>
    <w:rsid w:val="00791581"/>
    <w:rsid w:val="007923E0"/>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5C93"/>
    <w:rsid w:val="007D61B8"/>
    <w:rsid w:val="007D6945"/>
    <w:rsid w:val="007D70B5"/>
    <w:rsid w:val="007D7181"/>
    <w:rsid w:val="007D72D2"/>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DE"/>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0798A"/>
    <w:rsid w:val="008102AD"/>
    <w:rsid w:val="0081167C"/>
    <w:rsid w:val="0081297F"/>
    <w:rsid w:val="008168F8"/>
    <w:rsid w:val="00820393"/>
    <w:rsid w:val="008203CF"/>
    <w:rsid w:val="00820603"/>
    <w:rsid w:val="0082350D"/>
    <w:rsid w:val="00823E80"/>
    <w:rsid w:val="00824AA0"/>
    <w:rsid w:val="00825A1B"/>
    <w:rsid w:val="00825AAA"/>
    <w:rsid w:val="00831AF4"/>
    <w:rsid w:val="00831C86"/>
    <w:rsid w:val="008327D7"/>
    <w:rsid w:val="00833685"/>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4A5"/>
    <w:rsid w:val="008478A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2862"/>
    <w:rsid w:val="00863B4F"/>
    <w:rsid w:val="00864147"/>
    <w:rsid w:val="008642D0"/>
    <w:rsid w:val="0086437F"/>
    <w:rsid w:val="00867FC5"/>
    <w:rsid w:val="008714DB"/>
    <w:rsid w:val="00871B57"/>
    <w:rsid w:val="00871E21"/>
    <w:rsid w:val="008747C9"/>
    <w:rsid w:val="00875402"/>
    <w:rsid w:val="00875449"/>
    <w:rsid w:val="00875858"/>
    <w:rsid w:val="00876705"/>
    <w:rsid w:val="00877E88"/>
    <w:rsid w:val="0088002F"/>
    <w:rsid w:val="0088023D"/>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D9C"/>
    <w:rsid w:val="00892310"/>
    <w:rsid w:val="00892F80"/>
    <w:rsid w:val="00893A03"/>
    <w:rsid w:val="00894E27"/>
    <w:rsid w:val="00895566"/>
    <w:rsid w:val="00895CB8"/>
    <w:rsid w:val="00895E96"/>
    <w:rsid w:val="0089661E"/>
    <w:rsid w:val="00897D19"/>
    <w:rsid w:val="00897F55"/>
    <w:rsid w:val="008A056C"/>
    <w:rsid w:val="008A0D84"/>
    <w:rsid w:val="008A14DB"/>
    <w:rsid w:val="008A1A62"/>
    <w:rsid w:val="008A1D01"/>
    <w:rsid w:val="008A1FFE"/>
    <w:rsid w:val="008A21D4"/>
    <w:rsid w:val="008A2C51"/>
    <w:rsid w:val="008A342D"/>
    <w:rsid w:val="008A4780"/>
    <w:rsid w:val="008A5963"/>
    <w:rsid w:val="008A5ABF"/>
    <w:rsid w:val="008A5FD4"/>
    <w:rsid w:val="008A78F7"/>
    <w:rsid w:val="008B0887"/>
    <w:rsid w:val="008B1542"/>
    <w:rsid w:val="008B17A0"/>
    <w:rsid w:val="008B22B0"/>
    <w:rsid w:val="008B2C01"/>
    <w:rsid w:val="008B31F7"/>
    <w:rsid w:val="008B33C0"/>
    <w:rsid w:val="008B3522"/>
    <w:rsid w:val="008B3869"/>
    <w:rsid w:val="008B4F41"/>
    <w:rsid w:val="008B5F0A"/>
    <w:rsid w:val="008B6972"/>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F24"/>
    <w:rsid w:val="008E5512"/>
    <w:rsid w:val="008E59C0"/>
    <w:rsid w:val="008F1056"/>
    <w:rsid w:val="008F1589"/>
    <w:rsid w:val="008F1873"/>
    <w:rsid w:val="008F18E5"/>
    <w:rsid w:val="008F2E02"/>
    <w:rsid w:val="008F2FE8"/>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118A"/>
    <w:rsid w:val="00912CB8"/>
    <w:rsid w:val="00916484"/>
    <w:rsid w:val="00916B7D"/>
    <w:rsid w:val="00916F2F"/>
    <w:rsid w:val="00917575"/>
    <w:rsid w:val="009176BF"/>
    <w:rsid w:val="00917ABD"/>
    <w:rsid w:val="00920136"/>
    <w:rsid w:val="009209E3"/>
    <w:rsid w:val="00921847"/>
    <w:rsid w:val="00923A33"/>
    <w:rsid w:val="00923DB7"/>
    <w:rsid w:val="009261BF"/>
    <w:rsid w:val="009266A4"/>
    <w:rsid w:val="00926AD5"/>
    <w:rsid w:val="009272C6"/>
    <w:rsid w:val="009313EE"/>
    <w:rsid w:val="00931A9D"/>
    <w:rsid w:val="00933A3E"/>
    <w:rsid w:val="00934D39"/>
    <w:rsid w:val="00934DEB"/>
    <w:rsid w:val="0093548A"/>
    <w:rsid w:val="00936381"/>
    <w:rsid w:val="00936F5C"/>
    <w:rsid w:val="00936F84"/>
    <w:rsid w:val="00937A6E"/>
    <w:rsid w:val="00940851"/>
    <w:rsid w:val="00941194"/>
    <w:rsid w:val="0094160F"/>
    <w:rsid w:val="009422BC"/>
    <w:rsid w:val="0094287F"/>
    <w:rsid w:val="00942B51"/>
    <w:rsid w:val="009430E5"/>
    <w:rsid w:val="0094315F"/>
    <w:rsid w:val="009432CB"/>
    <w:rsid w:val="00943DE3"/>
    <w:rsid w:val="00944192"/>
    <w:rsid w:val="0094678B"/>
    <w:rsid w:val="00946AB7"/>
    <w:rsid w:val="00946B07"/>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427"/>
    <w:rsid w:val="00965842"/>
    <w:rsid w:val="009679D9"/>
    <w:rsid w:val="009703F8"/>
    <w:rsid w:val="0097067B"/>
    <w:rsid w:val="009712AE"/>
    <w:rsid w:val="00971BE0"/>
    <w:rsid w:val="00971EFA"/>
    <w:rsid w:val="00971F14"/>
    <w:rsid w:val="009725A2"/>
    <w:rsid w:val="00973381"/>
    <w:rsid w:val="00974915"/>
    <w:rsid w:val="009752C7"/>
    <w:rsid w:val="009759F2"/>
    <w:rsid w:val="00976190"/>
    <w:rsid w:val="00976469"/>
    <w:rsid w:val="00976532"/>
    <w:rsid w:val="0097654B"/>
    <w:rsid w:val="009770B8"/>
    <w:rsid w:val="00977C6D"/>
    <w:rsid w:val="00977F17"/>
    <w:rsid w:val="00981AF3"/>
    <w:rsid w:val="00982497"/>
    <w:rsid w:val="00982CD1"/>
    <w:rsid w:val="0098342A"/>
    <w:rsid w:val="00983AE1"/>
    <w:rsid w:val="00985829"/>
    <w:rsid w:val="00985D36"/>
    <w:rsid w:val="00985DBA"/>
    <w:rsid w:val="009865D6"/>
    <w:rsid w:val="00990506"/>
    <w:rsid w:val="009910DC"/>
    <w:rsid w:val="0099172C"/>
    <w:rsid w:val="00991B19"/>
    <w:rsid w:val="00993599"/>
    <w:rsid w:val="00996CBA"/>
    <w:rsid w:val="009974A8"/>
    <w:rsid w:val="009975C9"/>
    <w:rsid w:val="009A0A09"/>
    <w:rsid w:val="009A245B"/>
    <w:rsid w:val="009A2516"/>
    <w:rsid w:val="009A2FAA"/>
    <w:rsid w:val="009B14F1"/>
    <w:rsid w:val="009B18D7"/>
    <w:rsid w:val="009B23EE"/>
    <w:rsid w:val="009B3610"/>
    <w:rsid w:val="009B37D3"/>
    <w:rsid w:val="009B4C61"/>
    <w:rsid w:val="009B4CE0"/>
    <w:rsid w:val="009B54CF"/>
    <w:rsid w:val="009B5A8C"/>
    <w:rsid w:val="009B5C74"/>
    <w:rsid w:val="009B661E"/>
    <w:rsid w:val="009C01B9"/>
    <w:rsid w:val="009C0342"/>
    <w:rsid w:val="009C0408"/>
    <w:rsid w:val="009C161A"/>
    <w:rsid w:val="009C1E60"/>
    <w:rsid w:val="009C311A"/>
    <w:rsid w:val="009C3C12"/>
    <w:rsid w:val="009C4088"/>
    <w:rsid w:val="009C7BBD"/>
    <w:rsid w:val="009C7FE0"/>
    <w:rsid w:val="009D05CC"/>
    <w:rsid w:val="009D09AE"/>
    <w:rsid w:val="009D1B21"/>
    <w:rsid w:val="009D2A1F"/>
    <w:rsid w:val="009D2BAC"/>
    <w:rsid w:val="009D55EE"/>
    <w:rsid w:val="009D5970"/>
    <w:rsid w:val="009D5C32"/>
    <w:rsid w:val="009D73F5"/>
    <w:rsid w:val="009D740A"/>
    <w:rsid w:val="009D7D93"/>
    <w:rsid w:val="009E1607"/>
    <w:rsid w:val="009E1A3F"/>
    <w:rsid w:val="009E21B7"/>
    <w:rsid w:val="009E2CF2"/>
    <w:rsid w:val="009E2EA7"/>
    <w:rsid w:val="009E312B"/>
    <w:rsid w:val="009E4844"/>
    <w:rsid w:val="009E564F"/>
    <w:rsid w:val="009E6184"/>
    <w:rsid w:val="009E655C"/>
    <w:rsid w:val="009E6F2E"/>
    <w:rsid w:val="009F0BD3"/>
    <w:rsid w:val="009F1FD6"/>
    <w:rsid w:val="009F3218"/>
    <w:rsid w:val="009F7F2B"/>
    <w:rsid w:val="009F7FAF"/>
    <w:rsid w:val="00A0001D"/>
    <w:rsid w:val="00A01037"/>
    <w:rsid w:val="00A0119C"/>
    <w:rsid w:val="00A03332"/>
    <w:rsid w:val="00A0541B"/>
    <w:rsid w:val="00A06208"/>
    <w:rsid w:val="00A0628B"/>
    <w:rsid w:val="00A1016F"/>
    <w:rsid w:val="00A10996"/>
    <w:rsid w:val="00A10EC9"/>
    <w:rsid w:val="00A11F7F"/>
    <w:rsid w:val="00A12648"/>
    <w:rsid w:val="00A13855"/>
    <w:rsid w:val="00A140A3"/>
    <w:rsid w:val="00A15500"/>
    <w:rsid w:val="00A155A6"/>
    <w:rsid w:val="00A15B34"/>
    <w:rsid w:val="00A1647B"/>
    <w:rsid w:val="00A177A3"/>
    <w:rsid w:val="00A20EFE"/>
    <w:rsid w:val="00A21556"/>
    <w:rsid w:val="00A21903"/>
    <w:rsid w:val="00A22AF7"/>
    <w:rsid w:val="00A2551C"/>
    <w:rsid w:val="00A25C16"/>
    <w:rsid w:val="00A30028"/>
    <w:rsid w:val="00A301EF"/>
    <w:rsid w:val="00A3040F"/>
    <w:rsid w:val="00A3168A"/>
    <w:rsid w:val="00A31CD2"/>
    <w:rsid w:val="00A32EFA"/>
    <w:rsid w:val="00A339B5"/>
    <w:rsid w:val="00A35D28"/>
    <w:rsid w:val="00A35E53"/>
    <w:rsid w:val="00A3635F"/>
    <w:rsid w:val="00A36941"/>
    <w:rsid w:val="00A37995"/>
    <w:rsid w:val="00A41A4E"/>
    <w:rsid w:val="00A42621"/>
    <w:rsid w:val="00A42FED"/>
    <w:rsid w:val="00A436D2"/>
    <w:rsid w:val="00A43752"/>
    <w:rsid w:val="00A443B8"/>
    <w:rsid w:val="00A452B2"/>
    <w:rsid w:val="00A454E3"/>
    <w:rsid w:val="00A463F3"/>
    <w:rsid w:val="00A50258"/>
    <w:rsid w:val="00A51149"/>
    <w:rsid w:val="00A5498C"/>
    <w:rsid w:val="00A54FE4"/>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B6F"/>
    <w:rsid w:val="00A67E6C"/>
    <w:rsid w:val="00A7067D"/>
    <w:rsid w:val="00A7189A"/>
    <w:rsid w:val="00A71C9E"/>
    <w:rsid w:val="00A71DDE"/>
    <w:rsid w:val="00A7228B"/>
    <w:rsid w:val="00A72A7B"/>
    <w:rsid w:val="00A72B75"/>
    <w:rsid w:val="00A73038"/>
    <w:rsid w:val="00A73F8D"/>
    <w:rsid w:val="00A749FD"/>
    <w:rsid w:val="00A74B8A"/>
    <w:rsid w:val="00A74C77"/>
    <w:rsid w:val="00A75387"/>
    <w:rsid w:val="00A758BE"/>
    <w:rsid w:val="00A75C2A"/>
    <w:rsid w:val="00A76C99"/>
    <w:rsid w:val="00A76F14"/>
    <w:rsid w:val="00A775D5"/>
    <w:rsid w:val="00A800C8"/>
    <w:rsid w:val="00A811CB"/>
    <w:rsid w:val="00A81D2F"/>
    <w:rsid w:val="00A81E59"/>
    <w:rsid w:val="00A81EBE"/>
    <w:rsid w:val="00A826F1"/>
    <w:rsid w:val="00A82D02"/>
    <w:rsid w:val="00A84364"/>
    <w:rsid w:val="00A84CD0"/>
    <w:rsid w:val="00A915F4"/>
    <w:rsid w:val="00A917A9"/>
    <w:rsid w:val="00A91C36"/>
    <w:rsid w:val="00A91D41"/>
    <w:rsid w:val="00A9684D"/>
    <w:rsid w:val="00A97402"/>
    <w:rsid w:val="00A97873"/>
    <w:rsid w:val="00AA321D"/>
    <w:rsid w:val="00AA3C4B"/>
    <w:rsid w:val="00AA4CFF"/>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C7669"/>
    <w:rsid w:val="00AD0AF6"/>
    <w:rsid w:val="00AD343E"/>
    <w:rsid w:val="00AD476A"/>
    <w:rsid w:val="00AD47AA"/>
    <w:rsid w:val="00AD4ABF"/>
    <w:rsid w:val="00AD4C67"/>
    <w:rsid w:val="00AD52D1"/>
    <w:rsid w:val="00AD54E1"/>
    <w:rsid w:val="00AD5632"/>
    <w:rsid w:val="00AD6306"/>
    <w:rsid w:val="00AD7076"/>
    <w:rsid w:val="00AE0764"/>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BD3"/>
    <w:rsid w:val="00AF3F13"/>
    <w:rsid w:val="00AF3FE3"/>
    <w:rsid w:val="00AF4A53"/>
    <w:rsid w:val="00AF52DC"/>
    <w:rsid w:val="00AF6305"/>
    <w:rsid w:val="00AF6A68"/>
    <w:rsid w:val="00B008DF"/>
    <w:rsid w:val="00B00E5C"/>
    <w:rsid w:val="00B0131B"/>
    <w:rsid w:val="00B01819"/>
    <w:rsid w:val="00B022D8"/>
    <w:rsid w:val="00B02540"/>
    <w:rsid w:val="00B03B7D"/>
    <w:rsid w:val="00B04DC3"/>
    <w:rsid w:val="00B0529B"/>
    <w:rsid w:val="00B1077D"/>
    <w:rsid w:val="00B11176"/>
    <w:rsid w:val="00B13CB1"/>
    <w:rsid w:val="00B167CE"/>
    <w:rsid w:val="00B16B62"/>
    <w:rsid w:val="00B1770B"/>
    <w:rsid w:val="00B17A2E"/>
    <w:rsid w:val="00B17C66"/>
    <w:rsid w:val="00B20292"/>
    <w:rsid w:val="00B206B1"/>
    <w:rsid w:val="00B22004"/>
    <w:rsid w:val="00B22C0A"/>
    <w:rsid w:val="00B22FF9"/>
    <w:rsid w:val="00B25B42"/>
    <w:rsid w:val="00B267F1"/>
    <w:rsid w:val="00B2725F"/>
    <w:rsid w:val="00B27998"/>
    <w:rsid w:val="00B308E1"/>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D0F"/>
    <w:rsid w:val="00B51EF7"/>
    <w:rsid w:val="00B524C0"/>
    <w:rsid w:val="00B52CF9"/>
    <w:rsid w:val="00B52D9E"/>
    <w:rsid w:val="00B53C31"/>
    <w:rsid w:val="00B555A9"/>
    <w:rsid w:val="00B55E82"/>
    <w:rsid w:val="00B563E9"/>
    <w:rsid w:val="00B60ED0"/>
    <w:rsid w:val="00B627E7"/>
    <w:rsid w:val="00B6283F"/>
    <w:rsid w:val="00B62F33"/>
    <w:rsid w:val="00B65066"/>
    <w:rsid w:val="00B6668D"/>
    <w:rsid w:val="00B666B9"/>
    <w:rsid w:val="00B66A94"/>
    <w:rsid w:val="00B66F81"/>
    <w:rsid w:val="00B677F1"/>
    <w:rsid w:val="00B707AF"/>
    <w:rsid w:val="00B70882"/>
    <w:rsid w:val="00B709B8"/>
    <w:rsid w:val="00B72D75"/>
    <w:rsid w:val="00B72F97"/>
    <w:rsid w:val="00B741EF"/>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B9B"/>
    <w:rsid w:val="00B90C7D"/>
    <w:rsid w:val="00B91455"/>
    <w:rsid w:val="00B919E1"/>
    <w:rsid w:val="00B92313"/>
    <w:rsid w:val="00B945A2"/>
    <w:rsid w:val="00B962AB"/>
    <w:rsid w:val="00B96C66"/>
    <w:rsid w:val="00B97B6F"/>
    <w:rsid w:val="00BA0622"/>
    <w:rsid w:val="00BA13D0"/>
    <w:rsid w:val="00BA1C0C"/>
    <w:rsid w:val="00BA1C65"/>
    <w:rsid w:val="00BA1F66"/>
    <w:rsid w:val="00BA2A52"/>
    <w:rsid w:val="00BA3293"/>
    <w:rsid w:val="00BA35C3"/>
    <w:rsid w:val="00BA3F2E"/>
    <w:rsid w:val="00BA4357"/>
    <w:rsid w:val="00BA4760"/>
    <w:rsid w:val="00BA4FF0"/>
    <w:rsid w:val="00BA5FB5"/>
    <w:rsid w:val="00BA695E"/>
    <w:rsid w:val="00BA7003"/>
    <w:rsid w:val="00BB065D"/>
    <w:rsid w:val="00BB14CF"/>
    <w:rsid w:val="00BB1CF9"/>
    <w:rsid w:val="00BB26DC"/>
    <w:rsid w:val="00BB315F"/>
    <w:rsid w:val="00BB5036"/>
    <w:rsid w:val="00BB6888"/>
    <w:rsid w:val="00BB6EFD"/>
    <w:rsid w:val="00BC3D44"/>
    <w:rsid w:val="00BC4213"/>
    <w:rsid w:val="00BC5C80"/>
    <w:rsid w:val="00BC5D5B"/>
    <w:rsid w:val="00BC5F08"/>
    <w:rsid w:val="00BC65B2"/>
    <w:rsid w:val="00BD09B1"/>
    <w:rsid w:val="00BD16D6"/>
    <w:rsid w:val="00BD1B72"/>
    <w:rsid w:val="00BD3BB5"/>
    <w:rsid w:val="00BD41C0"/>
    <w:rsid w:val="00BD4AA0"/>
    <w:rsid w:val="00BD6053"/>
    <w:rsid w:val="00BD6593"/>
    <w:rsid w:val="00BD66B2"/>
    <w:rsid w:val="00BD692A"/>
    <w:rsid w:val="00BD71AD"/>
    <w:rsid w:val="00BD7725"/>
    <w:rsid w:val="00BD78AD"/>
    <w:rsid w:val="00BD78F4"/>
    <w:rsid w:val="00BE033D"/>
    <w:rsid w:val="00BE0F6C"/>
    <w:rsid w:val="00BE1F09"/>
    <w:rsid w:val="00BE2DD8"/>
    <w:rsid w:val="00BE301A"/>
    <w:rsid w:val="00BE400A"/>
    <w:rsid w:val="00BE458A"/>
    <w:rsid w:val="00BE4E51"/>
    <w:rsid w:val="00BE61FC"/>
    <w:rsid w:val="00BE7A1E"/>
    <w:rsid w:val="00BF0159"/>
    <w:rsid w:val="00BF0D84"/>
    <w:rsid w:val="00BF18FE"/>
    <w:rsid w:val="00BF1C55"/>
    <w:rsid w:val="00BF224A"/>
    <w:rsid w:val="00BF37C5"/>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1FB"/>
    <w:rsid w:val="00C143BD"/>
    <w:rsid w:val="00C1441B"/>
    <w:rsid w:val="00C14FB5"/>
    <w:rsid w:val="00C151EC"/>
    <w:rsid w:val="00C1544B"/>
    <w:rsid w:val="00C15A04"/>
    <w:rsid w:val="00C1656A"/>
    <w:rsid w:val="00C16815"/>
    <w:rsid w:val="00C17D4D"/>
    <w:rsid w:val="00C2100C"/>
    <w:rsid w:val="00C2106B"/>
    <w:rsid w:val="00C21175"/>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24B4"/>
    <w:rsid w:val="00C42775"/>
    <w:rsid w:val="00C44475"/>
    <w:rsid w:val="00C45757"/>
    <w:rsid w:val="00C46807"/>
    <w:rsid w:val="00C50B1E"/>
    <w:rsid w:val="00C51C72"/>
    <w:rsid w:val="00C544CC"/>
    <w:rsid w:val="00C55114"/>
    <w:rsid w:val="00C57198"/>
    <w:rsid w:val="00C578CE"/>
    <w:rsid w:val="00C617BF"/>
    <w:rsid w:val="00C62791"/>
    <w:rsid w:val="00C62FA1"/>
    <w:rsid w:val="00C64B36"/>
    <w:rsid w:val="00C653BA"/>
    <w:rsid w:val="00C6774F"/>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91D"/>
    <w:rsid w:val="00C90FA2"/>
    <w:rsid w:val="00C92267"/>
    <w:rsid w:val="00C959C2"/>
    <w:rsid w:val="00C95BC5"/>
    <w:rsid w:val="00C974ED"/>
    <w:rsid w:val="00C97A8D"/>
    <w:rsid w:val="00CA0083"/>
    <w:rsid w:val="00CA04C0"/>
    <w:rsid w:val="00CA36B6"/>
    <w:rsid w:val="00CA4064"/>
    <w:rsid w:val="00CA41D2"/>
    <w:rsid w:val="00CA4D91"/>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598E"/>
    <w:rsid w:val="00CB68CC"/>
    <w:rsid w:val="00CB6BB5"/>
    <w:rsid w:val="00CB6D6A"/>
    <w:rsid w:val="00CB7873"/>
    <w:rsid w:val="00CC07DB"/>
    <w:rsid w:val="00CC0A26"/>
    <w:rsid w:val="00CC3645"/>
    <w:rsid w:val="00CC3F55"/>
    <w:rsid w:val="00CC54B1"/>
    <w:rsid w:val="00CC79A2"/>
    <w:rsid w:val="00CD0A75"/>
    <w:rsid w:val="00CD11DE"/>
    <w:rsid w:val="00CD143E"/>
    <w:rsid w:val="00CD1963"/>
    <w:rsid w:val="00CD19CA"/>
    <w:rsid w:val="00CD34FD"/>
    <w:rsid w:val="00CD5CFC"/>
    <w:rsid w:val="00CD6C4D"/>
    <w:rsid w:val="00CE0440"/>
    <w:rsid w:val="00CE05E1"/>
    <w:rsid w:val="00CE0620"/>
    <w:rsid w:val="00CE16F2"/>
    <w:rsid w:val="00CE178F"/>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6811"/>
    <w:rsid w:val="00CF7C31"/>
    <w:rsid w:val="00D025CC"/>
    <w:rsid w:val="00D028B3"/>
    <w:rsid w:val="00D0304E"/>
    <w:rsid w:val="00D042DE"/>
    <w:rsid w:val="00D053C2"/>
    <w:rsid w:val="00D06218"/>
    <w:rsid w:val="00D104AC"/>
    <w:rsid w:val="00D10566"/>
    <w:rsid w:val="00D12AD5"/>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3E0"/>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57ED"/>
    <w:rsid w:val="00D46D32"/>
    <w:rsid w:val="00D478AA"/>
    <w:rsid w:val="00D51372"/>
    <w:rsid w:val="00D51C50"/>
    <w:rsid w:val="00D5266D"/>
    <w:rsid w:val="00D52BBA"/>
    <w:rsid w:val="00D54AEA"/>
    <w:rsid w:val="00D55A96"/>
    <w:rsid w:val="00D56796"/>
    <w:rsid w:val="00D56D40"/>
    <w:rsid w:val="00D56D85"/>
    <w:rsid w:val="00D60B6B"/>
    <w:rsid w:val="00D60D72"/>
    <w:rsid w:val="00D60DE0"/>
    <w:rsid w:val="00D61918"/>
    <w:rsid w:val="00D63019"/>
    <w:rsid w:val="00D631BD"/>
    <w:rsid w:val="00D64502"/>
    <w:rsid w:val="00D64812"/>
    <w:rsid w:val="00D64E31"/>
    <w:rsid w:val="00D65604"/>
    <w:rsid w:val="00D656B6"/>
    <w:rsid w:val="00D65F9D"/>
    <w:rsid w:val="00D666E7"/>
    <w:rsid w:val="00D67C66"/>
    <w:rsid w:val="00D67E37"/>
    <w:rsid w:val="00D705C5"/>
    <w:rsid w:val="00D706C6"/>
    <w:rsid w:val="00D726CE"/>
    <w:rsid w:val="00D7297F"/>
    <w:rsid w:val="00D73943"/>
    <w:rsid w:val="00D74912"/>
    <w:rsid w:val="00D74A6E"/>
    <w:rsid w:val="00D75805"/>
    <w:rsid w:val="00D779F7"/>
    <w:rsid w:val="00D82F54"/>
    <w:rsid w:val="00D83026"/>
    <w:rsid w:val="00D83045"/>
    <w:rsid w:val="00D844D3"/>
    <w:rsid w:val="00D857E6"/>
    <w:rsid w:val="00D85885"/>
    <w:rsid w:val="00D8653A"/>
    <w:rsid w:val="00D871CE"/>
    <w:rsid w:val="00D87542"/>
    <w:rsid w:val="00D87D77"/>
    <w:rsid w:val="00D92BFA"/>
    <w:rsid w:val="00D9375F"/>
    <w:rsid w:val="00D937F8"/>
    <w:rsid w:val="00D93883"/>
    <w:rsid w:val="00D93A88"/>
    <w:rsid w:val="00D93B43"/>
    <w:rsid w:val="00D93D76"/>
    <w:rsid w:val="00D93D78"/>
    <w:rsid w:val="00D93FAF"/>
    <w:rsid w:val="00D94DB5"/>
    <w:rsid w:val="00D95202"/>
    <w:rsid w:val="00D9528B"/>
    <w:rsid w:val="00D95B44"/>
    <w:rsid w:val="00D95C20"/>
    <w:rsid w:val="00D96BFE"/>
    <w:rsid w:val="00D97B59"/>
    <w:rsid w:val="00D97C16"/>
    <w:rsid w:val="00D97D49"/>
    <w:rsid w:val="00DA025F"/>
    <w:rsid w:val="00DA0755"/>
    <w:rsid w:val="00DA08A5"/>
    <w:rsid w:val="00DA1D53"/>
    <w:rsid w:val="00DA23AB"/>
    <w:rsid w:val="00DA2B4B"/>
    <w:rsid w:val="00DA4D03"/>
    <w:rsid w:val="00DA4EAF"/>
    <w:rsid w:val="00DA5A16"/>
    <w:rsid w:val="00DA7D0B"/>
    <w:rsid w:val="00DB07CA"/>
    <w:rsid w:val="00DB0823"/>
    <w:rsid w:val="00DB0E2A"/>
    <w:rsid w:val="00DB111E"/>
    <w:rsid w:val="00DB2718"/>
    <w:rsid w:val="00DB2A06"/>
    <w:rsid w:val="00DB383F"/>
    <w:rsid w:val="00DB3A50"/>
    <w:rsid w:val="00DB53D6"/>
    <w:rsid w:val="00DB5FF0"/>
    <w:rsid w:val="00DB63F1"/>
    <w:rsid w:val="00DB65D7"/>
    <w:rsid w:val="00DB6791"/>
    <w:rsid w:val="00DB6C38"/>
    <w:rsid w:val="00DB7445"/>
    <w:rsid w:val="00DB7D53"/>
    <w:rsid w:val="00DC0464"/>
    <w:rsid w:val="00DC0787"/>
    <w:rsid w:val="00DC0F18"/>
    <w:rsid w:val="00DC1303"/>
    <w:rsid w:val="00DC1403"/>
    <w:rsid w:val="00DC389B"/>
    <w:rsid w:val="00DC394C"/>
    <w:rsid w:val="00DC42A4"/>
    <w:rsid w:val="00DC42EA"/>
    <w:rsid w:val="00DC693E"/>
    <w:rsid w:val="00DD0C3F"/>
    <w:rsid w:val="00DD1F41"/>
    <w:rsid w:val="00DD26CC"/>
    <w:rsid w:val="00DD3766"/>
    <w:rsid w:val="00DD514C"/>
    <w:rsid w:val="00DD6DE7"/>
    <w:rsid w:val="00DD71D6"/>
    <w:rsid w:val="00DD73A8"/>
    <w:rsid w:val="00DD7687"/>
    <w:rsid w:val="00DD7B55"/>
    <w:rsid w:val="00DE0797"/>
    <w:rsid w:val="00DE08C3"/>
    <w:rsid w:val="00DE094A"/>
    <w:rsid w:val="00DE1DAB"/>
    <w:rsid w:val="00DE20A2"/>
    <w:rsid w:val="00DE261E"/>
    <w:rsid w:val="00DE269D"/>
    <w:rsid w:val="00DE52B7"/>
    <w:rsid w:val="00DE6636"/>
    <w:rsid w:val="00DE6C5F"/>
    <w:rsid w:val="00DF0175"/>
    <w:rsid w:val="00DF0B89"/>
    <w:rsid w:val="00DF131B"/>
    <w:rsid w:val="00DF164A"/>
    <w:rsid w:val="00DF353C"/>
    <w:rsid w:val="00DF3DF8"/>
    <w:rsid w:val="00DF4216"/>
    <w:rsid w:val="00DF46B7"/>
    <w:rsid w:val="00DF4978"/>
    <w:rsid w:val="00DF49C2"/>
    <w:rsid w:val="00DF55D6"/>
    <w:rsid w:val="00DF6074"/>
    <w:rsid w:val="00DF73B6"/>
    <w:rsid w:val="00DF781C"/>
    <w:rsid w:val="00E008D8"/>
    <w:rsid w:val="00E00C6B"/>
    <w:rsid w:val="00E02A3C"/>
    <w:rsid w:val="00E02F70"/>
    <w:rsid w:val="00E032F6"/>
    <w:rsid w:val="00E03F4C"/>
    <w:rsid w:val="00E03F4E"/>
    <w:rsid w:val="00E056B0"/>
    <w:rsid w:val="00E05C27"/>
    <w:rsid w:val="00E063DE"/>
    <w:rsid w:val="00E0671B"/>
    <w:rsid w:val="00E07453"/>
    <w:rsid w:val="00E118AB"/>
    <w:rsid w:val="00E11E0F"/>
    <w:rsid w:val="00E11E5E"/>
    <w:rsid w:val="00E12077"/>
    <w:rsid w:val="00E121E9"/>
    <w:rsid w:val="00E12F2F"/>
    <w:rsid w:val="00E1319F"/>
    <w:rsid w:val="00E13A48"/>
    <w:rsid w:val="00E13FB6"/>
    <w:rsid w:val="00E14ACF"/>
    <w:rsid w:val="00E14BAD"/>
    <w:rsid w:val="00E14D14"/>
    <w:rsid w:val="00E16E4C"/>
    <w:rsid w:val="00E173EF"/>
    <w:rsid w:val="00E20B5E"/>
    <w:rsid w:val="00E20F69"/>
    <w:rsid w:val="00E22732"/>
    <w:rsid w:val="00E22B39"/>
    <w:rsid w:val="00E2398E"/>
    <w:rsid w:val="00E2459F"/>
    <w:rsid w:val="00E2693C"/>
    <w:rsid w:val="00E3047D"/>
    <w:rsid w:val="00E30AF9"/>
    <w:rsid w:val="00E31FB7"/>
    <w:rsid w:val="00E32488"/>
    <w:rsid w:val="00E327E4"/>
    <w:rsid w:val="00E34C86"/>
    <w:rsid w:val="00E34DB8"/>
    <w:rsid w:val="00E35369"/>
    <w:rsid w:val="00E35682"/>
    <w:rsid w:val="00E35DF9"/>
    <w:rsid w:val="00E3649B"/>
    <w:rsid w:val="00E37A35"/>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C9D"/>
    <w:rsid w:val="00E6537A"/>
    <w:rsid w:val="00E65B31"/>
    <w:rsid w:val="00E65B3E"/>
    <w:rsid w:val="00E65FF3"/>
    <w:rsid w:val="00E6618A"/>
    <w:rsid w:val="00E67470"/>
    <w:rsid w:val="00E67A24"/>
    <w:rsid w:val="00E70552"/>
    <w:rsid w:val="00E712F8"/>
    <w:rsid w:val="00E72B05"/>
    <w:rsid w:val="00E72E0E"/>
    <w:rsid w:val="00E74A39"/>
    <w:rsid w:val="00E75609"/>
    <w:rsid w:val="00E75790"/>
    <w:rsid w:val="00E75BCD"/>
    <w:rsid w:val="00E76031"/>
    <w:rsid w:val="00E80437"/>
    <w:rsid w:val="00E82CEF"/>
    <w:rsid w:val="00E83A79"/>
    <w:rsid w:val="00E83DC4"/>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4B77"/>
    <w:rsid w:val="00EB50F0"/>
    <w:rsid w:val="00EB5C40"/>
    <w:rsid w:val="00EB6A2C"/>
    <w:rsid w:val="00EB6B83"/>
    <w:rsid w:val="00EC08AD"/>
    <w:rsid w:val="00EC1B2E"/>
    <w:rsid w:val="00EC1F8B"/>
    <w:rsid w:val="00EC2514"/>
    <w:rsid w:val="00EC2AB4"/>
    <w:rsid w:val="00EC2B87"/>
    <w:rsid w:val="00EC3089"/>
    <w:rsid w:val="00EC4214"/>
    <w:rsid w:val="00EC6B44"/>
    <w:rsid w:val="00EC760C"/>
    <w:rsid w:val="00EC7CED"/>
    <w:rsid w:val="00ED0A14"/>
    <w:rsid w:val="00ED0D39"/>
    <w:rsid w:val="00ED0EA7"/>
    <w:rsid w:val="00ED172E"/>
    <w:rsid w:val="00ED1F4F"/>
    <w:rsid w:val="00ED353C"/>
    <w:rsid w:val="00ED41B5"/>
    <w:rsid w:val="00ED5433"/>
    <w:rsid w:val="00ED78DB"/>
    <w:rsid w:val="00ED7DE0"/>
    <w:rsid w:val="00EE123E"/>
    <w:rsid w:val="00EE298D"/>
    <w:rsid w:val="00EE2BB3"/>
    <w:rsid w:val="00EE37A3"/>
    <w:rsid w:val="00EE4F91"/>
    <w:rsid w:val="00EE6737"/>
    <w:rsid w:val="00EE7093"/>
    <w:rsid w:val="00EE70C3"/>
    <w:rsid w:val="00EE7375"/>
    <w:rsid w:val="00EE7465"/>
    <w:rsid w:val="00EE75B5"/>
    <w:rsid w:val="00EE7E8F"/>
    <w:rsid w:val="00EF2215"/>
    <w:rsid w:val="00EF3B49"/>
    <w:rsid w:val="00EF45CF"/>
    <w:rsid w:val="00EF4B52"/>
    <w:rsid w:val="00EF5CDA"/>
    <w:rsid w:val="00EF70BA"/>
    <w:rsid w:val="00F0031B"/>
    <w:rsid w:val="00F013CB"/>
    <w:rsid w:val="00F01B1E"/>
    <w:rsid w:val="00F0267C"/>
    <w:rsid w:val="00F03379"/>
    <w:rsid w:val="00F0345E"/>
    <w:rsid w:val="00F03FC4"/>
    <w:rsid w:val="00F05790"/>
    <w:rsid w:val="00F06960"/>
    <w:rsid w:val="00F106E4"/>
    <w:rsid w:val="00F10ECA"/>
    <w:rsid w:val="00F1171C"/>
    <w:rsid w:val="00F119FB"/>
    <w:rsid w:val="00F12F5F"/>
    <w:rsid w:val="00F145D4"/>
    <w:rsid w:val="00F14AEC"/>
    <w:rsid w:val="00F15F5B"/>
    <w:rsid w:val="00F16210"/>
    <w:rsid w:val="00F164D5"/>
    <w:rsid w:val="00F1792F"/>
    <w:rsid w:val="00F17A56"/>
    <w:rsid w:val="00F20474"/>
    <w:rsid w:val="00F21AB6"/>
    <w:rsid w:val="00F223D5"/>
    <w:rsid w:val="00F2283A"/>
    <w:rsid w:val="00F22A84"/>
    <w:rsid w:val="00F22A8F"/>
    <w:rsid w:val="00F22ED6"/>
    <w:rsid w:val="00F23EB4"/>
    <w:rsid w:val="00F2529A"/>
    <w:rsid w:val="00F25A72"/>
    <w:rsid w:val="00F25F5E"/>
    <w:rsid w:val="00F260CB"/>
    <w:rsid w:val="00F26C19"/>
    <w:rsid w:val="00F302BB"/>
    <w:rsid w:val="00F32553"/>
    <w:rsid w:val="00F327CE"/>
    <w:rsid w:val="00F332ED"/>
    <w:rsid w:val="00F33552"/>
    <w:rsid w:val="00F33C8D"/>
    <w:rsid w:val="00F348D1"/>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BDD"/>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10FE"/>
    <w:rsid w:val="00F71BEA"/>
    <w:rsid w:val="00F744F4"/>
    <w:rsid w:val="00F74A01"/>
    <w:rsid w:val="00F75A10"/>
    <w:rsid w:val="00F75D9F"/>
    <w:rsid w:val="00F76063"/>
    <w:rsid w:val="00F76D11"/>
    <w:rsid w:val="00F77276"/>
    <w:rsid w:val="00F77A8D"/>
    <w:rsid w:val="00F77D27"/>
    <w:rsid w:val="00F80013"/>
    <w:rsid w:val="00F8095A"/>
    <w:rsid w:val="00F81476"/>
    <w:rsid w:val="00F81681"/>
    <w:rsid w:val="00F81E11"/>
    <w:rsid w:val="00F834A7"/>
    <w:rsid w:val="00F847A0"/>
    <w:rsid w:val="00F85D19"/>
    <w:rsid w:val="00F864FC"/>
    <w:rsid w:val="00F86808"/>
    <w:rsid w:val="00F9142D"/>
    <w:rsid w:val="00F91EF0"/>
    <w:rsid w:val="00F92104"/>
    <w:rsid w:val="00F93A3D"/>
    <w:rsid w:val="00F93DCD"/>
    <w:rsid w:val="00F94009"/>
    <w:rsid w:val="00F94C16"/>
    <w:rsid w:val="00F94D3F"/>
    <w:rsid w:val="00F9689E"/>
    <w:rsid w:val="00FA066D"/>
    <w:rsid w:val="00FA0FB3"/>
    <w:rsid w:val="00FA1126"/>
    <w:rsid w:val="00FA24F3"/>
    <w:rsid w:val="00FA42BC"/>
    <w:rsid w:val="00FA4635"/>
    <w:rsid w:val="00FA509C"/>
    <w:rsid w:val="00FA5FCE"/>
    <w:rsid w:val="00FA6B30"/>
    <w:rsid w:val="00FA761A"/>
    <w:rsid w:val="00FA786A"/>
    <w:rsid w:val="00FB0515"/>
    <w:rsid w:val="00FB0EE9"/>
    <w:rsid w:val="00FB0EFB"/>
    <w:rsid w:val="00FB0F8A"/>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E1D"/>
    <w:rsid w:val="00FD1AA4"/>
    <w:rsid w:val="00FD1BD4"/>
    <w:rsid w:val="00FD2FA7"/>
    <w:rsid w:val="00FD4B79"/>
    <w:rsid w:val="00FD58EF"/>
    <w:rsid w:val="00FD5BC9"/>
    <w:rsid w:val="00FD64B8"/>
    <w:rsid w:val="00FD667B"/>
    <w:rsid w:val="00FD7165"/>
    <w:rsid w:val="00FE0207"/>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1,Footnote Reference_2"/>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nhideWhenUsed/>
    <w:rsid w:val="005F492A"/>
    <w:rPr>
      <w:sz w:val="16"/>
      <w:szCs w:val="16"/>
    </w:rPr>
  </w:style>
  <w:style w:type="paragraph" w:styleId="CommentText">
    <w:name w:val="annotation text"/>
    <w:basedOn w:val="Normal"/>
    <w:link w:val="CommentTextChar"/>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3">
    <w:name w:val="תואר"/>
    <w:basedOn w:val="Normal"/>
    <w:link w:val="a4"/>
    <w:qFormat/>
    <w:rsid w:val="00417266"/>
    <w:pPr>
      <w:spacing w:line="240" w:lineRule="auto"/>
      <w:jc w:val="center"/>
    </w:pPr>
    <w:rPr>
      <w:rFonts w:eastAsia="Times New Roman" w:cs="Times New Roman"/>
      <w:b/>
      <w:bCs/>
      <w:sz w:val="32"/>
      <w:szCs w:val="32"/>
      <w:lang w:eastAsia="he-IL"/>
    </w:rPr>
  </w:style>
  <w:style w:type="character" w:customStyle="1" w:styleId="a4">
    <w:name w:val="תואר תו"/>
    <w:link w:val="a3"/>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5">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6">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0">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7">
    <w:name w:val="הזחה שנייה ריק"/>
    <w:basedOn w:val="BodyTextIndent"/>
    <w:link w:val="Char"/>
    <w:qFormat/>
    <w:rsid w:val="00E07453"/>
    <w:pPr>
      <w:ind w:left="794"/>
    </w:pPr>
    <w:rPr>
      <w:sz w:val="20"/>
    </w:rPr>
  </w:style>
  <w:style w:type="paragraph" w:customStyle="1" w:styleId="a">
    <w:name w:val="הזחה שנייה אותיות"/>
    <w:basedOn w:val="ListParagraph"/>
    <w:qFormat/>
    <w:rsid w:val="005C23D7"/>
    <w:pPr>
      <w:numPr>
        <w:ilvl w:val="1"/>
        <w:numId w:val="1"/>
      </w:numPr>
      <w:tabs>
        <w:tab w:val="clear" w:pos="794"/>
      </w:tabs>
      <w:spacing w:after="120"/>
      <w:ind w:hanging="397"/>
    </w:pPr>
    <w:rPr>
      <w:rFonts w:ascii="Tahoma" w:hAnsi="Tahoma" w:cs="Tahoma"/>
      <w:szCs w:val="20"/>
    </w:rPr>
  </w:style>
  <w:style w:type="paragraph" w:customStyle="1" w:styleId="a8">
    <w:name w:val="מקרא+הערות לתרשים/לוח/תמונה"/>
    <w:basedOn w:val="a5"/>
    <w:qFormat/>
    <w:rsid w:val="00FE0207"/>
    <w:pPr>
      <w:spacing w:before="120"/>
      <w:jc w:val="center"/>
    </w:pPr>
  </w:style>
  <w:style w:type="paragraph" w:customStyle="1" w:styleId="a9">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a">
    <w:name w:val="קוביה כחולה בתוך הזחה ראשונה"/>
    <w:basedOn w:val="a9"/>
    <w:qFormat/>
    <w:rsid w:val="00445522"/>
    <w:pPr>
      <w:ind w:left="680"/>
    </w:pPr>
  </w:style>
  <w:style w:type="paragraph" w:customStyle="1" w:styleId="710">
    <w:name w:val="כותרת 7_10"/>
    <w:basedOn w:val="a"/>
    <w:qFormat/>
    <w:rsid w:val="00774E68"/>
    <w:pPr>
      <w:ind w:left="1191"/>
    </w:pPr>
  </w:style>
  <w:style w:type="paragraph" w:customStyle="1" w:styleId="ab">
    <w:name w:val="הזחה שנייה ללא מספר"/>
    <w:basedOn w:val="a7"/>
    <w:link w:val="Char0"/>
    <w:qFormat/>
    <w:rsid w:val="00D053C2"/>
  </w:style>
  <w:style w:type="character" w:customStyle="1" w:styleId="Char">
    <w:name w:val="הזחה שנייה ריק Char"/>
    <w:basedOn w:val="BodyTextIndentChar"/>
    <w:link w:val="a7"/>
    <w:rsid w:val="008A78F7"/>
    <w:rPr>
      <w:rFonts w:ascii="Tahoma" w:hAnsi="Tahoma" w:cs="Tahoma"/>
      <w:sz w:val="16"/>
      <w:szCs w:val="20"/>
    </w:rPr>
  </w:style>
  <w:style w:type="character" w:customStyle="1" w:styleId="Char0">
    <w:name w:val="הזחה שנייה ללא מספר Char"/>
    <w:basedOn w:val="Char"/>
    <w:link w:val="ab"/>
    <w:rsid w:val="00D053C2"/>
    <w:rPr>
      <w:rFonts w:ascii="Tahoma" w:hAnsi="Tahoma" w:cs="Tahoma"/>
      <w:sz w:val="16"/>
      <w:szCs w:val="20"/>
    </w:rPr>
  </w:style>
  <w:style w:type="paragraph" w:customStyle="1" w:styleId="ac">
    <w:name w:val="מספור הערות שוליים"/>
    <w:basedOn w:val="a5"/>
    <w:qFormat/>
    <w:rsid w:val="003B639B"/>
  </w:style>
  <w:style w:type="paragraph" w:customStyle="1" w:styleId="R">
    <w:name w:val="טקסט R טבלה"/>
    <w:basedOn w:val="Normal"/>
    <w:qFormat/>
    <w:rsid w:val="006E4684"/>
    <w:pPr>
      <w:spacing w:before="40" w:after="40"/>
      <w:jc w:val="left"/>
    </w:pPr>
    <w:rPr>
      <w:rFonts w:ascii="Tahoma" w:eastAsiaTheme="minorEastAsia" w:hAnsi="Tahoma" w:cs="Tahoma"/>
      <w:szCs w:val="16"/>
    </w:rPr>
  </w:style>
  <w:style w:type="paragraph" w:customStyle="1" w:styleId="B">
    <w:name w:val="טקסט B טבלה"/>
    <w:basedOn w:val="Normal"/>
    <w:qFormat/>
    <w:rsid w:val="00464DF0"/>
    <w:pPr>
      <w:spacing w:before="40" w:after="40" w:line="269" w:lineRule="auto"/>
      <w:jc w:val="left"/>
    </w:pPr>
    <w:rPr>
      <w:rFonts w:ascii="Tahoma" w:eastAsiaTheme="minorEastAsia" w:hAnsi="Tahoma" w:cs="Tahoma"/>
      <w:b/>
      <w:bCs/>
      <w:szCs w:val="16"/>
    </w:rPr>
  </w:style>
  <w:style w:type="paragraph" w:customStyle="1" w:styleId="ad">
    <w:name w:val="כותרת טבלה"/>
    <w:basedOn w:val="Normal"/>
    <w:qFormat/>
    <w:rsid w:val="00D60DE0"/>
    <w:pPr>
      <w:spacing w:before="40" w:after="40" w:line="280" w:lineRule="exact"/>
      <w:jc w:val="left"/>
    </w:pPr>
    <w:rPr>
      <w:rFonts w:ascii="Tahoma" w:eastAsiaTheme="minorEastAsia" w:hAnsi="Tahoma" w:cs="Tahoma"/>
      <w:b/>
      <w:bCs/>
      <w:color w:val="000000" w:themeColor="text1"/>
      <w:szCs w:val="20"/>
    </w:rPr>
  </w:style>
  <w:style w:type="paragraph" w:customStyle="1" w:styleId="Style1">
    <w:name w:val="Style1"/>
    <w:basedOn w:val="a"/>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ae">
    <w:name w:val="הזחה שלישית"/>
    <w:basedOn w:val="ab"/>
    <w:qFormat/>
    <w:rsid w:val="008D42F6"/>
    <w:pPr>
      <w:ind w:left="1191"/>
    </w:pPr>
  </w:style>
  <w:style w:type="paragraph" w:customStyle="1" w:styleId="af">
    <w:name w:val="קוביה כחולה הזחה שלישית"/>
    <w:basedOn w:val="a9"/>
    <w:qFormat/>
    <w:rsid w:val="00230B94"/>
    <w:pPr>
      <w:ind w:left="1474"/>
    </w:pPr>
  </w:style>
  <w:style w:type="paragraph" w:customStyle="1" w:styleId="12">
    <w:name w:val="קוביה הזחה 1"/>
    <w:basedOn w:val="a9"/>
    <w:qFormat/>
    <w:rsid w:val="005C2859"/>
    <w:pPr>
      <w:ind w:left="680"/>
    </w:pPr>
  </w:style>
  <w:style w:type="paragraph" w:customStyle="1" w:styleId="af0">
    <w:name w:val="הזחה ראשונה ללא מספר"/>
    <w:basedOn w:val="ab"/>
    <w:qFormat/>
    <w:rsid w:val="008203CF"/>
    <w:pPr>
      <w:ind w:left="397"/>
    </w:pPr>
  </w:style>
  <w:style w:type="paragraph" w:customStyle="1" w:styleId="af1">
    <w:name w:val="קוביה רצה"/>
    <w:basedOn w:val="aa"/>
    <w:qFormat/>
    <w:rsid w:val="000C164B"/>
    <w:pPr>
      <w:ind w:left="284" w:right="227"/>
    </w:pPr>
  </w:style>
  <w:style w:type="paragraph" w:customStyle="1" w:styleId="414">
    <w:name w:val="כותרת 4_14"/>
    <w:basedOn w:val="Heading4"/>
    <w:qFormat/>
    <w:rsid w:val="00DC389B"/>
    <w:pPr>
      <w:spacing w:before="360" w:after="120" w:line="269" w:lineRule="auto"/>
      <w:jc w:val="left"/>
    </w:pPr>
    <w:rPr>
      <w:rFonts w:ascii="Tahoma" w:hAnsi="Tahoma" w:cs="Tahoma"/>
      <w:b/>
      <w:bCs w:val="0"/>
      <w:color w:val="387026"/>
      <w:sz w:val="28"/>
      <w:szCs w:val="28"/>
    </w:rPr>
  </w:style>
  <w:style w:type="paragraph" w:customStyle="1" w:styleId="a2">
    <w:name w:val="הזחה בתוך קוביה"/>
    <w:basedOn w:val="af1"/>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2">
    <w:name w:val="אותיות בתוך קוביה"/>
    <w:basedOn w:val="a2"/>
    <w:rsid w:val="004F431D"/>
  </w:style>
  <w:style w:type="paragraph" w:customStyle="1" w:styleId="1">
    <w:name w:val="אותיות בתוך קוביה 1"/>
    <w:basedOn w:val="af2"/>
    <w:qFormat/>
    <w:rsid w:val="001E641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character" w:styleId="UnresolvedMention">
    <w:name w:val="Unresolved Mention"/>
    <w:basedOn w:val="DefaultParagraphFont"/>
    <w:uiPriority w:val="99"/>
    <w:semiHidden/>
    <w:unhideWhenUsed/>
    <w:rsid w:val="00833685"/>
    <w:rPr>
      <w:color w:val="605E5C"/>
      <w:shd w:val="clear" w:color="auto" w:fill="E1DFDD"/>
    </w:rPr>
  </w:style>
  <w:style w:type="character" w:customStyle="1" w:styleId="13">
    <w:name w:val="אזכור לא מזוהה1"/>
    <w:basedOn w:val="DefaultParagraphFont"/>
    <w:uiPriority w:val="99"/>
    <w:semiHidden/>
    <w:unhideWhenUsed/>
    <w:rsid w:val="00996CBA"/>
    <w:rPr>
      <w:color w:val="605E5C"/>
      <w:shd w:val="clear" w:color="auto" w:fill="E1DFDD"/>
    </w:rPr>
  </w:style>
  <w:style w:type="character" w:customStyle="1" w:styleId="21">
    <w:name w:val="אזכור לא מזוהה2"/>
    <w:basedOn w:val="DefaultParagraphFont"/>
    <w:uiPriority w:val="99"/>
    <w:semiHidden/>
    <w:unhideWhenUsed/>
    <w:rsid w:val="00996CBA"/>
    <w:rPr>
      <w:color w:val="605E5C"/>
      <w:shd w:val="clear" w:color="auto" w:fill="E1DFDD"/>
    </w:rPr>
  </w:style>
  <w:style w:type="table" w:styleId="GridTable4-Accent1">
    <w:name w:val="Grid Table 4 Accent 1"/>
    <w:basedOn w:val="TableNormal"/>
    <w:uiPriority w:val="49"/>
    <w:rsid w:val="00996C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3">
    <w:name w:val="כוכבית טקסט רץ"/>
    <w:basedOn w:val="Normal"/>
    <w:qFormat/>
    <w:rsid w:val="00C424B4"/>
    <w:pPr>
      <w:spacing w:line="269" w:lineRule="auto"/>
      <w:jc w:val="center"/>
    </w:pPr>
    <w:rPr>
      <w:rFonts w:ascii="Segoe UI Symbol" w:eastAsia="Times New Roman" w:hAnsi="Segoe UI Symbol" w:cs="Segoe UI Symbol"/>
      <w:szCs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9.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5.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btl.gov.il/Publications/quarterly/long_term_care/Pages/default.aspx" TargetMode="External"/><Relationship Id="rId2" Type="http://schemas.openxmlformats.org/officeDocument/2006/relationships/hyperlink" Target="http://www.btl.gov.il/benefits/vaadotRefuiyot/Pages/default.aspx" TargetMode="External"/><Relationship Id="rId1" Type="http://schemas.openxmlformats.org/officeDocument/2006/relationships/hyperlink" Target="http://www.gov.il/he/Departments/Guides/guide-to-tax-rights-for-people-with-disabil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vtanas\MVTANAS\Social%20Dev\Agaf_29\&#1493;&#1506;&#1491;&#1493;&#1514;%20&#1512;&#1508;&#1493;&#1488;&#1497;&#1493;&#1514;\&#1504;&#1497;&#1514;&#1493;&#1495;%20&#1504;&#1514;&#1493;&#1504;&#1497;&#1501;\&#1514;&#1512;&#1513;&#1497;&#1501;%201_%20&#1492;&#1490;&#1497;&#1491;&#1493;&#1500;%20&#1489;&#1502;&#1505;&#1508;&#1512;%20&#1502;&#1511;&#1489;&#1500;&#1497;%20&#1492;&#1511;&#1510;&#1489;&#1488;&#1493;&#1514;%20&#1493;&#1489;&#1514;&#1513;&#1500;&#1493;&#1502;&#1497;%20&#1492;&#1511;&#1510;&#1489;&#1488;&#1493;&#151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vtanas\MVTANAS\Social%20Dev\Agaf_29\&#1493;&#1506;&#1491;&#1493;&#1514;%20&#1512;&#1508;&#1493;&#1488;&#1497;&#1493;&#1514;\&#1504;&#1497;&#1514;&#1493;&#1495;%20&#1504;&#1514;&#1493;&#1504;&#1497;&#1501;\&#1508;&#1497;&#1500;&#1493;&#1495;%20&#1492;&#1514;&#1489;&#1497;&#1506;&#1493;&#1514;%20&#1513;&#1492;&#1493;&#1490;&#1513;&#1493;%20&#1489;&#1495;&#1500;&#1493;&#1511;&#1492;%20&#1500;&#1508;&#1497;%20&#1505;&#1493;&#1490;&#1497;%20&#1493;&#1506;&#1491;&#1492;%202015-2018%20_&#1514;&#1512;&#1513;&#1497;&#1501;%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vtanas\MVTANAS\Social%20Dev\Agaf_29\&#1493;&#1506;&#1491;&#1493;&#1514;%20&#1512;&#1508;&#1493;&#1488;&#1497;&#1493;&#1514;\&#1504;&#1497;&#1514;&#1493;&#1495;%20&#1504;&#1514;&#1493;&#1504;&#1497;&#1501;\&#1502;&#1505;&#1508;&#1512;%20&#1492;&#1493;&#1493;&#1506;&#1491;&#1493;&#1514;%20&#1502;&#1513;&#1504;&#1514;%202010-20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vtanas\MVTANAS\Social%20Dev\Agaf_29\&#1493;&#1506;&#1491;&#1493;&#1514;%20&#1512;&#1508;&#1493;&#1488;&#1497;&#1493;&#1514;\&#1504;&#1497;&#1514;&#1493;&#1495;%20&#1504;&#1514;&#1493;&#1504;&#1497;&#1501;\&#1514;&#1512;&#1513;&#1497;&#1501;%206_5_%20&#1502;&#1513;&#1498;%20&#1494;&#1502;&#1503;%20&#1496;&#1497;&#1508;&#1493;&#1500;%20&#1504;&#1508;&#1490;&#1506;&#1497;%20&#1506;&#1489;&#1493;&#1491;&#1492;%20&#1493;&#1504;&#1499;&#1493;&#1514;%20&#1499;&#1500;&#1500;&#1497;&#1514;%2020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mvtanas\MVTANAS\Social%20Dev\Agaf_29\&#1493;&#1506;&#1491;&#1493;&#1514;%20&#1512;&#1508;&#1493;&#1488;&#1497;&#1493;&#1514;\&#1504;&#1497;&#1514;&#1493;&#1495;%20&#1504;&#1514;&#1493;&#1504;&#1497;&#1501;\&#1514;&#1512;&#1513;&#1497;&#1501;%206_7_%20&#1502;&#1513;&#1498;%20&#1494;&#1502;&#1503;%20&#1496;&#1497;&#1508;&#1493;&#1500;%20&#1504;&#1508;&#1490;&#1506;&#1497;%20&#1506;&#1489;&#1493;&#1491;&#1492;%20&#1493;&#1504;&#1499;&#1493;&#1514;%20&#1499;&#1500;&#1500;&#1497;&#1514;%20201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vtanas\MVTANAS\Social%20Dev\Agaf_29\&#1493;&#1506;&#1491;&#1493;&#1514;%20&#1512;&#1508;&#1493;&#1488;&#1497;&#1493;&#1514;\&#1504;&#1497;&#1514;&#1493;&#1495;%20&#1504;&#1514;&#1493;&#1504;&#1497;&#1501;\&#1492;&#1506;&#1512;&#1499;&#1514;%20&#1492;&#1514;&#1512;&#1493;&#1502;&#1492;%20&#1513;&#1500;%20&#1502;&#1512;&#1499;&#1494;%20&#1497;&#1491;%20&#1502;&#1499;&#1493;&#1493;&#1504;&#1514;%20&#1500;&#1502;&#1497;&#1491;&#1514;%20&#1492;&#1502;&#1493;&#1499;&#1504;&#1493;&#1514;%20&#1500;&#1493;&#1493;&#1506;&#1491;&#1492;%20_&#1502;&#1514;&#1493;&#1498;%20&#1492;&#1502;&#1495;&#1511;%20&#1492;&#1502;&#1500;&#1493;&#1493;&#1492;%20&#1513;&#1500;%20&#1489;&#1512;&#1493;&#1511;&#1491;&#1497;&#1500;_&#1514;&#1512;&#1513;&#1497;&#1501;%20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vtanas\MVTANAS\Social%20Dev\Agaf_29\&#1493;&#1506;&#1491;&#1493;&#1514;%20&#1512;&#1508;&#1493;&#1488;&#1497;&#1493;&#1514;\&#1504;&#1497;&#1514;&#1493;&#1495;%20&#1504;&#1514;&#1493;&#1504;&#1497;&#1501;\&#1506;&#1510;&#1497;&#1512;&#1493;&#1514;%20&#1491;&#1497;&#1493;&#1503;_&#1504;&#1508;&#1490;&#1506;&#1497;%20&#1506;&#1489;&#1493;&#1491;&#1492;%202015-20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mvtanas\MVTANAS\Social%20Dev\Agaf_29\&#1493;&#1506;&#1491;&#1493;&#1514;%20&#1512;&#1508;&#1493;&#1488;&#1497;&#1493;&#1514;\&#1504;&#1497;&#1514;&#1493;&#1495;%20&#1504;&#1514;&#1493;&#1504;&#1497;&#1501;\&#1504;&#1499;&#1493;&#1514;%20&#1499;&#1500;&#1500;&#1497;&#1514;%20-%20&#1504;&#1497;&#1514;&#1493;&#1495;%20&#1504;&#1514;&#1493;&#1504;&#1497;&#1501;%20&#1506;&#1500;%20&#1506;&#1510;&#1497;&#1512;&#1493;&#1514;%20&#1491;&#1497;&#1493;&#1503;%20&#1513;&#1504;&#1497;&#1501;%202015-2018.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2"/>
          <c:tx>
            <c:strRef>
              <c:f>גיליון1!$A$5</c:f>
              <c:strCache>
                <c:ptCount val="1"/>
                <c:pt idx="0">
                  <c:v>מספר התובעים המקבלים קצבה בענף נכות כללית </c:v>
                </c:pt>
              </c:strCache>
            </c:strRef>
          </c:tx>
          <c:spPr>
            <a:ln w="22225" cap="rnd" cmpd="dbl">
              <a:solidFill>
                <a:schemeClr val="accent3"/>
              </a:solidFill>
              <a:round/>
            </a:ln>
            <a:effectLst/>
          </c:spPr>
          <c:marker>
            <c:symbol val="triangle"/>
            <c:size val="6"/>
            <c:spPr>
              <a:solidFill>
                <a:schemeClr val="accent3"/>
              </a:solidFill>
              <a:ln w="9525">
                <a:solidFill>
                  <a:schemeClr val="accent3"/>
                </a:solidFill>
                <a:round/>
              </a:ln>
              <a:effectLst/>
            </c:spPr>
          </c:marker>
          <c:cat>
            <c:numRef>
              <c:f>גיליון1!$B$2:$J$2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גיליון1!$B$5:$J$5</c:f>
              <c:numCache>
                <c:formatCode>#,##0</c:formatCode>
                <c:ptCount val="9"/>
                <c:pt idx="0">
                  <c:v>207174</c:v>
                </c:pt>
                <c:pt idx="1">
                  <c:v>212951</c:v>
                </c:pt>
                <c:pt idx="2">
                  <c:v>217589</c:v>
                </c:pt>
                <c:pt idx="3">
                  <c:v>222673</c:v>
                </c:pt>
                <c:pt idx="4">
                  <c:v>226552</c:v>
                </c:pt>
                <c:pt idx="5">
                  <c:v>229745</c:v>
                </c:pt>
                <c:pt idx="6">
                  <c:v>233945</c:v>
                </c:pt>
                <c:pt idx="7">
                  <c:v>242100</c:v>
                </c:pt>
                <c:pt idx="8">
                  <c:v>250902</c:v>
                </c:pt>
              </c:numCache>
            </c:numRef>
          </c:val>
          <c:smooth val="0"/>
          <c:extLst>
            <c:ext xmlns:c16="http://schemas.microsoft.com/office/drawing/2014/chart" uri="{C3380CC4-5D6E-409C-BE32-E72D297353CC}">
              <c16:uniqueId val="{00000000-95EA-4A0E-AC3D-5ED7ECFB1F20}"/>
            </c:ext>
          </c:extLst>
        </c:ser>
        <c:ser>
          <c:idx val="3"/>
          <c:order val="3"/>
          <c:tx>
            <c:strRef>
              <c:f>גיליון1!$A$6</c:f>
              <c:strCache>
                <c:ptCount val="1"/>
                <c:pt idx="0">
                  <c:v>מספר התובעים המקבלים קצבה בענף נכות מעבודה </c:v>
                </c:pt>
              </c:strCache>
            </c:strRef>
          </c:tx>
          <c:spPr>
            <a:ln w="22225" cap="rnd">
              <a:solidFill>
                <a:schemeClr val="accent4"/>
              </a:solidFill>
              <a:round/>
            </a:ln>
            <a:effectLst/>
          </c:spPr>
          <c:marker>
            <c:symbol val="x"/>
            <c:size val="6"/>
            <c:spPr>
              <a:noFill/>
              <a:ln w="9525">
                <a:solidFill>
                  <a:schemeClr val="accent4"/>
                </a:solidFill>
                <a:round/>
              </a:ln>
              <a:effectLst/>
            </c:spPr>
          </c:marker>
          <c:trendline>
            <c:spPr>
              <a:ln w="19050" cap="rnd">
                <a:solidFill>
                  <a:schemeClr val="accent4"/>
                </a:solidFill>
                <a:prstDash val="sysDash"/>
              </a:ln>
              <a:effectLst/>
            </c:spPr>
            <c:trendlineType val="linear"/>
            <c:dispRSqr val="0"/>
            <c:dispEq val="0"/>
          </c:trendline>
          <c:cat>
            <c:numRef>
              <c:f>גיליון1!$B$2:$J$2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גיליון1!$B$6:$J$6</c:f>
              <c:numCache>
                <c:formatCode>#,##0</c:formatCode>
                <c:ptCount val="9"/>
                <c:pt idx="0">
                  <c:v>36012.833333333336</c:v>
                </c:pt>
                <c:pt idx="1">
                  <c:v>37896.75</c:v>
                </c:pt>
                <c:pt idx="2">
                  <c:v>39836.083333333336</c:v>
                </c:pt>
                <c:pt idx="3">
                  <c:v>41976.916666666664</c:v>
                </c:pt>
                <c:pt idx="4">
                  <c:v>44055.166666666664</c:v>
                </c:pt>
                <c:pt idx="5">
                  <c:v>45976.166666666672</c:v>
                </c:pt>
                <c:pt idx="6">
                  <c:v>48572.916666666672</c:v>
                </c:pt>
                <c:pt idx="7">
                  <c:v>51021</c:v>
                </c:pt>
                <c:pt idx="8">
                  <c:v>53558.833333333328</c:v>
                </c:pt>
              </c:numCache>
            </c:numRef>
          </c:val>
          <c:smooth val="0"/>
          <c:extLst>
            <c:ext xmlns:c16="http://schemas.microsoft.com/office/drawing/2014/chart" uri="{C3380CC4-5D6E-409C-BE32-E72D297353CC}">
              <c16:uniqueId val="{00000002-95EA-4A0E-AC3D-5ED7ECFB1F20}"/>
            </c:ext>
          </c:extLst>
        </c:ser>
        <c:dLbls>
          <c:showLegendKey val="0"/>
          <c:showVal val="0"/>
          <c:showCatName val="0"/>
          <c:showSerName val="0"/>
          <c:showPercent val="0"/>
          <c:showBubbleSize val="0"/>
        </c:dLbls>
        <c:marker val="1"/>
        <c:smooth val="0"/>
        <c:axId val="505569592"/>
        <c:axId val="505567296"/>
      </c:lineChart>
      <c:lineChart>
        <c:grouping val="standard"/>
        <c:varyColors val="0"/>
        <c:ser>
          <c:idx val="0"/>
          <c:order val="0"/>
          <c:tx>
            <c:strRef>
              <c:f>גיליון1!$A$3</c:f>
              <c:strCache>
                <c:ptCount val="1"/>
                <c:pt idx="0">
                  <c:v>תשלום הקצבאות בענף נכות כללית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גיליון1!$B$2:$J$2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גיליון1!$B$3:$J$3</c:f>
              <c:numCache>
                <c:formatCode>#,##0</c:formatCode>
                <c:ptCount val="9"/>
                <c:pt idx="0">
                  <c:v>9356</c:v>
                </c:pt>
                <c:pt idx="1">
                  <c:v>9697</c:v>
                </c:pt>
                <c:pt idx="2">
                  <c:v>10406</c:v>
                </c:pt>
                <c:pt idx="3">
                  <c:v>11076</c:v>
                </c:pt>
                <c:pt idx="4">
                  <c:v>11695</c:v>
                </c:pt>
                <c:pt idx="5">
                  <c:v>12366</c:v>
                </c:pt>
                <c:pt idx="6">
                  <c:v>12713</c:v>
                </c:pt>
                <c:pt idx="7">
                  <c:v>13604</c:v>
                </c:pt>
                <c:pt idx="8">
                  <c:v>15592</c:v>
                </c:pt>
              </c:numCache>
            </c:numRef>
          </c:val>
          <c:smooth val="0"/>
          <c:extLst>
            <c:ext xmlns:c16="http://schemas.microsoft.com/office/drawing/2014/chart" uri="{C3380CC4-5D6E-409C-BE32-E72D297353CC}">
              <c16:uniqueId val="{00000003-95EA-4A0E-AC3D-5ED7ECFB1F20}"/>
            </c:ext>
          </c:extLst>
        </c:ser>
        <c:ser>
          <c:idx val="1"/>
          <c:order val="1"/>
          <c:tx>
            <c:strRef>
              <c:f>גיליון1!$A$4</c:f>
              <c:strCache>
                <c:ptCount val="1"/>
                <c:pt idx="0">
                  <c:v>תשלום הקצבאות בענף נכות מעבודה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גיליון1!$B$2:$J$2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גיליון1!$B$4:$J$4</c:f>
              <c:numCache>
                <c:formatCode>#,##0</c:formatCode>
                <c:ptCount val="9"/>
                <c:pt idx="0">
                  <c:v>3353</c:v>
                </c:pt>
                <c:pt idx="1">
                  <c:v>3577</c:v>
                </c:pt>
                <c:pt idx="2">
                  <c:v>3975</c:v>
                </c:pt>
                <c:pt idx="3">
                  <c:v>4299</c:v>
                </c:pt>
                <c:pt idx="4">
                  <c:v>4463</c:v>
                </c:pt>
                <c:pt idx="5">
                  <c:v>4722</c:v>
                </c:pt>
                <c:pt idx="6">
                  <c:v>4571</c:v>
                </c:pt>
                <c:pt idx="7">
                  <c:v>5036</c:v>
                </c:pt>
                <c:pt idx="8">
                  <c:v>5285</c:v>
                </c:pt>
              </c:numCache>
            </c:numRef>
          </c:val>
          <c:smooth val="0"/>
          <c:extLst>
            <c:ext xmlns:c16="http://schemas.microsoft.com/office/drawing/2014/chart" uri="{C3380CC4-5D6E-409C-BE32-E72D297353CC}">
              <c16:uniqueId val="{00000004-95EA-4A0E-AC3D-5ED7ECFB1F20}"/>
            </c:ext>
          </c:extLst>
        </c:ser>
        <c:dLbls>
          <c:showLegendKey val="0"/>
          <c:showVal val="0"/>
          <c:showCatName val="0"/>
          <c:showSerName val="0"/>
          <c:showPercent val="0"/>
          <c:showBubbleSize val="0"/>
        </c:dLbls>
        <c:marker val="1"/>
        <c:smooth val="0"/>
        <c:axId val="527430304"/>
        <c:axId val="527428664"/>
      </c:lineChart>
      <c:catAx>
        <c:axId val="505569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505567296"/>
        <c:crosses val="autoZero"/>
        <c:auto val="1"/>
        <c:lblAlgn val="ctr"/>
        <c:lblOffset val="100"/>
        <c:noMultiLvlLbl val="0"/>
      </c:catAx>
      <c:valAx>
        <c:axId val="5055672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e-IL"/>
                  <a:t>מספר</a:t>
                </a:r>
                <a:r>
                  <a:rPr lang="he-IL" baseline="0"/>
                  <a:t> התובעים המקבלים קצבה </a:t>
                </a:r>
                <a:endParaRPr lang="he-IL"/>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05569592"/>
        <c:crosses val="autoZero"/>
        <c:crossBetween val="between"/>
      </c:valAx>
      <c:valAx>
        <c:axId val="527428664"/>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e-IL"/>
                  <a:t>תשלום</a:t>
                </a:r>
                <a:r>
                  <a:rPr lang="he-IL" baseline="0"/>
                  <a:t> הקצבאות (במיליוני ש"ח)</a:t>
                </a:r>
                <a:endParaRPr lang="he-IL"/>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27430304"/>
        <c:crosses val="max"/>
        <c:crossBetween val="between"/>
      </c:valAx>
      <c:catAx>
        <c:axId val="527430304"/>
        <c:scaling>
          <c:orientation val="minMax"/>
        </c:scaling>
        <c:delete val="1"/>
        <c:axPos val="b"/>
        <c:numFmt formatCode="General" sourceLinked="1"/>
        <c:majorTickMark val="none"/>
        <c:minorTickMark val="none"/>
        <c:tickLblPos val="nextTo"/>
        <c:crossAx val="527428664"/>
        <c:crosses val="autoZero"/>
        <c:auto val="1"/>
        <c:lblAlgn val="ctr"/>
        <c:lblOffset val="100"/>
        <c:noMultiLvlLbl val="0"/>
      </c:cat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גיליון1!$B$35</c:f>
              <c:strCache>
                <c:ptCount val="1"/>
                <c:pt idx="0">
                  <c:v>נכות כללית </c:v>
                </c:pt>
              </c:strCache>
            </c:strRef>
          </c:tx>
          <c:spPr>
            <a:solidFill>
              <a:schemeClr val="accent1"/>
            </a:solidFill>
            <a:ln>
              <a:noFill/>
            </a:ln>
            <a:effectLst/>
          </c:spPr>
          <c:invertIfNegative val="0"/>
          <c:cat>
            <c:numRef>
              <c:f>גיליון1!$C$34:$F$34</c:f>
              <c:numCache>
                <c:formatCode>General</c:formatCode>
                <c:ptCount val="4"/>
                <c:pt idx="0">
                  <c:v>2015</c:v>
                </c:pt>
                <c:pt idx="1">
                  <c:v>2016</c:v>
                </c:pt>
                <c:pt idx="2">
                  <c:v>2017</c:v>
                </c:pt>
                <c:pt idx="3">
                  <c:v>2018</c:v>
                </c:pt>
              </c:numCache>
            </c:numRef>
          </c:cat>
          <c:val>
            <c:numRef>
              <c:f>גיליון1!$C$35:$F$35</c:f>
              <c:numCache>
                <c:formatCode>#,##0</c:formatCode>
                <c:ptCount val="4"/>
                <c:pt idx="0">
                  <c:v>114183</c:v>
                </c:pt>
                <c:pt idx="1">
                  <c:v>123042</c:v>
                </c:pt>
                <c:pt idx="2">
                  <c:v>128713</c:v>
                </c:pt>
                <c:pt idx="3">
                  <c:v>134800</c:v>
                </c:pt>
              </c:numCache>
            </c:numRef>
          </c:val>
          <c:extLst>
            <c:ext xmlns:c16="http://schemas.microsoft.com/office/drawing/2014/chart" uri="{C3380CC4-5D6E-409C-BE32-E72D297353CC}">
              <c16:uniqueId val="{00000000-7A00-41F0-8527-2CD260031FB1}"/>
            </c:ext>
          </c:extLst>
        </c:ser>
        <c:ser>
          <c:idx val="1"/>
          <c:order val="1"/>
          <c:tx>
            <c:strRef>
              <c:f>גיליון1!$B$36</c:f>
              <c:strCache>
                <c:ptCount val="1"/>
                <c:pt idx="0">
                  <c:v>נכות מעבודה </c:v>
                </c:pt>
              </c:strCache>
            </c:strRef>
          </c:tx>
          <c:spPr>
            <a:solidFill>
              <a:schemeClr val="accent2"/>
            </a:solidFill>
            <a:ln>
              <a:noFill/>
            </a:ln>
            <a:effectLst/>
          </c:spPr>
          <c:invertIfNegative val="0"/>
          <c:cat>
            <c:numRef>
              <c:f>גיליון1!$C$34:$F$34</c:f>
              <c:numCache>
                <c:formatCode>General</c:formatCode>
                <c:ptCount val="4"/>
                <c:pt idx="0">
                  <c:v>2015</c:v>
                </c:pt>
                <c:pt idx="1">
                  <c:v>2016</c:v>
                </c:pt>
                <c:pt idx="2">
                  <c:v>2017</c:v>
                </c:pt>
                <c:pt idx="3">
                  <c:v>2018</c:v>
                </c:pt>
              </c:numCache>
            </c:numRef>
          </c:cat>
          <c:val>
            <c:numRef>
              <c:f>גיליון1!$C$36:$F$36</c:f>
              <c:numCache>
                <c:formatCode>#,##0</c:formatCode>
                <c:ptCount val="4"/>
                <c:pt idx="0">
                  <c:v>40653</c:v>
                </c:pt>
                <c:pt idx="1">
                  <c:v>42945</c:v>
                </c:pt>
                <c:pt idx="2">
                  <c:v>44015</c:v>
                </c:pt>
                <c:pt idx="3">
                  <c:v>46397</c:v>
                </c:pt>
              </c:numCache>
            </c:numRef>
          </c:val>
          <c:extLst>
            <c:ext xmlns:c16="http://schemas.microsoft.com/office/drawing/2014/chart" uri="{C3380CC4-5D6E-409C-BE32-E72D297353CC}">
              <c16:uniqueId val="{00000001-7A00-41F0-8527-2CD260031FB1}"/>
            </c:ext>
          </c:extLst>
        </c:ser>
        <c:ser>
          <c:idx val="2"/>
          <c:order val="2"/>
          <c:tx>
            <c:strRef>
              <c:f>גיליון1!$B$37</c:f>
              <c:strCache>
                <c:ptCount val="1"/>
                <c:pt idx="0">
                  <c:v>שר"ם</c:v>
                </c:pt>
              </c:strCache>
            </c:strRef>
          </c:tx>
          <c:spPr>
            <a:solidFill>
              <a:schemeClr val="accent3"/>
            </a:solidFill>
            <a:ln>
              <a:noFill/>
            </a:ln>
            <a:effectLst/>
          </c:spPr>
          <c:invertIfNegative val="0"/>
          <c:cat>
            <c:numRef>
              <c:f>גיליון1!$C$34:$F$34</c:f>
              <c:numCache>
                <c:formatCode>General</c:formatCode>
                <c:ptCount val="4"/>
                <c:pt idx="0">
                  <c:v>2015</c:v>
                </c:pt>
                <c:pt idx="1">
                  <c:v>2016</c:v>
                </c:pt>
                <c:pt idx="2">
                  <c:v>2017</c:v>
                </c:pt>
                <c:pt idx="3">
                  <c:v>2018</c:v>
                </c:pt>
              </c:numCache>
            </c:numRef>
          </c:cat>
          <c:val>
            <c:numRef>
              <c:f>גיליון1!$C$37:$F$37</c:f>
              <c:numCache>
                <c:formatCode>#,##0</c:formatCode>
                <c:ptCount val="4"/>
                <c:pt idx="0">
                  <c:v>44804</c:v>
                </c:pt>
                <c:pt idx="1">
                  <c:v>46139</c:v>
                </c:pt>
                <c:pt idx="2">
                  <c:v>51827</c:v>
                </c:pt>
                <c:pt idx="3">
                  <c:v>53999</c:v>
                </c:pt>
              </c:numCache>
            </c:numRef>
          </c:val>
          <c:extLst>
            <c:ext xmlns:c16="http://schemas.microsoft.com/office/drawing/2014/chart" uri="{C3380CC4-5D6E-409C-BE32-E72D297353CC}">
              <c16:uniqueId val="{00000002-7A00-41F0-8527-2CD260031FB1}"/>
            </c:ext>
          </c:extLst>
        </c:ser>
        <c:ser>
          <c:idx val="3"/>
          <c:order val="3"/>
          <c:tx>
            <c:strRef>
              <c:f>גיליון1!$B$38</c:f>
              <c:strCache>
                <c:ptCount val="1"/>
                <c:pt idx="0">
                  <c:v>ילד נכה </c:v>
                </c:pt>
              </c:strCache>
            </c:strRef>
          </c:tx>
          <c:spPr>
            <a:solidFill>
              <a:schemeClr val="accent4"/>
            </a:solidFill>
            <a:ln>
              <a:noFill/>
            </a:ln>
            <a:effectLst/>
          </c:spPr>
          <c:invertIfNegative val="0"/>
          <c:cat>
            <c:numRef>
              <c:f>גיליון1!$C$34:$F$34</c:f>
              <c:numCache>
                <c:formatCode>General</c:formatCode>
                <c:ptCount val="4"/>
                <c:pt idx="0">
                  <c:v>2015</c:v>
                </c:pt>
                <c:pt idx="1">
                  <c:v>2016</c:v>
                </c:pt>
                <c:pt idx="2">
                  <c:v>2017</c:v>
                </c:pt>
                <c:pt idx="3">
                  <c:v>2018</c:v>
                </c:pt>
              </c:numCache>
            </c:numRef>
          </c:cat>
          <c:val>
            <c:numRef>
              <c:f>גיליון1!$C$38:$F$38</c:f>
              <c:numCache>
                <c:formatCode>#,##0</c:formatCode>
                <c:ptCount val="4"/>
                <c:pt idx="0">
                  <c:v>32757</c:v>
                </c:pt>
                <c:pt idx="1">
                  <c:v>38015</c:v>
                </c:pt>
                <c:pt idx="2">
                  <c:v>43692</c:v>
                </c:pt>
                <c:pt idx="3">
                  <c:v>48677</c:v>
                </c:pt>
              </c:numCache>
            </c:numRef>
          </c:val>
          <c:extLst>
            <c:ext xmlns:c16="http://schemas.microsoft.com/office/drawing/2014/chart" uri="{C3380CC4-5D6E-409C-BE32-E72D297353CC}">
              <c16:uniqueId val="{00000003-7A00-41F0-8527-2CD260031FB1}"/>
            </c:ext>
          </c:extLst>
        </c:ser>
        <c:dLbls>
          <c:showLegendKey val="0"/>
          <c:showVal val="0"/>
          <c:showCatName val="0"/>
          <c:showSerName val="0"/>
          <c:showPercent val="0"/>
          <c:showBubbleSize val="0"/>
        </c:dLbls>
        <c:gapWidth val="219"/>
        <c:overlap val="-27"/>
        <c:axId val="190513152"/>
        <c:axId val="190513480"/>
      </c:barChart>
      <c:catAx>
        <c:axId val="19051315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90513480"/>
        <c:crosses val="autoZero"/>
        <c:auto val="1"/>
        <c:lblAlgn val="ctr"/>
        <c:lblOffset val="100"/>
        <c:noMultiLvlLbl val="0"/>
      </c:catAx>
      <c:valAx>
        <c:axId val="190513480"/>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9051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גיליון1!$B$16</c:f>
              <c:strCache>
                <c:ptCount val="1"/>
                <c:pt idx="0">
                  <c:v>דרג ראשון </c:v>
                </c:pt>
              </c:strCache>
            </c:strRef>
          </c:tx>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53DA-4733-A0B3-59E0CC003BF9}"/>
                </c:ext>
              </c:extLst>
            </c:dLbl>
            <c:dLbl>
              <c:idx val="2"/>
              <c:delete val="1"/>
              <c:extLst>
                <c:ext xmlns:c15="http://schemas.microsoft.com/office/drawing/2012/chart" uri="{CE6537A1-D6FC-4f65-9D91-7224C49458BB}"/>
                <c:ext xmlns:c16="http://schemas.microsoft.com/office/drawing/2014/chart" uri="{C3380CC4-5D6E-409C-BE32-E72D297353CC}">
                  <c16:uniqueId val="{00000001-53DA-4733-A0B3-59E0CC003BF9}"/>
                </c:ext>
              </c:extLst>
            </c:dLbl>
            <c:dLbl>
              <c:idx val="3"/>
              <c:delete val="1"/>
              <c:extLst>
                <c:ext xmlns:c15="http://schemas.microsoft.com/office/drawing/2012/chart" uri="{CE6537A1-D6FC-4f65-9D91-7224C49458BB}"/>
                <c:ext xmlns:c16="http://schemas.microsoft.com/office/drawing/2014/chart" uri="{C3380CC4-5D6E-409C-BE32-E72D297353CC}">
                  <c16:uniqueId val="{00000002-53DA-4733-A0B3-59E0CC003BF9}"/>
                </c:ext>
              </c:extLst>
            </c:dLbl>
            <c:dLbl>
              <c:idx val="4"/>
              <c:delete val="1"/>
              <c:extLst>
                <c:ext xmlns:c15="http://schemas.microsoft.com/office/drawing/2012/chart" uri="{CE6537A1-D6FC-4f65-9D91-7224C49458BB}"/>
                <c:ext xmlns:c16="http://schemas.microsoft.com/office/drawing/2014/chart" uri="{C3380CC4-5D6E-409C-BE32-E72D297353CC}">
                  <c16:uniqueId val="{00000003-53DA-4733-A0B3-59E0CC003BF9}"/>
                </c:ext>
              </c:extLst>
            </c:dLbl>
            <c:dLbl>
              <c:idx val="5"/>
              <c:delete val="1"/>
              <c:extLst>
                <c:ext xmlns:c15="http://schemas.microsoft.com/office/drawing/2012/chart" uri="{CE6537A1-D6FC-4f65-9D91-7224C49458BB}"/>
                <c:ext xmlns:c16="http://schemas.microsoft.com/office/drawing/2014/chart" uri="{C3380CC4-5D6E-409C-BE32-E72D297353CC}">
                  <c16:uniqueId val="{00000004-53DA-4733-A0B3-59E0CC003BF9}"/>
                </c:ext>
              </c:extLst>
            </c:dLbl>
            <c:dLbl>
              <c:idx val="6"/>
              <c:delete val="1"/>
              <c:extLst>
                <c:ext xmlns:c15="http://schemas.microsoft.com/office/drawing/2012/chart" uri="{CE6537A1-D6FC-4f65-9D91-7224C49458BB}"/>
                <c:ext xmlns:c16="http://schemas.microsoft.com/office/drawing/2014/chart" uri="{C3380CC4-5D6E-409C-BE32-E72D297353CC}">
                  <c16:uniqueId val="{00000005-53DA-4733-A0B3-59E0CC003BF9}"/>
                </c:ext>
              </c:extLst>
            </c:dLbl>
            <c:dLbl>
              <c:idx val="7"/>
              <c:delete val="1"/>
              <c:extLst>
                <c:ext xmlns:c15="http://schemas.microsoft.com/office/drawing/2012/chart" uri="{CE6537A1-D6FC-4f65-9D91-7224C49458BB}"/>
                <c:ext xmlns:c16="http://schemas.microsoft.com/office/drawing/2014/chart" uri="{C3380CC4-5D6E-409C-BE32-E72D297353CC}">
                  <c16:uniqueId val="{00000006-53DA-4733-A0B3-59E0CC003B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גיליון1!$A$17:$A$25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גיליון1!$B$17:$B$25</c:f>
              <c:numCache>
                <c:formatCode>#,##0</c:formatCode>
                <c:ptCount val="9"/>
                <c:pt idx="0">
                  <c:v>225552</c:v>
                </c:pt>
                <c:pt idx="1">
                  <c:v>209877</c:v>
                </c:pt>
                <c:pt idx="2">
                  <c:v>194163</c:v>
                </c:pt>
                <c:pt idx="3">
                  <c:v>229522</c:v>
                </c:pt>
                <c:pt idx="4">
                  <c:v>297093</c:v>
                </c:pt>
                <c:pt idx="5">
                  <c:v>303798</c:v>
                </c:pt>
                <c:pt idx="6">
                  <c:v>307091</c:v>
                </c:pt>
                <c:pt idx="7">
                  <c:v>308467</c:v>
                </c:pt>
                <c:pt idx="8">
                  <c:v>316997</c:v>
                </c:pt>
              </c:numCache>
            </c:numRef>
          </c:val>
          <c:smooth val="0"/>
          <c:extLst>
            <c:ext xmlns:c16="http://schemas.microsoft.com/office/drawing/2014/chart" uri="{C3380CC4-5D6E-409C-BE32-E72D297353CC}">
              <c16:uniqueId val="{00000007-53DA-4733-A0B3-59E0CC003BF9}"/>
            </c:ext>
          </c:extLst>
        </c:ser>
        <c:ser>
          <c:idx val="1"/>
          <c:order val="1"/>
          <c:tx>
            <c:strRef>
              <c:f>גיליון1!$C$16</c:f>
              <c:strCache>
                <c:ptCount val="1"/>
                <c:pt idx="0">
                  <c:v>דרג שני (ערר)</c:v>
                </c:pt>
              </c:strCache>
            </c:strRef>
          </c:tx>
          <c:spPr>
            <a:ln w="28575" cap="rnd">
              <a:solidFill>
                <a:schemeClr val="accent2"/>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8-53DA-4733-A0B3-59E0CC003BF9}"/>
                </c:ext>
              </c:extLst>
            </c:dLbl>
            <c:dLbl>
              <c:idx val="2"/>
              <c:delete val="1"/>
              <c:extLst>
                <c:ext xmlns:c15="http://schemas.microsoft.com/office/drawing/2012/chart" uri="{CE6537A1-D6FC-4f65-9D91-7224C49458BB}"/>
                <c:ext xmlns:c16="http://schemas.microsoft.com/office/drawing/2014/chart" uri="{C3380CC4-5D6E-409C-BE32-E72D297353CC}">
                  <c16:uniqueId val="{00000009-53DA-4733-A0B3-59E0CC003BF9}"/>
                </c:ext>
              </c:extLst>
            </c:dLbl>
            <c:dLbl>
              <c:idx val="3"/>
              <c:delete val="1"/>
              <c:extLst>
                <c:ext xmlns:c15="http://schemas.microsoft.com/office/drawing/2012/chart" uri="{CE6537A1-D6FC-4f65-9D91-7224C49458BB}"/>
                <c:ext xmlns:c16="http://schemas.microsoft.com/office/drawing/2014/chart" uri="{C3380CC4-5D6E-409C-BE32-E72D297353CC}">
                  <c16:uniqueId val="{0000000A-53DA-4733-A0B3-59E0CC003BF9}"/>
                </c:ext>
              </c:extLst>
            </c:dLbl>
            <c:dLbl>
              <c:idx val="4"/>
              <c:delete val="1"/>
              <c:extLst>
                <c:ext xmlns:c15="http://schemas.microsoft.com/office/drawing/2012/chart" uri="{CE6537A1-D6FC-4f65-9D91-7224C49458BB}"/>
                <c:ext xmlns:c16="http://schemas.microsoft.com/office/drawing/2014/chart" uri="{C3380CC4-5D6E-409C-BE32-E72D297353CC}">
                  <c16:uniqueId val="{0000000B-53DA-4733-A0B3-59E0CC003BF9}"/>
                </c:ext>
              </c:extLst>
            </c:dLbl>
            <c:dLbl>
              <c:idx val="5"/>
              <c:delete val="1"/>
              <c:extLst>
                <c:ext xmlns:c15="http://schemas.microsoft.com/office/drawing/2012/chart" uri="{CE6537A1-D6FC-4f65-9D91-7224C49458BB}"/>
                <c:ext xmlns:c16="http://schemas.microsoft.com/office/drawing/2014/chart" uri="{C3380CC4-5D6E-409C-BE32-E72D297353CC}">
                  <c16:uniqueId val="{0000000C-53DA-4733-A0B3-59E0CC003BF9}"/>
                </c:ext>
              </c:extLst>
            </c:dLbl>
            <c:dLbl>
              <c:idx val="6"/>
              <c:delete val="1"/>
              <c:extLst>
                <c:ext xmlns:c15="http://schemas.microsoft.com/office/drawing/2012/chart" uri="{CE6537A1-D6FC-4f65-9D91-7224C49458BB}"/>
                <c:ext xmlns:c16="http://schemas.microsoft.com/office/drawing/2014/chart" uri="{C3380CC4-5D6E-409C-BE32-E72D297353CC}">
                  <c16:uniqueId val="{0000000D-53DA-4733-A0B3-59E0CC003BF9}"/>
                </c:ext>
              </c:extLst>
            </c:dLbl>
            <c:dLbl>
              <c:idx val="7"/>
              <c:delete val="1"/>
              <c:extLst>
                <c:ext xmlns:c15="http://schemas.microsoft.com/office/drawing/2012/chart" uri="{CE6537A1-D6FC-4f65-9D91-7224C49458BB}"/>
                <c:ext xmlns:c16="http://schemas.microsoft.com/office/drawing/2014/chart" uri="{C3380CC4-5D6E-409C-BE32-E72D297353CC}">
                  <c16:uniqueId val="{0000000E-53DA-4733-A0B3-59E0CC003B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גיליון1!$A$17:$A$25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גיליון1!$C$17:$C$25</c:f>
              <c:numCache>
                <c:formatCode>#,##0</c:formatCode>
                <c:ptCount val="9"/>
                <c:pt idx="0">
                  <c:v>50523</c:v>
                </c:pt>
                <c:pt idx="1">
                  <c:v>47976</c:v>
                </c:pt>
                <c:pt idx="2">
                  <c:v>49306</c:v>
                </c:pt>
                <c:pt idx="3">
                  <c:v>50700</c:v>
                </c:pt>
                <c:pt idx="4">
                  <c:v>70183</c:v>
                </c:pt>
                <c:pt idx="5">
                  <c:v>75064</c:v>
                </c:pt>
                <c:pt idx="6">
                  <c:v>76493</c:v>
                </c:pt>
                <c:pt idx="7">
                  <c:v>83467</c:v>
                </c:pt>
                <c:pt idx="8">
                  <c:v>82525</c:v>
                </c:pt>
              </c:numCache>
            </c:numRef>
          </c:val>
          <c:smooth val="0"/>
          <c:extLst>
            <c:ext xmlns:c16="http://schemas.microsoft.com/office/drawing/2014/chart" uri="{C3380CC4-5D6E-409C-BE32-E72D297353CC}">
              <c16:uniqueId val="{0000000F-53DA-4733-A0B3-59E0CC003BF9}"/>
            </c:ext>
          </c:extLst>
        </c:ser>
        <c:dLbls>
          <c:dLblPos val="b"/>
          <c:showLegendKey val="0"/>
          <c:showVal val="1"/>
          <c:showCatName val="0"/>
          <c:showSerName val="0"/>
          <c:showPercent val="0"/>
          <c:showBubbleSize val="0"/>
        </c:dLbls>
        <c:smooth val="0"/>
        <c:axId val="496402784"/>
        <c:axId val="496409344"/>
      </c:lineChart>
      <c:catAx>
        <c:axId val="496402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שנים</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6409344"/>
        <c:crosses val="autoZero"/>
        <c:auto val="1"/>
        <c:lblAlgn val="ctr"/>
        <c:lblOffset val="100"/>
        <c:noMultiLvlLbl val="0"/>
      </c:catAx>
      <c:valAx>
        <c:axId val="496409344"/>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 הדיונים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640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'גרף נפגעי עבודה - לאחר הע'' מנכל'!$C$2</c:f>
              <c:strCache>
                <c:ptCount val="1"/>
                <c:pt idx="0">
                  <c:v>מספר הימים</c:v>
                </c:pt>
              </c:strCache>
            </c:strRef>
          </c:tx>
          <c:spPr>
            <a:solidFill>
              <a:schemeClr val="accent1"/>
            </a:solidFill>
            <a:ln>
              <a:noFill/>
            </a:ln>
            <a:effectLst/>
          </c:spPr>
          <c:invertIfNegative val="0"/>
          <c:dPt>
            <c:idx val="8"/>
            <c:invertIfNegative val="0"/>
            <c:bubble3D val="0"/>
            <c:spPr>
              <a:solidFill>
                <a:srgbClr val="FF0000"/>
              </a:solidFill>
              <a:ln>
                <a:noFill/>
              </a:ln>
              <a:effectLst/>
            </c:spPr>
            <c:extLst>
              <c:ext xmlns:c16="http://schemas.microsoft.com/office/drawing/2014/chart" uri="{C3380CC4-5D6E-409C-BE32-E72D297353CC}">
                <c16:uniqueId val="{00000001-D9DF-4384-9F0A-8200B960E9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'גרף נפגעי עבודה - לאחר הע'' מנכל'!$B$3:$B$17</c:f>
              <c:strCache>
                <c:ptCount val="15"/>
                <c:pt idx="0">
                  <c:v>עפולה</c:v>
                </c:pt>
                <c:pt idx="1">
                  <c:v>אשקלון</c:v>
                </c:pt>
                <c:pt idx="2">
                  <c:v>נהרייה</c:v>
                </c:pt>
                <c:pt idx="3">
                  <c:v>באר שבע</c:v>
                </c:pt>
                <c:pt idx="4">
                  <c:v>חדרה</c:v>
                </c:pt>
                <c:pt idx="5">
                  <c:v>יפו</c:v>
                </c:pt>
                <c:pt idx="6">
                  <c:v>רחובות</c:v>
                </c:pt>
                <c:pt idx="7">
                  <c:v>טבריה</c:v>
                </c:pt>
                <c:pt idx="8">
                  <c:v>ממוצע</c:v>
                </c:pt>
                <c:pt idx="9">
                  <c:v>נצרת</c:v>
                </c:pt>
                <c:pt idx="10">
                  <c:v>קריות</c:v>
                </c:pt>
                <c:pt idx="11">
                  <c:v>ירושלים</c:v>
                </c:pt>
                <c:pt idx="12">
                  <c:v>חיפה</c:v>
                </c:pt>
                <c:pt idx="13">
                  <c:v>פתח תקווה</c:v>
                </c:pt>
                <c:pt idx="14">
                  <c:v>רמת גן</c:v>
                </c:pt>
              </c:strCache>
            </c:strRef>
          </c:cat>
          <c:val>
            <c:numRef>
              <c:f>'גרף נפגעי עבודה - לאחר הע'' מנכל'!$C$3:$C$17</c:f>
              <c:numCache>
                <c:formatCode>0</c:formatCode>
                <c:ptCount val="15"/>
                <c:pt idx="0">
                  <c:v>79</c:v>
                </c:pt>
                <c:pt idx="1">
                  <c:v>79</c:v>
                </c:pt>
                <c:pt idx="2">
                  <c:v>85</c:v>
                </c:pt>
                <c:pt idx="3">
                  <c:v>89</c:v>
                </c:pt>
                <c:pt idx="4">
                  <c:v>94</c:v>
                </c:pt>
                <c:pt idx="5">
                  <c:v>104</c:v>
                </c:pt>
                <c:pt idx="6">
                  <c:v>108</c:v>
                </c:pt>
                <c:pt idx="7">
                  <c:v>110</c:v>
                </c:pt>
                <c:pt idx="8">
                  <c:v>113</c:v>
                </c:pt>
                <c:pt idx="9">
                  <c:v>117</c:v>
                </c:pt>
                <c:pt idx="10">
                  <c:v>124</c:v>
                </c:pt>
                <c:pt idx="11">
                  <c:v>133</c:v>
                </c:pt>
                <c:pt idx="12">
                  <c:v>142</c:v>
                </c:pt>
                <c:pt idx="13">
                  <c:v>145</c:v>
                </c:pt>
                <c:pt idx="14">
                  <c:v>168</c:v>
                </c:pt>
              </c:numCache>
            </c:numRef>
          </c:val>
          <c:extLst>
            <c:ext xmlns:c16="http://schemas.microsoft.com/office/drawing/2014/chart" uri="{C3380CC4-5D6E-409C-BE32-E72D297353CC}">
              <c16:uniqueId val="{00000002-D9DF-4384-9F0A-8200B960E97F}"/>
            </c:ext>
          </c:extLst>
        </c:ser>
        <c:dLbls>
          <c:showLegendKey val="0"/>
          <c:showVal val="0"/>
          <c:showCatName val="0"/>
          <c:showSerName val="0"/>
          <c:showPercent val="0"/>
          <c:showBubbleSize val="0"/>
        </c:dLbls>
        <c:gapWidth val="75"/>
        <c:overlap val="40"/>
        <c:axId val="603095304"/>
        <c:axId val="603093664"/>
      </c:barChart>
      <c:catAx>
        <c:axId val="603095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סניפים</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03093664"/>
        <c:crosses val="autoZero"/>
        <c:auto val="1"/>
        <c:lblAlgn val="ctr"/>
        <c:lblOffset val="100"/>
        <c:noMultiLvlLbl val="0"/>
      </c:catAx>
      <c:valAx>
        <c:axId val="603093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 הימים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03095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'גרף נכות כללית - לאחר הע'' מנכל'!$C$1</c:f>
              <c:strCache>
                <c:ptCount val="1"/>
                <c:pt idx="0">
                  <c:v>ממוצע אחוזון 80</c:v>
                </c:pt>
              </c:strCache>
            </c:strRef>
          </c:tx>
          <c:spPr>
            <a:solidFill>
              <a:schemeClr val="accent1"/>
            </a:solidFill>
            <a:ln>
              <a:noFill/>
            </a:ln>
            <a:effectLst/>
          </c:spPr>
          <c:invertIfNegative val="0"/>
          <c:dPt>
            <c:idx val="12"/>
            <c:invertIfNegative val="0"/>
            <c:bubble3D val="0"/>
            <c:spPr>
              <a:solidFill>
                <a:srgbClr val="FF0000"/>
              </a:solidFill>
              <a:ln>
                <a:noFill/>
              </a:ln>
              <a:effectLst/>
            </c:spPr>
            <c:extLst>
              <c:ext xmlns:c16="http://schemas.microsoft.com/office/drawing/2014/chart" uri="{C3380CC4-5D6E-409C-BE32-E72D297353CC}">
                <c16:uniqueId val="{00000001-D242-460B-AB1C-440013C841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'גרף נכות כללית - לאחר הע'' מנכל'!$B$2:$B$22</c:f>
              <c:strCache>
                <c:ptCount val="21"/>
                <c:pt idx="0">
                  <c:v>חולון</c:v>
                </c:pt>
                <c:pt idx="1">
                  <c:v>נצרת</c:v>
                </c:pt>
                <c:pt idx="2">
                  <c:v>חדרה</c:v>
                </c:pt>
                <c:pt idx="3">
                  <c:v>טבריה</c:v>
                </c:pt>
                <c:pt idx="4">
                  <c:v>אשדוד</c:v>
                </c:pt>
                <c:pt idx="5">
                  <c:v>כרמיאל</c:v>
                </c:pt>
                <c:pt idx="6">
                  <c:v>יפו</c:v>
                </c:pt>
                <c:pt idx="7">
                  <c:v>כפר סבא</c:v>
                </c:pt>
                <c:pt idx="8">
                  <c:v>רמת גן</c:v>
                </c:pt>
                <c:pt idx="9">
                  <c:v>אשקלון</c:v>
                </c:pt>
                <c:pt idx="10">
                  <c:v>חיפה</c:v>
                </c:pt>
                <c:pt idx="11">
                  <c:v>תל אביב</c:v>
                </c:pt>
                <c:pt idx="12">
                  <c:v>ממוצע </c:v>
                </c:pt>
                <c:pt idx="13">
                  <c:v>באר שבע</c:v>
                </c:pt>
                <c:pt idx="14">
                  <c:v>רחובות</c:v>
                </c:pt>
                <c:pt idx="15">
                  <c:v>ראשון לציון</c:v>
                </c:pt>
                <c:pt idx="16">
                  <c:v>נתניה</c:v>
                </c:pt>
                <c:pt idx="17">
                  <c:v>עפולה</c:v>
                </c:pt>
                <c:pt idx="18">
                  <c:v>קריות</c:v>
                </c:pt>
                <c:pt idx="19">
                  <c:v>רמלה</c:v>
                </c:pt>
                <c:pt idx="20">
                  <c:v>ירושלים</c:v>
                </c:pt>
              </c:strCache>
            </c:strRef>
          </c:cat>
          <c:val>
            <c:numRef>
              <c:f>'גרף נכות כללית - לאחר הע'' מנכל'!$C$2:$C$22</c:f>
              <c:numCache>
                <c:formatCode>0</c:formatCode>
                <c:ptCount val="21"/>
                <c:pt idx="0">
                  <c:v>19.5</c:v>
                </c:pt>
                <c:pt idx="1">
                  <c:v>24.9</c:v>
                </c:pt>
                <c:pt idx="2">
                  <c:v>25.2</c:v>
                </c:pt>
                <c:pt idx="3">
                  <c:v>27.3</c:v>
                </c:pt>
                <c:pt idx="4">
                  <c:v>28</c:v>
                </c:pt>
                <c:pt idx="5">
                  <c:v>28</c:v>
                </c:pt>
                <c:pt idx="6">
                  <c:v>28.6</c:v>
                </c:pt>
                <c:pt idx="7">
                  <c:v>30.5</c:v>
                </c:pt>
                <c:pt idx="8">
                  <c:v>30.7</c:v>
                </c:pt>
                <c:pt idx="9">
                  <c:v>31.1</c:v>
                </c:pt>
                <c:pt idx="10">
                  <c:v>32.1</c:v>
                </c:pt>
                <c:pt idx="11">
                  <c:v>32.4</c:v>
                </c:pt>
                <c:pt idx="12">
                  <c:v>33</c:v>
                </c:pt>
                <c:pt idx="13">
                  <c:v>34.4</c:v>
                </c:pt>
                <c:pt idx="14">
                  <c:v>34.799999999999997</c:v>
                </c:pt>
                <c:pt idx="15">
                  <c:v>36.4</c:v>
                </c:pt>
                <c:pt idx="16">
                  <c:v>36.9</c:v>
                </c:pt>
                <c:pt idx="17">
                  <c:v>38.299999999999997</c:v>
                </c:pt>
                <c:pt idx="18">
                  <c:v>39.700000000000003</c:v>
                </c:pt>
                <c:pt idx="19">
                  <c:v>43.1</c:v>
                </c:pt>
                <c:pt idx="20">
                  <c:v>48.1</c:v>
                </c:pt>
              </c:numCache>
            </c:numRef>
          </c:val>
          <c:extLst>
            <c:ext xmlns:c16="http://schemas.microsoft.com/office/drawing/2014/chart" uri="{C3380CC4-5D6E-409C-BE32-E72D297353CC}">
              <c16:uniqueId val="{00000002-D242-460B-AB1C-440013C84141}"/>
            </c:ext>
          </c:extLst>
        </c:ser>
        <c:dLbls>
          <c:showLegendKey val="0"/>
          <c:showVal val="0"/>
          <c:showCatName val="0"/>
          <c:showSerName val="0"/>
          <c:showPercent val="0"/>
          <c:showBubbleSize val="0"/>
        </c:dLbls>
        <c:gapWidth val="75"/>
        <c:overlap val="40"/>
        <c:axId val="547296320"/>
        <c:axId val="547296976"/>
      </c:barChart>
      <c:catAx>
        <c:axId val="547296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סניפים</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47296976"/>
        <c:crosses val="autoZero"/>
        <c:auto val="1"/>
        <c:lblAlgn val="ctr"/>
        <c:lblOffset val="100"/>
        <c:noMultiLvlLbl val="0"/>
      </c:catAx>
      <c:valAx>
        <c:axId val="547296976"/>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 הימים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472963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30-44D8-8451-834C904A80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30-44D8-8451-834C904A80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30-44D8-8451-834C904A807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30-44D8-8451-834C904A807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30-44D8-8451-834C904A8076}"/>
              </c:ext>
            </c:extLst>
          </c:dPt>
          <c:dLbls>
            <c:dLbl>
              <c:idx val="0"/>
              <c:tx>
                <c:rich>
                  <a:bodyPr/>
                  <a:lstStyle/>
                  <a:p>
                    <a:fld id="{41B7E546-A203-4EB7-947C-5B0D0C55263E}" type="CATEGORYNAME">
                      <a:rPr lang="he-IL"/>
                      <a:pPr/>
                      <a:t>[CATEGORY NAME]</a:t>
                    </a:fld>
                    <a:endParaRPr lang="he-IL" baseline="0"/>
                  </a:p>
                  <a:p>
                    <a:r>
                      <a:rPr lang="he-IL" baseline="0"/>
                      <a:t> </a:t>
                    </a:r>
                    <a:fld id="{AF0EBED4-661C-413B-B9A6-0A2F44FD24C2}" type="VALUE">
                      <a:rPr lang="he-IL" baseline="0"/>
                      <a:pPr/>
                      <a:t>[VALUE]</a:t>
                    </a:fld>
                    <a:endParaRPr lang="he-IL"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F30-44D8-8451-834C904A8076}"/>
                </c:ext>
              </c:extLst>
            </c:dLbl>
            <c:dLbl>
              <c:idx val="1"/>
              <c:layout>
                <c:manualLayout>
                  <c:x val="-7.4484580052493435E-2"/>
                  <c:y val="-0.27465296004666084"/>
                </c:manualLayout>
              </c:layout>
              <c:tx>
                <c:rich>
                  <a:bodyPr/>
                  <a:lstStyle/>
                  <a:p>
                    <a:fld id="{A7CF295E-25AA-4137-8017-08F38B8E6BC5}" type="CATEGORYNAME">
                      <a:rPr lang="he-IL"/>
                      <a:pPr/>
                      <a:t>[CATEGORY NAME]</a:t>
                    </a:fld>
                    <a:endParaRPr lang="he-IL" baseline="0"/>
                  </a:p>
                  <a:p>
                    <a:fld id="{CDE61A8A-A9A3-485E-98C5-A5303A2FCC7F}" type="VALUE">
                      <a:rPr lang="he-IL" baseline="0"/>
                      <a:pPr/>
                      <a:t>[VALUE]</a:t>
                    </a:fld>
                    <a:endParaRPr lang="he-IL"/>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F30-44D8-8451-834C904A8076}"/>
                </c:ext>
              </c:extLst>
            </c:dLbl>
            <c:dLbl>
              <c:idx val="2"/>
              <c:tx>
                <c:rich>
                  <a:bodyPr/>
                  <a:lstStyle/>
                  <a:p>
                    <a:fld id="{06ED99C7-B535-42EA-92F8-11F8F98FA805}" type="CATEGORYNAME">
                      <a:rPr lang="he-IL"/>
                      <a:pPr/>
                      <a:t>[CATEGORY NAME]</a:t>
                    </a:fld>
                    <a:r>
                      <a:rPr lang="he-IL" baseline="0"/>
                      <a:t> </a:t>
                    </a:r>
                    <a:fld id="{8CD455AE-325B-4BAE-93A1-F6CBD09A1284}" type="VALUE">
                      <a:rPr lang="he-IL" baseline="0"/>
                      <a:pPr/>
                      <a:t>[VALUE]</a:t>
                    </a:fld>
                    <a:endParaRPr lang="he-IL"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F30-44D8-8451-834C904A8076}"/>
                </c:ext>
              </c:extLst>
            </c:dLbl>
            <c:dLbl>
              <c:idx val="3"/>
              <c:tx>
                <c:rich>
                  <a:bodyPr/>
                  <a:lstStyle/>
                  <a:p>
                    <a:fld id="{E9C3F620-6370-4BFF-A429-C8EF67A5BD17}" type="CATEGORYNAME">
                      <a:rPr lang="he-IL"/>
                      <a:pPr/>
                      <a:t>[CATEGORY NAME]</a:t>
                    </a:fld>
                    <a:endParaRPr lang="he-IL"/>
                  </a:p>
                  <a:p>
                    <a:r>
                      <a:rPr lang="he-IL" baseline="0"/>
                      <a:t> </a:t>
                    </a:r>
                    <a:fld id="{1BF5F334-0751-475C-8BDC-98591EDBBDC6}" type="VALUE">
                      <a:rPr lang="he-IL" baseline="0"/>
                      <a:pPr/>
                      <a:t>[VALUE]</a:t>
                    </a:fld>
                    <a:endParaRPr lang="he-IL"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F30-44D8-8451-834C904A8076}"/>
                </c:ext>
              </c:extLst>
            </c:dLbl>
            <c:dLbl>
              <c:idx val="4"/>
              <c:tx>
                <c:rich>
                  <a:bodyPr/>
                  <a:lstStyle/>
                  <a:p>
                    <a:fld id="{33F60517-100E-444B-90DF-8694D18CC6DD}" type="CATEGORYNAME">
                      <a:rPr lang="he-IL"/>
                      <a:pPr/>
                      <a:t>[CATEGORY NAME]</a:t>
                    </a:fld>
                    <a:endParaRPr lang="he-IL"/>
                  </a:p>
                  <a:p>
                    <a:r>
                      <a:rPr lang="he-IL" baseline="0"/>
                      <a:t> </a:t>
                    </a:r>
                    <a:fld id="{96CCC7D2-1B0F-410A-BFE6-64A5633A9755}" type="VALUE">
                      <a:rPr lang="he-IL" baseline="0"/>
                      <a:pPr/>
                      <a:t>[VALUE]</a:t>
                    </a:fld>
                    <a:endParaRPr lang="he-IL"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F30-44D8-8451-834C904A80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גיליון1!$B$4:$B$8</c:f>
              <c:strCache>
                <c:ptCount val="5"/>
                <c:pt idx="0">
                  <c:v>עזרו מאוד </c:v>
                </c:pt>
                <c:pt idx="1">
                  <c:v>די עזרו </c:v>
                </c:pt>
                <c:pt idx="2">
                  <c:v>לא כל כך עזרו </c:v>
                </c:pt>
                <c:pt idx="3">
                  <c:v>כלל לא עזרו </c:v>
                </c:pt>
                <c:pt idx="4">
                  <c:v>לא ידוע </c:v>
                </c:pt>
              </c:strCache>
            </c:strRef>
          </c:cat>
          <c:val>
            <c:numRef>
              <c:f>גיליון1!$C$4:$C$8</c:f>
              <c:numCache>
                <c:formatCode>0%</c:formatCode>
                <c:ptCount val="5"/>
                <c:pt idx="0">
                  <c:v>0.25</c:v>
                </c:pt>
                <c:pt idx="1">
                  <c:v>0.36</c:v>
                </c:pt>
                <c:pt idx="2">
                  <c:v>0.12</c:v>
                </c:pt>
                <c:pt idx="3">
                  <c:v>0.18</c:v>
                </c:pt>
                <c:pt idx="4">
                  <c:v>0.09</c:v>
                </c:pt>
              </c:numCache>
            </c:numRef>
          </c:val>
          <c:extLst>
            <c:ext xmlns:c16="http://schemas.microsoft.com/office/drawing/2014/chart" uri="{C3380CC4-5D6E-409C-BE32-E72D297353CC}">
              <c16:uniqueId val="{0000000A-BF30-44D8-8451-834C904A8076}"/>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גיליון1!$C$28</c:f>
              <c:strCache>
                <c:ptCount val="1"/>
                <c:pt idx="0">
                  <c:v>דרג ראשון</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גיליון1!$D$27:$G$27</c:f>
              <c:numCache>
                <c:formatCode>General</c:formatCode>
                <c:ptCount val="4"/>
                <c:pt idx="0">
                  <c:v>2015</c:v>
                </c:pt>
                <c:pt idx="1">
                  <c:v>2016</c:v>
                </c:pt>
                <c:pt idx="2">
                  <c:v>2017</c:v>
                </c:pt>
                <c:pt idx="3">
                  <c:v>2018</c:v>
                </c:pt>
              </c:numCache>
            </c:numRef>
          </c:cat>
          <c:val>
            <c:numRef>
              <c:f>גיליון1!$D$28:$G$28</c:f>
              <c:numCache>
                <c:formatCode>General</c:formatCode>
                <c:ptCount val="4"/>
                <c:pt idx="0">
                  <c:v>24</c:v>
                </c:pt>
                <c:pt idx="1">
                  <c:v>24</c:v>
                </c:pt>
                <c:pt idx="2">
                  <c:v>23</c:v>
                </c:pt>
                <c:pt idx="3">
                  <c:v>21</c:v>
                </c:pt>
              </c:numCache>
            </c:numRef>
          </c:val>
          <c:extLst>
            <c:ext xmlns:c16="http://schemas.microsoft.com/office/drawing/2014/chart" uri="{C3380CC4-5D6E-409C-BE32-E72D297353CC}">
              <c16:uniqueId val="{00000000-5C8A-46E6-AE24-CE75CD2479C8}"/>
            </c:ext>
          </c:extLst>
        </c:ser>
        <c:ser>
          <c:idx val="1"/>
          <c:order val="1"/>
          <c:tx>
            <c:strRef>
              <c:f>גיליון1!$C$29</c:f>
              <c:strCache>
                <c:ptCount val="1"/>
                <c:pt idx="0">
                  <c:v>דרג שני</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גיליון1!$D$27:$G$27</c:f>
              <c:numCache>
                <c:formatCode>General</c:formatCode>
                <c:ptCount val="4"/>
                <c:pt idx="0">
                  <c:v>2015</c:v>
                </c:pt>
                <c:pt idx="1">
                  <c:v>2016</c:v>
                </c:pt>
                <c:pt idx="2">
                  <c:v>2017</c:v>
                </c:pt>
                <c:pt idx="3">
                  <c:v>2018</c:v>
                </c:pt>
              </c:numCache>
            </c:numRef>
          </c:cat>
          <c:val>
            <c:numRef>
              <c:f>גיליון1!$D$29:$G$29</c:f>
              <c:numCache>
                <c:formatCode>General</c:formatCode>
                <c:ptCount val="4"/>
                <c:pt idx="0">
                  <c:v>38</c:v>
                </c:pt>
                <c:pt idx="1">
                  <c:v>38</c:v>
                </c:pt>
                <c:pt idx="2">
                  <c:v>35</c:v>
                </c:pt>
                <c:pt idx="3">
                  <c:v>32</c:v>
                </c:pt>
              </c:numCache>
            </c:numRef>
          </c:val>
          <c:extLst>
            <c:ext xmlns:c16="http://schemas.microsoft.com/office/drawing/2014/chart" uri="{C3380CC4-5D6E-409C-BE32-E72D297353CC}">
              <c16:uniqueId val="{00000001-5C8A-46E6-AE24-CE75CD2479C8}"/>
            </c:ext>
          </c:extLst>
        </c:ser>
        <c:dLbls>
          <c:dLblPos val="inEnd"/>
          <c:showLegendKey val="0"/>
          <c:showVal val="1"/>
          <c:showCatName val="0"/>
          <c:showSerName val="0"/>
          <c:showPercent val="0"/>
          <c:showBubbleSize val="0"/>
        </c:dLbls>
        <c:gapWidth val="219"/>
        <c:overlap val="-27"/>
        <c:axId val="640914544"/>
        <c:axId val="640911592"/>
      </c:barChart>
      <c:catAx>
        <c:axId val="64091454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40911592"/>
        <c:crosses val="autoZero"/>
        <c:auto val="1"/>
        <c:lblAlgn val="ctr"/>
        <c:lblOffset val="100"/>
        <c:noMultiLvlLbl val="0"/>
      </c:catAx>
      <c:valAx>
        <c:axId val="640911592"/>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אחוזים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4091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גיליון1!$I$9</c:f>
              <c:strCache>
                <c:ptCount val="1"/>
                <c:pt idx="0">
                  <c:v>אחוז עצירות דיון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גיליון1!$J$8:$M$8</c:f>
              <c:numCache>
                <c:formatCode>General</c:formatCode>
                <c:ptCount val="4"/>
                <c:pt idx="0">
                  <c:v>2015</c:v>
                </c:pt>
                <c:pt idx="1">
                  <c:v>2016</c:v>
                </c:pt>
                <c:pt idx="2">
                  <c:v>2017</c:v>
                </c:pt>
                <c:pt idx="3">
                  <c:v>2018</c:v>
                </c:pt>
              </c:numCache>
            </c:numRef>
          </c:cat>
          <c:val>
            <c:numRef>
              <c:f>גיליון1!$J$9:$M$9</c:f>
              <c:numCache>
                <c:formatCode>General</c:formatCode>
                <c:ptCount val="4"/>
                <c:pt idx="0">
                  <c:v>21</c:v>
                </c:pt>
                <c:pt idx="1">
                  <c:v>21</c:v>
                </c:pt>
                <c:pt idx="2">
                  <c:v>19</c:v>
                </c:pt>
                <c:pt idx="3">
                  <c:v>17</c:v>
                </c:pt>
              </c:numCache>
            </c:numRef>
          </c:val>
          <c:extLst>
            <c:ext xmlns:c16="http://schemas.microsoft.com/office/drawing/2014/chart" uri="{C3380CC4-5D6E-409C-BE32-E72D297353CC}">
              <c16:uniqueId val="{00000000-4D73-45D9-9CF2-AE4256B79FBF}"/>
            </c:ext>
          </c:extLst>
        </c:ser>
        <c:dLbls>
          <c:showLegendKey val="0"/>
          <c:showVal val="0"/>
          <c:showCatName val="0"/>
          <c:showSerName val="0"/>
          <c:showPercent val="0"/>
          <c:showBubbleSize val="0"/>
        </c:dLbls>
        <c:gapWidth val="219"/>
        <c:overlap val="-27"/>
        <c:axId val="558883016"/>
        <c:axId val="558878752"/>
      </c:barChart>
      <c:catAx>
        <c:axId val="558883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שנים</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58878752"/>
        <c:crosses val="autoZero"/>
        <c:auto val="1"/>
        <c:lblAlgn val="ctr"/>
        <c:lblOffset val="100"/>
        <c:noMultiLvlLbl val="0"/>
      </c:catAx>
      <c:valAx>
        <c:axId val="558878752"/>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אחוז</a:t>
                </a:r>
                <a:r>
                  <a:rPr lang="he-IL" baseline="0"/>
                  <a:t>ים</a:t>
                </a:r>
                <a:endParaRPr lang="he-I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5888301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7D740DA-C289-44F9-B304-B1C1B989708D}">
  <ds:schemaRefs>
    <ds:schemaRef ds:uri="http://schemas.openxmlformats.org/officeDocument/2006/bibliography"/>
  </ds:schemaRefs>
</ds:datastoreItem>
</file>

<file path=customXml/itemProps2.xml><?xml version="1.0" encoding="utf-8"?>
<ds:datastoreItem xmlns:ds="http://schemas.openxmlformats.org/officeDocument/2006/customXml" ds:itemID="{D070D28C-8E3A-4AF0-9552-4498A4C73A1D}"/>
</file>

<file path=customXml/itemProps3.xml><?xml version="1.0" encoding="utf-8"?>
<ds:datastoreItem xmlns:ds="http://schemas.openxmlformats.org/officeDocument/2006/customXml" ds:itemID="{32982DE2-2FF7-4C7D-A437-00F7434E042B}"/>
</file>

<file path=customXml/itemProps4.xml><?xml version="1.0" encoding="utf-8"?>
<ds:datastoreItem xmlns:ds="http://schemas.openxmlformats.org/officeDocument/2006/customXml" ds:itemID="{3C5353F0-6154-455C-8994-C240909E2437}"/>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34</TotalTime>
  <Pages>41</Pages>
  <Words>8489</Words>
  <Characters>42447</Characters>
  <Application>Microsoft Office Word</Application>
  <DocSecurity>0</DocSecurity>
  <Lines>353</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11</cp:revision>
  <cp:lastPrinted>2020-02-23T08:43:00Z</cp:lastPrinted>
  <dcterms:created xsi:type="dcterms:W3CDTF">2020-04-01T12:04:00Z</dcterms:created>
  <dcterms:modified xsi:type="dcterms:W3CDTF">2020-04-30T18:04:00Z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