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B7E64" w:rsidP="0000346D">
      <w:pPr>
        <w:pStyle w:val="Heading1"/>
        <w:ind w:left="-1"/>
        <w:rPr>
          <w:rtl/>
        </w:rPr>
      </w:pPr>
      <w:bookmarkStart w:id="0" w:name="_GoBack"/>
      <w:bookmarkEnd w:id="0"/>
      <w:r>
        <w:rPr>
          <w:rFonts w:hint="cs"/>
          <w:rtl/>
        </w:rPr>
        <w:t>פיקוח רשות המ</w:t>
      </w:r>
      <w:r w:rsidR="00AA52A6">
        <w:rPr>
          <w:rFonts w:hint="cs"/>
          <w:rtl/>
        </w:rPr>
        <w:t>י</w:t>
      </w:r>
      <w:r>
        <w:rPr>
          <w:rFonts w:hint="cs"/>
          <w:rtl/>
        </w:rPr>
        <w:t xml:space="preserve">סים על </w:t>
      </w:r>
      <w:r w:rsidR="00CA7B56">
        <w:rPr>
          <w:rFonts w:hint="cs"/>
          <w:rtl/>
        </w:rPr>
        <w:t>ה</w:t>
      </w:r>
      <w:r w:rsidR="0061587A">
        <w:rPr>
          <w:rFonts w:hint="cs"/>
          <w:rtl/>
        </w:rPr>
        <w:t xml:space="preserve">מעברים היבשתיים </w:t>
      </w:r>
    </w:p>
    <w:p w:rsidR="0023629B" w:rsidP="0000346D">
      <w:pPr>
        <w:pStyle w:val="a"/>
        <w:ind w:left="-1"/>
        <w:rPr>
          <w:rtl/>
        </w:rPr>
      </w:pPr>
    </w:p>
    <w:p w:rsidR="0023629B" w:rsidP="0000346D">
      <w:pPr>
        <w:pStyle w:val="a"/>
        <w:ind w:left="-1"/>
        <w:rPr>
          <w:rtl/>
        </w:rPr>
      </w:pPr>
    </w:p>
    <w:p w:rsidR="00AB7E64" w:rsidRPr="007E10DE" w:rsidP="0000346D">
      <w:pPr>
        <w:pStyle w:val="Heading3"/>
        <w:spacing w:before="0" w:line="269" w:lineRule="auto"/>
        <w:ind w:left="-1"/>
        <w:rPr>
          <w:rtl/>
        </w:rPr>
      </w:pPr>
      <w:r w:rsidRPr="007E10DE">
        <w:rPr>
          <w:rFonts w:hint="cs"/>
          <w:rtl/>
        </w:rPr>
        <w:t>מבוא</w:t>
      </w:r>
    </w:p>
    <w:p w:rsidR="002671E8" w:rsidP="0000346D">
      <w:pPr>
        <w:pStyle w:val="a"/>
        <w:ind w:left="-1"/>
        <w:rPr>
          <w:rtl/>
        </w:rPr>
      </w:pPr>
    </w:p>
    <w:p w:rsidR="00336FF1" w:rsidP="0000346D">
      <w:pPr>
        <w:spacing w:line="269" w:lineRule="auto"/>
        <w:ind w:left="-1"/>
        <w:rPr>
          <w:rtl/>
        </w:rPr>
      </w:pPr>
      <w:r>
        <w:rPr>
          <w:rFonts w:hint="cs"/>
          <w:rtl/>
        </w:rPr>
        <w:t>ב</w:t>
      </w:r>
      <w:r w:rsidRPr="00336FF1">
        <w:rPr>
          <w:rFonts w:hint="cs"/>
          <w:rtl/>
        </w:rPr>
        <w:t>גבולות</w:t>
      </w:r>
      <w:r>
        <w:rPr>
          <w:rFonts w:hint="cs"/>
          <w:rtl/>
        </w:rPr>
        <w:t xml:space="preserve"> מדינת ישראל קיימים </w:t>
      </w:r>
      <w:r w:rsidR="00F7248B">
        <w:rPr>
          <w:rFonts w:hint="cs"/>
          <w:rtl/>
        </w:rPr>
        <w:t>שבעה</w:t>
      </w:r>
      <w:r>
        <w:rPr>
          <w:rFonts w:hint="cs"/>
          <w:rtl/>
        </w:rPr>
        <w:t xml:space="preserve"> מעברי גבול יבשתיים בי</w:t>
      </w:r>
      <w:r w:rsidR="00AA52A6">
        <w:rPr>
          <w:rFonts w:hint="cs"/>
          <w:rtl/>
        </w:rPr>
        <w:t>ן-</w:t>
      </w:r>
      <w:r>
        <w:rPr>
          <w:rFonts w:hint="cs"/>
          <w:rtl/>
        </w:rPr>
        <w:t xml:space="preserve">לאומיים, </w:t>
      </w:r>
      <w:r w:rsidRPr="00336FF1">
        <w:rPr>
          <w:rFonts w:hint="cs"/>
          <w:rtl/>
        </w:rPr>
        <w:t xml:space="preserve">המשמשים </w:t>
      </w:r>
      <w:r w:rsidRPr="002F757D" w:rsidR="00073C46">
        <w:rPr>
          <w:rFonts w:hint="cs"/>
          <w:rtl/>
        </w:rPr>
        <w:t>למעבר בינה ובין שכנותיה</w:t>
      </w:r>
      <w:r>
        <w:rPr>
          <w:rFonts w:hint="cs"/>
          <w:rtl/>
        </w:rPr>
        <w:t xml:space="preserve">. </w:t>
      </w:r>
      <w:r w:rsidRPr="00971AFA" w:rsidR="00971AFA">
        <w:rPr>
          <w:rFonts w:hint="cs"/>
          <w:rtl/>
        </w:rPr>
        <w:t>אל</w:t>
      </w:r>
      <w:r w:rsidR="002A78E3">
        <w:rPr>
          <w:rFonts w:hint="cs"/>
          <w:rtl/>
        </w:rPr>
        <w:t>ה</w:t>
      </w:r>
      <w:r w:rsidRPr="00971AFA" w:rsidR="00971AFA">
        <w:rPr>
          <w:rFonts w:hint="cs"/>
          <w:rtl/>
        </w:rPr>
        <w:t xml:space="preserve"> ממוקמים כך:</w:t>
      </w:r>
      <w:r w:rsidR="00447B12">
        <w:rPr>
          <w:rFonts w:hint="cs"/>
          <w:rtl/>
        </w:rPr>
        <w:t xml:space="preserve"> מעבר אחד בגבול </w:t>
      </w:r>
      <w:r w:rsidR="00C77C03">
        <w:rPr>
          <w:rFonts w:hint="cs"/>
          <w:rtl/>
        </w:rPr>
        <w:t xml:space="preserve">עם </w:t>
      </w:r>
      <w:r w:rsidR="00447B12">
        <w:rPr>
          <w:rFonts w:hint="cs"/>
          <w:rtl/>
        </w:rPr>
        <w:t xml:space="preserve">לבנון, מעבר אחד </w:t>
      </w:r>
      <w:r w:rsidRPr="00971AFA" w:rsidR="00971AFA">
        <w:rPr>
          <w:rFonts w:hint="cs"/>
          <w:rtl/>
        </w:rPr>
        <w:t xml:space="preserve">בגבול </w:t>
      </w:r>
      <w:r w:rsidR="00C77C03">
        <w:rPr>
          <w:rFonts w:hint="cs"/>
          <w:rtl/>
        </w:rPr>
        <w:t xml:space="preserve">עם </w:t>
      </w:r>
      <w:r w:rsidR="00447B12">
        <w:rPr>
          <w:rFonts w:hint="cs"/>
          <w:rtl/>
        </w:rPr>
        <w:t xml:space="preserve">סוריה, שלושה מעברים </w:t>
      </w:r>
      <w:r w:rsidRPr="00971AFA" w:rsidR="00971AFA">
        <w:rPr>
          <w:rFonts w:hint="cs"/>
          <w:rtl/>
        </w:rPr>
        <w:t xml:space="preserve">בגבול </w:t>
      </w:r>
      <w:r w:rsidR="00C77C03">
        <w:rPr>
          <w:rFonts w:hint="cs"/>
          <w:rtl/>
        </w:rPr>
        <w:t xml:space="preserve">עם </w:t>
      </w:r>
      <w:r w:rsidR="00447B12">
        <w:rPr>
          <w:rFonts w:hint="cs"/>
          <w:rtl/>
        </w:rPr>
        <w:t xml:space="preserve">ירדן ושני מעברים </w:t>
      </w:r>
      <w:r w:rsidRPr="00971AFA" w:rsidR="00971AFA">
        <w:rPr>
          <w:rFonts w:hint="cs"/>
          <w:rtl/>
        </w:rPr>
        <w:t>בגבול</w:t>
      </w:r>
      <w:r w:rsidR="00C77C03">
        <w:rPr>
          <w:rFonts w:hint="cs"/>
          <w:rtl/>
        </w:rPr>
        <w:t xml:space="preserve"> עם </w:t>
      </w:r>
      <w:r w:rsidR="00447B12">
        <w:rPr>
          <w:rFonts w:hint="cs"/>
          <w:rtl/>
        </w:rPr>
        <w:t xml:space="preserve">מצרים. </w:t>
      </w:r>
      <w:r>
        <w:rPr>
          <w:rFonts w:hint="cs"/>
          <w:rtl/>
        </w:rPr>
        <w:t xml:space="preserve">המעברים מופעלים </w:t>
      </w:r>
      <w:r w:rsidRPr="00BF6D39" w:rsidR="00BF6D39">
        <w:rPr>
          <w:rFonts w:hint="cs"/>
          <w:rtl/>
        </w:rPr>
        <w:t xml:space="preserve">על </w:t>
      </w:r>
      <w:r>
        <w:rPr>
          <w:rFonts w:hint="cs"/>
          <w:rtl/>
        </w:rPr>
        <w:t>יד</w:t>
      </w:r>
      <w:r w:rsidR="00807BBA">
        <w:rPr>
          <w:rFonts w:hint="cs"/>
          <w:rtl/>
        </w:rPr>
        <w:t>י רשות שדות התעופה</w:t>
      </w:r>
      <w:r w:rsidR="00A01C4E">
        <w:rPr>
          <w:rFonts w:hint="cs"/>
          <w:rtl/>
        </w:rPr>
        <w:t xml:space="preserve"> בישראל</w:t>
      </w:r>
      <w:r w:rsidR="00807BBA">
        <w:rPr>
          <w:rFonts w:hint="cs"/>
          <w:rtl/>
        </w:rPr>
        <w:t xml:space="preserve"> (להלן</w:t>
      </w:r>
      <w:r w:rsidR="00971AFA">
        <w:rPr>
          <w:rFonts w:hint="cs"/>
          <w:rtl/>
        </w:rPr>
        <w:t xml:space="preserve"> </w:t>
      </w:r>
      <w:r w:rsidR="00807BBA">
        <w:rPr>
          <w:rFonts w:hint="cs"/>
          <w:rtl/>
        </w:rPr>
        <w:t xml:space="preserve">- </w:t>
      </w:r>
      <w:r w:rsidR="00807BBA">
        <w:rPr>
          <w:rFonts w:hint="cs"/>
          <w:rtl/>
        </w:rPr>
        <w:t>רש"ת</w:t>
      </w:r>
      <w:r w:rsidR="00807BBA">
        <w:rPr>
          <w:rFonts w:hint="cs"/>
          <w:rtl/>
        </w:rPr>
        <w:t>), למעט שניים באזור הצפון (</w:t>
      </w:r>
      <w:r w:rsidR="00807BBA">
        <w:rPr>
          <w:rFonts w:hint="cs"/>
          <w:rtl/>
        </w:rPr>
        <w:t>בקוניטרה</w:t>
      </w:r>
      <w:r w:rsidR="00807BBA">
        <w:rPr>
          <w:rFonts w:hint="cs"/>
          <w:rtl/>
        </w:rPr>
        <w:t xml:space="preserve"> ובראש הנקרה) </w:t>
      </w:r>
      <w:r w:rsidR="000F7E99">
        <w:rPr>
          <w:rFonts w:hint="cs"/>
          <w:rtl/>
        </w:rPr>
        <w:t>ה</w:t>
      </w:r>
      <w:r>
        <w:rPr>
          <w:rFonts w:hint="cs"/>
          <w:rtl/>
        </w:rPr>
        <w:t xml:space="preserve">מנוהלים ומופעלים </w:t>
      </w:r>
      <w:r w:rsidRPr="00BF6D39" w:rsidR="00BF6D39">
        <w:rPr>
          <w:rFonts w:hint="cs"/>
          <w:rtl/>
        </w:rPr>
        <w:t xml:space="preserve">על </w:t>
      </w:r>
      <w:r>
        <w:rPr>
          <w:rFonts w:hint="cs"/>
          <w:rtl/>
        </w:rPr>
        <w:t>ידי צה"ל.</w:t>
      </w:r>
    </w:p>
    <w:p w:rsidR="002671E8" w:rsidP="0000346D">
      <w:pPr>
        <w:pStyle w:val="a"/>
        <w:ind w:left="-1"/>
        <w:rPr>
          <w:rtl/>
        </w:rPr>
      </w:pPr>
    </w:p>
    <w:p w:rsidR="007A3B4F" w:rsidP="0000346D">
      <w:pPr>
        <w:spacing w:line="269" w:lineRule="auto"/>
        <w:ind w:left="-1"/>
        <w:rPr>
          <w:rtl/>
        </w:rPr>
      </w:pPr>
      <w:r w:rsidRPr="003F1ED0">
        <w:rPr>
          <w:rtl/>
        </w:rPr>
        <w:t xml:space="preserve">נוסף על אלו קיימים מעברים יבשתיים פנימיים בין מדינת ישראל ובין הרשות הפלסטינית. מערכת היחסים הכלכליים בין ישראל לרשות הפלסטינית הוסדרה באמצעות הסכמי פריז והסכמי קהיר, אשר נחתמו בשנים 1993 ו-1994 בהתאמה. בהסכמים אלו נקבע כי מדינת ישראל והרשות הפלסטינית יאוחדו במעטפת מכס אחת, שבה תוחל מדיניות של אזור סחר אחד המשותף לשטחי ישראל ולרשות הפלסטינית, וישראל תפקח בו על תנועות הטובין ועל גביית המיסים. בין תחומי הרשות הפלסטינית לתחומי מדינת ישראל נקבעו שמונה מעברים שבהם הטובין מועברים ממשאיות ישראליות למשאיות פלסטיניות (מעברי "גב אל גב"). עוד נקבעו 16 מעברים ישראליים התיישבותיים בקו התפר, שנועדו לכניסת אזרחי מדינת ישראל לאזור יהודה ושומרון וליציאה ממנו. כמו כן נקבעו שני מעברים בגזרת אזור חבל עזה (להלן - </w:t>
      </w:r>
      <w:r w:rsidRPr="003F1ED0">
        <w:rPr>
          <w:rtl/>
        </w:rPr>
        <w:t>אזח"ע</w:t>
      </w:r>
      <w:r w:rsidRPr="003F1ED0">
        <w:rPr>
          <w:rtl/>
        </w:rPr>
        <w:t xml:space="preserve">): מעבר ארז, המשמש להעברת נוסעים, ומעבר כרם שלום, המשמש להעברת סחורות </w:t>
      </w:r>
      <w:r w:rsidRPr="003F1ED0">
        <w:rPr>
          <w:rtl/>
        </w:rPr>
        <w:t>ודלקים</w:t>
      </w:r>
      <w:r w:rsidRPr="003F1ED0">
        <w:rPr>
          <w:rtl/>
        </w:rPr>
        <w:t>. נוסף על אלה קיימים</w:t>
      </w:r>
      <w:r w:rsidRPr="00D41098" w:rsidR="00D41098">
        <w:rPr>
          <w:rFonts w:hint="cs"/>
          <w:rtl/>
        </w:rPr>
        <w:t xml:space="preserve"> בגבולות היבשתיים</w:t>
      </w:r>
      <w:r w:rsidR="00D41098">
        <w:rPr>
          <w:rFonts w:hint="cs"/>
          <w:rtl/>
        </w:rPr>
        <w:t xml:space="preserve"> </w:t>
      </w:r>
      <w:r w:rsidRPr="003F1ED0">
        <w:rPr>
          <w:rtl/>
        </w:rPr>
        <w:t>94 שערים למעבר תוצרת חקלאית, הנפתחים לפעילות יומית או עונתית, בהתאם לצורך.</w:t>
      </w:r>
      <w:bookmarkStart w:id="1" w:name="tempMark"/>
      <w:bookmarkEnd w:id="1"/>
    </w:p>
    <w:p w:rsidR="003C5ED9" w:rsidP="0000346D">
      <w:pPr>
        <w:pStyle w:val="a"/>
        <w:ind w:left="-1"/>
        <w:rPr>
          <w:rtl/>
        </w:rPr>
      </w:pPr>
    </w:p>
    <w:p w:rsidR="00062833" w:rsidP="0000346D">
      <w:pPr>
        <w:spacing w:line="269" w:lineRule="auto"/>
        <w:ind w:left="-1"/>
        <w:rPr>
          <w:rtl/>
        </w:rPr>
      </w:pPr>
      <w:r>
        <w:rPr>
          <w:rFonts w:hint="cs"/>
          <w:rtl/>
        </w:rPr>
        <w:t xml:space="preserve">להלן </w:t>
      </w:r>
      <w:r w:rsidR="00C77C03">
        <w:rPr>
          <w:rFonts w:hint="cs"/>
          <w:rtl/>
        </w:rPr>
        <w:t xml:space="preserve">פירוט של </w:t>
      </w:r>
      <w:r>
        <w:rPr>
          <w:rFonts w:hint="cs"/>
          <w:rtl/>
        </w:rPr>
        <w:t>המעברים היבשתיים העיקריים של מדינת ישראל:</w:t>
      </w:r>
    </w:p>
    <w:p w:rsidR="00657A03" w:rsidP="0000346D">
      <w:pPr>
        <w:spacing w:line="269" w:lineRule="auto"/>
        <w:ind w:left="-1"/>
        <w:jc w:val="center"/>
        <w:rPr>
          <w:b/>
          <w:bCs/>
          <w:rtl/>
        </w:rPr>
      </w:pPr>
    </w:p>
    <w:p w:rsidR="00062833" w:rsidRPr="00062833" w:rsidP="0000346D">
      <w:pPr>
        <w:spacing w:after="120" w:line="269" w:lineRule="auto"/>
        <w:ind w:left="-1"/>
        <w:jc w:val="center"/>
        <w:rPr>
          <w:b/>
          <w:bCs/>
          <w:rtl/>
        </w:rPr>
      </w:pPr>
      <w:r>
        <w:rPr>
          <w:rFonts w:hint="cs"/>
          <w:b/>
          <w:bCs/>
          <w:rtl/>
        </w:rPr>
        <w:t>לוח</w:t>
      </w:r>
      <w:r w:rsidRPr="00062833">
        <w:rPr>
          <w:rFonts w:hint="cs"/>
          <w:b/>
          <w:bCs/>
          <w:rtl/>
        </w:rPr>
        <w:t xml:space="preserve"> 1: המעברים היבשתיים העיקריים של מדינת ישראל</w:t>
      </w:r>
    </w:p>
    <w:tbl>
      <w:tblPr>
        <w:tblStyle w:val="TableGrid"/>
        <w:bidiVisual/>
        <w:tblW w:w="0" w:type="auto"/>
        <w:jc w:val="center"/>
        <w:tblLook w:val="04A0"/>
      </w:tblPr>
      <w:tblGrid>
        <w:gridCol w:w="1642"/>
        <w:gridCol w:w="1642"/>
        <w:gridCol w:w="1642"/>
        <w:gridCol w:w="1642"/>
        <w:gridCol w:w="1643"/>
      </w:tblGrid>
      <w:tr w:rsidTr="00BC704F">
        <w:tblPrEx>
          <w:tblW w:w="0" w:type="auto"/>
          <w:jc w:val="center"/>
          <w:tblLook w:val="04A0"/>
        </w:tblPrEx>
        <w:trPr>
          <w:jc w:val="center"/>
        </w:trPr>
        <w:tc>
          <w:tcPr>
            <w:tcW w:w="1642" w:type="dxa"/>
            <w:vAlign w:val="center"/>
          </w:tcPr>
          <w:p w:rsidR="00C6778C" w:rsidRPr="00657A03" w:rsidP="0000346D">
            <w:pPr>
              <w:spacing w:line="269" w:lineRule="auto"/>
              <w:ind w:left="-1"/>
              <w:jc w:val="center"/>
              <w:rPr>
                <w:b/>
                <w:bCs/>
                <w:szCs w:val="20"/>
                <w:rtl/>
              </w:rPr>
            </w:pPr>
            <w:r>
              <w:rPr>
                <w:rFonts w:hint="cs"/>
                <w:b/>
                <w:bCs/>
                <w:szCs w:val="20"/>
                <w:rtl/>
              </w:rPr>
              <w:t>מעברי</w:t>
            </w:r>
            <w:r w:rsidRPr="00657A03">
              <w:rPr>
                <w:rFonts w:hint="cs"/>
                <w:b/>
                <w:bCs/>
                <w:szCs w:val="20"/>
                <w:rtl/>
              </w:rPr>
              <w:t xml:space="preserve"> </w:t>
            </w:r>
            <w:r w:rsidRPr="00657A03" w:rsidR="00B125B9">
              <w:rPr>
                <w:rFonts w:hint="cs"/>
                <w:b/>
                <w:bCs/>
                <w:szCs w:val="20"/>
                <w:rtl/>
              </w:rPr>
              <w:t>גבול בי</w:t>
            </w:r>
            <w:r w:rsidRPr="00657A03" w:rsidR="00AA52A6">
              <w:rPr>
                <w:rFonts w:hint="cs"/>
                <w:b/>
                <w:bCs/>
                <w:szCs w:val="20"/>
                <w:rtl/>
              </w:rPr>
              <w:t>ן-</w:t>
            </w:r>
            <w:r w:rsidRPr="00657A03" w:rsidR="00B125B9">
              <w:rPr>
                <w:rFonts w:hint="cs"/>
                <w:b/>
                <w:bCs/>
                <w:szCs w:val="20"/>
                <w:rtl/>
              </w:rPr>
              <w:t>לאומיים</w:t>
            </w:r>
            <w:r w:rsidRPr="00657A03" w:rsidR="00115639">
              <w:rPr>
                <w:rFonts w:hint="cs"/>
                <w:b/>
                <w:bCs/>
                <w:szCs w:val="20"/>
                <w:rtl/>
              </w:rPr>
              <w:t xml:space="preserve"> </w:t>
            </w:r>
            <w:r w:rsidRPr="00657A03" w:rsidR="00B125B9">
              <w:rPr>
                <w:rFonts w:hint="cs"/>
                <w:b/>
                <w:bCs/>
                <w:szCs w:val="20"/>
                <w:rtl/>
              </w:rPr>
              <w:t>(</w:t>
            </w:r>
            <w:r w:rsidRPr="00657A03" w:rsidR="00CD69A1">
              <w:rPr>
                <w:rFonts w:hint="cs"/>
                <w:b/>
                <w:bCs/>
                <w:szCs w:val="20"/>
                <w:rtl/>
              </w:rPr>
              <w:t xml:space="preserve">קיימים </w:t>
            </w:r>
            <w:r w:rsidRPr="00657A03" w:rsidR="00B125B9">
              <w:rPr>
                <w:rFonts w:hint="cs"/>
                <w:b/>
                <w:bCs/>
                <w:szCs w:val="20"/>
                <w:rtl/>
              </w:rPr>
              <w:t>שבעה</w:t>
            </w:r>
            <w:r w:rsidRPr="00657A03" w:rsidR="002523EB">
              <w:rPr>
                <w:rFonts w:hint="cs"/>
                <w:b/>
                <w:bCs/>
                <w:szCs w:val="20"/>
                <w:rtl/>
              </w:rPr>
              <w:t xml:space="preserve"> מסוג זה</w:t>
            </w:r>
            <w:r w:rsidRPr="00657A03" w:rsidR="00B125B9">
              <w:rPr>
                <w:rFonts w:hint="cs"/>
                <w:b/>
                <w:bCs/>
                <w:szCs w:val="20"/>
                <w:rtl/>
              </w:rPr>
              <w:t>)</w:t>
            </w:r>
          </w:p>
        </w:tc>
        <w:tc>
          <w:tcPr>
            <w:tcW w:w="1642" w:type="dxa"/>
            <w:vAlign w:val="center"/>
          </w:tcPr>
          <w:p w:rsidR="00C6778C" w:rsidRPr="00657A03" w:rsidP="0000346D">
            <w:pPr>
              <w:spacing w:line="269" w:lineRule="auto"/>
              <w:ind w:left="-1"/>
              <w:jc w:val="center"/>
              <w:rPr>
                <w:b/>
                <w:bCs/>
                <w:szCs w:val="20"/>
                <w:rtl/>
              </w:rPr>
            </w:pPr>
            <w:r>
              <w:rPr>
                <w:rFonts w:hint="cs"/>
                <w:b/>
                <w:bCs/>
                <w:szCs w:val="20"/>
                <w:rtl/>
              </w:rPr>
              <w:t>מעברים</w:t>
            </w:r>
            <w:r w:rsidRPr="00657A03">
              <w:rPr>
                <w:rFonts w:hint="cs"/>
                <w:b/>
                <w:bCs/>
                <w:szCs w:val="20"/>
                <w:rtl/>
              </w:rPr>
              <w:t xml:space="preserve"> </w:t>
            </w:r>
            <w:r w:rsidRPr="00657A03" w:rsidR="00B125B9">
              <w:rPr>
                <w:rFonts w:hint="cs"/>
                <w:b/>
                <w:bCs/>
                <w:szCs w:val="20"/>
                <w:rtl/>
              </w:rPr>
              <w:t xml:space="preserve">פנימיים באזור </w:t>
            </w:r>
            <w:r w:rsidRPr="00657A03" w:rsidR="00237F57">
              <w:rPr>
                <w:rFonts w:hint="cs"/>
                <w:b/>
                <w:bCs/>
                <w:szCs w:val="20"/>
                <w:rtl/>
              </w:rPr>
              <w:t>השומרון</w:t>
            </w:r>
            <w:r w:rsidRPr="00657A03" w:rsidR="00115639">
              <w:rPr>
                <w:rFonts w:hint="cs"/>
                <w:b/>
                <w:bCs/>
                <w:szCs w:val="20"/>
                <w:rtl/>
              </w:rPr>
              <w:t xml:space="preserve"> </w:t>
            </w:r>
            <w:r w:rsidRPr="00657A03" w:rsidR="00B125B9">
              <w:rPr>
                <w:rFonts w:hint="cs"/>
                <w:b/>
                <w:bCs/>
                <w:szCs w:val="20"/>
                <w:rtl/>
              </w:rPr>
              <w:t>(</w:t>
            </w:r>
            <w:r w:rsidRPr="00657A03" w:rsidR="00CD69A1">
              <w:rPr>
                <w:rFonts w:hint="cs"/>
                <w:b/>
                <w:bCs/>
                <w:szCs w:val="20"/>
                <w:rtl/>
              </w:rPr>
              <w:t xml:space="preserve">קיימים </w:t>
            </w:r>
            <w:r w:rsidRPr="00657A03" w:rsidR="00B125B9">
              <w:rPr>
                <w:rFonts w:hint="cs"/>
                <w:b/>
                <w:bCs/>
                <w:szCs w:val="20"/>
                <w:rtl/>
              </w:rPr>
              <w:t xml:space="preserve">ארבעה </w:t>
            </w:r>
            <w:r w:rsidRPr="00657A03" w:rsidR="002523EB">
              <w:rPr>
                <w:rFonts w:hint="cs"/>
                <w:b/>
                <w:bCs/>
                <w:szCs w:val="20"/>
                <w:rtl/>
              </w:rPr>
              <w:t>מסוג זה</w:t>
            </w:r>
            <w:r w:rsidRPr="00657A03" w:rsidR="00B125B9">
              <w:rPr>
                <w:rFonts w:hint="cs"/>
                <w:b/>
                <w:bCs/>
                <w:szCs w:val="20"/>
                <w:rtl/>
              </w:rPr>
              <w:t>)</w:t>
            </w:r>
          </w:p>
        </w:tc>
        <w:tc>
          <w:tcPr>
            <w:tcW w:w="1642" w:type="dxa"/>
            <w:vAlign w:val="center"/>
          </w:tcPr>
          <w:p w:rsidR="00C6778C" w:rsidRPr="00657A03" w:rsidP="0000346D">
            <w:pPr>
              <w:spacing w:line="269" w:lineRule="auto"/>
              <w:ind w:left="-1"/>
              <w:jc w:val="center"/>
              <w:rPr>
                <w:b/>
                <w:bCs/>
                <w:szCs w:val="20"/>
                <w:rtl/>
              </w:rPr>
            </w:pPr>
            <w:r>
              <w:rPr>
                <w:rFonts w:hint="cs"/>
                <w:b/>
                <w:bCs/>
                <w:szCs w:val="20"/>
                <w:rtl/>
              </w:rPr>
              <w:t>מעברים</w:t>
            </w:r>
            <w:r w:rsidRPr="00657A03">
              <w:rPr>
                <w:rFonts w:hint="cs"/>
                <w:b/>
                <w:bCs/>
                <w:szCs w:val="20"/>
                <w:rtl/>
              </w:rPr>
              <w:t xml:space="preserve"> </w:t>
            </w:r>
            <w:r w:rsidRPr="00657A03" w:rsidR="00A7214B">
              <w:rPr>
                <w:rFonts w:hint="cs"/>
                <w:b/>
                <w:bCs/>
                <w:szCs w:val="20"/>
                <w:rtl/>
              </w:rPr>
              <w:t>ישראלים</w:t>
            </w:r>
            <w:r w:rsidRPr="00657A03" w:rsidR="00B125B9">
              <w:rPr>
                <w:rFonts w:hint="cs"/>
                <w:b/>
                <w:bCs/>
                <w:szCs w:val="20"/>
                <w:rtl/>
              </w:rPr>
              <w:t xml:space="preserve"> </w:t>
            </w:r>
            <w:r w:rsidRPr="00657A03" w:rsidR="007D71C5">
              <w:rPr>
                <w:rFonts w:hint="cs"/>
                <w:b/>
                <w:bCs/>
                <w:szCs w:val="20"/>
                <w:rtl/>
              </w:rPr>
              <w:t xml:space="preserve">העיקריים </w:t>
            </w:r>
            <w:r w:rsidRPr="00657A03" w:rsidR="00B125B9">
              <w:rPr>
                <w:rFonts w:hint="cs"/>
                <w:b/>
                <w:bCs/>
                <w:szCs w:val="20"/>
                <w:rtl/>
              </w:rPr>
              <w:t xml:space="preserve">באזור </w:t>
            </w:r>
            <w:r w:rsidRPr="00657A03" w:rsidR="00237F57">
              <w:rPr>
                <w:rFonts w:hint="cs"/>
                <w:b/>
                <w:bCs/>
                <w:szCs w:val="20"/>
                <w:rtl/>
              </w:rPr>
              <w:t>השומרון</w:t>
            </w:r>
            <w:r w:rsidR="00757654">
              <w:rPr>
                <w:rFonts w:hint="cs"/>
                <w:b/>
                <w:bCs/>
                <w:szCs w:val="20"/>
                <w:rtl/>
              </w:rPr>
              <w:t xml:space="preserve"> </w:t>
            </w:r>
            <w:r w:rsidRPr="00657A03" w:rsidR="00B125B9">
              <w:rPr>
                <w:rFonts w:hint="cs"/>
                <w:b/>
                <w:bCs/>
                <w:szCs w:val="20"/>
                <w:rtl/>
              </w:rPr>
              <w:t>(</w:t>
            </w:r>
            <w:r w:rsidRPr="00657A03" w:rsidR="00CD69A1">
              <w:rPr>
                <w:rFonts w:hint="cs"/>
                <w:b/>
                <w:bCs/>
                <w:szCs w:val="20"/>
                <w:rtl/>
              </w:rPr>
              <w:t xml:space="preserve">קיימים </w:t>
            </w:r>
            <w:r w:rsidRPr="00657A03" w:rsidR="00057CD0">
              <w:rPr>
                <w:rFonts w:hint="cs"/>
                <w:b/>
                <w:bCs/>
                <w:szCs w:val="20"/>
                <w:rtl/>
              </w:rPr>
              <w:t xml:space="preserve">שישה </w:t>
            </w:r>
            <w:r w:rsidRPr="00657A03" w:rsidR="008C5FF1">
              <w:rPr>
                <w:rFonts w:hint="cs"/>
                <w:b/>
                <w:bCs/>
                <w:szCs w:val="20"/>
                <w:rtl/>
              </w:rPr>
              <w:t xml:space="preserve">עשר </w:t>
            </w:r>
            <w:r w:rsidRPr="00657A03" w:rsidR="002523EB">
              <w:rPr>
                <w:rFonts w:hint="cs"/>
                <w:b/>
                <w:bCs/>
                <w:szCs w:val="20"/>
                <w:rtl/>
              </w:rPr>
              <w:t>מסוג זה</w:t>
            </w:r>
            <w:r w:rsidRPr="00657A03" w:rsidR="00B125B9">
              <w:rPr>
                <w:rFonts w:hint="cs"/>
                <w:b/>
                <w:bCs/>
                <w:szCs w:val="20"/>
                <w:rtl/>
              </w:rPr>
              <w:t>)</w:t>
            </w:r>
          </w:p>
        </w:tc>
        <w:tc>
          <w:tcPr>
            <w:tcW w:w="1642" w:type="dxa"/>
            <w:vAlign w:val="center"/>
          </w:tcPr>
          <w:p w:rsidR="00062833" w:rsidRPr="00657A03" w:rsidP="0000346D">
            <w:pPr>
              <w:spacing w:line="269" w:lineRule="auto"/>
              <w:ind w:left="-1"/>
              <w:jc w:val="center"/>
              <w:rPr>
                <w:b/>
                <w:bCs/>
                <w:szCs w:val="20"/>
                <w:rtl/>
              </w:rPr>
            </w:pPr>
            <w:r>
              <w:rPr>
                <w:rFonts w:hint="cs"/>
                <w:b/>
                <w:bCs/>
                <w:szCs w:val="20"/>
                <w:rtl/>
              </w:rPr>
              <w:t>מעברים</w:t>
            </w:r>
            <w:r w:rsidRPr="00657A03">
              <w:rPr>
                <w:rFonts w:hint="cs"/>
                <w:b/>
                <w:bCs/>
                <w:szCs w:val="20"/>
                <w:rtl/>
              </w:rPr>
              <w:t xml:space="preserve"> </w:t>
            </w:r>
            <w:r w:rsidRPr="00657A03" w:rsidR="00B125B9">
              <w:rPr>
                <w:rFonts w:hint="cs"/>
                <w:b/>
                <w:bCs/>
                <w:szCs w:val="20"/>
                <w:rtl/>
              </w:rPr>
              <w:t>פנימיים באזור עזה</w:t>
            </w:r>
            <w:r w:rsidRPr="00657A03" w:rsidR="00115639">
              <w:rPr>
                <w:rFonts w:hint="cs"/>
                <w:b/>
                <w:bCs/>
                <w:szCs w:val="20"/>
                <w:rtl/>
              </w:rPr>
              <w:t xml:space="preserve"> </w:t>
            </w:r>
            <w:r w:rsidRPr="00657A03" w:rsidR="00B125B9">
              <w:rPr>
                <w:rFonts w:hint="cs"/>
                <w:b/>
                <w:bCs/>
                <w:szCs w:val="20"/>
                <w:rtl/>
              </w:rPr>
              <w:t>(</w:t>
            </w:r>
            <w:r w:rsidRPr="00657A03" w:rsidR="00CD69A1">
              <w:rPr>
                <w:rFonts w:hint="cs"/>
                <w:b/>
                <w:bCs/>
                <w:szCs w:val="20"/>
                <w:rtl/>
              </w:rPr>
              <w:t>קיימים</w:t>
            </w:r>
            <w:r w:rsidRPr="00657A03" w:rsidR="004F7F2F">
              <w:rPr>
                <w:rFonts w:hint="cs"/>
                <w:b/>
                <w:bCs/>
                <w:szCs w:val="20"/>
                <w:rtl/>
              </w:rPr>
              <w:t xml:space="preserve"> </w:t>
            </w:r>
            <w:r w:rsidRPr="00657A03" w:rsidR="00B125B9">
              <w:rPr>
                <w:rFonts w:hint="cs"/>
                <w:b/>
                <w:bCs/>
                <w:szCs w:val="20"/>
                <w:rtl/>
              </w:rPr>
              <w:t xml:space="preserve">ארבעה </w:t>
            </w:r>
            <w:r w:rsidRPr="00657A03" w:rsidR="002523EB">
              <w:rPr>
                <w:rFonts w:hint="cs"/>
                <w:b/>
                <w:bCs/>
                <w:szCs w:val="20"/>
                <w:rtl/>
              </w:rPr>
              <w:t>מסוג זה</w:t>
            </w:r>
            <w:r w:rsidRPr="00657A03" w:rsidR="00B125B9">
              <w:rPr>
                <w:rFonts w:hint="cs"/>
                <w:b/>
                <w:bCs/>
                <w:szCs w:val="20"/>
                <w:rtl/>
              </w:rPr>
              <w:t>)</w:t>
            </w:r>
          </w:p>
        </w:tc>
        <w:tc>
          <w:tcPr>
            <w:tcW w:w="1643" w:type="dxa"/>
            <w:vAlign w:val="center"/>
          </w:tcPr>
          <w:p w:rsidR="00C6778C" w:rsidRPr="00657A03" w:rsidP="0000346D">
            <w:pPr>
              <w:spacing w:line="269" w:lineRule="auto"/>
              <w:ind w:left="-1"/>
              <w:jc w:val="center"/>
              <w:rPr>
                <w:b/>
                <w:bCs/>
                <w:szCs w:val="20"/>
                <w:rtl/>
              </w:rPr>
            </w:pPr>
            <w:r>
              <w:rPr>
                <w:rFonts w:hint="cs"/>
                <w:b/>
                <w:bCs/>
                <w:szCs w:val="20"/>
                <w:rtl/>
              </w:rPr>
              <w:t>מעברים</w:t>
            </w:r>
            <w:r w:rsidRPr="00657A03">
              <w:rPr>
                <w:rFonts w:hint="cs"/>
                <w:b/>
                <w:bCs/>
                <w:szCs w:val="20"/>
                <w:rtl/>
              </w:rPr>
              <w:t xml:space="preserve"> </w:t>
            </w:r>
            <w:r w:rsidRPr="00657A03" w:rsidR="007A3B4F">
              <w:rPr>
                <w:rFonts w:hint="cs"/>
                <w:b/>
                <w:bCs/>
                <w:szCs w:val="20"/>
                <w:rtl/>
              </w:rPr>
              <w:t>ישראליים</w:t>
            </w:r>
            <w:r w:rsidRPr="00657A03" w:rsidR="00B125B9">
              <w:rPr>
                <w:rFonts w:hint="cs"/>
                <w:b/>
                <w:bCs/>
                <w:szCs w:val="20"/>
                <w:rtl/>
              </w:rPr>
              <w:t xml:space="preserve"> באזור עזה</w:t>
            </w:r>
            <w:r w:rsidRPr="00657A03" w:rsidR="00237F57">
              <w:rPr>
                <w:rFonts w:hint="cs"/>
                <w:b/>
                <w:bCs/>
                <w:szCs w:val="20"/>
                <w:rtl/>
              </w:rPr>
              <w:t xml:space="preserve"> ודרום יהודה</w:t>
            </w:r>
            <w:r w:rsidRPr="00657A03" w:rsidR="00115639">
              <w:rPr>
                <w:rFonts w:hint="cs"/>
                <w:b/>
                <w:bCs/>
                <w:szCs w:val="20"/>
                <w:rtl/>
              </w:rPr>
              <w:t xml:space="preserve"> </w:t>
            </w:r>
            <w:r w:rsidRPr="00657A03" w:rsidR="00B125B9">
              <w:rPr>
                <w:rFonts w:hint="cs"/>
                <w:b/>
                <w:bCs/>
                <w:szCs w:val="20"/>
                <w:rtl/>
              </w:rPr>
              <w:t>(</w:t>
            </w:r>
            <w:r w:rsidRPr="00657A03" w:rsidR="00CD69A1">
              <w:rPr>
                <w:rFonts w:hint="cs"/>
                <w:b/>
                <w:bCs/>
                <w:szCs w:val="20"/>
                <w:rtl/>
              </w:rPr>
              <w:t xml:space="preserve">קיימים </w:t>
            </w:r>
            <w:r w:rsidRPr="00657A03" w:rsidR="00B125B9">
              <w:rPr>
                <w:rFonts w:hint="cs"/>
                <w:b/>
                <w:bCs/>
                <w:szCs w:val="20"/>
                <w:rtl/>
              </w:rPr>
              <w:t xml:space="preserve">שישה </w:t>
            </w:r>
            <w:r w:rsidRPr="00657A03" w:rsidR="002523EB">
              <w:rPr>
                <w:rFonts w:hint="cs"/>
                <w:b/>
                <w:bCs/>
                <w:szCs w:val="20"/>
                <w:rtl/>
              </w:rPr>
              <w:t>מסוג זה</w:t>
            </w:r>
            <w:r w:rsidRPr="00657A03" w:rsidR="00B125B9">
              <w:rPr>
                <w:rFonts w:hint="cs"/>
                <w:b/>
                <w:bCs/>
                <w:szCs w:val="20"/>
                <w:rtl/>
              </w:rPr>
              <w:t>)</w:t>
            </w:r>
          </w:p>
        </w:tc>
      </w:tr>
      <w:tr w:rsidTr="00BC704F">
        <w:tblPrEx>
          <w:tblW w:w="0" w:type="auto"/>
          <w:jc w:val="center"/>
          <w:tblLook w:val="04A0"/>
        </w:tblPrEx>
        <w:trPr>
          <w:jc w:val="center"/>
        </w:trPr>
        <w:tc>
          <w:tcPr>
            <w:tcW w:w="1642" w:type="dxa"/>
            <w:vAlign w:val="center"/>
          </w:tcPr>
          <w:p w:rsidR="00062833" w:rsidRPr="00657A03" w:rsidP="0000346D">
            <w:pPr>
              <w:spacing w:line="269" w:lineRule="auto"/>
              <w:ind w:left="-1"/>
              <w:jc w:val="center"/>
              <w:rPr>
                <w:szCs w:val="20"/>
                <w:rtl/>
              </w:rPr>
            </w:pPr>
            <w:r w:rsidRPr="00657A03">
              <w:rPr>
                <w:rFonts w:hint="cs"/>
                <w:szCs w:val="20"/>
                <w:rtl/>
              </w:rPr>
              <w:t xml:space="preserve">ראש </w:t>
            </w:r>
            <w:r w:rsidR="00C04BC0">
              <w:rPr>
                <w:rFonts w:hint="cs"/>
                <w:szCs w:val="20"/>
                <w:rtl/>
              </w:rPr>
              <w:t>ראש</w:t>
            </w:r>
            <w:r w:rsidR="00C04BC0">
              <w:rPr>
                <w:rFonts w:hint="cs"/>
                <w:szCs w:val="20"/>
                <w:rtl/>
              </w:rPr>
              <w:t xml:space="preserve"> הנקרה</w:t>
            </w:r>
          </w:p>
        </w:tc>
        <w:tc>
          <w:tcPr>
            <w:tcW w:w="1642" w:type="dxa"/>
            <w:vAlign w:val="center"/>
          </w:tcPr>
          <w:p w:rsidR="00062833"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גלבוע (</w:t>
            </w:r>
            <w:r w:rsidRPr="00657A03" w:rsidR="000751EB">
              <w:rPr>
                <w:rFonts w:hint="cs"/>
                <w:szCs w:val="20"/>
                <w:rtl/>
              </w:rPr>
              <w:t>ל</w:t>
            </w:r>
            <w:r w:rsidRPr="00657A03" w:rsidR="00B125B9">
              <w:rPr>
                <w:rFonts w:hint="cs"/>
                <w:szCs w:val="20"/>
                <w:rtl/>
              </w:rPr>
              <w:t>סחורות)</w:t>
            </w:r>
          </w:p>
        </w:tc>
        <w:tc>
          <w:tcPr>
            <w:tcW w:w="1642" w:type="dxa"/>
            <w:vAlign w:val="center"/>
          </w:tcPr>
          <w:p w:rsidR="00062833" w:rsidRPr="00657A03" w:rsidP="0000346D">
            <w:pPr>
              <w:spacing w:line="269" w:lineRule="auto"/>
              <w:ind w:left="-1"/>
              <w:jc w:val="center"/>
              <w:rPr>
                <w:szCs w:val="20"/>
                <w:rtl/>
              </w:rPr>
            </w:pPr>
            <w:r w:rsidRPr="00657A03">
              <w:rPr>
                <w:rFonts w:hint="cs"/>
                <w:szCs w:val="20"/>
                <w:rtl/>
              </w:rPr>
              <w:t>מעבר הבקעה</w:t>
            </w:r>
          </w:p>
        </w:tc>
        <w:tc>
          <w:tcPr>
            <w:tcW w:w="1642" w:type="dxa"/>
            <w:vAlign w:val="center"/>
          </w:tcPr>
          <w:p w:rsidR="00062833" w:rsidRPr="00657A03" w:rsidP="0000346D">
            <w:pPr>
              <w:spacing w:line="269" w:lineRule="auto"/>
              <w:ind w:left="-1"/>
              <w:jc w:val="center"/>
              <w:rPr>
                <w:szCs w:val="20"/>
                <w:rtl/>
              </w:rPr>
            </w:pPr>
            <w:r>
              <w:rPr>
                <w:rFonts w:hint="cs"/>
                <w:szCs w:val="20"/>
                <w:rtl/>
              </w:rPr>
              <w:t xml:space="preserve">מעבר </w:t>
            </w:r>
            <w:r w:rsidRPr="00657A03" w:rsidR="00B125B9">
              <w:rPr>
                <w:rFonts w:hint="cs"/>
                <w:szCs w:val="20"/>
                <w:rtl/>
              </w:rPr>
              <w:t>תרקומיה</w:t>
            </w:r>
            <w:r w:rsidRPr="00657A03" w:rsidR="00B125B9">
              <w:rPr>
                <w:rFonts w:hint="cs"/>
                <w:szCs w:val="20"/>
                <w:rtl/>
              </w:rPr>
              <w:t xml:space="preserve"> (</w:t>
            </w:r>
            <w:r w:rsidRPr="00657A03" w:rsidR="000751EB">
              <w:rPr>
                <w:rFonts w:hint="cs"/>
                <w:szCs w:val="20"/>
                <w:rtl/>
              </w:rPr>
              <w:t>ל</w:t>
            </w:r>
            <w:r w:rsidRPr="00657A03" w:rsidR="00B125B9">
              <w:rPr>
                <w:rFonts w:hint="cs"/>
                <w:szCs w:val="20"/>
                <w:rtl/>
              </w:rPr>
              <w:t>סחורות</w:t>
            </w:r>
            <w:r w:rsidRPr="00657A03" w:rsidR="008060D8">
              <w:rPr>
                <w:rFonts w:hint="cs"/>
                <w:szCs w:val="20"/>
                <w:rtl/>
              </w:rPr>
              <w:t xml:space="preserve"> ו</w:t>
            </w:r>
            <w:r w:rsidRPr="00657A03" w:rsidR="000751EB">
              <w:rPr>
                <w:rFonts w:hint="cs"/>
                <w:szCs w:val="20"/>
                <w:rtl/>
              </w:rPr>
              <w:t>ל</w:t>
            </w:r>
            <w:r w:rsidRPr="00657A03" w:rsidR="008060D8">
              <w:rPr>
                <w:rFonts w:hint="cs"/>
                <w:szCs w:val="20"/>
                <w:rtl/>
              </w:rPr>
              <w:t>דלק</w:t>
            </w:r>
            <w:r w:rsidRPr="00657A03" w:rsidR="00B125B9">
              <w:rPr>
                <w:rFonts w:hint="cs"/>
                <w:szCs w:val="20"/>
                <w:rtl/>
              </w:rPr>
              <w:t>)</w:t>
            </w:r>
          </w:p>
        </w:tc>
        <w:tc>
          <w:tcPr>
            <w:tcW w:w="1643" w:type="dxa"/>
            <w:vAlign w:val="center"/>
          </w:tcPr>
          <w:p w:rsidR="00062833" w:rsidRPr="00657A03" w:rsidP="0000346D">
            <w:pPr>
              <w:spacing w:line="269" w:lineRule="auto"/>
              <w:ind w:left="-1"/>
              <w:jc w:val="center"/>
              <w:rPr>
                <w:szCs w:val="20"/>
                <w:rtl/>
              </w:rPr>
            </w:pPr>
            <w:r w:rsidRPr="00657A03">
              <w:rPr>
                <w:rFonts w:hint="cs"/>
                <w:szCs w:val="20"/>
                <w:rtl/>
              </w:rPr>
              <w:t>מעבר המנהרות</w:t>
            </w:r>
          </w:p>
        </w:tc>
      </w:tr>
      <w:tr w:rsidTr="00BC704F">
        <w:tblPrEx>
          <w:tblW w:w="0" w:type="auto"/>
          <w:jc w:val="center"/>
          <w:tblLook w:val="04A0"/>
        </w:tblPrEx>
        <w:trPr>
          <w:jc w:val="center"/>
        </w:trPr>
        <w:tc>
          <w:tcPr>
            <w:tcW w:w="1642" w:type="dxa"/>
            <w:vAlign w:val="center"/>
          </w:tcPr>
          <w:p w:rsidR="00062833" w:rsidRPr="00657A03" w:rsidP="0000346D">
            <w:pPr>
              <w:spacing w:line="269" w:lineRule="auto"/>
              <w:ind w:left="-1"/>
              <w:jc w:val="center"/>
              <w:rPr>
                <w:szCs w:val="20"/>
                <w:rtl/>
              </w:rPr>
            </w:pPr>
            <w:r>
              <w:rPr>
                <w:rFonts w:hint="cs"/>
                <w:szCs w:val="20"/>
                <w:rtl/>
              </w:rPr>
              <w:t>קוניטרה</w:t>
            </w:r>
          </w:p>
        </w:tc>
        <w:tc>
          <w:tcPr>
            <w:tcW w:w="1642" w:type="dxa"/>
            <w:vAlign w:val="center"/>
          </w:tcPr>
          <w:p w:rsidR="00062833"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שער אפרים (</w:t>
            </w:r>
            <w:r w:rsidRPr="00657A03" w:rsidR="000751EB">
              <w:rPr>
                <w:rFonts w:hint="cs"/>
                <w:szCs w:val="20"/>
                <w:rtl/>
              </w:rPr>
              <w:t>ל</w:t>
            </w:r>
            <w:r w:rsidRPr="00657A03" w:rsidR="00B125B9">
              <w:rPr>
                <w:rFonts w:hint="cs"/>
                <w:szCs w:val="20"/>
                <w:rtl/>
              </w:rPr>
              <w:t>סחורות)</w:t>
            </w:r>
          </w:p>
        </w:tc>
        <w:tc>
          <w:tcPr>
            <w:tcW w:w="1642" w:type="dxa"/>
            <w:vAlign w:val="center"/>
          </w:tcPr>
          <w:p w:rsidR="00062833" w:rsidRPr="00657A03" w:rsidP="0000346D">
            <w:pPr>
              <w:spacing w:line="269" w:lineRule="auto"/>
              <w:ind w:left="-1"/>
              <w:jc w:val="center"/>
              <w:rPr>
                <w:szCs w:val="20"/>
                <w:rtl/>
              </w:rPr>
            </w:pPr>
            <w:r w:rsidRPr="00657A03">
              <w:rPr>
                <w:rFonts w:hint="cs"/>
                <w:szCs w:val="20"/>
                <w:rtl/>
              </w:rPr>
              <w:t>מעבר ריחן</w:t>
            </w:r>
          </w:p>
        </w:tc>
        <w:tc>
          <w:tcPr>
            <w:tcW w:w="1642" w:type="dxa"/>
            <w:vAlign w:val="center"/>
          </w:tcPr>
          <w:p w:rsidR="00062833" w:rsidRPr="00657A03" w:rsidP="0000346D">
            <w:pPr>
              <w:spacing w:line="269" w:lineRule="auto"/>
              <w:ind w:left="-1"/>
              <w:jc w:val="center"/>
              <w:rPr>
                <w:szCs w:val="20"/>
                <w:rtl/>
              </w:rPr>
            </w:pPr>
            <w:r>
              <w:rPr>
                <w:rFonts w:hint="cs"/>
                <w:szCs w:val="20"/>
                <w:rtl/>
              </w:rPr>
              <w:t xml:space="preserve">מעבר </w:t>
            </w:r>
            <w:r w:rsidRPr="00657A03" w:rsidR="00B125B9">
              <w:rPr>
                <w:rFonts w:hint="cs"/>
                <w:szCs w:val="20"/>
                <w:rtl/>
              </w:rPr>
              <w:t>כרם שלום (</w:t>
            </w:r>
            <w:r w:rsidRPr="00657A03" w:rsidR="000751EB">
              <w:rPr>
                <w:rFonts w:hint="cs"/>
                <w:szCs w:val="20"/>
                <w:rtl/>
              </w:rPr>
              <w:t>ל</w:t>
            </w:r>
            <w:r w:rsidRPr="00657A03" w:rsidR="00B125B9">
              <w:rPr>
                <w:rFonts w:hint="cs"/>
                <w:szCs w:val="20"/>
                <w:rtl/>
              </w:rPr>
              <w:t>סחורות)</w:t>
            </w:r>
          </w:p>
        </w:tc>
        <w:tc>
          <w:tcPr>
            <w:tcW w:w="1643" w:type="dxa"/>
            <w:vAlign w:val="center"/>
          </w:tcPr>
          <w:p w:rsidR="00062833"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חוסאן</w:t>
            </w:r>
            <w:r w:rsidRPr="00657A03" w:rsidR="00B125B9">
              <w:rPr>
                <w:rFonts w:hint="cs"/>
                <w:szCs w:val="20"/>
                <w:rtl/>
              </w:rPr>
              <w:t xml:space="preserve"> - ביתר</w:t>
            </w:r>
          </w:p>
        </w:tc>
      </w:tr>
      <w:tr w:rsidTr="00BC704F">
        <w:tblPrEx>
          <w:tblW w:w="0" w:type="auto"/>
          <w:jc w:val="center"/>
          <w:tblLook w:val="04A0"/>
        </w:tblPrEx>
        <w:trPr>
          <w:jc w:val="center"/>
        </w:trPr>
        <w:tc>
          <w:tcPr>
            <w:tcW w:w="1642" w:type="dxa"/>
            <w:vAlign w:val="center"/>
          </w:tcPr>
          <w:p w:rsidR="00062833" w:rsidRPr="00657A03" w:rsidP="0000346D">
            <w:pPr>
              <w:spacing w:line="269" w:lineRule="auto"/>
              <w:ind w:left="-1"/>
              <w:jc w:val="center"/>
              <w:rPr>
                <w:szCs w:val="20"/>
                <w:rtl/>
              </w:rPr>
            </w:pPr>
            <w:r w:rsidRPr="00657A03">
              <w:rPr>
                <w:rFonts w:hint="cs"/>
                <w:szCs w:val="20"/>
                <w:rtl/>
              </w:rPr>
              <w:t xml:space="preserve">נהר </w:t>
            </w:r>
            <w:r w:rsidR="00C04BC0">
              <w:rPr>
                <w:rFonts w:hint="cs"/>
                <w:szCs w:val="20"/>
                <w:rtl/>
              </w:rPr>
              <w:t>נהר</w:t>
            </w:r>
            <w:r w:rsidR="00C04BC0">
              <w:rPr>
                <w:rFonts w:hint="cs"/>
                <w:szCs w:val="20"/>
                <w:rtl/>
              </w:rPr>
              <w:t xml:space="preserve"> הירדן</w:t>
            </w:r>
          </w:p>
        </w:tc>
        <w:tc>
          <w:tcPr>
            <w:tcW w:w="1642" w:type="dxa"/>
            <w:vAlign w:val="center"/>
          </w:tcPr>
          <w:p w:rsidR="00062833"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עופר (</w:t>
            </w:r>
            <w:r w:rsidRPr="00657A03" w:rsidR="00B125B9">
              <w:rPr>
                <w:rFonts w:hint="cs"/>
                <w:szCs w:val="20"/>
                <w:rtl/>
              </w:rPr>
              <w:t>ביטוניה</w:t>
            </w:r>
            <w:r w:rsidRPr="00657A03" w:rsidR="00B125B9">
              <w:rPr>
                <w:rFonts w:hint="cs"/>
                <w:szCs w:val="20"/>
                <w:rtl/>
              </w:rPr>
              <w:t>) (</w:t>
            </w:r>
            <w:r w:rsidRPr="00657A03" w:rsidR="000751EB">
              <w:rPr>
                <w:rFonts w:hint="cs"/>
                <w:szCs w:val="20"/>
                <w:rtl/>
              </w:rPr>
              <w:t>ל</w:t>
            </w:r>
            <w:r w:rsidRPr="00657A03" w:rsidR="00B125B9">
              <w:rPr>
                <w:rFonts w:hint="cs"/>
                <w:szCs w:val="20"/>
                <w:rtl/>
              </w:rPr>
              <w:t>סחורות)</w:t>
            </w:r>
          </w:p>
        </w:tc>
        <w:tc>
          <w:tcPr>
            <w:tcW w:w="1642" w:type="dxa"/>
            <w:vAlign w:val="center"/>
          </w:tcPr>
          <w:p w:rsidR="00062833" w:rsidRPr="00657A03" w:rsidP="0000346D">
            <w:pPr>
              <w:spacing w:line="269" w:lineRule="auto"/>
              <w:ind w:left="-1"/>
              <w:jc w:val="center"/>
              <w:rPr>
                <w:szCs w:val="20"/>
                <w:rtl/>
              </w:rPr>
            </w:pPr>
            <w:r w:rsidRPr="00657A03">
              <w:rPr>
                <w:rFonts w:hint="cs"/>
                <w:szCs w:val="20"/>
                <w:rtl/>
              </w:rPr>
              <w:t>מעבר אליהו</w:t>
            </w:r>
          </w:p>
        </w:tc>
        <w:tc>
          <w:tcPr>
            <w:tcW w:w="1642" w:type="dxa"/>
            <w:vAlign w:val="center"/>
          </w:tcPr>
          <w:p w:rsidR="00062833"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ארז (</w:t>
            </w:r>
            <w:r w:rsidRPr="00657A03" w:rsidR="000751EB">
              <w:rPr>
                <w:rFonts w:hint="cs"/>
                <w:szCs w:val="20"/>
                <w:rtl/>
              </w:rPr>
              <w:t>ל</w:t>
            </w:r>
            <w:r w:rsidRPr="00657A03" w:rsidR="00B125B9">
              <w:rPr>
                <w:rFonts w:hint="cs"/>
                <w:szCs w:val="20"/>
                <w:rtl/>
              </w:rPr>
              <w:t>נוסעים)</w:t>
            </w:r>
          </w:p>
        </w:tc>
        <w:tc>
          <w:tcPr>
            <w:tcW w:w="1643" w:type="dxa"/>
            <w:vAlign w:val="center"/>
          </w:tcPr>
          <w:p w:rsidR="00062833"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 xml:space="preserve">נתיב </w:t>
            </w:r>
            <w:r w:rsidRPr="00657A03" w:rsidR="00B125B9">
              <w:rPr>
                <w:rFonts w:hint="cs"/>
                <w:szCs w:val="20"/>
                <w:rtl/>
              </w:rPr>
              <w:t>הל"ה</w:t>
            </w:r>
          </w:p>
        </w:tc>
      </w:tr>
      <w:tr w:rsidTr="00BC704F">
        <w:tblPrEx>
          <w:tblW w:w="0" w:type="auto"/>
          <w:jc w:val="center"/>
          <w:tblLook w:val="04A0"/>
        </w:tblPrEx>
        <w:trPr>
          <w:jc w:val="center"/>
        </w:trPr>
        <w:tc>
          <w:tcPr>
            <w:tcW w:w="1642" w:type="dxa"/>
            <w:vAlign w:val="center"/>
          </w:tcPr>
          <w:p w:rsidR="00062833" w:rsidRPr="00657A03" w:rsidP="0000346D">
            <w:pPr>
              <w:spacing w:line="269" w:lineRule="auto"/>
              <w:ind w:left="-1"/>
              <w:jc w:val="center"/>
              <w:rPr>
                <w:szCs w:val="20"/>
                <w:rtl/>
              </w:rPr>
            </w:pPr>
            <w:r>
              <w:rPr>
                <w:rFonts w:hint="cs"/>
                <w:szCs w:val="20"/>
                <w:rtl/>
              </w:rPr>
              <w:t>אלנבי</w:t>
            </w:r>
          </w:p>
        </w:tc>
        <w:tc>
          <w:tcPr>
            <w:tcW w:w="1642" w:type="dxa"/>
            <w:vAlign w:val="center"/>
          </w:tcPr>
          <w:p w:rsidR="00062833"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נעלין (</w:t>
            </w:r>
            <w:r w:rsidRPr="00657A03" w:rsidR="000751EB">
              <w:rPr>
                <w:rFonts w:hint="cs"/>
                <w:szCs w:val="20"/>
                <w:rtl/>
              </w:rPr>
              <w:t>ל</w:t>
            </w:r>
            <w:r w:rsidRPr="00657A03" w:rsidR="00B125B9">
              <w:rPr>
                <w:rFonts w:hint="cs"/>
                <w:szCs w:val="20"/>
                <w:rtl/>
              </w:rPr>
              <w:t>דלק)</w:t>
            </w:r>
          </w:p>
        </w:tc>
        <w:tc>
          <w:tcPr>
            <w:tcW w:w="1642" w:type="dxa"/>
            <w:vAlign w:val="center"/>
          </w:tcPr>
          <w:p w:rsidR="00062833"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השומרון (חוצה שומרון)</w:t>
            </w:r>
          </w:p>
        </w:tc>
        <w:tc>
          <w:tcPr>
            <w:tcW w:w="1642" w:type="dxa"/>
            <w:vAlign w:val="center"/>
          </w:tcPr>
          <w:p w:rsidR="00DC4205"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מיתר מיועד</w:t>
            </w:r>
          </w:p>
          <w:p w:rsidR="00062833" w:rsidRPr="00657A03" w:rsidP="0000346D">
            <w:pPr>
              <w:spacing w:line="269" w:lineRule="auto"/>
              <w:ind w:left="-1"/>
              <w:jc w:val="center"/>
              <w:rPr>
                <w:szCs w:val="20"/>
                <w:rtl/>
              </w:rPr>
            </w:pPr>
            <w:r>
              <w:rPr>
                <w:rFonts w:hint="cs"/>
                <w:szCs w:val="20"/>
                <w:rtl/>
              </w:rPr>
              <w:t>ל</w:t>
            </w:r>
            <w:r w:rsidRPr="00657A03" w:rsidR="00FC270D">
              <w:rPr>
                <w:rFonts w:hint="cs"/>
                <w:szCs w:val="20"/>
                <w:rtl/>
              </w:rPr>
              <w:t>חומרי חציבה</w:t>
            </w:r>
          </w:p>
        </w:tc>
        <w:tc>
          <w:tcPr>
            <w:tcW w:w="1643" w:type="dxa"/>
            <w:vAlign w:val="center"/>
          </w:tcPr>
          <w:p w:rsidR="00062833" w:rsidRPr="00657A03" w:rsidP="0000346D">
            <w:pPr>
              <w:spacing w:line="269" w:lineRule="auto"/>
              <w:ind w:left="-1"/>
              <w:jc w:val="center"/>
              <w:rPr>
                <w:szCs w:val="20"/>
                <w:rtl/>
              </w:rPr>
            </w:pPr>
            <w:r w:rsidRPr="00657A03">
              <w:rPr>
                <w:rFonts w:hint="cs"/>
                <w:szCs w:val="20"/>
                <w:rtl/>
              </w:rPr>
              <w:t>מעבר עין יהל</w:t>
            </w:r>
          </w:p>
        </w:tc>
      </w:tr>
      <w:tr w:rsidTr="00BC704F">
        <w:tblPrEx>
          <w:tblW w:w="0" w:type="auto"/>
          <w:jc w:val="center"/>
          <w:tblLook w:val="04A0"/>
        </w:tblPrEx>
        <w:trPr>
          <w:jc w:val="center"/>
        </w:trPr>
        <w:tc>
          <w:tcPr>
            <w:tcW w:w="1642" w:type="dxa"/>
            <w:vAlign w:val="center"/>
          </w:tcPr>
          <w:p w:rsidR="00062833" w:rsidRPr="00657A03" w:rsidP="0000346D">
            <w:pPr>
              <w:spacing w:line="269" w:lineRule="auto"/>
              <w:ind w:left="-1"/>
              <w:jc w:val="center"/>
              <w:rPr>
                <w:szCs w:val="20"/>
                <w:rtl/>
              </w:rPr>
            </w:pPr>
            <w:r>
              <w:rPr>
                <w:rFonts w:hint="cs"/>
                <w:szCs w:val="20"/>
                <w:rtl/>
              </w:rPr>
              <w:t>רבין (ערבה)</w:t>
            </w:r>
          </w:p>
        </w:tc>
        <w:tc>
          <w:tcPr>
            <w:tcW w:w="1642" w:type="dxa"/>
            <w:vAlign w:val="center"/>
          </w:tcPr>
          <w:p w:rsidR="00062833" w:rsidRPr="00657A03" w:rsidP="0000346D">
            <w:pPr>
              <w:spacing w:line="269" w:lineRule="auto"/>
              <w:ind w:left="-1"/>
              <w:jc w:val="center"/>
              <w:rPr>
                <w:szCs w:val="20"/>
                <w:rtl/>
              </w:rPr>
            </w:pPr>
          </w:p>
        </w:tc>
        <w:tc>
          <w:tcPr>
            <w:tcW w:w="1642" w:type="dxa"/>
            <w:vAlign w:val="center"/>
          </w:tcPr>
          <w:p w:rsidR="00062833"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עופרים (</w:t>
            </w:r>
            <w:r w:rsidRPr="00657A03" w:rsidR="00B125B9">
              <w:rPr>
                <w:rFonts w:hint="cs"/>
                <w:szCs w:val="20"/>
                <w:rtl/>
              </w:rPr>
              <w:t>רנטיס</w:t>
            </w:r>
            <w:r w:rsidRPr="00657A03" w:rsidR="00B125B9">
              <w:rPr>
                <w:rFonts w:hint="cs"/>
                <w:szCs w:val="20"/>
                <w:rtl/>
              </w:rPr>
              <w:t>)</w:t>
            </w:r>
          </w:p>
        </w:tc>
        <w:tc>
          <w:tcPr>
            <w:tcW w:w="1642" w:type="dxa"/>
            <w:vAlign w:val="center"/>
          </w:tcPr>
          <w:p w:rsidR="00062833" w:rsidRPr="00657A03" w:rsidP="0000346D">
            <w:pPr>
              <w:spacing w:line="269" w:lineRule="auto"/>
              <w:ind w:left="-1"/>
              <w:jc w:val="center"/>
              <w:rPr>
                <w:szCs w:val="20"/>
                <w:rtl/>
              </w:rPr>
            </w:pPr>
          </w:p>
        </w:tc>
        <w:tc>
          <w:tcPr>
            <w:tcW w:w="1643" w:type="dxa"/>
            <w:vAlign w:val="center"/>
          </w:tcPr>
          <w:p w:rsidR="00062833"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מצודות יהודה</w:t>
            </w:r>
          </w:p>
        </w:tc>
      </w:tr>
      <w:tr w:rsidTr="00BC704F">
        <w:tblPrEx>
          <w:tblW w:w="0" w:type="auto"/>
          <w:jc w:val="center"/>
          <w:tblLook w:val="04A0"/>
        </w:tblPrEx>
        <w:trPr>
          <w:jc w:val="center"/>
        </w:trPr>
        <w:tc>
          <w:tcPr>
            <w:tcW w:w="1642" w:type="dxa"/>
            <w:vAlign w:val="center"/>
          </w:tcPr>
          <w:p w:rsidR="00062833" w:rsidRPr="00657A03" w:rsidP="0000346D">
            <w:pPr>
              <w:spacing w:line="269" w:lineRule="auto"/>
              <w:ind w:left="-1"/>
              <w:jc w:val="center"/>
              <w:rPr>
                <w:szCs w:val="20"/>
                <w:rtl/>
              </w:rPr>
            </w:pPr>
            <w:r>
              <w:rPr>
                <w:rFonts w:hint="cs"/>
                <w:szCs w:val="20"/>
                <w:rtl/>
              </w:rPr>
              <w:t>בגין (טאבה</w:t>
            </w:r>
          </w:p>
        </w:tc>
        <w:tc>
          <w:tcPr>
            <w:tcW w:w="1642" w:type="dxa"/>
            <w:vAlign w:val="center"/>
          </w:tcPr>
          <w:p w:rsidR="00062833" w:rsidRPr="00657A03" w:rsidP="0000346D">
            <w:pPr>
              <w:spacing w:line="269" w:lineRule="auto"/>
              <w:ind w:left="-1"/>
              <w:jc w:val="center"/>
              <w:rPr>
                <w:szCs w:val="20"/>
                <w:rtl/>
              </w:rPr>
            </w:pPr>
          </w:p>
        </w:tc>
        <w:tc>
          <w:tcPr>
            <w:tcW w:w="1642" w:type="dxa"/>
            <w:vAlign w:val="center"/>
          </w:tcPr>
          <w:p w:rsidR="00062833" w:rsidRPr="00657A03" w:rsidP="0000346D">
            <w:pPr>
              <w:spacing w:line="269" w:lineRule="auto"/>
              <w:ind w:left="-1"/>
              <w:jc w:val="center"/>
              <w:rPr>
                <w:szCs w:val="20"/>
                <w:rtl/>
              </w:rPr>
            </w:pPr>
            <w:r w:rsidRPr="00657A03">
              <w:rPr>
                <w:rFonts w:hint="cs"/>
                <w:szCs w:val="20"/>
                <w:rtl/>
              </w:rPr>
              <w:t>מעבר תאנים</w:t>
            </w:r>
          </w:p>
        </w:tc>
        <w:tc>
          <w:tcPr>
            <w:tcW w:w="1642" w:type="dxa"/>
            <w:vAlign w:val="center"/>
          </w:tcPr>
          <w:p w:rsidR="00062833" w:rsidRPr="00657A03" w:rsidP="0000346D">
            <w:pPr>
              <w:spacing w:line="269" w:lineRule="auto"/>
              <w:ind w:left="-1"/>
              <w:jc w:val="center"/>
              <w:rPr>
                <w:szCs w:val="20"/>
                <w:rtl/>
              </w:rPr>
            </w:pPr>
          </w:p>
        </w:tc>
        <w:tc>
          <w:tcPr>
            <w:tcW w:w="1643" w:type="dxa"/>
            <w:vAlign w:val="center"/>
          </w:tcPr>
          <w:p w:rsidR="00062833" w:rsidRPr="00657A03" w:rsidP="0000346D">
            <w:pPr>
              <w:spacing w:line="269" w:lineRule="auto"/>
              <w:ind w:left="-1"/>
              <w:jc w:val="center"/>
              <w:rPr>
                <w:szCs w:val="20"/>
                <w:rtl/>
              </w:rPr>
            </w:pPr>
            <w:r>
              <w:rPr>
                <w:rFonts w:hint="cs"/>
                <w:szCs w:val="20"/>
                <w:rtl/>
              </w:rPr>
              <w:t>מ</w:t>
            </w:r>
            <w:r w:rsidRPr="00657A03">
              <w:rPr>
                <w:rFonts w:hint="cs"/>
                <w:szCs w:val="20"/>
                <w:rtl/>
              </w:rPr>
              <w:t xml:space="preserve"> </w:t>
            </w:r>
            <w:r w:rsidRPr="00657A03" w:rsidR="00B125B9">
              <w:rPr>
                <w:rFonts w:hint="cs"/>
                <w:szCs w:val="20"/>
                <w:rtl/>
              </w:rPr>
              <w:t>מצוקי דרגות</w:t>
            </w:r>
          </w:p>
        </w:tc>
      </w:tr>
      <w:tr w:rsidTr="00BC704F">
        <w:tblPrEx>
          <w:tblW w:w="0" w:type="auto"/>
          <w:jc w:val="center"/>
          <w:tblLook w:val="04A0"/>
        </w:tblPrEx>
        <w:trPr>
          <w:jc w:val="center"/>
        </w:trPr>
        <w:tc>
          <w:tcPr>
            <w:tcW w:w="1642" w:type="dxa"/>
            <w:vAlign w:val="center"/>
          </w:tcPr>
          <w:p w:rsidR="00062833" w:rsidRPr="00657A03" w:rsidP="0000346D">
            <w:pPr>
              <w:spacing w:line="269" w:lineRule="auto"/>
              <w:ind w:left="-1"/>
              <w:jc w:val="center"/>
              <w:rPr>
                <w:szCs w:val="20"/>
                <w:rtl/>
              </w:rPr>
            </w:pPr>
            <w:r>
              <w:rPr>
                <w:rFonts w:hint="cs"/>
                <w:szCs w:val="20"/>
                <w:rtl/>
              </w:rPr>
              <w:t>ניצנה</w:t>
            </w:r>
          </w:p>
        </w:tc>
        <w:tc>
          <w:tcPr>
            <w:tcW w:w="1642" w:type="dxa"/>
            <w:vAlign w:val="center"/>
          </w:tcPr>
          <w:p w:rsidR="00062833" w:rsidRPr="00657A03" w:rsidP="0000346D">
            <w:pPr>
              <w:spacing w:line="269" w:lineRule="auto"/>
              <w:ind w:left="-1"/>
              <w:jc w:val="center"/>
              <w:rPr>
                <w:szCs w:val="20"/>
                <w:rtl/>
              </w:rPr>
            </w:pPr>
          </w:p>
        </w:tc>
        <w:tc>
          <w:tcPr>
            <w:tcW w:w="1642" w:type="dxa"/>
            <w:vAlign w:val="center"/>
          </w:tcPr>
          <w:p w:rsidR="00062833" w:rsidRPr="00657A03" w:rsidP="0000346D">
            <w:pPr>
              <w:spacing w:line="269" w:lineRule="auto"/>
              <w:ind w:left="-1"/>
              <w:jc w:val="center"/>
              <w:rPr>
                <w:szCs w:val="20"/>
                <w:rtl/>
              </w:rPr>
            </w:pPr>
            <w:r>
              <w:rPr>
                <w:rFonts w:hint="cs"/>
                <w:szCs w:val="20"/>
                <w:rtl/>
              </w:rPr>
              <w:t>מעבר</w:t>
            </w:r>
            <w:r w:rsidRPr="00657A03">
              <w:rPr>
                <w:rFonts w:hint="cs"/>
                <w:szCs w:val="20"/>
                <w:rtl/>
              </w:rPr>
              <w:t xml:space="preserve"> </w:t>
            </w:r>
            <w:r w:rsidRPr="00657A03" w:rsidR="00B125B9">
              <w:rPr>
                <w:rFonts w:hint="cs"/>
                <w:szCs w:val="20"/>
                <w:rtl/>
              </w:rPr>
              <w:t>מכבים - מודיעין</w:t>
            </w:r>
          </w:p>
        </w:tc>
        <w:tc>
          <w:tcPr>
            <w:tcW w:w="1642" w:type="dxa"/>
            <w:vAlign w:val="center"/>
          </w:tcPr>
          <w:p w:rsidR="00062833" w:rsidRPr="00657A03" w:rsidP="0000346D">
            <w:pPr>
              <w:spacing w:line="269" w:lineRule="auto"/>
              <w:ind w:left="-1"/>
              <w:jc w:val="center"/>
              <w:rPr>
                <w:szCs w:val="20"/>
                <w:rtl/>
              </w:rPr>
            </w:pPr>
          </w:p>
        </w:tc>
        <w:tc>
          <w:tcPr>
            <w:tcW w:w="1643" w:type="dxa"/>
            <w:vAlign w:val="center"/>
          </w:tcPr>
          <w:p w:rsidR="00062833" w:rsidRPr="00657A03" w:rsidP="0000346D">
            <w:pPr>
              <w:spacing w:line="269" w:lineRule="auto"/>
              <w:ind w:left="-1"/>
              <w:jc w:val="center"/>
              <w:rPr>
                <w:szCs w:val="20"/>
                <w:rtl/>
              </w:rPr>
            </w:pPr>
          </w:p>
        </w:tc>
      </w:tr>
    </w:tbl>
    <w:p w:rsidR="003350D4" w:rsidP="0000346D">
      <w:pPr>
        <w:bidi w:val="0"/>
        <w:ind w:left="-1"/>
        <w:rPr>
          <w:rtl/>
        </w:rPr>
      </w:pPr>
      <w:r>
        <w:rPr>
          <w:rtl/>
        </w:rPr>
        <w:br w:type="page"/>
      </w:r>
    </w:p>
    <w:p w:rsidR="00921BD8" w:rsidP="0000346D">
      <w:pPr>
        <w:spacing w:line="269" w:lineRule="auto"/>
        <w:ind w:left="-1"/>
        <w:rPr>
          <w:rtl/>
        </w:rPr>
      </w:pPr>
      <w:r w:rsidRPr="00237F57">
        <w:rPr>
          <w:rtl/>
        </w:rPr>
        <w:t>תפקיד רשות המ</w:t>
      </w:r>
      <w:r>
        <w:rPr>
          <w:rFonts w:hint="cs"/>
          <w:rtl/>
        </w:rPr>
        <w:t>י</w:t>
      </w:r>
      <w:r w:rsidRPr="00237F57">
        <w:rPr>
          <w:rtl/>
        </w:rPr>
        <w:t>סים בישראל (להלן - הרשות או רשות המ</w:t>
      </w:r>
      <w:r>
        <w:rPr>
          <w:rFonts w:hint="cs"/>
          <w:rtl/>
        </w:rPr>
        <w:t>י</w:t>
      </w:r>
      <w:r w:rsidRPr="00237F57">
        <w:rPr>
          <w:rtl/>
        </w:rPr>
        <w:t xml:space="preserve">סים) במעברים הוא, בין היתר, לאכוף את הדין בכל הקשור לחוקיות היבוא והיצוא </w:t>
      </w:r>
      <w:r>
        <w:rPr>
          <w:rFonts w:hint="cs"/>
          <w:rtl/>
        </w:rPr>
        <w:t>ו</w:t>
      </w:r>
      <w:r w:rsidRPr="00237F57">
        <w:rPr>
          <w:rtl/>
        </w:rPr>
        <w:t>לגביית מ</w:t>
      </w:r>
      <w:r>
        <w:rPr>
          <w:rFonts w:hint="cs"/>
          <w:rtl/>
        </w:rPr>
        <w:t>י</w:t>
      </w:r>
      <w:r w:rsidRPr="00237F57">
        <w:rPr>
          <w:rtl/>
        </w:rPr>
        <w:t xml:space="preserve">סים, </w:t>
      </w:r>
      <w:r w:rsidRPr="00921BD8">
        <w:rPr>
          <w:rFonts w:hint="cs"/>
          <w:rtl/>
        </w:rPr>
        <w:t>למנוע</w:t>
      </w:r>
      <w:r w:rsidRPr="00921BD8">
        <w:rPr>
          <w:rtl/>
        </w:rPr>
        <w:t xml:space="preserve"> </w:t>
      </w:r>
      <w:r w:rsidRPr="00237F57">
        <w:rPr>
          <w:rtl/>
        </w:rPr>
        <w:t>הברחות</w:t>
      </w:r>
      <w:r w:rsidR="00C77C03">
        <w:rPr>
          <w:rFonts w:hint="cs"/>
          <w:rtl/>
        </w:rPr>
        <w:t xml:space="preserve"> -</w:t>
      </w:r>
      <w:r w:rsidRPr="00237F57">
        <w:rPr>
          <w:rtl/>
        </w:rPr>
        <w:t xml:space="preserve"> לרבות אמצעי לחימה וחבלה</w:t>
      </w:r>
      <w:r w:rsidR="00C77C03">
        <w:rPr>
          <w:rFonts w:hint="cs"/>
          <w:rtl/>
        </w:rPr>
        <w:t xml:space="preserve"> -</w:t>
      </w:r>
      <w:r w:rsidRPr="00237F57">
        <w:rPr>
          <w:rtl/>
        </w:rPr>
        <w:t xml:space="preserve"> </w:t>
      </w:r>
      <w:r w:rsidRPr="00921BD8">
        <w:rPr>
          <w:rFonts w:hint="cs"/>
          <w:rtl/>
        </w:rPr>
        <w:t>למנוע</w:t>
      </w:r>
      <w:r w:rsidRPr="00921BD8">
        <w:rPr>
          <w:rtl/>
        </w:rPr>
        <w:t xml:space="preserve"> </w:t>
      </w:r>
      <w:r w:rsidRPr="00237F57">
        <w:rPr>
          <w:rtl/>
        </w:rPr>
        <w:t xml:space="preserve">הלבנת הון </w:t>
      </w:r>
      <w:r>
        <w:rPr>
          <w:rFonts w:hint="cs"/>
          <w:rtl/>
        </w:rPr>
        <w:t>ו</w:t>
      </w:r>
      <w:r w:rsidRPr="00237F57">
        <w:rPr>
          <w:rtl/>
        </w:rPr>
        <w:t xml:space="preserve">יבוא סמים </w:t>
      </w:r>
      <w:r w:rsidRPr="00921BD8">
        <w:rPr>
          <w:rtl/>
        </w:rPr>
        <w:t>ולאכוף את הדין בכל הקשור ל</w:t>
      </w:r>
      <w:r w:rsidRPr="00237F57">
        <w:rPr>
          <w:rtl/>
        </w:rPr>
        <w:t xml:space="preserve">קניין רוחני. </w:t>
      </w:r>
      <w:r w:rsidRPr="00921BD8">
        <w:rPr>
          <w:rFonts w:hint="cs"/>
          <w:rtl/>
        </w:rPr>
        <w:t>לצורך כך על</w:t>
      </w:r>
      <w:r w:rsidRPr="00921BD8">
        <w:rPr>
          <w:rtl/>
        </w:rPr>
        <w:t xml:space="preserve"> </w:t>
      </w:r>
      <w:r w:rsidRPr="00237F57">
        <w:rPr>
          <w:rtl/>
        </w:rPr>
        <w:t>רשות המ</w:t>
      </w:r>
      <w:r>
        <w:rPr>
          <w:rFonts w:hint="cs"/>
          <w:rtl/>
        </w:rPr>
        <w:t>י</w:t>
      </w:r>
      <w:r w:rsidRPr="00237F57">
        <w:rPr>
          <w:rtl/>
        </w:rPr>
        <w:t xml:space="preserve">סים </w:t>
      </w:r>
      <w:r w:rsidRPr="00921BD8">
        <w:rPr>
          <w:rFonts w:hint="cs"/>
          <w:rtl/>
        </w:rPr>
        <w:t xml:space="preserve">לבדוק </w:t>
      </w:r>
      <w:r w:rsidRPr="00237F57">
        <w:rPr>
          <w:rtl/>
        </w:rPr>
        <w:t>אנשים</w:t>
      </w:r>
      <w:r w:rsidR="003C5ED9">
        <w:rPr>
          <w:rFonts w:hint="cs"/>
          <w:rtl/>
        </w:rPr>
        <w:t xml:space="preserve">, טובין </w:t>
      </w:r>
      <w:r w:rsidRPr="00237F57">
        <w:rPr>
          <w:rtl/>
        </w:rPr>
        <w:t xml:space="preserve">וכלי הרכב </w:t>
      </w:r>
      <w:r>
        <w:rPr>
          <w:rFonts w:hint="cs"/>
          <w:rtl/>
        </w:rPr>
        <w:t>ה</w:t>
      </w:r>
      <w:r w:rsidRPr="00237F57">
        <w:rPr>
          <w:rtl/>
        </w:rPr>
        <w:t xml:space="preserve">עוברים במעברים, </w:t>
      </w:r>
      <w:r w:rsidR="00397FA6">
        <w:rPr>
          <w:rFonts w:hint="cs"/>
          <w:rtl/>
        </w:rPr>
        <w:t xml:space="preserve">הן לתוך ישראל והן </w:t>
      </w:r>
      <w:r w:rsidRPr="00921BD8">
        <w:rPr>
          <w:rFonts w:hint="cs"/>
          <w:rtl/>
        </w:rPr>
        <w:t>אל מחוצה לה</w:t>
      </w:r>
      <w:r>
        <w:rPr>
          <w:rFonts w:hint="cs"/>
          <w:rtl/>
        </w:rPr>
        <w:t>.</w:t>
      </w:r>
      <w:r w:rsidRPr="00921BD8">
        <w:rPr>
          <w:rtl/>
        </w:rPr>
        <w:t xml:space="preserve"> </w:t>
      </w:r>
    </w:p>
    <w:p w:rsidR="00BC704F" w:rsidRPr="00921BD8" w:rsidP="0000346D">
      <w:pPr>
        <w:spacing w:line="269" w:lineRule="auto"/>
        <w:ind w:left="-1"/>
        <w:rPr>
          <w:rtl/>
        </w:rPr>
      </w:pPr>
    </w:p>
    <w:p w:rsidR="00E966A6" w:rsidP="0000346D">
      <w:pPr>
        <w:spacing w:line="269" w:lineRule="auto"/>
        <w:ind w:left="-1"/>
        <w:rPr>
          <w:rtl/>
        </w:rPr>
      </w:pPr>
      <w:r>
        <w:rPr>
          <w:rFonts w:hint="cs"/>
          <w:rtl/>
        </w:rPr>
        <w:t xml:space="preserve">בין </w:t>
      </w:r>
      <w:r w:rsidR="000A3B1C">
        <w:rPr>
          <w:rFonts w:hint="cs"/>
          <w:rtl/>
        </w:rPr>
        <w:t>ההברחות הנפוצות ביותר</w:t>
      </w:r>
      <w:r>
        <w:rPr>
          <w:rFonts w:hint="cs"/>
          <w:rtl/>
        </w:rPr>
        <w:t>,</w:t>
      </w:r>
      <w:r w:rsidR="000A3B1C">
        <w:rPr>
          <w:rFonts w:hint="cs"/>
          <w:rtl/>
        </w:rPr>
        <w:t xml:space="preserve"> שה</w:t>
      </w:r>
      <w:r>
        <w:rPr>
          <w:rFonts w:hint="cs"/>
          <w:rtl/>
        </w:rPr>
        <w:t>ן</w:t>
      </w:r>
      <w:r w:rsidR="000A3B1C">
        <w:rPr>
          <w:rFonts w:hint="cs"/>
          <w:rtl/>
        </w:rPr>
        <w:t xml:space="preserve"> גם </w:t>
      </w:r>
      <w:r>
        <w:rPr>
          <w:rFonts w:hint="cs"/>
          <w:rtl/>
        </w:rPr>
        <w:t xml:space="preserve">בעלות </w:t>
      </w:r>
      <w:r w:rsidR="000A3B1C">
        <w:rPr>
          <w:rFonts w:hint="cs"/>
          <w:rtl/>
        </w:rPr>
        <w:t>משמעות מבחינה כספית</w:t>
      </w:r>
      <w:r>
        <w:rPr>
          <w:rFonts w:hint="cs"/>
          <w:rtl/>
        </w:rPr>
        <w:t>,</w:t>
      </w:r>
      <w:r w:rsidR="000A3B1C">
        <w:rPr>
          <w:rFonts w:hint="cs"/>
          <w:rtl/>
        </w:rPr>
        <w:t xml:space="preserve"> ה</w:t>
      </w:r>
      <w:r>
        <w:rPr>
          <w:rFonts w:hint="cs"/>
          <w:rtl/>
        </w:rPr>
        <w:t>ן</w:t>
      </w:r>
      <w:r w:rsidR="000A3B1C">
        <w:rPr>
          <w:rFonts w:hint="cs"/>
          <w:rtl/>
        </w:rPr>
        <w:t xml:space="preserve"> הברח</w:t>
      </w:r>
      <w:r>
        <w:rPr>
          <w:rFonts w:hint="cs"/>
          <w:rtl/>
        </w:rPr>
        <w:t>ו</w:t>
      </w:r>
      <w:r w:rsidR="000A3B1C">
        <w:rPr>
          <w:rFonts w:hint="cs"/>
          <w:rtl/>
        </w:rPr>
        <w:t xml:space="preserve">ת טבק </w:t>
      </w:r>
      <w:r w:rsidR="007C65AC">
        <w:rPr>
          <w:rFonts w:hint="cs"/>
          <w:rtl/>
        </w:rPr>
        <w:t>וסיגריות</w:t>
      </w:r>
      <w:r w:rsidR="000A3B1C">
        <w:rPr>
          <w:rFonts w:hint="cs"/>
          <w:rtl/>
        </w:rPr>
        <w:t xml:space="preserve">. </w:t>
      </w:r>
      <w:r w:rsidRPr="00497033" w:rsidR="000A3B1C">
        <w:rPr>
          <w:rFonts w:hint="cs"/>
          <w:rtl/>
        </w:rPr>
        <w:t xml:space="preserve">החל משנת 2013 הוחל מיסוי גבוה על סיגריות ועל טבק לגלגול. </w:t>
      </w:r>
      <w:r w:rsidR="00822353">
        <w:rPr>
          <w:rFonts w:hint="cs"/>
          <w:rtl/>
        </w:rPr>
        <w:t>כך לדוגמה עלה מס</w:t>
      </w:r>
      <w:r w:rsidR="00822353">
        <w:t xml:space="preserve"> </w:t>
      </w:r>
      <w:r w:rsidR="00822353">
        <w:rPr>
          <w:rFonts w:hint="cs"/>
          <w:rtl/>
        </w:rPr>
        <w:t>הקני</w:t>
      </w:r>
      <w:r w:rsidR="000A3B1C">
        <w:rPr>
          <w:rFonts w:hint="cs"/>
          <w:rtl/>
        </w:rPr>
        <w:t>י</w:t>
      </w:r>
      <w:r w:rsidR="00822353">
        <w:rPr>
          <w:rFonts w:hint="cs"/>
          <w:rtl/>
        </w:rPr>
        <w:t xml:space="preserve">ה </w:t>
      </w:r>
      <w:r w:rsidR="00BF07B8">
        <w:rPr>
          <w:rFonts w:hint="cs"/>
          <w:rtl/>
        </w:rPr>
        <w:t>ע</w:t>
      </w:r>
      <w:r w:rsidR="00822353">
        <w:rPr>
          <w:rFonts w:hint="cs"/>
          <w:rtl/>
        </w:rPr>
        <w:t>ל</w:t>
      </w:r>
      <w:r w:rsidR="00BF07B8">
        <w:rPr>
          <w:rFonts w:hint="cs"/>
          <w:rtl/>
        </w:rPr>
        <w:t xml:space="preserve"> </w:t>
      </w:r>
      <w:r w:rsidR="00822353">
        <w:rPr>
          <w:rFonts w:hint="cs"/>
          <w:rtl/>
        </w:rPr>
        <w:t xml:space="preserve">חפיסת סיגריות </w:t>
      </w:r>
      <w:r w:rsidR="00FC270D">
        <w:rPr>
          <w:rFonts w:hint="cs"/>
          <w:rtl/>
        </w:rPr>
        <w:t xml:space="preserve">של חברה א' </w:t>
      </w:r>
      <w:r w:rsidR="00822353">
        <w:rPr>
          <w:rFonts w:hint="cs"/>
          <w:rtl/>
        </w:rPr>
        <w:t>מ</w:t>
      </w:r>
      <w:r w:rsidR="00DA389B">
        <w:rPr>
          <w:rFonts w:hint="cs"/>
          <w:rtl/>
        </w:rPr>
        <w:t>-</w:t>
      </w:r>
      <w:r w:rsidR="00822353">
        <w:rPr>
          <w:rFonts w:hint="cs"/>
          <w:rtl/>
        </w:rPr>
        <w:t xml:space="preserve"> 11.3 ש"ח בינואר 2013 ל</w:t>
      </w:r>
      <w:r w:rsidR="00DA389B">
        <w:rPr>
          <w:rFonts w:hint="cs"/>
          <w:rtl/>
        </w:rPr>
        <w:t>-</w:t>
      </w:r>
      <w:r w:rsidR="00822353">
        <w:rPr>
          <w:rFonts w:hint="cs"/>
          <w:rtl/>
        </w:rPr>
        <w:t xml:space="preserve"> 19 ש"ח במאי 2013 (עלייה של 68.1%); </w:t>
      </w:r>
      <w:r w:rsidR="00BF07B8">
        <w:rPr>
          <w:rFonts w:hint="cs"/>
          <w:rtl/>
        </w:rPr>
        <w:t>ע</w:t>
      </w:r>
      <w:r w:rsidR="00822353">
        <w:rPr>
          <w:rFonts w:hint="cs"/>
          <w:rtl/>
        </w:rPr>
        <w:t>ל</w:t>
      </w:r>
      <w:r w:rsidR="00BF07B8">
        <w:rPr>
          <w:rFonts w:hint="cs"/>
          <w:rtl/>
        </w:rPr>
        <w:t xml:space="preserve"> </w:t>
      </w:r>
      <w:r w:rsidR="00822353">
        <w:rPr>
          <w:rFonts w:hint="cs"/>
          <w:rtl/>
        </w:rPr>
        <w:t xml:space="preserve">חפיסת סיגריות </w:t>
      </w:r>
      <w:r w:rsidR="00FC270D">
        <w:rPr>
          <w:rFonts w:hint="cs"/>
          <w:rtl/>
        </w:rPr>
        <w:t xml:space="preserve">של חברה ב' </w:t>
      </w:r>
      <w:r w:rsidR="00822353">
        <w:rPr>
          <w:rFonts w:hint="cs"/>
          <w:rtl/>
        </w:rPr>
        <w:t>עלה מס הקני</w:t>
      </w:r>
      <w:r w:rsidR="000A3B1C">
        <w:rPr>
          <w:rFonts w:hint="cs"/>
          <w:rtl/>
        </w:rPr>
        <w:t>י</w:t>
      </w:r>
      <w:r w:rsidR="00822353">
        <w:rPr>
          <w:rFonts w:hint="cs"/>
          <w:rtl/>
        </w:rPr>
        <w:t>ה מ</w:t>
      </w:r>
      <w:r w:rsidR="00DA389B">
        <w:rPr>
          <w:rFonts w:hint="cs"/>
          <w:rtl/>
        </w:rPr>
        <w:t>-</w:t>
      </w:r>
      <w:r w:rsidR="00822353">
        <w:rPr>
          <w:rFonts w:hint="cs"/>
          <w:rtl/>
        </w:rPr>
        <w:t xml:space="preserve"> 7.5 ש"ח בינואר 2013 ל</w:t>
      </w:r>
      <w:r w:rsidR="00DA389B">
        <w:rPr>
          <w:rFonts w:hint="cs"/>
          <w:rtl/>
        </w:rPr>
        <w:t>-</w:t>
      </w:r>
      <w:r w:rsidR="00822353">
        <w:rPr>
          <w:rFonts w:hint="cs"/>
          <w:rtl/>
        </w:rPr>
        <w:t xml:space="preserve"> 16.7 ש"ח במאי 2013 (עלייה של 122.7%).</w:t>
      </w:r>
      <w:r w:rsidR="00E1015B">
        <w:rPr>
          <w:rFonts w:hint="cs"/>
          <w:rtl/>
        </w:rPr>
        <w:t xml:space="preserve"> </w:t>
      </w:r>
      <w:r w:rsidRPr="00497033" w:rsidR="000A3B1C">
        <w:rPr>
          <w:rFonts w:hint="cs"/>
          <w:rtl/>
        </w:rPr>
        <w:t>עקב כך הלך וגדל הסחר הלא</w:t>
      </w:r>
      <w:r w:rsidR="000A3B1C">
        <w:rPr>
          <w:rFonts w:hint="cs"/>
          <w:rtl/>
        </w:rPr>
        <w:t xml:space="preserve"> </w:t>
      </w:r>
      <w:r w:rsidRPr="00497033" w:rsidR="000A3B1C">
        <w:rPr>
          <w:rFonts w:hint="cs"/>
          <w:rtl/>
        </w:rPr>
        <w:t>חוקי בסיגריות ובטבק. תופעה זו</w:t>
      </w:r>
      <w:r w:rsidR="000A3B1C">
        <w:rPr>
          <w:rFonts w:hint="cs"/>
          <w:rtl/>
        </w:rPr>
        <w:t xml:space="preserve"> גורמת</w:t>
      </w:r>
      <w:r w:rsidRPr="00497033" w:rsidR="000A3B1C">
        <w:rPr>
          <w:rFonts w:hint="cs"/>
          <w:rtl/>
        </w:rPr>
        <w:t xml:space="preserve"> אובדן הכנסות למדינה, </w:t>
      </w:r>
      <w:r w:rsidR="000A3B1C">
        <w:rPr>
          <w:rFonts w:hint="cs"/>
          <w:rtl/>
        </w:rPr>
        <w:t xml:space="preserve">וכן </w:t>
      </w:r>
      <w:r w:rsidRPr="00497033" w:rsidR="000A3B1C">
        <w:rPr>
          <w:rFonts w:hint="cs"/>
          <w:rtl/>
        </w:rPr>
        <w:t xml:space="preserve">נזק כלכלי ניכר לעסקים הפועלים ומשלמים מיסים כחוק. על פי ארגון לשכות המסחר, אובדן הכנסות המדינה </w:t>
      </w:r>
      <w:r w:rsidRPr="00497033" w:rsidR="000A3B1C">
        <w:rPr>
          <w:rFonts w:hint="cs"/>
          <w:rtl/>
        </w:rPr>
        <w:t>ממע"ם</w:t>
      </w:r>
      <w:r w:rsidRPr="00497033" w:rsidR="000A3B1C">
        <w:rPr>
          <w:rFonts w:hint="cs"/>
          <w:rtl/>
        </w:rPr>
        <w:t xml:space="preserve"> וממס קנייה </w:t>
      </w:r>
      <w:r w:rsidR="000A3B1C">
        <w:rPr>
          <w:rFonts w:hint="cs"/>
          <w:rtl/>
        </w:rPr>
        <w:t>על סיגריות, על טבק לעישון ועל טבק לגלגול</w:t>
      </w:r>
      <w:r w:rsidRPr="00497033" w:rsidR="000A3B1C">
        <w:rPr>
          <w:rFonts w:hint="cs"/>
          <w:rtl/>
        </w:rPr>
        <w:t>,</w:t>
      </w:r>
      <w:r w:rsidR="000A3B1C">
        <w:rPr>
          <w:rFonts w:hint="cs"/>
          <w:rtl/>
        </w:rPr>
        <w:t xml:space="preserve"> בכל מעברי הגבול של ישראל, הסתכם בשנת 2017 ב-1.7 מיליארד ש"ח; הערכת רשות המיסים היא שלפחות 1.25 מיליארד ש"ח מתוכם מקורם מהברחות מתחומי הרשות הפלסטינית. </w:t>
      </w:r>
      <w:r w:rsidR="000A3B1C">
        <w:rPr>
          <w:rtl/>
        </w:rPr>
        <w:t xml:space="preserve">הסחר הלא חוקי מתבצע בשני אופנים: </w:t>
      </w:r>
    </w:p>
    <w:p w:rsidR="0000346D" w:rsidP="0000346D">
      <w:pPr>
        <w:spacing w:line="269" w:lineRule="auto"/>
        <w:ind w:left="-1"/>
        <w:rPr>
          <w:rtl/>
        </w:rPr>
      </w:pPr>
    </w:p>
    <w:p w:rsidR="00E966A6" w:rsidP="00AA4DE3">
      <w:pPr>
        <w:pStyle w:val="ListParagraph"/>
        <w:numPr>
          <w:ilvl w:val="0"/>
          <w:numId w:val="1"/>
        </w:numPr>
        <w:spacing w:line="269" w:lineRule="auto"/>
      </w:pPr>
      <w:r>
        <w:rPr>
          <w:rtl/>
        </w:rPr>
        <w:t xml:space="preserve">סיגריות המיוצרות מחוץ למדינת ישראל באופן חוקי ומוברחות </w:t>
      </w:r>
      <w:r w:rsidR="00F569C3">
        <w:rPr>
          <w:rFonts w:hint="cs"/>
          <w:rtl/>
        </w:rPr>
        <w:t xml:space="preserve">אליה </w:t>
      </w:r>
      <w:r>
        <w:rPr>
          <w:rtl/>
        </w:rPr>
        <w:t xml:space="preserve">דרך כל מעברי הגבול הבין-לאומיים, ובכלל זה המעברים היבשתיים – אינן מועברות במסלול היבוא המוסדר ולא משולמים עבורן מיסי קנייה, מכס </w:t>
      </w:r>
      <w:r>
        <w:rPr>
          <w:rtl/>
        </w:rPr>
        <w:t>ומע"ם</w:t>
      </w:r>
      <w:r>
        <w:rPr>
          <w:rtl/>
        </w:rPr>
        <w:t xml:space="preserve">. הכמות </w:t>
      </w:r>
      <w:r w:rsidR="00F569C3">
        <w:rPr>
          <w:rFonts w:hint="cs"/>
          <w:rtl/>
        </w:rPr>
        <w:t>ה</w:t>
      </w:r>
      <w:r>
        <w:rPr>
          <w:rtl/>
        </w:rPr>
        <w:t>מוברחת לישראל בשנה מוערכת על ידי ארגון לשכות המסחר בכ-60 מיליון חפיסות, ומחירן הממוצע עומד על כ-22 ש"ח לחפיסה – כעשרה ש"ח פחות מהמחיר הממוצע בישראל.</w:t>
      </w:r>
    </w:p>
    <w:p w:rsidR="00BC704F" w:rsidP="0000346D">
      <w:pPr>
        <w:pStyle w:val="ListParagraph"/>
        <w:spacing w:line="269" w:lineRule="auto"/>
        <w:ind w:left="-1"/>
        <w:rPr>
          <w:rtl/>
        </w:rPr>
      </w:pPr>
    </w:p>
    <w:p w:rsidR="00E966A6" w:rsidP="00AA4DE3">
      <w:pPr>
        <w:pStyle w:val="ListParagraph"/>
        <w:numPr>
          <w:ilvl w:val="0"/>
          <w:numId w:val="1"/>
        </w:numPr>
        <w:spacing w:line="269" w:lineRule="auto"/>
        <w:rPr>
          <w:rtl/>
        </w:rPr>
      </w:pPr>
      <w:r>
        <w:rPr>
          <w:rtl/>
        </w:rPr>
        <w:t>חלק</w:t>
      </w:r>
      <w:r w:rsidR="00E1015B">
        <w:rPr>
          <w:rFonts w:hint="cs"/>
          <w:rtl/>
        </w:rPr>
        <w:t xml:space="preserve"> </w:t>
      </w:r>
      <w:r w:rsidR="00073C46">
        <w:rPr>
          <w:rFonts w:hint="cs"/>
          <w:rtl/>
        </w:rPr>
        <w:t>אחר</w:t>
      </w:r>
      <w:r>
        <w:rPr>
          <w:rtl/>
        </w:rPr>
        <w:t xml:space="preserve"> מהסחורה </w:t>
      </w:r>
      <w:r w:rsidR="004C213E">
        <w:rPr>
          <w:rFonts w:hint="cs"/>
          <w:rtl/>
        </w:rPr>
        <w:t>ה</w:t>
      </w:r>
      <w:r w:rsidR="00E1015B">
        <w:rPr>
          <w:rFonts w:hint="cs"/>
          <w:rtl/>
        </w:rPr>
        <w:t xml:space="preserve">נמכרת בישראל ללא תשלום מיסים </w:t>
      </w:r>
      <w:r>
        <w:rPr>
          <w:rtl/>
        </w:rPr>
        <w:t>מקור</w:t>
      </w:r>
      <w:r w:rsidR="004C213E">
        <w:rPr>
          <w:rFonts w:hint="cs"/>
          <w:rtl/>
        </w:rPr>
        <w:t>ו</w:t>
      </w:r>
      <w:r>
        <w:rPr>
          <w:rtl/>
        </w:rPr>
        <w:t xml:space="preserve"> בשטחי הרשות הפלסטינית</w:t>
      </w:r>
      <w:r w:rsidR="004C213E">
        <w:rPr>
          <w:rFonts w:hint="cs"/>
          <w:rtl/>
        </w:rPr>
        <w:t>.</w:t>
      </w:r>
      <w:r>
        <w:rPr>
          <w:rtl/>
        </w:rPr>
        <w:t xml:space="preserve"> </w:t>
      </w:r>
      <w:r w:rsidRPr="004C213E" w:rsidR="004C213E">
        <w:rPr>
          <w:rtl/>
        </w:rPr>
        <w:t>חלק</w:t>
      </w:r>
      <w:r w:rsidR="00E1015B">
        <w:rPr>
          <w:rFonts w:hint="cs"/>
          <w:rtl/>
        </w:rPr>
        <w:t>ו</w:t>
      </w:r>
      <w:r w:rsidR="004C213E">
        <w:rPr>
          <w:rFonts w:hint="cs"/>
          <w:rtl/>
        </w:rPr>
        <w:t xml:space="preserve"> </w:t>
      </w:r>
      <w:r>
        <w:rPr>
          <w:rtl/>
        </w:rPr>
        <w:t>נמכר בישראל ללא מיתוג, חלק</w:t>
      </w:r>
      <w:r w:rsidR="004C213E">
        <w:rPr>
          <w:rFonts w:hint="cs"/>
          <w:rtl/>
        </w:rPr>
        <w:t>ו</w:t>
      </w:r>
      <w:r>
        <w:rPr>
          <w:rtl/>
        </w:rPr>
        <w:t xml:space="preserve"> כמותגים פלסטיניים וחלק</w:t>
      </w:r>
      <w:r w:rsidR="004C213E">
        <w:rPr>
          <w:rFonts w:hint="cs"/>
          <w:rtl/>
        </w:rPr>
        <w:t>ו</w:t>
      </w:r>
      <w:r>
        <w:rPr>
          <w:rtl/>
        </w:rPr>
        <w:t xml:space="preserve"> כזיוף של מותגים רשומים. הערכת ארגון לשכות המסחר היא שהסחר הלא חוקי בטבק שמקורו ברשות הפלסטינית מסתכם מדי שנה ב-400 טונות טבק, שממנו ניתן להפיק כ-55 מיליון חפיסות סיגריות.</w:t>
      </w:r>
    </w:p>
    <w:p w:rsidR="00657A03" w:rsidP="0000346D">
      <w:pPr>
        <w:spacing w:after="120" w:line="269" w:lineRule="auto"/>
        <w:ind w:left="-1"/>
        <w:jc w:val="center"/>
        <w:rPr>
          <w:b/>
          <w:bCs/>
          <w:rtl/>
        </w:rPr>
      </w:pPr>
    </w:p>
    <w:p w:rsidR="000A3B1C" w:rsidRPr="000A3B1C" w:rsidP="0000346D">
      <w:pPr>
        <w:spacing w:after="120" w:line="269" w:lineRule="auto"/>
        <w:ind w:left="-1"/>
        <w:jc w:val="center"/>
        <w:rPr>
          <w:b/>
          <w:bCs/>
          <w:rtl/>
        </w:rPr>
      </w:pPr>
      <w:r w:rsidRPr="00B712D4">
        <w:rPr>
          <w:noProof/>
          <w:rtl/>
        </w:rPr>
        <w:drawing>
          <wp:anchor distT="0" distB="0" distL="114300" distR="114300" simplePos="0" relativeHeight="251658240" behindDoc="1" locked="0" layoutInCell="1" allowOverlap="1">
            <wp:simplePos x="0" y="0"/>
            <wp:positionH relativeFrom="column">
              <wp:posOffset>923643</wp:posOffset>
            </wp:positionH>
            <wp:positionV relativeFrom="paragraph">
              <wp:posOffset>229014</wp:posOffset>
            </wp:positionV>
            <wp:extent cx="3340800" cy="1879200"/>
            <wp:effectExtent l="0" t="0" r="0" b="6985"/>
            <wp:wrapTopAndBottom/>
            <wp:docPr id="4" name="תמונה 4" descr="C:\Users\yaron_av\Desktop\לאייל בן יהודה - הברחות סיגריות - גרסה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19892" name="Picture 1" descr="C:\Users\yaron_av\Desktop\לאייל בן יהודה - הברחות סיגריות - גרסה2.pn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40800" cy="187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F9A" w:rsidR="00B125B9">
        <w:rPr>
          <w:rFonts w:hint="eastAsia"/>
          <w:b/>
          <w:bCs/>
          <w:rtl/>
        </w:rPr>
        <w:t>תרשים</w:t>
      </w:r>
      <w:r w:rsidRPr="00816F9A" w:rsidR="00B125B9">
        <w:rPr>
          <w:b/>
          <w:bCs/>
          <w:rtl/>
        </w:rPr>
        <w:t xml:space="preserve"> 1: </w:t>
      </w:r>
      <w:r w:rsidR="00816F9A">
        <w:rPr>
          <w:rFonts w:hint="cs"/>
          <w:b/>
          <w:bCs/>
          <w:rtl/>
        </w:rPr>
        <w:t>א</w:t>
      </w:r>
      <w:r w:rsidR="00BC704F">
        <w:rPr>
          <w:rFonts w:hint="cs"/>
          <w:b/>
          <w:bCs/>
          <w:rtl/>
        </w:rPr>
        <w:t>ו</w:t>
      </w:r>
      <w:r w:rsidR="00816F9A">
        <w:rPr>
          <w:rFonts w:hint="cs"/>
          <w:b/>
          <w:bCs/>
          <w:rtl/>
        </w:rPr>
        <w:t>בדן הכנסות המדינה ממיסים בגין הברחות טבק וסיגריות</w:t>
      </w:r>
    </w:p>
    <w:p w:rsidR="003350D4" w:rsidP="0000346D">
      <w:pPr>
        <w:bidi w:val="0"/>
        <w:ind w:left="-1"/>
        <w:rPr>
          <w:szCs w:val="20"/>
        </w:rPr>
      </w:pPr>
      <w:r>
        <w:rPr>
          <w:bCs/>
          <w:szCs w:val="20"/>
        </w:rPr>
        <w:br w:type="page"/>
      </w:r>
    </w:p>
    <w:p w:rsidR="00AB7E64" w:rsidRPr="006279FA" w:rsidP="0000346D">
      <w:pPr>
        <w:pStyle w:val="Heading3"/>
        <w:spacing w:before="0" w:line="269" w:lineRule="auto"/>
        <w:ind w:left="-1"/>
        <w:rPr>
          <w:rtl/>
        </w:rPr>
      </w:pPr>
      <w:r w:rsidRPr="006279FA">
        <w:rPr>
          <w:rFonts w:hint="cs"/>
          <w:rtl/>
        </w:rPr>
        <w:t>פעולות הביקורת</w:t>
      </w:r>
    </w:p>
    <w:p w:rsidR="00AB7E64" w:rsidP="0000346D">
      <w:pPr>
        <w:pStyle w:val="a"/>
        <w:ind w:left="-1"/>
        <w:rPr>
          <w:rtl/>
        </w:rPr>
      </w:pPr>
    </w:p>
    <w:p w:rsidR="00AB7E64" w:rsidRPr="00FA295E" w:rsidP="0000346D">
      <w:pPr>
        <w:spacing w:line="269" w:lineRule="auto"/>
        <w:ind w:left="-1"/>
        <w:rPr>
          <w:rtl/>
        </w:rPr>
      </w:pPr>
      <w:r w:rsidRPr="00D83679">
        <w:rPr>
          <w:rtl/>
        </w:rPr>
        <w:t xml:space="preserve">בחודשים </w:t>
      </w:r>
      <w:r w:rsidRPr="00D83679">
        <w:rPr>
          <w:rFonts w:hint="cs"/>
          <w:rtl/>
        </w:rPr>
        <w:t>אוגוסט</w:t>
      </w:r>
      <w:r w:rsidRPr="00D83679">
        <w:rPr>
          <w:rtl/>
        </w:rPr>
        <w:t xml:space="preserve"> </w:t>
      </w:r>
      <w:r w:rsidRPr="00D83679">
        <w:rPr>
          <w:rFonts w:hint="cs"/>
          <w:rtl/>
        </w:rPr>
        <w:t>2018</w:t>
      </w:r>
      <w:r w:rsidRPr="00D83679">
        <w:rPr>
          <w:rtl/>
        </w:rPr>
        <w:t xml:space="preserve"> </w:t>
      </w:r>
      <w:r w:rsidRPr="00D83679">
        <w:rPr>
          <w:rFonts w:hint="cs"/>
          <w:rtl/>
        </w:rPr>
        <w:t>עד</w:t>
      </w:r>
      <w:r w:rsidRPr="00D83679">
        <w:rPr>
          <w:rtl/>
        </w:rPr>
        <w:t xml:space="preserve"> </w:t>
      </w:r>
      <w:r>
        <w:rPr>
          <w:rFonts w:hint="cs"/>
          <w:rtl/>
        </w:rPr>
        <w:t>פברואר</w:t>
      </w:r>
      <w:r w:rsidRPr="00D83679">
        <w:rPr>
          <w:rtl/>
        </w:rPr>
        <w:t xml:space="preserve"> </w:t>
      </w:r>
      <w:r w:rsidRPr="00D83679">
        <w:rPr>
          <w:rFonts w:hint="cs"/>
          <w:rtl/>
        </w:rPr>
        <w:t>2019</w:t>
      </w:r>
      <w:r w:rsidRPr="00D83679">
        <w:rPr>
          <w:rtl/>
        </w:rPr>
        <w:t xml:space="preserve"> בדק משרד מבקר המדינה את</w:t>
      </w:r>
      <w:r w:rsidRPr="00D83679">
        <w:rPr>
          <w:rFonts w:hint="cs"/>
          <w:rtl/>
        </w:rPr>
        <w:t xml:space="preserve"> פעילות רשות המ</w:t>
      </w:r>
      <w:r>
        <w:rPr>
          <w:rFonts w:hint="cs"/>
          <w:rtl/>
        </w:rPr>
        <w:t>י</w:t>
      </w:r>
      <w:r w:rsidRPr="00D83679">
        <w:rPr>
          <w:rFonts w:hint="cs"/>
          <w:rtl/>
        </w:rPr>
        <w:t xml:space="preserve">סים במעברים היבשתיים. </w:t>
      </w:r>
      <w:r w:rsidRPr="00D83679">
        <w:rPr>
          <w:rtl/>
        </w:rPr>
        <w:t xml:space="preserve">הביקורת </w:t>
      </w:r>
      <w:r w:rsidR="00966C27">
        <w:rPr>
          <w:rFonts w:hint="cs"/>
          <w:rtl/>
        </w:rPr>
        <w:t>נעשתה</w:t>
      </w:r>
      <w:r w:rsidRPr="00D83679" w:rsidR="00966C27">
        <w:rPr>
          <w:rFonts w:hint="cs"/>
          <w:rtl/>
        </w:rPr>
        <w:t xml:space="preserve"> </w:t>
      </w:r>
      <w:r w:rsidRPr="00D83679">
        <w:rPr>
          <w:rFonts w:hint="cs"/>
          <w:rtl/>
        </w:rPr>
        <w:t>בהנהלת רשות המ</w:t>
      </w:r>
      <w:r>
        <w:rPr>
          <w:rFonts w:hint="cs"/>
          <w:rtl/>
        </w:rPr>
        <w:t>י</w:t>
      </w:r>
      <w:r w:rsidRPr="00D83679">
        <w:rPr>
          <w:rFonts w:hint="cs"/>
          <w:rtl/>
        </w:rPr>
        <w:t>סים</w:t>
      </w:r>
      <w:r>
        <w:rPr>
          <w:rFonts w:hint="cs"/>
          <w:rtl/>
        </w:rPr>
        <w:t>,</w:t>
      </w:r>
      <w:r w:rsidRPr="00D83679">
        <w:rPr>
          <w:rFonts w:hint="cs"/>
          <w:rtl/>
        </w:rPr>
        <w:t xml:space="preserve"> ביחידת המטה הייעודית </w:t>
      </w:r>
      <w:r w:rsidR="00E4204E">
        <w:rPr>
          <w:rFonts w:hint="cs"/>
          <w:rtl/>
        </w:rPr>
        <w:t>ב</w:t>
      </w:r>
      <w:r w:rsidRPr="00D83679">
        <w:rPr>
          <w:rFonts w:hint="cs"/>
          <w:rtl/>
        </w:rPr>
        <w:t>רשות המ</w:t>
      </w:r>
      <w:r>
        <w:rPr>
          <w:rFonts w:hint="cs"/>
          <w:rtl/>
        </w:rPr>
        <w:t>י</w:t>
      </w:r>
      <w:r w:rsidRPr="00D83679">
        <w:rPr>
          <w:rFonts w:hint="cs"/>
          <w:rtl/>
        </w:rPr>
        <w:t xml:space="preserve">סים, ביחידות </w:t>
      </w:r>
      <w:r>
        <w:rPr>
          <w:rFonts w:hint="cs"/>
          <w:rtl/>
        </w:rPr>
        <w:t>המכס</w:t>
      </w:r>
      <w:r w:rsidRPr="00D83679">
        <w:rPr>
          <w:rFonts w:hint="cs"/>
          <w:rtl/>
        </w:rPr>
        <w:t xml:space="preserve"> במעברי הגבול </w:t>
      </w:r>
      <w:r>
        <w:rPr>
          <w:rFonts w:hint="cs"/>
          <w:rtl/>
        </w:rPr>
        <w:t>וביחידות המכס ב</w:t>
      </w:r>
      <w:r w:rsidRPr="00D83679">
        <w:rPr>
          <w:rFonts w:hint="cs"/>
          <w:rtl/>
        </w:rPr>
        <w:t>מעברים</w:t>
      </w:r>
      <w:r>
        <w:rPr>
          <w:rFonts w:hint="cs"/>
          <w:rtl/>
        </w:rPr>
        <w:t xml:space="preserve"> הפנימיים</w:t>
      </w:r>
      <w:r w:rsidRPr="00D83679">
        <w:rPr>
          <w:rFonts w:hint="cs"/>
          <w:rtl/>
        </w:rPr>
        <w:t xml:space="preserve"> באזור יהודה ושומרון ובאזור חבל עזה.</w:t>
      </w:r>
      <w:r w:rsidR="00D60859">
        <w:rPr>
          <w:rFonts w:hint="cs"/>
          <w:rtl/>
        </w:rPr>
        <w:t xml:space="preserve"> הביקורת הקודמת</w:t>
      </w:r>
      <w:r w:rsidR="00FA295E">
        <w:rPr>
          <w:rFonts w:hint="cs"/>
          <w:rtl/>
        </w:rPr>
        <w:t xml:space="preserve"> בנושא הזה (לא פורסמה)</w:t>
      </w:r>
      <w:r w:rsidR="00D60859">
        <w:rPr>
          <w:rFonts w:hint="cs"/>
          <w:rtl/>
        </w:rPr>
        <w:t xml:space="preserve"> נעשתה בשנת 2009</w:t>
      </w:r>
      <w:r w:rsidR="00FA295E">
        <w:rPr>
          <w:rFonts w:hint="cs"/>
          <w:rtl/>
        </w:rPr>
        <w:t xml:space="preserve"> </w:t>
      </w:r>
      <w:r w:rsidRPr="00FA295E" w:rsidR="00FA295E">
        <w:rPr>
          <w:rtl/>
        </w:rPr>
        <w:t>(להלן - הדוח מ-2009).</w:t>
      </w:r>
    </w:p>
    <w:p w:rsidR="00AB7E64" w:rsidP="0000346D">
      <w:pPr>
        <w:spacing w:line="269" w:lineRule="auto"/>
        <w:ind w:left="-1"/>
        <w:rPr>
          <w:rtl/>
        </w:rPr>
      </w:pPr>
    </w:p>
    <w:p w:rsidR="00BC704F" w:rsidP="0000346D">
      <w:pPr>
        <w:pStyle w:val="Heading2"/>
        <w:spacing w:before="0" w:line="269" w:lineRule="auto"/>
        <w:ind w:left="-1"/>
        <w:rPr>
          <w:rFonts w:hint="cs"/>
          <w:rtl/>
        </w:rPr>
      </w:pPr>
    </w:p>
    <w:p w:rsidR="00BC704F" w:rsidP="0000346D">
      <w:pPr>
        <w:pStyle w:val="Heading2"/>
        <w:spacing w:before="0" w:line="269" w:lineRule="auto"/>
        <w:ind w:left="-1"/>
        <w:rPr>
          <w:rtl/>
        </w:rPr>
      </w:pPr>
    </w:p>
    <w:p w:rsidR="0065085F" w:rsidP="0000346D">
      <w:pPr>
        <w:pStyle w:val="Heading2"/>
        <w:spacing w:before="0" w:line="269" w:lineRule="auto"/>
        <w:ind w:left="-1"/>
        <w:rPr>
          <w:rtl/>
        </w:rPr>
      </w:pPr>
      <w:r>
        <w:rPr>
          <w:rFonts w:hint="cs"/>
          <w:rtl/>
        </w:rPr>
        <w:t>מעברים יבשתיים בי</w:t>
      </w:r>
      <w:r w:rsidR="00AA52A6">
        <w:rPr>
          <w:rFonts w:hint="cs"/>
          <w:rtl/>
        </w:rPr>
        <w:t>ן-</w:t>
      </w:r>
      <w:r>
        <w:rPr>
          <w:rFonts w:hint="cs"/>
          <w:rtl/>
        </w:rPr>
        <w:t>לאומיים</w:t>
      </w:r>
    </w:p>
    <w:p w:rsidR="001C0570" w:rsidP="0000346D">
      <w:pPr>
        <w:pStyle w:val="Heading3"/>
        <w:spacing w:before="0" w:line="269" w:lineRule="auto"/>
        <w:ind w:left="-1"/>
        <w:rPr>
          <w:sz w:val="24"/>
          <w:szCs w:val="24"/>
          <w:rtl/>
        </w:rPr>
      </w:pPr>
    </w:p>
    <w:p w:rsidR="00350891" w:rsidRPr="00350891" w:rsidP="0000346D">
      <w:pPr>
        <w:ind w:left="-1"/>
        <w:rPr>
          <w:rtl/>
        </w:rPr>
      </w:pPr>
    </w:p>
    <w:p w:rsidR="00AB7E64" w:rsidP="0000346D">
      <w:pPr>
        <w:pStyle w:val="Heading3"/>
        <w:spacing w:before="0" w:line="269" w:lineRule="auto"/>
        <w:ind w:left="-1"/>
        <w:rPr>
          <w:sz w:val="28"/>
          <w:rtl/>
        </w:rPr>
      </w:pPr>
      <w:r>
        <w:rPr>
          <w:rFonts w:hint="cs"/>
          <w:rtl/>
        </w:rPr>
        <w:t xml:space="preserve">בית המכס </w:t>
      </w:r>
      <w:r w:rsidRPr="004E2554">
        <w:rPr>
          <w:rFonts w:hint="cs"/>
          <w:rtl/>
        </w:rPr>
        <w:t>נהר הירדן</w:t>
      </w:r>
    </w:p>
    <w:p w:rsidR="00BC704F" w:rsidRPr="00BC704F" w:rsidP="0000346D">
      <w:pPr>
        <w:ind w:left="-1"/>
        <w:rPr>
          <w:rtl/>
        </w:rPr>
      </w:pPr>
      <w:r>
        <w:rPr>
          <w:noProof/>
        </w:rPr>
        <w:drawing>
          <wp:anchor distT="0" distB="0" distL="114300" distR="114300" simplePos="0" relativeHeight="251659264" behindDoc="0" locked="0" layoutInCell="1" allowOverlap="1">
            <wp:simplePos x="0" y="0"/>
            <wp:positionH relativeFrom="column">
              <wp:posOffset>1256665</wp:posOffset>
            </wp:positionH>
            <wp:positionV relativeFrom="paragraph">
              <wp:posOffset>352425</wp:posOffset>
            </wp:positionV>
            <wp:extent cx="2786400" cy="1180800"/>
            <wp:effectExtent l="76200" t="76200" r="128270" b="133985"/>
            <wp:wrapTopAndBottom/>
            <wp:docPr id="1" name="Picture 5" descr="M:\אבי זהר\צילומי רחפן מקור\DJI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67774" name="Picture 5" descr="M:\אבי זהר\צילומי רחפן מקור\DJI_0024.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786400" cy="1180800"/>
                    </a:xfrm>
                    <a:prstGeom prst="rect">
                      <a:avLst/>
                    </a:prstGeom>
                    <a:ln w="38100" cap="sq">
                      <a:solidFill>
                        <a:srgbClr val="4F81BD"/>
                      </a:solidFill>
                      <a:miter lim="800000"/>
                    </a:ln>
                    <a:effectLst>
                      <a:outerShdw blurRad="50800" dist="38100" dir="2700000" sx="100000" sy="100000" kx="0" ky="0" algn="tl" rotWithShape="0">
                        <a:srgbClr val="000000">
                          <a:alpha val="43000"/>
                        </a:srgbClr>
                      </a:outerShdw>
                    </a:effectLst>
                    <a:extLst>
                      <a:ext xmlns:a="http://schemas.openxmlformats.org/drawingml/2006/main"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p>
    <w:p w:rsidR="006027C0" w:rsidRPr="005E3FD0" w:rsidP="0000346D">
      <w:pPr>
        <w:pStyle w:val="a"/>
        <w:ind w:left="-1"/>
        <w:jc w:val="center"/>
        <w:rPr>
          <w:rtl/>
        </w:rPr>
      </w:pPr>
      <w:r>
        <w:rPr>
          <w:rFonts w:hint="cs"/>
          <w:rtl/>
        </w:rPr>
        <w:t>באדיבות</w:t>
      </w:r>
      <w:r w:rsidRPr="005E3FD0">
        <w:rPr>
          <w:rtl/>
        </w:rPr>
        <w:t xml:space="preserve"> רשות המיסים</w:t>
      </w:r>
    </w:p>
    <w:p w:rsidR="00AB7E64" w:rsidP="0000346D">
      <w:pPr>
        <w:pStyle w:val="a"/>
        <w:ind w:left="-1"/>
        <w:rPr>
          <w:rtl/>
        </w:rPr>
      </w:pPr>
    </w:p>
    <w:p w:rsidR="00100517" w:rsidRPr="00100517" w:rsidP="0000346D">
      <w:pPr>
        <w:spacing w:line="269" w:lineRule="auto"/>
        <w:ind w:left="-1"/>
        <w:rPr>
          <w:rtl/>
        </w:rPr>
      </w:pPr>
      <w:r>
        <w:rPr>
          <w:rFonts w:hint="cs"/>
          <w:rtl/>
        </w:rPr>
        <w:t>בית</w:t>
      </w:r>
      <w:r w:rsidR="00072B58">
        <w:rPr>
          <w:rFonts w:hint="cs"/>
          <w:rtl/>
        </w:rPr>
        <w:t xml:space="preserve"> </w:t>
      </w:r>
      <w:r>
        <w:rPr>
          <w:rFonts w:hint="cs"/>
          <w:rtl/>
        </w:rPr>
        <w:t>המכס</w:t>
      </w:r>
      <w:r w:rsidRPr="00100517">
        <w:rPr>
          <w:rFonts w:hint="cs"/>
          <w:rtl/>
        </w:rPr>
        <w:t xml:space="preserve"> נהר הירדן</w:t>
      </w:r>
      <w:r>
        <w:rPr>
          <w:rFonts w:hint="cs"/>
          <w:rtl/>
        </w:rPr>
        <w:t xml:space="preserve"> הוא מעבר</w:t>
      </w:r>
      <w:r w:rsidR="00C05974">
        <w:rPr>
          <w:rFonts w:hint="cs"/>
          <w:rtl/>
        </w:rPr>
        <w:t xml:space="preserve"> גבול בי</w:t>
      </w:r>
      <w:r w:rsidR="00AA52A6">
        <w:rPr>
          <w:rFonts w:hint="cs"/>
          <w:rtl/>
        </w:rPr>
        <w:t>ן-</w:t>
      </w:r>
      <w:r w:rsidR="00C05974">
        <w:rPr>
          <w:rFonts w:hint="cs"/>
          <w:rtl/>
        </w:rPr>
        <w:t>לאומי</w:t>
      </w:r>
      <w:r>
        <w:rPr>
          <w:rFonts w:hint="cs"/>
          <w:rtl/>
        </w:rPr>
        <w:t xml:space="preserve"> </w:t>
      </w:r>
      <w:r w:rsidR="00237460">
        <w:rPr>
          <w:rFonts w:hint="cs"/>
          <w:rtl/>
        </w:rPr>
        <w:t>בין ישראל לירדן</w:t>
      </w:r>
      <w:r w:rsidR="00F37BB1">
        <w:rPr>
          <w:rFonts w:hint="cs"/>
          <w:rtl/>
        </w:rPr>
        <w:t>,</w:t>
      </w:r>
      <w:r w:rsidR="00237460">
        <w:rPr>
          <w:rFonts w:hint="cs"/>
          <w:rtl/>
        </w:rPr>
        <w:t xml:space="preserve"> </w:t>
      </w:r>
      <w:r w:rsidR="00F37BB1">
        <w:rPr>
          <w:rFonts w:hint="cs"/>
          <w:rtl/>
        </w:rPr>
        <w:t>ה</w:t>
      </w:r>
      <w:r>
        <w:rPr>
          <w:rFonts w:hint="cs"/>
          <w:rtl/>
        </w:rPr>
        <w:t xml:space="preserve">נמצא ליד בית שאן. מעבר </w:t>
      </w:r>
      <w:r w:rsidR="00F37BB1">
        <w:rPr>
          <w:rFonts w:hint="cs"/>
          <w:rtl/>
        </w:rPr>
        <w:t xml:space="preserve">זה </w:t>
      </w:r>
      <w:r w:rsidRPr="00100517">
        <w:rPr>
          <w:rFonts w:hint="cs"/>
          <w:rtl/>
        </w:rPr>
        <w:t>הוקם עם חתימת הסכם השלום בין מדינת ישראל לירדן, באוקטובר 1994.</w:t>
      </w:r>
      <w:r w:rsidR="00E60384">
        <w:rPr>
          <w:rFonts w:hint="cs"/>
          <w:rtl/>
        </w:rPr>
        <w:t xml:space="preserve"> במאי 2013 הפך המעבר לבית מכס, דבר ששינה את המבנה הארגוני שלו והוספו בו תקנים.</w:t>
      </w:r>
      <w:r w:rsidR="003C0BCA">
        <w:rPr>
          <w:rFonts w:hint="cs"/>
          <w:rtl/>
        </w:rPr>
        <w:t xml:space="preserve"> </w:t>
      </w:r>
      <w:r w:rsidRPr="00100517">
        <w:rPr>
          <w:rFonts w:hint="cs"/>
          <w:rtl/>
        </w:rPr>
        <w:t>המעבר הוא צומת מרכזי לקשרים התיירותיים והכלכליים שבין ישראל</w:t>
      </w:r>
      <w:r w:rsidR="00444186">
        <w:rPr>
          <w:rFonts w:hint="cs"/>
          <w:rtl/>
        </w:rPr>
        <w:t xml:space="preserve"> </w:t>
      </w:r>
      <w:r w:rsidRPr="00100517">
        <w:rPr>
          <w:rFonts w:hint="cs"/>
          <w:rtl/>
        </w:rPr>
        <w:t xml:space="preserve">לירדן. </w:t>
      </w:r>
      <w:r w:rsidR="00952A59">
        <w:rPr>
          <w:rFonts w:hint="cs"/>
          <w:rtl/>
        </w:rPr>
        <w:t>ב</w:t>
      </w:r>
      <w:r w:rsidRPr="00100517">
        <w:rPr>
          <w:rFonts w:hint="cs"/>
          <w:rtl/>
        </w:rPr>
        <w:t xml:space="preserve">בית המכס נהר הירדן </w:t>
      </w:r>
      <w:r w:rsidR="00952A59">
        <w:rPr>
          <w:rFonts w:hint="cs"/>
          <w:rtl/>
        </w:rPr>
        <w:t xml:space="preserve">נערכות </w:t>
      </w:r>
      <w:r w:rsidRPr="00100517">
        <w:rPr>
          <w:rFonts w:hint="cs"/>
          <w:rtl/>
        </w:rPr>
        <w:t xml:space="preserve">בדיקות הן </w:t>
      </w:r>
      <w:r w:rsidR="008822F1">
        <w:rPr>
          <w:rFonts w:hint="cs"/>
          <w:rtl/>
        </w:rPr>
        <w:t>של</w:t>
      </w:r>
      <w:r w:rsidRPr="00100517">
        <w:rPr>
          <w:rFonts w:hint="cs"/>
          <w:rtl/>
        </w:rPr>
        <w:t xml:space="preserve"> נוסעים הן של סחורות</w:t>
      </w:r>
      <w:r w:rsidR="00444186">
        <w:rPr>
          <w:rFonts w:hint="cs"/>
          <w:rtl/>
        </w:rPr>
        <w:t xml:space="preserve"> </w:t>
      </w:r>
      <w:r w:rsidR="00952A59">
        <w:rPr>
          <w:rFonts w:hint="cs"/>
          <w:rtl/>
        </w:rPr>
        <w:t xml:space="preserve">המוכנסות </w:t>
      </w:r>
      <w:r w:rsidR="00497221">
        <w:rPr>
          <w:rFonts w:hint="cs"/>
          <w:rtl/>
        </w:rPr>
        <w:t>לרשות הפלסטינית</w:t>
      </w:r>
      <w:r w:rsidR="00952A59">
        <w:rPr>
          <w:rFonts w:hint="cs"/>
          <w:rtl/>
        </w:rPr>
        <w:t>,</w:t>
      </w:r>
      <w:r w:rsidR="00497221">
        <w:rPr>
          <w:rFonts w:hint="cs"/>
          <w:rtl/>
        </w:rPr>
        <w:t xml:space="preserve"> </w:t>
      </w:r>
      <w:r w:rsidR="00444186">
        <w:rPr>
          <w:rFonts w:hint="cs"/>
          <w:rtl/>
        </w:rPr>
        <w:t>במטרה</w:t>
      </w:r>
      <w:r w:rsidRPr="00100517">
        <w:rPr>
          <w:rFonts w:hint="cs"/>
          <w:rtl/>
        </w:rPr>
        <w:t xml:space="preserve"> לפקח על קיום חוקי היבוא והיצוא וכן על</w:t>
      </w:r>
      <w:r w:rsidR="007D69FC">
        <w:rPr>
          <w:rFonts w:hint="cs"/>
          <w:rtl/>
        </w:rPr>
        <w:t xml:space="preserve"> חובת הדיווח </w:t>
      </w:r>
      <w:r w:rsidR="00952A59">
        <w:rPr>
          <w:rFonts w:hint="cs"/>
          <w:rtl/>
        </w:rPr>
        <w:t>ע</w:t>
      </w:r>
      <w:r w:rsidR="007D69FC">
        <w:rPr>
          <w:rFonts w:hint="cs"/>
          <w:rtl/>
        </w:rPr>
        <w:t>ל הכנסת והוצאת כספים בהתאם</w:t>
      </w:r>
      <w:r w:rsidRPr="00100517">
        <w:rPr>
          <w:rFonts w:hint="cs"/>
          <w:rtl/>
        </w:rPr>
        <w:t xml:space="preserve"> </w:t>
      </w:r>
      <w:r w:rsidR="007D69FC">
        <w:rPr>
          <w:rFonts w:hint="cs"/>
          <w:rtl/>
        </w:rPr>
        <w:t>ל</w:t>
      </w:r>
      <w:r w:rsidRPr="00100517">
        <w:rPr>
          <w:rFonts w:hint="cs"/>
          <w:rtl/>
        </w:rPr>
        <w:t xml:space="preserve">חוק איסור הלבנת הון. נוסף </w:t>
      </w:r>
      <w:r w:rsidR="00952A59">
        <w:rPr>
          <w:rFonts w:hint="cs"/>
          <w:rtl/>
        </w:rPr>
        <w:t xml:space="preserve">על כך </w:t>
      </w:r>
      <w:r w:rsidRPr="00100517">
        <w:rPr>
          <w:rFonts w:hint="cs"/>
          <w:rtl/>
        </w:rPr>
        <w:t>מבצע</w:t>
      </w:r>
      <w:r w:rsidR="00444186">
        <w:rPr>
          <w:rFonts w:hint="cs"/>
          <w:rtl/>
        </w:rPr>
        <w:t xml:space="preserve"> בית המכס בדיקות למניעת הברחות ב</w:t>
      </w:r>
      <w:r w:rsidRPr="00100517">
        <w:rPr>
          <w:rFonts w:hint="cs"/>
          <w:rtl/>
        </w:rPr>
        <w:t xml:space="preserve">כלי הרכב </w:t>
      </w:r>
      <w:r w:rsidR="00952A59">
        <w:rPr>
          <w:rFonts w:hint="cs"/>
          <w:rtl/>
        </w:rPr>
        <w:t>ה</w:t>
      </w:r>
      <w:r w:rsidR="00444186">
        <w:rPr>
          <w:rFonts w:hint="cs"/>
          <w:rtl/>
        </w:rPr>
        <w:t>מוכנסים</w:t>
      </w:r>
      <w:r w:rsidRPr="00100517">
        <w:rPr>
          <w:rFonts w:hint="cs"/>
          <w:rtl/>
        </w:rPr>
        <w:t xml:space="preserve"> לישראל. </w:t>
      </w:r>
      <w:r w:rsidR="00952A59">
        <w:rPr>
          <w:rFonts w:hint="cs"/>
          <w:rtl/>
        </w:rPr>
        <w:t>ב</w:t>
      </w:r>
      <w:r w:rsidRPr="00100517">
        <w:rPr>
          <w:rFonts w:hint="cs"/>
          <w:rtl/>
        </w:rPr>
        <w:t>בית המכס נהר הירדן פועל</w:t>
      </w:r>
      <w:r w:rsidR="00952A59">
        <w:rPr>
          <w:rFonts w:hint="cs"/>
          <w:rtl/>
        </w:rPr>
        <w:t>ות</w:t>
      </w:r>
      <w:r w:rsidR="00444186">
        <w:rPr>
          <w:rFonts w:hint="cs"/>
          <w:rtl/>
        </w:rPr>
        <w:t xml:space="preserve"> שתי משמרות</w:t>
      </w:r>
      <w:r w:rsidRPr="00100517">
        <w:rPr>
          <w:rFonts w:hint="cs"/>
          <w:rtl/>
        </w:rPr>
        <w:t xml:space="preserve"> </w:t>
      </w:r>
      <w:r w:rsidR="00917F73">
        <w:rPr>
          <w:rFonts w:hint="cs"/>
          <w:rtl/>
        </w:rPr>
        <w:t xml:space="preserve">ביום </w:t>
      </w:r>
      <w:r w:rsidRPr="00100517">
        <w:rPr>
          <w:rFonts w:hint="cs"/>
          <w:rtl/>
        </w:rPr>
        <w:t>במשך שבעה ימים בשבוע</w:t>
      </w:r>
      <w:r w:rsidR="00952A59">
        <w:rPr>
          <w:rFonts w:hint="cs"/>
          <w:rtl/>
        </w:rPr>
        <w:t>,</w:t>
      </w:r>
      <w:r w:rsidRPr="00100517">
        <w:rPr>
          <w:rFonts w:hint="cs"/>
          <w:rtl/>
        </w:rPr>
        <w:t xml:space="preserve"> בין השעות 07:00 </w:t>
      </w:r>
      <w:r w:rsidR="00DF510C">
        <w:rPr>
          <w:rFonts w:hint="cs"/>
          <w:rtl/>
        </w:rPr>
        <w:t>ל</w:t>
      </w:r>
      <w:r w:rsidRPr="00100517">
        <w:rPr>
          <w:rFonts w:hint="cs"/>
          <w:rtl/>
        </w:rPr>
        <w:t>-22:00.</w:t>
      </w:r>
      <w:r w:rsidRPr="00C22BA7" w:rsidR="00C22BA7">
        <w:rPr>
          <w:rFonts w:hint="cs"/>
          <w:rtl/>
        </w:rPr>
        <w:t xml:space="preserve"> </w:t>
      </w:r>
      <w:r w:rsidR="00C22BA7">
        <w:rPr>
          <w:rFonts w:hint="cs"/>
          <w:rtl/>
        </w:rPr>
        <w:t xml:space="preserve">במועד הביקורת </w:t>
      </w:r>
      <w:r w:rsidRPr="00176917" w:rsidR="00176917">
        <w:rPr>
          <w:rFonts w:hint="cs"/>
          <w:rtl/>
        </w:rPr>
        <w:t xml:space="preserve">מנה </w:t>
      </w:r>
      <w:r w:rsidR="00C22BA7">
        <w:rPr>
          <w:rFonts w:hint="cs"/>
          <w:rtl/>
        </w:rPr>
        <w:t>כוח האדם של המכס בבית המכס 64 עובדים.</w:t>
      </w:r>
    </w:p>
    <w:p w:rsidR="00100517" w:rsidRPr="00100517" w:rsidP="0000346D">
      <w:pPr>
        <w:spacing w:line="269" w:lineRule="auto"/>
        <w:ind w:left="-1"/>
        <w:rPr>
          <w:szCs w:val="20"/>
          <w:rtl/>
        </w:rPr>
      </w:pPr>
    </w:p>
    <w:p w:rsidR="00100517" w:rsidP="0000346D">
      <w:pPr>
        <w:spacing w:line="269" w:lineRule="auto"/>
        <w:ind w:left="-1"/>
        <w:rPr>
          <w:rtl/>
        </w:rPr>
      </w:pPr>
      <w:r w:rsidRPr="00100517">
        <w:rPr>
          <w:rFonts w:hint="cs"/>
          <w:rtl/>
        </w:rPr>
        <w:t>על פי נתוני רשות המ</w:t>
      </w:r>
      <w:r>
        <w:rPr>
          <w:rFonts w:hint="cs"/>
          <w:rtl/>
        </w:rPr>
        <w:t>י</w:t>
      </w:r>
      <w:r w:rsidRPr="00100517">
        <w:rPr>
          <w:rFonts w:hint="cs"/>
          <w:rtl/>
        </w:rPr>
        <w:t xml:space="preserve">סים </w:t>
      </w:r>
      <w:r w:rsidR="00E60384">
        <w:rPr>
          <w:rFonts w:hint="cs"/>
          <w:rtl/>
        </w:rPr>
        <w:t>בבית המכס</w:t>
      </w:r>
      <w:r w:rsidRPr="00100517">
        <w:rPr>
          <w:rFonts w:hint="cs"/>
          <w:rtl/>
        </w:rPr>
        <w:t xml:space="preserve"> </w:t>
      </w:r>
      <w:r w:rsidRPr="00952A59" w:rsidR="00952A59">
        <w:rPr>
          <w:rFonts w:hint="cs"/>
          <w:rtl/>
        </w:rPr>
        <w:t>עובר</w:t>
      </w:r>
      <w:r w:rsidR="00952A59">
        <w:rPr>
          <w:rFonts w:hint="cs"/>
          <w:rtl/>
        </w:rPr>
        <w:t>ות</w:t>
      </w:r>
      <w:r w:rsidRPr="00952A59" w:rsidR="00952A59">
        <w:rPr>
          <w:rFonts w:hint="cs"/>
          <w:rtl/>
        </w:rPr>
        <w:t xml:space="preserve"> </w:t>
      </w:r>
      <w:r w:rsidRPr="00100517">
        <w:rPr>
          <w:rFonts w:hint="cs"/>
          <w:rtl/>
        </w:rPr>
        <w:t>בכל חודש בממוצע כ-2</w:t>
      </w:r>
      <w:r w:rsidR="00C05974">
        <w:rPr>
          <w:rFonts w:hint="cs"/>
          <w:rtl/>
        </w:rPr>
        <w:t>,</w:t>
      </w:r>
      <w:r w:rsidRPr="00100517">
        <w:rPr>
          <w:rFonts w:hint="cs"/>
          <w:rtl/>
        </w:rPr>
        <w:t xml:space="preserve">500 משאיות. </w:t>
      </w:r>
      <w:r w:rsidR="003C5B88">
        <w:rPr>
          <w:rFonts w:hint="cs"/>
          <w:rtl/>
        </w:rPr>
        <w:t xml:space="preserve">בטבלה להלן נתונים </w:t>
      </w:r>
      <w:r w:rsidR="00952A59">
        <w:rPr>
          <w:rFonts w:hint="cs"/>
          <w:rtl/>
        </w:rPr>
        <w:t xml:space="preserve">על </w:t>
      </w:r>
      <w:r w:rsidRPr="00100517">
        <w:rPr>
          <w:rFonts w:hint="cs"/>
          <w:rtl/>
        </w:rPr>
        <w:t>היקף הסחר הבי</w:t>
      </w:r>
      <w:r w:rsidR="00AA52A6">
        <w:rPr>
          <w:rFonts w:hint="cs"/>
          <w:rtl/>
        </w:rPr>
        <w:t>ן-</w:t>
      </w:r>
      <w:r w:rsidRPr="00100517">
        <w:rPr>
          <w:rFonts w:hint="cs"/>
          <w:rtl/>
        </w:rPr>
        <w:t>לאומי</w:t>
      </w:r>
      <w:r w:rsidR="003C5B88">
        <w:rPr>
          <w:rFonts w:hint="cs"/>
          <w:rtl/>
        </w:rPr>
        <w:t xml:space="preserve"> ומעבר </w:t>
      </w:r>
      <w:r w:rsidR="00952A59">
        <w:rPr>
          <w:rFonts w:hint="cs"/>
          <w:rtl/>
        </w:rPr>
        <w:t>ה</w:t>
      </w:r>
      <w:r w:rsidR="003C5B88">
        <w:rPr>
          <w:rFonts w:hint="cs"/>
          <w:rtl/>
        </w:rPr>
        <w:t>נוסעים</w:t>
      </w:r>
      <w:r w:rsidRPr="00100517">
        <w:rPr>
          <w:rFonts w:hint="cs"/>
          <w:rtl/>
        </w:rPr>
        <w:t xml:space="preserve"> </w:t>
      </w:r>
      <w:r w:rsidR="00E60384">
        <w:rPr>
          <w:rFonts w:hint="cs"/>
          <w:rtl/>
        </w:rPr>
        <w:t>בבית המכס</w:t>
      </w:r>
      <w:r w:rsidRPr="00100517">
        <w:rPr>
          <w:rFonts w:hint="cs"/>
          <w:rtl/>
        </w:rPr>
        <w:t xml:space="preserve"> נהר הירדן</w:t>
      </w:r>
      <w:r w:rsidR="003C5B88">
        <w:rPr>
          <w:rFonts w:hint="cs"/>
          <w:rtl/>
        </w:rPr>
        <w:t>:</w:t>
      </w:r>
      <w:r w:rsidRPr="00100517">
        <w:rPr>
          <w:rFonts w:hint="cs"/>
          <w:rtl/>
        </w:rPr>
        <w:t xml:space="preserve"> </w:t>
      </w:r>
    </w:p>
    <w:p w:rsidR="00657A03" w:rsidP="0000346D">
      <w:pPr>
        <w:spacing w:line="269" w:lineRule="auto"/>
        <w:ind w:left="-1"/>
        <w:jc w:val="center"/>
        <w:rPr>
          <w:b/>
          <w:bCs/>
          <w:rtl/>
        </w:rPr>
      </w:pPr>
    </w:p>
    <w:p w:rsidR="007875D7" w:rsidRPr="00E14BFF" w:rsidP="0000346D">
      <w:pPr>
        <w:spacing w:after="120" w:line="269" w:lineRule="auto"/>
        <w:ind w:left="-1"/>
        <w:jc w:val="center"/>
        <w:rPr>
          <w:b/>
          <w:bCs/>
          <w:rtl/>
        </w:rPr>
      </w:pPr>
      <w:r w:rsidRPr="00E14BFF">
        <w:rPr>
          <w:rFonts w:hint="cs"/>
          <w:b/>
          <w:bCs/>
          <w:rtl/>
        </w:rPr>
        <w:t xml:space="preserve">לוח </w:t>
      </w:r>
      <w:r w:rsidRPr="00E14BFF" w:rsidR="00E14BFF">
        <w:rPr>
          <w:rFonts w:hint="cs"/>
          <w:b/>
          <w:bCs/>
          <w:rtl/>
        </w:rPr>
        <w:t>2</w:t>
      </w:r>
      <w:r w:rsidRPr="00E14BFF">
        <w:rPr>
          <w:rFonts w:hint="cs"/>
          <w:b/>
          <w:bCs/>
          <w:rtl/>
        </w:rPr>
        <w:t>: היקף הסחר הבי</w:t>
      </w:r>
      <w:r w:rsidR="00AA52A6">
        <w:rPr>
          <w:rFonts w:hint="cs"/>
          <w:b/>
          <w:bCs/>
          <w:rtl/>
        </w:rPr>
        <w:t>ן-</w:t>
      </w:r>
      <w:r w:rsidRPr="00E14BFF">
        <w:rPr>
          <w:rFonts w:hint="cs"/>
          <w:b/>
          <w:bCs/>
          <w:rtl/>
        </w:rPr>
        <w:t xml:space="preserve">לאומי ומעבר </w:t>
      </w:r>
      <w:r w:rsidR="00952A59">
        <w:rPr>
          <w:rFonts w:hint="cs"/>
          <w:b/>
          <w:bCs/>
          <w:rtl/>
        </w:rPr>
        <w:t>ה</w:t>
      </w:r>
      <w:r w:rsidRPr="00E14BFF">
        <w:rPr>
          <w:rFonts w:hint="cs"/>
          <w:b/>
          <w:bCs/>
          <w:rtl/>
        </w:rPr>
        <w:t>נוסעים בבית המכס נהר הירדן</w:t>
      </w:r>
      <w:r w:rsidR="0060054A">
        <w:rPr>
          <w:rFonts w:hint="cs"/>
          <w:b/>
          <w:bCs/>
          <w:rtl/>
        </w:rPr>
        <w:t>,</w:t>
      </w:r>
      <w:r w:rsidR="00E74653">
        <w:rPr>
          <w:rFonts w:hint="cs"/>
          <w:b/>
          <w:bCs/>
          <w:rtl/>
        </w:rPr>
        <w:t xml:space="preserve"> </w:t>
      </w:r>
      <w:r w:rsidRPr="00E14BFF">
        <w:rPr>
          <w:rFonts w:hint="cs"/>
          <w:b/>
          <w:bCs/>
          <w:rtl/>
        </w:rPr>
        <w:t>201</w:t>
      </w:r>
      <w:r w:rsidR="005B759E">
        <w:rPr>
          <w:rFonts w:hint="cs"/>
          <w:b/>
          <w:bCs/>
          <w:rtl/>
        </w:rPr>
        <w:t>6</w:t>
      </w:r>
      <w:r w:rsidR="00952A59">
        <w:rPr>
          <w:rFonts w:hint="cs"/>
          <w:b/>
          <w:bCs/>
          <w:rtl/>
        </w:rPr>
        <w:t xml:space="preserve"> - 2018</w:t>
      </w:r>
    </w:p>
    <w:tbl>
      <w:tblPr>
        <w:tblStyle w:val="TableGrid"/>
        <w:bidiVisual/>
        <w:tblW w:w="0" w:type="auto"/>
        <w:tblLook w:val="04A0"/>
      </w:tblPr>
      <w:tblGrid>
        <w:gridCol w:w="2756"/>
        <w:gridCol w:w="1527"/>
        <w:gridCol w:w="1733"/>
        <w:gridCol w:w="2195"/>
      </w:tblGrid>
      <w:tr w:rsidTr="00757654">
        <w:tblPrEx>
          <w:tblW w:w="0" w:type="auto"/>
          <w:tblLook w:val="04A0"/>
        </w:tblPrEx>
        <w:trPr>
          <w:trHeight w:val="312"/>
        </w:trPr>
        <w:tc>
          <w:tcPr>
            <w:tcW w:w="2756" w:type="dxa"/>
            <w:vAlign w:val="bottom"/>
          </w:tcPr>
          <w:p w:rsidR="003C0BCA" w:rsidRPr="00657A03" w:rsidP="0000346D">
            <w:pPr>
              <w:spacing w:line="269" w:lineRule="auto"/>
              <w:ind w:left="-1"/>
              <w:jc w:val="center"/>
              <w:rPr>
                <w:b/>
                <w:bCs/>
                <w:szCs w:val="20"/>
                <w:rtl/>
              </w:rPr>
            </w:pPr>
          </w:p>
        </w:tc>
        <w:tc>
          <w:tcPr>
            <w:tcW w:w="1527" w:type="dxa"/>
            <w:vAlign w:val="bottom"/>
          </w:tcPr>
          <w:p w:rsidR="003C0BCA" w:rsidRPr="00657A03" w:rsidP="0000346D">
            <w:pPr>
              <w:spacing w:line="269" w:lineRule="auto"/>
              <w:ind w:left="-1"/>
              <w:jc w:val="center"/>
              <w:rPr>
                <w:b/>
                <w:bCs/>
                <w:szCs w:val="20"/>
                <w:rtl/>
              </w:rPr>
            </w:pPr>
            <w:r w:rsidRPr="00657A03">
              <w:rPr>
                <w:rFonts w:hint="cs"/>
                <w:b/>
                <w:bCs/>
                <w:szCs w:val="20"/>
                <w:rtl/>
              </w:rPr>
              <w:t>שנת 2016</w:t>
            </w:r>
          </w:p>
        </w:tc>
        <w:tc>
          <w:tcPr>
            <w:tcW w:w="1733" w:type="dxa"/>
            <w:vAlign w:val="bottom"/>
          </w:tcPr>
          <w:p w:rsidR="003C0BCA" w:rsidRPr="00657A03" w:rsidP="0000346D">
            <w:pPr>
              <w:spacing w:line="269" w:lineRule="auto"/>
              <w:ind w:left="-1"/>
              <w:jc w:val="center"/>
              <w:rPr>
                <w:b/>
                <w:bCs/>
                <w:szCs w:val="20"/>
                <w:rtl/>
              </w:rPr>
            </w:pPr>
            <w:r w:rsidRPr="00657A03">
              <w:rPr>
                <w:rFonts w:hint="cs"/>
                <w:b/>
                <w:bCs/>
                <w:szCs w:val="20"/>
                <w:rtl/>
              </w:rPr>
              <w:t>שנת 2017</w:t>
            </w:r>
          </w:p>
        </w:tc>
        <w:tc>
          <w:tcPr>
            <w:tcW w:w="2195" w:type="dxa"/>
            <w:vAlign w:val="bottom"/>
          </w:tcPr>
          <w:p w:rsidR="003C0BCA" w:rsidRPr="00657A03" w:rsidP="0000346D">
            <w:pPr>
              <w:spacing w:line="269" w:lineRule="auto"/>
              <w:ind w:left="-1"/>
              <w:jc w:val="center"/>
              <w:rPr>
                <w:b/>
                <w:bCs/>
                <w:szCs w:val="20"/>
                <w:rtl/>
              </w:rPr>
            </w:pPr>
            <w:r w:rsidRPr="00657A03">
              <w:rPr>
                <w:rFonts w:hint="cs"/>
                <w:b/>
                <w:bCs/>
                <w:szCs w:val="20"/>
                <w:rtl/>
              </w:rPr>
              <w:t>שנת 2018</w:t>
            </w:r>
          </w:p>
        </w:tc>
      </w:tr>
      <w:tr w:rsidTr="00757654">
        <w:tblPrEx>
          <w:tblW w:w="0" w:type="auto"/>
          <w:tblLook w:val="04A0"/>
        </w:tblPrEx>
        <w:trPr>
          <w:trHeight w:val="312"/>
        </w:trPr>
        <w:tc>
          <w:tcPr>
            <w:tcW w:w="2756" w:type="dxa"/>
            <w:vAlign w:val="bottom"/>
          </w:tcPr>
          <w:p w:rsidR="003C0BCA" w:rsidRPr="00657A03" w:rsidP="0000346D">
            <w:pPr>
              <w:spacing w:line="269" w:lineRule="auto"/>
              <w:ind w:left="-1"/>
              <w:jc w:val="center"/>
              <w:rPr>
                <w:b/>
                <w:bCs/>
                <w:szCs w:val="20"/>
                <w:rtl/>
              </w:rPr>
            </w:pPr>
            <w:r w:rsidRPr="00657A03">
              <w:rPr>
                <w:rFonts w:hint="cs"/>
                <w:b/>
                <w:bCs/>
                <w:szCs w:val="20"/>
                <w:rtl/>
              </w:rPr>
              <w:t>היקף הסחר (במיליארדי ש"ח)</w:t>
            </w:r>
          </w:p>
        </w:tc>
        <w:tc>
          <w:tcPr>
            <w:tcW w:w="1527" w:type="dxa"/>
            <w:vAlign w:val="bottom"/>
          </w:tcPr>
          <w:p w:rsidR="003C0BCA" w:rsidRPr="00657A03" w:rsidP="0000346D">
            <w:pPr>
              <w:spacing w:line="269" w:lineRule="auto"/>
              <w:ind w:left="-1"/>
              <w:jc w:val="center"/>
              <w:rPr>
                <w:szCs w:val="20"/>
                <w:rtl/>
              </w:rPr>
            </w:pPr>
            <w:r w:rsidRPr="00657A03">
              <w:rPr>
                <w:rFonts w:hint="cs"/>
                <w:szCs w:val="20"/>
                <w:rtl/>
              </w:rPr>
              <w:t>2.9</w:t>
            </w:r>
          </w:p>
        </w:tc>
        <w:tc>
          <w:tcPr>
            <w:tcW w:w="1733" w:type="dxa"/>
            <w:vAlign w:val="bottom"/>
          </w:tcPr>
          <w:p w:rsidR="003C0BCA" w:rsidRPr="00657A03" w:rsidP="0000346D">
            <w:pPr>
              <w:spacing w:line="269" w:lineRule="auto"/>
              <w:ind w:left="-1"/>
              <w:jc w:val="center"/>
              <w:rPr>
                <w:szCs w:val="20"/>
                <w:rtl/>
              </w:rPr>
            </w:pPr>
            <w:r w:rsidRPr="00657A03">
              <w:rPr>
                <w:rFonts w:hint="cs"/>
                <w:szCs w:val="20"/>
                <w:rtl/>
              </w:rPr>
              <w:t>3.2</w:t>
            </w:r>
          </w:p>
        </w:tc>
        <w:tc>
          <w:tcPr>
            <w:tcW w:w="2195" w:type="dxa"/>
            <w:vAlign w:val="bottom"/>
          </w:tcPr>
          <w:p w:rsidR="003C0BCA" w:rsidRPr="00657A03" w:rsidP="0000346D">
            <w:pPr>
              <w:spacing w:line="269" w:lineRule="auto"/>
              <w:ind w:left="-1"/>
              <w:jc w:val="center"/>
              <w:rPr>
                <w:szCs w:val="20"/>
                <w:rtl/>
              </w:rPr>
            </w:pPr>
            <w:r w:rsidRPr="00657A03">
              <w:rPr>
                <w:rFonts w:hint="cs"/>
                <w:szCs w:val="20"/>
                <w:rtl/>
              </w:rPr>
              <w:t>4.2</w:t>
            </w:r>
          </w:p>
        </w:tc>
      </w:tr>
      <w:tr w:rsidTr="00757654">
        <w:tblPrEx>
          <w:tblW w:w="0" w:type="auto"/>
          <w:tblLook w:val="04A0"/>
        </w:tblPrEx>
        <w:trPr>
          <w:trHeight w:val="312"/>
        </w:trPr>
        <w:tc>
          <w:tcPr>
            <w:tcW w:w="2756" w:type="dxa"/>
            <w:vAlign w:val="bottom"/>
          </w:tcPr>
          <w:p w:rsidR="003C0BCA" w:rsidRPr="00657A03" w:rsidP="0000346D">
            <w:pPr>
              <w:spacing w:line="269" w:lineRule="auto"/>
              <w:ind w:left="-1"/>
              <w:jc w:val="center"/>
              <w:rPr>
                <w:b/>
                <w:bCs/>
                <w:szCs w:val="20"/>
                <w:rtl/>
              </w:rPr>
            </w:pPr>
            <w:r w:rsidRPr="00657A03">
              <w:rPr>
                <w:rFonts w:hint="cs"/>
                <w:b/>
                <w:bCs/>
                <w:szCs w:val="20"/>
                <w:rtl/>
              </w:rPr>
              <w:t>מספר הנוסעים שעברו במעבר</w:t>
            </w:r>
          </w:p>
        </w:tc>
        <w:tc>
          <w:tcPr>
            <w:tcW w:w="1527" w:type="dxa"/>
            <w:vAlign w:val="bottom"/>
          </w:tcPr>
          <w:p w:rsidR="003C0BCA" w:rsidRPr="00657A03" w:rsidP="0000346D">
            <w:pPr>
              <w:spacing w:line="269" w:lineRule="auto"/>
              <w:ind w:left="-1"/>
              <w:jc w:val="center"/>
              <w:rPr>
                <w:szCs w:val="20"/>
                <w:rtl/>
              </w:rPr>
            </w:pPr>
            <w:r w:rsidRPr="00657A03">
              <w:rPr>
                <w:rFonts w:hint="cs"/>
                <w:szCs w:val="20"/>
                <w:rtl/>
              </w:rPr>
              <w:t>344,830</w:t>
            </w:r>
          </w:p>
        </w:tc>
        <w:tc>
          <w:tcPr>
            <w:tcW w:w="1733" w:type="dxa"/>
            <w:vAlign w:val="bottom"/>
          </w:tcPr>
          <w:p w:rsidR="003C0BCA" w:rsidRPr="00657A03" w:rsidP="0000346D">
            <w:pPr>
              <w:spacing w:line="269" w:lineRule="auto"/>
              <w:ind w:left="-1"/>
              <w:jc w:val="center"/>
              <w:rPr>
                <w:szCs w:val="20"/>
                <w:rtl/>
              </w:rPr>
            </w:pPr>
            <w:r w:rsidRPr="00657A03">
              <w:rPr>
                <w:rFonts w:hint="cs"/>
                <w:szCs w:val="20"/>
                <w:rtl/>
              </w:rPr>
              <w:t>389,315</w:t>
            </w:r>
          </w:p>
        </w:tc>
        <w:tc>
          <w:tcPr>
            <w:tcW w:w="2195" w:type="dxa"/>
            <w:vAlign w:val="bottom"/>
          </w:tcPr>
          <w:p w:rsidR="003C0BCA" w:rsidRPr="00657A03" w:rsidP="0000346D">
            <w:pPr>
              <w:spacing w:line="269" w:lineRule="auto"/>
              <w:ind w:left="-1"/>
              <w:jc w:val="center"/>
              <w:rPr>
                <w:szCs w:val="20"/>
                <w:rtl/>
              </w:rPr>
            </w:pPr>
            <w:r w:rsidRPr="00657A03">
              <w:rPr>
                <w:rFonts w:hint="cs"/>
                <w:szCs w:val="20"/>
                <w:rtl/>
              </w:rPr>
              <w:t>421,658</w:t>
            </w:r>
          </w:p>
        </w:tc>
      </w:tr>
    </w:tbl>
    <w:p w:rsidR="00E30641" w:rsidP="0000346D">
      <w:pPr>
        <w:pStyle w:val="a"/>
        <w:ind w:left="-1"/>
        <w:rPr>
          <w:rtl/>
        </w:rPr>
      </w:pPr>
    </w:p>
    <w:p w:rsidR="00E30641" w:rsidP="0000346D">
      <w:pPr>
        <w:spacing w:line="269" w:lineRule="auto"/>
        <w:ind w:left="-1"/>
        <w:jc w:val="left"/>
        <w:rPr>
          <w:rtl/>
        </w:rPr>
      </w:pPr>
      <w:r>
        <w:rPr>
          <w:rFonts w:hint="cs"/>
          <w:rtl/>
        </w:rPr>
        <w:t>מהנתונים המוצגים לעיל ניתן לראות כי במעבר נהר הירדן יש עלי</w:t>
      </w:r>
      <w:r w:rsidR="00050D6F">
        <w:rPr>
          <w:rFonts w:hint="cs"/>
          <w:rtl/>
        </w:rPr>
        <w:t>י</w:t>
      </w:r>
      <w:r>
        <w:rPr>
          <w:rFonts w:hint="cs"/>
          <w:rtl/>
        </w:rPr>
        <w:t>ה לאורך השנים, הן בהיקף הסחר בין ישראל לירדן והן בתנועת הנוסעים במעבר.</w:t>
      </w:r>
    </w:p>
    <w:p w:rsidR="00E30641" w:rsidP="0000346D">
      <w:pPr>
        <w:spacing w:line="269" w:lineRule="auto"/>
        <w:ind w:left="-1"/>
        <w:rPr>
          <w:rtl/>
        </w:rPr>
      </w:pPr>
    </w:p>
    <w:p w:rsidR="00BC704F" w:rsidP="0000346D">
      <w:pPr>
        <w:pStyle w:val="Heading4"/>
        <w:spacing w:before="0" w:line="269" w:lineRule="auto"/>
        <w:ind w:left="-1"/>
        <w:rPr>
          <w:rtl/>
        </w:rPr>
      </w:pPr>
    </w:p>
    <w:p w:rsidR="00100517" w:rsidRPr="00100517" w:rsidP="0000346D">
      <w:pPr>
        <w:pStyle w:val="Heading4"/>
        <w:spacing w:before="0" w:line="269" w:lineRule="auto"/>
        <w:ind w:left="-1"/>
        <w:rPr>
          <w:rtl/>
        </w:rPr>
      </w:pPr>
      <w:r w:rsidRPr="00100517">
        <w:rPr>
          <w:rFonts w:hint="cs"/>
          <w:rtl/>
        </w:rPr>
        <w:t>טיפול בהברחות ו</w:t>
      </w:r>
      <w:r w:rsidR="004264A8">
        <w:rPr>
          <w:rFonts w:hint="cs"/>
          <w:rtl/>
        </w:rPr>
        <w:t>ב</w:t>
      </w:r>
      <w:r w:rsidRPr="00100517">
        <w:rPr>
          <w:rFonts w:hint="cs"/>
          <w:rtl/>
        </w:rPr>
        <w:t>הלבנת הון</w:t>
      </w:r>
    </w:p>
    <w:p w:rsidR="00100517" w:rsidRPr="00100517" w:rsidP="0000346D">
      <w:pPr>
        <w:pStyle w:val="a"/>
        <w:ind w:left="-1"/>
        <w:rPr>
          <w:rtl/>
        </w:rPr>
      </w:pPr>
    </w:p>
    <w:p w:rsidR="00E60384" w:rsidP="0000346D">
      <w:pPr>
        <w:spacing w:line="269" w:lineRule="auto"/>
        <w:ind w:left="-1"/>
        <w:rPr>
          <w:rtl/>
        </w:rPr>
      </w:pPr>
      <w:r w:rsidRPr="00100517">
        <w:rPr>
          <w:rFonts w:hint="cs"/>
          <w:rtl/>
        </w:rPr>
        <w:t>ב</w:t>
      </w:r>
      <w:r w:rsidR="00444186">
        <w:rPr>
          <w:rFonts w:hint="cs"/>
          <w:rtl/>
        </w:rPr>
        <w:t xml:space="preserve">מבנה הארגוני של כל בתי המכס </w:t>
      </w:r>
      <w:r w:rsidR="00952A59">
        <w:rPr>
          <w:rFonts w:hint="cs"/>
          <w:rtl/>
        </w:rPr>
        <w:t>ב</w:t>
      </w:r>
      <w:r w:rsidR="007875D7">
        <w:rPr>
          <w:rFonts w:hint="cs"/>
          <w:rtl/>
        </w:rPr>
        <w:t>מדינת ישראל פועלות</w:t>
      </w:r>
      <w:r w:rsidRPr="00100517">
        <w:rPr>
          <w:rFonts w:hint="cs"/>
          <w:rtl/>
        </w:rPr>
        <w:t xml:space="preserve"> </w:t>
      </w:r>
      <w:r w:rsidR="007875D7">
        <w:rPr>
          <w:rFonts w:hint="cs"/>
          <w:rtl/>
        </w:rPr>
        <w:t>יחידות של</w:t>
      </w:r>
      <w:r w:rsidRPr="00100517">
        <w:rPr>
          <w:rFonts w:hint="cs"/>
          <w:rtl/>
        </w:rPr>
        <w:t xml:space="preserve"> מדורי </w:t>
      </w:r>
      <w:r w:rsidRPr="00100517">
        <w:rPr>
          <w:rFonts w:hint="cs"/>
          <w:rtl/>
        </w:rPr>
        <w:t>יס"</w:t>
      </w:r>
      <w:r w:rsidR="00952A59">
        <w:rPr>
          <w:rFonts w:hint="cs"/>
          <w:rtl/>
        </w:rPr>
        <w:t>ם</w:t>
      </w:r>
      <w:r w:rsidRPr="00100517">
        <w:rPr>
          <w:rFonts w:hint="cs"/>
          <w:rtl/>
        </w:rPr>
        <w:t xml:space="preserve"> (יחידת סמים מכס)</w:t>
      </w:r>
      <w:r w:rsidR="00C05974">
        <w:rPr>
          <w:rFonts w:hint="cs"/>
          <w:rtl/>
        </w:rPr>
        <w:t xml:space="preserve"> של רשות המ</w:t>
      </w:r>
      <w:r>
        <w:rPr>
          <w:rFonts w:hint="cs"/>
          <w:rtl/>
        </w:rPr>
        <w:t>י</w:t>
      </w:r>
      <w:r w:rsidR="00C05974">
        <w:rPr>
          <w:rFonts w:hint="cs"/>
          <w:rtl/>
        </w:rPr>
        <w:t>סים,</w:t>
      </w:r>
      <w:r w:rsidR="009459BE">
        <w:t xml:space="preserve"> </w:t>
      </w:r>
      <w:r w:rsidR="002477A1">
        <w:rPr>
          <w:rFonts w:hint="cs"/>
          <w:rtl/>
        </w:rPr>
        <w:t>שלעובדיהן</w:t>
      </w:r>
      <w:r w:rsidRPr="00100517" w:rsidR="002477A1">
        <w:rPr>
          <w:rFonts w:hint="cs"/>
          <w:rtl/>
        </w:rPr>
        <w:t xml:space="preserve"> </w:t>
      </w:r>
      <w:r w:rsidRPr="00100517">
        <w:rPr>
          <w:rFonts w:hint="cs"/>
          <w:rtl/>
        </w:rPr>
        <w:t>יש סמכות לחקור בנושאי סמים והלבנת הון.</w:t>
      </w:r>
      <w:r w:rsidR="00E1015B">
        <w:rPr>
          <w:rFonts w:hint="cs"/>
          <w:rtl/>
        </w:rPr>
        <w:t xml:space="preserve"> חוקרי </w:t>
      </w:r>
      <w:r w:rsidR="00E1015B">
        <w:rPr>
          <w:rFonts w:hint="cs"/>
          <w:rtl/>
        </w:rPr>
        <w:t>היס"ם</w:t>
      </w:r>
      <w:r w:rsidR="00E1015B">
        <w:rPr>
          <w:rFonts w:hint="cs"/>
          <w:rtl/>
        </w:rPr>
        <w:t xml:space="preserve"> עוסקים בעיקר בטיפול ו</w:t>
      </w:r>
      <w:r w:rsidR="005925B8">
        <w:rPr>
          <w:rFonts w:hint="cs"/>
          <w:rtl/>
        </w:rPr>
        <w:t>ב</w:t>
      </w:r>
      <w:r w:rsidR="00E1015B">
        <w:rPr>
          <w:rFonts w:hint="cs"/>
          <w:rtl/>
        </w:rPr>
        <w:t>חקיר</w:t>
      </w:r>
      <w:r w:rsidR="005925B8">
        <w:rPr>
          <w:rFonts w:hint="cs"/>
          <w:rtl/>
        </w:rPr>
        <w:t>ת</w:t>
      </w:r>
      <w:r w:rsidR="00E1015B">
        <w:rPr>
          <w:rFonts w:hint="cs"/>
          <w:rtl/>
        </w:rPr>
        <w:t xml:space="preserve"> נוסעים שנתפסו בניסיון להברחת טובין</w:t>
      </w:r>
      <w:r w:rsidR="00697ECB">
        <w:rPr>
          <w:rFonts w:hint="cs"/>
          <w:rtl/>
        </w:rPr>
        <w:t xml:space="preserve"> ובנוסעים שעברו על חוק איסור הלבנת הון.</w:t>
      </w:r>
      <w:r w:rsidRPr="00100517">
        <w:rPr>
          <w:rFonts w:hint="cs"/>
          <w:rtl/>
        </w:rPr>
        <w:t xml:space="preserve"> </w:t>
      </w:r>
    </w:p>
    <w:p w:rsidR="00100517" w:rsidRPr="00100517" w:rsidP="0000346D">
      <w:pPr>
        <w:spacing w:line="269" w:lineRule="auto"/>
        <w:ind w:left="-1"/>
        <w:rPr>
          <w:szCs w:val="20"/>
          <w:rtl/>
        </w:rPr>
      </w:pPr>
    </w:p>
    <w:p w:rsidR="00020510" w:rsidRPr="00020510" w:rsidP="00AA4DE3">
      <w:pPr>
        <w:pStyle w:val="ListParagraph"/>
        <w:numPr>
          <w:ilvl w:val="0"/>
          <w:numId w:val="2"/>
        </w:numPr>
        <w:spacing w:line="269" w:lineRule="auto"/>
        <w:rPr>
          <w:rtl/>
        </w:rPr>
      </w:pPr>
      <w:r w:rsidRPr="00020510">
        <w:rPr>
          <w:rtl/>
        </w:rPr>
        <w:t>בבדיקת משרד מבקר המדינה נמצאו ליקויים בנושא איוש בית המכס בחוקרי יס"מ.</w:t>
      </w:r>
    </w:p>
    <w:p w:rsidR="00295931" w:rsidRPr="00F34222" w:rsidP="0000346D">
      <w:pPr>
        <w:pStyle w:val="a"/>
        <w:ind w:left="-1"/>
        <w:rPr>
          <w:rtl/>
        </w:rPr>
      </w:pPr>
    </w:p>
    <w:p w:rsidR="00295931" w:rsidRPr="00F34222" w:rsidP="0000346D">
      <w:pPr>
        <w:spacing w:line="269" w:lineRule="auto"/>
        <w:ind w:left="312"/>
        <w:rPr>
          <w:rtl/>
        </w:rPr>
      </w:pPr>
      <w:r w:rsidRPr="00F34222">
        <w:rPr>
          <w:rFonts w:hint="eastAsia"/>
          <w:rtl/>
        </w:rPr>
        <w:t>בתשובה</w:t>
      </w:r>
      <w:r w:rsidRPr="00F34222">
        <w:rPr>
          <w:rtl/>
        </w:rPr>
        <w:t xml:space="preserve"> שמסרה </w:t>
      </w:r>
      <w:r w:rsidRPr="00F34222" w:rsidR="00D5456E">
        <w:rPr>
          <w:rFonts w:hint="eastAsia"/>
          <w:rtl/>
        </w:rPr>
        <w:t>רשות</w:t>
      </w:r>
      <w:r w:rsidRPr="00F34222" w:rsidR="00D5456E">
        <w:rPr>
          <w:rtl/>
        </w:rPr>
        <w:t xml:space="preserve"> המיסים </w:t>
      </w:r>
      <w:r w:rsidRPr="00F34222">
        <w:rPr>
          <w:rFonts w:hint="eastAsia"/>
          <w:rtl/>
        </w:rPr>
        <w:t>למשרד</w:t>
      </w:r>
      <w:r w:rsidRPr="00F34222">
        <w:rPr>
          <w:rtl/>
        </w:rPr>
        <w:t xml:space="preserve"> </w:t>
      </w:r>
      <w:r w:rsidRPr="00F34222">
        <w:rPr>
          <w:rFonts w:hint="eastAsia"/>
          <w:rtl/>
        </w:rPr>
        <w:t>מבקר</w:t>
      </w:r>
      <w:r w:rsidRPr="00F34222">
        <w:rPr>
          <w:rtl/>
        </w:rPr>
        <w:t xml:space="preserve"> </w:t>
      </w:r>
      <w:r w:rsidRPr="00F34222">
        <w:rPr>
          <w:rFonts w:hint="eastAsia"/>
          <w:rtl/>
        </w:rPr>
        <w:t>המדינה</w:t>
      </w:r>
      <w:r w:rsidRPr="00F34222" w:rsidR="00D5456E">
        <w:rPr>
          <w:rtl/>
        </w:rPr>
        <w:t xml:space="preserve"> </w:t>
      </w:r>
      <w:r w:rsidRPr="00F34222">
        <w:rPr>
          <w:rFonts w:hint="eastAsia"/>
          <w:rtl/>
        </w:rPr>
        <w:t>במאי</w:t>
      </w:r>
      <w:r w:rsidRPr="00F34222">
        <w:rPr>
          <w:rtl/>
        </w:rPr>
        <w:t xml:space="preserve"> 2019 </w:t>
      </w:r>
      <w:r w:rsidRPr="00F34222" w:rsidR="008F20D0">
        <w:rPr>
          <w:rtl/>
        </w:rPr>
        <w:t xml:space="preserve">(להלן - </w:t>
      </w:r>
      <w:r w:rsidRPr="00F34222" w:rsidR="008F20D0">
        <w:rPr>
          <w:rFonts w:hint="eastAsia"/>
          <w:rtl/>
        </w:rPr>
        <w:t>תשובת</w:t>
      </w:r>
      <w:r w:rsidRPr="00F34222" w:rsidR="008F20D0">
        <w:rPr>
          <w:rtl/>
        </w:rPr>
        <w:t xml:space="preserve"> </w:t>
      </w:r>
      <w:r w:rsidRPr="00F34222" w:rsidR="008F20D0">
        <w:rPr>
          <w:rFonts w:hint="eastAsia"/>
          <w:rtl/>
        </w:rPr>
        <w:t>רשות</w:t>
      </w:r>
      <w:r w:rsidRPr="00F34222">
        <w:rPr>
          <w:rtl/>
        </w:rPr>
        <w:t xml:space="preserve"> המיסים</w:t>
      </w:r>
      <w:r w:rsidRPr="00F34222" w:rsidR="008F20D0">
        <w:rPr>
          <w:rtl/>
        </w:rPr>
        <w:t xml:space="preserve">) </w:t>
      </w:r>
      <w:r w:rsidRPr="00F34222">
        <w:rPr>
          <w:rFonts w:hint="eastAsia"/>
          <w:rtl/>
        </w:rPr>
        <w:t>צוין</w:t>
      </w:r>
      <w:r w:rsidRPr="00F34222" w:rsidR="00D5456E">
        <w:rPr>
          <w:rtl/>
        </w:rPr>
        <w:t xml:space="preserve"> כי</w:t>
      </w:r>
      <w:r w:rsidRPr="00F34222" w:rsidR="004141B4">
        <w:rPr>
          <w:rtl/>
        </w:rPr>
        <w:t xml:space="preserve"> </w:t>
      </w:r>
      <w:r w:rsidRPr="00F34222" w:rsidR="00460550">
        <w:rPr>
          <w:rtl/>
        </w:rPr>
        <w:t>"</w:t>
      </w:r>
      <w:r w:rsidRPr="00F34222" w:rsidR="004B3AD2">
        <w:rPr>
          <w:rFonts w:hint="eastAsia"/>
          <w:rtl/>
        </w:rPr>
        <w:t>בשלב</w:t>
      </w:r>
      <w:r w:rsidRPr="00F34222" w:rsidR="004B3AD2">
        <w:rPr>
          <w:rtl/>
        </w:rPr>
        <w:t xml:space="preserve"> </w:t>
      </w:r>
      <w:r w:rsidRPr="00F34222" w:rsidR="004B3AD2">
        <w:rPr>
          <w:rFonts w:hint="eastAsia"/>
          <w:rtl/>
        </w:rPr>
        <w:t>זה</w:t>
      </w:r>
      <w:r w:rsidRPr="00F34222" w:rsidR="004B3AD2">
        <w:rPr>
          <w:rtl/>
        </w:rPr>
        <w:t xml:space="preserve">, </w:t>
      </w:r>
      <w:r w:rsidRPr="00F34222" w:rsidR="004B3AD2">
        <w:rPr>
          <w:rFonts w:hint="eastAsia"/>
          <w:rtl/>
        </w:rPr>
        <w:t>אין</w:t>
      </w:r>
      <w:r w:rsidRPr="00F34222" w:rsidR="004B3AD2">
        <w:rPr>
          <w:rtl/>
        </w:rPr>
        <w:t xml:space="preserve"> </w:t>
      </w:r>
      <w:r w:rsidRPr="00F34222" w:rsidR="004B3AD2">
        <w:rPr>
          <w:rFonts w:hint="eastAsia"/>
          <w:rtl/>
        </w:rPr>
        <w:t>מקום</w:t>
      </w:r>
      <w:r w:rsidRPr="00F34222" w:rsidR="004B3AD2">
        <w:rPr>
          <w:rtl/>
        </w:rPr>
        <w:t xml:space="preserve"> </w:t>
      </w:r>
      <w:r w:rsidRPr="00F34222" w:rsidR="004B3AD2">
        <w:rPr>
          <w:rFonts w:hint="eastAsia"/>
          <w:rtl/>
        </w:rPr>
        <w:t>להבנתנו</w:t>
      </w:r>
      <w:r w:rsidRPr="00F34222" w:rsidR="004B3AD2">
        <w:rPr>
          <w:rtl/>
        </w:rPr>
        <w:t xml:space="preserve"> </w:t>
      </w:r>
      <w:r w:rsidRPr="00F34222" w:rsidR="004B3AD2">
        <w:rPr>
          <w:rFonts w:hint="eastAsia"/>
          <w:rtl/>
        </w:rPr>
        <w:t>לשינוי</w:t>
      </w:r>
      <w:r w:rsidRPr="00F34222" w:rsidR="004B3AD2">
        <w:rPr>
          <w:rtl/>
        </w:rPr>
        <w:t xml:space="preserve"> </w:t>
      </w:r>
      <w:r w:rsidRPr="00F34222" w:rsidR="004B3AD2">
        <w:rPr>
          <w:rFonts w:hint="eastAsia"/>
          <w:rtl/>
        </w:rPr>
        <w:t>או</w:t>
      </w:r>
      <w:r w:rsidRPr="00F34222" w:rsidR="004B3AD2">
        <w:rPr>
          <w:rtl/>
        </w:rPr>
        <w:t xml:space="preserve"> </w:t>
      </w:r>
      <w:r w:rsidRPr="00F34222" w:rsidR="004B3AD2">
        <w:rPr>
          <w:rFonts w:hint="eastAsia"/>
          <w:rtl/>
        </w:rPr>
        <w:t>לגיוס</w:t>
      </w:r>
      <w:r w:rsidRPr="00F34222" w:rsidR="004B3AD2">
        <w:rPr>
          <w:rtl/>
        </w:rPr>
        <w:t xml:space="preserve"> </w:t>
      </w:r>
      <w:r w:rsidRPr="00F34222" w:rsidR="004B3AD2">
        <w:rPr>
          <w:rFonts w:hint="eastAsia"/>
          <w:rtl/>
        </w:rPr>
        <w:t>נוסף</w:t>
      </w:r>
      <w:r w:rsidRPr="00F34222" w:rsidR="004B3AD2">
        <w:rPr>
          <w:rtl/>
        </w:rPr>
        <w:t xml:space="preserve">. </w:t>
      </w:r>
      <w:r w:rsidRPr="00F34222" w:rsidR="004B3AD2">
        <w:rPr>
          <w:rFonts w:hint="eastAsia"/>
          <w:rtl/>
        </w:rPr>
        <w:t>עמדתנו</w:t>
      </w:r>
      <w:r w:rsidRPr="00F34222" w:rsidR="004B3AD2">
        <w:rPr>
          <w:rtl/>
        </w:rPr>
        <w:t xml:space="preserve"> </w:t>
      </w:r>
      <w:r w:rsidRPr="00F34222" w:rsidR="004B3AD2">
        <w:rPr>
          <w:rFonts w:hint="eastAsia"/>
          <w:rtl/>
        </w:rPr>
        <w:t>תישקל</w:t>
      </w:r>
      <w:r w:rsidRPr="00F34222" w:rsidR="004B3AD2">
        <w:rPr>
          <w:rtl/>
        </w:rPr>
        <w:t xml:space="preserve"> </w:t>
      </w:r>
      <w:r w:rsidRPr="00F34222" w:rsidR="004B3AD2">
        <w:rPr>
          <w:rFonts w:hint="eastAsia"/>
          <w:rtl/>
        </w:rPr>
        <w:t>בשנית</w:t>
      </w:r>
      <w:r w:rsidRPr="00F34222" w:rsidR="004B3AD2">
        <w:rPr>
          <w:rtl/>
        </w:rPr>
        <w:t xml:space="preserve"> </w:t>
      </w:r>
      <w:r w:rsidRPr="00F34222" w:rsidR="004B3AD2">
        <w:rPr>
          <w:rFonts w:hint="eastAsia"/>
          <w:rtl/>
        </w:rPr>
        <w:t>עם</w:t>
      </w:r>
      <w:r w:rsidRPr="00F34222" w:rsidR="004B3AD2">
        <w:rPr>
          <w:rtl/>
        </w:rPr>
        <w:t xml:space="preserve"> </w:t>
      </w:r>
      <w:r w:rsidRPr="00F34222" w:rsidR="004B3AD2">
        <w:rPr>
          <w:rFonts w:hint="eastAsia"/>
          <w:rtl/>
        </w:rPr>
        <w:t>המעבר</w:t>
      </w:r>
      <w:r w:rsidRPr="00F34222" w:rsidR="004B3AD2">
        <w:rPr>
          <w:rtl/>
        </w:rPr>
        <w:t xml:space="preserve"> </w:t>
      </w:r>
      <w:r w:rsidRPr="00F34222" w:rsidR="004B3AD2">
        <w:rPr>
          <w:rFonts w:hint="eastAsia"/>
          <w:rtl/>
        </w:rPr>
        <w:t>למתקן</w:t>
      </w:r>
      <w:r w:rsidRPr="00F34222" w:rsidR="004B3AD2">
        <w:rPr>
          <w:rtl/>
        </w:rPr>
        <w:t xml:space="preserve"> </w:t>
      </w:r>
      <w:r w:rsidRPr="00F34222" w:rsidR="004B3AD2">
        <w:rPr>
          <w:rFonts w:hint="eastAsia"/>
          <w:rtl/>
        </w:rPr>
        <w:t>השיקוף</w:t>
      </w:r>
      <w:r w:rsidRPr="00F34222" w:rsidR="004B3AD2">
        <w:rPr>
          <w:rtl/>
        </w:rPr>
        <w:t xml:space="preserve"> </w:t>
      </w:r>
      <w:r w:rsidRPr="00F34222" w:rsidR="004B3AD2">
        <w:rPr>
          <w:rFonts w:hint="eastAsia"/>
          <w:rtl/>
        </w:rPr>
        <w:t>החדש</w:t>
      </w:r>
      <w:r w:rsidRPr="00F34222" w:rsidR="004B3AD2">
        <w:rPr>
          <w:rtl/>
        </w:rPr>
        <w:t xml:space="preserve"> </w:t>
      </w:r>
      <w:r w:rsidRPr="00F34222" w:rsidR="004B3AD2">
        <w:rPr>
          <w:rFonts w:hint="eastAsia"/>
          <w:rtl/>
        </w:rPr>
        <w:t>ובהתחשב</w:t>
      </w:r>
      <w:r w:rsidRPr="00F34222" w:rsidR="004B3AD2">
        <w:rPr>
          <w:rtl/>
        </w:rPr>
        <w:t xml:space="preserve"> </w:t>
      </w:r>
      <w:r w:rsidRPr="00F34222" w:rsidR="004B3AD2">
        <w:rPr>
          <w:rFonts w:hint="eastAsia"/>
          <w:rtl/>
        </w:rPr>
        <w:t>בשינויים</w:t>
      </w:r>
      <w:r w:rsidRPr="00F34222" w:rsidR="004B3AD2">
        <w:rPr>
          <w:rtl/>
        </w:rPr>
        <w:t xml:space="preserve"> </w:t>
      </w:r>
      <w:r w:rsidRPr="00F34222" w:rsidR="004B3AD2">
        <w:rPr>
          <w:rFonts w:hint="eastAsia"/>
          <w:rtl/>
        </w:rPr>
        <w:t>במעבר</w:t>
      </w:r>
      <w:r w:rsidRPr="00F34222" w:rsidR="004B3AD2">
        <w:rPr>
          <w:rtl/>
        </w:rPr>
        <w:t xml:space="preserve"> </w:t>
      </w:r>
      <w:r w:rsidRPr="00F34222" w:rsidR="004B3AD2">
        <w:rPr>
          <w:rFonts w:hint="eastAsia"/>
          <w:rtl/>
        </w:rPr>
        <w:t>ובתנועת</w:t>
      </w:r>
      <w:r w:rsidRPr="00F34222" w:rsidR="004B3AD2">
        <w:rPr>
          <w:rtl/>
        </w:rPr>
        <w:t xml:space="preserve"> </w:t>
      </w:r>
      <w:r w:rsidRPr="00F34222" w:rsidR="004B3AD2">
        <w:rPr>
          <w:rFonts w:hint="eastAsia"/>
          <w:rtl/>
        </w:rPr>
        <w:t>הנוסעים</w:t>
      </w:r>
      <w:r w:rsidRPr="00F34222" w:rsidR="004B3AD2">
        <w:rPr>
          <w:rtl/>
        </w:rPr>
        <w:t>".</w:t>
      </w:r>
    </w:p>
    <w:p w:rsidR="004B3AD2" w:rsidRPr="00100517" w:rsidP="0000346D">
      <w:pPr>
        <w:spacing w:line="269" w:lineRule="auto"/>
        <w:ind w:left="312"/>
        <w:rPr>
          <w:szCs w:val="20"/>
          <w:rtl/>
        </w:rPr>
      </w:pPr>
    </w:p>
    <w:p w:rsidR="004B3AD2" w:rsidRPr="00816F9A" w:rsidP="0000346D">
      <w:pPr>
        <w:spacing w:line="269" w:lineRule="auto"/>
        <w:ind w:left="312"/>
        <w:rPr>
          <w:b/>
          <w:bCs/>
          <w:rtl/>
        </w:rPr>
      </w:pPr>
      <w:r w:rsidRPr="00816F9A">
        <w:rPr>
          <w:rFonts w:hint="cs"/>
          <w:b/>
          <w:bCs/>
          <w:rtl/>
        </w:rPr>
        <w:t xml:space="preserve">משרד מבקר המדינה ממליץ לרשות המיסים לפעול לאיוש בית המכס בחוקרי </w:t>
      </w:r>
      <w:r w:rsidRPr="00816F9A">
        <w:rPr>
          <w:rFonts w:hint="cs"/>
          <w:b/>
          <w:bCs/>
          <w:rtl/>
        </w:rPr>
        <w:t>יס"ם</w:t>
      </w:r>
      <w:r w:rsidRPr="00816F9A">
        <w:rPr>
          <w:rFonts w:hint="cs"/>
          <w:b/>
          <w:bCs/>
          <w:rtl/>
        </w:rPr>
        <w:t xml:space="preserve">. כמו כן מוצע להתאים את שעות עבודת חוקר </w:t>
      </w:r>
      <w:r w:rsidRPr="00816F9A">
        <w:rPr>
          <w:rFonts w:hint="cs"/>
          <w:b/>
          <w:bCs/>
          <w:rtl/>
        </w:rPr>
        <w:t>היס"ם</w:t>
      </w:r>
      <w:r w:rsidRPr="00816F9A">
        <w:rPr>
          <w:rFonts w:hint="cs"/>
          <w:b/>
          <w:bCs/>
          <w:rtl/>
        </w:rPr>
        <w:t xml:space="preserve"> לעיתוי מעבר הנוסעים והמשאיות.</w:t>
      </w:r>
    </w:p>
    <w:p w:rsidR="00100517" w:rsidRPr="00100517" w:rsidP="0000346D">
      <w:pPr>
        <w:spacing w:line="269" w:lineRule="auto"/>
        <w:ind w:left="-1"/>
        <w:rPr>
          <w:szCs w:val="20"/>
          <w:rtl/>
        </w:rPr>
      </w:pPr>
    </w:p>
    <w:p w:rsidR="002B53DB" w:rsidP="00AA4DE3">
      <w:pPr>
        <w:pStyle w:val="ListParagraph"/>
        <w:numPr>
          <w:ilvl w:val="0"/>
          <w:numId w:val="2"/>
        </w:numPr>
        <w:spacing w:line="269" w:lineRule="auto"/>
      </w:pPr>
      <w:r>
        <w:rPr>
          <w:rFonts w:hint="cs"/>
          <w:rtl/>
        </w:rPr>
        <w:t>רשות המיסים</w:t>
      </w:r>
      <w:r w:rsidRPr="00100517" w:rsidR="00D5456E">
        <w:rPr>
          <w:rFonts w:hint="cs"/>
          <w:rtl/>
        </w:rPr>
        <w:t xml:space="preserve"> משתמש</w:t>
      </w:r>
      <w:r>
        <w:rPr>
          <w:rFonts w:hint="cs"/>
          <w:rtl/>
        </w:rPr>
        <w:t>ת</w:t>
      </w:r>
      <w:r w:rsidRPr="00100517" w:rsidR="00D5456E">
        <w:rPr>
          <w:rFonts w:hint="cs"/>
          <w:rtl/>
        </w:rPr>
        <w:t xml:space="preserve"> במעברי </w:t>
      </w:r>
      <w:r w:rsidR="00D72E6D">
        <w:rPr>
          <w:rFonts w:hint="cs"/>
          <w:rtl/>
        </w:rPr>
        <w:t>ה</w:t>
      </w:r>
      <w:r w:rsidRPr="00100517" w:rsidR="00D5456E">
        <w:rPr>
          <w:rFonts w:hint="cs"/>
          <w:rtl/>
        </w:rPr>
        <w:t>גבול בכלבים לאיתור סמים וכסף מוברחים. לרשות המ</w:t>
      </w:r>
      <w:r w:rsidR="00D5456E">
        <w:rPr>
          <w:rFonts w:hint="cs"/>
          <w:rtl/>
        </w:rPr>
        <w:t>י</w:t>
      </w:r>
      <w:r w:rsidRPr="00100517" w:rsidR="00D5456E">
        <w:rPr>
          <w:rFonts w:hint="cs"/>
          <w:rtl/>
        </w:rPr>
        <w:t>סים יש כלבייה</w:t>
      </w:r>
      <w:r w:rsidR="00FF6AAF">
        <w:rPr>
          <w:rFonts w:hint="cs"/>
          <w:rtl/>
        </w:rPr>
        <w:t xml:space="preserve"> מרכזית בבית המכס </w:t>
      </w:r>
      <w:r w:rsidR="00D34A2B">
        <w:rPr>
          <w:rFonts w:hint="cs"/>
          <w:rtl/>
        </w:rPr>
        <w:t xml:space="preserve">בנמל התעופה בן גוריון (להלן - </w:t>
      </w:r>
      <w:r w:rsidR="00FF6AAF">
        <w:rPr>
          <w:rFonts w:hint="cs"/>
          <w:rtl/>
        </w:rPr>
        <w:t>נתב"ג</w:t>
      </w:r>
      <w:r w:rsidR="00D34A2B">
        <w:rPr>
          <w:rFonts w:hint="cs"/>
          <w:rtl/>
        </w:rPr>
        <w:t>)</w:t>
      </w:r>
      <w:r w:rsidR="00FF6AAF">
        <w:rPr>
          <w:rFonts w:hint="cs"/>
          <w:rtl/>
        </w:rPr>
        <w:t>,</w:t>
      </w:r>
      <w:r w:rsidRPr="00100517" w:rsidR="00D5456E">
        <w:rPr>
          <w:rFonts w:hint="cs"/>
          <w:rtl/>
        </w:rPr>
        <w:t xml:space="preserve"> </w:t>
      </w:r>
      <w:r w:rsidR="00D34A2B">
        <w:rPr>
          <w:rFonts w:hint="cs"/>
          <w:rtl/>
        </w:rPr>
        <w:t>ש</w:t>
      </w:r>
      <w:r w:rsidR="00D5456E">
        <w:rPr>
          <w:rFonts w:hint="cs"/>
          <w:rtl/>
        </w:rPr>
        <w:t>בה יש</w:t>
      </w:r>
      <w:r w:rsidRPr="00100517" w:rsidR="00D5456E">
        <w:rPr>
          <w:rFonts w:hint="cs"/>
          <w:rtl/>
        </w:rPr>
        <w:t xml:space="preserve"> כלבים המאומנים לגילוי סמים וכסף</w:t>
      </w:r>
      <w:r w:rsidR="00D34A2B">
        <w:rPr>
          <w:rFonts w:hint="cs"/>
          <w:rtl/>
        </w:rPr>
        <w:t>;</w:t>
      </w:r>
      <w:r w:rsidRPr="00100517" w:rsidR="00D5456E">
        <w:rPr>
          <w:rFonts w:hint="cs"/>
          <w:rtl/>
        </w:rPr>
        <w:t xml:space="preserve"> כלבי</w:t>
      </w:r>
      <w:r w:rsidR="00DA07BC">
        <w:rPr>
          <w:rFonts w:hint="cs"/>
          <w:rtl/>
        </w:rPr>
        <w:t>ות</w:t>
      </w:r>
      <w:r w:rsidRPr="00100517" w:rsidR="00D5456E">
        <w:rPr>
          <w:rFonts w:hint="cs"/>
          <w:rtl/>
        </w:rPr>
        <w:t xml:space="preserve"> קטנ</w:t>
      </w:r>
      <w:r w:rsidR="00DA07BC">
        <w:rPr>
          <w:rFonts w:hint="cs"/>
          <w:rtl/>
        </w:rPr>
        <w:t>ות</w:t>
      </w:r>
      <w:r w:rsidRPr="00100517" w:rsidR="00D5456E">
        <w:rPr>
          <w:rFonts w:hint="cs"/>
          <w:rtl/>
        </w:rPr>
        <w:t xml:space="preserve"> </w:t>
      </w:r>
      <w:r w:rsidR="00D34A2B">
        <w:rPr>
          <w:rFonts w:hint="cs"/>
          <w:rtl/>
        </w:rPr>
        <w:t xml:space="preserve">נוספות קיימות </w:t>
      </w:r>
      <w:r w:rsidRPr="00100517" w:rsidR="00D5456E">
        <w:rPr>
          <w:rFonts w:hint="cs"/>
          <w:rtl/>
        </w:rPr>
        <w:t>בבתי המכס בחיפה ובאילת. הכלבייה בבית המכס נתב"ג מקצה</w:t>
      </w:r>
      <w:r w:rsidR="00917F73">
        <w:rPr>
          <w:rFonts w:hint="cs"/>
          <w:rtl/>
        </w:rPr>
        <w:t xml:space="preserve"> כלבים</w:t>
      </w:r>
      <w:r w:rsidR="00FF6AAF">
        <w:rPr>
          <w:rFonts w:hint="cs"/>
          <w:rtl/>
        </w:rPr>
        <w:t xml:space="preserve"> לפי דרישות בתי המכס</w:t>
      </w:r>
      <w:r w:rsidRPr="00100517" w:rsidR="00D5456E">
        <w:rPr>
          <w:rFonts w:hint="cs"/>
          <w:rtl/>
        </w:rPr>
        <w:t>.</w:t>
      </w:r>
      <w:r w:rsidR="00D5456E">
        <w:rPr>
          <w:rFonts w:hint="cs"/>
          <w:rtl/>
        </w:rPr>
        <w:t xml:space="preserve"> </w:t>
      </w:r>
    </w:p>
    <w:p w:rsidR="002B53DB" w:rsidP="0000346D">
      <w:pPr>
        <w:pStyle w:val="a"/>
        <w:ind w:left="-1"/>
      </w:pPr>
    </w:p>
    <w:p w:rsidR="002F4784" w:rsidP="0000346D">
      <w:pPr>
        <w:pStyle w:val="ListParagraph"/>
        <w:spacing w:line="269" w:lineRule="auto"/>
        <w:ind w:left="312"/>
        <w:rPr>
          <w:rtl/>
        </w:rPr>
      </w:pPr>
      <w:r>
        <w:rPr>
          <w:rFonts w:hint="cs"/>
          <w:rtl/>
        </w:rPr>
        <w:t xml:space="preserve">כבר </w:t>
      </w:r>
      <w:r w:rsidRPr="00100517" w:rsidR="00100517">
        <w:rPr>
          <w:rFonts w:hint="cs"/>
          <w:rtl/>
        </w:rPr>
        <w:t xml:space="preserve">בינואר 2008 ביקר </w:t>
      </w:r>
      <w:r>
        <w:rPr>
          <w:rFonts w:hint="cs"/>
          <w:rtl/>
        </w:rPr>
        <w:t>ב</w:t>
      </w:r>
      <w:r w:rsidRPr="00100517">
        <w:rPr>
          <w:rFonts w:hint="cs"/>
          <w:rtl/>
        </w:rPr>
        <w:t>כלבייה</w:t>
      </w:r>
      <w:r>
        <w:rPr>
          <w:rFonts w:hint="cs"/>
          <w:rtl/>
        </w:rPr>
        <w:t xml:space="preserve"> המרכזית </w:t>
      </w:r>
      <w:r w:rsidR="008822F1">
        <w:rPr>
          <w:rFonts w:hint="cs"/>
          <w:rtl/>
        </w:rPr>
        <w:t>ב</w:t>
      </w:r>
      <w:r>
        <w:rPr>
          <w:rFonts w:hint="cs"/>
          <w:rtl/>
        </w:rPr>
        <w:t>בית המכס נתב"ג</w:t>
      </w:r>
      <w:r w:rsidRPr="00100517" w:rsidR="00100517">
        <w:rPr>
          <w:rFonts w:hint="cs"/>
          <w:rtl/>
        </w:rPr>
        <w:t xml:space="preserve"> מנהל בית הספר לכלבנות של המכס האמריק</w:t>
      </w:r>
      <w:r w:rsidR="00D34A2B">
        <w:rPr>
          <w:rFonts w:hint="cs"/>
          <w:rtl/>
        </w:rPr>
        <w:t>נ</w:t>
      </w:r>
      <w:r w:rsidRPr="00100517" w:rsidR="00100517">
        <w:rPr>
          <w:rFonts w:hint="cs"/>
          <w:rtl/>
        </w:rPr>
        <w:t>י</w:t>
      </w:r>
      <w:r w:rsidR="00D34A2B">
        <w:rPr>
          <w:rFonts w:hint="cs"/>
          <w:rtl/>
        </w:rPr>
        <w:t>,</w:t>
      </w:r>
      <w:r w:rsidRPr="00100517" w:rsidR="00100517">
        <w:rPr>
          <w:rFonts w:hint="cs"/>
          <w:rtl/>
        </w:rPr>
        <w:t xml:space="preserve"> </w:t>
      </w:r>
      <w:r w:rsidR="00D34A2B">
        <w:rPr>
          <w:rFonts w:hint="cs"/>
          <w:rtl/>
        </w:rPr>
        <w:t>ה</w:t>
      </w:r>
      <w:r w:rsidRPr="00100517" w:rsidR="00100517">
        <w:rPr>
          <w:rFonts w:hint="cs"/>
          <w:rtl/>
        </w:rPr>
        <w:t>מספק את הכלבים לגילוי סמים וכסף, מכשיר את עובדי המכס ומייעץ בכל הקשור לעניין הכלבים. בסיכום ביקורו הוא העיר שרצוי להקים שלושה מדורי כלבנים נוספים לגילוי סמים בשלושה מעברי גבול יבשתיים</w:t>
      </w:r>
      <w:r w:rsidR="00D34A2B">
        <w:rPr>
          <w:rFonts w:hint="cs"/>
          <w:rtl/>
        </w:rPr>
        <w:t>,</w:t>
      </w:r>
      <w:r w:rsidRPr="00100517" w:rsidR="00100517">
        <w:rPr>
          <w:rFonts w:hint="cs"/>
          <w:rtl/>
        </w:rPr>
        <w:t xml:space="preserve"> שהמרכזי </w:t>
      </w:r>
      <w:r w:rsidR="00D34A2B">
        <w:rPr>
          <w:rFonts w:hint="cs"/>
          <w:rtl/>
        </w:rPr>
        <w:t>ב</w:t>
      </w:r>
      <w:r w:rsidRPr="00100517" w:rsidR="00100517">
        <w:rPr>
          <w:rFonts w:hint="cs"/>
          <w:rtl/>
        </w:rPr>
        <w:t>הם הוא בית המכס נהר הירדן.</w:t>
      </w:r>
      <w:r w:rsidRPr="00100517" w:rsidR="00100517">
        <w:t xml:space="preserve"> </w:t>
      </w:r>
      <w:r w:rsidRPr="00100517" w:rsidR="00100517">
        <w:rPr>
          <w:rFonts w:hint="cs"/>
          <w:rtl/>
        </w:rPr>
        <w:t xml:space="preserve">בנושא זה כתב באוקטובר 2008 מנהל מעברי </w:t>
      </w:r>
      <w:r w:rsidR="00D34A2B">
        <w:rPr>
          <w:rFonts w:hint="cs"/>
          <w:rtl/>
        </w:rPr>
        <w:t>ה</w:t>
      </w:r>
      <w:r w:rsidRPr="00100517" w:rsidR="00100517">
        <w:rPr>
          <w:rFonts w:hint="cs"/>
          <w:rtl/>
        </w:rPr>
        <w:t xml:space="preserve">גבול </w:t>
      </w:r>
      <w:r w:rsidR="00D34A2B">
        <w:rPr>
          <w:rFonts w:hint="cs"/>
          <w:rtl/>
        </w:rPr>
        <w:t>ה</w:t>
      </w:r>
      <w:r w:rsidRPr="00100517" w:rsidR="00100517">
        <w:rPr>
          <w:rFonts w:hint="cs"/>
          <w:rtl/>
        </w:rPr>
        <w:t>יבשתיים</w:t>
      </w:r>
      <w:r>
        <w:rPr>
          <w:rFonts w:hint="cs"/>
          <w:rtl/>
        </w:rPr>
        <w:t xml:space="preserve"> דאז</w:t>
      </w:r>
      <w:r w:rsidRPr="00100517" w:rsidR="00100517">
        <w:rPr>
          <w:rFonts w:hint="cs"/>
          <w:rtl/>
        </w:rPr>
        <w:t xml:space="preserve"> של אגף המכס כי</w:t>
      </w:r>
      <w:r>
        <w:rPr>
          <w:rFonts w:hint="cs"/>
          <w:rtl/>
        </w:rPr>
        <w:t xml:space="preserve"> בשל</w:t>
      </w:r>
      <w:r w:rsidRPr="00100517" w:rsidR="00100517">
        <w:rPr>
          <w:rFonts w:hint="cs"/>
          <w:rtl/>
        </w:rPr>
        <w:t xml:space="preserve"> "ריבוי המקרים של תפיסות סמים במעבר גבול נהר הירדן ויתכן, אולי, מקרים רבים שאיננו תופסים אני ממליץ להציב כלב סמים במעבר לאלתר". </w:t>
      </w:r>
    </w:p>
    <w:p w:rsidR="002F4784" w:rsidP="0000346D">
      <w:pPr>
        <w:pStyle w:val="a"/>
        <w:ind w:left="312"/>
        <w:rPr>
          <w:rtl/>
        </w:rPr>
      </w:pPr>
    </w:p>
    <w:p w:rsidR="00100517" w:rsidP="0000346D">
      <w:pPr>
        <w:pStyle w:val="ListParagraph"/>
        <w:spacing w:line="269" w:lineRule="auto"/>
        <w:ind w:left="312"/>
        <w:rPr>
          <w:rtl/>
        </w:rPr>
      </w:pPr>
      <w:r w:rsidRPr="00100517">
        <w:rPr>
          <w:rFonts w:hint="cs"/>
          <w:rtl/>
        </w:rPr>
        <w:t xml:space="preserve">בתשובה </w:t>
      </w:r>
      <w:r w:rsidR="00600F5B">
        <w:rPr>
          <w:rFonts w:hint="cs"/>
          <w:rtl/>
        </w:rPr>
        <w:t>ע</w:t>
      </w:r>
      <w:r w:rsidRPr="00100517">
        <w:rPr>
          <w:rFonts w:hint="cs"/>
          <w:rtl/>
        </w:rPr>
        <w:t>ל</w:t>
      </w:r>
      <w:r w:rsidR="00600F5B">
        <w:rPr>
          <w:rFonts w:hint="cs"/>
          <w:rtl/>
        </w:rPr>
        <w:t xml:space="preserve"> </w:t>
      </w:r>
      <w:r w:rsidRPr="00100517">
        <w:rPr>
          <w:rFonts w:hint="cs"/>
          <w:rtl/>
        </w:rPr>
        <w:t xml:space="preserve">פניית משרד מבקר המדינה </w:t>
      </w:r>
      <w:r w:rsidR="00600F5B">
        <w:rPr>
          <w:rFonts w:hint="cs"/>
          <w:rtl/>
        </w:rPr>
        <w:t xml:space="preserve">מספטמבר 2009 </w:t>
      </w:r>
      <w:r w:rsidRPr="00100517">
        <w:rPr>
          <w:rFonts w:hint="cs"/>
          <w:rtl/>
        </w:rPr>
        <w:t>ענה מנהל רשות המ</w:t>
      </w:r>
      <w:r>
        <w:rPr>
          <w:rFonts w:hint="cs"/>
          <w:rtl/>
        </w:rPr>
        <w:t>י</w:t>
      </w:r>
      <w:r w:rsidRPr="00100517">
        <w:rPr>
          <w:rFonts w:hint="cs"/>
          <w:rtl/>
        </w:rPr>
        <w:t>סים דאז כי "אושר תהליך הכשרת כלבן וכלב ביחידת הסמים אשר יית</w:t>
      </w:r>
      <w:r w:rsidRPr="00100517">
        <w:rPr>
          <w:rFonts w:hint="eastAsia"/>
          <w:rtl/>
        </w:rPr>
        <w:t>ן</w:t>
      </w:r>
      <w:r w:rsidRPr="00100517">
        <w:rPr>
          <w:rFonts w:hint="cs"/>
          <w:rtl/>
        </w:rPr>
        <w:t xml:space="preserve"> מענה בנושא זה"</w:t>
      </w:r>
      <w:r w:rsidR="007B75F8">
        <w:rPr>
          <w:rFonts w:hint="cs"/>
          <w:rtl/>
        </w:rPr>
        <w:t>.</w:t>
      </w:r>
    </w:p>
    <w:p w:rsidR="00100517" w:rsidRPr="00100517" w:rsidP="0000346D">
      <w:pPr>
        <w:spacing w:line="269" w:lineRule="auto"/>
        <w:ind w:left="312"/>
        <w:rPr>
          <w:szCs w:val="20"/>
          <w:rtl/>
        </w:rPr>
      </w:pPr>
    </w:p>
    <w:p w:rsidR="00100517" w:rsidRPr="00650910" w:rsidP="0000346D">
      <w:pPr>
        <w:spacing w:line="269" w:lineRule="auto"/>
        <w:ind w:left="312"/>
        <w:rPr>
          <w:b/>
          <w:bCs/>
          <w:rtl/>
        </w:rPr>
      </w:pPr>
      <w:r w:rsidRPr="00650910">
        <w:rPr>
          <w:rFonts w:hint="cs"/>
          <w:b/>
          <w:bCs/>
          <w:rtl/>
        </w:rPr>
        <w:t>בדיקת משרד מבקר המדינה העלתה כי לא הוק</w:t>
      </w:r>
      <w:r w:rsidR="00044205">
        <w:rPr>
          <w:rFonts w:hint="cs"/>
          <w:b/>
          <w:bCs/>
          <w:rtl/>
        </w:rPr>
        <w:t>מה</w:t>
      </w:r>
      <w:r w:rsidRPr="00650910">
        <w:rPr>
          <w:rFonts w:hint="cs"/>
          <w:b/>
          <w:bCs/>
          <w:rtl/>
        </w:rPr>
        <w:t xml:space="preserve"> בבית המכס נהר הירדן כלבייה </w:t>
      </w:r>
      <w:r w:rsidR="00C54BD7">
        <w:rPr>
          <w:rFonts w:hint="cs"/>
          <w:b/>
          <w:bCs/>
          <w:rtl/>
        </w:rPr>
        <w:t>אשר תאפשר הצבת כלב</w:t>
      </w:r>
      <w:r w:rsidR="001013DC">
        <w:rPr>
          <w:rFonts w:hint="cs"/>
          <w:b/>
          <w:bCs/>
          <w:rtl/>
        </w:rPr>
        <w:t>ן</w:t>
      </w:r>
      <w:r w:rsidR="00C54BD7">
        <w:rPr>
          <w:rFonts w:hint="cs"/>
          <w:b/>
          <w:bCs/>
          <w:rtl/>
        </w:rPr>
        <w:t xml:space="preserve"> וכלב</w:t>
      </w:r>
      <w:r w:rsidRPr="00650910">
        <w:rPr>
          <w:rFonts w:hint="cs"/>
          <w:b/>
          <w:bCs/>
          <w:rtl/>
        </w:rPr>
        <w:t>.</w:t>
      </w:r>
      <w:r w:rsidRPr="00650910" w:rsidR="00DA07BC">
        <w:rPr>
          <w:rFonts w:hint="cs"/>
          <w:b/>
          <w:bCs/>
          <w:rtl/>
        </w:rPr>
        <w:t xml:space="preserve"> א</w:t>
      </w:r>
      <w:r w:rsidR="00F45AB2">
        <w:rPr>
          <w:rFonts w:hint="cs"/>
          <w:b/>
          <w:bCs/>
          <w:rtl/>
        </w:rPr>
        <w:t>ו</w:t>
      </w:r>
      <w:r w:rsidRPr="00650910" w:rsidR="00DA07BC">
        <w:rPr>
          <w:rFonts w:hint="cs"/>
          <w:b/>
          <w:bCs/>
          <w:rtl/>
        </w:rPr>
        <w:t>מנם</w:t>
      </w:r>
      <w:r w:rsidRPr="00650910">
        <w:rPr>
          <w:rFonts w:hint="cs"/>
          <w:b/>
          <w:bCs/>
          <w:rtl/>
        </w:rPr>
        <w:t xml:space="preserve"> לעיתים מגיעים כלבן וכלב מבית המכס חיפה לשעות</w:t>
      </w:r>
      <w:r w:rsidR="00D34A2B">
        <w:rPr>
          <w:rFonts w:hint="cs"/>
          <w:b/>
          <w:bCs/>
          <w:rtl/>
        </w:rPr>
        <w:t xml:space="preserve"> ספורות</w:t>
      </w:r>
      <w:r w:rsidR="00C704E6">
        <w:rPr>
          <w:rFonts w:hint="cs"/>
          <w:b/>
          <w:bCs/>
          <w:rtl/>
        </w:rPr>
        <w:t xml:space="preserve"> בלבד</w:t>
      </w:r>
      <w:r w:rsidR="001C367E">
        <w:rPr>
          <w:rFonts w:hint="cs"/>
          <w:b/>
          <w:bCs/>
          <w:rtl/>
        </w:rPr>
        <w:t>,</w:t>
      </w:r>
      <w:r w:rsidRPr="00650910">
        <w:rPr>
          <w:rFonts w:hint="cs"/>
          <w:b/>
          <w:bCs/>
          <w:rtl/>
        </w:rPr>
        <w:t xml:space="preserve"> אולם </w:t>
      </w:r>
      <w:r w:rsidR="00917F73">
        <w:rPr>
          <w:rFonts w:hint="cs"/>
          <w:b/>
          <w:bCs/>
          <w:rtl/>
        </w:rPr>
        <w:t>אין בכך מענה מלא</w:t>
      </w:r>
      <w:r w:rsidRPr="00650910">
        <w:rPr>
          <w:rFonts w:hint="cs"/>
          <w:b/>
          <w:bCs/>
          <w:rtl/>
        </w:rPr>
        <w:t xml:space="preserve"> ל</w:t>
      </w:r>
      <w:r w:rsidR="00917F73">
        <w:rPr>
          <w:rFonts w:hint="cs"/>
          <w:b/>
          <w:bCs/>
          <w:rtl/>
        </w:rPr>
        <w:t>צ</w:t>
      </w:r>
      <w:r w:rsidR="00126E5F">
        <w:rPr>
          <w:rFonts w:hint="cs"/>
          <w:b/>
          <w:bCs/>
          <w:rtl/>
        </w:rPr>
        <w:t>ו</w:t>
      </w:r>
      <w:r w:rsidR="00917F73">
        <w:rPr>
          <w:rFonts w:hint="cs"/>
          <w:b/>
          <w:bCs/>
          <w:rtl/>
        </w:rPr>
        <w:t>רכי ה</w:t>
      </w:r>
      <w:r w:rsidRPr="00650910">
        <w:rPr>
          <w:rFonts w:hint="cs"/>
          <w:b/>
          <w:bCs/>
          <w:rtl/>
        </w:rPr>
        <w:t xml:space="preserve">עבודה </w:t>
      </w:r>
      <w:r w:rsidR="00917F73">
        <w:rPr>
          <w:rFonts w:hint="cs"/>
          <w:b/>
          <w:bCs/>
          <w:rtl/>
        </w:rPr>
        <w:t>ה</w:t>
      </w:r>
      <w:r w:rsidRPr="00650910">
        <w:rPr>
          <w:rFonts w:hint="cs"/>
          <w:b/>
          <w:bCs/>
          <w:rtl/>
        </w:rPr>
        <w:t xml:space="preserve">שוטפת. </w:t>
      </w:r>
      <w:r w:rsidR="006027C0">
        <w:rPr>
          <w:rFonts w:hint="cs"/>
          <w:b/>
          <w:bCs/>
          <w:rtl/>
        </w:rPr>
        <w:t xml:space="preserve">משרד מבקר המדינה העלה כי בכל שנת 2018 הייתה פעילות של </w:t>
      </w:r>
      <w:r w:rsidRPr="00650910" w:rsidR="006027C0">
        <w:rPr>
          <w:rFonts w:hint="cs"/>
          <w:b/>
          <w:bCs/>
          <w:rtl/>
        </w:rPr>
        <w:t>כלבים לגילוי סמים</w:t>
      </w:r>
      <w:r w:rsidR="006027C0">
        <w:rPr>
          <w:rFonts w:hint="cs"/>
          <w:b/>
          <w:bCs/>
          <w:rtl/>
        </w:rPr>
        <w:t xml:space="preserve"> רק שש פעמים ובכל פעם למשך ארבע שעות.</w:t>
      </w:r>
      <w:r w:rsidRPr="00650910" w:rsidR="006027C0">
        <w:rPr>
          <w:rFonts w:hint="cs"/>
          <w:b/>
          <w:bCs/>
          <w:rtl/>
        </w:rPr>
        <w:t xml:space="preserve"> </w:t>
      </w:r>
      <w:r w:rsidRPr="00650910">
        <w:rPr>
          <w:rFonts w:hint="cs"/>
          <w:b/>
          <w:bCs/>
          <w:rtl/>
        </w:rPr>
        <w:t>כך גם נמצא כי</w:t>
      </w:r>
      <w:r w:rsidR="007B75F8">
        <w:rPr>
          <w:rFonts w:hint="cs"/>
          <w:b/>
          <w:bCs/>
          <w:rtl/>
        </w:rPr>
        <w:t xml:space="preserve"> לרוב,</w:t>
      </w:r>
      <w:r w:rsidRPr="00650910">
        <w:rPr>
          <w:rFonts w:hint="cs"/>
          <w:b/>
          <w:bCs/>
          <w:rtl/>
        </w:rPr>
        <w:t xml:space="preserve"> במקרים </w:t>
      </w:r>
      <w:r w:rsidR="00F45AB2">
        <w:rPr>
          <w:rFonts w:hint="cs"/>
          <w:b/>
          <w:bCs/>
          <w:rtl/>
        </w:rPr>
        <w:t>ש</w:t>
      </w:r>
      <w:r w:rsidRPr="00650910">
        <w:rPr>
          <w:rFonts w:hint="cs"/>
          <w:b/>
          <w:bCs/>
          <w:rtl/>
        </w:rPr>
        <w:t xml:space="preserve">בהם נדרש סיוע של כלבים לגילוי סמים או כסף לא התאפשר </w:t>
      </w:r>
      <w:r w:rsidRPr="00F45AB2" w:rsidR="00F45AB2">
        <w:rPr>
          <w:rFonts w:hint="cs"/>
          <w:b/>
          <w:bCs/>
          <w:rtl/>
        </w:rPr>
        <w:t xml:space="preserve">הדבר </w:t>
      </w:r>
      <w:r w:rsidR="00F45AB2">
        <w:rPr>
          <w:rFonts w:hint="cs"/>
          <w:b/>
          <w:bCs/>
          <w:rtl/>
        </w:rPr>
        <w:t xml:space="preserve">בגלל אי-זמינות של </w:t>
      </w:r>
      <w:r w:rsidRPr="00650910">
        <w:rPr>
          <w:rFonts w:hint="cs"/>
          <w:b/>
          <w:bCs/>
          <w:rtl/>
        </w:rPr>
        <w:t>כלבים.</w:t>
      </w:r>
      <w:r w:rsidR="00AA3640">
        <w:rPr>
          <w:rFonts w:hint="cs"/>
          <w:b/>
          <w:bCs/>
          <w:rtl/>
        </w:rPr>
        <w:t xml:space="preserve"> במצב זה קיים חשש שגורמים עברייניי</w:t>
      </w:r>
      <w:r w:rsidR="00AA3640">
        <w:rPr>
          <w:rFonts w:hint="eastAsia"/>
          <w:b/>
          <w:bCs/>
          <w:rtl/>
        </w:rPr>
        <w:t>ם</w:t>
      </w:r>
      <w:r w:rsidR="00AA3640">
        <w:rPr>
          <w:rFonts w:hint="cs"/>
          <w:b/>
          <w:bCs/>
          <w:rtl/>
        </w:rPr>
        <w:t xml:space="preserve"> מנצלים את המעבר להעברת סמים וכסף</w:t>
      </w:r>
      <w:r w:rsidR="009D3C03">
        <w:rPr>
          <w:rFonts w:hint="cs"/>
          <w:b/>
          <w:bCs/>
          <w:rtl/>
        </w:rPr>
        <w:t xml:space="preserve"> וההרתעה נפגעת</w:t>
      </w:r>
      <w:r w:rsidR="00AA3640">
        <w:rPr>
          <w:rFonts w:hint="cs"/>
          <w:b/>
          <w:bCs/>
          <w:rtl/>
        </w:rPr>
        <w:t>.</w:t>
      </w:r>
      <w:r w:rsidR="00B950D4">
        <w:rPr>
          <w:rFonts w:hint="cs"/>
          <w:b/>
          <w:bCs/>
          <w:rtl/>
        </w:rPr>
        <w:t xml:space="preserve"> </w:t>
      </w:r>
      <w:r w:rsidR="009D3C03">
        <w:rPr>
          <w:rFonts w:hint="cs"/>
          <w:b/>
          <w:bCs/>
          <w:rtl/>
        </w:rPr>
        <w:t xml:space="preserve">כמו כן, נמצא כי </w:t>
      </w:r>
      <w:r w:rsidR="00B950D4">
        <w:rPr>
          <w:rFonts w:hint="cs"/>
          <w:b/>
          <w:bCs/>
          <w:rtl/>
        </w:rPr>
        <w:t>בפועל לא נתפסו במעבר נהר הירדן הברח</w:t>
      </w:r>
      <w:r w:rsidR="00F36CBC">
        <w:rPr>
          <w:rFonts w:hint="cs"/>
          <w:b/>
          <w:bCs/>
          <w:rtl/>
        </w:rPr>
        <w:t>ו</w:t>
      </w:r>
      <w:r w:rsidR="00B950D4">
        <w:rPr>
          <w:rFonts w:hint="cs"/>
          <w:b/>
          <w:bCs/>
          <w:rtl/>
        </w:rPr>
        <w:t>ת סמים</w:t>
      </w:r>
      <w:r w:rsidR="009D3C03">
        <w:rPr>
          <w:rFonts w:hint="cs"/>
          <w:b/>
          <w:bCs/>
          <w:rtl/>
        </w:rPr>
        <w:t xml:space="preserve"> הגם </w:t>
      </w:r>
      <w:r w:rsidR="00B950D4">
        <w:rPr>
          <w:rFonts w:hint="cs"/>
          <w:b/>
          <w:bCs/>
          <w:rtl/>
        </w:rPr>
        <w:t>שירדן מוגדרת על ידי רשויות המדינה כמדינה אשר קיים חשש להברחות סמים ממנה</w:t>
      </w:r>
      <w:r w:rsidR="009D3C03">
        <w:rPr>
          <w:rFonts w:hint="cs"/>
          <w:b/>
          <w:bCs/>
          <w:rtl/>
        </w:rPr>
        <w:t>.</w:t>
      </w:r>
      <w:r w:rsidR="00B950D4">
        <w:rPr>
          <w:rFonts w:hint="cs"/>
          <w:b/>
          <w:bCs/>
          <w:rtl/>
        </w:rPr>
        <w:t xml:space="preserve"> </w:t>
      </w:r>
      <w:r w:rsidR="009D3C03">
        <w:rPr>
          <w:rFonts w:hint="cs"/>
          <w:b/>
          <w:bCs/>
          <w:rtl/>
        </w:rPr>
        <w:t>הדבר מחדד ה</w:t>
      </w:r>
      <w:r w:rsidR="00B950D4">
        <w:rPr>
          <w:rFonts w:hint="cs"/>
          <w:b/>
          <w:bCs/>
          <w:rtl/>
        </w:rPr>
        <w:t>צורך ל</w:t>
      </w:r>
      <w:r w:rsidR="009D3C03">
        <w:rPr>
          <w:rFonts w:hint="cs"/>
          <w:b/>
          <w:bCs/>
          <w:rtl/>
        </w:rPr>
        <w:t xml:space="preserve">בחון שימוש נוסף ועקבי </w:t>
      </w:r>
      <w:r w:rsidR="00B950D4">
        <w:rPr>
          <w:rFonts w:hint="cs"/>
          <w:b/>
          <w:bCs/>
          <w:rtl/>
        </w:rPr>
        <w:t>בכלבים לגילוי סמים.</w:t>
      </w:r>
    </w:p>
    <w:p w:rsidR="00100517" w:rsidRPr="00100517" w:rsidP="0000346D">
      <w:pPr>
        <w:spacing w:line="269" w:lineRule="auto"/>
        <w:ind w:left="312"/>
        <w:rPr>
          <w:szCs w:val="20"/>
          <w:rtl/>
        </w:rPr>
      </w:pPr>
    </w:p>
    <w:p w:rsidR="00100517" w:rsidP="0000346D">
      <w:pPr>
        <w:spacing w:line="269" w:lineRule="auto"/>
        <w:ind w:left="312"/>
        <w:rPr>
          <w:b/>
          <w:bCs/>
          <w:rtl/>
        </w:rPr>
      </w:pPr>
      <w:r w:rsidRPr="006F1F53">
        <w:rPr>
          <w:rFonts w:hint="cs"/>
          <w:b/>
          <w:bCs/>
          <w:rtl/>
        </w:rPr>
        <w:t>משרד מבקר המדינה</w:t>
      </w:r>
      <w:r w:rsidRPr="006F1F53" w:rsidR="00E760C4">
        <w:rPr>
          <w:rFonts w:hint="cs"/>
          <w:b/>
          <w:bCs/>
          <w:rtl/>
        </w:rPr>
        <w:t xml:space="preserve"> </w:t>
      </w:r>
      <w:r w:rsidR="00C54BD7">
        <w:rPr>
          <w:rFonts w:hint="cs"/>
          <w:b/>
          <w:bCs/>
          <w:rtl/>
        </w:rPr>
        <w:t xml:space="preserve">ממליץ </w:t>
      </w:r>
      <w:r w:rsidR="00EA4F2A">
        <w:rPr>
          <w:rFonts w:hint="cs"/>
          <w:b/>
          <w:bCs/>
          <w:rtl/>
        </w:rPr>
        <w:t>לרשות המ</w:t>
      </w:r>
      <w:r>
        <w:rPr>
          <w:rFonts w:hint="cs"/>
          <w:b/>
          <w:bCs/>
          <w:rtl/>
        </w:rPr>
        <w:t>י</w:t>
      </w:r>
      <w:r w:rsidR="00EA4F2A">
        <w:rPr>
          <w:rFonts w:hint="cs"/>
          <w:b/>
          <w:bCs/>
          <w:rtl/>
        </w:rPr>
        <w:t>סים</w:t>
      </w:r>
      <w:r w:rsidRPr="006F1F53" w:rsidR="00E760C4">
        <w:rPr>
          <w:rFonts w:hint="cs"/>
          <w:b/>
          <w:bCs/>
          <w:rtl/>
        </w:rPr>
        <w:t xml:space="preserve"> </w:t>
      </w:r>
      <w:r w:rsidR="00F45AB2">
        <w:rPr>
          <w:rFonts w:hint="cs"/>
          <w:b/>
          <w:bCs/>
          <w:rtl/>
        </w:rPr>
        <w:t>ל</w:t>
      </w:r>
      <w:r w:rsidRPr="006F1F53">
        <w:rPr>
          <w:rFonts w:hint="cs"/>
          <w:b/>
          <w:bCs/>
          <w:rtl/>
        </w:rPr>
        <w:t>נוכח</w:t>
      </w:r>
      <w:r w:rsidRPr="006F1F53" w:rsidR="007B75F8">
        <w:rPr>
          <w:rFonts w:hint="cs"/>
          <w:b/>
          <w:bCs/>
          <w:rtl/>
        </w:rPr>
        <w:t xml:space="preserve"> היקף</w:t>
      </w:r>
      <w:r w:rsidRPr="006F1F53" w:rsidR="00DA07BC">
        <w:rPr>
          <w:rFonts w:hint="cs"/>
          <w:b/>
          <w:bCs/>
          <w:rtl/>
        </w:rPr>
        <w:t xml:space="preserve"> פעילותו </w:t>
      </w:r>
      <w:r w:rsidRPr="00F36CBC" w:rsidR="00F36CBC">
        <w:rPr>
          <w:rFonts w:hint="cs"/>
          <w:b/>
          <w:bCs/>
          <w:rtl/>
        </w:rPr>
        <w:t xml:space="preserve">הגבוה </w:t>
      </w:r>
      <w:r w:rsidRPr="006F1F53" w:rsidR="00DA07BC">
        <w:rPr>
          <w:rFonts w:hint="cs"/>
          <w:b/>
          <w:bCs/>
          <w:rtl/>
        </w:rPr>
        <w:t xml:space="preserve">של בית המכס </w:t>
      </w:r>
      <w:r w:rsidRPr="00443E19" w:rsidR="00443E19">
        <w:rPr>
          <w:rFonts w:hint="cs"/>
          <w:b/>
          <w:bCs/>
          <w:rtl/>
        </w:rPr>
        <w:t xml:space="preserve">נהר הירדן </w:t>
      </w:r>
      <w:r w:rsidRPr="006F1F53" w:rsidR="000A0F21">
        <w:rPr>
          <w:rFonts w:hint="cs"/>
          <w:b/>
          <w:bCs/>
          <w:rtl/>
        </w:rPr>
        <w:t>והצורך המבצעי הנובע מכך ולאור</w:t>
      </w:r>
      <w:r w:rsidRPr="006F1F53">
        <w:rPr>
          <w:rFonts w:hint="cs"/>
          <w:b/>
          <w:bCs/>
          <w:rtl/>
        </w:rPr>
        <w:t xml:space="preserve"> המלצות מומחה המכס האמריק</w:t>
      </w:r>
      <w:r w:rsidR="00F45AB2">
        <w:rPr>
          <w:rFonts w:hint="cs"/>
          <w:b/>
          <w:bCs/>
          <w:rtl/>
        </w:rPr>
        <w:t>נ</w:t>
      </w:r>
      <w:r w:rsidRPr="006F1F53">
        <w:rPr>
          <w:rFonts w:hint="cs"/>
          <w:b/>
          <w:bCs/>
          <w:rtl/>
        </w:rPr>
        <w:t>י</w:t>
      </w:r>
      <w:r w:rsidR="00F45AB2">
        <w:rPr>
          <w:rFonts w:hint="cs"/>
          <w:b/>
          <w:bCs/>
          <w:rtl/>
        </w:rPr>
        <w:t>,</w:t>
      </w:r>
      <w:r w:rsidRPr="006F1F53">
        <w:rPr>
          <w:rFonts w:hint="cs"/>
          <w:b/>
          <w:bCs/>
          <w:rtl/>
        </w:rPr>
        <w:t xml:space="preserve"> </w:t>
      </w:r>
      <w:r w:rsidR="00917F73">
        <w:rPr>
          <w:rFonts w:hint="cs"/>
          <w:b/>
          <w:bCs/>
          <w:rtl/>
        </w:rPr>
        <w:t>לבחון הקמת</w:t>
      </w:r>
      <w:r w:rsidRPr="006F1F53" w:rsidR="006F1F53">
        <w:rPr>
          <w:rFonts w:hint="cs"/>
          <w:b/>
          <w:bCs/>
          <w:rtl/>
        </w:rPr>
        <w:t xml:space="preserve"> כלבייה</w:t>
      </w:r>
      <w:r w:rsidR="00725473">
        <w:rPr>
          <w:rFonts w:hint="cs"/>
          <w:b/>
          <w:bCs/>
          <w:rtl/>
        </w:rPr>
        <w:t xml:space="preserve"> בהקדם</w:t>
      </w:r>
      <w:r w:rsidRPr="006F1F53" w:rsidR="006F1F53">
        <w:rPr>
          <w:rFonts w:hint="cs"/>
          <w:b/>
          <w:bCs/>
          <w:rtl/>
        </w:rPr>
        <w:t xml:space="preserve"> במעבר</w:t>
      </w:r>
      <w:r w:rsidR="00443E19">
        <w:rPr>
          <w:rFonts w:hint="cs"/>
          <w:b/>
          <w:bCs/>
          <w:rtl/>
        </w:rPr>
        <w:t xml:space="preserve"> זה</w:t>
      </w:r>
      <w:r w:rsidRPr="006F1F53" w:rsidR="006F1F53">
        <w:rPr>
          <w:rFonts w:hint="cs"/>
          <w:b/>
          <w:bCs/>
          <w:rtl/>
        </w:rPr>
        <w:t>.</w:t>
      </w:r>
    </w:p>
    <w:p w:rsidR="006125EA" w:rsidP="0000346D">
      <w:pPr>
        <w:pStyle w:val="a"/>
        <w:ind w:left="312"/>
        <w:rPr>
          <w:rtl/>
        </w:rPr>
      </w:pPr>
    </w:p>
    <w:p w:rsidR="006125EA" w:rsidRPr="00AF4C50" w:rsidP="0000346D">
      <w:pPr>
        <w:spacing w:line="269" w:lineRule="auto"/>
        <w:ind w:left="312"/>
        <w:rPr>
          <w:rtl/>
        </w:rPr>
      </w:pPr>
      <w:r w:rsidRPr="00295931">
        <w:rPr>
          <w:rFonts w:hint="cs"/>
          <w:rtl/>
        </w:rPr>
        <w:t>רשות המ</w:t>
      </w:r>
      <w:r>
        <w:rPr>
          <w:rFonts w:hint="cs"/>
          <w:rtl/>
        </w:rPr>
        <w:t>י</w:t>
      </w:r>
      <w:r w:rsidRPr="00295931">
        <w:rPr>
          <w:rFonts w:hint="cs"/>
          <w:rtl/>
        </w:rPr>
        <w:t xml:space="preserve">סים </w:t>
      </w:r>
      <w:r>
        <w:rPr>
          <w:rtl/>
        </w:rPr>
        <w:t>ציינה בתשובתה כי</w:t>
      </w:r>
      <w:r w:rsidR="00600F5B">
        <w:rPr>
          <w:rFonts w:hint="cs"/>
          <w:rtl/>
        </w:rPr>
        <w:t xml:space="preserve"> "</w:t>
      </w:r>
      <w:r w:rsidRPr="00AF4C50" w:rsidR="00AF4C50">
        <w:rPr>
          <w:rFonts w:hint="cs"/>
          <w:rtl/>
        </w:rPr>
        <w:t>בימים אלו נבנה</w:t>
      </w:r>
      <w:r w:rsidR="00AF4C50">
        <w:rPr>
          <w:rFonts w:hint="cs"/>
          <w:b/>
          <w:bCs/>
          <w:rtl/>
        </w:rPr>
        <w:t xml:space="preserve"> </w:t>
      </w:r>
      <w:r w:rsidR="00AF4C50">
        <w:rPr>
          <w:rFonts w:hint="cs"/>
          <w:rtl/>
        </w:rPr>
        <w:t xml:space="preserve">אתר חדש במעבר </w:t>
      </w:r>
      <w:r w:rsidR="0021374C">
        <w:rPr>
          <w:rFonts w:hint="cs"/>
          <w:rtl/>
        </w:rPr>
        <w:t xml:space="preserve">הגבול </w:t>
      </w:r>
      <w:r w:rsidR="00AF4C50">
        <w:rPr>
          <w:rFonts w:hint="cs"/>
          <w:rtl/>
        </w:rPr>
        <w:t>נהר הירדן, חלק מהמבנה יוקצה לטובת כלבייה</w:t>
      </w:r>
      <w:r w:rsidR="009060D7">
        <w:rPr>
          <w:rFonts w:hint="cs"/>
          <w:rtl/>
        </w:rPr>
        <w:t xml:space="preserve"> </w:t>
      </w:r>
      <w:r w:rsidR="00AF4C50">
        <w:rPr>
          <w:rFonts w:hint="cs"/>
          <w:rtl/>
        </w:rPr>
        <w:t>שצפוי</w:t>
      </w:r>
      <w:r w:rsidR="0021374C">
        <w:rPr>
          <w:rFonts w:hint="cs"/>
          <w:rtl/>
        </w:rPr>
        <w:t>ה</w:t>
      </w:r>
      <w:r w:rsidR="00AF4C50">
        <w:rPr>
          <w:rFonts w:hint="cs"/>
          <w:rtl/>
        </w:rPr>
        <w:t xml:space="preserve"> לתת מענה לפעילות </w:t>
      </w:r>
      <w:r w:rsidR="009060D7">
        <w:rPr>
          <w:rFonts w:hint="cs"/>
          <w:rtl/>
        </w:rPr>
        <w:t>ה</w:t>
      </w:r>
      <w:r w:rsidR="00AF4C50">
        <w:rPr>
          <w:rFonts w:hint="cs"/>
          <w:rtl/>
        </w:rPr>
        <w:t>מכסית</w:t>
      </w:r>
      <w:r w:rsidR="00AF4C50">
        <w:rPr>
          <w:rFonts w:hint="cs"/>
          <w:rtl/>
        </w:rPr>
        <w:t xml:space="preserve"> </w:t>
      </w:r>
      <w:r w:rsidR="009060D7">
        <w:rPr>
          <w:rFonts w:hint="cs"/>
          <w:rtl/>
        </w:rPr>
        <w:t>במעבר נהר הירדן</w:t>
      </w:r>
      <w:r w:rsidR="00DD5311">
        <w:rPr>
          <w:rFonts w:hint="cs"/>
          <w:rtl/>
        </w:rPr>
        <w:t xml:space="preserve"> </w:t>
      </w:r>
      <w:r w:rsidR="00DD5311">
        <w:rPr>
          <w:rFonts w:hint="cs"/>
          <w:rtl/>
        </w:rPr>
        <w:t xml:space="preserve">ובמעבר גבול אלנבי. עד להקמת הכלבייה וככל שנדרש כלבן לעבודה השוטפת, קיים כיסוי של יחידת </w:t>
      </w:r>
      <w:r w:rsidR="00DD5311">
        <w:rPr>
          <w:rFonts w:hint="cs"/>
          <w:rtl/>
        </w:rPr>
        <w:t>הכלבנים</w:t>
      </w:r>
      <w:r w:rsidR="00DD5311">
        <w:rPr>
          <w:rFonts w:hint="cs"/>
          <w:rtl/>
        </w:rPr>
        <w:t xml:space="preserve"> באמצעות בית המכס נתב"ג או בית מכס חיפה".</w:t>
      </w:r>
    </w:p>
    <w:p w:rsidR="000E107A" w:rsidRPr="00100517" w:rsidP="0000346D">
      <w:pPr>
        <w:spacing w:line="269" w:lineRule="auto"/>
        <w:ind w:left="-1"/>
        <w:rPr>
          <w:rtl/>
        </w:rPr>
      </w:pPr>
    </w:p>
    <w:p w:rsidR="00BC704F" w:rsidP="0000346D">
      <w:pPr>
        <w:pStyle w:val="Heading4"/>
        <w:spacing w:before="0" w:line="269" w:lineRule="auto"/>
        <w:ind w:left="-1"/>
        <w:rPr>
          <w:rtl/>
        </w:rPr>
      </w:pPr>
    </w:p>
    <w:p w:rsidR="00100517" w:rsidRPr="00100517" w:rsidP="0000346D">
      <w:pPr>
        <w:pStyle w:val="Heading4"/>
        <w:spacing w:before="0" w:line="269" w:lineRule="auto"/>
        <w:ind w:left="-1"/>
        <w:rPr>
          <w:rtl/>
        </w:rPr>
      </w:pPr>
      <w:r>
        <w:rPr>
          <w:rFonts w:hint="cs"/>
          <w:rtl/>
        </w:rPr>
        <w:t>תקן</w:t>
      </w:r>
      <w:r w:rsidRPr="00100517" w:rsidR="00D5456E">
        <w:rPr>
          <w:rFonts w:hint="cs"/>
          <w:rtl/>
        </w:rPr>
        <w:t xml:space="preserve"> </w:t>
      </w:r>
      <w:r w:rsidR="00C3096B">
        <w:rPr>
          <w:rFonts w:hint="cs"/>
          <w:rtl/>
        </w:rPr>
        <w:t>מ</w:t>
      </w:r>
      <w:r w:rsidR="00C025AB">
        <w:rPr>
          <w:rFonts w:hint="cs"/>
          <w:rtl/>
        </w:rPr>
        <w:t>ר</w:t>
      </w:r>
      <w:r w:rsidR="00DB2EAD">
        <w:rPr>
          <w:rFonts w:hint="cs"/>
          <w:rtl/>
        </w:rPr>
        <w:t>ַ</w:t>
      </w:r>
      <w:r w:rsidR="00C025AB">
        <w:rPr>
          <w:rFonts w:hint="cs"/>
          <w:rtl/>
        </w:rPr>
        <w:t xml:space="preserve">כז </w:t>
      </w:r>
      <w:r w:rsidRPr="00100517" w:rsidR="00D5456E">
        <w:rPr>
          <w:rFonts w:hint="cs"/>
          <w:rtl/>
        </w:rPr>
        <w:t>מודיעין</w:t>
      </w:r>
    </w:p>
    <w:p w:rsidR="00100517" w:rsidRPr="00100517" w:rsidP="0000346D">
      <w:pPr>
        <w:ind w:left="-1"/>
        <w:rPr>
          <w:szCs w:val="20"/>
          <w:rtl/>
        </w:rPr>
      </w:pPr>
    </w:p>
    <w:p w:rsidR="00100517" w:rsidRPr="00100517" w:rsidP="0000346D">
      <w:pPr>
        <w:spacing w:line="269" w:lineRule="auto"/>
        <w:ind w:left="-1"/>
        <w:rPr>
          <w:rtl/>
        </w:rPr>
      </w:pPr>
      <w:r w:rsidRPr="00100517">
        <w:rPr>
          <w:rtl/>
        </w:rPr>
        <w:t>תכלית עבודת המודיעין ברשות המ</w:t>
      </w:r>
      <w:r>
        <w:rPr>
          <w:rFonts w:hint="cs"/>
          <w:rtl/>
        </w:rPr>
        <w:t>י</w:t>
      </w:r>
      <w:r w:rsidRPr="00100517">
        <w:rPr>
          <w:rtl/>
        </w:rPr>
        <w:t>סים היא לספק לדרג הממונה וליחידות השטח מידע כולל ועדכני.</w:t>
      </w:r>
      <w:r w:rsidRPr="00100517">
        <w:rPr>
          <w:rFonts w:hint="cs"/>
          <w:rtl/>
        </w:rPr>
        <w:t xml:space="preserve"> תפקיד </w:t>
      </w:r>
      <w:r w:rsidR="00AD56CD">
        <w:rPr>
          <w:rFonts w:hint="cs"/>
          <w:rtl/>
        </w:rPr>
        <w:t xml:space="preserve">מרַכז </w:t>
      </w:r>
      <w:r w:rsidRPr="00100517">
        <w:rPr>
          <w:rFonts w:hint="cs"/>
          <w:rtl/>
        </w:rPr>
        <w:t>המודיעין בבית המכס</w:t>
      </w:r>
      <w:r w:rsidRPr="00100517">
        <w:rPr>
          <w:rtl/>
        </w:rPr>
        <w:t xml:space="preserve"> </w:t>
      </w:r>
      <w:r w:rsidR="00AD56CD">
        <w:rPr>
          <w:rFonts w:hint="cs"/>
          <w:rtl/>
        </w:rPr>
        <w:t xml:space="preserve">הוא </w:t>
      </w:r>
      <w:r w:rsidR="002F4784">
        <w:rPr>
          <w:rFonts w:hint="cs"/>
          <w:rtl/>
        </w:rPr>
        <w:t>לרכז</w:t>
      </w:r>
      <w:r w:rsidRPr="00100517">
        <w:rPr>
          <w:rtl/>
        </w:rPr>
        <w:t xml:space="preserve"> מידע</w:t>
      </w:r>
      <w:r w:rsidRPr="00100517">
        <w:rPr>
          <w:rFonts w:hint="cs"/>
          <w:rtl/>
        </w:rPr>
        <w:t xml:space="preserve"> </w:t>
      </w:r>
      <w:r w:rsidR="00AD56CD">
        <w:rPr>
          <w:rFonts w:hint="cs"/>
          <w:rtl/>
        </w:rPr>
        <w:t>ע</w:t>
      </w:r>
      <w:r w:rsidRPr="00100517">
        <w:rPr>
          <w:rFonts w:hint="cs"/>
          <w:rtl/>
        </w:rPr>
        <w:t>ל</w:t>
      </w:r>
      <w:r w:rsidR="00AD56CD">
        <w:rPr>
          <w:rFonts w:hint="cs"/>
          <w:rtl/>
        </w:rPr>
        <w:t xml:space="preserve"> </w:t>
      </w:r>
      <w:r w:rsidRPr="00100517">
        <w:rPr>
          <w:rFonts w:hint="cs"/>
          <w:rtl/>
        </w:rPr>
        <w:t>הברחות ו</w:t>
      </w:r>
      <w:r w:rsidR="00AD56CD">
        <w:rPr>
          <w:rFonts w:hint="cs"/>
          <w:rtl/>
        </w:rPr>
        <w:t>ע</w:t>
      </w:r>
      <w:r w:rsidRPr="00100517">
        <w:rPr>
          <w:rFonts w:hint="cs"/>
          <w:rtl/>
        </w:rPr>
        <w:t>ל</w:t>
      </w:r>
      <w:r w:rsidR="00AD56CD">
        <w:rPr>
          <w:rFonts w:hint="cs"/>
          <w:rtl/>
        </w:rPr>
        <w:t xml:space="preserve"> </w:t>
      </w:r>
      <w:r w:rsidRPr="00100517">
        <w:rPr>
          <w:rFonts w:hint="cs"/>
          <w:rtl/>
        </w:rPr>
        <w:t xml:space="preserve">עבריינים, </w:t>
      </w:r>
      <w:r w:rsidR="00F36CBC">
        <w:rPr>
          <w:rFonts w:hint="cs"/>
          <w:rtl/>
        </w:rPr>
        <w:t>ו</w:t>
      </w:r>
      <w:r w:rsidRPr="00100517">
        <w:rPr>
          <w:rFonts w:hint="cs"/>
          <w:rtl/>
        </w:rPr>
        <w:t xml:space="preserve">לנתח </w:t>
      </w:r>
      <w:r w:rsidR="00F36CBC">
        <w:rPr>
          <w:rFonts w:hint="cs"/>
          <w:rtl/>
        </w:rPr>
        <w:t>את ה</w:t>
      </w:r>
      <w:r w:rsidRPr="00100517">
        <w:rPr>
          <w:rFonts w:hint="cs"/>
          <w:rtl/>
        </w:rPr>
        <w:t xml:space="preserve">מידע </w:t>
      </w:r>
      <w:r w:rsidR="00AD56CD">
        <w:rPr>
          <w:rFonts w:hint="cs"/>
          <w:rtl/>
        </w:rPr>
        <w:t>ה</w:t>
      </w:r>
      <w:r w:rsidRPr="00100517">
        <w:rPr>
          <w:rFonts w:hint="cs"/>
          <w:rtl/>
        </w:rPr>
        <w:t xml:space="preserve">מתקבל בבית המכס </w:t>
      </w:r>
      <w:r w:rsidR="00F36CBC">
        <w:rPr>
          <w:rFonts w:hint="cs"/>
          <w:rtl/>
        </w:rPr>
        <w:t>ו</w:t>
      </w:r>
      <w:r w:rsidRPr="00100517">
        <w:rPr>
          <w:rFonts w:hint="cs"/>
          <w:rtl/>
        </w:rPr>
        <w:t>את הסיכונים הקיימים בפעילות בית המכס.</w:t>
      </w:r>
      <w:r w:rsidRPr="002F4784" w:rsidR="002F4784">
        <w:rPr>
          <w:rFonts w:hint="cs"/>
          <w:rtl/>
        </w:rPr>
        <w:t xml:space="preserve"> </w:t>
      </w:r>
      <w:r w:rsidR="002F4784">
        <w:rPr>
          <w:rFonts w:hint="cs"/>
          <w:rtl/>
        </w:rPr>
        <w:t>מר</w:t>
      </w:r>
      <w:r w:rsidR="00AD56CD">
        <w:rPr>
          <w:rFonts w:hint="cs"/>
          <w:rtl/>
        </w:rPr>
        <w:t>ַ</w:t>
      </w:r>
      <w:r w:rsidR="002F4784">
        <w:rPr>
          <w:rFonts w:hint="cs"/>
          <w:rtl/>
        </w:rPr>
        <w:t>כז</w:t>
      </w:r>
      <w:r w:rsidRPr="00100517" w:rsidR="002F4784">
        <w:rPr>
          <w:rFonts w:hint="cs"/>
          <w:rtl/>
        </w:rPr>
        <w:t xml:space="preserve"> המודיעין הוא גם היחיד</w:t>
      </w:r>
      <w:r w:rsidR="00044205">
        <w:rPr>
          <w:rFonts w:hint="cs"/>
          <w:rtl/>
        </w:rPr>
        <w:t xml:space="preserve"> בבית המכס</w:t>
      </w:r>
      <w:r w:rsidRPr="00100517" w:rsidR="002F4784">
        <w:rPr>
          <w:rFonts w:hint="cs"/>
          <w:rtl/>
        </w:rPr>
        <w:t xml:space="preserve"> </w:t>
      </w:r>
      <w:r w:rsidR="00AD56CD">
        <w:rPr>
          <w:rFonts w:hint="cs"/>
          <w:rtl/>
        </w:rPr>
        <w:t xml:space="preserve">בעל </w:t>
      </w:r>
      <w:r w:rsidR="00044205">
        <w:rPr>
          <w:rFonts w:hint="cs"/>
          <w:rtl/>
        </w:rPr>
        <w:t>הרשאת גישה</w:t>
      </w:r>
      <w:r w:rsidRPr="00100517" w:rsidR="002F4784">
        <w:rPr>
          <w:rFonts w:hint="cs"/>
          <w:rtl/>
        </w:rPr>
        <w:t xml:space="preserve"> </w:t>
      </w:r>
      <w:r w:rsidR="00044205">
        <w:rPr>
          <w:rFonts w:hint="cs"/>
          <w:rtl/>
        </w:rPr>
        <w:t>ל</w:t>
      </w:r>
      <w:r w:rsidRPr="00100517" w:rsidR="002F4784">
        <w:rPr>
          <w:rFonts w:hint="cs"/>
          <w:rtl/>
        </w:rPr>
        <w:t xml:space="preserve">מאגר </w:t>
      </w:r>
      <w:r w:rsidR="00AD56CD">
        <w:rPr>
          <w:rFonts w:hint="cs"/>
          <w:rtl/>
        </w:rPr>
        <w:t>ה</w:t>
      </w:r>
      <w:r w:rsidRPr="00100517" w:rsidR="002F4784">
        <w:rPr>
          <w:rFonts w:hint="cs"/>
          <w:rtl/>
        </w:rPr>
        <w:t xml:space="preserve">מידע </w:t>
      </w:r>
      <w:r w:rsidR="00AD56CD">
        <w:rPr>
          <w:rFonts w:hint="cs"/>
          <w:rtl/>
        </w:rPr>
        <w:t>ה</w:t>
      </w:r>
      <w:r w:rsidRPr="00100517" w:rsidR="002F4784">
        <w:rPr>
          <w:rFonts w:hint="cs"/>
          <w:rtl/>
        </w:rPr>
        <w:t>ייחודי לאנשי המודיעין של רשות המ</w:t>
      </w:r>
      <w:r>
        <w:rPr>
          <w:rFonts w:hint="cs"/>
          <w:rtl/>
        </w:rPr>
        <w:t>י</w:t>
      </w:r>
      <w:r w:rsidRPr="00100517" w:rsidR="002F4784">
        <w:rPr>
          <w:rFonts w:hint="cs"/>
          <w:rtl/>
        </w:rPr>
        <w:t>סים, כדי לבדו</w:t>
      </w:r>
      <w:r w:rsidR="00C025AB">
        <w:rPr>
          <w:rFonts w:hint="cs"/>
          <w:rtl/>
        </w:rPr>
        <w:t xml:space="preserve">ק מידע קיים על נוסעים </w:t>
      </w:r>
      <w:r w:rsidR="00AD56CD">
        <w:rPr>
          <w:rFonts w:hint="cs"/>
          <w:rtl/>
        </w:rPr>
        <w:t>ה</w:t>
      </w:r>
      <w:r w:rsidR="00C025AB">
        <w:rPr>
          <w:rFonts w:hint="cs"/>
          <w:rtl/>
        </w:rPr>
        <w:t>עוברים ב</w:t>
      </w:r>
      <w:r w:rsidRPr="00100517" w:rsidR="002F4784">
        <w:rPr>
          <w:rFonts w:hint="cs"/>
          <w:rtl/>
        </w:rPr>
        <w:t>מעבר</w:t>
      </w:r>
      <w:r w:rsidR="00EA4F2A">
        <w:rPr>
          <w:rFonts w:hint="cs"/>
          <w:rtl/>
        </w:rPr>
        <w:t>,</w:t>
      </w:r>
      <w:r w:rsidRPr="00100517" w:rsidR="002F4784">
        <w:rPr>
          <w:rFonts w:hint="cs"/>
          <w:rtl/>
        </w:rPr>
        <w:t xml:space="preserve"> ועוד.</w:t>
      </w:r>
      <w:r w:rsidRPr="00100517">
        <w:rPr>
          <w:rFonts w:hint="cs"/>
          <w:rtl/>
        </w:rPr>
        <w:t xml:space="preserve"> עבודת המודיעין בבית המכס נועדה להיות</w:t>
      </w:r>
      <w:r w:rsidRPr="00100517">
        <w:rPr>
          <w:rtl/>
        </w:rPr>
        <w:t xml:space="preserve"> חלק </w:t>
      </w:r>
      <w:r w:rsidRPr="00100517">
        <w:rPr>
          <w:rFonts w:hint="cs"/>
          <w:rtl/>
        </w:rPr>
        <w:t>מ</w:t>
      </w:r>
      <w:r w:rsidRPr="00100517">
        <w:rPr>
          <w:rtl/>
        </w:rPr>
        <w:t>תהליך קבלת החלטות</w:t>
      </w:r>
      <w:r w:rsidRPr="00100517">
        <w:rPr>
          <w:rFonts w:hint="cs"/>
          <w:rtl/>
        </w:rPr>
        <w:t xml:space="preserve"> כדוגמת </w:t>
      </w:r>
      <w:r w:rsidR="002B53DB">
        <w:rPr>
          <w:rFonts w:hint="cs"/>
          <w:rtl/>
        </w:rPr>
        <w:t>א</w:t>
      </w:r>
      <w:r w:rsidR="00AD56CD">
        <w:rPr>
          <w:rFonts w:hint="cs"/>
          <w:rtl/>
        </w:rPr>
        <w:t>י</w:t>
      </w:r>
      <w:r w:rsidR="002B53DB">
        <w:rPr>
          <w:rFonts w:hint="cs"/>
          <w:rtl/>
        </w:rPr>
        <w:t xml:space="preserve">לו טובין </w:t>
      </w:r>
      <w:r w:rsidR="00AD56CD">
        <w:rPr>
          <w:rFonts w:hint="cs"/>
          <w:rtl/>
        </w:rPr>
        <w:t xml:space="preserve">ואילו נוסעים יש </w:t>
      </w:r>
      <w:r w:rsidRPr="00100517">
        <w:rPr>
          <w:rFonts w:hint="cs"/>
          <w:rtl/>
        </w:rPr>
        <w:t xml:space="preserve">לבדוק. </w:t>
      </w:r>
      <w:r w:rsidRPr="00100517" w:rsidR="002B53DB">
        <w:rPr>
          <w:rFonts w:hint="cs"/>
          <w:rtl/>
        </w:rPr>
        <w:t xml:space="preserve">עבודת מודיעין </w:t>
      </w:r>
      <w:r w:rsidR="001D5C92">
        <w:rPr>
          <w:rFonts w:hint="cs"/>
          <w:rtl/>
        </w:rPr>
        <w:t>מ</w:t>
      </w:r>
      <w:r w:rsidR="00ED7698">
        <w:rPr>
          <w:rFonts w:hint="cs"/>
          <w:rtl/>
        </w:rPr>
        <w:t>אפשר</w:t>
      </w:r>
      <w:r w:rsidR="001D5C92">
        <w:rPr>
          <w:rFonts w:hint="cs"/>
          <w:rtl/>
        </w:rPr>
        <w:t>ת</w:t>
      </w:r>
      <w:r w:rsidR="00ED7698">
        <w:rPr>
          <w:rFonts w:hint="cs"/>
          <w:rtl/>
        </w:rPr>
        <w:t xml:space="preserve"> לבחור באופן מיטבי את</w:t>
      </w:r>
      <w:r w:rsidRPr="00100517" w:rsidR="002B53DB">
        <w:rPr>
          <w:rFonts w:hint="cs"/>
          <w:rtl/>
        </w:rPr>
        <w:t xml:space="preserve"> </w:t>
      </w:r>
      <w:r w:rsidR="00ED7698">
        <w:rPr>
          <w:rFonts w:hint="cs"/>
          <w:rtl/>
        </w:rPr>
        <w:t>ה</w:t>
      </w:r>
      <w:r w:rsidRPr="00100517" w:rsidR="002B53DB">
        <w:rPr>
          <w:rFonts w:hint="cs"/>
          <w:rtl/>
        </w:rPr>
        <w:t xml:space="preserve">נוסעים </w:t>
      </w:r>
      <w:r w:rsidR="00ED7698">
        <w:rPr>
          <w:rFonts w:hint="cs"/>
          <w:rtl/>
        </w:rPr>
        <w:t>ש</w:t>
      </w:r>
      <w:r w:rsidR="0065779F">
        <w:rPr>
          <w:rFonts w:hint="cs"/>
          <w:rtl/>
        </w:rPr>
        <w:t>ייבדקו</w:t>
      </w:r>
      <w:r w:rsidRPr="00100517" w:rsidR="002B53DB">
        <w:rPr>
          <w:rFonts w:hint="cs"/>
          <w:rtl/>
        </w:rPr>
        <w:t>, על</w:t>
      </w:r>
      <w:r w:rsidR="0065779F">
        <w:rPr>
          <w:rFonts w:hint="cs"/>
          <w:rtl/>
        </w:rPr>
        <w:t xml:space="preserve"> בסיס</w:t>
      </w:r>
      <w:r w:rsidRPr="00100517" w:rsidR="002B53DB">
        <w:rPr>
          <w:rFonts w:hint="cs"/>
          <w:rtl/>
        </w:rPr>
        <w:t xml:space="preserve"> מידע מוקדם או על</w:t>
      </w:r>
      <w:r w:rsidR="003178ED">
        <w:rPr>
          <w:rFonts w:hint="cs"/>
          <w:rtl/>
        </w:rPr>
        <w:t xml:space="preserve"> בסיס</w:t>
      </w:r>
      <w:r w:rsidRPr="00100517" w:rsidR="002B53DB">
        <w:rPr>
          <w:rFonts w:hint="cs"/>
          <w:rtl/>
        </w:rPr>
        <w:t xml:space="preserve"> מערכת לניהול סיכונים, דבר אשר </w:t>
      </w:r>
      <w:r w:rsidR="001D5C92">
        <w:rPr>
          <w:rFonts w:hint="cs"/>
          <w:rtl/>
        </w:rPr>
        <w:t>מאפשר</w:t>
      </w:r>
      <w:r w:rsidRPr="00100517" w:rsidR="002B53DB">
        <w:rPr>
          <w:rFonts w:hint="cs"/>
          <w:rtl/>
        </w:rPr>
        <w:t xml:space="preserve"> לשפר את איכות הבקרה </w:t>
      </w:r>
      <w:r w:rsidR="00CE5617">
        <w:rPr>
          <w:rFonts w:hint="cs"/>
          <w:rtl/>
        </w:rPr>
        <w:t>ו</w:t>
      </w:r>
      <w:r w:rsidRPr="00100517" w:rsidR="002B53DB">
        <w:rPr>
          <w:rFonts w:hint="cs"/>
          <w:rtl/>
        </w:rPr>
        <w:t xml:space="preserve">הפיקוח </w:t>
      </w:r>
      <w:r w:rsidR="00ED7698">
        <w:rPr>
          <w:rFonts w:hint="cs"/>
          <w:rtl/>
        </w:rPr>
        <w:t>לשם מניעת</w:t>
      </w:r>
      <w:r w:rsidRPr="00100517" w:rsidR="00ED7698">
        <w:rPr>
          <w:rFonts w:hint="cs"/>
          <w:rtl/>
        </w:rPr>
        <w:t xml:space="preserve"> </w:t>
      </w:r>
      <w:r w:rsidRPr="00100517" w:rsidR="002B53DB">
        <w:rPr>
          <w:rFonts w:hint="cs"/>
          <w:rtl/>
        </w:rPr>
        <w:t>עבירות של הברחות סמים</w:t>
      </w:r>
      <w:r w:rsidR="002F4784">
        <w:rPr>
          <w:rFonts w:hint="cs"/>
          <w:rtl/>
        </w:rPr>
        <w:t>,</w:t>
      </w:r>
      <w:r w:rsidRPr="00100517" w:rsidR="002B53DB">
        <w:rPr>
          <w:rFonts w:hint="cs"/>
          <w:rtl/>
        </w:rPr>
        <w:t xml:space="preserve"> הלבנת הון</w:t>
      </w:r>
      <w:r w:rsidR="002F4784">
        <w:rPr>
          <w:rFonts w:hint="cs"/>
          <w:rtl/>
        </w:rPr>
        <w:t>, וכיוצא בזה</w:t>
      </w:r>
      <w:r w:rsidRPr="00100517" w:rsidR="002B53DB">
        <w:rPr>
          <w:rFonts w:hint="cs"/>
          <w:rtl/>
        </w:rPr>
        <w:t>.</w:t>
      </w:r>
    </w:p>
    <w:p w:rsidR="00100517" w:rsidRPr="00100517" w:rsidP="0000346D">
      <w:pPr>
        <w:spacing w:line="269" w:lineRule="auto"/>
        <w:ind w:left="-1"/>
        <w:rPr>
          <w:szCs w:val="20"/>
          <w:rtl/>
        </w:rPr>
      </w:pPr>
    </w:p>
    <w:p w:rsidR="00100517" w:rsidP="0000346D">
      <w:pPr>
        <w:spacing w:line="269" w:lineRule="auto"/>
        <w:ind w:left="-1"/>
        <w:rPr>
          <w:b/>
          <w:bCs/>
          <w:rtl/>
        </w:rPr>
      </w:pPr>
      <w:r w:rsidRPr="00550828">
        <w:rPr>
          <w:rFonts w:hint="cs"/>
          <w:b/>
          <w:bCs/>
          <w:rtl/>
        </w:rPr>
        <w:t>משרד מבקר המדינה</w:t>
      </w:r>
      <w:r w:rsidRPr="00550828" w:rsidR="00E760C4">
        <w:rPr>
          <w:rFonts w:hint="cs"/>
          <w:b/>
          <w:bCs/>
          <w:rtl/>
        </w:rPr>
        <w:t xml:space="preserve"> </w:t>
      </w:r>
      <w:r w:rsidRPr="00550828" w:rsidR="0096753E">
        <w:rPr>
          <w:rFonts w:hint="cs"/>
          <w:b/>
          <w:bCs/>
          <w:rtl/>
        </w:rPr>
        <w:t>מ</w:t>
      </w:r>
      <w:r w:rsidR="0096753E">
        <w:rPr>
          <w:rFonts w:hint="cs"/>
          <w:b/>
          <w:bCs/>
          <w:rtl/>
        </w:rPr>
        <w:t>מליץ</w:t>
      </w:r>
      <w:r w:rsidRPr="00550828" w:rsidR="0096753E">
        <w:rPr>
          <w:rFonts w:hint="cs"/>
          <w:b/>
          <w:bCs/>
          <w:rtl/>
        </w:rPr>
        <w:t xml:space="preserve"> </w:t>
      </w:r>
      <w:r w:rsidR="00ED7698">
        <w:rPr>
          <w:rFonts w:hint="cs"/>
          <w:b/>
          <w:bCs/>
          <w:rtl/>
        </w:rPr>
        <w:t>ל</w:t>
      </w:r>
      <w:r w:rsidRPr="00550828">
        <w:rPr>
          <w:rFonts w:hint="cs"/>
          <w:b/>
          <w:bCs/>
          <w:rtl/>
        </w:rPr>
        <w:t>רשות המ</w:t>
      </w:r>
      <w:r>
        <w:rPr>
          <w:rFonts w:hint="cs"/>
          <w:b/>
          <w:bCs/>
          <w:rtl/>
        </w:rPr>
        <w:t>י</w:t>
      </w:r>
      <w:r w:rsidRPr="00550828">
        <w:rPr>
          <w:rFonts w:hint="cs"/>
          <w:b/>
          <w:bCs/>
          <w:rtl/>
        </w:rPr>
        <w:t>סים</w:t>
      </w:r>
      <w:r w:rsidRPr="00550828" w:rsidR="00E760C4">
        <w:rPr>
          <w:rFonts w:hint="cs"/>
          <w:b/>
          <w:bCs/>
          <w:rtl/>
        </w:rPr>
        <w:t xml:space="preserve"> </w:t>
      </w:r>
      <w:r w:rsidR="007F049A">
        <w:rPr>
          <w:rFonts w:hint="cs"/>
          <w:b/>
          <w:bCs/>
          <w:rtl/>
        </w:rPr>
        <w:t>ל</w:t>
      </w:r>
      <w:r w:rsidR="00203B9A">
        <w:rPr>
          <w:rFonts w:hint="cs"/>
          <w:b/>
          <w:bCs/>
          <w:rtl/>
        </w:rPr>
        <w:t>נוכח חשיבות פעילות המודיעין לטיוב העבודה בבית המכס</w:t>
      </w:r>
      <w:r w:rsidR="00C620FC">
        <w:rPr>
          <w:rFonts w:hint="cs"/>
          <w:b/>
          <w:bCs/>
          <w:rtl/>
        </w:rPr>
        <w:t xml:space="preserve"> נהר הירדן ו</w:t>
      </w:r>
      <w:r w:rsidR="001D50D7">
        <w:rPr>
          <w:rFonts w:hint="cs"/>
          <w:b/>
          <w:bCs/>
          <w:rtl/>
        </w:rPr>
        <w:t>ל</w:t>
      </w:r>
      <w:r w:rsidRPr="007F049A" w:rsidR="007F049A">
        <w:rPr>
          <w:rFonts w:hint="cs"/>
          <w:b/>
          <w:bCs/>
          <w:rtl/>
        </w:rPr>
        <w:t xml:space="preserve">נוכח </w:t>
      </w:r>
      <w:r w:rsidR="00C620FC">
        <w:rPr>
          <w:rFonts w:hint="cs"/>
          <w:b/>
          <w:bCs/>
          <w:rtl/>
        </w:rPr>
        <w:t>היקף פעילות</w:t>
      </w:r>
      <w:r w:rsidR="007F049A">
        <w:rPr>
          <w:rFonts w:hint="cs"/>
          <w:b/>
          <w:bCs/>
          <w:rtl/>
        </w:rPr>
        <w:t>ו</w:t>
      </w:r>
      <w:r w:rsidR="00203B9A">
        <w:rPr>
          <w:rFonts w:hint="cs"/>
          <w:b/>
          <w:bCs/>
          <w:rtl/>
        </w:rPr>
        <w:t>,</w:t>
      </w:r>
      <w:r w:rsidR="00ED7698">
        <w:rPr>
          <w:rFonts w:hint="cs"/>
          <w:b/>
          <w:bCs/>
          <w:rtl/>
        </w:rPr>
        <w:t xml:space="preserve"> </w:t>
      </w:r>
      <w:r w:rsidR="001D50D7">
        <w:rPr>
          <w:rFonts w:hint="cs"/>
          <w:b/>
          <w:bCs/>
          <w:rtl/>
        </w:rPr>
        <w:t>כי ת</w:t>
      </w:r>
      <w:r w:rsidR="00C620FC">
        <w:rPr>
          <w:rFonts w:hint="cs"/>
          <w:b/>
          <w:bCs/>
          <w:rtl/>
        </w:rPr>
        <w:t>שקול</w:t>
      </w:r>
      <w:r w:rsidR="00203B9A">
        <w:rPr>
          <w:rFonts w:hint="cs"/>
          <w:b/>
          <w:bCs/>
          <w:rtl/>
        </w:rPr>
        <w:t xml:space="preserve"> לתקנן</w:t>
      </w:r>
      <w:r w:rsidRPr="00550828">
        <w:rPr>
          <w:rFonts w:hint="cs"/>
          <w:b/>
          <w:bCs/>
          <w:rtl/>
        </w:rPr>
        <w:t xml:space="preserve"> </w:t>
      </w:r>
      <w:r w:rsidRPr="00550828" w:rsidR="00E760C4">
        <w:rPr>
          <w:rFonts w:hint="cs"/>
          <w:b/>
          <w:bCs/>
          <w:rtl/>
        </w:rPr>
        <w:t>ו</w:t>
      </w:r>
      <w:r w:rsidRPr="00550828">
        <w:rPr>
          <w:rFonts w:hint="cs"/>
          <w:b/>
          <w:bCs/>
          <w:rtl/>
        </w:rPr>
        <w:t xml:space="preserve">לאייש בבית המכס נהר הירדן </w:t>
      </w:r>
      <w:r w:rsidR="00203B9A">
        <w:rPr>
          <w:rFonts w:hint="cs"/>
          <w:b/>
          <w:bCs/>
          <w:rtl/>
        </w:rPr>
        <w:t>עובד מוסמך</w:t>
      </w:r>
      <w:r w:rsidRPr="00550828">
        <w:rPr>
          <w:rFonts w:hint="cs"/>
          <w:b/>
          <w:bCs/>
          <w:rtl/>
        </w:rPr>
        <w:t xml:space="preserve"> </w:t>
      </w:r>
      <w:r w:rsidR="007F049A">
        <w:rPr>
          <w:rFonts w:hint="cs"/>
          <w:b/>
          <w:bCs/>
          <w:rtl/>
        </w:rPr>
        <w:t>ל</w:t>
      </w:r>
      <w:r w:rsidRPr="00550828">
        <w:rPr>
          <w:rFonts w:hint="cs"/>
          <w:b/>
          <w:bCs/>
          <w:rtl/>
        </w:rPr>
        <w:t xml:space="preserve">תפקיד </w:t>
      </w:r>
      <w:r w:rsidR="00C3096B">
        <w:rPr>
          <w:rFonts w:hint="cs"/>
          <w:b/>
          <w:bCs/>
          <w:rtl/>
        </w:rPr>
        <w:t>מ</w:t>
      </w:r>
      <w:r w:rsidR="00E939F3">
        <w:rPr>
          <w:rFonts w:hint="cs"/>
          <w:b/>
          <w:bCs/>
          <w:rtl/>
        </w:rPr>
        <w:t>רכז</w:t>
      </w:r>
      <w:r w:rsidRPr="00550828">
        <w:rPr>
          <w:rFonts w:hint="cs"/>
          <w:b/>
          <w:bCs/>
          <w:rtl/>
        </w:rPr>
        <w:t xml:space="preserve"> המודיעין</w:t>
      </w:r>
      <w:r w:rsidR="00ED7698">
        <w:rPr>
          <w:rFonts w:hint="cs"/>
          <w:b/>
          <w:bCs/>
          <w:rtl/>
        </w:rPr>
        <w:t>,</w:t>
      </w:r>
      <w:r w:rsidRPr="00550828">
        <w:rPr>
          <w:rFonts w:hint="cs"/>
          <w:b/>
          <w:bCs/>
          <w:rtl/>
        </w:rPr>
        <w:t xml:space="preserve"> כפי שמקובל בכל בית מכס.</w:t>
      </w:r>
      <w:r w:rsidR="00203B9A">
        <w:rPr>
          <w:rFonts w:hint="cs"/>
          <w:b/>
          <w:bCs/>
          <w:rtl/>
        </w:rPr>
        <w:t xml:space="preserve"> </w:t>
      </w:r>
    </w:p>
    <w:p w:rsidR="002B7738" w:rsidRPr="00100517" w:rsidP="0000346D">
      <w:pPr>
        <w:spacing w:line="269" w:lineRule="auto"/>
        <w:ind w:left="-1"/>
        <w:rPr>
          <w:rtl/>
        </w:rPr>
      </w:pPr>
    </w:p>
    <w:p w:rsidR="00BC704F" w:rsidP="0000346D">
      <w:pPr>
        <w:pStyle w:val="Heading4"/>
        <w:spacing w:before="0" w:line="269" w:lineRule="auto"/>
        <w:ind w:left="-1"/>
        <w:rPr>
          <w:rtl/>
        </w:rPr>
      </w:pPr>
    </w:p>
    <w:p w:rsidR="00100517" w:rsidRPr="00100517" w:rsidP="0000346D">
      <w:pPr>
        <w:pStyle w:val="Heading4"/>
        <w:spacing w:before="0" w:line="269" w:lineRule="auto"/>
        <w:ind w:left="-1"/>
        <w:rPr>
          <w:rtl/>
        </w:rPr>
      </w:pPr>
      <w:r w:rsidRPr="00100517">
        <w:rPr>
          <w:rFonts w:hint="cs"/>
          <w:rtl/>
        </w:rPr>
        <w:t>יכולת האכיפה</w:t>
      </w:r>
    </w:p>
    <w:p w:rsidR="00100517" w:rsidRPr="00100517" w:rsidP="0000346D">
      <w:pPr>
        <w:ind w:left="-1"/>
        <w:rPr>
          <w:szCs w:val="20"/>
          <w:rtl/>
        </w:rPr>
      </w:pPr>
    </w:p>
    <w:p w:rsidR="00CC4E0B" w:rsidP="0000346D">
      <w:pPr>
        <w:spacing w:line="269" w:lineRule="auto"/>
        <w:ind w:left="-1"/>
        <w:rPr>
          <w:rtl/>
        </w:rPr>
      </w:pPr>
      <w:r w:rsidRPr="00C3096B">
        <w:rPr>
          <w:rFonts w:ascii="Arial" w:eastAsia="Times New Roman" w:hAnsi="Arial"/>
          <w:sz w:val="24"/>
          <w:rtl/>
        </w:rPr>
        <w:t xml:space="preserve">חובת דיווח על הכנסת כספים בעת הכניסה למדינת ישראל ועל הוצאת כספים </w:t>
      </w:r>
      <w:r w:rsidR="00BB0600">
        <w:rPr>
          <w:rFonts w:ascii="Arial" w:eastAsia="Times New Roman" w:hAnsi="Arial" w:hint="cs"/>
          <w:sz w:val="24"/>
          <w:rtl/>
        </w:rPr>
        <w:t xml:space="preserve">אל </w:t>
      </w:r>
      <w:r w:rsidRPr="00C3096B">
        <w:rPr>
          <w:rFonts w:ascii="Arial" w:eastAsia="Times New Roman" w:hAnsi="Arial"/>
          <w:sz w:val="24"/>
          <w:rtl/>
        </w:rPr>
        <w:t>מחו</w:t>
      </w:r>
      <w:r w:rsidR="004D1209">
        <w:rPr>
          <w:rFonts w:ascii="Arial" w:eastAsia="Times New Roman" w:hAnsi="Arial" w:hint="cs"/>
          <w:sz w:val="24"/>
          <w:rtl/>
        </w:rPr>
        <w:t>צה</w:t>
      </w:r>
      <w:r w:rsidRPr="00C3096B">
        <w:rPr>
          <w:rFonts w:ascii="Arial" w:eastAsia="Times New Roman" w:hAnsi="Arial"/>
          <w:sz w:val="24"/>
          <w:rtl/>
        </w:rPr>
        <w:t xml:space="preserve"> ל</w:t>
      </w:r>
      <w:r w:rsidR="004D1209">
        <w:rPr>
          <w:rFonts w:ascii="Arial" w:eastAsia="Times New Roman" w:hAnsi="Arial" w:hint="cs"/>
          <w:sz w:val="24"/>
          <w:rtl/>
        </w:rPr>
        <w:t>ה</w:t>
      </w:r>
      <w:r w:rsidRPr="00C3096B">
        <w:rPr>
          <w:rFonts w:ascii="Arial" w:eastAsia="Times New Roman" w:hAnsi="Arial"/>
          <w:sz w:val="24"/>
          <w:rtl/>
        </w:rPr>
        <w:t xml:space="preserve"> - קבועה בסעיף 9 (א) לחוק איסור הלבנת הון. דרכי הדיווח נקבעו בתקנות מכוח סעיף 9 (ב).</w:t>
      </w:r>
      <w:r>
        <w:rPr>
          <w:rFonts w:ascii="Arial" w:eastAsia="Times New Roman" w:hAnsi="Arial" w:hint="cs"/>
          <w:sz w:val="24"/>
          <w:rtl/>
        </w:rPr>
        <w:t xml:space="preserve"> בהתאם לכך, </w:t>
      </w:r>
      <w:r w:rsidRPr="00F811A2">
        <w:rPr>
          <w:rFonts w:ascii="Arial" w:eastAsia="Times New Roman" w:hAnsi="Arial"/>
          <w:sz w:val="24"/>
          <w:rtl/>
        </w:rPr>
        <w:t xml:space="preserve">כל נוסע (מעל גיל 18) יכול להכניס </w:t>
      </w:r>
      <w:r w:rsidR="00046ED5">
        <w:rPr>
          <w:rFonts w:ascii="Arial" w:eastAsia="Times New Roman" w:hAnsi="Arial" w:hint="cs"/>
          <w:sz w:val="24"/>
          <w:rtl/>
        </w:rPr>
        <w:t xml:space="preserve">למדינת </w:t>
      </w:r>
      <w:r w:rsidRPr="00F811A2">
        <w:rPr>
          <w:rFonts w:ascii="Arial" w:eastAsia="Times New Roman" w:hAnsi="Arial"/>
          <w:sz w:val="24"/>
          <w:rtl/>
        </w:rPr>
        <w:t xml:space="preserve">ישראל </w:t>
      </w:r>
      <w:r w:rsidR="00046ED5">
        <w:rPr>
          <w:rFonts w:ascii="Arial" w:eastAsia="Times New Roman" w:hAnsi="Arial" w:hint="cs"/>
          <w:sz w:val="24"/>
          <w:rtl/>
        </w:rPr>
        <w:t xml:space="preserve">ולהוציא ממנה </w:t>
      </w:r>
      <w:r w:rsidRPr="00F811A2">
        <w:rPr>
          <w:rFonts w:ascii="Arial" w:eastAsia="Times New Roman" w:hAnsi="Arial"/>
          <w:sz w:val="24"/>
          <w:rtl/>
        </w:rPr>
        <w:t xml:space="preserve">סכומים שאינם עולים על </w:t>
      </w:r>
      <w:r w:rsidRPr="00F811A2">
        <w:rPr>
          <w:rFonts w:ascii="Arial" w:eastAsia="Times New Roman" w:hAnsi="Arial" w:hint="cs"/>
          <w:sz w:val="24"/>
          <w:rtl/>
        </w:rPr>
        <w:t>הסכום שנקבע</w:t>
      </w:r>
      <w:r w:rsidR="00876FB5">
        <w:rPr>
          <w:rFonts w:ascii="Arial" w:eastAsia="Times New Roman" w:hAnsi="Arial" w:hint="cs"/>
          <w:sz w:val="24"/>
          <w:rtl/>
        </w:rPr>
        <w:t xml:space="preserve"> בהתאם לחוק איסור הלבנת הון</w:t>
      </w:r>
      <w:r>
        <w:rPr>
          <w:rStyle w:val="FootnoteReference"/>
          <w:rFonts w:ascii="Arial" w:eastAsia="Times New Roman" w:hAnsi="Arial"/>
          <w:sz w:val="24"/>
          <w:rtl/>
        </w:rPr>
        <w:footnoteReference w:id="2"/>
      </w:r>
      <w:r w:rsidRPr="00F811A2">
        <w:rPr>
          <w:rFonts w:ascii="Arial" w:eastAsia="Times New Roman" w:hAnsi="Arial" w:hint="cs"/>
          <w:sz w:val="24"/>
          <w:rtl/>
        </w:rPr>
        <w:t xml:space="preserve">. אדם המעביר סכום הגבוה מהסכום שנקבע חייב </w:t>
      </w:r>
      <w:r w:rsidRPr="00F811A2">
        <w:rPr>
          <w:rFonts w:ascii="Arial" w:eastAsia="Times New Roman" w:hAnsi="Arial"/>
          <w:sz w:val="24"/>
          <w:rtl/>
        </w:rPr>
        <w:t>לדווח למכס על כך</w:t>
      </w:r>
      <w:r w:rsidRPr="00F811A2">
        <w:rPr>
          <w:rFonts w:ascii="Arial" w:eastAsia="Times New Roman" w:hAnsi="Arial"/>
          <w:sz w:val="24"/>
        </w:rPr>
        <w:t>.</w:t>
      </w:r>
      <w:r w:rsidRPr="00F811A2">
        <w:rPr>
          <w:rFonts w:ascii="Arial" w:eastAsia="Times New Roman" w:hAnsi="Arial" w:hint="cs"/>
          <w:sz w:val="24"/>
          <w:rtl/>
        </w:rPr>
        <w:t xml:space="preserve"> כמו כן</w:t>
      </w:r>
      <w:r w:rsidR="00B162D7">
        <w:rPr>
          <w:rFonts w:ascii="Arial" w:eastAsia="Times New Roman" w:hAnsi="Arial" w:hint="cs"/>
          <w:sz w:val="24"/>
          <w:rtl/>
        </w:rPr>
        <w:t>, על פי חוקי המכס</w:t>
      </w:r>
      <w:r w:rsidRPr="00F811A2">
        <w:rPr>
          <w:rFonts w:ascii="Arial" w:eastAsia="Times New Roman" w:hAnsi="Arial" w:hint="cs"/>
          <w:sz w:val="24"/>
          <w:rtl/>
        </w:rPr>
        <w:t xml:space="preserve"> </w:t>
      </w:r>
      <w:r w:rsidRPr="00F811A2">
        <w:rPr>
          <w:rFonts w:ascii="Arial" w:eastAsia="Times New Roman" w:hAnsi="Arial"/>
          <w:sz w:val="24"/>
          <w:rtl/>
        </w:rPr>
        <w:t xml:space="preserve">מותר להכניס לישראל סחורות ומוצרים </w:t>
      </w:r>
      <w:r w:rsidR="00332D04">
        <w:rPr>
          <w:rFonts w:ascii="Arial" w:eastAsia="Times New Roman" w:hAnsi="Arial" w:hint="cs"/>
          <w:sz w:val="24"/>
          <w:rtl/>
        </w:rPr>
        <w:t>ששווי</w:t>
      </w:r>
      <w:r w:rsidR="00830890">
        <w:rPr>
          <w:rFonts w:ascii="Arial" w:eastAsia="Times New Roman" w:hAnsi="Arial" w:hint="cs"/>
          <w:sz w:val="24"/>
          <w:rtl/>
        </w:rPr>
        <w:t>ים</w:t>
      </w:r>
      <w:r w:rsidRPr="00F811A2">
        <w:rPr>
          <w:rFonts w:ascii="Arial" w:eastAsia="Times New Roman" w:hAnsi="Arial"/>
          <w:sz w:val="24"/>
          <w:rtl/>
        </w:rPr>
        <w:t xml:space="preserve"> </w:t>
      </w:r>
      <w:r w:rsidR="00046ED5">
        <w:rPr>
          <w:rFonts w:ascii="Arial" w:eastAsia="Times New Roman" w:hAnsi="Arial" w:hint="cs"/>
          <w:sz w:val="24"/>
          <w:rtl/>
        </w:rPr>
        <w:t>אינו</w:t>
      </w:r>
      <w:r w:rsidRPr="00F811A2" w:rsidR="00046ED5">
        <w:rPr>
          <w:rFonts w:ascii="Arial" w:eastAsia="Times New Roman" w:hAnsi="Arial"/>
          <w:sz w:val="24"/>
          <w:rtl/>
        </w:rPr>
        <w:t xml:space="preserve"> </w:t>
      </w:r>
      <w:r w:rsidRPr="00F811A2">
        <w:rPr>
          <w:rFonts w:ascii="Arial" w:eastAsia="Times New Roman" w:hAnsi="Arial"/>
          <w:sz w:val="24"/>
          <w:rtl/>
        </w:rPr>
        <w:t>עולה על</w:t>
      </w:r>
      <w:r w:rsidR="00830890">
        <w:rPr>
          <w:rFonts w:ascii="Arial" w:eastAsia="Times New Roman" w:hAnsi="Arial" w:hint="cs"/>
          <w:sz w:val="24"/>
          <w:rtl/>
        </w:rPr>
        <w:t xml:space="preserve"> מאתיים</w:t>
      </w:r>
      <w:r w:rsidR="002042AF">
        <w:rPr>
          <w:rFonts w:ascii="Arial" w:eastAsia="Times New Roman" w:hAnsi="Arial" w:hint="cs"/>
          <w:sz w:val="24"/>
          <w:rtl/>
        </w:rPr>
        <w:t xml:space="preserve"> </w:t>
      </w:r>
      <w:r>
        <w:rPr>
          <w:rFonts w:ascii="Arial" w:eastAsia="Times New Roman" w:hAnsi="Arial" w:hint="cs"/>
          <w:sz w:val="24"/>
          <w:rtl/>
        </w:rPr>
        <w:t>ד</w:t>
      </w:r>
      <w:r w:rsidRPr="00F811A2">
        <w:rPr>
          <w:rFonts w:ascii="Arial" w:eastAsia="Times New Roman" w:hAnsi="Arial" w:hint="cs"/>
          <w:sz w:val="24"/>
          <w:rtl/>
        </w:rPr>
        <w:t>ולר</w:t>
      </w:r>
      <w:r w:rsidRPr="00F811A2">
        <w:rPr>
          <w:rFonts w:ascii="Arial" w:eastAsia="Times New Roman" w:hAnsi="Arial"/>
          <w:sz w:val="24"/>
          <w:rtl/>
        </w:rPr>
        <w:t xml:space="preserve">. הכלל הזה תקף גם </w:t>
      </w:r>
      <w:r w:rsidR="00830890">
        <w:rPr>
          <w:rFonts w:ascii="Arial" w:eastAsia="Times New Roman" w:hAnsi="Arial" w:hint="cs"/>
          <w:sz w:val="24"/>
          <w:rtl/>
        </w:rPr>
        <w:t>ל</w:t>
      </w:r>
      <w:r w:rsidRPr="00F811A2">
        <w:rPr>
          <w:rFonts w:ascii="Arial" w:eastAsia="Times New Roman" w:hAnsi="Arial"/>
          <w:sz w:val="24"/>
          <w:rtl/>
        </w:rPr>
        <w:t xml:space="preserve">מוצרים שנרכשו בדיוטי פרי בישראל או בחו"ל. כל </w:t>
      </w:r>
      <w:r w:rsidR="003178ED">
        <w:rPr>
          <w:rFonts w:ascii="Arial" w:eastAsia="Times New Roman" w:hAnsi="Arial" w:hint="cs"/>
          <w:sz w:val="24"/>
          <w:rtl/>
        </w:rPr>
        <w:t>הכנסת טובין</w:t>
      </w:r>
      <w:r w:rsidRPr="00F811A2" w:rsidR="003178ED">
        <w:rPr>
          <w:rFonts w:ascii="Arial" w:eastAsia="Times New Roman" w:hAnsi="Arial"/>
          <w:sz w:val="24"/>
          <w:rtl/>
        </w:rPr>
        <w:t xml:space="preserve"> </w:t>
      </w:r>
      <w:r w:rsidR="003178ED">
        <w:rPr>
          <w:rFonts w:ascii="Arial" w:eastAsia="Times New Roman" w:hAnsi="Arial" w:hint="cs"/>
          <w:sz w:val="24"/>
          <w:rtl/>
        </w:rPr>
        <w:t>שהשווי</w:t>
      </w:r>
      <w:r w:rsidR="0094617D">
        <w:rPr>
          <w:rFonts w:ascii="Arial" w:eastAsia="Times New Roman" w:hAnsi="Arial" w:hint="cs"/>
          <w:sz w:val="24"/>
          <w:rtl/>
        </w:rPr>
        <w:t>ים</w:t>
      </w:r>
      <w:r w:rsidR="003178ED">
        <w:rPr>
          <w:rFonts w:ascii="Arial" w:eastAsia="Times New Roman" w:hAnsi="Arial" w:hint="cs"/>
          <w:sz w:val="24"/>
          <w:rtl/>
        </w:rPr>
        <w:t xml:space="preserve"> </w:t>
      </w:r>
      <w:r w:rsidRPr="00F811A2">
        <w:rPr>
          <w:rFonts w:ascii="Arial" w:eastAsia="Times New Roman" w:hAnsi="Arial"/>
          <w:sz w:val="24"/>
          <w:rtl/>
        </w:rPr>
        <w:t>גבוה</w:t>
      </w:r>
      <w:r>
        <w:rPr>
          <w:rFonts w:ascii="Arial" w:eastAsia="Times New Roman" w:hAnsi="Arial" w:hint="cs"/>
          <w:sz w:val="24"/>
          <w:rtl/>
        </w:rPr>
        <w:t xml:space="preserve"> מכך</w:t>
      </w:r>
      <w:r w:rsidRPr="00F811A2">
        <w:rPr>
          <w:rFonts w:ascii="Arial" w:eastAsia="Times New Roman" w:hAnsi="Arial"/>
          <w:sz w:val="24"/>
          <w:rtl/>
        </w:rPr>
        <w:t xml:space="preserve"> </w:t>
      </w:r>
      <w:r>
        <w:rPr>
          <w:rFonts w:ascii="Arial" w:eastAsia="Times New Roman" w:hAnsi="Arial"/>
          <w:sz w:val="24"/>
          <w:rtl/>
        </w:rPr>
        <w:t>מחייב דיווח במכס</w:t>
      </w:r>
      <w:r>
        <w:rPr>
          <w:rFonts w:ascii="Arial" w:eastAsia="Times New Roman" w:hAnsi="Arial" w:hint="cs"/>
          <w:sz w:val="24"/>
          <w:rtl/>
        </w:rPr>
        <w:t xml:space="preserve">. </w:t>
      </w:r>
      <w:r w:rsidRPr="00F811A2">
        <w:rPr>
          <w:rFonts w:ascii="Arial" w:eastAsia="Times New Roman" w:hAnsi="Arial"/>
          <w:sz w:val="24"/>
          <w:rtl/>
        </w:rPr>
        <w:t>ישנם מוצרים שיש לדווח עליהם בגלל הסוג והכמות ולא רק בגלל המחיר</w:t>
      </w:r>
      <w:r w:rsidRPr="00F811A2">
        <w:rPr>
          <w:rFonts w:ascii="Arial" w:eastAsia="Times New Roman" w:hAnsi="Arial"/>
          <w:sz w:val="24"/>
        </w:rPr>
        <w:t>.</w:t>
      </w:r>
      <w:r>
        <w:rPr>
          <w:rFonts w:ascii="Arial" w:eastAsia="Times New Roman" w:hAnsi="Arial" w:hint="cs"/>
          <w:sz w:val="24"/>
          <w:rtl/>
        </w:rPr>
        <w:t xml:space="preserve"> נוסף</w:t>
      </w:r>
      <w:r w:rsidR="00830890">
        <w:rPr>
          <w:rFonts w:ascii="Arial" w:eastAsia="Times New Roman" w:hAnsi="Arial" w:hint="cs"/>
          <w:sz w:val="24"/>
          <w:rtl/>
        </w:rPr>
        <w:t xml:space="preserve"> על כך</w:t>
      </w:r>
      <w:r>
        <w:rPr>
          <w:rFonts w:ascii="Arial" w:eastAsia="Times New Roman" w:hAnsi="Arial" w:hint="cs"/>
          <w:sz w:val="24"/>
          <w:rtl/>
        </w:rPr>
        <w:t xml:space="preserve"> </w:t>
      </w:r>
      <w:r w:rsidRPr="00F811A2">
        <w:rPr>
          <w:rFonts w:ascii="Arial" w:eastAsia="Times New Roman" w:hAnsi="Arial"/>
          <w:sz w:val="24"/>
          <w:rtl/>
        </w:rPr>
        <w:t>ישנם מוצרים שאסור בכלל להכניס</w:t>
      </w:r>
      <w:r w:rsidR="00830890">
        <w:rPr>
          <w:rFonts w:ascii="Arial" w:eastAsia="Times New Roman" w:hAnsi="Arial" w:hint="cs"/>
          <w:sz w:val="24"/>
          <w:rtl/>
        </w:rPr>
        <w:t>ם</w:t>
      </w:r>
      <w:r>
        <w:rPr>
          <w:rFonts w:ascii="Arial" w:eastAsia="Times New Roman" w:hAnsi="Arial" w:hint="cs"/>
          <w:sz w:val="24"/>
          <w:rtl/>
        </w:rPr>
        <w:t xml:space="preserve"> ל</w:t>
      </w:r>
      <w:r w:rsidRPr="00F811A2">
        <w:rPr>
          <w:rFonts w:ascii="Arial" w:eastAsia="Times New Roman" w:hAnsi="Arial"/>
          <w:sz w:val="24"/>
          <w:rtl/>
        </w:rPr>
        <w:t>ישראל</w:t>
      </w:r>
      <w:r w:rsidRPr="00F811A2">
        <w:rPr>
          <w:rFonts w:ascii="Arial" w:eastAsia="Times New Roman" w:hAnsi="Arial"/>
          <w:sz w:val="24"/>
        </w:rPr>
        <w:t>.</w:t>
      </w:r>
      <w:r>
        <w:rPr>
          <w:rFonts w:ascii="Arial" w:eastAsia="Times New Roman" w:hAnsi="Arial" w:hint="cs"/>
          <w:sz w:val="24"/>
          <w:rtl/>
        </w:rPr>
        <w:t xml:space="preserve"> כל מוצר או טובין </w:t>
      </w:r>
      <w:r w:rsidR="00830890">
        <w:rPr>
          <w:rFonts w:ascii="Arial" w:eastAsia="Times New Roman" w:hAnsi="Arial" w:hint="cs"/>
          <w:sz w:val="24"/>
          <w:rtl/>
        </w:rPr>
        <w:t>ה</w:t>
      </w:r>
      <w:r>
        <w:rPr>
          <w:rFonts w:ascii="Arial" w:eastAsia="Times New Roman" w:hAnsi="Arial" w:hint="cs"/>
          <w:sz w:val="24"/>
          <w:rtl/>
        </w:rPr>
        <w:t>חורג מכללי הפטור ורוצים להכניסו לישראל מחייב הצהרה על כך בפני המכס ותשלום המיסים המתחייבים.</w:t>
      </w:r>
    </w:p>
    <w:p w:rsidR="00CC4E0B" w:rsidP="0000346D">
      <w:pPr>
        <w:pStyle w:val="a"/>
        <w:ind w:left="-1"/>
        <w:rPr>
          <w:rtl/>
        </w:rPr>
      </w:pPr>
    </w:p>
    <w:p w:rsidR="00100517" w:rsidRPr="00100517" w:rsidP="0000346D">
      <w:pPr>
        <w:spacing w:line="269" w:lineRule="auto"/>
        <w:ind w:left="-1"/>
      </w:pPr>
      <w:r>
        <w:rPr>
          <w:rFonts w:hint="cs"/>
          <w:rtl/>
        </w:rPr>
        <w:t xml:space="preserve">על פי סעיף 30א </w:t>
      </w:r>
      <w:r w:rsidR="00870FC6">
        <w:rPr>
          <w:rFonts w:hint="cs"/>
          <w:rtl/>
        </w:rPr>
        <w:t xml:space="preserve">לתקנות </w:t>
      </w:r>
      <w:r>
        <w:rPr>
          <w:rFonts w:hint="cs"/>
          <w:rtl/>
        </w:rPr>
        <w:t>המכס</w:t>
      </w:r>
      <w:r w:rsidR="00870FC6">
        <w:rPr>
          <w:rFonts w:hint="cs"/>
          <w:rtl/>
        </w:rPr>
        <w:t xml:space="preserve">, </w:t>
      </w:r>
      <w:r w:rsidR="002E7538">
        <w:rPr>
          <w:rFonts w:hint="cs"/>
          <w:rtl/>
        </w:rPr>
        <w:t>ה</w:t>
      </w:r>
      <w:r w:rsidR="00870FC6">
        <w:rPr>
          <w:rFonts w:hint="cs"/>
          <w:rtl/>
        </w:rPr>
        <w:t>תשכ"ו-1965</w:t>
      </w:r>
      <w:r>
        <w:rPr>
          <w:rFonts w:hint="cs"/>
          <w:rtl/>
        </w:rPr>
        <w:t xml:space="preserve">, אדם חייב להצהיר בנמל </w:t>
      </w:r>
      <w:r w:rsidR="005575A7">
        <w:rPr>
          <w:rFonts w:hint="cs"/>
          <w:rtl/>
        </w:rPr>
        <w:t>תעופה</w:t>
      </w:r>
      <w:r>
        <w:rPr>
          <w:rFonts w:hint="cs"/>
          <w:rtl/>
        </w:rPr>
        <w:t xml:space="preserve"> או </w:t>
      </w:r>
      <w:r w:rsidR="0062006C">
        <w:rPr>
          <w:rFonts w:hint="cs"/>
          <w:rtl/>
        </w:rPr>
        <w:t>ב</w:t>
      </w:r>
      <w:r>
        <w:rPr>
          <w:rFonts w:hint="cs"/>
          <w:rtl/>
        </w:rPr>
        <w:t xml:space="preserve">נמל ים או במעבר גבול יבשתי, </w:t>
      </w:r>
      <w:r w:rsidR="005E4DB7">
        <w:rPr>
          <w:rFonts w:hint="cs"/>
          <w:rtl/>
        </w:rPr>
        <w:t xml:space="preserve">על </w:t>
      </w:r>
      <w:r>
        <w:rPr>
          <w:rFonts w:hint="cs"/>
          <w:rtl/>
        </w:rPr>
        <w:t xml:space="preserve">טובין שהוא </w:t>
      </w:r>
      <w:r w:rsidR="005E4DB7">
        <w:rPr>
          <w:rFonts w:hint="cs"/>
          <w:rtl/>
        </w:rPr>
        <w:t xml:space="preserve">נושא </w:t>
      </w:r>
      <w:r w:rsidR="005E4DB7">
        <w:rPr>
          <w:rFonts w:hint="cs"/>
          <w:rtl/>
        </w:rPr>
        <w:t>ע</w:t>
      </w:r>
      <w:r w:rsidR="00830890">
        <w:rPr>
          <w:rFonts w:hint="cs"/>
          <w:rtl/>
        </w:rPr>
        <w:t>י</w:t>
      </w:r>
      <w:r w:rsidR="005E4DB7">
        <w:rPr>
          <w:rFonts w:hint="cs"/>
          <w:rtl/>
        </w:rPr>
        <w:t>מו</w:t>
      </w:r>
      <w:r w:rsidR="005E4DB7">
        <w:rPr>
          <w:rFonts w:hint="cs"/>
          <w:rtl/>
        </w:rPr>
        <w:t xml:space="preserve"> או במטען הלוואי שלו שהם חבי מכס</w:t>
      </w:r>
      <w:r w:rsidR="00830890">
        <w:rPr>
          <w:rFonts w:hint="cs"/>
          <w:rtl/>
        </w:rPr>
        <w:t>,</w:t>
      </w:r>
      <w:r>
        <w:rPr>
          <w:rFonts w:hint="cs"/>
          <w:rtl/>
        </w:rPr>
        <w:t xml:space="preserve"> ולשלם </w:t>
      </w:r>
      <w:r w:rsidR="005E4DB7">
        <w:rPr>
          <w:rFonts w:hint="cs"/>
          <w:rtl/>
        </w:rPr>
        <w:t>את המכס</w:t>
      </w:r>
      <w:r>
        <w:rPr>
          <w:rFonts w:hint="cs"/>
          <w:rtl/>
        </w:rPr>
        <w:t xml:space="preserve">. </w:t>
      </w:r>
      <w:r w:rsidRPr="00100517">
        <w:rPr>
          <w:rFonts w:hint="cs"/>
          <w:rtl/>
        </w:rPr>
        <w:t xml:space="preserve">בבתי המכס </w:t>
      </w:r>
      <w:r w:rsidR="00830890">
        <w:rPr>
          <w:rFonts w:hint="cs"/>
          <w:rtl/>
        </w:rPr>
        <w:t xml:space="preserve">קיימים </w:t>
      </w:r>
      <w:r w:rsidRPr="00100517">
        <w:rPr>
          <w:rFonts w:hint="cs"/>
          <w:rtl/>
        </w:rPr>
        <w:t xml:space="preserve">בדרך כלל </w:t>
      </w:r>
      <w:r w:rsidRPr="00830890" w:rsidR="00830890">
        <w:rPr>
          <w:rFonts w:hint="cs"/>
          <w:rtl/>
        </w:rPr>
        <w:t xml:space="preserve">שני מסלולים: </w:t>
      </w:r>
      <w:r w:rsidRPr="00100517">
        <w:rPr>
          <w:rFonts w:hint="cs"/>
          <w:rtl/>
        </w:rPr>
        <w:t>מסלול אדום ומסלול ירוק</w:t>
      </w:r>
      <w:r w:rsidRPr="00562815" w:rsidR="00562815">
        <w:rPr>
          <w:rFonts w:hint="cs"/>
          <w:rtl/>
        </w:rPr>
        <w:t>;</w:t>
      </w:r>
      <w:r w:rsidRPr="00100517">
        <w:rPr>
          <w:rFonts w:hint="cs"/>
          <w:rtl/>
        </w:rPr>
        <w:t xml:space="preserve"> </w:t>
      </w:r>
      <w:r w:rsidRPr="00100517">
        <w:rPr>
          <w:rtl/>
        </w:rPr>
        <w:t xml:space="preserve">אדם </w:t>
      </w:r>
      <w:r w:rsidR="00562815">
        <w:rPr>
          <w:rFonts w:hint="cs"/>
          <w:rtl/>
        </w:rPr>
        <w:t>ה</w:t>
      </w:r>
      <w:r w:rsidRPr="00100517">
        <w:rPr>
          <w:rtl/>
        </w:rPr>
        <w:t xml:space="preserve">עובר במסלול הירוק מצהיר </w:t>
      </w:r>
      <w:r w:rsidRPr="00562815" w:rsidR="00562815">
        <w:rPr>
          <w:rtl/>
        </w:rPr>
        <w:t xml:space="preserve">למעשה </w:t>
      </w:r>
      <w:r w:rsidRPr="00100517">
        <w:rPr>
          <w:rtl/>
        </w:rPr>
        <w:t xml:space="preserve">שהוא נושא </w:t>
      </w:r>
      <w:r w:rsidRPr="00100517">
        <w:rPr>
          <w:rtl/>
        </w:rPr>
        <w:t>עימו</w:t>
      </w:r>
      <w:r w:rsidRPr="00100517">
        <w:rPr>
          <w:rtl/>
        </w:rPr>
        <w:t xml:space="preserve"> רק חפצים </w:t>
      </w:r>
      <w:r w:rsidR="00562815">
        <w:rPr>
          <w:rFonts w:hint="cs"/>
          <w:rtl/>
        </w:rPr>
        <w:t>ה</w:t>
      </w:r>
      <w:r w:rsidRPr="00100517">
        <w:rPr>
          <w:rtl/>
        </w:rPr>
        <w:t>פטורים ממיסים</w:t>
      </w:r>
      <w:r w:rsidR="005E4DB7">
        <w:rPr>
          <w:rFonts w:hint="cs"/>
          <w:rtl/>
        </w:rPr>
        <w:t xml:space="preserve"> מפאת סוגם או כמויותיהם</w:t>
      </w:r>
      <w:r w:rsidR="00562815">
        <w:rPr>
          <w:rFonts w:hint="cs"/>
          <w:rtl/>
        </w:rPr>
        <w:t>;</w:t>
      </w:r>
      <w:r w:rsidRPr="00100517">
        <w:rPr>
          <w:rtl/>
        </w:rPr>
        <w:t xml:space="preserve"> אדם </w:t>
      </w:r>
      <w:r w:rsidR="00562815">
        <w:rPr>
          <w:rFonts w:hint="cs"/>
          <w:rtl/>
        </w:rPr>
        <w:t>ה</w:t>
      </w:r>
      <w:r w:rsidRPr="00100517">
        <w:rPr>
          <w:rtl/>
        </w:rPr>
        <w:t xml:space="preserve">נושא </w:t>
      </w:r>
      <w:r w:rsidRPr="00100517">
        <w:rPr>
          <w:rtl/>
        </w:rPr>
        <w:t>עימו</w:t>
      </w:r>
      <w:r w:rsidRPr="00100517">
        <w:rPr>
          <w:rtl/>
        </w:rPr>
        <w:t xml:space="preserve"> חפצים </w:t>
      </w:r>
      <w:r w:rsidR="00562815">
        <w:rPr>
          <w:rFonts w:hint="cs"/>
          <w:rtl/>
        </w:rPr>
        <w:t>המחייבים הצהרה</w:t>
      </w:r>
      <w:r w:rsidRPr="00100517">
        <w:rPr>
          <w:rtl/>
        </w:rPr>
        <w:t xml:space="preserve">, עליו לעבור במסלול האדום ולהצהיר על </w:t>
      </w:r>
      <w:r w:rsidR="005E4DB7">
        <w:rPr>
          <w:rFonts w:hint="cs"/>
          <w:rtl/>
        </w:rPr>
        <w:t xml:space="preserve">הטובין שהוא נושא </w:t>
      </w:r>
      <w:r w:rsidR="005E4DB7">
        <w:rPr>
          <w:rFonts w:hint="cs"/>
          <w:rtl/>
        </w:rPr>
        <w:t>ע</w:t>
      </w:r>
      <w:r w:rsidR="00562815">
        <w:rPr>
          <w:rFonts w:hint="cs"/>
          <w:rtl/>
        </w:rPr>
        <w:t>י</w:t>
      </w:r>
      <w:r w:rsidR="005E4DB7">
        <w:rPr>
          <w:rFonts w:hint="cs"/>
          <w:rtl/>
        </w:rPr>
        <w:t>מו</w:t>
      </w:r>
      <w:r w:rsidR="005E4DB7">
        <w:rPr>
          <w:rFonts w:hint="cs"/>
          <w:rtl/>
        </w:rPr>
        <w:t xml:space="preserve"> ועל </w:t>
      </w:r>
      <w:r w:rsidR="00562815">
        <w:rPr>
          <w:rFonts w:hint="cs"/>
          <w:rtl/>
        </w:rPr>
        <w:t xml:space="preserve">אלה </w:t>
      </w:r>
      <w:r w:rsidR="005E4DB7">
        <w:rPr>
          <w:rFonts w:hint="cs"/>
          <w:rtl/>
        </w:rPr>
        <w:t>שבמטען הלוואי שלו</w:t>
      </w:r>
      <w:r w:rsidRPr="00100517">
        <w:rPr>
          <w:rtl/>
        </w:rPr>
        <w:t xml:space="preserve">. אדם שייבא חפצים </w:t>
      </w:r>
      <w:r w:rsidR="00663F7D">
        <w:rPr>
          <w:rFonts w:hint="cs"/>
          <w:rtl/>
        </w:rPr>
        <w:t>שחלה עליהם חובת הצהרה</w:t>
      </w:r>
      <w:r w:rsidRPr="00100517">
        <w:rPr>
          <w:rtl/>
        </w:rPr>
        <w:t xml:space="preserve"> </w:t>
      </w:r>
      <w:r w:rsidR="00663F7D">
        <w:rPr>
          <w:rFonts w:hint="cs"/>
          <w:rtl/>
        </w:rPr>
        <w:t>בלי</w:t>
      </w:r>
      <w:r w:rsidRPr="00100517" w:rsidR="00663F7D">
        <w:rPr>
          <w:rtl/>
        </w:rPr>
        <w:t xml:space="preserve"> </w:t>
      </w:r>
      <w:r w:rsidR="00562815">
        <w:rPr>
          <w:rFonts w:hint="cs"/>
          <w:rtl/>
        </w:rPr>
        <w:t>ש</w:t>
      </w:r>
      <w:r w:rsidRPr="00100517">
        <w:rPr>
          <w:rtl/>
        </w:rPr>
        <w:t xml:space="preserve">הצהיר על כך במסלול האדום עובר עבירה שבגינה </w:t>
      </w:r>
      <w:r w:rsidR="00E4602C">
        <w:rPr>
          <w:rFonts w:hint="cs"/>
          <w:rtl/>
        </w:rPr>
        <w:t>אפשר להטיל עליו</w:t>
      </w:r>
      <w:r w:rsidR="00B162D7">
        <w:rPr>
          <w:rFonts w:hint="cs"/>
          <w:rtl/>
        </w:rPr>
        <w:t xml:space="preserve"> </w:t>
      </w:r>
      <w:r w:rsidRPr="00100517">
        <w:rPr>
          <w:rtl/>
        </w:rPr>
        <w:t xml:space="preserve">קנס </w:t>
      </w:r>
      <w:r w:rsidRPr="00100517">
        <w:rPr>
          <w:rtl/>
        </w:rPr>
        <w:t>מ</w:t>
      </w:r>
      <w:r w:rsidR="00782719">
        <w:rPr>
          <w:rFonts w:hint="cs"/>
          <w:rtl/>
        </w:rPr>
        <w:t>י</w:t>
      </w:r>
      <w:r w:rsidRPr="00100517">
        <w:rPr>
          <w:rtl/>
        </w:rPr>
        <w:t>נהלי</w:t>
      </w:r>
      <w:r>
        <w:rPr>
          <w:rStyle w:val="FootnoteReference"/>
          <w:rtl/>
        </w:rPr>
        <w:footnoteReference w:id="3"/>
      </w:r>
      <w:r w:rsidR="00AA106B">
        <w:rPr>
          <w:rFonts w:hint="cs"/>
          <w:rtl/>
        </w:rPr>
        <w:t>.</w:t>
      </w:r>
      <w:r w:rsidR="00562815">
        <w:rPr>
          <w:rFonts w:hint="cs"/>
          <w:rtl/>
        </w:rPr>
        <w:t xml:space="preserve"> </w:t>
      </w:r>
      <w:r w:rsidRPr="00100517">
        <w:rPr>
          <w:rtl/>
        </w:rPr>
        <w:t>כמו כן,</w:t>
      </w:r>
      <w:r w:rsidRPr="00B162D7" w:rsidR="00B162D7">
        <w:rPr>
          <w:rFonts w:hint="cs"/>
          <w:rtl/>
        </w:rPr>
        <w:t xml:space="preserve"> </w:t>
      </w:r>
      <w:r w:rsidR="00B162D7">
        <w:rPr>
          <w:rFonts w:hint="cs"/>
          <w:rtl/>
        </w:rPr>
        <w:t>על פי סעיף 204 לפקודת המכס</w:t>
      </w:r>
      <w:r w:rsidRPr="00100517">
        <w:rPr>
          <w:rtl/>
        </w:rPr>
        <w:t xml:space="preserve"> רשאי המכס לחלט את המוצרים לטובת המדינה. במקרים של חילוט, המכס נוהג להציע לאדם </w:t>
      </w:r>
      <w:r w:rsidR="003178ED">
        <w:rPr>
          <w:rFonts w:hint="cs"/>
          <w:rtl/>
        </w:rPr>
        <w:t>ש</w:t>
      </w:r>
      <w:r w:rsidR="0094617D">
        <w:rPr>
          <w:rFonts w:hint="cs"/>
          <w:rtl/>
        </w:rPr>
        <w:t>ב</w:t>
      </w:r>
      <w:r w:rsidR="003178ED">
        <w:rPr>
          <w:rFonts w:hint="cs"/>
          <w:rtl/>
        </w:rPr>
        <w:t>כליו</w:t>
      </w:r>
      <w:r w:rsidRPr="00100517" w:rsidR="003178ED">
        <w:rPr>
          <w:rtl/>
        </w:rPr>
        <w:t xml:space="preserve"> </w:t>
      </w:r>
      <w:r w:rsidRPr="00100517">
        <w:rPr>
          <w:rtl/>
        </w:rPr>
        <w:t xml:space="preserve">נתפסו המוצרים לשלם כופר כסף ולקבל </w:t>
      </w:r>
      <w:r w:rsidR="00731507">
        <w:rPr>
          <w:rFonts w:hint="cs"/>
          <w:rtl/>
        </w:rPr>
        <w:t xml:space="preserve">אותם </w:t>
      </w:r>
      <w:r w:rsidRPr="00100517">
        <w:rPr>
          <w:rtl/>
        </w:rPr>
        <w:t>ליד</w:t>
      </w:r>
      <w:r w:rsidR="00CC4E0B">
        <w:rPr>
          <w:rFonts w:hint="cs"/>
          <w:rtl/>
        </w:rPr>
        <w:t>י</w:t>
      </w:r>
      <w:r w:rsidRPr="00100517">
        <w:rPr>
          <w:rtl/>
        </w:rPr>
        <w:t>ו בחזרה.</w:t>
      </w:r>
      <w:r w:rsidRPr="009725DA" w:rsidR="009725DA">
        <w:rPr>
          <w:rtl/>
        </w:rPr>
        <w:t xml:space="preserve"> </w:t>
      </w:r>
    </w:p>
    <w:p w:rsidR="00100517" w:rsidRPr="00100517" w:rsidP="0000346D">
      <w:pPr>
        <w:spacing w:line="269" w:lineRule="auto"/>
        <w:ind w:left="-1"/>
        <w:rPr>
          <w:szCs w:val="20"/>
          <w:rtl/>
        </w:rPr>
      </w:pPr>
    </w:p>
    <w:p w:rsidR="00100517" w:rsidRPr="00562815" w:rsidP="0000346D">
      <w:pPr>
        <w:spacing w:line="269" w:lineRule="auto"/>
        <w:ind w:left="-1"/>
        <w:rPr>
          <w:b/>
          <w:bCs/>
          <w:rtl/>
        </w:rPr>
      </w:pPr>
      <w:r w:rsidRPr="00AA4225">
        <w:rPr>
          <w:rFonts w:hint="cs"/>
          <w:b/>
          <w:bCs/>
          <w:rtl/>
        </w:rPr>
        <w:t xml:space="preserve">בדיקת משרד מבקר המדינה העלתה כי </w:t>
      </w:r>
      <w:r w:rsidRPr="00AA4225" w:rsidR="00AA106B">
        <w:rPr>
          <w:b/>
          <w:bCs/>
          <w:rtl/>
        </w:rPr>
        <w:t>בבית המכס נהר הירדן</w:t>
      </w:r>
      <w:r w:rsidR="001D5C92">
        <w:rPr>
          <w:rFonts w:hint="cs"/>
          <w:b/>
          <w:bCs/>
          <w:rtl/>
        </w:rPr>
        <w:t xml:space="preserve"> </w:t>
      </w:r>
      <w:r w:rsidRPr="00AA4225" w:rsidR="00B35C00">
        <w:rPr>
          <w:b/>
          <w:bCs/>
          <w:rtl/>
        </w:rPr>
        <w:t xml:space="preserve">אין </w:t>
      </w:r>
      <w:r w:rsidRPr="00562815" w:rsidR="00B35C00">
        <w:rPr>
          <w:b/>
          <w:bCs/>
          <w:rtl/>
        </w:rPr>
        <w:t>חלוקה ל</w:t>
      </w:r>
      <w:r w:rsidRPr="00AA4225" w:rsidR="00B35C00">
        <w:rPr>
          <w:b/>
          <w:bCs/>
          <w:rtl/>
        </w:rPr>
        <w:t>מסלול</w:t>
      </w:r>
      <w:r w:rsidR="00B35C00">
        <w:rPr>
          <w:rFonts w:hint="cs"/>
          <w:b/>
          <w:bCs/>
          <w:rtl/>
        </w:rPr>
        <w:t>ים</w:t>
      </w:r>
      <w:r w:rsidRPr="00AA4225" w:rsidR="00B35C00">
        <w:rPr>
          <w:b/>
          <w:bCs/>
          <w:rtl/>
        </w:rPr>
        <w:t xml:space="preserve"> אדום וירוק לנוסעים</w:t>
      </w:r>
      <w:r w:rsidR="00B35C00">
        <w:rPr>
          <w:rFonts w:hint="cs"/>
          <w:b/>
          <w:bCs/>
          <w:rtl/>
        </w:rPr>
        <w:t xml:space="preserve">, כך שלמעשה יש </w:t>
      </w:r>
      <w:r w:rsidR="001D5C92">
        <w:rPr>
          <w:rFonts w:hint="cs"/>
          <w:b/>
          <w:bCs/>
          <w:rtl/>
        </w:rPr>
        <w:t>רק מסלול אדום</w:t>
      </w:r>
      <w:r w:rsidR="00562815">
        <w:rPr>
          <w:rFonts w:hint="cs"/>
          <w:b/>
          <w:bCs/>
          <w:rtl/>
        </w:rPr>
        <w:t>,</w:t>
      </w:r>
      <w:r w:rsidRPr="00AA4225" w:rsidR="00AA106B">
        <w:rPr>
          <w:b/>
          <w:bCs/>
          <w:rtl/>
        </w:rPr>
        <w:t xml:space="preserve"> </w:t>
      </w:r>
      <w:r w:rsidRPr="00562815" w:rsidR="00562815">
        <w:rPr>
          <w:b/>
          <w:bCs/>
          <w:sz w:val="24"/>
          <w:rtl/>
        </w:rPr>
        <w:t>ועל כן</w:t>
      </w:r>
      <w:r w:rsidRPr="00AA4225" w:rsidR="00AA4225">
        <w:rPr>
          <w:rFonts w:hint="cs"/>
          <w:b/>
          <w:bCs/>
          <w:sz w:val="24"/>
          <w:rtl/>
        </w:rPr>
        <w:t xml:space="preserve"> מחויב </w:t>
      </w:r>
      <w:r w:rsidR="00C704E6">
        <w:rPr>
          <w:rFonts w:hint="cs"/>
          <w:b/>
          <w:bCs/>
          <w:sz w:val="24"/>
          <w:rtl/>
        </w:rPr>
        <w:t xml:space="preserve">כל </w:t>
      </w:r>
      <w:r w:rsidRPr="00AA4225" w:rsidR="00AA4225">
        <w:rPr>
          <w:rFonts w:hint="cs"/>
          <w:b/>
          <w:bCs/>
          <w:sz w:val="24"/>
          <w:rtl/>
        </w:rPr>
        <w:t>נוסע</w:t>
      </w:r>
      <w:r w:rsidR="00C704E6">
        <w:rPr>
          <w:rFonts w:hint="cs"/>
          <w:b/>
          <w:bCs/>
          <w:sz w:val="24"/>
          <w:rtl/>
        </w:rPr>
        <w:t xml:space="preserve"> העובר במעבר</w:t>
      </w:r>
      <w:r w:rsidRPr="00AA4225" w:rsidR="00AA4225">
        <w:rPr>
          <w:rFonts w:hint="cs"/>
          <w:b/>
          <w:bCs/>
          <w:sz w:val="24"/>
          <w:rtl/>
        </w:rPr>
        <w:t xml:space="preserve"> להצהיר על טובין שברשותו </w:t>
      </w:r>
      <w:r w:rsidRPr="00562815" w:rsidR="00562815">
        <w:rPr>
          <w:b/>
          <w:bCs/>
          <w:sz w:val="24"/>
          <w:rtl/>
        </w:rPr>
        <w:t xml:space="preserve">המחייבים מסירת </w:t>
      </w:r>
      <w:r w:rsidRPr="00AA4225" w:rsidR="00AA4225">
        <w:rPr>
          <w:rFonts w:hint="cs"/>
          <w:b/>
          <w:bCs/>
          <w:sz w:val="24"/>
          <w:rtl/>
        </w:rPr>
        <w:t xml:space="preserve">הצהרה. </w:t>
      </w:r>
      <w:r w:rsidRPr="00562815" w:rsidR="00562815">
        <w:rPr>
          <w:b/>
          <w:bCs/>
          <w:sz w:val="24"/>
          <w:rtl/>
        </w:rPr>
        <w:t xml:space="preserve">אם </w:t>
      </w:r>
      <w:r w:rsidRPr="00AA4225" w:rsidR="00AA4225">
        <w:rPr>
          <w:rFonts w:hint="cs"/>
          <w:b/>
          <w:bCs/>
          <w:sz w:val="24"/>
          <w:rtl/>
        </w:rPr>
        <w:t>הנוסע לא הצהיר או שהצהיר הצהרה חלקית</w:t>
      </w:r>
      <w:r w:rsidR="001354CF">
        <w:rPr>
          <w:rFonts w:hint="cs"/>
          <w:b/>
          <w:bCs/>
          <w:sz w:val="24"/>
          <w:rtl/>
        </w:rPr>
        <w:t xml:space="preserve"> על טובין חייבי מס שנתפסו ברשותו</w:t>
      </w:r>
      <w:r w:rsidRPr="00AA4225" w:rsidR="00AA4225">
        <w:rPr>
          <w:rFonts w:hint="cs"/>
          <w:b/>
          <w:bCs/>
          <w:sz w:val="24"/>
          <w:rtl/>
        </w:rPr>
        <w:t>, רשאי פקיד המכס להטיל עליו סנקציות שונות</w:t>
      </w:r>
      <w:r w:rsidR="00562815">
        <w:rPr>
          <w:rFonts w:hint="cs"/>
          <w:b/>
          <w:bCs/>
          <w:sz w:val="24"/>
          <w:rtl/>
        </w:rPr>
        <w:t>,</w:t>
      </w:r>
      <w:r w:rsidRPr="00AA4225" w:rsidR="00AA4225">
        <w:rPr>
          <w:rFonts w:hint="cs"/>
          <w:b/>
          <w:bCs/>
          <w:sz w:val="24"/>
          <w:rtl/>
        </w:rPr>
        <w:t xml:space="preserve"> כמו חילוט וכופר. </w:t>
      </w:r>
      <w:r w:rsidR="00562815">
        <w:rPr>
          <w:rFonts w:hint="cs"/>
          <w:b/>
          <w:bCs/>
          <w:sz w:val="24"/>
          <w:rtl/>
        </w:rPr>
        <w:t>מ</w:t>
      </w:r>
      <w:r w:rsidRPr="00AA4225" w:rsidR="00AA4225">
        <w:rPr>
          <w:rFonts w:hint="cs"/>
          <w:b/>
          <w:bCs/>
          <w:sz w:val="24"/>
          <w:rtl/>
        </w:rPr>
        <w:t>כיוון שיש קושי אובייקטיבי לבדוק את כל ה</w:t>
      </w:r>
      <w:r w:rsidR="00C704E6">
        <w:rPr>
          <w:rFonts w:hint="cs"/>
          <w:b/>
          <w:bCs/>
          <w:sz w:val="24"/>
          <w:rtl/>
        </w:rPr>
        <w:t>נוסעים ה</w:t>
      </w:r>
      <w:r w:rsidRPr="00AA4225" w:rsidR="00AA4225">
        <w:rPr>
          <w:rFonts w:hint="cs"/>
          <w:b/>
          <w:bCs/>
          <w:sz w:val="24"/>
          <w:rtl/>
        </w:rPr>
        <w:t>עוברים</w:t>
      </w:r>
      <w:r w:rsidR="00C704E6">
        <w:rPr>
          <w:rFonts w:hint="cs"/>
          <w:b/>
          <w:bCs/>
          <w:sz w:val="24"/>
          <w:rtl/>
        </w:rPr>
        <w:t xml:space="preserve"> במעבר</w:t>
      </w:r>
      <w:r w:rsidR="00562815">
        <w:rPr>
          <w:rFonts w:hint="cs"/>
          <w:b/>
          <w:bCs/>
          <w:sz w:val="24"/>
          <w:rtl/>
        </w:rPr>
        <w:t>,</w:t>
      </w:r>
      <w:r w:rsidRPr="00AA4225" w:rsidR="00AA4225">
        <w:rPr>
          <w:rFonts w:hint="cs"/>
          <w:b/>
          <w:bCs/>
          <w:sz w:val="24"/>
          <w:rtl/>
        </w:rPr>
        <w:t xml:space="preserve"> האכיפה נעשית רק כלפי מי שנבדק ונתפס</w:t>
      </w:r>
      <w:r w:rsidRPr="00562815" w:rsidR="00562815">
        <w:rPr>
          <w:b/>
          <w:bCs/>
          <w:sz w:val="24"/>
          <w:rtl/>
        </w:rPr>
        <w:t>, דבר הפוגע בהרתעה מפני ביצוע הברחות</w:t>
      </w:r>
      <w:r w:rsidRPr="00AA4225" w:rsidR="00AA4225">
        <w:rPr>
          <w:rFonts w:hint="cs"/>
          <w:b/>
          <w:bCs/>
          <w:sz w:val="24"/>
          <w:rtl/>
        </w:rPr>
        <w:t>.</w:t>
      </w:r>
      <w:r w:rsidRPr="00562815" w:rsidR="00562815">
        <w:rPr>
          <w:rtl/>
        </w:rPr>
        <w:t xml:space="preserve"> </w:t>
      </w:r>
    </w:p>
    <w:p w:rsidR="004A0205" w:rsidRPr="00550828" w:rsidP="0000346D">
      <w:pPr>
        <w:pStyle w:val="a"/>
        <w:ind w:left="-1"/>
        <w:rPr>
          <w:rtl/>
        </w:rPr>
      </w:pPr>
    </w:p>
    <w:p w:rsidR="00100517" w:rsidP="0000346D">
      <w:pPr>
        <w:spacing w:line="269" w:lineRule="auto"/>
        <w:ind w:left="-1"/>
        <w:rPr>
          <w:rtl/>
        </w:rPr>
      </w:pPr>
      <w:r w:rsidRPr="00295931">
        <w:rPr>
          <w:rFonts w:hint="cs"/>
          <w:rtl/>
        </w:rPr>
        <w:t>רשות המ</w:t>
      </w:r>
      <w:r>
        <w:rPr>
          <w:rFonts w:hint="cs"/>
          <w:rtl/>
        </w:rPr>
        <w:t>י</w:t>
      </w:r>
      <w:r w:rsidRPr="00295931">
        <w:rPr>
          <w:rFonts w:hint="cs"/>
          <w:rtl/>
        </w:rPr>
        <w:t xml:space="preserve">סים </w:t>
      </w:r>
      <w:r>
        <w:rPr>
          <w:rtl/>
        </w:rPr>
        <w:t>ציינה בתשובתה כי</w:t>
      </w:r>
      <w:r w:rsidR="00E75C78">
        <w:rPr>
          <w:rFonts w:hint="cs"/>
          <w:rtl/>
        </w:rPr>
        <w:t xml:space="preserve"> "ההחלטה על קביעת מסלול אדום ירוק בתהליך </w:t>
      </w:r>
      <w:r w:rsidR="00E75C78">
        <w:rPr>
          <w:rFonts w:hint="cs"/>
          <w:rtl/>
        </w:rPr>
        <w:t>המכסי</w:t>
      </w:r>
      <w:r w:rsidR="00E75C78">
        <w:rPr>
          <w:rFonts w:hint="cs"/>
          <w:rtl/>
        </w:rPr>
        <w:t xml:space="preserve"> בסיסה במתן שירות טוב יותר לאזרח, תוך מתן אפשרות להצהרה יזומה על טובין חבי מס</w:t>
      </w:r>
      <w:r w:rsidR="00657E94">
        <w:rPr>
          <w:rFonts w:hint="cs"/>
          <w:rtl/>
        </w:rPr>
        <w:t xml:space="preserve">... הסוגיה צריכה להיבחן תמיד בכפיפות לכמות הנוסעים במעבר והאפשרות הפיזית להקים מסלול אדום/ירוק, ככל שהכמות תגדל ויכולת האכיפה </w:t>
      </w:r>
      <w:r w:rsidR="00657E94">
        <w:rPr>
          <w:rFonts w:hint="cs"/>
          <w:rtl/>
        </w:rPr>
        <w:t>המכסית</w:t>
      </w:r>
      <w:r w:rsidR="00657E94">
        <w:rPr>
          <w:rFonts w:hint="cs"/>
          <w:rtl/>
        </w:rPr>
        <w:t xml:space="preserve"> תפחת, אז תישקל בחיוב האלטרנטיבה לעבור למסלול אדום/ירוק על כל המשמעויות האזרחיות והפליליות". </w:t>
      </w:r>
      <w:r w:rsidR="005D0B24">
        <w:rPr>
          <w:rFonts w:hint="cs"/>
          <w:rtl/>
        </w:rPr>
        <w:t>כן טענה רשות המ</w:t>
      </w:r>
      <w:r>
        <w:rPr>
          <w:rFonts w:hint="cs"/>
          <w:rtl/>
        </w:rPr>
        <w:t>י</w:t>
      </w:r>
      <w:r w:rsidR="005D0B24">
        <w:rPr>
          <w:rFonts w:hint="cs"/>
          <w:rtl/>
        </w:rPr>
        <w:t>סים כי גם כיום, כאשר נוסע נבדק הוא נשאל על ידי המוכס אם יש לו מה להצהיר "ובמידה והוא מצהיר הצהרה כוזבת, אזי, ניתן להשתמש בסנקציות הקבועות בחוק".</w:t>
      </w:r>
    </w:p>
    <w:p w:rsidR="00B35C00" w:rsidRPr="00100517" w:rsidP="0000346D">
      <w:pPr>
        <w:spacing w:line="269" w:lineRule="auto"/>
        <w:ind w:left="-1"/>
        <w:rPr>
          <w:szCs w:val="20"/>
          <w:rtl/>
        </w:rPr>
      </w:pPr>
    </w:p>
    <w:p w:rsidR="00B35C00" w:rsidRPr="00132E4C" w:rsidP="0000346D">
      <w:pPr>
        <w:spacing w:line="269" w:lineRule="auto"/>
        <w:ind w:left="-1"/>
        <w:rPr>
          <w:b/>
          <w:bCs/>
          <w:rtl/>
        </w:rPr>
      </w:pPr>
      <w:r w:rsidRPr="00132E4C">
        <w:rPr>
          <w:rFonts w:hint="cs"/>
          <w:b/>
          <w:bCs/>
          <w:rtl/>
        </w:rPr>
        <w:t xml:space="preserve">משרד מבקר המדינה </w:t>
      </w:r>
      <w:r w:rsidR="0096753E">
        <w:rPr>
          <w:rFonts w:hint="cs"/>
          <w:b/>
          <w:bCs/>
          <w:rtl/>
        </w:rPr>
        <w:t>ממליץ</w:t>
      </w:r>
      <w:r w:rsidRPr="00132E4C" w:rsidR="0096753E">
        <w:rPr>
          <w:rFonts w:hint="cs"/>
          <w:b/>
          <w:bCs/>
          <w:rtl/>
        </w:rPr>
        <w:t xml:space="preserve"> </w:t>
      </w:r>
      <w:r>
        <w:rPr>
          <w:rFonts w:hint="cs"/>
          <w:b/>
          <w:bCs/>
          <w:rtl/>
        </w:rPr>
        <w:t>ל</w:t>
      </w:r>
      <w:r w:rsidRPr="00132E4C">
        <w:rPr>
          <w:rFonts w:hint="cs"/>
          <w:b/>
          <w:bCs/>
          <w:rtl/>
        </w:rPr>
        <w:t>רשות המ</w:t>
      </w:r>
      <w:r>
        <w:rPr>
          <w:rFonts w:hint="cs"/>
          <w:b/>
          <w:bCs/>
          <w:rtl/>
        </w:rPr>
        <w:t>י</w:t>
      </w:r>
      <w:r w:rsidRPr="00132E4C">
        <w:rPr>
          <w:rFonts w:hint="cs"/>
          <w:b/>
          <w:bCs/>
          <w:rtl/>
        </w:rPr>
        <w:t xml:space="preserve">סים </w:t>
      </w:r>
      <w:r w:rsidR="0096753E">
        <w:rPr>
          <w:rFonts w:hint="cs"/>
          <w:b/>
          <w:bCs/>
          <w:rtl/>
        </w:rPr>
        <w:t>ל</w:t>
      </w:r>
      <w:r>
        <w:rPr>
          <w:rFonts w:hint="cs"/>
          <w:b/>
          <w:bCs/>
          <w:rtl/>
        </w:rPr>
        <w:t xml:space="preserve">שקול </w:t>
      </w:r>
      <w:r w:rsidRPr="00132E4C">
        <w:rPr>
          <w:rFonts w:hint="cs"/>
          <w:b/>
          <w:bCs/>
          <w:rtl/>
        </w:rPr>
        <w:t xml:space="preserve">לפתוח בבית המכס מסלול אדום ומסלול ירוק כמקובל בכל בית מכס. </w:t>
      </w:r>
    </w:p>
    <w:p w:rsidR="000E107A" w:rsidRPr="00100517" w:rsidP="0000346D">
      <w:pPr>
        <w:spacing w:line="269" w:lineRule="auto"/>
        <w:ind w:left="-1"/>
        <w:rPr>
          <w:rtl/>
        </w:rPr>
      </w:pPr>
    </w:p>
    <w:p w:rsidR="00BC704F" w:rsidP="0000346D">
      <w:pPr>
        <w:pStyle w:val="Heading4"/>
        <w:spacing w:before="0" w:line="269" w:lineRule="auto"/>
        <w:ind w:left="-1"/>
        <w:rPr>
          <w:rtl/>
        </w:rPr>
      </w:pPr>
    </w:p>
    <w:p w:rsidR="00100517" w:rsidRPr="00100517" w:rsidP="0000346D">
      <w:pPr>
        <w:pStyle w:val="Heading4"/>
        <w:spacing w:before="0" w:line="269" w:lineRule="auto"/>
        <w:ind w:left="-1"/>
        <w:rPr>
          <w:rtl/>
        </w:rPr>
      </w:pPr>
      <w:r w:rsidRPr="00100517">
        <w:rPr>
          <w:rFonts w:hint="cs"/>
          <w:rtl/>
        </w:rPr>
        <w:t>טיפול בעבירות של</w:t>
      </w:r>
      <w:r w:rsidR="00415A75">
        <w:rPr>
          <w:rFonts w:hint="cs"/>
          <w:rtl/>
        </w:rPr>
        <w:t xml:space="preserve"> יבוא טובין תוך</w:t>
      </w:r>
      <w:r w:rsidRPr="00100517">
        <w:rPr>
          <w:rFonts w:hint="cs"/>
          <w:rtl/>
        </w:rPr>
        <w:t xml:space="preserve"> </w:t>
      </w:r>
      <w:r w:rsidR="008956AB">
        <w:rPr>
          <w:rFonts w:hint="cs"/>
          <w:rtl/>
        </w:rPr>
        <w:t xml:space="preserve">כדי </w:t>
      </w:r>
      <w:r w:rsidRPr="00100517">
        <w:rPr>
          <w:rFonts w:hint="cs"/>
          <w:rtl/>
        </w:rPr>
        <w:t>הפרת זכויות יוצרים</w:t>
      </w:r>
    </w:p>
    <w:p w:rsidR="00100517" w:rsidRPr="00100517" w:rsidP="0000346D">
      <w:pPr>
        <w:spacing w:line="269" w:lineRule="auto"/>
        <w:ind w:left="-1"/>
        <w:rPr>
          <w:szCs w:val="20"/>
          <w:rtl/>
        </w:rPr>
      </w:pPr>
    </w:p>
    <w:p w:rsidR="00100517" w:rsidRPr="00100517" w:rsidP="0000346D">
      <w:pPr>
        <w:spacing w:line="269" w:lineRule="auto"/>
        <w:ind w:left="-1"/>
        <w:rPr>
          <w:rtl/>
        </w:rPr>
      </w:pPr>
      <w:r>
        <w:rPr>
          <w:rFonts w:hint="cs"/>
          <w:rtl/>
        </w:rPr>
        <w:t>בבדיקות של טובין שעורכים</w:t>
      </w:r>
      <w:r w:rsidRPr="00100517">
        <w:rPr>
          <w:rFonts w:hint="cs"/>
          <w:rtl/>
        </w:rPr>
        <w:t xml:space="preserve"> בת</w:t>
      </w:r>
      <w:r>
        <w:rPr>
          <w:rFonts w:hint="cs"/>
          <w:rtl/>
        </w:rPr>
        <w:t>י</w:t>
      </w:r>
      <w:r w:rsidRPr="00100517">
        <w:rPr>
          <w:rFonts w:hint="cs"/>
          <w:rtl/>
        </w:rPr>
        <w:t xml:space="preserve"> המכס</w:t>
      </w:r>
      <w:r>
        <w:rPr>
          <w:rFonts w:hint="cs"/>
          <w:rtl/>
        </w:rPr>
        <w:t xml:space="preserve"> בארץ</w:t>
      </w:r>
      <w:r w:rsidRPr="00100517">
        <w:rPr>
          <w:rFonts w:hint="cs"/>
          <w:rtl/>
        </w:rPr>
        <w:t xml:space="preserve"> עולה כי לעיתים יבואנים מפרים לכאורה זכויות יוצרים או סימני מסחר (להלן עבירות קניין רוחני). במקרים אלו קובע סעיף 200א לפקודת המכס</w:t>
      </w:r>
      <w:r w:rsidRPr="00100517">
        <w:t xml:space="preserve"> </w:t>
      </w:r>
      <w:r w:rsidR="00B079A0">
        <w:rPr>
          <w:rFonts w:hint="cs"/>
          <w:rtl/>
        </w:rPr>
        <w:t xml:space="preserve">[נוסח חדש] כי </w:t>
      </w:r>
      <w:r w:rsidRPr="00100517">
        <w:rPr>
          <w:rFonts w:hint="cs"/>
          <w:rtl/>
        </w:rPr>
        <w:t xml:space="preserve">על מנהל בית המכס לעכב את שחרור הטובין </w:t>
      </w:r>
      <w:r w:rsidR="00B079A0">
        <w:rPr>
          <w:rFonts w:hint="cs"/>
          <w:rtl/>
        </w:rPr>
        <w:t>ולפנות</w:t>
      </w:r>
      <w:r w:rsidRPr="00100517">
        <w:rPr>
          <w:rFonts w:hint="cs"/>
          <w:rtl/>
        </w:rPr>
        <w:t xml:space="preserve"> במקביל אל המייצג של המחזיק בזכות היוצרים של הקניין הרוחני. </w:t>
      </w:r>
      <w:r w:rsidR="00EA76C9">
        <w:rPr>
          <w:rFonts w:hint="cs"/>
          <w:rtl/>
        </w:rPr>
        <w:t>ל</w:t>
      </w:r>
      <w:r w:rsidRPr="00100517" w:rsidR="001C2098">
        <w:rPr>
          <w:rFonts w:hint="cs"/>
          <w:rtl/>
        </w:rPr>
        <w:t xml:space="preserve">פי </w:t>
      </w:r>
      <w:r w:rsidR="00EA76C9">
        <w:rPr>
          <w:rFonts w:hint="cs"/>
          <w:rtl/>
        </w:rPr>
        <w:t>פקודת המכס, כאשר עולה חשד כי יבואן שייבא טובין הפר זכויות יוצרים, על</w:t>
      </w:r>
      <w:r w:rsidRPr="00100517">
        <w:rPr>
          <w:rFonts w:hint="cs"/>
          <w:rtl/>
        </w:rPr>
        <w:t xml:space="preserve"> בית המכס</w:t>
      </w:r>
      <w:r w:rsidR="00EA76C9">
        <w:rPr>
          <w:rFonts w:hint="cs"/>
          <w:rtl/>
        </w:rPr>
        <w:t xml:space="preserve"> לדרוש</w:t>
      </w:r>
      <w:r w:rsidRPr="00100517">
        <w:rPr>
          <w:rFonts w:hint="cs"/>
          <w:rtl/>
        </w:rPr>
        <w:t xml:space="preserve"> מהמייצג להודיע לבית המכס </w:t>
      </w:r>
      <w:r w:rsidRPr="00C57D92" w:rsidR="00C57D92">
        <w:rPr>
          <w:rFonts w:hint="cs"/>
          <w:rtl/>
        </w:rPr>
        <w:t xml:space="preserve">בתוך שלושה ימים </w:t>
      </w:r>
      <w:r w:rsidRPr="00100517">
        <w:rPr>
          <w:rFonts w:hint="cs"/>
          <w:rtl/>
        </w:rPr>
        <w:t>אם הוא מתכוון לנקוט הליכים משפטיים כנגד היבואן המפר לכאורה את הקניין הרוחני. ב</w:t>
      </w:r>
      <w:r w:rsidR="00C57D92">
        <w:rPr>
          <w:rFonts w:hint="cs"/>
          <w:rtl/>
        </w:rPr>
        <w:t>מקרה</w:t>
      </w:r>
      <w:r w:rsidRPr="00100517">
        <w:rPr>
          <w:rFonts w:hint="cs"/>
          <w:rtl/>
        </w:rPr>
        <w:t xml:space="preserve"> </w:t>
      </w:r>
      <w:r w:rsidR="00C57D92">
        <w:rPr>
          <w:rFonts w:hint="cs"/>
          <w:rtl/>
        </w:rPr>
        <w:t>ש</w:t>
      </w:r>
      <w:r w:rsidRPr="00100517">
        <w:rPr>
          <w:rFonts w:hint="cs"/>
          <w:rtl/>
        </w:rPr>
        <w:t xml:space="preserve">מייצג בעל הזכות מחליט לנקוט הליכים משפטיים עליו להגיע לבית המכס בתוך שלושת הימים </w:t>
      </w:r>
      <w:r w:rsidR="00C57D92">
        <w:rPr>
          <w:rFonts w:hint="cs"/>
          <w:rtl/>
        </w:rPr>
        <w:t xml:space="preserve">האמורים </w:t>
      </w:r>
      <w:r w:rsidRPr="00100517">
        <w:rPr>
          <w:rFonts w:hint="cs"/>
          <w:rtl/>
        </w:rPr>
        <w:t xml:space="preserve">ולהפקיד ערבות בנקאית. </w:t>
      </w:r>
      <w:r w:rsidRPr="00C57D92" w:rsidR="00C57D92">
        <w:rPr>
          <w:rFonts w:hint="cs"/>
          <w:rtl/>
        </w:rPr>
        <w:t>במקרה ש</w:t>
      </w:r>
      <w:r w:rsidRPr="00100517">
        <w:rPr>
          <w:rFonts w:hint="cs"/>
          <w:rtl/>
        </w:rPr>
        <w:t xml:space="preserve">מייצג בעל הזכות </w:t>
      </w:r>
      <w:r w:rsidR="00C57D92">
        <w:rPr>
          <w:rFonts w:hint="cs"/>
          <w:rtl/>
        </w:rPr>
        <w:t>אינו מ</w:t>
      </w:r>
      <w:r w:rsidRPr="00100517">
        <w:rPr>
          <w:rFonts w:hint="cs"/>
          <w:rtl/>
        </w:rPr>
        <w:t xml:space="preserve">פקיד ערבות בנקאית או </w:t>
      </w:r>
      <w:r w:rsidRPr="00B66F87" w:rsidR="00B66F87">
        <w:rPr>
          <w:rFonts w:hint="cs"/>
          <w:rtl/>
        </w:rPr>
        <w:t xml:space="preserve">אינו </w:t>
      </w:r>
      <w:r w:rsidR="00C57D92">
        <w:rPr>
          <w:rFonts w:hint="cs"/>
          <w:rtl/>
        </w:rPr>
        <w:t>מ</w:t>
      </w:r>
      <w:r w:rsidRPr="00100517">
        <w:rPr>
          <w:rFonts w:hint="cs"/>
          <w:rtl/>
        </w:rPr>
        <w:t xml:space="preserve">גיש תובענה לבית המשפט בתוך עשרה ימי עבודה בית המכס </w:t>
      </w:r>
      <w:r w:rsidR="0076185A">
        <w:rPr>
          <w:rFonts w:hint="cs"/>
          <w:rtl/>
        </w:rPr>
        <w:t>מ</w:t>
      </w:r>
      <w:r w:rsidRPr="0076185A" w:rsidR="0076185A">
        <w:rPr>
          <w:rFonts w:hint="cs"/>
          <w:rtl/>
        </w:rPr>
        <w:t xml:space="preserve">בטל </w:t>
      </w:r>
      <w:r w:rsidRPr="00100517">
        <w:rPr>
          <w:rFonts w:hint="cs"/>
          <w:rtl/>
        </w:rPr>
        <w:t>את עיכוב הטובין ו</w:t>
      </w:r>
      <w:r w:rsidR="0076185A">
        <w:rPr>
          <w:rFonts w:hint="cs"/>
          <w:rtl/>
        </w:rPr>
        <w:t>מ</w:t>
      </w:r>
      <w:r w:rsidRPr="00100517">
        <w:rPr>
          <w:rFonts w:hint="cs"/>
          <w:rtl/>
        </w:rPr>
        <w:t>שחרר אותם ליבואן</w:t>
      </w:r>
      <w:r w:rsidR="00F869F3">
        <w:rPr>
          <w:rFonts w:hint="cs"/>
          <w:rtl/>
        </w:rPr>
        <w:t xml:space="preserve">, אף שמדובר </w:t>
      </w:r>
      <w:r w:rsidR="00A27FD5">
        <w:rPr>
          <w:rFonts w:hint="cs"/>
          <w:rtl/>
        </w:rPr>
        <w:t>במוצר</w:t>
      </w:r>
      <w:r w:rsidR="00A27FD5">
        <w:rPr>
          <w:rtl/>
        </w:rPr>
        <w:t xml:space="preserve"> שאינו</w:t>
      </w:r>
      <w:r w:rsidR="00A27FD5">
        <w:rPr>
          <w:rFonts w:hint="cs"/>
          <w:rtl/>
        </w:rPr>
        <w:t xml:space="preserve"> מקורי ומפר זכויות יוצרים ויש בכך כדי להונות את הצרכנים</w:t>
      </w:r>
      <w:r w:rsidRPr="00100517">
        <w:rPr>
          <w:rFonts w:hint="cs"/>
          <w:rtl/>
        </w:rPr>
        <w:t>.</w:t>
      </w:r>
    </w:p>
    <w:p w:rsidR="00100517" w:rsidRPr="00100517" w:rsidP="0000346D">
      <w:pPr>
        <w:spacing w:line="269" w:lineRule="auto"/>
        <w:ind w:left="-1"/>
        <w:rPr>
          <w:szCs w:val="20"/>
          <w:rtl/>
        </w:rPr>
      </w:pPr>
    </w:p>
    <w:p w:rsidR="00100517" w:rsidRPr="00550828" w:rsidP="0000346D">
      <w:pPr>
        <w:spacing w:line="269" w:lineRule="auto"/>
        <w:ind w:left="-1"/>
        <w:rPr>
          <w:b/>
          <w:bCs/>
          <w:rtl/>
        </w:rPr>
      </w:pPr>
      <w:r>
        <w:rPr>
          <w:rFonts w:hint="cs"/>
          <w:b/>
          <w:bCs/>
          <w:rtl/>
        </w:rPr>
        <w:t>ב</w:t>
      </w:r>
      <w:r w:rsidRPr="00550828">
        <w:rPr>
          <w:rFonts w:hint="cs"/>
          <w:b/>
          <w:bCs/>
          <w:rtl/>
        </w:rPr>
        <w:t xml:space="preserve">ביקורת נמצא כי לעיתים, הן עקב הזמן הקצר </w:t>
      </w:r>
      <w:r w:rsidR="00C57D92">
        <w:rPr>
          <w:rFonts w:hint="cs"/>
          <w:b/>
          <w:bCs/>
          <w:rtl/>
        </w:rPr>
        <w:t xml:space="preserve">המוקצה </w:t>
      </w:r>
      <w:r w:rsidRPr="00550828">
        <w:rPr>
          <w:rFonts w:hint="cs"/>
          <w:b/>
          <w:bCs/>
          <w:rtl/>
        </w:rPr>
        <w:t xml:space="preserve">לתגובה והן מהסיבה שסכום הטובין שהפרו לכאורה את זכות הקניין הרוחני אינו גבוה, מייצג בעל הזכות לקניין הרוחני מוותר על הגשת התובענה לבית המשפט. במקרה כזה בית המכס משחרר את הטובין ליבואן, </w:t>
      </w:r>
      <w:r w:rsidR="00BB680A">
        <w:rPr>
          <w:rFonts w:hint="cs"/>
          <w:b/>
          <w:bCs/>
          <w:rtl/>
        </w:rPr>
        <w:t xml:space="preserve">וזה </w:t>
      </w:r>
      <w:r w:rsidRPr="00550828">
        <w:rPr>
          <w:rFonts w:hint="cs"/>
          <w:b/>
          <w:bCs/>
          <w:rtl/>
        </w:rPr>
        <w:t xml:space="preserve">מצדו </w:t>
      </w:r>
      <w:r w:rsidRPr="00BB680A" w:rsidR="00BB680A">
        <w:rPr>
          <w:rFonts w:hint="cs"/>
          <w:b/>
          <w:bCs/>
          <w:rtl/>
        </w:rPr>
        <w:t xml:space="preserve">יכול </w:t>
      </w:r>
      <w:r w:rsidRPr="00550828">
        <w:rPr>
          <w:rFonts w:hint="cs"/>
          <w:b/>
          <w:bCs/>
          <w:rtl/>
        </w:rPr>
        <w:t>למכור א</w:t>
      </w:r>
      <w:r w:rsidR="00BB680A">
        <w:rPr>
          <w:rFonts w:hint="cs"/>
          <w:b/>
          <w:bCs/>
          <w:rtl/>
        </w:rPr>
        <w:t>ו</w:t>
      </w:r>
      <w:r w:rsidRPr="00550828">
        <w:rPr>
          <w:rFonts w:hint="cs"/>
          <w:b/>
          <w:bCs/>
          <w:rtl/>
        </w:rPr>
        <w:t>ת</w:t>
      </w:r>
      <w:r w:rsidR="00BB680A">
        <w:rPr>
          <w:rFonts w:hint="cs"/>
          <w:b/>
          <w:bCs/>
          <w:rtl/>
        </w:rPr>
        <w:t>ם</w:t>
      </w:r>
      <w:r w:rsidRPr="00550828">
        <w:rPr>
          <w:rFonts w:hint="cs"/>
          <w:b/>
          <w:bCs/>
          <w:rtl/>
        </w:rPr>
        <w:t xml:space="preserve"> לציבור תוך הפרה לכאורה של זכות הקניין הרוחני. כך נוצר מצב שבו יבואן </w:t>
      </w:r>
      <w:r w:rsidR="00BB680A">
        <w:rPr>
          <w:rFonts w:hint="cs"/>
          <w:b/>
          <w:bCs/>
          <w:rtl/>
        </w:rPr>
        <w:t>ה</w:t>
      </w:r>
      <w:r w:rsidRPr="00550828">
        <w:rPr>
          <w:rFonts w:hint="cs"/>
          <w:b/>
          <w:bCs/>
          <w:rtl/>
        </w:rPr>
        <w:t>מפר זכויות יוצרים</w:t>
      </w:r>
      <w:r w:rsidR="00462030">
        <w:rPr>
          <w:rFonts w:hint="cs"/>
          <w:b/>
          <w:bCs/>
          <w:rtl/>
        </w:rPr>
        <w:t xml:space="preserve"> יכול</w:t>
      </w:r>
      <w:r w:rsidRPr="00550828">
        <w:rPr>
          <w:rFonts w:hint="cs"/>
          <w:b/>
          <w:bCs/>
          <w:rtl/>
        </w:rPr>
        <w:t xml:space="preserve"> למכור את המוצר </w:t>
      </w:r>
      <w:r w:rsidR="002F250F">
        <w:rPr>
          <w:rFonts w:hint="cs"/>
          <w:b/>
          <w:bCs/>
          <w:rtl/>
        </w:rPr>
        <w:t>שאינו מקורי</w:t>
      </w:r>
      <w:r w:rsidR="00BB680A">
        <w:rPr>
          <w:rFonts w:hint="cs"/>
          <w:b/>
          <w:bCs/>
          <w:rtl/>
        </w:rPr>
        <w:t xml:space="preserve"> </w:t>
      </w:r>
      <w:r w:rsidRPr="00550828">
        <w:rPr>
          <w:rFonts w:hint="cs"/>
          <w:b/>
          <w:bCs/>
          <w:rtl/>
        </w:rPr>
        <w:t xml:space="preserve">לציבור, </w:t>
      </w:r>
      <w:r w:rsidR="00C57D92">
        <w:rPr>
          <w:rFonts w:hint="cs"/>
          <w:b/>
          <w:bCs/>
          <w:rtl/>
        </w:rPr>
        <w:t xml:space="preserve">וזה </w:t>
      </w:r>
      <w:r w:rsidRPr="00550828">
        <w:rPr>
          <w:rFonts w:hint="cs"/>
          <w:b/>
          <w:bCs/>
          <w:rtl/>
        </w:rPr>
        <w:t>רוכש א</w:t>
      </w:r>
      <w:r w:rsidR="00BB680A">
        <w:rPr>
          <w:rFonts w:hint="cs"/>
          <w:b/>
          <w:bCs/>
          <w:rtl/>
        </w:rPr>
        <w:t>ו</w:t>
      </w:r>
      <w:r w:rsidRPr="00550828">
        <w:rPr>
          <w:rFonts w:hint="cs"/>
          <w:b/>
          <w:bCs/>
          <w:rtl/>
        </w:rPr>
        <w:t>ת</w:t>
      </w:r>
      <w:r w:rsidR="00BB680A">
        <w:rPr>
          <w:rFonts w:hint="cs"/>
          <w:b/>
          <w:bCs/>
          <w:rtl/>
        </w:rPr>
        <w:t>ו</w:t>
      </w:r>
      <w:r w:rsidRPr="00550828">
        <w:rPr>
          <w:rFonts w:hint="cs"/>
          <w:b/>
          <w:bCs/>
          <w:rtl/>
        </w:rPr>
        <w:t xml:space="preserve"> </w:t>
      </w:r>
      <w:r w:rsidR="00C57D92">
        <w:rPr>
          <w:rFonts w:hint="cs"/>
          <w:b/>
          <w:bCs/>
          <w:rtl/>
        </w:rPr>
        <w:t>מ</w:t>
      </w:r>
      <w:r w:rsidRPr="00550828">
        <w:rPr>
          <w:rFonts w:hint="cs"/>
          <w:b/>
          <w:bCs/>
          <w:rtl/>
        </w:rPr>
        <w:t>תוך אמונה שמדובר במוצר מקורי.</w:t>
      </w:r>
    </w:p>
    <w:p w:rsidR="00100517" w:rsidRPr="00100517" w:rsidP="0000346D">
      <w:pPr>
        <w:spacing w:line="269" w:lineRule="auto"/>
        <w:ind w:left="-1"/>
        <w:rPr>
          <w:szCs w:val="20"/>
          <w:rtl/>
        </w:rPr>
      </w:pPr>
    </w:p>
    <w:p w:rsidR="00100517" w:rsidP="0000346D">
      <w:pPr>
        <w:spacing w:line="269" w:lineRule="auto"/>
        <w:ind w:left="-1"/>
        <w:rPr>
          <w:rtl/>
        </w:rPr>
      </w:pPr>
      <w:r w:rsidRPr="00100517">
        <w:rPr>
          <w:rFonts w:hint="cs"/>
          <w:rtl/>
        </w:rPr>
        <w:t>כך לדוגמה</w:t>
      </w:r>
      <w:r w:rsidR="001C2098">
        <w:rPr>
          <w:rFonts w:hint="cs"/>
          <w:rtl/>
        </w:rPr>
        <w:t>,</w:t>
      </w:r>
      <w:r w:rsidRPr="00100517">
        <w:rPr>
          <w:rFonts w:hint="cs"/>
          <w:rtl/>
        </w:rPr>
        <w:t xml:space="preserve"> באוגוסט 2017 בדק בית המכס נהר הירדן טובין שיובאו לארץ. הבדיקה העלתה כי מדובר בטובין שלכאורה הפרו זכות יוצרים של אחד ממותגי הספורט. שווי הטובין ליבואן היה כ-300,000 ש"ח. בית המכס פנה עוד באותו היום למייצג בעל הזכות בבקשה </w:t>
      </w:r>
      <w:r w:rsidR="00C57D92">
        <w:rPr>
          <w:rFonts w:hint="cs"/>
          <w:rtl/>
        </w:rPr>
        <w:t>שי</w:t>
      </w:r>
      <w:r w:rsidRPr="00100517">
        <w:rPr>
          <w:rFonts w:hint="cs"/>
          <w:rtl/>
        </w:rPr>
        <w:t>גיש ערבות בנקאית ו</w:t>
      </w:r>
      <w:r w:rsidR="00C57D92">
        <w:rPr>
          <w:rFonts w:hint="cs"/>
          <w:rtl/>
        </w:rPr>
        <w:t>י</w:t>
      </w:r>
      <w:r w:rsidRPr="00100517">
        <w:rPr>
          <w:rFonts w:hint="cs"/>
          <w:rtl/>
        </w:rPr>
        <w:t>טפל בהגשת תובענה לבית המשפט</w:t>
      </w:r>
      <w:r w:rsidR="005B7611">
        <w:rPr>
          <w:rFonts w:hint="cs"/>
          <w:rtl/>
        </w:rPr>
        <w:t>,</w:t>
      </w:r>
      <w:r w:rsidRPr="00100517">
        <w:rPr>
          <w:rFonts w:hint="cs"/>
          <w:rtl/>
        </w:rPr>
        <w:t xml:space="preserve"> </w:t>
      </w:r>
      <w:r w:rsidR="005B7611">
        <w:rPr>
          <w:rFonts w:hint="cs"/>
          <w:rtl/>
        </w:rPr>
        <w:t xml:space="preserve">וזה </w:t>
      </w:r>
      <w:r w:rsidRPr="00100517">
        <w:rPr>
          <w:rFonts w:hint="cs"/>
          <w:rtl/>
        </w:rPr>
        <w:t xml:space="preserve">החליט שלא לטפל בתיק. בבדיקת משרד מבקר המדינה ברישומי המכס נמצא כי </w:t>
      </w:r>
      <w:r w:rsidR="005B7611">
        <w:rPr>
          <w:rFonts w:hint="cs"/>
          <w:rtl/>
        </w:rPr>
        <w:t xml:space="preserve">אותו </w:t>
      </w:r>
      <w:r w:rsidRPr="00100517">
        <w:rPr>
          <w:rFonts w:hint="cs"/>
          <w:rtl/>
        </w:rPr>
        <w:t xml:space="preserve">יבואן </w:t>
      </w:r>
      <w:r w:rsidR="005B7611">
        <w:rPr>
          <w:rFonts w:hint="cs"/>
          <w:rtl/>
        </w:rPr>
        <w:t xml:space="preserve">עבר </w:t>
      </w:r>
      <w:r w:rsidRPr="00100517">
        <w:rPr>
          <w:rFonts w:hint="cs"/>
          <w:rtl/>
        </w:rPr>
        <w:t>תשע עבירות מכס (דוחות גילוי עבירה) קודמות ובתוכן גם עבירות של הפרת קניין רוחני.</w:t>
      </w:r>
      <w:r w:rsidR="00B079A0">
        <w:rPr>
          <w:rFonts w:hint="cs"/>
          <w:rtl/>
        </w:rPr>
        <w:t xml:space="preserve"> </w:t>
      </w:r>
      <w:r w:rsidRPr="00100517">
        <w:rPr>
          <w:rFonts w:hint="cs"/>
          <w:rtl/>
        </w:rPr>
        <w:t xml:space="preserve">בית המכס פעל </w:t>
      </w:r>
      <w:r w:rsidR="0012167A">
        <w:rPr>
          <w:rFonts w:hint="cs"/>
          <w:rtl/>
        </w:rPr>
        <w:t>בהתאם לסעיף 200א(ה) לפקודת המכס</w:t>
      </w:r>
      <w:r w:rsidR="005B7611">
        <w:rPr>
          <w:rFonts w:hint="cs"/>
          <w:rtl/>
        </w:rPr>
        <w:t>,</w:t>
      </w:r>
      <w:r w:rsidR="0012167A">
        <w:rPr>
          <w:rFonts w:hint="cs"/>
          <w:rtl/>
        </w:rPr>
        <w:t xml:space="preserve"> שלפיו "המנהל יבטל את עיכוב הטובין המפרים אם עד תום התקופות לפי סעיפים קטנים (א) עד (ג) לא פעל בעל הזכות בהם". </w:t>
      </w:r>
      <w:r w:rsidR="00F851A6">
        <w:rPr>
          <w:rFonts w:hint="cs"/>
          <w:rtl/>
        </w:rPr>
        <w:t>כך</w:t>
      </w:r>
      <w:r w:rsidR="005F279A">
        <w:rPr>
          <w:rFonts w:hint="cs"/>
          <w:rtl/>
        </w:rPr>
        <w:t xml:space="preserve"> התאפשר ליבואן ל</w:t>
      </w:r>
      <w:r w:rsidR="00203432">
        <w:rPr>
          <w:rFonts w:hint="cs"/>
          <w:rtl/>
        </w:rPr>
        <w:t>שחרר ול</w:t>
      </w:r>
      <w:r w:rsidR="005F279A">
        <w:rPr>
          <w:rFonts w:hint="cs"/>
          <w:rtl/>
        </w:rPr>
        <w:t>מכור</w:t>
      </w:r>
      <w:r w:rsidR="00203432">
        <w:rPr>
          <w:rFonts w:hint="cs"/>
          <w:rtl/>
        </w:rPr>
        <w:t xml:space="preserve"> את הטובין</w:t>
      </w:r>
      <w:r w:rsidR="005F279A">
        <w:rPr>
          <w:rFonts w:hint="cs"/>
          <w:rtl/>
        </w:rPr>
        <w:t xml:space="preserve"> </w:t>
      </w:r>
      <w:r w:rsidR="005B7611">
        <w:rPr>
          <w:rFonts w:hint="cs"/>
          <w:rtl/>
        </w:rPr>
        <w:t xml:space="preserve">המזויפים </w:t>
      </w:r>
      <w:r w:rsidR="005F279A">
        <w:rPr>
          <w:rFonts w:hint="cs"/>
          <w:rtl/>
        </w:rPr>
        <w:t>ו</w:t>
      </w:r>
      <w:r w:rsidR="005B7611">
        <w:rPr>
          <w:rFonts w:hint="cs"/>
          <w:rtl/>
        </w:rPr>
        <w:t>ה</w:t>
      </w:r>
      <w:r w:rsidR="005F279A">
        <w:rPr>
          <w:rFonts w:hint="cs"/>
          <w:rtl/>
        </w:rPr>
        <w:t>נחות</w:t>
      </w:r>
      <w:r w:rsidR="005B7611">
        <w:rPr>
          <w:rFonts w:hint="cs"/>
          <w:rtl/>
        </w:rPr>
        <w:t>ים</w:t>
      </w:r>
      <w:r w:rsidR="005F279A">
        <w:rPr>
          <w:rFonts w:hint="cs"/>
          <w:rtl/>
        </w:rPr>
        <w:t xml:space="preserve"> כאילו הי</w:t>
      </w:r>
      <w:r w:rsidR="005B7611">
        <w:rPr>
          <w:rFonts w:hint="cs"/>
          <w:rtl/>
        </w:rPr>
        <w:t>ו</w:t>
      </w:r>
      <w:r w:rsidR="005F279A">
        <w:rPr>
          <w:rFonts w:hint="cs"/>
          <w:rtl/>
        </w:rPr>
        <w:t xml:space="preserve"> </w:t>
      </w:r>
      <w:r w:rsidR="005B7611">
        <w:rPr>
          <w:rFonts w:hint="cs"/>
          <w:rtl/>
        </w:rPr>
        <w:t xml:space="preserve">מוצרי </w:t>
      </w:r>
      <w:r w:rsidR="005F279A">
        <w:rPr>
          <w:rFonts w:hint="cs"/>
          <w:rtl/>
        </w:rPr>
        <w:t>מותג.</w:t>
      </w:r>
    </w:p>
    <w:p w:rsidR="00203432" w:rsidP="0000346D">
      <w:pPr>
        <w:pStyle w:val="a"/>
        <w:ind w:left="-1"/>
        <w:rPr>
          <w:rtl/>
        </w:rPr>
      </w:pPr>
    </w:p>
    <w:p w:rsidR="00203432" w:rsidRPr="00203432" w:rsidP="0000346D">
      <w:pPr>
        <w:spacing w:line="269" w:lineRule="auto"/>
        <w:ind w:left="-1"/>
        <w:rPr>
          <w:rtl/>
        </w:rPr>
      </w:pPr>
      <w:r w:rsidRPr="00203432">
        <w:rPr>
          <w:rFonts w:hint="cs"/>
          <w:rtl/>
        </w:rPr>
        <w:t>רשות המ</w:t>
      </w:r>
      <w:r>
        <w:rPr>
          <w:rFonts w:hint="cs"/>
          <w:rtl/>
        </w:rPr>
        <w:t>י</w:t>
      </w:r>
      <w:r w:rsidRPr="00203432">
        <w:rPr>
          <w:rFonts w:hint="cs"/>
          <w:rtl/>
        </w:rPr>
        <w:t xml:space="preserve">סים </w:t>
      </w:r>
      <w:r w:rsidRPr="00203432">
        <w:rPr>
          <w:rtl/>
        </w:rPr>
        <w:t>ציינה בתשובתה כי</w:t>
      </w:r>
      <w:r w:rsidR="00434734">
        <w:rPr>
          <w:rFonts w:hint="cs"/>
          <w:rtl/>
        </w:rPr>
        <w:t xml:space="preserve"> נושא </w:t>
      </w:r>
      <w:r w:rsidR="00EB1261">
        <w:rPr>
          <w:rFonts w:hint="cs"/>
          <w:rtl/>
        </w:rPr>
        <w:t xml:space="preserve">זה </w:t>
      </w:r>
      <w:r w:rsidR="00434734">
        <w:rPr>
          <w:rFonts w:hint="cs"/>
          <w:rtl/>
        </w:rPr>
        <w:t>אינו ייחודי לבית המכס נהר הירדן אלא לכלל בתי המכס</w:t>
      </w:r>
      <w:r w:rsidR="00E441B1">
        <w:rPr>
          <w:rFonts w:hint="cs"/>
          <w:rtl/>
        </w:rPr>
        <w:t>,</w:t>
      </w:r>
      <w:r w:rsidR="00434734">
        <w:rPr>
          <w:rFonts w:hint="cs"/>
          <w:rtl/>
        </w:rPr>
        <w:t xml:space="preserve"> וכ</w:t>
      </w:r>
      <w:r w:rsidR="008D0F93">
        <w:rPr>
          <w:rFonts w:hint="cs"/>
          <w:rtl/>
        </w:rPr>
        <w:t>י</w:t>
      </w:r>
      <w:r w:rsidR="00552B80">
        <w:rPr>
          <w:rFonts w:hint="cs"/>
          <w:rtl/>
        </w:rPr>
        <w:t xml:space="preserve"> </w:t>
      </w:r>
      <w:r w:rsidRPr="00203432">
        <w:rPr>
          <w:rFonts w:hint="cs"/>
          <w:rtl/>
        </w:rPr>
        <w:t xml:space="preserve">פעילות בתי המכס בתחום זה </w:t>
      </w:r>
      <w:r>
        <w:rPr>
          <w:rFonts w:hint="cs"/>
          <w:rtl/>
        </w:rPr>
        <w:t xml:space="preserve">מעוגנת בחקיקה </w:t>
      </w:r>
      <w:r w:rsidR="00E441B1">
        <w:rPr>
          <w:rFonts w:hint="cs"/>
          <w:rtl/>
        </w:rPr>
        <w:t>ה</w:t>
      </w:r>
      <w:r>
        <w:rPr>
          <w:rFonts w:hint="cs"/>
          <w:rtl/>
        </w:rPr>
        <w:t>ד</w:t>
      </w:r>
      <w:r w:rsidR="00E441B1">
        <w:rPr>
          <w:rFonts w:hint="cs"/>
          <w:rtl/>
        </w:rPr>
        <w:t>ו</w:t>
      </w:r>
      <w:r w:rsidR="00832ACA">
        <w:rPr>
          <w:rFonts w:hint="cs"/>
          <w:rtl/>
        </w:rPr>
        <w:t>רשת מעורבות של בעל הזכות. על כן "ככל שלא מתקיימים התנאים המופיעים בחוק מצד בעל הזכות, אזי, לא ניתן חוקית לפעול כנגד יבואנים מפרים".</w:t>
      </w:r>
    </w:p>
    <w:p w:rsidR="00100517" w:rsidRPr="00100517" w:rsidP="0000346D">
      <w:pPr>
        <w:ind w:left="-1"/>
        <w:rPr>
          <w:szCs w:val="20"/>
          <w:rtl/>
        </w:rPr>
      </w:pPr>
    </w:p>
    <w:p w:rsidR="00100517" w:rsidP="0000346D">
      <w:pPr>
        <w:spacing w:line="269" w:lineRule="auto"/>
        <w:ind w:left="-1"/>
        <w:rPr>
          <w:b/>
          <w:bCs/>
          <w:rtl/>
        </w:rPr>
      </w:pPr>
      <w:r>
        <w:rPr>
          <w:rFonts w:hint="cs"/>
          <w:b/>
          <w:bCs/>
          <w:rtl/>
        </w:rPr>
        <w:t>לקו</w:t>
      </w:r>
      <w:r w:rsidR="00E441B1">
        <w:rPr>
          <w:rFonts w:hint="cs"/>
          <w:b/>
          <w:bCs/>
          <w:rtl/>
        </w:rPr>
        <w:t>ּ</w:t>
      </w:r>
      <w:r>
        <w:rPr>
          <w:rFonts w:hint="cs"/>
          <w:b/>
          <w:bCs/>
          <w:rtl/>
        </w:rPr>
        <w:t>נ</w:t>
      </w:r>
      <w:r w:rsidR="00E441B1">
        <w:rPr>
          <w:rFonts w:hint="cs"/>
          <w:b/>
          <w:bCs/>
          <w:rtl/>
        </w:rPr>
        <w:t>ָ</w:t>
      </w:r>
      <w:r>
        <w:rPr>
          <w:rFonts w:hint="cs"/>
          <w:b/>
          <w:bCs/>
          <w:rtl/>
        </w:rPr>
        <w:t>ה זו</w:t>
      </w:r>
      <w:r w:rsidR="00E267FB">
        <w:rPr>
          <w:rFonts w:hint="cs"/>
          <w:b/>
          <w:bCs/>
          <w:rtl/>
        </w:rPr>
        <w:t>, הפוגעת בציבור הצרכנים,</w:t>
      </w:r>
      <w:r>
        <w:rPr>
          <w:rFonts w:hint="cs"/>
          <w:b/>
          <w:bCs/>
          <w:rtl/>
        </w:rPr>
        <w:t xml:space="preserve"> ראוי שתבוא לידי פתרון</w:t>
      </w:r>
      <w:r w:rsidR="00E441B1">
        <w:rPr>
          <w:rFonts w:hint="cs"/>
          <w:b/>
          <w:bCs/>
          <w:rtl/>
        </w:rPr>
        <w:t>,</w:t>
      </w:r>
      <w:r>
        <w:rPr>
          <w:rFonts w:hint="cs"/>
          <w:b/>
          <w:bCs/>
          <w:rtl/>
        </w:rPr>
        <w:t xml:space="preserve"> ו</w:t>
      </w:r>
      <w:r w:rsidR="002F250F">
        <w:rPr>
          <w:rFonts w:hint="cs"/>
          <w:b/>
          <w:bCs/>
          <w:rtl/>
        </w:rPr>
        <w:t>על כן מומלץ ל</w:t>
      </w:r>
      <w:r w:rsidRPr="00550828" w:rsidR="00D5456E">
        <w:rPr>
          <w:rFonts w:hint="cs"/>
          <w:b/>
          <w:bCs/>
          <w:rtl/>
        </w:rPr>
        <w:t>רשות המ</w:t>
      </w:r>
      <w:r w:rsidR="00D5456E">
        <w:rPr>
          <w:rFonts w:hint="cs"/>
          <w:b/>
          <w:bCs/>
          <w:rtl/>
        </w:rPr>
        <w:t>י</w:t>
      </w:r>
      <w:r w:rsidRPr="00550828" w:rsidR="00D5456E">
        <w:rPr>
          <w:rFonts w:hint="cs"/>
          <w:b/>
          <w:bCs/>
          <w:rtl/>
        </w:rPr>
        <w:t>סים</w:t>
      </w:r>
      <w:r w:rsidR="00426B58">
        <w:rPr>
          <w:rFonts w:hint="cs"/>
          <w:b/>
          <w:bCs/>
          <w:rtl/>
        </w:rPr>
        <w:t xml:space="preserve"> </w:t>
      </w:r>
      <w:r w:rsidR="00874540">
        <w:rPr>
          <w:rFonts w:hint="cs"/>
          <w:b/>
          <w:bCs/>
          <w:rtl/>
        </w:rPr>
        <w:t>לבחון את</w:t>
      </w:r>
      <w:r w:rsidRPr="00550828" w:rsidR="00D5456E">
        <w:rPr>
          <w:rFonts w:hint="cs"/>
          <w:b/>
          <w:bCs/>
          <w:rtl/>
        </w:rPr>
        <w:t xml:space="preserve"> </w:t>
      </w:r>
      <w:r w:rsidR="00874540">
        <w:rPr>
          <w:rFonts w:hint="cs"/>
          <w:b/>
          <w:bCs/>
          <w:rtl/>
        </w:rPr>
        <w:t>ה</w:t>
      </w:r>
      <w:r w:rsidR="0012167A">
        <w:rPr>
          <w:rFonts w:hint="cs"/>
          <w:b/>
          <w:bCs/>
          <w:rtl/>
        </w:rPr>
        <w:t>אפשרות</w:t>
      </w:r>
      <w:r w:rsidR="004830FE">
        <w:rPr>
          <w:rFonts w:hint="cs"/>
          <w:b/>
          <w:bCs/>
          <w:rtl/>
        </w:rPr>
        <w:t xml:space="preserve"> לפעול</w:t>
      </w:r>
      <w:r w:rsidR="003164EA">
        <w:rPr>
          <w:rFonts w:hint="cs"/>
          <w:b/>
          <w:bCs/>
          <w:rtl/>
        </w:rPr>
        <w:t xml:space="preserve"> </w:t>
      </w:r>
      <w:r w:rsidR="00F122EB">
        <w:rPr>
          <w:rFonts w:hint="cs"/>
          <w:b/>
          <w:bCs/>
          <w:rtl/>
        </w:rPr>
        <w:t>לתיקונה</w:t>
      </w:r>
      <w:r w:rsidR="0012167A">
        <w:rPr>
          <w:rFonts w:hint="cs"/>
          <w:b/>
          <w:bCs/>
          <w:rtl/>
        </w:rPr>
        <w:t xml:space="preserve"> </w:t>
      </w:r>
      <w:r w:rsidR="003164EA">
        <w:rPr>
          <w:rFonts w:hint="cs"/>
          <w:b/>
          <w:bCs/>
          <w:rtl/>
        </w:rPr>
        <w:t>כך</w:t>
      </w:r>
      <w:r w:rsidRPr="00550828" w:rsidR="00D5456E">
        <w:rPr>
          <w:rFonts w:hint="cs"/>
          <w:b/>
          <w:bCs/>
          <w:rtl/>
        </w:rPr>
        <w:t xml:space="preserve"> שלא </w:t>
      </w:r>
      <w:r w:rsidRPr="00550828" w:rsidR="00B079A0">
        <w:rPr>
          <w:rFonts w:hint="cs"/>
          <w:b/>
          <w:bCs/>
          <w:rtl/>
        </w:rPr>
        <w:t>י</w:t>
      </w:r>
      <w:r w:rsidRPr="00550828" w:rsidR="00D5456E">
        <w:rPr>
          <w:rFonts w:hint="cs"/>
          <w:b/>
          <w:bCs/>
          <w:rtl/>
        </w:rPr>
        <w:t>יו</w:t>
      </w:r>
      <w:r w:rsidRPr="00550828" w:rsidR="00B079A0">
        <w:rPr>
          <w:rFonts w:hint="cs"/>
          <w:b/>
          <w:bCs/>
          <w:rtl/>
        </w:rPr>
        <w:t>ו</w:t>
      </w:r>
      <w:r w:rsidRPr="00550828" w:rsidR="00D5456E">
        <w:rPr>
          <w:rFonts w:hint="cs"/>
          <w:b/>
          <w:bCs/>
          <w:rtl/>
        </w:rPr>
        <w:t>צר מצב שבו</w:t>
      </w:r>
      <w:r w:rsidR="003164EA">
        <w:rPr>
          <w:rFonts w:hint="cs"/>
          <w:b/>
          <w:bCs/>
          <w:rtl/>
        </w:rPr>
        <w:t xml:space="preserve"> בתי</w:t>
      </w:r>
      <w:r w:rsidRPr="00550828" w:rsidR="00D5456E">
        <w:rPr>
          <w:rFonts w:hint="cs"/>
          <w:b/>
          <w:bCs/>
          <w:rtl/>
        </w:rPr>
        <w:t xml:space="preserve"> המכס ישחרר</w:t>
      </w:r>
      <w:r w:rsidR="003164EA">
        <w:rPr>
          <w:rFonts w:hint="cs"/>
          <w:b/>
          <w:bCs/>
          <w:rtl/>
        </w:rPr>
        <w:t>ו</w:t>
      </w:r>
      <w:r w:rsidRPr="00550828" w:rsidR="00D5456E">
        <w:rPr>
          <w:rFonts w:hint="cs"/>
          <w:b/>
          <w:bCs/>
          <w:rtl/>
        </w:rPr>
        <w:t xml:space="preserve"> ליבואנים טובין </w:t>
      </w:r>
      <w:r w:rsidR="00EB1261">
        <w:rPr>
          <w:rFonts w:hint="cs"/>
          <w:b/>
          <w:bCs/>
          <w:rtl/>
        </w:rPr>
        <w:t xml:space="preserve">הכרוכים בהפרת </w:t>
      </w:r>
      <w:r w:rsidRPr="00550828" w:rsidR="00D5456E">
        <w:rPr>
          <w:rFonts w:hint="cs"/>
          <w:b/>
          <w:bCs/>
          <w:rtl/>
        </w:rPr>
        <w:t>זכויות יוצרים ויאפשר</w:t>
      </w:r>
      <w:r w:rsidR="003164EA">
        <w:rPr>
          <w:rFonts w:hint="cs"/>
          <w:b/>
          <w:bCs/>
          <w:rtl/>
        </w:rPr>
        <w:t>ו</w:t>
      </w:r>
      <w:r w:rsidRPr="00550828" w:rsidR="00D5456E">
        <w:rPr>
          <w:rFonts w:hint="cs"/>
          <w:b/>
          <w:bCs/>
          <w:rtl/>
        </w:rPr>
        <w:t xml:space="preserve"> למכור בישראל</w:t>
      </w:r>
      <w:r w:rsidR="005F279A">
        <w:rPr>
          <w:rFonts w:hint="cs"/>
          <w:b/>
          <w:bCs/>
          <w:rtl/>
        </w:rPr>
        <w:t xml:space="preserve"> מוצרים מזויפים</w:t>
      </w:r>
      <w:r w:rsidR="003D0417">
        <w:rPr>
          <w:rFonts w:hint="cs"/>
          <w:b/>
          <w:bCs/>
          <w:rtl/>
        </w:rPr>
        <w:t xml:space="preserve"> אלו</w:t>
      </w:r>
      <w:r w:rsidR="003164EA">
        <w:rPr>
          <w:rFonts w:hint="cs"/>
          <w:b/>
          <w:bCs/>
          <w:rtl/>
        </w:rPr>
        <w:t xml:space="preserve"> </w:t>
      </w:r>
      <w:r w:rsidR="00EB1261">
        <w:rPr>
          <w:rFonts w:hint="cs"/>
          <w:b/>
          <w:bCs/>
          <w:rtl/>
        </w:rPr>
        <w:t xml:space="preserve">תוך הפרת </w:t>
      </w:r>
      <w:r w:rsidR="003164EA">
        <w:rPr>
          <w:rFonts w:hint="cs"/>
          <w:b/>
          <w:bCs/>
          <w:rtl/>
        </w:rPr>
        <w:t>זכויות יוצרים</w:t>
      </w:r>
      <w:r w:rsidRPr="00550828" w:rsidR="00D5456E">
        <w:rPr>
          <w:rFonts w:hint="cs"/>
          <w:b/>
          <w:bCs/>
          <w:rtl/>
        </w:rPr>
        <w:t xml:space="preserve">. </w:t>
      </w:r>
    </w:p>
    <w:p w:rsidR="00BC704F" w:rsidP="0000346D">
      <w:pPr>
        <w:spacing w:line="269" w:lineRule="auto"/>
        <w:ind w:left="-1"/>
        <w:rPr>
          <w:b/>
          <w:bCs/>
          <w:rtl/>
        </w:rPr>
      </w:pPr>
    </w:p>
    <w:p w:rsidR="00BC704F" w:rsidP="0000346D">
      <w:pPr>
        <w:spacing w:line="269" w:lineRule="auto"/>
        <w:ind w:left="-1"/>
        <w:rPr>
          <w:b/>
          <w:bCs/>
          <w:rtl/>
        </w:rPr>
      </w:pPr>
    </w:p>
    <w:p w:rsidR="00BC704F" w:rsidP="0000346D">
      <w:pPr>
        <w:pStyle w:val="Heading3"/>
        <w:ind w:left="-1"/>
        <w:rPr>
          <w:rtl/>
        </w:rPr>
      </w:pPr>
      <w:r w:rsidRPr="00BC704F">
        <w:rPr>
          <w:rFonts w:hint="cs"/>
          <w:rtl/>
        </w:rPr>
        <w:t>מעבר אלנבי</w:t>
      </w:r>
    </w:p>
    <w:p w:rsidR="003350D4" w:rsidP="0000346D">
      <w:pPr>
        <w:ind w:left="-1"/>
        <w:rPr>
          <w:bCs/>
          <w:szCs w:val="20"/>
          <w:rtl/>
        </w:rPr>
      </w:pPr>
    </w:p>
    <w:p w:rsidR="00BC704F" w:rsidP="0000346D">
      <w:pPr>
        <w:ind w:left="-1"/>
        <w:rPr>
          <w:szCs w:val="20"/>
          <w:rtl/>
        </w:rPr>
      </w:pPr>
    </w:p>
    <w:p w:rsidR="0011524B" w:rsidP="0000346D">
      <w:pPr>
        <w:pStyle w:val="Heading3"/>
        <w:spacing w:before="0" w:line="269" w:lineRule="auto"/>
        <w:ind w:left="-1"/>
        <w:jc w:val="center"/>
        <w:rPr>
          <w:sz w:val="28"/>
          <w:rtl/>
        </w:rPr>
      </w:pPr>
      <w:r w:rsidRPr="003F50EF">
        <w:rPr>
          <w:noProof/>
          <w:rtl/>
        </w:rPr>
        <w:drawing>
          <wp:inline distT="0" distB="0" distL="0" distR="0">
            <wp:extent cx="3016800" cy="1699200"/>
            <wp:effectExtent l="0" t="0" r="0" b="0"/>
            <wp:docPr id="9" name="תמונה 9" descr="H:\גיבוי\ביקורת\מעברים\מעברים פניה\מעברים הצעה לתמה\New folder\ברוכים הבאים למסוף אלנב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19300" name="Picture 1" descr="H:\גיבוי\ביקורת\מעברים\מעברים פניה\מעברים הצעה לתמה\New folder\ברוכים הבאים למסוף אלנבי.jp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16800" cy="1699200"/>
                    </a:xfrm>
                    <a:prstGeom prst="rect">
                      <a:avLst/>
                    </a:prstGeom>
                    <a:noFill/>
                    <a:ln>
                      <a:noFill/>
                    </a:ln>
                  </pic:spPr>
                </pic:pic>
              </a:graphicData>
            </a:graphic>
          </wp:inline>
        </w:drawing>
      </w:r>
    </w:p>
    <w:p w:rsidR="006027C0" w:rsidP="0000346D">
      <w:pPr>
        <w:spacing w:line="269" w:lineRule="auto"/>
        <w:ind w:left="-1"/>
        <w:rPr>
          <w:rtl/>
        </w:rPr>
      </w:pPr>
    </w:p>
    <w:p w:rsidR="006027C0" w:rsidRPr="00F65240" w:rsidP="0000346D">
      <w:pPr>
        <w:spacing w:before="120" w:line="269" w:lineRule="auto"/>
        <w:ind w:left="-1"/>
        <w:jc w:val="center"/>
        <w:rPr>
          <w:sz w:val="18"/>
          <w:szCs w:val="22"/>
          <w:rtl/>
        </w:rPr>
      </w:pPr>
      <w:r w:rsidRPr="00F65240">
        <w:rPr>
          <w:rFonts w:hint="cs"/>
          <w:sz w:val="18"/>
          <w:szCs w:val="22"/>
          <w:rtl/>
        </w:rPr>
        <w:t>באדיבות רשות המיסים</w:t>
      </w:r>
    </w:p>
    <w:p w:rsidR="0011524B" w:rsidP="0000346D">
      <w:pPr>
        <w:pStyle w:val="a"/>
        <w:ind w:left="-1"/>
        <w:rPr>
          <w:rtl/>
        </w:rPr>
      </w:pPr>
    </w:p>
    <w:p w:rsidR="0011524B" w:rsidP="0000346D">
      <w:pPr>
        <w:spacing w:line="269" w:lineRule="auto"/>
        <w:ind w:left="-1"/>
        <w:rPr>
          <w:rtl/>
        </w:rPr>
      </w:pPr>
      <w:r>
        <w:rPr>
          <w:rFonts w:hint="cs"/>
          <w:rtl/>
        </w:rPr>
        <w:t xml:space="preserve">מעבר אלנבי נועד לשמש לתנועת נוסעים </w:t>
      </w:r>
      <w:r w:rsidR="00EC7E4F">
        <w:rPr>
          <w:rFonts w:hint="cs"/>
          <w:rtl/>
        </w:rPr>
        <w:t xml:space="preserve">תושבי הרשות הפלסטינית </w:t>
      </w:r>
      <w:r w:rsidR="00D14617">
        <w:rPr>
          <w:rFonts w:hint="cs"/>
          <w:rtl/>
        </w:rPr>
        <w:t>ו</w:t>
      </w:r>
      <w:r w:rsidR="00EC7E4F">
        <w:rPr>
          <w:rFonts w:hint="cs"/>
          <w:rtl/>
        </w:rPr>
        <w:t>תיירים ולמעבר סחורות.</w:t>
      </w:r>
      <w:r>
        <w:rPr>
          <w:rFonts w:hint="cs"/>
          <w:rtl/>
        </w:rPr>
        <w:t xml:space="preserve"> במעבר הנוסעים יש ארבעה אולמות נפרדים: שניים לכניסה ויציאה של פלסטינים ושניים לכניסה ויציאה של ערבים תושבי ירושלים המזרחית ושל תיירים. בפועל עוברים במעבר גם</w:t>
      </w:r>
      <w:r w:rsidR="00B5772F">
        <w:rPr>
          <w:rFonts w:hint="cs"/>
          <w:rtl/>
        </w:rPr>
        <w:t xml:space="preserve"> ערבים</w:t>
      </w:r>
      <w:r>
        <w:rPr>
          <w:rFonts w:hint="cs"/>
          <w:rtl/>
        </w:rPr>
        <w:t xml:space="preserve"> ישראלים רבים, </w:t>
      </w:r>
      <w:r w:rsidR="00D14617">
        <w:rPr>
          <w:rFonts w:hint="cs"/>
          <w:rtl/>
        </w:rPr>
        <w:t xml:space="preserve">בעיקר </w:t>
      </w:r>
      <w:r>
        <w:rPr>
          <w:rFonts w:hint="cs"/>
          <w:rtl/>
        </w:rPr>
        <w:t xml:space="preserve">בתקופת </w:t>
      </w:r>
      <w:r>
        <w:rPr>
          <w:rFonts w:hint="cs"/>
          <w:rtl/>
        </w:rPr>
        <w:t>החאג</w:t>
      </w:r>
      <w:r>
        <w:rPr>
          <w:rFonts w:hint="cs"/>
          <w:rtl/>
        </w:rPr>
        <w:t xml:space="preserve">', שכן </w:t>
      </w:r>
      <w:r w:rsidR="00D14617">
        <w:rPr>
          <w:rFonts w:hint="cs"/>
          <w:rtl/>
        </w:rPr>
        <w:t xml:space="preserve">מעבר זה </w:t>
      </w:r>
      <w:r>
        <w:rPr>
          <w:rFonts w:hint="cs"/>
          <w:rtl/>
        </w:rPr>
        <w:t xml:space="preserve">הוא שער היציאה העיקרי לעיר מכה </w:t>
      </w:r>
      <w:r w:rsidR="00E441B1">
        <w:rPr>
          <w:rFonts w:hint="cs"/>
          <w:rtl/>
        </w:rPr>
        <w:t>ש</w:t>
      </w:r>
      <w:r>
        <w:rPr>
          <w:rFonts w:hint="cs"/>
          <w:rtl/>
        </w:rPr>
        <w:t>בערב הסעודית.</w:t>
      </w:r>
      <w:r w:rsidR="000E517C">
        <w:rPr>
          <w:rFonts w:hint="cs"/>
          <w:rtl/>
        </w:rPr>
        <w:t xml:space="preserve"> </w:t>
      </w:r>
      <w:r w:rsidR="00F64138">
        <w:rPr>
          <w:rFonts w:hint="cs"/>
          <w:rtl/>
        </w:rPr>
        <w:t xml:space="preserve">בית המכס פועל במשך כל שעות היממה למעט ביום כיפור </w:t>
      </w:r>
      <w:r w:rsidRPr="002E01FB" w:rsidR="002E01FB">
        <w:rPr>
          <w:rtl/>
        </w:rPr>
        <w:t>והיום הראשון של חג הקורבן המוסלמי</w:t>
      </w:r>
      <w:r w:rsidRPr="002E01FB" w:rsidR="00F64138">
        <w:rPr>
          <w:rFonts w:hint="cs"/>
          <w:rtl/>
        </w:rPr>
        <w:t>.</w:t>
      </w:r>
      <w:r w:rsidR="00F64138">
        <w:rPr>
          <w:rFonts w:hint="cs"/>
          <w:rtl/>
        </w:rPr>
        <w:t xml:space="preserve"> במועד הביקורת </w:t>
      </w:r>
      <w:r w:rsidRPr="00AB4741" w:rsidR="00AB4741">
        <w:rPr>
          <w:rFonts w:hint="cs"/>
          <w:rtl/>
        </w:rPr>
        <w:t xml:space="preserve">מנה </w:t>
      </w:r>
      <w:r w:rsidR="00F64138">
        <w:rPr>
          <w:rFonts w:hint="cs"/>
          <w:rtl/>
        </w:rPr>
        <w:t xml:space="preserve">כוח האדם של המכס בבית המכס </w:t>
      </w:r>
      <w:r w:rsidR="00A97937">
        <w:rPr>
          <w:rFonts w:hint="cs"/>
          <w:rtl/>
        </w:rPr>
        <w:t xml:space="preserve">55 </w:t>
      </w:r>
      <w:r w:rsidR="00F64138">
        <w:rPr>
          <w:rFonts w:hint="cs"/>
          <w:rtl/>
        </w:rPr>
        <w:t>עובדים.</w:t>
      </w:r>
    </w:p>
    <w:p w:rsidR="000E107A" w:rsidP="0000346D">
      <w:pPr>
        <w:spacing w:line="269" w:lineRule="auto"/>
        <w:ind w:left="-1"/>
        <w:rPr>
          <w:rtl/>
        </w:rPr>
      </w:pPr>
    </w:p>
    <w:p w:rsidR="00BC704F" w:rsidP="0000346D">
      <w:pPr>
        <w:pStyle w:val="Heading4"/>
        <w:spacing w:before="0" w:line="269" w:lineRule="auto"/>
        <w:ind w:left="-1"/>
        <w:rPr>
          <w:rtl/>
        </w:rPr>
      </w:pPr>
    </w:p>
    <w:p w:rsidR="005107F8" w:rsidRPr="0050379A" w:rsidP="0000346D">
      <w:pPr>
        <w:pStyle w:val="Heading4"/>
        <w:spacing w:before="0" w:line="269" w:lineRule="auto"/>
        <w:ind w:left="-1"/>
        <w:rPr>
          <w:rtl/>
        </w:rPr>
      </w:pPr>
      <w:r>
        <w:rPr>
          <w:rFonts w:hint="cs"/>
          <w:rtl/>
        </w:rPr>
        <w:t>התאמת</w:t>
      </w:r>
      <w:r w:rsidRPr="0050379A">
        <w:rPr>
          <w:rFonts w:hint="cs"/>
          <w:rtl/>
        </w:rPr>
        <w:t xml:space="preserve"> </w:t>
      </w:r>
      <w:r>
        <w:rPr>
          <w:rFonts w:hint="cs"/>
          <w:rtl/>
        </w:rPr>
        <w:t>ה</w:t>
      </w:r>
      <w:r w:rsidRPr="0050379A">
        <w:rPr>
          <w:rFonts w:hint="cs"/>
          <w:rtl/>
        </w:rPr>
        <w:t xml:space="preserve">מבנה </w:t>
      </w:r>
      <w:r>
        <w:rPr>
          <w:rFonts w:hint="cs"/>
          <w:rtl/>
        </w:rPr>
        <w:t>ה</w:t>
      </w:r>
      <w:r w:rsidRPr="0050379A">
        <w:rPr>
          <w:rFonts w:hint="cs"/>
          <w:rtl/>
        </w:rPr>
        <w:t>ארגוני</w:t>
      </w:r>
      <w:r>
        <w:rPr>
          <w:rFonts w:hint="cs"/>
          <w:rtl/>
        </w:rPr>
        <w:t xml:space="preserve"> לצרכים</w:t>
      </w:r>
    </w:p>
    <w:p w:rsidR="005107F8" w:rsidP="0000346D">
      <w:pPr>
        <w:pStyle w:val="a"/>
        <w:ind w:left="-1"/>
        <w:rPr>
          <w:rtl/>
        </w:rPr>
      </w:pPr>
    </w:p>
    <w:p w:rsidR="005107F8" w:rsidP="0000346D">
      <w:pPr>
        <w:spacing w:line="269" w:lineRule="auto"/>
        <w:ind w:left="-1"/>
        <w:rPr>
          <w:rtl/>
        </w:rPr>
      </w:pPr>
      <w:r>
        <w:rPr>
          <w:rFonts w:hint="cs"/>
          <w:rtl/>
        </w:rPr>
        <w:t xml:space="preserve">מעבר גבול אלנבי מאופיין לאורך השנים בגידול מתמיד </w:t>
      </w:r>
      <w:r w:rsidRPr="006527F4">
        <w:rPr>
          <w:rFonts w:hint="cs"/>
          <w:rtl/>
        </w:rPr>
        <w:t xml:space="preserve">בהיקף </w:t>
      </w:r>
      <w:r>
        <w:rPr>
          <w:rFonts w:hint="cs"/>
          <w:rtl/>
        </w:rPr>
        <w:t>הפעילות המתבצעת בו. בלוח ש</w:t>
      </w:r>
      <w:r w:rsidRPr="006527F4">
        <w:rPr>
          <w:rFonts w:hint="cs"/>
          <w:rtl/>
        </w:rPr>
        <w:t>להלן</w:t>
      </w:r>
      <w:r>
        <w:rPr>
          <w:rFonts w:hint="cs"/>
          <w:rtl/>
        </w:rPr>
        <w:t xml:space="preserve"> מוצגים</w:t>
      </w:r>
      <w:r w:rsidRPr="006527F4">
        <w:rPr>
          <w:rFonts w:hint="cs"/>
          <w:rtl/>
        </w:rPr>
        <w:t xml:space="preserve"> </w:t>
      </w:r>
      <w:r>
        <w:rPr>
          <w:rFonts w:hint="cs"/>
          <w:rtl/>
        </w:rPr>
        <w:t xml:space="preserve">נתוני הגידול </w:t>
      </w:r>
      <w:r w:rsidRPr="00B57650">
        <w:rPr>
          <w:rtl/>
        </w:rPr>
        <w:t>(</w:t>
      </w:r>
      <w:r>
        <w:rPr>
          <w:rFonts w:hint="cs"/>
          <w:rtl/>
        </w:rPr>
        <w:t>ב</w:t>
      </w:r>
      <w:r w:rsidRPr="00B57650">
        <w:rPr>
          <w:rtl/>
        </w:rPr>
        <w:t>מיליוני</w:t>
      </w:r>
      <w:r>
        <w:rPr>
          <w:rFonts w:hint="cs"/>
          <w:rtl/>
        </w:rPr>
        <w:t>ם</w:t>
      </w:r>
      <w:r w:rsidRPr="00B57650">
        <w:rPr>
          <w:rtl/>
        </w:rPr>
        <w:t>)</w:t>
      </w:r>
      <w:r>
        <w:rPr>
          <w:rFonts w:hint="cs"/>
          <w:rtl/>
        </w:rPr>
        <w:t>:</w:t>
      </w:r>
    </w:p>
    <w:p w:rsidR="00657A03" w:rsidP="0000346D">
      <w:pPr>
        <w:spacing w:line="269" w:lineRule="auto"/>
        <w:ind w:left="-1"/>
        <w:jc w:val="center"/>
        <w:rPr>
          <w:b/>
          <w:bCs/>
          <w:rtl/>
        </w:rPr>
      </w:pPr>
    </w:p>
    <w:p w:rsidR="00043A49" w:rsidRPr="00077A0B" w:rsidP="0000346D">
      <w:pPr>
        <w:spacing w:after="120" w:line="269" w:lineRule="auto"/>
        <w:ind w:left="-1"/>
        <w:jc w:val="center"/>
        <w:rPr>
          <w:b/>
          <w:bCs/>
          <w:rtl/>
        </w:rPr>
      </w:pPr>
      <w:r w:rsidRPr="00077A0B">
        <w:rPr>
          <w:rFonts w:hint="cs"/>
          <w:b/>
          <w:bCs/>
          <w:rtl/>
        </w:rPr>
        <w:t>לוח</w:t>
      </w:r>
      <w:r w:rsidR="00757654">
        <w:rPr>
          <w:rFonts w:hint="cs"/>
          <w:b/>
          <w:bCs/>
          <w:rtl/>
        </w:rPr>
        <w:t xml:space="preserve"> </w:t>
      </w:r>
      <w:r w:rsidRPr="00077A0B">
        <w:rPr>
          <w:rFonts w:hint="cs"/>
          <w:b/>
          <w:bCs/>
          <w:rtl/>
        </w:rPr>
        <w:t>3: היקף הסחר הבי</w:t>
      </w:r>
      <w:r>
        <w:rPr>
          <w:rFonts w:hint="cs"/>
          <w:b/>
          <w:bCs/>
          <w:rtl/>
        </w:rPr>
        <w:t>ן-</w:t>
      </w:r>
      <w:r w:rsidRPr="00077A0B">
        <w:rPr>
          <w:rFonts w:hint="cs"/>
          <w:b/>
          <w:bCs/>
          <w:rtl/>
        </w:rPr>
        <w:t xml:space="preserve">לאומי ומעבר נוסעים </w:t>
      </w:r>
      <w:r>
        <w:rPr>
          <w:rFonts w:hint="cs"/>
          <w:b/>
          <w:bCs/>
          <w:rtl/>
        </w:rPr>
        <w:t>במעבר אלנבי,</w:t>
      </w:r>
      <w:r w:rsidR="006512B2">
        <w:rPr>
          <w:rFonts w:hint="cs"/>
          <w:b/>
          <w:bCs/>
          <w:rtl/>
        </w:rPr>
        <w:t xml:space="preserve"> </w:t>
      </w:r>
      <w:r>
        <w:rPr>
          <w:rFonts w:hint="cs"/>
          <w:b/>
          <w:bCs/>
          <w:rtl/>
        </w:rPr>
        <w:t>2016 - 2018</w:t>
      </w:r>
    </w:p>
    <w:tbl>
      <w:tblPr>
        <w:tblStyle w:val="TableGrid"/>
        <w:bidiVisual/>
        <w:tblW w:w="0" w:type="auto"/>
        <w:jc w:val="right"/>
        <w:tblLook w:val="04A0"/>
      </w:tblPr>
      <w:tblGrid>
        <w:gridCol w:w="2410"/>
        <w:gridCol w:w="1805"/>
        <w:gridCol w:w="1999"/>
        <w:gridCol w:w="1997"/>
      </w:tblGrid>
      <w:tr w:rsidTr="00BC704F">
        <w:tblPrEx>
          <w:tblW w:w="0" w:type="auto"/>
          <w:jc w:val="right"/>
          <w:tblLook w:val="04A0"/>
        </w:tblPrEx>
        <w:trPr>
          <w:jc w:val="right"/>
        </w:trPr>
        <w:tc>
          <w:tcPr>
            <w:tcW w:w="2606" w:type="dxa"/>
            <w:vAlign w:val="bottom"/>
          </w:tcPr>
          <w:p w:rsidR="00043A49" w:rsidRPr="00495934" w:rsidP="0000346D">
            <w:pPr>
              <w:spacing w:line="269" w:lineRule="auto"/>
              <w:ind w:left="-1"/>
              <w:jc w:val="center"/>
              <w:rPr>
                <w:b/>
                <w:bCs/>
                <w:szCs w:val="20"/>
                <w:rtl/>
              </w:rPr>
            </w:pPr>
            <w:r w:rsidRPr="00495934">
              <w:rPr>
                <w:rFonts w:hint="cs"/>
                <w:b/>
                <w:bCs/>
                <w:szCs w:val="20"/>
                <w:rtl/>
              </w:rPr>
              <w:t>השנה</w:t>
            </w:r>
          </w:p>
        </w:tc>
        <w:tc>
          <w:tcPr>
            <w:tcW w:w="1960" w:type="dxa"/>
            <w:vAlign w:val="bottom"/>
          </w:tcPr>
          <w:p w:rsidR="00043A49" w:rsidRPr="00495934" w:rsidP="0000346D">
            <w:pPr>
              <w:spacing w:line="269" w:lineRule="auto"/>
              <w:ind w:left="-1"/>
              <w:jc w:val="center"/>
              <w:rPr>
                <w:b/>
                <w:bCs/>
                <w:szCs w:val="20"/>
                <w:rtl/>
              </w:rPr>
            </w:pPr>
            <w:r w:rsidRPr="00495934">
              <w:rPr>
                <w:rFonts w:hint="cs"/>
                <w:b/>
                <w:bCs/>
                <w:szCs w:val="20"/>
                <w:rtl/>
              </w:rPr>
              <w:t>2016</w:t>
            </w:r>
          </w:p>
        </w:tc>
        <w:tc>
          <w:tcPr>
            <w:tcW w:w="2183" w:type="dxa"/>
            <w:vAlign w:val="bottom"/>
          </w:tcPr>
          <w:p w:rsidR="00043A49" w:rsidRPr="00495934" w:rsidP="0000346D">
            <w:pPr>
              <w:spacing w:line="269" w:lineRule="auto"/>
              <w:ind w:left="-1"/>
              <w:jc w:val="center"/>
              <w:rPr>
                <w:b/>
                <w:bCs/>
                <w:szCs w:val="20"/>
                <w:rtl/>
              </w:rPr>
            </w:pPr>
            <w:r w:rsidRPr="00495934">
              <w:rPr>
                <w:rFonts w:hint="cs"/>
                <w:b/>
                <w:bCs/>
                <w:szCs w:val="20"/>
                <w:rtl/>
              </w:rPr>
              <w:t>2017</w:t>
            </w:r>
          </w:p>
        </w:tc>
        <w:tc>
          <w:tcPr>
            <w:tcW w:w="2180" w:type="dxa"/>
            <w:vAlign w:val="bottom"/>
          </w:tcPr>
          <w:p w:rsidR="00043A49" w:rsidRPr="00495934" w:rsidP="0000346D">
            <w:pPr>
              <w:spacing w:line="269" w:lineRule="auto"/>
              <w:ind w:left="-1"/>
              <w:jc w:val="center"/>
              <w:rPr>
                <w:b/>
                <w:bCs/>
                <w:szCs w:val="20"/>
                <w:rtl/>
              </w:rPr>
            </w:pPr>
            <w:r w:rsidRPr="00495934">
              <w:rPr>
                <w:rFonts w:hint="cs"/>
                <w:b/>
                <w:bCs/>
                <w:szCs w:val="20"/>
                <w:rtl/>
              </w:rPr>
              <w:t>2018</w:t>
            </w:r>
          </w:p>
        </w:tc>
      </w:tr>
      <w:tr w:rsidTr="00BC704F">
        <w:tblPrEx>
          <w:tblW w:w="0" w:type="auto"/>
          <w:jc w:val="right"/>
          <w:tblLook w:val="04A0"/>
        </w:tblPrEx>
        <w:trPr>
          <w:jc w:val="right"/>
        </w:trPr>
        <w:tc>
          <w:tcPr>
            <w:tcW w:w="2606" w:type="dxa"/>
            <w:vAlign w:val="bottom"/>
          </w:tcPr>
          <w:p w:rsidR="00043A49" w:rsidRPr="00BC704F" w:rsidP="0000346D">
            <w:pPr>
              <w:bidi w:val="0"/>
              <w:spacing w:line="269" w:lineRule="auto"/>
              <w:ind w:left="-1"/>
              <w:jc w:val="right"/>
              <w:rPr>
                <w:szCs w:val="20"/>
                <w:rtl/>
              </w:rPr>
            </w:pPr>
            <w:r w:rsidRPr="00BC704F">
              <w:rPr>
                <w:szCs w:val="20"/>
                <w:rtl/>
              </w:rPr>
              <w:t>היקף הסחר (במיליארדי ש"ח)</w:t>
            </w:r>
          </w:p>
        </w:tc>
        <w:tc>
          <w:tcPr>
            <w:tcW w:w="1960" w:type="dxa"/>
            <w:vAlign w:val="bottom"/>
          </w:tcPr>
          <w:p w:rsidR="00043A49" w:rsidRPr="00495934" w:rsidP="0000346D">
            <w:pPr>
              <w:spacing w:line="269" w:lineRule="auto"/>
              <w:ind w:left="-1"/>
              <w:jc w:val="right"/>
              <w:rPr>
                <w:szCs w:val="20"/>
                <w:rtl/>
              </w:rPr>
            </w:pPr>
            <w:r w:rsidRPr="00495934">
              <w:rPr>
                <w:rFonts w:hint="cs"/>
                <w:szCs w:val="20"/>
                <w:rtl/>
              </w:rPr>
              <w:t>1.1</w:t>
            </w:r>
          </w:p>
        </w:tc>
        <w:tc>
          <w:tcPr>
            <w:tcW w:w="2183" w:type="dxa"/>
            <w:vAlign w:val="bottom"/>
          </w:tcPr>
          <w:p w:rsidR="00043A49" w:rsidRPr="00495934" w:rsidP="0000346D">
            <w:pPr>
              <w:spacing w:line="269" w:lineRule="auto"/>
              <w:ind w:left="-1"/>
              <w:jc w:val="right"/>
              <w:rPr>
                <w:szCs w:val="20"/>
                <w:rtl/>
              </w:rPr>
            </w:pPr>
            <w:r w:rsidRPr="00495934">
              <w:rPr>
                <w:rFonts w:hint="cs"/>
                <w:szCs w:val="20"/>
                <w:rtl/>
              </w:rPr>
              <w:t>1.26</w:t>
            </w:r>
          </w:p>
        </w:tc>
        <w:tc>
          <w:tcPr>
            <w:tcW w:w="2180" w:type="dxa"/>
            <w:vAlign w:val="bottom"/>
          </w:tcPr>
          <w:p w:rsidR="00043A49" w:rsidRPr="00495934" w:rsidP="0000346D">
            <w:pPr>
              <w:spacing w:line="269" w:lineRule="auto"/>
              <w:ind w:left="-1"/>
              <w:jc w:val="right"/>
              <w:rPr>
                <w:szCs w:val="20"/>
                <w:rtl/>
              </w:rPr>
            </w:pPr>
            <w:r w:rsidRPr="00495934">
              <w:rPr>
                <w:szCs w:val="20"/>
                <w:rtl/>
              </w:rPr>
              <w:t>1.32</w:t>
            </w:r>
          </w:p>
        </w:tc>
      </w:tr>
      <w:tr w:rsidTr="00BC704F">
        <w:tblPrEx>
          <w:tblW w:w="0" w:type="auto"/>
          <w:jc w:val="right"/>
          <w:tblLook w:val="04A0"/>
        </w:tblPrEx>
        <w:trPr>
          <w:jc w:val="right"/>
        </w:trPr>
        <w:tc>
          <w:tcPr>
            <w:tcW w:w="2606" w:type="dxa"/>
            <w:vAlign w:val="bottom"/>
          </w:tcPr>
          <w:p w:rsidR="00043A49" w:rsidRPr="00BC704F" w:rsidP="0000346D">
            <w:pPr>
              <w:bidi w:val="0"/>
              <w:spacing w:line="269" w:lineRule="auto"/>
              <w:ind w:left="-1"/>
              <w:jc w:val="right"/>
              <w:rPr>
                <w:szCs w:val="20"/>
                <w:rtl/>
              </w:rPr>
            </w:pPr>
            <w:r w:rsidRPr="00BC704F">
              <w:rPr>
                <w:szCs w:val="20"/>
                <w:rtl/>
              </w:rPr>
              <w:t>תנועת נוסעים (כניסה ויציאה)</w:t>
            </w:r>
          </w:p>
        </w:tc>
        <w:tc>
          <w:tcPr>
            <w:tcW w:w="1960" w:type="dxa"/>
            <w:vAlign w:val="bottom"/>
          </w:tcPr>
          <w:p w:rsidR="00043A49" w:rsidRPr="00495934" w:rsidP="0000346D">
            <w:pPr>
              <w:spacing w:line="269" w:lineRule="auto"/>
              <w:ind w:left="-1"/>
              <w:rPr>
                <w:szCs w:val="20"/>
                <w:rtl/>
              </w:rPr>
            </w:pPr>
            <w:r w:rsidRPr="00495934">
              <w:rPr>
                <w:rFonts w:hint="cs"/>
                <w:szCs w:val="20"/>
                <w:rtl/>
              </w:rPr>
              <w:t>2.23 מיליון נוסעים</w:t>
            </w:r>
          </w:p>
        </w:tc>
        <w:tc>
          <w:tcPr>
            <w:tcW w:w="2183" w:type="dxa"/>
            <w:vAlign w:val="bottom"/>
          </w:tcPr>
          <w:p w:rsidR="00043A49" w:rsidRPr="00495934" w:rsidP="0000346D">
            <w:pPr>
              <w:spacing w:line="269" w:lineRule="auto"/>
              <w:ind w:left="-1"/>
              <w:rPr>
                <w:szCs w:val="20"/>
                <w:rtl/>
              </w:rPr>
            </w:pPr>
            <w:r w:rsidRPr="00495934">
              <w:rPr>
                <w:szCs w:val="20"/>
                <w:rtl/>
              </w:rPr>
              <w:t>2.58 מיליון נוסעים</w:t>
            </w:r>
          </w:p>
        </w:tc>
        <w:tc>
          <w:tcPr>
            <w:tcW w:w="2180" w:type="dxa"/>
            <w:vAlign w:val="bottom"/>
          </w:tcPr>
          <w:p w:rsidR="00043A49" w:rsidRPr="00495934" w:rsidP="0000346D">
            <w:pPr>
              <w:spacing w:line="269" w:lineRule="auto"/>
              <w:ind w:left="-1"/>
              <w:rPr>
                <w:szCs w:val="20"/>
                <w:rtl/>
              </w:rPr>
            </w:pPr>
            <w:r w:rsidRPr="00495934">
              <w:rPr>
                <w:rFonts w:hint="cs"/>
                <w:szCs w:val="20"/>
                <w:rtl/>
              </w:rPr>
              <w:t>2.69 מיליון נוסעים</w:t>
            </w:r>
          </w:p>
        </w:tc>
      </w:tr>
    </w:tbl>
    <w:p w:rsidR="00E30641" w:rsidRPr="00E30641" w:rsidP="0000346D">
      <w:pPr>
        <w:pStyle w:val="a"/>
        <w:ind w:left="-1"/>
        <w:rPr>
          <w:rtl/>
        </w:rPr>
      </w:pPr>
    </w:p>
    <w:p w:rsidR="00E30641" w:rsidRPr="00E30641" w:rsidP="0000346D">
      <w:pPr>
        <w:spacing w:line="269" w:lineRule="auto"/>
        <w:ind w:left="-1"/>
        <w:rPr>
          <w:rtl/>
        </w:rPr>
      </w:pPr>
      <w:r>
        <w:rPr>
          <w:rFonts w:hint="cs"/>
          <w:rtl/>
        </w:rPr>
        <w:t>מהנתונים המוצגים לעיל ניתן לראות כי במעבר אלנבי יש עלי</w:t>
      </w:r>
      <w:r w:rsidR="00F509FE">
        <w:rPr>
          <w:rFonts w:hint="cs"/>
          <w:rtl/>
        </w:rPr>
        <w:t>י</w:t>
      </w:r>
      <w:r>
        <w:rPr>
          <w:rFonts w:hint="cs"/>
          <w:rtl/>
        </w:rPr>
        <w:t>ה לאורך השנים, הן בהיקף הסחר בין הרשות הפלסטינית לירדן העובר במעבר אלנבי והן בתנועת הנוסעים במעבר.</w:t>
      </w:r>
    </w:p>
    <w:p w:rsidR="004830FE" w:rsidP="0000346D">
      <w:pPr>
        <w:pStyle w:val="a"/>
        <w:ind w:left="-1"/>
        <w:rPr>
          <w:rtl/>
        </w:rPr>
      </w:pPr>
    </w:p>
    <w:p w:rsidR="005107F8" w:rsidP="0000346D">
      <w:pPr>
        <w:spacing w:line="269" w:lineRule="auto"/>
        <w:ind w:left="-1"/>
        <w:rPr>
          <w:b/>
          <w:bCs/>
          <w:rtl/>
        </w:rPr>
      </w:pPr>
      <w:r w:rsidRPr="005341FC">
        <w:rPr>
          <w:rFonts w:hint="cs"/>
          <w:b/>
          <w:bCs/>
          <w:rtl/>
        </w:rPr>
        <w:t xml:space="preserve">בדיקת משרד מבקר המדינה </w:t>
      </w:r>
      <w:r>
        <w:rPr>
          <w:rFonts w:hint="cs"/>
          <w:b/>
          <w:bCs/>
          <w:rtl/>
        </w:rPr>
        <w:t xml:space="preserve">העלתה </w:t>
      </w:r>
      <w:r w:rsidRPr="005341FC">
        <w:rPr>
          <w:rFonts w:hint="cs"/>
          <w:b/>
          <w:bCs/>
          <w:rtl/>
        </w:rPr>
        <w:t>כי במהלך התקופה לא פעלה רשות המ</w:t>
      </w:r>
      <w:r>
        <w:rPr>
          <w:rFonts w:hint="cs"/>
          <w:b/>
          <w:bCs/>
          <w:rtl/>
        </w:rPr>
        <w:t>י</w:t>
      </w:r>
      <w:r w:rsidRPr="005341FC">
        <w:rPr>
          <w:rFonts w:hint="cs"/>
          <w:b/>
          <w:bCs/>
          <w:rtl/>
        </w:rPr>
        <w:t xml:space="preserve">סים </w:t>
      </w:r>
      <w:r w:rsidR="002A0210">
        <w:rPr>
          <w:rFonts w:hint="cs"/>
          <w:b/>
          <w:bCs/>
          <w:rtl/>
        </w:rPr>
        <w:t>להוסיף כוח אדם</w:t>
      </w:r>
      <w:r>
        <w:rPr>
          <w:rFonts w:hint="cs"/>
          <w:b/>
          <w:bCs/>
          <w:rtl/>
        </w:rPr>
        <w:t xml:space="preserve"> </w:t>
      </w:r>
      <w:r w:rsidR="002A0210">
        <w:rPr>
          <w:rFonts w:hint="cs"/>
          <w:b/>
          <w:bCs/>
          <w:rtl/>
        </w:rPr>
        <w:t>ו</w:t>
      </w:r>
      <w:r w:rsidRPr="005341FC">
        <w:rPr>
          <w:rFonts w:hint="cs"/>
          <w:b/>
          <w:bCs/>
          <w:rtl/>
        </w:rPr>
        <w:t xml:space="preserve">תפקידים </w:t>
      </w:r>
      <w:r>
        <w:rPr>
          <w:rFonts w:hint="cs"/>
          <w:b/>
          <w:bCs/>
          <w:rtl/>
        </w:rPr>
        <w:t>ב</w:t>
      </w:r>
      <w:r w:rsidRPr="005341FC">
        <w:rPr>
          <w:rFonts w:hint="cs"/>
          <w:b/>
          <w:bCs/>
          <w:rtl/>
        </w:rPr>
        <w:t xml:space="preserve">מבנה הארגוני של מעבר אלנבי </w:t>
      </w:r>
      <w:r>
        <w:rPr>
          <w:rFonts w:hint="cs"/>
          <w:b/>
          <w:bCs/>
          <w:rtl/>
        </w:rPr>
        <w:t xml:space="preserve">באופן המותאם </w:t>
      </w:r>
      <w:r w:rsidRPr="005341FC">
        <w:rPr>
          <w:rFonts w:hint="cs"/>
          <w:b/>
          <w:bCs/>
          <w:rtl/>
        </w:rPr>
        <w:t>ל</w:t>
      </w:r>
      <w:r>
        <w:rPr>
          <w:rFonts w:hint="cs"/>
          <w:b/>
          <w:bCs/>
          <w:rtl/>
        </w:rPr>
        <w:t>גידול ב</w:t>
      </w:r>
      <w:r w:rsidRPr="005341FC">
        <w:rPr>
          <w:rFonts w:hint="cs"/>
          <w:b/>
          <w:bCs/>
          <w:rtl/>
        </w:rPr>
        <w:t>פעילות המתנהלת בו. להלן דוגמאות:</w:t>
      </w:r>
    </w:p>
    <w:p w:rsidR="000E107A" w:rsidRPr="000E107A" w:rsidP="0000346D">
      <w:pPr>
        <w:spacing w:line="269" w:lineRule="auto"/>
        <w:ind w:left="-1"/>
        <w:rPr>
          <w:rtl/>
        </w:rPr>
      </w:pPr>
    </w:p>
    <w:p w:rsidR="005107F8" w:rsidP="0000346D">
      <w:pPr>
        <w:pStyle w:val="Heading5"/>
        <w:spacing w:line="269" w:lineRule="auto"/>
        <w:ind w:left="-1"/>
        <w:rPr>
          <w:rtl/>
        </w:rPr>
      </w:pPr>
      <w:r>
        <w:rPr>
          <w:rFonts w:hint="cs"/>
          <w:rtl/>
        </w:rPr>
        <w:t>טיפול</w:t>
      </w:r>
      <w:r w:rsidRPr="00100517">
        <w:rPr>
          <w:rFonts w:hint="cs"/>
          <w:rtl/>
        </w:rPr>
        <w:t xml:space="preserve"> בהברחות ו</w:t>
      </w:r>
      <w:r>
        <w:rPr>
          <w:rFonts w:hint="cs"/>
          <w:rtl/>
        </w:rPr>
        <w:t>ב</w:t>
      </w:r>
      <w:r w:rsidRPr="00100517">
        <w:rPr>
          <w:rFonts w:hint="cs"/>
          <w:rtl/>
        </w:rPr>
        <w:t>הלבנת הון</w:t>
      </w:r>
    </w:p>
    <w:p w:rsidR="00BC704F" w:rsidP="0000346D">
      <w:pPr>
        <w:ind w:left="-1"/>
        <w:rPr>
          <w:rtl/>
        </w:rPr>
      </w:pPr>
    </w:p>
    <w:p w:rsidR="005107F8" w:rsidP="0000346D">
      <w:pPr>
        <w:pStyle w:val="a"/>
        <w:ind w:left="-1"/>
        <w:rPr>
          <w:rtl/>
        </w:rPr>
      </w:pPr>
    </w:p>
    <w:p w:rsidR="005107F8" w:rsidP="00AA4DE3">
      <w:pPr>
        <w:pStyle w:val="ListParagraph"/>
        <w:numPr>
          <w:ilvl w:val="0"/>
          <w:numId w:val="3"/>
        </w:numPr>
        <w:spacing w:line="269" w:lineRule="auto"/>
      </w:pPr>
      <w:r>
        <w:rPr>
          <w:rFonts w:hint="cs"/>
          <w:rtl/>
        </w:rPr>
        <w:t xml:space="preserve">להלן נתוני רשות המיסים על </w:t>
      </w:r>
      <w:r w:rsidR="009B7D0C">
        <w:rPr>
          <w:rtl/>
        </w:rPr>
        <w:t>מספר הנוסעים, מספר הנוסעים שנבדקו ו</w:t>
      </w:r>
      <w:r w:rsidRPr="00282F07">
        <w:rPr>
          <w:rtl/>
        </w:rPr>
        <w:t>מספר הנוסעים שנתפסו בהברחה במעבר אלנבי,</w:t>
      </w:r>
      <w:r w:rsidR="00C50623">
        <w:rPr>
          <w:rFonts w:hint="cs"/>
          <w:rtl/>
        </w:rPr>
        <w:t xml:space="preserve"> בשנים</w:t>
      </w:r>
      <w:r w:rsidRPr="00282F07">
        <w:rPr>
          <w:rtl/>
        </w:rPr>
        <w:t xml:space="preserve"> 2014 - 2018</w:t>
      </w:r>
      <w:r>
        <w:rPr>
          <w:rFonts w:hint="cs"/>
          <w:rtl/>
        </w:rPr>
        <w:t xml:space="preserve">: </w:t>
      </w:r>
    </w:p>
    <w:p w:rsidR="0051623E" w:rsidP="0000346D">
      <w:pPr>
        <w:bidi w:val="0"/>
        <w:ind w:left="-1"/>
        <w:rPr>
          <w:b/>
          <w:bCs/>
        </w:rPr>
      </w:pPr>
    </w:p>
    <w:p w:rsidR="005107F8" w:rsidRPr="00E14BFF" w:rsidP="0000346D">
      <w:pPr>
        <w:pStyle w:val="ListParagraph"/>
        <w:spacing w:after="120" w:line="269" w:lineRule="auto"/>
        <w:ind w:left="-1"/>
        <w:contextualSpacing w:val="0"/>
        <w:jc w:val="center"/>
        <w:rPr>
          <w:b/>
          <w:bCs/>
          <w:rtl/>
        </w:rPr>
      </w:pPr>
      <w:r w:rsidRPr="00E14BFF">
        <w:rPr>
          <w:rFonts w:hint="cs"/>
          <w:b/>
          <w:bCs/>
          <w:rtl/>
        </w:rPr>
        <w:t>לוח</w:t>
      </w:r>
      <w:r>
        <w:rPr>
          <w:rFonts w:hint="cs"/>
          <w:b/>
          <w:bCs/>
          <w:rtl/>
        </w:rPr>
        <w:t xml:space="preserve"> </w:t>
      </w:r>
      <w:r w:rsidR="006E4E92">
        <w:rPr>
          <w:rFonts w:hint="cs"/>
          <w:b/>
          <w:bCs/>
          <w:rtl/>
        </w:rPr>
        <w:t>4</w:t>
      </w:r>
      <w:r w:rsidRPr="00E14BFF">
        <w:rPr>
          <w:rFonts w:hint="cs"/>
          <w:b/>
          <w:bCs/>
          <w:rtl/>
        </w:rPr>
        <w:t>: מספר הנוסעים</w:t>
      </w:r>
      <w:r>
        <w:rPr>
          <w:rFonts w:hint="cs"/>
          <w:b/>
          <w:bCs/>
          <w:rtl/>
        </w:rPr>
        <w:t xml:space="preserve"> הכללי</w:t>
      </w:r>
      <w:r w:rsidRPr="00E14BFF">
        <w:rPr>
          <w:rFonts w:hint="cs"/>
          <w:b/>
          <w:bCs/>
          <w:rtl/>
        </w:rPr>
        <w:t xml:space="preserve">, </w:t>
      </w:r>
      <w:r w:rsidRPr="000A6541">
        <w:rPr>
          <w:rFonts w:hint="cs"/>
          <w:b/>
          <w:bCs/>
          <w:rtl/>
        </w:rPr>
        <w:t xml:space="preserve">מספר </w:t>
      </w:r>
      <w:r w:rsidRPr="00E14BFF">
        <w:rPr>
          <w:rFonts w:hint="cs"/>
          <w:b/>
          <w:bCs/>
          <w:rtl/>
        </w:rPr>
        <w:t>הנוסעים שנבדקו ו</w:t>
      </w:r>
      <w:r w:rsidRPr="000A6541">
        <w:rPr>
          <w:rFonts w:hint="cs"/>
          <w:b/>
          <w:bCs/>
          <w:rtl/>
        </w:rPr>
        <w:t xml:space="preserve">מספר </w:t>
      </w:r>
      <w:r w:rsidRPr="00E14BFF">
        <w:rPr>
          <w:rFonts w:hint="cs"/>
          <w:b/>
          <w:bCs/>
          <w:rtl/>
        </w:rPr>
        <w:t>הנוסעים שנתפסו בהברחה במעבר אלנבי</w:t>
      </w:r>
      <w:r>
        <w:rPr>
          <w:rFonts w:hint="cs"/>
          <w:b/>
          <w:bCs/>
          <w:rtl/>
        </w:rPr>
        <w:t>,</w:t>
      </w:r>
      <w:r w:rsidR="00C50623">
        <w:rPr>
          <w:rFonts w:hint="cs"/>
          <w:b/>
          <w:bCs/>
          <w:rtl/>
        </w:rPr>
        <w:t xml:space="preserve"> </w:t>
      </w:r>
      <w:r w:rsidRPr="00E14BFF">
        <w:rPr>
          <w:rFonts w:hint="cs"/>
          <w:b/>
          <w:bCs/>
          <w:rtl/>
        </w:rPr>
        <w:t>2014</w:t>
      </w:r>
      <w:r>
        <w:rPr>
          <w:rFonts w:hint="cs"/>
          <w:b/>
          <w:bCs/>
          <w:rtl/>
        </w:rPr>
        <w:t xml:space="preserve"> - </w:t>
      </w:r>
      <w:r w:rsidRPr="00CB32C3">
        <w:rPr>
          <w:rFonts w:hint="cs"/>
          <w:b/>
          <w:bCs/>
          <w:rtl/>
        </w:rPr>
        <w:t>2018</w:t>
      </w:r>
    </w:p>
    <w:tbl>
      <w:tblPr>
        <w:tblStyle w:val="TableGrid"/>
        <w:bidiVisual/>
        <w:tblW w:w="0" w:type="auto"/>
        <w:tblInd w:w="312" w:type="dxa"/>
        <w:tblLook w:val="04A0"/>
      </w:tblPr>
      <w:tblGrid>
        <w:gridCol w:w="1659"/>
        <w:gridCol w:w="1560"/>
        <w:gridCol w:w="1560"/>
        <w:gridCol w:w="1560"/>
        <w:gridCol w:w="1560"/>
      </w:tblGrid>
      <w:tr w:rsidTr="003350D4">
        <w:tblPrEx>
          <w:tblW w:w="0" w:type="auto"/>
          <w:tblInd w:w="312" w:type="dxa"/>
          <w:tblLook w:val="04A0"/>
        </w:tblPrEx>
        <w:trPr>
          <w:trHeight w:val="331"/>
        </w:trPr>
        <w:tc>
          <w:tcPr>
            <w:tcW w:w="1659" w:type="dxa"/>
            <w:tcBorders>
              <w:bottom w:val="single" w:sz="4" w:space="0" w:color="auto"/>
            </w:tcBorders>
            <w:vAlign w:val="bottom"/>
          </w:tcPr>
          <w:p w:rsidR="005107F8" w:rsidRPr="00495934" w:rsidP="0000346D">
            <w:pPr>
              <w:pStyle w:val="ListParagraph"/>
              <w:spacing w:line="269" w:lineRule="auto"/>
              <w:ind w:left="-1"/>
              <w:jc w:val="center"/>
              <w:rPr>
                <w:b/>
                <w:bCs/>
                <w:szCs w:val="20"/>
                <w:rtl/>
              </w:rPr>
            </w:pPr>
            <w:r w:rsidRPr="00495934">
              <w:rPr>
                <w:rFonts w:hint="cs"/>
                <w:b/>
                <w:bCs/>
                <w:szCs w:val="20"/>
                <w:rtl/>
              </w:rPr>
              <w:t>השנה</w:t>
            </w:r>
          </w:p>
        </w:tc>
        <w:tc>
          <w:tcPr>
            <w:tcW w:w="1560" w:type="dxa"/>
            <w:tcBorders>
              <w:bottom w:val="single" w:sz="4" w:space="0" w:color="auto"/>
            </w:tcBorders>
            <w:vAlign w:val="bottom"/>
          </w:tcPr>
          <w:p w:rsidR="005107F8" w:rsidRPr="00495934" w:rsidP="0000346D">
            <w:pPr>
              <w:pStyle w:val="ListParagraph"/>
              <w:spacing w:line="269" w:lineRule="auto"/>
              <w:ind w:left="-1"/>
              <w:jc w:val="center"/>
              <w:rPr>
                <w:b/>
                <w:bCs/>
                <w:szCs w:val="20"/>
                <w:rtl/>
              </w:rPr>
            </w:pPr>
            <w:r w:rsidRPr="00495934">
              <w:rPr>
                <w:rFonts w:hint="cs"/>
                <w:b/>
                <w:bCs/>
                <w:szCs w:val="20"/>
                <w:rtl/>
              </w:rPr>
              <w:t xml:space="preserve">מספר הנוסעים </w:t>
            </w:r>
          </w:p>
        </w:tc>
        <w:tc>
          <w:tcPr>
            <w:tcW w:w="1560" w:type="dxa"/>
            <w:tcBorders>
              <w:bottom w:val="single" w:sz="4" w:space="0" w:color="auto"/>
            </w:tcBorders>
            <w:vAlign w:val="bottom"/>
          </w:tcPr>
          <w:p w:rsidR="005107F8" w:rsidRPr="00495934" w:rsidP="0000346D">
            <w:pPr>
              <w:pStyle w:val="ListParagraph"/>
              <w:spacing w:line="269" w:lineRule="auto"/>
              <w:ind w:left="-1"/>
              <w:jc w:val="center"/>
              <w:rPr>
                <w:b/>
                <w:bCs/>
                <w:szCs w:val="20"/>
                <w:rtl/>
              </w:rPr>
            </w:pPr>
            <w:r w:rsidRPr="00495934">
              <w:rPr>
                <w:rFonts w:hint="cs"/>
                <w:b/>
                <w:bCs/>
                <w:szCs w:val="20"/>
                <w:rtl/>
              </w:rPr>
              <w:t>מספר הנוסעים שנבדקו</w:t>
            </w:r>
          </w:p>
        </w:tc>
        <w:tc>
          <w:tcPr>
            <w:tcW w:w="1560" w:type="dxa"/>
            <w:tcBorders>
              <w:bottom w:val="single" w:sz="4" w:space="0" w:color="auto"/>
            </w:tcBorders>
            <w:vAlign w:val="bottom"/>
          </w:tcPr>
          <w:p w:rsidR="005107F8" w:rsidRPr="00495934" w:rsidP="0000346D">
            <w:pPr>
              <w:pStyle w:val="ListParagraph"/>
              <w:spacing w:line="269" w:lineRule="auto"/>
              <w:ind w:left="-1"/>
              <w:jc w:val="center"/>
              <w:rPr>
                <w:b/>
                <w:bCs/>
                <w:szCs w:val="20"/>
                <w:rtl/>
              </w:rPr>
            </w:pPr>
            <w:r w:rsidRPr="00495934">
              <w:rPr>
                <w:rFonts w:hint="cs"/>
                <w:b/>
                <w:bCs/>
                <w:szCs w:val="20"/>
                <w:rtl/>
              </w:rPr>
              <w:t>מספר הנוסעים שנתפסו בהברחה</w:t>
            </w:r>
          </w:p>
        </w:tc>
        <w:tc>
          <w:tcPr>
            <w:tcW w:w="1560" w:type="dxa"/>
            <w:tcBorders>
              <w:bottom w:val="single" w:sz="4" w:space="0" w:color="auto"/>
            </w:tcBorders>
            <w:vAlign w:val="bottom"/>
          </w:tcPr>
          <w:p w:rsidR="005107F8" w:rsidRPr="00495934" w:rsidP="0000346D">
            <w:pPr>
              <w:pStyle w:val="ListParagraph"/>
              <w:spacing w:line="269" w:lineRule="auto"/>
              <w:ind w:left="-1"/>
              <w:jc w:val="center"/>
              <w:rPr>
                <w:b/>
                <w:bCs/>
                <w:szCs w:val="20"/>
                <w:rtl/>
              </w:rPr>
            </w:pPr>
            <w:r w:rsidRPr="00495934">
              <w:rPr>
                <w:rFonts w:hint="cs"/>
                <w:b/>
                <w:bCs/>
                <w:szCs w:val="20"/>
                <w:rtl/>
              </w:rPr>
              <w:t>אחוז התפיסות מקרב הנבדקים</w:t>
            </w:r>
          </w:p>
        </w:tc>
      </w:tr>
      <w:tr w:rsidTr="00757654">
        <w:tblPrEx>
          <w:tblW w:w="0" w:type="auto"/>
          <w:tblInd w:w="312" w:type="dxa"/>
          <w:tblLook w:val="04A0"/>
        </w:tblPrEx>
        <w:tc>
          <w:tcPr>
            <w:tcW w:w="1659" w:type="dxa"/>
            <w:tcBorders>
              <w:bottom w:val="single" w:sz="6" w:space="0" w:color="auto"/>
              <w:right w:val="single" w:sz="6" w:space="0" w:color="auto"/>
            </w:tcBorders>
            <w:vAlign w:val="bottom"/>
          </w:tcPr>
          <w:p w:rsidR="005107F8" w:rsidRPr="00495934" w:rsidP="0000346D">
            <w:pPr>
              <w:pStyle w:val="ListParagraph"/>
              <w:spacing w:line="269" w:lineRule="auto"/>
              <w:ind w:left="-1"/>
              <w:jc w:val="center"/>
              <w:rPr>
                <w:b/>
                <w:bCs/>
                <w:szCs w:val="20"/>
                <w:rtl/>
              </w:rPr>
            </w:pPr>
            <w:r w:rsidRPr="00495934">
              <w:rPr>
                <w:rFonts w:hint="cs"/>
                <w:b/>
                <w:bCs/>
                <w:szCs w:val="20"/>
                <w:rtl/>
              </w:rPr>
              <w:t>2014</w:t>
            </w:r>
          </w:p>
        </w:tc>
        <w:tc>
          <w:tcPr>
            <w:tcW w:w="1560" w:type="dxa"/>
            <w:tcBorders>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1,940,290</w:t>
            </w:r>
          </w:p>
        </w:tc>
        <w:tc>
          <w:tcPr>
            <w:tcW w:w="1560" w:type="dxa"/>
            <w:tcBorders>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186,988</w:t>
            </w:r>
          </w:p>
          <w:p w:rsidR="005107F8" w:rsidRPr="00495934" w:rsidP="0000346D">
            <w:pPr>
              <w:pStyle w:val="ListParagraph"/>
              <w:spacing w:line="269" w:lineRule="auto"/>
              <w:ind w:left="-1"/>
              <w:jc w:val="center"/>
              <w:rPr>
                <w:szCs w:val="20"/>
                <w:rtl/>
              </w:rPr>
            </w:pPr>
            <w:r w:rsidRPr="00495934">
              <w:rPr>
                <w:rFonts w:hint="cs"/>
                <w:szCs w:val="20"/>
                <w:rtl/>
              </w:rPr>
              <w:t>(9.6%)</w:t>
            </w:r>
          </w:p>
        </w:tc>
        <w:tc>
          <w:tcPr>
            <w:tcW w:w="1560" w:type="dxa"/>
            <w:tcBorders>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27,178</w:t>
            </w:r>
          </w:p>
        </w:tc>
        <w:tc>
          <w:tcPr>
            <w:tcW w:w="1560" w:type="dxa"/>
            <w:tcBorders>
              <w:left w:val="single" w:sz="6" w:space="0" w:color="auto"/>
              <w:bottom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14.5</w:t>
            </w:r>
          </w:p>
        </w:tc>
      </w:tr>
      <w:tr w:rsidTr="00757654">
        <w:tblPrEx>
          <w:tblW w:w="0" w:type="auto"/>
          <w:tblInd w:w="312" w:type="dxa"/>
          <w:tblLook w:val="04A0"/>
        </w:tblPrEx>
        <w:tc>
          <w:tcPr>
            <w:tcW w:w="1659" w:type="dxa"/>
            <w:tcBorders>
              <w:top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b/>
                <w:bCs/>
                <w:szCs w:val="20"/>
                <w:rtl/>
              </w:rPr>
            </w:pPr>
            <w:r w:rsidRPr="00495934">
              <w:rPr>
                <w:rFonts w:hint="cs"/>
                <w:b/>
                <w:bCs/>
                <w:szCs w:val="20"/>
                <w:rtl/>
              </w:rPr>
              <w:t>2015</w:t>
            </w:r>
          </w:p>
        </w:tc>
        <w:tc>
          <w:tcPr>
            <w:tcW w:w="1560" w:type="dxa"/>
            <w:tcBorders>
              <w:top w:val="single" w:sz="6" w:space="0" w:color="auto"/>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2,026,013</w:t>
            </w:r>
          </w:p>
        </w:tc>
        <w:tc>
          <w:tcPr>
            <w:tcW w:w="1560" w:type="dxa"/>
            <w:tcBorders>
              <w:top w:val="single" w:sz="6" w:space="0" w:color="auto"/>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158,369</w:t>
            </w:r>
          </w:p>
          <w:p w:rsidR="005107F8" w:rsidRPr="00495934" w:rsidP="0000346D">
            <w:pPr>
              <w:pStyle w:val="ListParagraph"/>
              <w:spacing w:line="269" w:lineRule="auto"/>
              <w:ind w:left="-1"/>
              <w:jc w:val="center"/>
              <w:rPr>
                <w:szCs w:val="20"/>
                <w:rtl/>
              </w:rPr>
            </w:pPr>
            <w:r w:rsidRPr="00495934">
              <w:rPr>
                <w:rFonts w:hint="cs"/>
                <w:szCs w:val="20"/>
                <w:rtl/>
              </w:rPr>
              <w:t>(7.8%)</w:t>
            </w:r>
          </w:p>
        </w:tc>
        <w:tc>
          <w:tcPr>
            <w:tcW w:w="1560" w:type="dxa"/>
            <w:tcBorders>
              <w:top w:val="single" w:sz="6" w:space="0" w:color="auto"/>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23,412</w:t>
            </w:r>
          </w:p>
        </w:tc>
        <w:tc>
          <w:tcPr>
            <w:tcW w:w="1560" w:type="dxa"/>
            <w:tcBorders>
              <w:top w:val="single" w:sz="6" w:space="0" w:color="auto"/>
              <w:left w:val="single" w:sz="6" w:space="0" w:color="auto"/>
              <w:bottom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14.8</w:t>
            </w:r>
          </w:p>
        </w:tc>
      </w:tr>
      <w:tr w:rsidTr="00757654">
        <w:tblPrEx>
          <w:tblW w:w="0" w:type="auto"/>
          <w:tblInd w:w="312" w:type="dxa"/>
          <w:tblLook w:val="04A0"/>
        </w:tblPrEx>
        <w:tc>
          <w:tcPr>
            <w:tcW w:w="1659" w:type="dxa"/>
            <w:tcBorders>
              <w:top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b/>
                <w:bCs/>
                <w:szCs w:val="20"/>
                <w:rtl/>
              </w:rPr>
            </w:pPr>
            <w:r w:rsidRPr="00495934">
              <w:rPr>
                <w:rFonts w:hint="cs"/>
                <w:b/>
                <w:bCs/>
                <w:szCs w:val="20"/>
                <w:rtl/>
              </w:rPr>
              <w:t>2016</w:t>
            </w:r>
          </w:p>
        </w:tc>
        <w:tc>
          <w:tcPr>
            <w:tcW w:w="1560" w:type="dxa"/>
            <w:tcBorders>
              <w:top w:val="single" w:sz="6" w:space="0" w:color="auto"/>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2,230,770</w:t>
            </w:r>
          </w:p>
        </w:tc>
        <w:tc>
          <w:tcPr>
            <w:tcW w:w="1560" w:type="dxa"/>
            <w:tcBorders>
              <w:top w:val="single" w:sz="6" w:space="0" w:color="auto"/>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141,694</w:t>
            </w:r>
          </w:p>
          <w:p w:rsidR="005107F8" w:rsidRPr="00495934" w:rsidP="0000346D">
            <w:pPr>
              <w:pStyle w:val="ListParagraph"/>
              <w:spacing w:line="269" w:lineRule="auto"/>
              <w:ind w:left="-1"/>
              <w:jc w:val="center"/>
              <w:rPr>
                <w:szCs w:val="20"/>
                <w:rtl/>
              </w:rPr>
            </w:pPr>
            <w:r w:rsidRPr="00495934">
              <w:rPr>
                <w:rFonts w:hint="cs"/>
                <w:szCs w:val="20"/>
                <w:rtl/>
              </w:rPr>
              <w:t>(6.4%)</w:t>
            </w:r>
          </w:p>
        </w:tc>
        <w:tc>
          <w:tcPr>
            <w:tcW w:w="1560" w:type="dxa"/>
            <w:tcBorders>
              <w:top w:val="single" w:sz="6" w:space="0" w:color="auto"/>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26,614</w:t>
            </w:r>
          </w:p>
        </w:tc>
        <w:tc>
          <w:tcPr>
            <w:tcW w:w="1560" w:type="dxa"/>
            <w:tcBorders>
              <w:top w:val="single" w:sz="6" w:space="0" w:color="auto"/>
              <w:left w:val="single" w:sz="6" w:space="0" w:color="auto"/>
              <w:bottom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18.8</w:t>
            </w:r>
          </w:p>
        </w:tc>
      </w:tr>
      <w:tr w:rsidTr="00757654">
        <w:tblPrEx>
          <w:tblW w:w="0" w:type="auto"/>
          <w:tblInd w:w="312" w:type="dxa"/>
          <w:tblLook w:val="04A0"/>
        </w:tblPrEx>
        <w:tc>
          <w:tcPr>
            <w:tcW w:w="1659" w:type="dxa"/>
            <w:tcBorders>
              <w:top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b/>
                <w:bCs/>
                <w:szCs w:val="20"/>
                <w:rtl/>
              </w:rPr>
            </w:pPr>
            <w:r w:rsidRPr="00495934">
              <w:rPr>
                <w:rFonts w:hint="cs"/>
                <w:b/>
                <w:bCs/>
                <w:szCs w:val="20"/>
                <w:rtl/>
              </w:rPr>
              <w:t>2017</w:t>
            </w:r>
          </w:p>
        </w:tc>
        <w:tc>
          <w:tcPr>
            <w:tcW w:w="1560" w:type="dxa"/>
            <w:tcBorders>
              <w:top w:val="single" w:sz="6" w:space="0" w:color="auto"/>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2,583,236</w:t>
            </w:r>
          </w:p>
        </w:tc>
        <w:tc>
          <w:tcPr>
            <w:tcW w:w="1560" w:type="dxa"/>
            <w:tcBorders>
              <w:top w:val="single" w:sz="6" w:space="0" w:color="auto"/>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122,344</w:t>
            </w:r>
          </w:p>
          <w:p w:rsidR="005107F8" w:rsidRPr="00495934" w:rsidP="0000346D">
            <w:pPr>
              <w:pStyle w:val="ListParagraph"/>
              <w:spacing w:line="269" w:lineRule="auto"/>
              <w:ind w:left="-1"/>
              <w:jc w:val="center"/>
              <w:rPr>
                <w:szCs w:val="20"/>
                <w:rtl/>
              </w:rPr>
            </w:pPr>
            <w:r w:rsidRPr="00495934">
              <w:rPr>
                <w:rFonts w:hint="cs"/>
                <w:szCs w:val="20"/>
                <w:rtl/>
              </w:rPr>
              <w:t>(4.7%)</w:t>
            </w:r>
          </w:p>
        </w:tc>
        <w:tc>
          <w:tcPr>
            <w:tcW w:w="1560" w:type="dxa"/>
            <w:tcBorders>
              <w:top w:val="single" w:sz="6" w:space="0" w:color="auto"/>
              <w:left w:val="single" w:sz="6" w:space="0" w:color="auto"/>
              <w:bottom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30,967</w:t>
            </w:r>
          </w:p>
        </w:tc>
        <w:tc>
          <w:tcPr>
            <w:tcW w:w="1560" w:type="dxa"/>
            <w:tcBorders>
              <w:top w:val="single" w:sz="6" w:space="0" w:color="auto"/>
              <w:left w:val="single" w:sz="6" w:space="0" w:color="auto"/>
              <w:bottom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25.3</w:t>
            </w:r>
          </w:p>
        </w:tc>
      </w:tr>
      <w:tr w:rsidTr="00757654">
        <w:tblPrEx>
          <w:tblW w:w="0" w:type="auto"/>
          <w:tblInd w:w="312" w:type="dxa"/>
          <w:tblLook w:val="04A0"/>
        </w:tblPrEx>
        <w:tc>
          <w:tcPr>
            <w:tcW w:w="1659" w:type="dxa"/>
            <w:tcBorders>
              <w:top w:val="single" w:sz="6" w:space="0" w:color="auto"/>
              <w:right w:val="single" w:sz="6" w:space="0" w:color="auto"/>
            </w:tcBorders>
            <w:vAlign w:val="bottom"/>
          </w:tcPr>
          <w:p w:rsidR="005107F8" w:rsidRPr="00495934" w:rsidP="0000346D">
            <w:pPr>
              <w:pStyle w:val="ListParagraph"/>
              <w:spacing w:line="269" w:lineRule="auto"/>
              <w:ind w:left="-1"/>
              <w:jc w:val="center"/>
              <w:rPr>
                <w:b/>
                <w:bCs/>
                <w:szCs w:val="20"/>
                <w:rtl/>
              </w:rPr>
            </w:pPr>
            <w:r w:rsidRPr="00495934">
              <w:rPr>
                <w:rFonts w:hint="cs"/>
                <w:b/>
                <w:bCs/>
                <w:szCs w:val="20"/>
                <w:rtl/>
              </w:rPr>
              <w:t>2018</w:t>
            </w:r>
          </w:p>
        </w:tc>
        <w:tc>
          <w:tcPr>
            <w:tcW w:w="1560" w:type="dxa"/>
            <w:tcBorders>
              <w:top w:val="single" w:sz="6" w:space="0" w:color="auto"/>
              <w:left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2,687,993</w:t>
            </w:r>
          </w:p>
        </w:tc>
        <w:tc>
          <w:tcPr>
            <w:tcW w:w="1560" w:type="dxa"/>
            <w:tcBorders>
              <w:top w:val="single" w:sz="6" w:space="0" w:color="auto"/>
              <w:left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154,919</w:t>
            </w:r>
          </w:p>
          <w:p w:rsidR="005107F8" w:rsidRPr="00495934" w:rsidP="0000346D">
            <w:pPr>
              <w:pStyle w:val="ListParagraph"/>
              <w:spacing w:line="269" w:lineRule="auto"/>
              <w:ind w:left="-1"/>
              <w:jc w:val="center"/>
              <w:rPr>
                <w:szCs w:val="20"/>
                <w:rtl/>
              </w:rPr>
            </w:pPr>
            <w:r w:rsidRPr="00495934">
              <w:rPr>
                <w:rFonts w:hint="cs"/>
                <w:szCs w:val="20"/>
                <w:rtl/>
              </w:rPr>
              <w:t>(5.8%)</w:t>
            </w:r>
          </w:p>
        </w:tc>
        <w:tc>
          <w:tcPr>
            <w:tcW w:w="1560" w:type="dxa"/>
            <w:tcBorders>
              <w:top w:val="single" w:sz="6" w:space="0" w:color="auto"/>
              <w:left w:val="single" w:sz="6" w:space="0" w:color="auto"/>
              <w:righ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29,666</w:t>
            </w:r>
          </w:p>
        </w:tc>
        <w:tc>
          <w:tcPr>
            <w:tcW w:w="1560" w:type="dxa"/>
            <w:tcBorders>
              <w:top w:val="single" w:sz="6" w:space="0" w:color="auto"/>
              <w:left w:val="single" w:sz="6" w:space="0" w:color="auto"/>
            </w:tcBorders>
            <w:vAlign w:val="bottom"/>
          </w:tcPr>
          <w:p w:rsidR="005107F8" w:rsidRPr="00495934" w:rsidP="0000346D">
            <w:pPr>
              <w:pStyle w:val="ListParagraph"/>
              <w:spacing w:line="269" w:lineRule="auto"/>
              <w:ind w:left="-1"/>
              <w:jc w:val="center"/>
              <w:rPr>
                <w:szCs w:val="20"/>
                <w:rtl/>
              </w:rPr>
            </w:pPr>
            <w:r w:rsidRPr="00495934">
              <w:rPr>
                <w:rFonts w:hint="cs"/>
                <w:szCs w:val="20"/>
                <w:rtl/>
              </w:rPr>
              <w:t>19.1</w:t>
            </w:r>
          </w:p>
        </w:tc>
      </w:tr>
    </w:tbl>
    <w:p w:rsidR="00495934" w:rsidP="0000346D">
      <w:pPr>
        <w:pStyle w:val="ListParagraph"/>
        <w:spacing w:line="269" w:lineRule="auto"/>
        <w:ind w:left="-1"/>
        <w:rPr>
          <w:rtl/>
        </w:rPr>
      </w:pPr>
    </w:p>
    <w:p w:rsidR="005107F8" w:rsidP="0000346D">
      <w:pPr>
        <w:pStyle w:val="ListParagraph"/>
        <w:spacing w:line="269" w:lineRule="auto"/>
        <w:ind w:left="312"/>
        <w:rPr>
          <w:rtl/>
        </w:rPr>
      </w:pPr>
      <w:r>
        <w:rPr>
          <w:rFonts w:hint="cs"/>
          <w:rtl/>
        </w:rPr>
        <w:t xml:space="preserve">מהנתונים עולה כי עם הגידול במספר הנוסעים העוברים במעבר אלנבי, שיעור הנוסעים שנתפסו בהברחות מתוך כלל הנבדקים </w:t>
      </w:r>
      <w:r w:rsidR="00043A49">
        <w:rPr>
          <w:rFonts w:hint="cs"/>
          <w:rtl/>
        </w:rPr>
        <w:t>הלך וגדל, דבר המצביע על עלי</w:t>
      </w:r>
      <w:r w:rsidR="00F509FE">
        <w:rPr>
          <w:rFonts w:hint="cs"/>
          <w:rtl/>
        </w:rPr>
        <w:t>י</w:t>
      </w:r>
      <w:r w:rsidR="00043A49">
        <w:rPr>
          <w:rFonts w:hint="cs"/>
          <w:rtl/>
        </w:rPr>
        <w:t xml:space="preserve">ה </w:t>
      </w:r>
      <w:r w:rsidR="0099395C">
        <w:rPr>
          <w:rFonts w:hint="cs"/>
          <w:rtl/>
        </w:rPr>
        <w:t xml:space="preserve">בשיעור </w:t>
      </w:r>
      <w:r w:rsidR="00043A49">
        <w:rPr>
          <w:rFonts w:hint="cs"/>
          <w:rtl/>
        </w:rPr>
        <w:t>ההברחות.</w:t>
      </w:r>
    </w:p>
    <w:p w:rsidR="005107F8" w:rsidP="0000346D">
      <w:pPr>
        <w:pStyle w:val="a"/>
        <w:ind w:left="-1"/>
        <w:rPr>
          <w:rtl/>
        </w:rPr>
      </w:pPr>
    </w:p>
    <w:p w:rsidR="00505811" w:rsidRPr="003350D4" w:rsidP="0000346D">
      <w:pPr>
        <w:pStyle w:val="ListParagraph"/>
        <w:spacing w:after="120" w:line="269" w:lineRule="auto"/>
        <w:ind w:left="-1"/>
        <w:contextualSpacing w:val="0"/>
        <w:jc w:val="center"/>
        <w:rPr>
          <w:b/>
          <w:bCs/>
          <w:rtl/>
        </w:rPr>
      </w:pPr>
      <w:r w:rsidRPr="003350D4">
        <w:rPr>
          <w:rFonts w:hint="cs"/>
          <w:b/>
          <w:bCs/>
          <w:rtl/>
        </w:rPr>
        <w:t xml:space="preserve">לוח </w:t>
      </w:r>
      <w:r w:rsidRPr="003350D4" w:rsidR="006E4E92">
        <w:rPr>
          <w:rFonts w:hint="cs"/>
          <w:b/>
          <w:bCs/>
          <w:rtl/>
        </w:rPr>
        <w:t>5</w:t>
      </w:r>
      <w:r w:rsidRPr="003350D4">
        <w:rPr>
          <w:rFonts w:hint="cs"/>
          <w:b/>
          <w:bCs/>
          <w:rtl/>
        </w:rPr>
        <w:t>:</w:t>
      </w:r>
      <w:r w:rsidRPr="003350D4" w:rsidR="000A3B1C">
        <w:rPr>
          <w:rFonts w:hint="cs"/>
          <w:b/>
          <w:bCs/>
          <w:rtl/>
        </w:rPr>
        <w:t xml:space="preserve"> נתוני ההברחות העיקריות שנתפסו בשנים 2017</w:t>
      </w:r>
      <w:r w:rsidRPr="003350D4" w:rsidR="00F509FE">
        <w:rPr>
          <w:rFonts w:hint="cs"/>
          <w:b/>
          <w:bCs/>
          <w:rtl/>
        </w:rPr>
        <w:t xml:space="preserve"> - 2018</w:t>
      </w:r>
      <w:r w:rsidRPr="003350D4" w:rsidR="000A3B1C">
        <w:rPr>
          <w:rFonts w:hint="cs"/>
          <w:b/>
          <w:bCs/>
          <w:rtl/>
        </w:rPr>
        <w:t xml:space="preserve"> במעבר אלנבי:</w:t>
      </w:r>
    </w:p>
    <w:tbl>
      <w:tblPr>
        <w:tblStyle w:val="TableGrid"/>
        <w:bidiVisual/>
        <w:tblW w:w="8211" w:type="dxa"/>
        <w:tblInd w:w="1" w:type="dxa"/>
        <w:tblLook w:val="04A0"/>
      </w:tblPr>
      <w:tblGrid>
        <w:gridCol w:w="1416"/>
        <w:gridCol w:w="1275"/>
        <w:gridCol w:w="828"/>
        <w:gridCol w:w="1173"/>
        <w:gridCol w:w="1173"/>
        <w:gridCol w:w="1173"/>
        <w:gridCol w:w="1173"/>
      </w:tblGrid>
      <w:tr w:rsidTr="001C60B1">
        <w:tblPrEx>
          <w:tblW w:w="8211" w:type="dxa"/>
          <w:tblInd w:w="1" w:type="dxa"/>
          <w:tblLook w:val="04A0"/>
        </w:tblPrEx>
        <w:tc>
          <w:tcPr>
            <w:tcW w:w="1416" w:type="dxa"/>
            <w:vAlign w:val="bottom"/>
          </w:tcPr>
          <w:p w:rsidR="007B4554" w:rsidRPr="003350D4" w:rsidP="0000346D">
            <w:pPr>
              <w:pStyle w:val="ListParagraph"/>
              <w:spacing w:line="269" w:lineRule="auto"/>
              <w:ind w:left="-1"/>
              <w:rPr>
                <w:szCs w:val="20"/>
                <w:rtl/>
              </w:rPr>
            </w:pPr>
            <w:r w:rsidRPr="003350D4">
              <w:rPr>
                <w:rFonts w:hint="cs"/>
                <w:szCs w:val="20"/>
                <w:rtl/>
              </w:rPr>
              <w:t>מספר תפיסות של הברחות</w:t>
            </w:r>
          </w:p>
        </w:tc>
        <w:tc>
          <w:tcPr>
            <w:tcW w:w="1275" w:type="dxa"/>
            <w:vAlign w:val="bottom"/>
          </w:tcPr>
          <w:p w:rsidR="007B4554" w:rsidRPr="003350D4" w:rsidP="0000346D">
            <w:pPr>
              <w:pStyle w:val="ListParagraph"/>
              <w:spacing w:line="269" w:lineRule="auto"/>
              <w:ind w:left="-1"/>
              <w:rPr>
                <w:szCs w:val="20"/>
                <w:rtl/>
              </w:rPr>
            </w:pPr>
            <w:r w:rsidRPr="003350D4">
              <w:rPr>
                <w:rFonts w:hint="cs"/>
                <w:szCs w:val="20"/>
                <w:rtl/>
              </w:rPr>
              <w:t>תיקי חקירה שנפתחו עקב התפיסות</w:t>
            </w:r>
          </w:p>
        </w:tc>
        <w:tc>
          <w:tcPr>
            <w:tcW w:w="828" w:type="dxa"/>
            <w:vAlign w:val="bottom"/>
          </w:tcPr>
          <w:p w:rsidR="007B4554" w:rsidRPr="003350D4" w:rsidP="0000346D">
            <w:pPr>
              <w:pStyle w:val="ListParagraph"/>
              <w:spacing w:line="269" w:lineRule="auto"/>
              <w:ind w:left="-1"/>
              <w:rPr>
                <w:szCs w:val="20"/>
                <w:rtl/>
              </w:rPr>
            </w:pPr>
            <w:r w:rsidRPr="003350D4">
              <w:rPr>
                <w:rFonts w:hint="cs"/>
                <w:szCs w:val="20"/>
                <w:rtl/>
              </w:rPr>
              <w:t>תפיסות סמים</w:t>
            </w:r>
          </w:p>
        </w:tc>
        <w:tc>
          <w:tcPr>
            <w:tcW w:w="1173" w:type="dxa"/>
            <w:vAlign w:val="bottom"/>
          </w:tcPr>
          <w:p w:rsidR="007B4554" w:rsidRPr="003350D4" w:rsidP="0000346D">
            <w:pPr>
              <w:pStyle w:val="ListParagraph"/>
              <w:spacing w:line="269" w:lineRule="auto"/>
              <w:ind w:left="-1"/>
              <w:rPr>
                <w:szCs w:val="20"/>
                <w:rtl/>
              </w:rPr>
            </w:pPr>
            <w:r w:rsidRPr="003350D4">
              <w:rPr>
                <w:rFonts w:hint="cs"/>
                <w:szCs w:val="20"/>
                <w:rtl/>
              </w:rPr>
              <w:t>עבירות על חוק איסור הלבנת הון</w:t>
            </w:r>
          </w:p>
        </w:tc>
        <w:tc>
          <w:tcPr>
            <w:tcW w:w="1173" w:type="dxa"/>
            <w:vAlign w:val="bottom"/>
          </w:tcPr>
          <w:p w:rsidR="007B4554" w:rsidRPr="003350D4" w:rsidP="0000346D">
            <w:pPr>
              <w:pStyle w:val="ListParagraph"/>
              <w:spacing w:line="269" w:lineRule="auto"/>
              <w:ind w:left="-1"/>
              <w:rPr>
                <w:szCs w:val="20"/>
                <w:rtl/>
              </w:rPr>
            </w:pPr>
            <w:r w:rsidRPr="003350D4">
              <w:rPr>
                <w:rFonts w:hint="cs"/>
                <w:szCs w:val="20"/>
                <w:rtl/>
              </w:rPr>
              <w:t xml:space="preserve">הברחות זהב </w:t>
            </w:r>
          </w:p>
          <w:p w:rsidR="007B4554" w:rsidRPr="003350D4" w:rsidP="0000346D">
            <w:pPr>
              <w:pStyle w:val="ListParagraph"/>
              <w:spacing w:line="269" w:lineRule="auto"/>
              <w:ind w:left="-1"/>
              <w:rPr>
                <w:szCs w:val="20"/>
                <w:rtl/>
              </w:rPr>
            </w:pPr>
            <w:r w:rsidRPr="003350D4">
              <w:rPr>
                <w:rFonts w:hint="cs"/>
                <w:szCs w:val="20"/>
                <w:rtl/>
              </w:rPr>
              <w:t>(בק"ג)</w:t>
            </w:r>
          </w:p>
        </w:tc>
        <w:tc>
          <w:tcPr>
            <w:tcW w:w="1173" w:type="dxa"/>
            <w:vAlign w:val="bottom"/>
          </w:tcPr>
          <w:p w:rsidR="007B4554" w:rsidRPr="003350D4" w:rsidP="0000346D">
            <w:pPr>
              <w:pStyle w:val="ListParagraph"/>
              <w:spacing w:line="269" w:lineRule="auto"/>
              <w:ind w:left="-1"/>
              <w:rPr>
                <w:szCs w:val="20"/>
                <w:rtl/>
              </w:rPr>
            </w:pPr>
            <w:r w:rsidRPr="003350D4">
              <w:rPr>
                <w:rFonts w:hint="cs"/>
                <w:szCs w:val="20"/>
                <w:rtl/>
              </w:rPr>
              <w:t>הברחות טבק</w:t>
            </w:r>
          </w:p>
          <w:p w:rsidR="007B4554" w:rsidRPr="003350D4" w:rsidP="0000346D">
            <w:pPr>
              <w:pStyle w:val="ListParagraph"/>
              <w:spacing w:line="269" w:lineRule="auto"/>
              <w:ind w:left="-1"/>
              <w:rPr>
                <w:szCs w:val="20"/>
                <w:rtl/>
              </w:rPr>
            </w:pPr>
            <w:r w:rsidRPr="003350D4">
              <w:rPr>
                <w:rFonts w:hint="cs"/>
                <w:szCs w:val="20"/>
                <w:rtl/>
              </w:rPr>
              <w:t>(בטונות)</w:t>
            </w:r>
          </w:p>
        </w:tc>
        <w:tc>
          <w:tcPr>
            <w:tcW w:w="1173" w:type="dxa"/>
            <w:vAlign w:val="bottom"/>
          </w:tcPr>
          <w:p w:rsidR="007B4554" w:rsidRPr="003350D4" w:rsidP="0000346D">
            <w:pPr>
              <w:pStyle w:val="ListParagraph"/>
              <w:spacing w:line="269" w:lineRule="auto"/>
              <w:ind w:left="-1"/>
              <w:rPr>
                <w:szCs w:val="20"/>
                <w:rtl/>
              </w:rPr>
            </w:pPr>
            <w:r w:rsidRPr="003350D4">
              <w:rPr>
                <w:rFonts w:hint="cs"/>
                <w:szCs w:val="20"/>
                <w:rtl/>
              </w:rPr>
              <w:t xml:space="preserve">הברחות </w:t>
            </w:r>
            <w:r w:rsidRPr="003350D4" w:rsidR="00BC79B1">
              <w:rPr>
                <w:rFonts w:hint="cs"/>
                <w:szCs w:val="20"/>
                <w:rtl/>
              </w:rPr>
              <w:t>גרוסים (</w:t>
            </w:r>
            <w:r w:rsidRPr="003350D4">
              <w:rPr>
                <w:rFonts w:hint="cs"/>
                <w:szCs w:val="20"/>
                <w:rtl/>
              </w:rPr>
              <w:t>פקטים</w:t>
            </w:r>
            <w:r w:rsidRPr="003350D4" w:rsidR="00BC79B1">
              <w:rPr>
                <w:rFonts w:hint="cs"/>
                <w:szCs w:val="20"/>
                <w:rtl/>
              </w:rPr>
              <w:t>)</w:t>
            </w:r>
            <w:r w:rsidRPr="003350D4">
              <w:rPr>
                <w:rFonts w:hint="cs"/>
                <w:szCs w:val="20"/>
                <w:rtl/>
              </w:rPr>
              <w:t xml:space="preserve"> של סיגריות</w:t>
            </w:r>
          </w:p>
        </w:tc>
      </w:tr>
      <w:tr w:rsidTr="001C60B1">
        <w:tblPrEx>
          <w:tblW w:w="8211" w:type="dxa"/>
          <w:tblInd w:w="1" w:type="dxa"/>
          <w:tblLook w:val="04A0"/>
        </w:tblPrEx>
        <w:tc>
          <w:tcPr>
            <w:tcW w:w="1416" w:type="dxa"/>
            <w:vAlign w:val="bottom"/>
          </w:tcPr>
          <w:p w:rsidR="007B4554" w:rsidRPr="00495934" w:rsidP="0000346D">
            <w:pPr>
              <w:pStyle w:val="ListParagraph"/>
              <w:spacing w:line="269" w:lineRule="auto"/>
              <w:ind w:left="-1"/>
              <w:jc w:val="center"/>
              <w:rPr>
                <w:szCs w:val="20"/>
                <w:rtl/>
              </w:rPr>
            </w:pPr>
            <w:r w:rsidRPr="00495934">
              <w:rPr>
                <w:rFonts w:hint="cs"/>
                <w:szCs w:val="20"/>
                <w:rtl/>
              </w:rPr>
              <w:t>60,633</w:t>
            </w:r>
          </w:p>
        </w:tc>
        <w:tc>
          <w:tcPr>
            <w:tcW w:w="1275" w:type="dxa"/>
            <w:vAlign w:val="bottom"/>
          </w:tcPr>
          <w:p w:rsidR="007B4554" w:rsidRPr="00495934" w:rsidP="0000346D">
            <w:pPr>
              <w:pStyle w:val="ListParagraph"/>
              <w:spacing w:line="269" w:lineRule="auto"/>
              <w:ind w:left="-1"/>
              <w:jc w:val="center"/>
              <w:rPr>
                <w:szCs w:val="20"/>
                <w:rtl/>
              </w:rPr>
            </w:pPr>
            <w:r w:rsidRPr="00495934">
              <w:rPr>
                <w:rFonts w:hint="cs"/>
                <w:szCs w:val="20"/>
                <w:rtl/>
              </w:rPr>
              <w:t>12,773</w:t>
            </w:r>
          </w:p>
        </w:tc>
        <w:tc>
          <w:tcPr>
            <w:tcW w:w="828" w:type="dxa"/>
            <w:vAlign w:val="bottom"/>
          </w:tcPr>
          <w:p w:rsidR="007B4554" w:rsidRPr="00495934" w:rsidP="0000346D">
            <w:pPr>
              <w:pStyle w:val="ListParagraph"/>
              <w:spacing w:line="269" w:lineRule="auto"/>
              <w:ind w:left="-1"/>
              <w:jc w:val="center"/>
              <w:rPr>
                <w:szCs w:val="20"/>
                <w:rtl/>
              </w:rPr>
            </w:pPr>
            <w:r w:rsidRPr="00495934">
              <w:rPr>
                <w:rFonts w:hint="cs"/>
                <w:szCs w:val="20"/>
                <w:rtl/>
              </w:rPr>
              <w:t>16</w:t>
            </w:r>
          </w:p>
        </w:tc>
        <w:tc>
          <w:tcPr>
            <w:tcW w:w="1173" w:type="dxa"/>
            <w:vAlign w:val="bottom"/>
          </w:tcPr>
          <w:p w:rsidR="007B4554" w:rsidRPr="00495934" w:rsidP="0000346D">
            <w:pPr>
              <w:pStyle w:val="ListParagraph"/>
              <w:spacing w:line="269" w:lineRule="auto"/>
              <w:ind w:left="-1"/>
              <w:jc w:val="center"/>
              <w:rPr>
                <w:szCs w:val="20"/>
                <w:rtl/>
              </w:rPr>
            </w:pPr>
            <w:r w:rsidRPr="00495934">
              <w:rPr>
                <w:rFonts w:hint="cs"/>
                <w:szCs w:val="20"/>
                <w:rtl/>
              </w:rPr>
              <w:t>181</w:t>
            </w:r>
          </w:p>
        </w:tc>
        <w:tc>
          <w:tcPr>
            <w:tcW w:w="1173" w:type="dxa"/>
            <w:vAlign w:val="bottom"/>
          </w:tcPr>
          <w:p w:rsidR="007B4554" w:rsidRPr="00495934" w:rsidP="0000346D">
            <w:pPr>
              <w:pStyle w:val="ListParagraph"/>
              <w:spacing w:line="269" w:lineRule="auto"/>
              <w:ind w:left="-1"/>
              <w:jc w:val="center"/>
              <w:rPr>
                <w:szCs w:val="20"/>
                <w:rtl/>
              </w:rPr>
            </w:pPr>
            <w:r w:rsidRPr="00495934">
              <w:rPr>
                <w:rFonts w:hint="cs"/>
                <w:szCs w:val="20"/>
                <w:rtl/>
              </w:rPr>
              <w:t>16.8</w:t>
            </w:r>
          </w:p>
        </w:tc>
        <w:tc>
          <w:tcPr>
            <w:tcW w:w="1173" w:type="dxa"/>
            <w:vAlign w:val="bottom"/>
          </w:tcPr>
          <w:p w:rsidR="007B4554" w:rsidRPr="00495934" w:rsidP="0000346D">
            <w:pPr>
              <w:pStyle w:val="ListParagraph"/>
              <w:spacing w:line="269" w:lineRule="auto"/>
              <w:ind w:left="-1"/>
              <w:jc w:val="center"/>
              <w:rPr>
                <w:szCs w:val="20"/>
                <w:rtl/>
              </w:rPr>
            </w:pPr>
            <w:r w:rsidRPr="00495934">
              <w:rPr>
                <w:rFonts w:hint="cs"/>
                <w:szCs w:val="20"/>
                <w:rtl/>
              </w:rPr>
              <w:t>111.5</w:t>
            </w:r>
          </w:p>
        </w:tc>
        <w:tc>
          <w:tcPr>
            <w:tcW w:w="1173" w:type="dxa"/>
            <w:vAlign w:val="bottom"/>
          </w:tcPr>
          <w:p w:rsidR="007B4554" w:rsidRPr="00495934" w:rsidP="0000346D">
            <w:pPr>
              <w:pStyle w:val="ListParagraph"/>
              <w:spacing w:line="269" w:lineRule="auto"/>
              <w:ind w:left="-1"/>
              <w:jc w:val="center"/>
              <w:rPr>
                <w:szCs w:val="20"/>
                <w:rtl/>
              </w:rPr>
            </w:pPr>
            <w:r w:rsidRPr="00495934">
              <w:rPr>
                <w:rFonts w:hint="cs"/>
                <w:szCs w:val="20"/>
                <w:rtl/>
              </w:rPr>
              <w:t>424,925</w:t>
            </w:r>
          </w:p>
        </w:tc>
      </w:tr>
    </w:tbl>
    <w:p w:rsidR="007B4554" w:rsidP="0000346D">
      <w:pPr>
        <w:pStyle w:val="a"/>
        <w:ind w:left="-1"/>
        <w:rPr>
          <w:rtl/>
        </w:rPr>
      </w:pPr>
    </w:p>
    <w:p w:rsidR="005107F8" w:rsidRPr="00F34222" w:rsidP="0000346D">
      <w:pPr>
        <w:pStyle w:val="ListParagraph"/>
        <w:spacing w:line="269" w:lineRule="auto"/>
        <w:ind w:left="312"/>
        <w:rPr>
          <w:rtl/>
        </w:rPr>
      </w:pPr>
      <w:r>
        <w:rPr>
          <w:rFonts w:hint="cs"/>
          <w:rtl/>
        </w:rPr>
        <w:t xml:space="preserve">כאמור לעיל, בכל המעברים של מדינת ישראל פועלים חוקרי מדורי </w:t>
      </w:r>
      <w:r>
        <w:rPr>
          <w:rFonts w:hint="cs"/>
          <w:rtl/>
        </w:rPr>
        <w:t>היס"ם</w:t>
      </w:r>
      <w:r>
        <w:rPr>
          <w:rFonts w:hint="cs"/>
          <w:rtl/>
        </w:rPr>
        <w:t xml:space="preserve">, שהם בעלי סמכות לחקור בנושאי סמים והלבנת הון. כמו כן חוקרי </w:t>
      </w:r>
      <w:r>
        <w:rPr>
          <w:rFonts w:hint="cs"/>
          <w:rtl/>
        </w:rPr>
        <w:t>היס"ם</w:t>
      </w:r>
      <w:r>
        <w:rPr>
          <w:rFonts w:hint="cs"/>
          <w:rtl/>
        </w:rPr>
        <w:t xml:space="preserve"> הם אלה החוקרים באירועי תפיסות </w:t>
      </w:r>
      <w:r w:rsidRPr="00F34222">
        <w:rPr>
          <w:rFonts w:hint="cs"/>
          <w:rtl/>
        </w:rPr>
        <w:t xml:space="preserve">הכרוכות בסכומי מס גבוהים. </w:t>
      </w:r>
      <w:r w:rsidRPr="00020510" w:rsidR="00020510">
        <w:rPr>
          <w:rtl/>
        </w:rPr>
        <w:t>בביקורת משרד מבקר המדינה נמצאו ליקויים בנושא</w:t>
      </w:r>
      <w:r w:rsidR="00020510">
        <w:rPr>
          <w:rFonts w:hint="cs"/>
          <w:rtl/>
        </w:rPr>
        <w:t xml:space="preserve"> איוש</w:t>
      </w:r>
      <w:r w:rsidRPr="00020510" w:rsidR="00020510">
        <w:rPr>
          <w:rtl/>
        </w:rPr>
        <w:t>.</w:t>
      </w:r>
    </w:p>
    <w:p w:rsidR="005107F8" w:rsidRPr="00F34222" w:rsidP="0000346D">
      <w:pPr>
        <w:pStyle w:val="a"/>
        <w:ind w:left="312"/>
        <w:rPr>
          <w:rtl/>
        </w:rPr>
      </w:pPr>
    </w:p>
    <w:p w:rsidR="005107F8" w:rsidP="0000346D">
      <w:pPr>
        <w:spacing w:line="269" w:lineRule="auto"/>
        <w:ind w:left="312"/>
        <w:rPr>
          <w:rtl/>
        </w:rPr>
      </w:pPr>
      <w:r w:rsidRPr="00F34222">
        <w:rPr>
          <w:rFonts w:hint="cs"/>
          <w:rtl/>
        </w:rPr>
        <w:t>בנובמבר 2017 הכינה יחידת מטה מעברים הצעה למבנה ארגוני חדש עבור מעבר הגבול אלנבי</w:t>
      </w:r>
      <w:r w:rsidRPr="00F34222" w:rsidR="000E1631">
        <w:rPr>
          <w:rFonts w:hint="cs"/>
          <w:rtl/>
        </w:rPr>
        <w:t>.</w:t>
      </w:r>
      <w:r w:rsidRPr="00F34222">
        <w:rPr>
          <w:rFonts w:hint="cs"/>
          <w:rtl/>
        </w:rPr>
        <w:t xml:space="preserve"> </w:t>
      </w:r>
      <w:r>
        <w:rPr>
          <w:rFonts w:hint="cs"/>
          <w:rtl/>
        </w:rPr>
        <w:t>עד למועד סיום הביקורת, בפברואר 2019, ההצעה לא התקדמה לשלב מעשי ולא חלה כל התקדמות בנושא.</w:t>
      </w:r>
    </w:p>
    <w:p w:rsidR="005107F8" w:rsidP="0000346D">
      <w:pPr>
        <w:pStyle w:val="a"/>
        <w:ind w:left="312"/>
        <w:rPr>
          <w:rtl/>
        </w:rPr>
      </w:pPr>
    </w:p>
    <w:p w:rsidR="005107F8" w:rsidP="0000346D">
      <w:pPr>
        <w:spacing w:line="269" w:lineRule="auto"/>
        <w:ind w:left="312"/>
        <w:rPr>
          <w:rtl/>
        </w:rPr>
      </w:pPr>
      <w:r w:rsidRPr="00203432">
        <w:rPr>
          <w:rFonts w:hint="cs"/>
          <w:rtl/>
        </w:rPr>
        <w:t>רשות המ</w:t>
      </w:r>
      <w:r>
        <w:rPr>
          <w:rFonts w:hint="cs"/>
          <w:rtl/>
        </w:rPr>
        <w:t>י</w:t>
      </w:r>
      <w:r w:rsidRPr="00203432">
        <w:rPr>
          <w:rFonts w:hint="cs"/>
          <w:rtl/>
        </w:rPr>
        <w:t xml:space="preserve">סים </w:t>
      </w:r>
      <w:r w:rsidRPr="00203432">
        <w:rPr>
          <w:rtl/>
        </w:rPr>
        <w:t>ציי</w:t>
      </w:r>
      <w:r>
        <w:rPr>
          <w:rtl/>
        </w:rPr>
        <w:t>נה בתשובתה כי</w:t>
      </w:r>
      <w:r>
        <w:rPr>
          <w:rFonts w:hint="cs"/>
          <w:rtl/>
        </w:rPr>
        <w:t xml:space="preserve"> השירות הציבורי נדרש להתייעלות ולצמצום כוח אדם. בהמשך לכך צוין כי: "בשנת 2018 אושר על ידי ראש מנהל המכס וראש מנהל משאבים והון אנושי, מבנה ארגוני חדש למעבר אלנבי</w:t>
      </w:r>
      <w:r w:rsidR="00765F11">
        <w:rPr>
          <w:rFonts w:hint="cs"/>
          <w:rtl/>
        </w:rPr>
        <w:t xml:space="preserve"> </w:t>
      </w:r>
      <w:r>
        <w:rPr>
          <w:rFonts w:hint="cs"/>
          <w:rtl/>
        </w:rPr>
        <w:t>שבו נקלטו מספר רב של בודקי מכס ואושרו משרות בתחום הב</w:t>
      </w:r>
      <w:r w:rsidR="001A504A">
        <w:rPr>
          <w:rFonts w:hint="cs"/>
          <w:rtl/>
        </w:rPr>
        <w:t>ידוק והפיענוח</w:t>
      </w:r>
      <w:r>
        <w:rPr>
          <w:rFonts w:hint="cs"/>
          <w:rtl/>
        </w:rPr>
        <w:t>".</w:t>
      </w:r>
    </w:p>
    <w:p w:rsidR="005107F8" w:rsidP="0000346D">
      <w:pPr>
        <w:pStyle w:val="a"/>
        <w:ind w:left="312"/>
        <w:rPr>
          <w:rtl/>
        </w:rPr>
      </w:pPr>
    </w:p>
    <w:p w:rsidR="005107F8" w:rsidP="0000346D">
      <w:pPr>
        <w:spacing w:line="269" w:lineRule="auto"/>
        <w:ind w:left="312"/>
        <w:rPr>
          <w:b/>
          <w:bCs/>
          <w:rtl/>
        </w:rPr>
      </w:pPr>
      <w:r w:rsidRPr="00550828">
        <w:rPr>
          <w:rFonts w:hint="cs"/>
          <w:b/>
          <w:bCs/>
          <w:rtl/>
        </w:rPr>
        <w:t xml:space="preserve">משרד מבקר המדינה </w:t>
      </w:r>
      <w:r w:rsidRPr="00550828" w:rsidR="00470AAE">
        <w:rPr>
          <w:rFonts w:hint="cs"/>
          <w:b/>
          <w:bCs/>
          <w:rtl/>
        </w:rPr>
        <w:t>מ</w:t>
      </w:r>
      <w:r w:rsidR="00470AAE">
        <w:rPr>
          <w:rFonts w:hint="cs"/>
          <w:b/>
          <w:bCs/>
          <w:rtl/>
        </w:rPr>
        <w:t xml:space="preserve">מליץ </w:t>
      </w:r>
      <w:r w:rsidRPr="00550828">
        <w:rPr>
          <w:rFonts w:hint="cs"/>
          <w:b/>
          <w:bCs/>
          <w:rtl/>
        </w:rPr>
        <w:t>כי</w:t>
      </w:r>
      <w:r>
        <w:rPr>
          <w:rFonts w:hint="cs"/>
          <w:b/>
          <w:bCs/>
          <w:rtl/>
        </w:rPr>
        <w:t xml:space="preserve"> לנוכח היקף הפעילות המתקיימת במעבר אלנבי והגידול במספר הנוסעים הנתפסים בהברחות ובשיעורם מתוך כלל הנבדקים</w:t>
      </w:r>
      <w:r w:rsidR="00470AAE">
        <w:rPr>
          <w:rFonts w:hint="cs"/>
          <w:b/>
          <w:bCs/>
          <w:rtl/>
        </w:rPr>
        <w:t xml:space="preserve"> המבנה הארגוני ייבדק מעת לעת - בפרט בהיבט פעילות </w:t>
      </w:r>
      <w:r w:rsidR="00470AAE">
        <w:rPr>
          <w:rFonts w:hint="cs"/>
          <w:b/>
          <w:bCs/>
          <w:rtl/>
        </w:rPr>
        <w:t>היס"ם</w:t>
      </w:r>
      <w:r w:rsidR="00470AAE">
        <w:rPr>
          <w:rFonts w:hint="cs"/>
          <w:b/>
          <w:bCs/>
          <w:rtl/>
        </w:rPr>
        <w:t xml:space="preserve">. כן מוצע לבחון מתכונת של עריכת </w:t>
      </w:r>
      <w:r w:rsidR="0051301B">
        <w:rPr>
          <w:rFonts w:hint="cs"/>
          <w:b/>
          <w:bCs/>
          <w:rtl/>
        </w:rPr>
        <w:t xml:space="preserve">מבצעי אכיפה </w:t>
      </w:r>
      <w:r w:rsidR="00036A76">
        <w:rPr>
          <w:rFonts w:hint="cs"/>
          <w:b/>
          <w:bCs/>
          <w:rtl/>
        </w:rPr>
        <w:t>ל</w:t>
      </w:r>
      <w:r w:rsidR="0051301B">
        <w:rPr>
          <w:rFonts w:hint="cs"/>
          <w:b/>
          <w:bCs/>
          <w:rtl/>
        </w:rPr>
        <w:t>מ</w:t>
      </w:r>
      <w:r w:rsidR="00470AAE">
        <w:rPr>
          <w:rFonts w:hint="cs"/>
          <w:b/>
          <w:bCs/>
          <w:rtl/>
        </w:rPr>
        <w:t>י</w:t>
      </w:r>
      <w:r w:rsidR="0051301B">
        <w:rPr>
          <w:rFonts w:hint="cs"/>
          <w:b/>
          <w:bCs/>
          <w:rtl/>
        </w:rPr>
        <w:t>ג</w:t>
      </w:r>
      <w:r w:rsidR="00470AAE">
        <w:rPr>
          <w:rFonts w:hint="cs"/>
          <w:b/>
          <w:bCs/>
          <w:rtl/>
        </w:rPr>
        <w:t>ו</w:t>
      </w:r>
      <w:r w:rsidR="0051301B">
        <w:rPr>
          <w:rFonts w:hint="cs"/>
          <w:b/>
          <w:bCs/>
          <w:rtl/>
        </w:rPr>
        <w:t>ר</w:t>
      </w:r>
      <w:r w:rsidR="00C057CC">
        <w:rPr>
          <w:rFonts w:hint="cs"/>
          <w:b/>
          <w:bCs/>
          <w:rtl/>
        </w:rPr>
        <w:t xml:space="preserve"> </w:t>
      </w:r>
      <w:r w:rsidR="0051301B">
        <w:rPr>
          <w:rFonts w:hint="cs"/>
          <w:b/>
          <w:bCs/>
          <w:rtl/>
        </w:rPr>
        <w:t>התופעה.</w:t>
      </w:r>
      <w:r>
        <w:rPr>
          <w:rFonts w:hint="cs"/>
          <w:b/>
          <w:bCs/>
          <w:rtl/>
        </w:rPr>
        <w:t xml:space="preserve"> </w:t>
      </w:r>
    </w:p>
    <w:p w:rsidR="005107F8" w:rsidP="0000346D">
      <w:pPr>
        <w:pStyle w:val="a"/>
        <w:ind w:left="-1"/>
        <w:rPr>
          <w:rtl/>
        </w:rPr>
      </w:pPr>
    </w:p>
    <w:p w:rsidR="005107F8" w:rsidP="00AA4DE3">
      <w:pPr>
        <w:pStyle w:val="ListParagraph"/>
        <w:numPr>
          <w:ilvl w:val="0"/>
          <w:numId w:val="3"/>
        </w:numPr>
        <w:spacing w:line="269" w:lineRule="auto"/>
      </w:pPr>
      <w:r w:rsidRPr="00100517">
        <w:rPr>
          <w:rFonts w:hint="cs"/>
          <w:rtl/>
        </w:rPr>
        <w:t>אגף המכס משתמש במעברי גבול בכלבים לאיתור סמים וכסף מוברחים.</w:t>
      </w:r>
      <w:r>
        <w:rPr>
          <w:rFonts w:hint="cs"/>
          <w:rtl/>
        </w:rPr>
        <w:t xml:space="preserve"> בסיכום של מנהל מעבר אלנבי עם יחידת הסמים נקבע כי פעם בחודש יגיע כלב לגילוי סמים וכסף לפעילות</w:t>
      </w:r>
      <w:r w:rsidRPr="003271D6">
        <w:rPr>
          <w:rFonts w:hint="cs"/>
          <w:rtl/>
        </w:rPr>
        <w:t xml:space="preserve"> </w:t>
      </w:r>
      <w:r>
        <w:rPr>
          <w:rFonts w:hint="cs"/>
          <w:rtl/>
        </w:rPr>
        <w:t>במעבר אלנבי.</w:t>
      </w:r>
    </w:p>
    <w:p w:rsidR="005107F8" w:rsidP="0000346D">
      <w:pPr>
        <w:pStyle w:val="a"/>
        <w:ind w:left="-1"/>
        <w:rPr>
          <w:rtl/>
        </w:rPr>
      </w:pPr>
    </w:p>
    <w:p w:rsidR="005107F8" w:rsidP="0000346D">
      <w:pPr>
        <w:spacing w:line="269" w:lineRule="auto"/>
        <w:ind w:left="312"/>
        <w:rPr>
          <w:b/>
          <w:bCs/>
          <w:rtl/>
        </w:rPr>
      </w:pPr>
      <w:r w:rsidRPr="00E964C8">
        <w:rPr>
          <w:rFonts w:hint="cs"/>
          <w:b/>
          <w:bCs/>
          <w:rtl/>
        </w:rPr>
        <w:t xml:space="preserve">בדיקת משרד מבקר המדינה העלתה כי בפועל </w:t>
      </w:r>
      <w:r>
        <w:rPr>
          <w:rFonts w:hint="cs"/>
          <w:b/>
          <w:bCs/>
          <w:rtl/>
        </w:rPr>
        <w:t>בשנת 2017 הובאו</w:t>
      </w:r>
      <w:r w:rsidRPr="00E964C8">
        <w:rPr>
          <w:rFonts w:hint="cs"/>
          <w:b/>
          <w:bCs/>
          <w:rtl/>
        </w:rPr>
        <w:t xml:space="preserve"> </w:t>
      </w:r>
      <w:r w:rsidRPr="00B07407">
        <w:rPr>
          <w:rFonts w:hint="cs"/>
          <w:b/>
          <w:bCs/>
          <w:rtl/>
        </w:rPr>
        <w:t>כלבי</w:t>
      </w:r>
      <w:r>
        <w:rPr>
          <w:rFonts w:hint="cs"/>
          <w:b/>
          <w:bCs/>
          <w:rtl/>
        </w:rPr>
        <w:t>ם</w:t>
      </w:r>
      <w:r w:rsidRPr="00B07407">
        <w:rPr>
          <w:rFonts w:hint="cs"/>
          <w:b/>
          <w:bCs/>
          <w:rtl/>
        </w:rPr>
        <w:t xml:space="preserve"> </w:t>
      </w:r>
      <w:r w:rsidRPr="00E964C8">
        <w:rPr>
          <w:rFonts w:hint="cs"/>
          <w:b/>
          <w:bCs/>
          <w:rtl/>
        </w:rPr>
        <w:t>למעבר רק חמש פעמים ו</w:t>
      </w:r>
      <w:r>
        <w:rPr>
          <w:rFonts w:hint="cs"/>
          <w:b/>
          <w:bCs/>
          <w:rtl/>
        </w:rPr>
        <w:t>בשנת 2018</w:t>
      </w:r>
      <w:r w:rsidRPr="00E964C8">
        <w:rPr>
          <w:rFonts w:hint="cs"/>
          <w:b/>
          <w:bCs/>
          <w:rtl/>
        </w:rPr>
        <w:t xml:space="preserve"> שלוש פעמים</w:t>
      </w:r>
      <w:r>
        <w:rPr>
          <w:rFonts w:hint="cs"/>
          <w:b/>
          <w:bCs/>
          <w:rtl/>
        </w:rPr>
        <w:t xml:space="preserve"> בלבד</w:t>
      </w:r>
      <w:r w:rsidRPr="00E964C8">
        <w:rPr>
          <w:rFonts w:hint="cs"/>
          <w:b/>
          <w:bCs/>
          <w:rtl/>
        </w:rPr>
        <w:t xml:space="preserve">. </w:t>
      </w:r>
    </w:p>
    <w:p w:rsidR="005107F8" w:rsidP="0000346D">
      <w:pPr>
        <w:pStyle w:val="a"/>
        <w:ind w:left="312"/>
        <w:rPr>
          <w:rtl/>
        </w:rPr>
      </w:pPr>
    </w:p>
    <w:p w:rsidR="005107F8" w:rsidP="0000346D">
      <w:pPr>
        <w:spacing w:line="269" w:lineRule="auto"/>
        <w:ind w:left="312"/>
        <w:rPr>
          <w:b/>
          <w:bCs/>
          <w:rtl/>
        </w:rPr>
      </w:pPr>
      <w:r w:rsidRPr="00E964C8">
        <w:rPr>
          <w:rFonts w:hint="cs"/>
          <w:b/>
          <w:bCs/>
          <w:rtl/>
        </w:rPr>
        <w:t xml:space="preserve">משרד מבקר המדינה </w:t>
      </w:r>
      <w:r w:rsidR="001320E9">
        <w:rPr>
          <w:rFonts w:hint="cs"/>
          <w:b/>
          <w:bCs/>
          <w:rtl/>
        </w:rPr>
        <w:t xml:space="preserve">ממליץ </w:t>
      </w:r>
      <w:r>
        <w:rPr>
          <w:rFonts w:hint="cs"/>
          <w:b/>
          <w:bCs/>
          <w:rtl/>
        </w:rPr>
        <w:t>לרשות המיסים</w:t>
      </w:r>
      <w:r w:rsidRPr="00E964C8">
        <w:rPr>
          <w:rFonts w:hint="cs"/>
          <w:b/>
          <w:bCs/>
          <w:rtl/>
        </w:rPr>
        <w:t xml:space="preserve"> </w:t>
      </w:r>
      <w:r w:rsidR="00F509FE">
        <w:rPr>
          <w:rFonts w:hint="cs"/>
          <w:b/>
          <w:bCs/>
          <w:rtl/>
        </w:rPr>
        <w:t>ל</w:t>
      </w:r>
      <w:r>
        <w:rPr>
          <w:rFonts w:hint="cs"/>
          <w:b/>
          <w:bCs/>
          <w:rtl/>
        </w:rPr>
        <w:t>נוכח נתוני ההברחות שתוארו לעיל</w:t>
      </w:r>
      <w:r w:rsidRPr="00E964C8">
        <w:rPr>
          <w:rFonts w:hint="cs"/>
          <w:b/>
          <w:bCs/>
          <w:rtl/>
        </w:rPr>
        <w:t xml:space="preserve"> </w:t>
      </w:r>
      <w:r w:rsidRPr="00F509FE" w:rsidR="00F509FE">
        <w:rPr>
          <w:rFonts w:hint="cs"/>
          <w:b/>
          <w:bCs/>
          <w:rtl/>
        </w:rPr>
        <w:t xml:space="preserve">כי </w:t>
      </w:r>
      <w:r w:rsidR="00F509FE">
        <w:rPr>
          <w:rFonts w:hint="cs"/>
          <w:b/>
          <w:bCs/>
          <w:rtl/>
        </w:rPr>
        <w:t xml:space="preserve">תפעל </w:t>
      </w:r>
      <w:r>
        <w:rPr>
          <w:rFonts w:hint="cs"/>
          <w:b/>
          <w:bCs/>
          <w:rtl/>
        </w:rPr>
        <w:t xml:space="preserve">להבאת </w:t>
      </w:r>
      <w:r w:rsidRPr="00E964C8">
        <w:rPr>
          <w:rFonts w:hint="cs"/>
          <w:b/>
          <w:bCs/>
          <w:rtl/>
        </w:rPr>
        <w:t>כלב</w:t>
      </w:r>
      <w:r>
        <w:rPr>
          <w:rFonts w:hint="cs"/>
          <w:b/>
          <w:bCs/>
          <w:rtl/>
        </w:rPr>
        <w:t>ים</w:t>
      </w:r>
      <w:r w:rsidRPr="00E964C8">
        <w:rPr>
          <w:rFonts w:hint="cs"/>
          <w:b/>
          <w:bCs/>
          <w:rtl/>
        </w:rPr>
        <w:t xml:space="preserve"> לגילוי סמים וכסף</w:t>
      </w:r>
      <w:r>
        <w:rPr>
          <w:rFonts w:hint="cs"/>
          <w:b/>
          <w:bCs/>
          <w:rtl/>
        </w:rPr>
        <w:t xml:space="preserve"> </w:t>
      </w:r>
      <w:r w:rsidRPr="00B07407">
        <w:rPr>
          <w:rFonts w:hint="cs"/>
          <w:b/>
          <w:bCs/>
          <w:rtl/>
        </w:rPr>
        <w:t xml:space="preserve">למעבר אלנבי </w:t>
      </w:r>
      <w:r>
        <w:rPr>
          <w:rFonts w:hint="cs"/>
          <w:b/>
          <w:bCs/>
          <w:rtl/>
        </w:rPr>
        <w:t xml:space="preserve">בהתאם לצורך </w:t>
      </w:r>
      <w:r w:rsidR="009B7D0C">
        <w:rPr>
          <w:rFonts w:hint="cs"/>
          <w:b/>
          <w:bCs/>
          <w:rtl/>
        </w:rPr>
        <w:t>ו</w:t>
      </w:r>
      <w:r w:rsidRPr="00E964C8">
        <w:rPr>
          <w:rFonts w:hint="cs"/>
          <w:b/>
          <w:bCs/>
          <w:rtl/>
        </w:rPr>
        <w:t xml:space="preserve">באופן קבוע </w:t>
      </w:r>
      <w:r>
        <w:rPr>
          <w:rFonts w:hint="cs"/>
          <w:b/>
          <w:bCs/>
          <w:rtl/>
        </w:rPr>
        <w:t xml:space="preserve">כפי </w:t>
      </w:r>
      <w:r w:rsidR="009B7D0C">
        <w:rPr>
          <w:rFonts w:hint="cs"/>
          <w:b/>
          <w:bCs/>
          <w:rtl/>
        </w:rPr>
        <w:t xml:space="preserve">שנקבע על ידי </w:t>
      </w:r>
      <w:r w:rsidRPr="009B7D0C" w:rsidR="009B7D0C">
        <w:rPr>
          <w:b/>
          <w:bCs/>
          <w:rtl/>
        </w:rPr>
        <w:t>מנהל מעבר אלנבי עם יחידת הסמים</w:t>
      </w:r>
      <w:r w:rsidRPr="00E964C8">
        <w:rPr>
          <w:rFonts w:hint="cs"/>
          <w:b/>
          <w:bCs/>
          <w:rtl/>
        </w:rPr>
        <w:t>.</w:t>
      </w:r>
    </w:p>
    <w:p w:rsidR="005107F8" w:rsidP="0000346D">
      <w:pPr>
        <w:pStyle w:val="a"/>
        <w:ind w:left="312"/>
        <w:rPr>
          <w:rtl/>
        </w:rPr>
      </w:pPr>
    </w:p>
    <w:p w:rsidR="005107F8" w:rsidRPr="00E612B7" w:rsidP="0000346D">
      <w:pPr>
        <w:spacing w:line="269" w:lineRule="auto"/>
        <w:ind w:left="312"/>
        <w:rPr>
          <w:rtl/>
        </w:rPr>
      </w:pPr>
      <w:r w:rsidRPr="00203432">
        <w:rPr>
          <w:rFonts w:hint="cs"/>
          <w:rtl/>
        </w:rPr>
        <w:t>רשות המ</w:t>
      </w:r>
      <w:r>
        <w:rPr>
          <w:rFonts w:hint="cs"/>
          <w:rtl/>
        </w:rPr>
        <w:t>י</w:t>
      </w:r>
      <w:r w:rsidRPr="00203432">
        <w:rPr>
          <w:rFonts w:hint="cs"/>
          <w:rtl/>
        </w:rPr>
        <w:t xml:space="preserve">סים </w:t>
      </w:r>
      <w:r w:rsidRPr="00203432">
        <w:rPr>
          <w:rtl/>
        </w:rPr>
        <w:t>ציינה בתשובתה כי</w:t>
      </w:r>
      <w:r>
        <w:rPr>
          <w:rFonts w:hint="cs"/>
          <w:rtl/>
        </w:rPr>
        <w:t xml:space="preserve"> "בימים אלו נבנית כלבייה (בנהר הירדן) שתכסה את הפעילות של שני מעברי גבול (אלנבי ונהר הירדן). מטבע הדברים, לאחר הקמת הכלבייה הנוכחות במעבר אלנבי תתוגבר".</w:t>
      </w:r>
    </w:p>
    <w:p w:rsidR="005107F8" w:rsidP="0000346D">
      <w:pPr>
        <w:pStyle w:val="a"/>
        <w:ind w:left="-1"/>
        <w:rPr>
          <w:rtl/>
        </w:rPr>
      </w:pPr>
    </w:p>
    <w:p w:rsidR="005107F8" w:rsidP="00AA4DE3">
      <w:pPr>
        <w:pStyle w:val="ListParagraph"/>
        <w:numPr>
          <w:ilvl w:val="0"/>
          <w:numId w:val="3"/>
        </w:numPr>
        <w:spacing w:line="269" w:lineRule="auto"/>
      </w:pPr>
      <w:r w:rsidRPr="00E964C8">
        <w:rPr>
          <w:rFonts w:hint="cs"/>
          <w:b/>
          <w:bCs/>
          <w:rtl/>
        </w:rPr>
        <w:t xml:space="preserve">בדיקת משרד מבקר המדינה העלתה כי </w:t>
      </w:r>
      <w:r>
        <w:rPr>
          <w:rFonts w:hint="cs"/>
          <w:b/>
          <w:bCs/>
          <w:rtl/>
        </w:rPr>
        <w:t xml:space="preserve">ריבוי תפיסות ההברחות מצביע על הפוטנציאל הרב </w:t>
      </w:r>
      <w:r w:rsidRPr="0000346D">
        <w:rPr>
          <w:rFonts w:hint="cs"/>
          <w:rtl/>
        </w:rPr>
        <w:t>להברחות</w:t>
      </w:r>
      <w:r>
        <w:rPr>
          <w:rFonts w:hint="cs"/>
          <w:b/>
          <w:bCs/>
          <w:rtl/>
        </w:rPr>
        <w:t xml:space="preserve"> הטמון במעבר זה, שאותו מנצלים המבריחים</w:t>
      </w:r>
      <w:r w:rsidRPr="00E964C8">
        <w:rPr>
          <w:rFonts w:hint="cs"/>
          <w:b/>
          <w:bCs/>
          <w:rtl/>
        </w:rPr>
        <w:t>.</w:t>
      </w:r>
    </w:p>
    <w:p w:rsidR="005107F8" w:rsidP="0000346D">
      <w:pPr>
        <w:pStyle w:val="a"/>
        <w:ind w:left="-1"/>
        <w:rPr>
          <w:rtl/>
        </w:rPr>
      </w:pPr>
    </w:p>
    <w:p w:rsidR="005107F8" w:rsidRPr="00E964C8" w:rsidP="0000346D">
      <w:pPr>
        <w:pStyle w:val="ListParagraph"/>
        <w:spacing w:line="269" w:lineRule="auto"/>
        <w:ind w:left="312"/>
        <w:rPr>
          <w:b/>
          <w:bCs/>
          <w:rtl/>
        </w:rPr>
      </w:pPr>
      <w:r w:rsidRPr="00E964C8">
        <w:rPr>
          <w:rFonts w:hint="cs"/>
          <w:b/>
          <w:bCs/>
          <w:rtl/>
        </w:rPr>
        <w:t>משרד מבקר המד</w:t>
      </w:r>
      <w:r>
        <w:rPr>
          <w:rFonts w:hint="cs"/>
          <w:b/>
          <w:bCs/>
          <w:rtl/>
        </w:rPr>
        <w:t xml:space="preserve">ינה </w:t>
      </w:r>
      <w:r w:rsidR="0007778D">
        <w:rPr>
          <w:rFonts w:hint="cs"/>
          <w:b/>
          <w:bCs/>
          <w:rtl/>
        </w:rPr>
        <w:t xml:space="preserve">ממליץ </w:t>
      </w:r>
      <w:r w:rsidRPr="00E964C8">
        <w:rPr>
          <w:rFonts w:hint="cs"/>
          <w:b/>
          <w:bCs/>
          <w:rtl/>
        </w:rPr>
        <w:t>לנוכח</w:t>
      </w:r>
      <w:r>
        <w:rPr>
          <w:rFonts w:hint="cs"/>
          <w:b/>
          <w:bCs/>
          <w:rtl/>
        </w:rPr>
        <w:t xml:space="preserve"> הפעילות הרבה ו</w:t>
      </w:r>
      <w:r w:rsidRPr="00E964C8">
        <w:rPr>
          <w:rFonts w:hint="cs"/>
          <w:b/>
          <w:bCs/>
          <w:rtl/>
        </w:rPr>
        <w:t xml:space="preserve">ההברחות הרבות </w:t>
      </w:r>
      <w:r>
        <w:rPr>
          <w:rFonts w:hint="cs"/>
          <w:b/>
          <w:bCs/>
          <w:rtl/>
        </w:rPr>
        <w:t>ה</w:t>
      </w:r>
      <w:r w:rsidRPr="00E964C8">
        <w:rPr>
          <w:rFonts w:hint="cs"/>
          <w:b/>
          <w:bCs/>
          <w:rtl/>
        </w:rPr>
        <w:t xml:space="preserve">מתבצעות במעבר אלנבי, </w:t>
      </w:r>
      <w:r w:rsidRPr="00F509FE" w:rsidR="00F509FE">
        <w:rPr>
          <w:rFonts w:hint="cs"/>
          <w:b/>
          <w:bCs/>
          <w:rtl/>
        </w:rPr>
        <w:t xml:space="preserve">כי </w:t>
      </w:r>
      <w:r w:rsidRPr="00E964C8">
        <w:rPr>
          <w:rFonts w:hint="cs"/>
          <w:b/>
          <w:bCs/>
          <w:rtl/>
        </w:rPr>
        <w:t>הנהלת רשות המ</w:t>
      </w:r>
      <w:r>
        <w:rPr>
          <w:rFonts w:hint="cs"/>
          <w:b/>
          <w:bCs/>
          <w:rtl/>
        </w:rPr>
        <w:t>י</w:t>
      </w:r>
      <w:r w:rsidRPr="00E964C8">
        <w:rPr>
          <w:rFonts w:hint="cs"/>
          <w:b/>
          <w:bCs/>
          <w:rtl/>
        </w:rPr>
        <w:t>סים</w:t>
      </w:r>
      <w:r>
        <w:rPr>
          <w:rFonts w:hint="cs"/>
          <w:b/>
          <w:bCs/>
          <w:rtl/>
        </w:rPr>
        <w:t xml:space="preserve"> </w:t>
      </w:r>
      <w:r w:rsidR="00F509FE">
        <w:rPr>
          <w:rFonts w:hint="cs"/>
          <w:b/>
          <w:bCs/>
          <w:rtl/>
        </w:rPr>
        <w:t xml:space="preserve">תפעל </w:t>
      </w:r>
      <w:r>
        <w:rPr>
          <w:rFonts w:hint="cs"/>
          <w:b/>
          <w:bCs/>
          <w:rtl/>
        </w:rPr>
        <w:t>לייעל את מניעת הברחות</w:t>
      </w:r>
      <w:r w:rsidRPr="00E964C8">
        <w:rPr>
          <w:rFonts w:hint="cs"/>
          <w:b/>
          <w:bCs/>
          <w:rtl/>
        </w:rPr>
        <w:t>.</w:t>
      </w:r>
    </w:p>
    <w:p w:rsidR="001E70C8" w:rsidP="0000346D">
      <w:pPr>
        <w:pStyle w:val="a"/>
        <w:ind w:left="-1"/>
        <w:rPr>
          <w:rtl/>
        </w:rPr>
      </w:pPr>
    </w:p>
    <w:p w:rsidR="0000346D" w:rsidP="0000346D">
      <w:pPr>
        <w:pStyle w:val="Heading5"/>
        <w:spacing w:line="269" w:lineRule="auto"/>
        <w:ind w:left="-1"/>
        <w:rPr>
          <w:rtl/>
        </w:rPr>
      </w:pPr>
    </w:p>
    <w:p w:rsidR="00B234BD" w:rsidRPr="00100517" w:rsidP="0000346D">
      <w:pPr>
        <w:pStyle w:val="Heading5"/>
        <w:spacing w:line="269" w:lineRule="auto"/>
        <w:ind w:left="-1"/>
        <w:rPr>
          <w:rtl/>
        </w:rPr>
      </w:pPr>
      <w:r>
        <w:rPr>
          <w:rFonts w:hint="cs"/>
          <w:rtl/>
        </w:rPr>
        <w:t>נוכחות משטרת ישראל במעבר אלנבי</w:t>
      </w:r>
      <w:r w:rsidR="00B33651">
        <w:rPr>
          <w:rFonts w:hint="cs"/>
          <w:rtl/>
        </w:rPr>
        <w:t xml:space="preserve"> </w:t>
      </w:r>
    </w:p>
    <w:p w:rsidR="00B234BD" w:rsidP="0000346D">
      <w:pPr>
        <w:pStyle w:val="a"/>
        <w:ind w:left="-1"/>
        <w:rPr>
          <w:rtl/>
        </w:rPr>
      </w:pPr>
    </w:p>
    <w:p w:rsidR="00B234BD" w:rsidP="0000346D">
      <w:pPr>
        <w:spacing w:line="269" w:lineRule="auto"/>
        <w:ind w:left="-1"/>
        <w:rPr>
          <w:rtl/>
        </w:rPr>
      </w:pPr>
      <w:r>
        <w:rPr>
          <w:rFonts w:hint="cs"/>
          <w:rtl/>
        </w:rPr>
        <w:t>מעבר אלנבי מיועד</w:t>
      </w:r>
      <w:r w:rsidR="009176D5">
        <w:rPr>
          <w:rFonts w:hint="cs"/>
          <w:rtl/>
        </w:rPr>
        <w:t xml:space="preserve"> כאמור</w:t>
      </w:r>
      <w:r w:rsidR="00782C57">
        <w:rPr>
          <w:rFonts w:hint="cs"/>
          <w:rtl/>
        </w:rPr>
        <w:t xml:space="preserve"> בעיקר</w:t>
      </w:r>
      <w:r>
        <w:rPr>
          <w:rFonts w:hint="cs"/>
          <w:rtl/>
        </w:rPr>
        <w:t xml:space="preserve"> למעבר תושבי הרשות הפלסטינית. </w:t>
      </w:r>
      <w:r w:rsidR="00FF3D36">
        <w:rPr>
          <w:rFonts w:hint="cs"/>
          <w:rtl/>
        </w:rPr>
        <w:t>במעבר</w:t>
      </w:r>
      <w:r>
        <w:rPr>
          <w:rFonts w:hint="cs"/>
          <w:rtl/>
        </w:rPr>
        <w:t xml:space="preserve"> מוצבים מאבטחים מטעם </w:t>
      </w:r>
      <w:r w:rsidR="00DC7DEE">
        <w:rPr>
          <w:rFonts w:hint="cs"/>
          <w:rtl/>
        </w:rPr>
        <w:t>רשות שדות התעופה בישראל (</w:t>
      </w:r>
      <w:r w:rsidR="00DC7DEE">
        <w:rPr>
          <w:rFonts w:hint="cs"/>
          <w:rtl/>
        </w:rPr>
        <w:t>רש</w:t>
      </w:r>
      <w:r w:rsidR="00DC3C60">
        <w:rPr>
          <w:rFonts w:hint="cs"/>
          <w:rtl/>
        </w:rPr>
        <w:t>"</w:t>
      </w:r>
      <w:r w:rsidR="00DC7DEE">
        <w:rPr>
          <w:rFonts w:hint="cs"/>
          <w:rtl/>
        </w:rPr>
        <w:t>ת</w:t>
      </w:r>
      <w:r w:rsidR="00DC7DEE">
        <w:rPr>
          <w:rFonts w:hint="cs"/>
          <w:rtl/>
        </w:rPr>
        <w:t xml:space="preserve">), </w:t>
      </w:r>
      <w:r w:rsidR="002913D1">
        <w:rPr>
          <w:rFonts w:hint="cs"/>
          <w:rtl/>
        </w:rPr>
        <w:t>ה</w:t>
      </w:r>
      <w:r w:rsidR="00DC7DEE">
        <w:rPr>
          <w:rFonts w:hint="cs"/>
          <w:rtl/>
        </w:rPr>
        <w:t xml:space="preserve">אמורים לאבטח את המעבר מבחינה ביטחונית. </w:t>
      </w:r>
      <w:r w:rsidR="002913D1">
        <w:rPr>
          <w:rFonts w:hint="cs"/>
          <w:rtl/>
        </w:rPr>
        <w:t>ל</w:t>
      </w:r>
      <w:r w:rsidR="00DC7DEE">
        <w:rPr>
          <w:rFonts w:hint="cs"/>
          <w:rtl/>
        </w:rPr>
        <w:t xml:space="preserve">סדר הציבורי במעבר </w:t>
      </w:r>
      <w:r w:rsidR="00FF3D36">
        <w:rPr>
          <w:rFonts w:hint="cs"/>
          <w:rtl/>
        </w:rPr>
        <w:t>אחראית</w:t>
      </w:r>
      <w:r w:rsidR="00DC7DEE">
        <w:rPr>
          <w:rFonts w:hint="cs"/>
          <w:rtl/>
        </w:rPr>
        <w:t xml:space="preserve"> משטרת ישראל</w:t>
      </w:r>
      <w:r w:rsidR="0017602E">
        <w:rPr>
          <w:rFonts w:hint="cs"/>
          <w:rtl/>
        </w:rPr>
        <w:t>.</w:t>
      </w:r>
    </w:p>
    <w:p w:rsidR="00DC7DEE" w:rsidRPr="00904B49" w:rsidP="0000346D">
      <w:pPr>
        <w:pStyle w:val="a"/>
        <w:ind w:left="-1"/>
        <w:rPr>
          <w:rtl/>
        </w:rPr>
      </w:pPr>
    </w:p>
    <w:p w:rsidR="00DC7DEE" w:rsidRPr="00904B49" w:rsidP="0000346D">
      <w:pPr>
        <w:spacing w:line="269" w:lineRule="auto"/>
        <w:ind w:left="-1"/>
        <w:rPr>
          <w:rtl/>
        </w:rPr>
      </w:pPr>
      <w:r w:rsidRPr="00904B49">
        <w:rPr>
          <w:rFonts w:hint="eastAsia"/>
          <w:rtl/>
        </w:rPr>
        <w:t>עד</w:t>
      </w:r>
      <w:r w:rsidRPr="00904B49">
        <w:rPr>
          <w:rtl/>
        </w:rPr>
        <w:t xml:space="preserve"> </w:t>
      </w:r>
      <w:r w:rsidRPr="00904B49" w:rsidR="007D1C67">
        <w:rPr>
          <w:rFonts w:hint="eastAsia"/>
          <w:rtl/>
        </w:rPr>
        <w:t>מאי</w:t>
      </w:r>
      <w:r w:rsidRPr="00904B49" w:rsidR="007D1C67">
        <w:rPr>
          <w:rtl/>
        </w:rPr>
        <w:t xml:space="preserve"> 2012</w:t>
      </w:r>
      <w:r w:rsidRPr="00904B49">
        <w:rPr>
          <w:rtl/>
        </w:rPr>
        <w:t xml:space="preserve"> פעלה במעבר אלנבי תחנ</w:t>
      </w:r>
      <w:r w:rsidRPr="00904B49" w:rsidR="00FF3D36">
        <w:rPr>
          <w:rFonts w:hint="eastAsia"/>
          <w:rtl/>
        </w:rPr>
        <w:t>ת</w:t>
      </w:r>
      <w:r w:rsidRPr="00904B49">
        <w:rPr>
          <w:rtl/>
        </w:rPr>
        <w:t xml:space="preserve"> משטר</w:t>
      </w:r>
      <w:r w:rsidRPr="00904B49" w:rsidR="00FF3D36">
        <w:rPr>
          <w:rFonts w:hint="eastAsia"/>
          <w:rtl/>
        </w:rPr>
        <w:t>ה</w:t>
      </w:r>
      <w:r w:rsidRPr="00904B49">
        <w:rPr>
          <w:rtl/>
        </w:rPr>
        <w:t xml:space="preserve"> בכפיפות למחוז ש"י של משטרת ישראל</w:t>
      </w:r>
      <w:r w:rsidR="00765F11">
        <w:rPr>
          <w:rFonts w:hint="cs"/>
          <w:rtl/>
        </w:rPr>
        <w:t>,</w:t>
      </w:r>
      <w:r w:rsidRPr="00904B49">
        <w:rPr>
          <w:rtl/>
        </w:rPr>
        <w:t xml:space="preserve"> </w:t>
      </w:r>
      <w:r w:rsidRPr="00904B49" w:rsidR="002913D1">
        <w:rPr>
          <w:rFonts w:hint="eastAsia"/>
          <w:rtl/>
        </w:rPr>
        <w:t>הוצבו</w:t>
      </w:r>
      <w:r w:rsidRPr="00904B49" w:rsidR="002913D1">
        <w:rPr>
          <w:rtl/>
        </w:rPr>
        <w:t xml:space="preserve"> בה </w:t>
      </w:r>
      <w:r w:rsidRPr="00904B49">
        <w:rPr>
          <w:rtl/>
        </w:rPr>
        <w:t xml:space="preserve">14 שוטרים, </w:t>
      </w:r>
      <w:r w:rsidRPr="00904B49" w:rsidR="002913D1">
        <w:rPr>
          <w:rFonts w:hint="eastAsia"/>
          <w:rtl/>
        </w:rPr>
        <w:t>ובמסוף</w:t>
      </w:r>
      <w:r w:rsidRPr="00904B49" w:rsidR="002913D1">
        <w:rPr>
          <w:rtl/>
        </w:rPr>
        <w:t xml:space="preserve"> הנוסעים נכחו באופן </w:t>
      </w:r>
      <w:r w:rsidRPr="00904B49">
        <w:rPr>
          <w:rFonts w:hint="eastAsia"/>
          <w:rtl/>
        </w:rPr>
        <w:t>קבוע</w:t>
      </w:r>
      <w:r w:rsidRPr="00904B49">
        <w:rPr>
          <w:rtl/>
        </w:rPr>
        <w:t xml:space="preserve"> ארבעה עד שישה שוטרים. </w:t>
      </w:r>
      <w:r w:rsidRPr="00904B49" w:rsidR="0007323E">
        <w:rPr>
          <w:rFonts w:hint="eastAsia"/>
          <w:rtl/>
        </w:rPr>
        <w:t>ב</w:t>
      </w:r>
      <w:r w:rsidRPr="00904B49" w:rsidR="007D1C67">
        <w:rPr>
          <w:rFonts w:hint="eastAsia"/>
          <w:rtl/>
        </w:rPr>
        <w:t>יוני</w:t>
      </w:r>
      <w:r w:rsidRPr="00904B49" w:rsidR="007D1C67">
        <w:rPr>
          <w:rtl/>
        </w:rPr>
        <w:t xml:space="preserve"> 201</w:t>
      </w:r>
      <w:r w:rsidRPr="00904B49" w:rsidR="0007323E">
        <w:rPr>
          <w:rtl/>
        </w:rPr>
        <w:t xml:space="preserve">2 </w:t>
      </w:r>
      <w:r w:rsidRPr="00904B49">
        <w:rPr>
          <w:rFonts w:hint="eastAsia"/>
          <w:rtl/>
        </w:rPr>
        <w:t>הועתקה</w:t>
      </w:r>
      <w:r w:rsidRPr="00904B49">
        <w:rPr>
          <w:rtl/>
        </w:rPr>
        <w:t xml:space="preserve"> </w:t>
      </w:r>
      <w:r w:rsidRPr="00904B49">
        <w:rPr>
          <w:rFonts w:hint="eastAsia"/>
          <w:rtl/>
        </w:rPr>
        <w:t>נקודת</w:t>
      </w:r>
      <w:r w:rsidRPr="00904B49">
        <w:rPr>
          <w:rtl/>
        </w:rPr>
        <w:t xml:space="preserve"> </w:t>
      </w:r>
      <w:r w:rsidRPr="00904B49">
        <w:rPr>
          <w:rFonts w:hint="eastAsia"/>
          <w:rtl/>
        </w:rPr>
        <w:t>המשטרה</w:t>
      </w:r>
      <w:r w:rsidRPr="00904B49">
        <w:rPr>
          <w:rtl/>
        </w:rPr>
        <w:t xml:space="preserve"> </w:t>
      </w:r>
      <w:r w:rsidRPr="00904B49">
        <w:rPr>
          <w:rFonts w:hint="eastAsia"/>
          <w:rtl/>
        </w:rPr>
        <w:t>לתחום</w:t>
      </w:r>
      <w:r w:rsidRPr="00904B49">
        <w:rPr>
          <w:rtl/>
        </w:rPr>
        <w:t xml:space="preserve"> </w:t>
      </w:r>
      <w:r w:rsidRPr="00904B49">
        <w:rPr>
          <w:rFonts w:hint="eastAsia"/>
          <w:rtl/>
        </w:rPr>
        <w:t>מועצת</w:t>
      </w:r>
      <w:r w:rsidRPr="00904B49">
        <w:rPr>
          <w:rtl/>
        </w:rPr>
        <w:t xml:space="preserve"> </w:t>
      </w:r>
      <w:r w:rsidRPr="00904B49">
        <w:rPr>
          <w:rFonts w:hint="eastAsia"/>
          <w:rtl/>
        </w:rPr>
        <w:t>מגילות</w:t>
      </w:r>
      <w:r w:rsidRPr="00904B49" w:rsidR="002913D1">
        <w:rPr>
          <w:rtl/>
        </w:rPr>
        <w:t>,</w:t>
      </w:r>
      <w:r w:rsidRPr="00904B49">
        <w:rPr>
          <w:rtl/>
        </w:rPr>
        <w:t xml:space="preserve"> ומעבר אלנבי אויש בשוטר אחד במהלך משמרת הבוקר בלבד</w:t>
      </w:r>
      <w:r w:rsidRPr="00904B49" w:rsidR="00E71A58">
        <w:rPr>
          <w:rtl/>
        </w:rPr>
        <w:t>,</w:t>
      </w:r>
      <w:r w:rsidRPr="00904B49">
        <w:rPr>
          <w:rtl/>
        </w:rPr>
        <w:t xml:space="preserve"> ללא נוכחות שוטרים במשמרת השנייה והשלישית (בחודשי הקיץ) </w:t>
      </w:r>
      <w:r w:rsidRPr="00904B49" w:rsidR="002913D1">
        <w:rPr>
          <w:rFonts w:hint="eastAsia"/>
          <w:rtl/>
        </w:rPr>
        <w:t>ו</w:t>
      </w:r>
      <w:r w:rsidRPr="00904B49">
        <w:rPr>
          <w:rFonts w:hint="eastAsia"/>
          <w:rtl/>
        </w:rPr>
        <w:t>בסופי</w:t>
      </w:r>
      <w:r w:rsidRPr="00904B49">
        <w:rPr>
          <w:rtl/>
        </w:rPr>
        <w:t xml:space="preserve"> </w:t>
      </w:r>
      <w:r w:rsidRPr="00904B49">
        <w:rPr>
          <w:rFonts w:hint="eastAsia"/>
          <w:rtl/>
        </w:rPr>
        <w:t>השבוע</w:t>
      </w:r>
      <w:r w:rsidRPr="00904B49" w:rsidR="00EA5373">
        <w:rPr>
          <w:rtl/>
        </w:rPr>
        <w:t>.</w:t>
      </w:r>
      <w:r w:rsidR="00765F11">
        <w:rPr>
          <w:rFonts w:hint="cs"/>
          <w:rtl/>
        </w:rPr>
        <w:t xml:space="preserve"> </w:t>
      </w:r>
      <w:r w:rsidRPr="00904B49" w:rsidR="0007323E">
        <w:rPr>
          <w:rFonts w:hint="eastAsia"/>
          <w:rtl/>
        </w:rPr>
        <w:t>ביוני</w:t>
      </w:r>
      <w:r w:rsidRPr="00904B49" w:rsidR="0007323E">
        <w:rPr>
          <w:rtl/>
        </w:rPr>
        <w:t xml:space="preserve"> 2018 </w:t>
      </w:r>
      <w:r w:rsidRPr="00904B49" w:rsidR="002913D1">
        <w:rPr>
          <w:rFonts w:hint="eastAsia"/>
          <w:rtl/>
        </w:rPr>
        <w:t>ביטלה</w:t>
      </w:r>
      <w:r w:rsidRPr="00904B49" w:rsidR="002913D1">
        <w:rPr>
          <w:rtl/>
        </w:rPr>
        <w:t xml:space="preserve"> </w:t>
      </w:r>
      <w:r w:rsidRPr="00904B49" w:rsidR="00EA5373">
        <w:rPr>
          <w:rFonts w:hint="eastAsia"/>
          <w:rtl/>
        </w:rPr>
        <w:t>תחנת</w:t>
      </w:r>
      <w:r w:rsidRPr="00904B49" w:rsidR="00EA5373">
        <w:rPr>
          <w:rtl/>
        </w:rPr>
        <w:t xml:space="preserve"> המשטרה של מועצת מגילות </w:t>
      </w:r>
      <w:r w:rsidRPr="00904B49" w:rsidR="002913D1">
        <w:rPr>
          <w:rFonts w:hint="eastAsia"/>
          <w:rtl/>
        </w:rPr>
        <w:t>כליל</w:t>
      </w:r>
      <w:r w:rsidRPr="00904B49" w:rsidR="002913D1">
        <w:rPr>
          <w:rtl/>
        </w:rPr>
        <w:t xml:space="preserve"> </w:t>
      </w:r>
      <w:r w:rsidRPr="00904B49" w:rsidR="00EA5373">
        <w:rPr>
          <w:rFonts w:hint="eastAsia"/>
          <w:rtl/>
        </w:rPr>
        <w:t>א</w:t>
      </w:r>
      <w:r w:rsidRPr="00904B49" w:rsidR="00253DA6">
        <w:rPr>
          <w:rFonts w:hint="eastAsia"/>
          <w:rtl/>
        </w:rPr>
        <w:t>ת</w:t>
      </w:r>
      <w:r w:rsidRPr="00904B49" w:rsidR="00253DA6">
        <w:rPr>
          <w:rtl/>
        </w:rPr>
        <w:t xml:space="preserve"> </w:t>
      </w:r>
      <w:r w:rsidRPr="00904B49" w:rsidR="00EA5373">
        <w:rPr>
          <w:rFonts w:hint="eastAsia"/>
          <w:rtl/>
        </w:rPr>
        <w:t>נוכחות</w:t>
      </w:r>
      <w:r w:rsidRPr="00904B49" w:rsidR="00EA5373">
        <w:rPr>
          <w:rtl/>
        </w:rPr>
        <w:t xml:space="preserve"> משטרת ישראל </w:t>
      </w:r>
      <w:r w:rsidRPr="00904B49" w:rsidR="00253DA6">
        <w:rPr>
          <w:rFonts w:hint="eastAsia"/>
          <w:rtl/>
        </w:rPr>
        <w:t>במעבר</w:t>
      </w:r>
      <w:r w:rsidRPr="00904B49" w:rsidR="00253DA6">
        <w:rPr>
          <w:rtl/>
        </w:rPr>
        <w:t xml:space="preserve"> </w:t>
      </w:r>
      <w:r w:rsidRPr="00904B49" w:rsidR="00C27755">
        <w:rPr>
          <w:rFonts w:hint="eastAsia"/>
          <w:rtl/>
        </w:rPr>
        <w:t>וקבעה</w:t>
      </w:r>
      <w:r w:rsidRPr="00904B49" w:rsidR="00C27755">
        <w:rPr>
          <w:rtl/>
        </w:rPr>
        <w:t xml:space="preserve"> </w:t>
      </w:r>
      <w:r w:rsidRPr="00904B49" w:rsidR="002913D1">
        <w:rPr>
          <w:rFonts w:hint="eastAsia"/>
          <w:rtl/>
        </w:rPr>
        <w:t>כי</w:t>
      </w:r>
      <w:r w:rsidRPr="00904B49" w:rsidR="00253DA6">
        <w:rPr>
          <w:rtl/>
        </w:rPr>
        <w:t xml:space="preserve"> שוטרים יגיעו </w:t>
      </w:r>
      <w:r w:rsidRPr="00904B49" w:rsidR="00E71A58">
        <w:rPr>
          <w:rFonts w:hint="eastAsia"/>
          <w:rtl/>
        </w:rPr>
        <w:t>אליו</w:t>
      </w:r>
      <w:r w:rsidRPr="00904B49" w:rsidR="00E71A58">
        <w:rPr>
          <w:rtl/>
        </w:rPr>
        <w:t xml:space="preserve"> </w:t>
      </w:r>
      <w:r w:rsidRPr="00904B49" w:rsidR="00253DA6">
        <w:rPr>
          <w:rFonts w:hint="eastAsia"/>
          <w:rtl/>
        </w:rPr>
        <w:t>רק</w:t>
      </w:r>
      <w:r w:rsidRPr="00904B49" w:rsidR="00253DA6">
        <w:rPr>
          <w:rtl/>
        </w:rPr>
        <w:t xml:space="preserve"> </w:t>
      </w:r>
      <w:r w:rsidRPr="00904B49" w:rsidR="00253DA6">
        <w:rPr>
          <w:rFonts w:hint="eastAsia"/>
          <w:rtl/>
        </w:rPr>
        <w:t>במיד</w:t>
      </w:r>
      <w:r w:rsidRPr="00904B49" w:rsidR="00FF3D36">
        <w:rPr>
          <w:rFonts w:hint="eastAsia"/>
          <w:rtl/>
        </w:rPr>
        <w:t>ת</w:t>
      </w:r>
      <w:r w:rsidRPr="00904B49" w:rsidR="00253DA6">
        <w:rPr>
          <w:rtl/>
        </w:rPr>
        <w:t xml:space="preserve"> </w:t>
      </w:r>
      <w:r w:rsidRPr="00904B49" w:rsidR="00FF3D36">
        <w:rPr>
          <w:rFonts w:hint="eastAsia"/>
          <w:rtl/>
        </w:rPr>
        <w:t>הצורך</w:t>
      </w:r>
      <w:r w:rsidRPr="00904B49" w:rsidR="00253DA6">
        <w:rPr>
          <w:rtl/>
        </w:rPr>
        <w:t>.</w:t>
      </w:r>
    </w:p>
    <w:p w:rsidR="00253DA6" w:rsidRPr="00904B49" w:rsidP="0000346D">
      <w:pPr>
        <w:pStyle w:val="a"/>
        <w:ind w:left="-1"/>
        <w:rPr>
          <w:rtl/>
        </w:rPr>
      </w:pPr>
    </w:p>
    <w:p w:rsidR="00253DA6" w:rsidRPr="00904B49" w:rsidP="0000346D">
      <w:pPr>
        <w:spacing w:line="269" w:lineRule="auto"/>
        <w:ind w:left="-1"/>
        <w:rPr>
          <w:rtl/>
        </w:rPr>
      </w:pPr>
      <w:r w:rsidRPr="00904B49">
        <w:rPr>
          <w:rFonts w:hint="eastAsia"/>
          <w:rtl/>
        </w:rPr>
        <w:t>מאז</w:t>
      </w:r>
      <w:r w:rsidRPr="00904B49">
        <w:rPr>
          <w:rtl/>
        </w:rPr>
        <w:t xml:space="preserve"> </w:t>
      </w:r>
      <w:r w:rsidRPr="00904B49">
        <w:rPr>
          <w:rFonts w:hint="eastAsia"/>
          <w:rtl/>
        </w:rPr>
        <w:t>סג</w:t>
      </w:r>
      <w:r w:rsidRPr="00904B49" w:rsidR="00BA69D5">
        <w:rPr>
          <w:rFonts w:hint="eastAsia"/>
          <w:rtl/>
        </w:rPr>
        <w:t>ירת</w:t>
      </w:r>
      <w:r w:rsidRPr="00904B49" w:rsidR="00BA69D5">
        <w:rPr>
          <w:rtl/>
        </w:rPr>
        <w:t xml:space="preserve"> תחנת המשטרה במעבר אלנבי </w:t>
      </w:r>
      <w:r w:rsidRPr="00904B49" w:rsidR="003F1606">
        <w:rPr>
          <w:rFonts w:hint="eastAsia"/>
          <w:rtl/>
        </w:rPr>
        <w:t>והצמצום</w:t>
      </w:r>
      <w:r w:rsidRPr="00904B49" w:rsidR="003F1606">
        <w:rPr>
          <w:rtl/>
        </w:rPr>
        <w:t xml:space="preserve"> הדרסטי בנוכחות שוטרים בו </w:t>
      </w:r>
      <w:r w:rsidRPr="00904B49" w:rsidR="00BA69D5">
        <w:rPr>
          <w:rFonts w:hint="eastAsia"/>
          <w:rtl/>
        </w:rPr>
        <w:t>פנו</w:t>
      </w:r>
      <w:r w:rsidRPr="00904B49" w:rsidR="00BA69D5">
        <w:rPr>
          <w:rtl/>
        </w:rPr>
        <w:t xml:space="preserve"> </w:t>
      </w:r>
      <w:r w:rsidRPr="00904B49">
        <w:rPr>
          <w:rFonts w:hint="eastAsia"/>
          <w:rtl/>
        </w:rPr>
        <w:t>רשות</w:t>
      </w:r>
      <w:r w:rsidRPr="00904B49">
        <w:rPr>
          <w:rtl/>
        </w:rPr>
        <w:t xml:space="preserve"> המיסים </w:t>
      </w:r>
      <w:r w:rsidRPr="00904B49" w:rsidR="00FF3D36">
        <w:rPr>
          <w:rFonts w:hint="eastAsia"/>
          <w:rtl/>
        </w:rPr>
        <w:t>ו</w:t>
      </w:r>
      <w:r w:rsidRPr="00904B49">
        <w:rPr>
          <w:rFonts w:hint="eastAsia"/>
          <w:rtl/>
        </w:rPr>
        <w:t>מנהל</w:t>
      </w:r>
      <w:r w:rsidRPr="00904B49">
        <w:rPr>
          <w:rtl/>
        </w:rPr>
        <w:t xml:space="preserve"> </w:t>
      </w:r>
      <w:r w:rsidRPr="00904B49">
        <w:rPr>
          <w:rFonts w:hint="eastAsia"/>
          <w:rtl/>
        </w:rPr>
        <w:t>מעבר</w:t>
      </w:r>
      <w:r w:rsidRPr="00904B49">
        <w:rPr>
          <w:rtl/>
        </w:rPr>
        <w:t xml:space="preserve"> </w:t>
      </w:r>
      <w:r w:rsidRPr="00904B49">
        <w:rPr>
          <w:rFonts w:hint="eastAsia"/>
          <w:rtl/>
        </w:rPr>
        <w:t>אלנבי</w:t>
      </w:r>
      <w:r w:rsidRPr="00904B49" w:rsidR="00BA69D5">
        <w:rPr>
          <w:rtl/>
        </w:rPr>
        <w:t xml:space="preserve"> מטעם </w:t>
      </w:r>
      <w:r w:rsidRPr="00904B49" w:rsidR="00BA69D5">
        <w:rPr>
          <w:rtl/>
        </w:rPr>
        <w:t>רש"ת</w:t>
      </w:r>
      <w:r w:rsidRPr="00904B49">
        <w:rPr>
          <w:rtl/>
        </w:rPr>
        <w:t xml:space="preserve"> </w:t>
      </w:r>
      <w:r w:rsidRPr="00904B49" w:rsidR="002913D1">
        <w:rPr>
          <w:rFonts w:hint="eastAsia"/>
          <w:rtl/>
        </w:rPr>
        <w:t>כמה</w:t>
      </w:r>
      <w:r w:rsidRPr="00904B49" w:rsidR="002913D1">
        <w:rPr>
          <w:rtl/>
        </w:rPr>
        <w:t xml:space="preserve"> </w:t>
      </w:r>
      <w:r w:rsidRPr="00904B49">
        <w:rPr>
          <w:rFonts w:hint="eastAsia"/>
          <w:rtl/>
        </w:rPr>
        <w:t>פעמים</w:t>
      </w:r>
      <w:r w:rsidRPr="00904B49">
        <w:rPr>
          <w:rtl/>
        </w:rPr>
        <w:t xml:space="preserve"> למשטרת ישראל וציינו את הצורך והחשיבות </w:t>
      </w:r>
      <w:r w:rsidRPr="00904B49" w:rsidR="002913D1">
        <w:rPr>
          <w:rFonts w:hint="eastAsia"/>
          <w:rtl/>
        </w:rPr>
        <w:t>ב</w:t>
      </w:r>
      <w:r w:rsidRPr="00904B49">
        <w:rPr>
          <w:rFonts w:hint="eastAsia"/>
          <w:rtl/>
        </w:rPr>
        <w:t>נוכחות</w:t>
      </w:r>
      <w:r w:rsidRPr="00904B49">
        <w:rPr>
          <w:rtl/>
        </w:rPr>
        <w:t xml:space="preserve"> המשטרה במעבר. </w:t>
      </w:r>
      <w:r w:rsidRPr="00904B49" w:rsidR="00D11DCD">
        <w:rPr>
          <w:rFonts w:hint="eastAsia"/>
          <w:rtl/>
        </w:rPr>
        <w:t>עקב</w:t>
      </w:r>
      <w:r w:rsidRPr="00904B49" w:rsidR="00D11DCD">
        <w:rPr>
          <w:rtl/>
        </w:rPr>
        <w:t xml:space="preserve"> </w:t>
      </w:r>
      <w:r w:rsidRPr="00904B49" w:rsidR="00584B0D">
        <w:rPr>
          <w:rtl/>
        </w:rPr>
        <w:t xml:space="preserve">30 </w:t>
      </w:r>
      <w:r w:rsidRPr="00904B49">
        <w:rPr>
          <w:rFonts w:hint="eastAsia"/>
          <w:rtl/>
        </w:rPr>
        <w:t>אירועי</w:t>
      </w:r>
      <w:r w:rsidRPr="00904B49">
        <w:rPr>
          <w:rtl/>
        </w:rPr>
        <w:t xml:space="preserve"> הפרת סדר ואלימות במעבר כלפי עובדי המכס </w:t>
      </w:r>
      <w:r w:rsidRPr="00904B49" w:rsidR="00E90EAC">
        <w:rPr>
          <w:rFonts w:hint="eastAsia"/>
          <w:rtl/>
        </w:rPr>
        <w:t>בחודש</w:t>
      </w:r>
      <w:r w:rsidRPr="00904B49" w:rsidR="00E90EAC">
        <w:rPr>
          <w:rtl/>
        </w:rPr>
        <w:t xml:space="preserve"> אוגוסט 2015 </w:t>
      </w:r>
      <w:r w:rsidRPr="00904B49">
        <w:rPr>
          <w:rFonts w:hint="eastAsia"/>
          <w:rtl/>
        </w:rPr>
        <w:t>התקיים</w:t>
      </w:r>
      <w:r w:rsidRPr="00904B49">
        <w:rPr>
          <w:rtl/>
        </w:rPr>
        <w:t xml:space="preserve"> ב- 27.8.2015 דיון </w:t>
      </w:r>
      <w:r w:rsidRPr="00904B49" w:rsidR="00FF3D36">
        <w:rPr>
          <w:rFonts w:hint="eastAsia"/>
          <w:rtl/>
        </w:rPr>
        <w:t>ב</w:t>
      </w:r>
      <w:r w:rsidRPr="00904B49">
        <w:rPr>
          <w:rFonts w:hint="eastAsia"/>
          <w:rtl/>
        </w:rPr>
        <w:t>מחלקת</w:t>
      </w:r>
      <w:r w:rsidRPr="00904B49">
        <w:rPr>
          <w:rtl/>
        </w:rPr>
        <w:t xml:space="preserve"> </w:t>
      </w:r>
      <w:r w:rsidRPr="00904B49">
        <w:rPr>
          <w:rFonts w:hint="eastAsia"/>
          <w:rtl/>
        </w:rPr>
        <w:t>מעברים</w:t>
      </w:r>
      <w:r w:rsidRPr="00904B49">
        <w:rPr>
          <w:rtl/>
        </w:rPr>
        <w:t xml:space="preserve"> </w:t>
      </w:r>
      <w:r w:rsidRPr="00904B49">
        <w:rPr>
          <w:rFonts w:hint="eastAsia"/>
          <w:rtl/>
        </w:rPr>
        <w:t>ותשתיות</w:t>
      </w:r>
      <w:r w:rsidRPr="00904B49">
        <w:rPr>
          <w:rtl/>
        </w:rPr>
        <w:t xml:space="preserve"> </w:t>
      </w:r>
      <w:r w:rsidRPr="00904B49">
        <w:rPr>
          <w:rFonts w:hint="eastAsia"/>
          <w:rtl/>
        </w:rPr>
        <w:t>של</w:t>
      </w:r>
      <w:r w:rsidRPr="00904B49">
        <w:rPr>
          <w:rtl/>
        </w:rPr>
        <w:t xml:space="preserve"> </w:t>
      </w:r>
      <w:r w:rsidRPr="00904B49">
        <w:rPr>
          <w:rFonts w:hint="eastAsia"/>
          <w:rtl/>
        </w:rPr>
        <w:t>משטרת</w:t>
      </w:r>
      <w:r w:rsidRPr="00904B49">
        <w:rPr>
          <w:rtl/>
        </w:rPr>
        <w:t xml:space="preserve"> </w:t>
      </w:r>
      <w:r w:rsidRPr="00904B49">
        <w:rPr>
          <w:rFonts w:hint="eastAsia"/>
          <w:rtl/>
        </w:rPr>
        <w:t>ישראל</w:t>
      </w:r>
      <w:r w:rsidRPr="00904B49" w:rsidR="00D11DCD">
        <w:rPr>
          <w:rtl/>
        </w:rPr>
        <w:t>,</w:t>
      </w:r>
      <w:r w:rsidRPr="00904B49">
        <w:rPr>
          <w:rtl/>
        </w:rPr>
        <w:t xml:space="preserve"> </w:t>
      </w:r>
      <w:r w:rsidRPr="00904B49" w:rsidR="00D11DCD">
        <w:rPr>
          <w:rFonts w:hint="eastAsia"/>
          <w:rtl/>
        </w:rPr>
        <w:t>ובו</w:t>
      </w:r>
      <w:r w:rsidRPr="00904B49" w:rsidR="00D11DCD">
        <w:rPr>
          <w:rtl/>
        </w:rPr>
        <w:t xml:space="preserve"> </w:t>
      </w:r>
      <w:r w:rsidRPr="00904B49">
        <w:rPr>
          <w:rFonts w:hint="eastAsia"/>
          <w:rtl/>
        </w:rPr>
        <w:t>סוכם</w:t>
      </w:r>
      <w:r w:rsidRPr="00904B49">
        <w:rPr>
          <w:rtl/>
        </w:rPr>
        <w:t xml:space="preserve"> </w:t>
      </w:r>
      <w:r w:rsidRPr="00904B49">
        <w:rPr>
          <w:rFonts w:hint="eastAsia"/>
          <w:rtl/>
        </w:rPr>
        <w:t>כי</w:t>
      </w:r>
      <w:r w:rsidRPr="00904B49">
        <w:rPr>
          <w:rtl/>
        </w:rPr>
        <w:t>:</w:t>
      </w:r>
      <w:r w:rsidRPr="00904B49" w:rsidR="003B28B7">
        <w:rPr>
          <w:rtl/>
        </w:rPr>
        <w:t xml:space="preserve"> " המצב אינו תקין ויש למצוא פתרון בדמות עיבוי מערך השוטרים במקום, ברור מעל לכל ספק כי מדובר במקום רגיש ביותר המשלב כנופיות מבריחים מאורגנות, גורמי הברחת כספי טרור וגורמים עוינים בכלל המנצלים את העדר נוכחות המשטרה לאיומים ופגיעה בעובדי המקום". </w:t>
      </w:r>
    </w:p>
    <w:p w:rsidR="003B28B7" w:rsidRPr="00904B49" w:rsidP="0000346D">
      <w:pPr>
        <w:pStyle w:val="a"/>
        <w:ind w:left="-1"/>
        <w:rPr>
          <w:rtl/>
        </w:rPr>
      </w:pPr>
    </w:p>
    <w:p w:rsidR="007842E3" w:rsidRPr="00904B49" w:rsidP="0000346D">
      <w:pPr>
        <w:spacing w:line="269" w:lineRule="auto"/>
        <w:ind w:left="-1"/>
        <w:rPr>
          <w:rtl/>
        </w:rPr>
      </w:pPr>
      <w:r w:rsidRPr="00904B49">
        <w:rPr>
          <w:rFonts w:hint="eastAsia"/>
          <w:rtl/>
        </w:rPr>
        <w:t>גם</w:t>
      </w:r>
      <w:r w:rsidRPr="00904B49">
        <w:rPr>
          <w:rtl/>
        </w:rPr>
        <w:t xml:space="preserve"> לאחר הפגישה שהוזכרה לעיל </w:t>
      </w:r>
      <w:r w:rsidRPr="00904B49" w:rsidR="00856C50">
        <w:rPr>
          <w:rFonts w:hint="eastAsia"/>
          <w:rtl/>
        </w:rPr>
        <w:t>לא</w:t>
      </w:r>
      <w:r w:rsidRPr="00904B49" w:rsidR="00856C50">
        <w:rPr>
          <w:rtl/>
        </w:rPr>
        <w:t xml:space="preserve"> </w:t>
      </w:r>
      <w:r w:rsidRPr="00904B49" w:rsidR="00856C50">
        <w:rPr>
          <w:rFonts w:hint="eastAsia"/>
          <w:rtl/>
        </w:rPr>
        <w:t>התקדם</w:t>
      </w:r>
      <w:r w:rsidRPr="00904B49">
        <w:rPr>
          <w:rtl/>
        </w:rPr>
        <w:t xml:space="preserve"> ולא נפתר</w:t>
      </w:r>
      <w:r w:rsidRPr="00904B49" w:rsidR="00856C50">
        <w:rPr>
          <w:rtl/>
        </w:rPr>
        <w:t xml:space="preserve"> נושא נוכחות המשטרה במעבר אלנבי</w:t>
      </w:r>
      <w:r w:rsidRPr="00904B49">
        <w:rPr>
          <w:rtl/>
        </w:rPr>
        <w:t xml:space="preserve">. </w:t>
      </w:r>
      <w:r w:rsidRPr="00904B49">
        <w:rPr>
          <w:rFonts w:hint="eastAsia"/>
          <w:rtl/>
        </w:rPr>
        <w:t>משום</w:t>
      </w:r>
      <w:r w:rsidRPr="00904B49">
        <w:rPr>
          <w:rtl/>
        </w:rPr>
        <w:t xml:space="preserve"> </w:t>
      </w:r>
      <w:r w:rsidRPr="00904B49">
        <w:rPr>
          <w:rFonts w:hint="eastAsia"/>
          <w:rtl/>
        </w:rPr>
        <w:t>כך</w:t>
      </w:r>
      <w:r w:rsidRPr="00904B49" w:rsidR="00856C50">
        <w:rPr>
          <w:rtl/>
        </w:rPr>
        <w:t xml:space="preserve"> כתב ביום 16.9.2015 מנהל </w:t>
      </w:r>
      <w:r w:rsidRPr="00904B49" w:rsidR="00856C50">
        <w:rPr>
          <w:rtl/>
        </w:rPr>
        <w:t>רש</w:t>
      </w:r>
      <w:r w:rsidRPr="00904B49" w:rsidR="00DC3C60">
        <w:rPr>
          <w:rtl/>
        </w:rPr>
        <w:t>"</w:t>
      </w:r>
      <w:r w:rsidRPr="00904B49" w:rsidR="00856C50">
        <w:rPr>
          <w:rFonts w:hint="eastAsia"/>
          <w:rtl/>
        </w:rPr>
        <w:t>ת</w:t>
      </w:r>
      <w:r w:rsidRPr="00904B49" w:rsidR="00856C50">
        <w:rPr>
          <w:rtl/>
        </w:rPr>
        <w:t xml:space="preserve"> </w:t>
      </w:r>
      <w:r w:rsidRPr="00904B49" w:rsidR="00856C50">
        <w:rPr>
          <w:rFonts w:hint="eastAsia"/>
          <w:rtl/>
        </w:rPr>
        <w:t>במעבר</w:t>
      </w:r>
      <w:r w:rsidRPr="00904B49" w:rsidR="00856C50">
        <w:rPr>
          <w:rtl/>
        </w:rPr>
        <w:t xml:space="preserve"> </w:t>
      </w:r>
      <w:r w:rsidRPr="00904B49" w:rsidR="00856C50">
        <w:rPr>
          <w:rFonts w:hint="eastAsia"/>
          <w:rtl/>
        </w:rPr>
        <w:t>אלנבי</w:t>
      </w:r>
      <w:r w:rsidRPr="00904B49" w:rsidR="00856C50">
        <w:rPr>
          <w:rtl/>
        </w:rPr>
        <w:t xml:space="preserve"> </w:t>
      </w:r>
      <w:r w:rsidRPr="00904B49" w:rsidR="00856C50">
        <w:rPr>
          <w:rFonts w:hint="eastAsia"/>
          <w:rtl/>
        </w:rPr>
        <w:t>אל</w:t>
      </w:r>
      <w:r w:rsidRPr="00904B49" w:rsidR="00856C50">
        <w:rPr>
          <w:rtl/>
        </w:rPr>
        <w:t xml:space="preserve"> </w:t>
      </w:r>
      <w:r w:rsidRPr="00904B49" w:rsidR="00856C50">
        <w:rPr>
          <w:rFonts w:hint="eastAsia"/>
          <w:rtl/>
        </w:rPr>
        <w:t>מפקד</w:t>
      </w:r>
      <w:r w:rsidRPr="00904B49" w:rsidR="00856C50">
        <w:rPr>
          <w:rtl/>
        </w:rPr>
        <w:t xml:space="preserve"> </w:t>
      </w:r>
      <w:r w:rsidRPr="00904B49" w:rsidR="00856C50">
        <w:rPr>
          <w:rFonts w:hint="eastAsia"/>
          <w:rtl/>
        </w:rPr>
        <w:t>מחוז</w:t>
      </w:r>
      <w:r w:rsidRPr="00904B49" w:rsidR="00856C50">
        <w:rPr>
          <w:rtl/>
        </w:rPr>
        <w:t xml:space="preserve"> </w:t>
      </w:r>
      <w:r w:rsidRPr="00904B49" w:rsidR="00856C50">
        <w:rPr>
          <w:rFonts w:hint="eastAsia"/>
          <w:rtl/>
        </w:rPr>
        <w:t>ש</w:t>
      </w:r>
      <w:r w:rsidRPr="00904B49" w:rsidR="00856C50">
        <w:rPr>
          <w:rtl/>
        </w:rPr>
        <w:t xml:space="preserve">"י </w:t>
      </w:r>
      <w:r w:rsidRPr="00904B49" w:rsidR="00856C50">
        <w:rPr>
          <w:rFonts w:hint="eastAsia"/>
          <w:rtl/>
        </w:rPr>
        <w:t>של</w:t>
      </w:r>
      <w:r w:rsidRPr="00904B49" w:rsidR="00856C50">
        <w:rPr>
          <w:rtl/>
        </w:rPr>
        <w:t xml:space="preserve"> </w:t>
      </w:r>
      <w:r w:rsidRPr="00904B49" w:rsidR="00856C50">
        <w:rPr>
          <w:rFonts w:hint="eastAsia"/>
          <w:rtl/>
        </w:rPr>
        <w:t>משטרת</w:t>
      </w:r>
      <w:r w:rsidRPr="00904B49" w:rsidR="00856C50">
        <w:rPr>
          <w:rtl/>
        </w:rPr>
        <w:t xml:space="preserve"> </w:t>
      </w:r>
      <w:r w:rsidRPr="00904B49" w:rsidR="00856C50">
        <w:rPr>
          <w:rFonts w:hint="eastAsia"/>
          <w:rtl/>
        </w:rPr>
        <w:t>ישראל</w:t>
      </w:r>
      <w:r w:rsidRPr="00904B49" w:rsidR="00856C50">
        <w:rPr>
          <w:rtl/>
        </w:rPr>
        <w:t xml:space="preserve"> </w:t>
      </w:r>
      <w:r w:rsidRPr="00904B49" w:rsidR="00856C50">
        <w:rPr>
          <w:rFonts w:hint="eastAsia"/>
          <w:rtl/>
        </w:rPr>
        <w:t>מכתב</w:t>
      </w:r>
      <w:r w:rsidRPr="00904B49" w:rsidR="00856C50">
        <w:rPr>
          <w:rtl/>
        </w:rPr>
        <w:t xml:space="preserve"> </w:t>
      </w:r>
      <w:r w:rsidRPr="00904B49" w:rsidR="00856C50">
        <w:rPr>
          <w:rFonts w:hint="eastAsia"/>
          <w:rtl/>
        </w:rPr>
        <w:t>המפרט</w:t>
      </w:r>
      <w:r w:rsidRPr="00904B49" w:rsidR="00856C50">
        <w:rPr>
          <w:rtl/>
        </w:rPr>
        <w:t xml:space="preserve"> </w:t>
      </w:r>
      <w:r w:rsidRPr="00904B49" w:rsidR="00856C50">
        <w:rPr>
          <w:rFonts w:hint="eastAsia"/>
          <w:rtl/>
        </w:rPr>
        <w:t>את</w:t>
      </w:r>
      <w:r w:rsidRPr="00904B49" w:rsidR="00856C50">
        <w:rPr>
          <w:rtl/>
        </w:rPr>
        <w:t xml:space="preserve"> </w:t>
      </w:r>
      <w:r w:rsidRPr="00904B49" w:rsidR="00856C50">
        <w:rPr>
          <w:rFonts w:hint="eastAsia"/>
          <w:rtl/>
        </w:rPr>
        <w:t>הבעיות</w:t>
      </w:r>
      <w:r w:rsidRPr="00904B49" w:rsidR="00856C50">
        <w:rPr>
          <w:rtl/>
        </w:rPr>
        <w:t>,</w:t>
      </w:r>
      <w:r w:rsidRPr="00904B49" w:rsidR="00C53402">
        <w:rPr>
          <w:rtl/>
        </w:rPr>
        <w:t xml:space="preserve"> בעיקר של עובדי המכס,</w:t>
      </w:r>
      <w:r w:rsidRPr="00904B49" w:rsidR="00856C50">
        <w:rPr>
          <w:rtl/>
        </w:rPr>
        <w:t xml:space="preserve"> מאז סגירת תחנת המשטרה במעבר.</w:t>
      </w:r>
      <w:r w:rsidRPr="00904B49" w:rsidR="00D11DCD">
        <w:rPr>
          <w:rtl/>
        </w:rPr>
        <w:t xml:space="preserve"> בין השאר כתב</w:t>
      </w:r>
      <w:r w:rsidRPr="00904B49" w:rsidR="00856C50">
        <w:rPr>
          <w:rtl/>
        </w:rPr>
        <w:t xml:space="preserve">: "בקרב אוכלוסיות אלו (שחלקן עוינות), קיימות תופעות של העברות כספי טרור, הברחת טובין בהיקפים נרחבים שלא מוכרים וידועים במעברי גבול אחרים, </w:t>
      </w:r>
      <w:r w:rsidRPr="00904B49" w:rsidR="00B91ACF">
        <w:rPr>
          <w:rFonts w:hint="eastAsia"/>
          <w:rtl/>
        </w:rPr>
        <w:t>פשיעה</w:t>
      </w:r>
      <w:r w:rsidRPr="00904B49" w:rsidR="00B91ACF">
        <w:rPr>
          <w:rtl/>
        </w:rPr>
        <w:t xml:space="preserve"> מאורגנת של משפחות פשע ואלימות פיזית המופנית בעיקר אל מול עובדי המכס. </w:t>
      </w:r>
      <w:r w:rsidRPr="00904B49" w:rsidR="009176D5">
        <w:rPr>
          <w:rFonts w:hint="eastAsia"/>
          <w:rtl/>
        </w:rPr>
        <w:t>ב</w:t>
      </w:r>
      <w:r w:rsidRPr="00904B49" w:rsidR="00B6402E">
        <w:rPr>
          <w:rFonts w:hint="eastAsia"/>
          <w:rtl/>
        </w:rPr>
        <w:t>העדר</w:t>
      </w:r>
      <w:r w:rsidRPr="00904B49" w:rsidR="00B6402E">
        <w:rPr>
          <w:rtl/>
        </w:rPr>
        <w:t xml:space="preserve"> </w:t>
      </w:r>
      <w:r w:rsidRPr="00904B49" w:rsidR="00B6402E">
        <w:rPr>
          <w:rFonts w:hint="eastAsia"/>
          <w:rtl/>
        </w:rPr>
        <w:t>גורם</w:t>
      </w:r>
      <w:r w:rsidRPr="00904B49" w:rsidR="00B6402E">
        <w:rPr>
          <w:rtl/>
        </w:rPr>
        <w:t xml:space="preserve"> </w:t>
      </w:r>
      <w:r w:rsidRPr="00904B49" w:rsidR="00B6402E">
        <w:rPr>
          <w:rFonts w:hint="eastAsia"/>
          <w:rtl/>
        </w:rPr>
        <w:t>אכיפת</w:t>
      </w:r>
      <w:r w:rsidRPr="00904B49" w:rsidR="00B6402E">
        <w:rPr>
          <w:rtl/>
        </w:rPr>
        <w:t xml:space="preserve"> </w:t>
      </w:r>
      <w:r w:rsidRPr="00904B49" w:rsidR="00B6402E">
        <w:rPr>
          <w:rFonts w:hint="eastAsia"/>
          <w:rtl/>
        </w:rPr>
        <w:t>חוק</w:t>
      </w:r>
      <w:r w:rsidRPr="00904B49" w:rsidR="00B6402E">
        <w:rPr>
          <w:rtl/>
        </w:rPr>
        <w:t xml:space="preserve"> </w:t>
      </w:r>
      <w:r w:rsidRPr="00904B49" w:rsidR="00B6402E">
        <w:rPr>
          <w:rFonts w:hint="eastAsia"/>
          <w:rtl/>
        </w:rPr>
        <w:t>בתחום</w:t>
      </w:r>
      <w:r w:rsidRPr="00904B49" w:rsidR="00B6402E">
        <w:rPr>
          <w:rtl/>
        </w:rPr>
        <w:t xml:space="preserve"> </w:t>
      </w:r>
      <w:r w:rsidRPr="00904B49" w:rsidR="00B6402E">
        <w:rPr>
          <w:rFonts w:hint="eastAsia"/>
          <w:rtl/>
        </w:rPr>
        <w:t>ה</w:t>
      </w:r>
      <w:r w:rsidRPr="00904B49" w:rsidR="00D11DCD">
        <w:rPr>
          <w:rtl/>
        </w:rPr>
        <w:t>'</w:t>
      </w:r>
      <w:r w:rsidRPr="00904B49" w:rsidR="00B6402E">
        <w:rPr>
          <w:rFonts w:hint="eastAsia"/>
          <w:rtl/>
        </w:rPr>
        <w:t>סדר</w:t>
      </w:r>
      <w:r w:rsidRPr="00904B49" w:rsidR="00B6402E">
        <w:rPr>
          <w:rtl/>
        </w:rPr>
        <w:t xml:space="preserve"> </w:t>
      </w:r>
      <w:r w:rsidRPr="00904B49" w:rsidR="00B6402E">
        <w:rPr>
          <w:rFonts w:hint="eastAsia"/>
          <w:rtl/>
        </w:rPr>
        <w:t>הציבורי</w:t>
      </w:r>
      <w:r w:rsidRPr="00904B49" w:rsidR="00D11DCD">
        <w:rPr>
          <w:rtl/>
        </w:rPr>
        <w:t>'</w:t>
      </w:r>
      <w:r w:rsidRPr="00904B49" w:rsidR="00B6402E">
        <w:rPr>
          <w:rtl/>
        </w:rPr>
        <w:t xml:space="preserve"> באולמות הנוסעים</w:t>
      </w:r>
      <w:r w:rsidRPr="00904B49" w:rsidR="00C53402">
        <w:rPr>
          <w:rtl/>
        </w:rPr>
        <w:t xml:space="preserve">, </w:t>
      </w:r>
      <w:r w:rsidRPr="00904B49" w:rsidR="00C53402">
        <w:rPr>
          <w:rFonts w:hint="eastAsia"/>
          <w:rtl/>
        </w:rPr>
        <w:t>הפלסטינים</w:t>
      </w:r>
      <w:r w:rsidRPr="00904B49" w:rsidR="00C53402">
        <w:rPr>
          <w:rtl/>
        </w:rPr>
        <w:t xml:space="preserve"> </w:t>
      </w:r>
      <w:r w:rsidRPr="00904B49" w:rsidR="00C53402">
        <w:rPr>
          <w:rFonts w:hint="eastAsia"/>
          <w:rtl/>
        </w:rPr>
        <w:t>ותושבי</w:t>
      </w:r>
      <w:r w:rsidRPr="00904B49" w:rsidR="00C53402">
        <w:rPr>
          <w:rtl/>
        </w:rPr>
        <w:t xml:space="preserve"> </w:t>
      </w:r>
      <w:r w:rsidRPr="00904B49" w:rsidR="00C53402">
        <w:rPr>
          <w:rFonts w:hint="eastAsia"/>
          <w:rtl/>
        </w:rPr>
        <w:t>מזרח</w:t>
      </w:r>
      <w:r w:rsidRPr="00904B49" w:rsidR="00C53402">
        <w:rPr>
          <w:rtl/>
        </w:rPr>
        <w:t xml:space="preserve"> </w:t>
      </w:r>
      <w:r w:rsidRPr="00904B49" w:rsidR="00C53402">
        <w:rPr>
          <w:rFonts w:hint="eastAsia"/>
          <w:rtl/>
        </w:rPr>
        <w:t>ירושלים</w:t>
      </w:r>
      <w:r w:rsidRPr="00904B49" w:rsidR="00C53402">
        <w:rPr>
          <w:rtl/>
        </w:rPr>
        <w:t xml:space="preserve"> </w:t>
      </w:r>
      <w:r w:rsidRPr="00904B49" w:rsidR="00C53402">
        <w:rPr>
          <w:rFonts w:hint="eastAsia"/>
          <w:rtl/>
        </w:rPr>
        <w:t>מרשים</w:t>
      </w:r>
      <w:r w:rsidRPr="00904B49" w:rsidR="00C53402">
        <w:rPr>
          <w:rtl/>
        </w:rPr>
        <w:t xml:space="preserve"> </w:t>
      </w:r>
      <w:r w:rsidRPr="00904B49" w:rsidR="00C53402">
        <w:rPr>
          <w:rFonts w:hint="eastAsia"/>
          <w:rtl/>
        </w:rPr>
        <w:t>לעצמם</w:t>
      </w:r>
      <w:r w:rsidRPr="00904B49" w:rsidR="00C53402">
        <w:rPr>
          <w:rtl/>
        </w:rPr>
        <w:t xml:space="preserve"> </w:t>
      </w:r>
      <w:r w:rsidRPr="00904B49" w:rsidR="00C53402">
        <w:rPr>
          <w:rFonts w:hint="eastAsia"/>
          <w:rtl/>
        </w:rPr>
        <w:t>דפוסי</w:t>
      </w:r>
      <w:r w:rsidRPr="00904B49" w:rsidR="00C53402">
        <w:rPr>
          <w:rtl/>
        </w:rPr>
        <w:t xml:space="preserve"> </w:t>
      </w:r>
      <w:r w:rsidRPr="00904B49" w:rsidR="00C53402">
        <w:rPr>
          <w:rFonts w:hint="eastAsia"/>
          <w:rtl/>
        </w:rPr>
        <w:t>התנהגות</w:t>
      </w:r>
      <w:r w:rsidRPr="00904B49" w:rsidR="00C53402">
        <w:rPr>
          <w:rtl/>
        </w:rPr>
        <w:t xml:space="preserve"> </w:t>
      </w:r>
      <w:r w:rsidRPr="00904B49" w:rsidR="00C53402">
        <w:rPr>
          <w:rFonts w:hint="eastAsia"/>
          <w:rtl/>
        </w:rPr>
        <w:t>לא</w:t>
      </w:r>
      <w:r w:rsidRPr="00904B49" w:rsidR="00C53402">
        <w:rPr>
          <w:rtl/>
        </w:rPr>
        <w:t xml:space="preserve"> </w:t>
      </w:r>
      <w:r w:rsidRPr="00904B49" w:rsidR="00C53402">
        <w:rPr>
          <w:rFonts w:hint="eastAsia"/>
          <w:rtl/>
        </w:rPr>
        <w:t>מקובלים</w:t>
      </w:r>
      <w:r w:rsidRPr="00904B49" w:rsidR="00C53402">
        <w:rPr>
          <w:rtl/>
        </w:rPr>
        <w:t xml:space="preserve">, </w:t>
      </w:r>
      <w:r w:rsidRPr="00904B49" w:rsidR="00C53402">
        <w:rPr>
          <w:rFonts w:hint="eastAsia"/>
          <w:rtl/>
        </w:rPr>
        <w:t>הגובלים</w:t>
      </w:r>
      <w:r w:rsidRPr="00904B49" w:rsidR="00C53402">
        <w:rPr>
          <w:rtl/>
        </w:rPr>
        <w:t xml:space="preserve"> </w:t>
      </w:r>
      <w:r w:rsidRPr="00904B49" w:rsidR="00C53402">
        <w:rPr>
          <w:rFonts w:hint="eastAsia"/>
          <w:rtl/>
        </w:rPr>
        <w:t>באלימות</w:t>
      </w:r>
      <w:r w:rsidRPr="00904B49" w:rsidR="00C53402">
        <w:rPr>
          <w:rtl/>
        </w:rPr>
        <w:t xml:space="preserve"> </w:t>
      </w:r>
      <w:r w:rsidRPr="00904B49" w:rsidR="00C53402">
        <w:rPr>
          <w:rFonts w:hint="eastAsia"/>
          <w:rtl/>
        </w:rPr>
        <w:t>מילולית</w:t>
      </w:r>
      <w:r w:rsidRPr="00904B49" w:rsidR="00C53402">
        <w:rPr>
          <w:rtl/>
        </w:rPr>
        <w:t xml:space="preserve"> </w:t>
      </w:r>
      <w:r w:rsidRPr="00904B49" w:rsidR="00C53402">
        <w:rPr>
          <w:rFonts w:hint="eastAsia"/>
          <w:rtl/>
        </w:rPr>
        <w:t>ופיזית</w:t>
      </w:r>
      <w:r w:rsidRPr="00904B49" w:rsidR="00C53402">
        <w:rPr>
          <w:rtl/>
        </w:rPr>
        <w:t xml:space="preserve">, </w:t>
      </w:r>
      <w:r w:rsidRPr="00904B49" w:rsidR="00C53402">
        <w:rPr>
          <w:rFonts w:hint="eastAsia"/>
          <w:rtl/>
        </w:rPr>
        <w:t>הבאים</w:t>
      </w:r>
      <w:r w:rsidRPr="00904B49" w:rsidR="00C53402">
        <w:rPr>
          <w:rtl/>
        </w:rPr>
        <w:t xml:space="preserve"> </w:t>
      </w:r>
      <w:r w:rsidRPr="00904B49" w:rsidR="00C53402">
        <w:rPr>
          <w:rFonts w:hint="eastAsia"/>
          <w:rtl/>
        </w:rPr>
        <w:t>לידי</w:t>
      </w:r>
      <w:r w:rsidRPr="00904B49" w:rsidR="00C53402">
        <w:rPr>
          <w:rtl/>
        </w:rPr>
        <w:t xml:space="preserve"> </w:t>
      </w:r>
      <w:r w:rsidRPr="00904B49" w:rsidR="00C53402">
        <w:rPr>
          <w:rFonts w:hint="eastAsia"/>
          <w:rtl/>
        </w:rPr>
        <w:t>ביטוי</w:t>
      </w:r>
      <w:r w:rsidRPr="00904B49" w:rsidR="00C53402">
        <w:rPr>
          <w:rtl/>
        </w:rPr>
        <w:t xml:space="preserve"> </w:t>
      </w:r>
      <w:r w:rsidRPr="00904B49" w:rsidR="00C53402">
        <w:rPr>
          <w:rFonts w:hint="eastAsia"/>
          <w:rtl/>
        </w:rPr>
        <w:t>בתקיפה</w:t>
      </w:r>
      <w:r w:rsidRPr="00904B49" w:rsidR="00C53402">
        <w:rPr>
          <w:rtl/>
        </w:rPr>
        <w:t xml:space="preserve"> </w:t>
      </w:r>
      <w:r w:rsidRPr="00904B49" w:rsidR="00C53402">
        <w:rPr>
          <w:rFonts w:hint="eastAsia"/>
          <w:rtl/>
        </w:rPr>
        <w:t>פיזית</w:t>
      </w:r>
      <w:r w:rsidRPr="00904B49" w:rsidR="00C53402">
        <w:rPr>
          <w:rtl/>
        </w:rPr>
        <w:t xml:space="preserve">, </w:t>
      </w:r>
      <w:r w:rsidRPr="00904B49" w:rsidR="00C53402">
        <w:rPr>
          <w:rFonts w:hint="eastAsia"/>
          <w:rtl/>
        </w:rPr>
        <w:t>דחיפות</w:t>
      </w:r>
      <w:r w:rsidRPr="00904B49" w:rsidR="00C53402">
        <w:rPr>
          <w:rtl/>
        </w:rPr>
        <w:t xml:space="preserve">, </w:t>
      </w:r>
      <w:r w:rsidRPr="00904B49" w:rsidR="00C53402">
        <w:rPr>
          <w:rFonts w:hint="eastAsia"/>
          <w:rtl/>
        </w:rPr>
        <w:t>הכאה</w:t>
      </w:r>
      <w:r w:rsidRPr="00904B49" w:rsidR="00C53402">
        <w:rPr>
          <w:rtl/>
        </w:rPr>
        <w:t xml:space="preserve">, </w:t>
      </w:r>
      <w:r w:rsidRPr="00904B49" w:rsidR="00C53402">
        <w:rPr>
          <w:rFonts w:hint="eastAsia"/>
          <w:rtl/>
        </w:rPr>
        <w:t>אגרופים</w:t>
      </w:r>
      <w:r w:rsidRPr="00904B49" w:rsidR="00C53402">
        <w:rPr>
          <w:rtl/>
        </w:rPr>
        <w:t xml:space="preserve">, </w:t>
      </w:r>
      <w:r w:rsidRPr="00904B49" w:rsidR="00C53402">
        <w:rPr>
          <w:rFonts w:hint="eastAsia"/>
          <w:rtl/>
        </w:rPr>
        <w:t>סטירות</w:t>
      </w:r>
      <w:r w:rsidRPr="00904B49" w:rsidR="00C53402">
        <w:rPr>
          <w:rtl/>
        </w:rPr>
        <w:t xml:space="preserve"> </w:t>
      </w:r>
      <w:r w:rsidRPr="00904B49" w:rsidR="00C53402">
        <w:rPr>
          <w:rFonts w:hint="eastAsia"/>
          <w:rtl/>
        </w:rPr>
        <w:t>ואיומים</w:t>
      </w:r>
      <w:r w:rsidRPr="00904B49" w:rsidR="00C53402">
        <w:rPr>
          <w:rtl/>
        </w:rPr>
        <w:t xml:space="preserve"> </w:t>
      </w:r>
      <w:r w:rsidRPr="00904B49" w:rsidR="00C53402">
        <w:rPr>
          <w:rFonts w:hint="eastAsia"/>
          <w:rtl/>
        </w:rPr>
        <w:t>כנגד</w:t>
      </w:r>
      <w:r w:rsidRPr="00904B49" w:rsidR="00C53402">
        <w:rPr>
          <w:rtl/>
        </w:rPr>
        <w:t xml:space="preserve"> </w:t>
      </w:r>
      <w:r w:rsidRPr="00904B49" w:rsidR="00C53402">
        <w:rPr>
          <w:rFonts w:hint="eastAsia"/>
          <w:rtl/>
        </w:rPr>
        <w:t>עובדי</w:t>
      </w:r>
      <w:r w:rsidRPr="00904B49" w:rsidR="00C53402">
        <w:rPr>
          <w:rtl/>
        </w:rPr>
        <w:t xml:space="preserve"> </w:t>
      </w:r>
      <w:r w:rsidRPr="00904B49" w:rsidR="00C53402">
        <w:rPr>
          <w:rFonts w:hint="eastAsia"/>
          <w:rtl/>
        </w:rPr>
        <w:t>המכס</w:t>
      </w:r>
      <w:r w:rsidRPr="00904B49" w:rsidR="00C53402">
        <w:rPr>
          <w:rtl/>
        </w:rPr>
        <w:t xml:space="preserve">. </w:t>
      </w:r>
      <w:r w:rsidRPr="00904B49" w:rsidR="00C53402">
        <w:rPr>
          <w:rFonts w:hint="eastAsia"/>
          <w:rtl/>
        </w:rPr>
        <w:t>עובדי</w:t>
      </w:r>
      <w:r w:rsidRPr="00904B49" w:rsidR="00C53402">
        <w:rPr>
          <w:rtl/>
        </w:rPr>
        <w:t xml:space="preserve"> </w:t>
      </w:r>
      <w:r w:rsidRPr="00904B49" w:rsidR="00C53402">
        <w:rPr>
          <w:rFonts w:hint="eastAsia"/>
          <w:rtl/>
        </w:rPr>
        <w:t>המכס</w:t>
      </w:r>
      <w:r w:rsidRPr="00904B49" w:rsidR="00C53402">
        <w:rPr>
          <w:rtl/>
        </w:rPr>
        <w:t xml:space="preserve"> </w:t>
      </w:r>
      <w:r w:rsidRPr="00904B49" w:rsidR="00C53402">
        <w:rPr>
          <w:rFonts w:hint="eastAsia"/>
          <w:rtl/>
        </w:rPr>
        <w:t>חשים</w:t>
      </w:r>
      <w:r w:rsidRPr="00904B49" w:rsidR="00C53402">
        <w:rPr>
          <w:rtl/>
        </w:rPr>
        <w:t xml:space="preserve"> </w:t>
      </w:r>
      <w:r w:rsidRPr="00904B49" w:rsidR="00C53402">
        <w:rPr>
          <w:rFonts w:hint="eastAsia"/>
          <w:rtl/>
        </w:rPr>
        <w:t>מושפלים</w:t>
      </w:r>
      <w:r w:rsidRPr="00904B49" w:rsidR="00C53402">
        <w:rPr>
          <w:rtl/>
        </w:rPr>
        <w:t xml:space="preserve">, </w:t>
      </w:r>
      <w:r w:rsidRPr="00904B49" w:rsidR="00C53402">
        <w:rPr>
          <w:rFonts w:hint="eastAsia"/>
          <w:rtl/>
        </w:rPr>
        <w:t>מאוימים</w:t>
      </w:r>
      <w:r w:rsidRPr="00904B49" w:rsidR="00C53402">
        <w:rPr>
          <w:rtl/>
        </w:rPr>
        <w:t xml:space="preserve"> </w:t>
      </w:r>
      <w:r w:rsidRPr="00904B49" w:rsidR="00C53402">
        <w:rPr>
          <w:rFonts w:hint="eastAsia"/>
          <w:rtl/>
        </w:rPr>
        <w:t>וחוששים</w:t>
      </w:r>
      <w:r w:rsidRPr="00904B49" w:rsidR="00C53402">
        <w:rPr>
          <w:rtl/>
        </w:rPr>
        <w:t xml:space="preserve"> </w:t>
      </w:r>
      <w:r w:rsidRPr="00904B49" w:rsidR="00C53402">
        <w:rPr>
          <w:rFonts w:hint="eastAsia"/>
          <w:rtl/>
        </w:rPr>
        <w:t>לבצע</w:t>
      </w:r>
      <w:r w:rsidRPr="00904B49" w:rsidR="00C53402">
        <w:rPr>
          <w:rtl/>
        </w:rPr>
        <w:t xml:space="preserve"> </w:t>
      </w:r>
      <w:r w:rsidRPr="00904B49" w:rsidR="00C53402">
        <w:rPr>
          <w:rFonts w:hint="eastAsia"/>
          <w:rtl/>
        </w:rPr>
        <w:t>את</w:t>
      </w:r>
      <w:r w:rsidRPr="00904B49" w:rsidR="00C53402">
        <w:rPr>
          <w:rtl/>
        </w:rPr>
        <w:t xml:space="preserve"> </w:t>
      </w:r>
      <w:r w:rsidRPr="00904B49" w:rsidR="00C53402">
        <w:rPr>
          <w:rFonts w:hint="eastAsia"/>
          <w:rtl/>
        </w:rPr>
        <w:t>תפקידם</w:t>
      </w:r>
      <w:r w:rsidRPr="00904B49" w:rsidR="00C53402">
        <w:rPr>
          <w:rtl/>
        </w:rPr>
        <w:t xml:space="preserve"> </w:t>
      </w:r>
      <w:r w:rsidRPr="00904B49" w:rsidR="00C53402">
        <w:rPr>
          <w:rFonts w:hint="eastAsia"/>
          <w:rtl/>
        </w:rPr>
        <w:t>נוכח</w:t>
      </w:r>
      <w:r w:rsidRPr="00904B49" w:rsidR="00C53402">
        <w:rPr>
          <w:rtl/>
        </w:rPr>
        <w:t xml:space="preserve"> </w:t>
      </w:r>
      <w:r w:rsidRPr="00904B49" w:rsidR="00C53402">
        <w:rPr>
          <w:rFonts w:hint="eastAsia"/>
          <w:rtl/>
        </w:rPr>
        <w:t>אירועי</w:t>
      </w:r>
      <w:r w:rsidRPr="00904B49" w:rsidR="00C53402">
        <w:rPr>
          <w:rtl/>
        </w:rPr>
        <w:t xml:space="preserve"> </w:t>
      </w:r>
      <w:r w:rsidRPr="00904B49" w:rsidR="00C53402">
        <w:rPr>
          <w:rFonts w:hint="eastAsia"/>
          <w:rtl/>
        </w:rPr>
        <w:t>אלימות</w:t>
      </w:r>
      <w:r w:rsidRPr="00904B49" w:rsidR="00C53402">
        <w:rPr>
          <w:rtl/>
        </w:rPr>
        <w:t xml:space="preserve"> </w:t>
      </w:r>
      <w:r w:rsidRPr="00904B49" w:rsidR="00C53402">
        <w:rPr>
          <w:rFonts w:hint="eastAsia"/>
          <w:rtl/>
        </w:rPr>
        <w:t>קשים</w:t>
      </w:r>
      <w:r w:rsidRPr="00904B49" w:rsidR="00C53402">
        <w:rPr>
          <w:rtl/>
        </w:rPr>
        <w:t xml:space="preserve"> </w:t>
      </w:r>
      <w:r w:rsidRPr="00904B49" w:rsidR="00C53402">
        <w:rPr>
          <w:rFonts w:hint="eastAsia"/>
          <w:rtl/>
        </w:rPr>
        <w:t>כנגדם</w:t>
      </w:r>
      <w:r w:rsidRPr="00904B49" w:rsidR="00C53402">
        <w:rPr>
          <w:rtl/>
        </w:rPr>
        <w:t>!</w:t>
      </w:r>
      <w:r w:rsidRPr="00904B49" w:rsidR="00E32D94">
        <w:rPr>
          <w:rtl/>
        </w:rPr>
        <w:t xml:space="preserve">... </w:t>
      </w:r>
      <w:r w:rsidRPr="00904B49" w:rsidR="00E32D94">
        <w:rPr>
          <w:rFonts w:hint="eastAsia"/>
          <w:rtl/>
        </w:rPr>
        <w:t>למשל</w:t>
      </w:r>
      <w:r w:rsidRPr="00904B49" w:rsidR="00E32D94">
        <w:rPr>
          <w:rtl/>
        </w:rPr>
        <w:t xml:space="preserve">, </w:t>
      </w:r>
      <w:r w:rsidRPr="00904B49" w:rsidR="00E32D94">
        <w:rPr>
          <w:rFonts w:hint="eastAsia"/>
          <w:rtl/>
        </w:rPr>
        <w:t>רק</w:t>
      </w:r>
      <w:r w:rsidRPr="00904B49" w:rsidR="00E32D94">
        <w:rPr>
          <w:rtl/>
        </w:rPr>
        <w:t xml:space="preserve"> </w:t>
      </w:r>
      <w:r w:rsidRPr="00904B49" w:rsidR="00E32D94">
        <w:rPr>
          <w:rFonts w:hint="eastAsia"/>
          <w:rtl/>
        </w:rPr>
        <w:t>בחודש</w:t>
      </w:r>
      <w:r w:rsidRPr="00904B49" w:rsidR="00E32D94">
        <w:rPr>
          <w:rtl/>
        </w:rPr>
        <w:t xml:space="preserve"> </w:t>
      </w:r>
      <w:r w:rsidRPr="00904B49" w:rsidR="00E32D94">
        <w:rPr>
          <w:rFonts w:hint="eastAsia"/>
          <w:rtl/>
        </w:rPr>
        <w:t>אוגוסט</w:t>
      </w:r>
      <w:r w:rsidRPr="00904B49" w:rsidR="00E32D94">
        <w:rPr>
          <w:rtl/>
        </w:rPr>
        <w:t xml:space="preserve"> </w:t>
      </w:r>
      <w:r w:rsidRPr="00904B49" w:rsidR="00E32D94">
        <w:rPr>
          <w:rFonts w:hint="eastAsia"/>
          <w:rtl/>
        </w:rPr>
        <w:t>האחרון</w:t>
      </w:r>
      <w:r w:rsidRPr="00904B49" w:rsidR="00E32D94">
        <w:rPr>
          <w:rtl/>
        </w:rPr>
        <w:t xml:space="preserve"> </w:t>
      </w:r>
      <w:r w:rsidRPr="00904B49" w:rsidR="00E32D94">
        <w:rPr>
          <w:rFonts w:hint="eastAsia"/>
          <w:rtl/>
        </w:rPr>
        <w:t>נדרשה</w:t>
      </w:r>
      <w:r w:rsidRPr="00904B49" w:rsidR="00E32D94">
        <w:rPr>
          <w:rtl/>
        </w:rPr>
        <w:t xml:space="preserve"> </w:t>
      </w:r>
      <w:r w:rsidRPr="00904B49" w:rsidR="00E32D94">
        <w:rPr>
          <w:rFonts w:hint="eastAsia"/>
          <w:rtl/>
        </w:rPr>
        <w:t>מעורבות</w:t>
      </w:r>
      <w:r w:rsidRPr="00904B49" w:rsidR="00E32D94">
        <w:rPr>
          <w:rtl/>
        </w:rPr>
        <w:t xml:space="preserve"> </w:t>
      </w:r>
      <w:r w:rsidRPr="00904B49" w:rsidR="00E32D94">
        <w:rPr>
          <w:rFonts w:hint="eastAsia"/>
          <w:rtl/>
        </w:rPr>
        <w:t>המשטרה</w:t>
      </w:r>
      <w:r w:rsidRPr="00904B49" w:rsidR="00E32D94">
        <w:rPr>
          <w:rtl/>
        </w:rPr>
        <w:t xml:space="preserve"> - 30 </w:t>
      </w:r>
      <w:r w:rsidRPr="00904B49" w:rsidR="00E32D94">
        <w:rPr>
          <w:rFonts w:hint="eastAsia"/>
          <w:rtl/>
        </w:rPr>
        <w:t>אירועים</w:t>
      </w:r>
      <w:r w:rsidRPr="00904B49" w:rsidR="00E32D94">
        <w:rPr>
          <w:rtl/>
        </w:rPr>
        <w:t xml:space="preserve"> </w:t>
      </w:r>
      <w:r w:rsidRPr="00904B49" w:rsidR="00E32D94">
        <w:rPr>
          <w:rFonts w:hint="eastAsia"/>
          <w:rtl/>
        </w:rPr>
        <w:t>מסוג</w:t>
      </w:r>
      <w:r w:rsidRPr="00904B49" w:rsidR="00E32D94">
        <w:rPr>
          <w:rtl/>
        </w:rPr>
        <w:t xml:space="preserve"> </w:t>
      </w:r>
      <w:r w:rsidRPr="00904B49" w:rsidR="00E32D94">
        <w:rPr>
          <w:rFonts w:hint="eastAsia"/>
          <w:rtl/>
        </w:rPr>
        <w:t>זה</w:t>
      </w:r>
      <w:r w:rsidRPr="00904B49" w:rsidR="00E32D94">
        <w:rPr>
          <w:rtl/>
        </w:rPr>
        <w:t>.</w:t>
      </w:r>
      <w:r w:rsidRPr="00904B49" w:rsidR="00584B0D">
        <w:rPr>
          <w:rtl/>
        </w:rPr>
        <w:t>...</w:t>
      </w:r>
      <w:r w:rsidRPr="00904B49" w:rsidR="00E014B3">
        <w:rPr>
          <w:rtl/>
        </w:rPr>
        <w:t>.</w:t>
      </w:r>
      <w:r w:rsidRPr="00904B49" w:rsidR="00064EE7">
        <w:rPr>
          <w:rtl/>
        </w:rPr>
        <w:t xml:space="preserve"> אנו דורשים תגבור משמעותי של מצבת השוטרים הנוכחים במסוף לאורך כל שעות הפעילות, תוך מתן דגש לאלתר למיגור האלימות". </w:t>
      </w:r>
    </w:p>
    <w:p w:rsidR="007842E3" w:rsidRPr="00904B49" w:rsidP="0000346D">
      <w:pPr>
        <w:pStyle w:val="a"/>
        <w:ind w:left="-1"/>
        <w:rPr>
          <w:rtl/>
        </w:rPr>
      </w:pPr>
    </w:p>
    <w:p w:rsidR="00E6645F" w:rsidRPr="00904B49" w:rsidP="0000346D">
      <w:pPr>
        <w:spacing w:line="269" w:lineRule="auto"/>
        <w:ind w:left="-1"/>
        <w:rPr>
          <w:b/>
          <w:bCs/>
          <w:rtl/>
        </w:rPr>
      </w:pPr>
      <w:r w:rsidRPr="00904B49">
        <w:rPr>
          <w:rFonts w:hint="eastAsia"/>
          <w:b/>
          <w:bCs/>
          <w:rtl/>
        </w:rPr>
        <w:t>ביקורת</w:t>
      </w:r>
      <w:r w:rsidRPr="00904B49" w:rsidR="00AC1157">
        <w:rPr>
          <w:b/>
          <w:bCs/>
          <w:rtl/>
        </w:rPr>
        <w:t xml:space="preserve"> משרד מבקר המדינה</w:t>
      </w:r>
      <w:r w:rsidRPr="00904B49" w:rsidR="002C533E">
        <w:rPr>
          <w:b/>
          <w:bCs/>
          <w:rtl/>
        </w:rPr>
        <w:t xml:space="preserve"> העלתה כי </w:t>
      </w:r>
      <w:r w:rsidRPr="00904B49" w:rsidR="00E51992">
        <w:rPr>
          <w:rFonts w:hint="eastAsia"/>
          <w:b/>
          <w:bCs/>
          <w:rtl/>
        </w:rPr>
        <w:t>אף</w:t>
      </w:r>
      <w:r w:rsidRPr="00904B49" w:rsidR="002C533E">
        <w:rPr>
          <w:b/>
          <w:bCs/>
          <w:rtl/>
        </w:rPr>
        <w:t xml:space="preserve"> לאחר </w:t>
      </w:r>
      <w:r w:rsidRPr="00904B49" w:rsidR="00D935E3">
        <w:rPr>
          <w:rFonts w:hint="eastAsia"/>
          <w:b/>
          <w:bCs/>
          <w:rtl/>
        </w:rPr>
        <w:t>ה</w:t>
      </w:r>
      <w:r w:rsidRPr="00904B49" w:rsidR="002C533E">
        <w:rPr>
          <w:rFonts w:hint="eastAsia"/>
          <w:b/>
          <w:bCs/>
          <w:rtl/>
        </w:rPr>
        <w:t>מכתב</w:t>
      </w:r>
      <w:r w:rsidRPr="00904B49" w:rsidR="009C5D5E">
        <w:rPr>
          <w:b/>
          <w:bCs/>
          <w:rtl/>
        </w:rPr>
        <w:t xml:space="preserve"> </w:t>
      </w:r>
      <w:r w:rsidRPr="00904B49" w:rsidR="00457A34">
        <w:rPr>
          <w:rFonts w:hint="eastAsia"/>
          <w:b/>
          <w:bCs/>
          <w:rtl/>
        </w:rPr>
        <w:t>שצוטט</w:t>
      </w:r>
      <w:r w:rsidRPr="00904B49" w:rsidR="002C533E">
        <w:rPr>
          <w:b/>
          <w:bCs/>
          <w:rtl/>
        </w:rPr>
        <w:t xml:space="preserve"> </w:t>
      </w:r>
      <w:r w:rsidRPr="00904B49" w:rsidR="00D935E3">
        <w:rPr>
          <w:rFonts w:hint="eastAsia"/>
          <w:b/>
          <w:bCs/>
          <w:rtl/>
        </w:rPr>
        <w:t>לעיל</w:t>
      </w:r>
      <w:r w:rsidRPr="00904B49" w:rsidR="002C533E">
        <w:rPr>
          <w:b/>
          <w:bCs/>
          <w:rtl/>
        </w:rPr>
        <w:t xml:space="preserve"> המצב לא </w:t>
      </w:r>
      <w:r w:rsidRPr="00904B49" w:rsidR="00E51992">
        <w:rPr>
          <w:rFonts w:hint="eastAsia"/>
          <w:b/>
          <w:bCs/>
          <w:rtl/>
        </w:rPr>
        <w:t>השתנה</w:t>
      </w:r>
      <w:r w:rsidRPr="00904B49" w:rsidR="002C533E">
        <w:rPr>
          <w:b/>
          <w:bCs/>
          <w:rtl/>
        </w:rPr>
        <w:t xml:space="preserve">, </w:t>
      </w:r>
      <w:r w:rsidRPr="00904B49" w:rsidR="002C533E">
        <w:rPr>
          <w:rFonts w:hint="eastAsia"/>
          <w:b/>
          <w:bCs/>
          <w:rtl/>
        </w:rPr>
        <w:t>אין</w:t>
      </w:r>
      <w:r w:rsidRPr="00904B49" w:rsidR="002C533E">
        <w:rPr>
          <w:b/>
          <w:bCs/>
          <w:rtl/>
        </w:rPr>
        <w:t xml:space="preserve"> </w:t>
      </w:r>
      <w:r w:rsidRPr="00904B49" w:rsidR="002C533E">
        <w:rPr>
          <w:rFonts w:hint="eastAsia"/>
          <w:b/>
          <w:bCs/>
          <w:rtl/>
        </w:rPr>
        <w:t>נוכ</w:t>
      </w:r>
      <w:r w:rsidRPr="00904B49" w:rsidR="00E51992">
        <w:rPr>
          <w:rFonts w:hint="eastAsia"/>
          <w:b/>
          <w:bCs/>
          <w:rtl/>
        </w:rPr>
        <w:t>חות</w:t>
      </w:r>
      <w:r w:rsidRPr="00904B49" w:rsidR="00E51992">
        <w:rPr>
          <w:b/>
          <w:bCs/>
          <w:rtl/>
        </w:rPr>
        <w:t xml:space="preserve"> </w:t>
      </w:r>
      <w:r w:rsidRPr="00904B49" w:rsidR="00E51992">
        <w:rPr>
          <w:rFonts w:hint="eastAsia"/>
          <w:b/>
          <w:bCs/>
          <w:rtl/>
        </w:rPr>
        <w:t>קבועה</w:t>
      </w:r>
      <w:r w:rsidRPr="00904B49" w:rsidR="00E51992">
        <w:rPr>
          <w:b/>
          <w:bCs/>
          <w:rtl/>
        </w:rPr>
        <w:t xml:space="preserve"> </w:t>
      </w:r>
      <w:r w:rsidRPr="00904B49" w:rsidR="00E51992">
        <w:rPr>
          <w:rFonts w:hint="eastAsia"/>
          <w:b/>
          <w:bCs/>
          <w:rtl/>
        </w:rPr>
        <w:t>של</w:t>
      </w:r>
      <w:r w:rsidRPr="00904B49" w:rsidR="00E51992">
        <w:rPr>
          <w:b/>
          <w:bCs/>
          <w:rtl/>
        </w:rPr>
        <w:t xml:space="preserve"> </w:t>
      </w:r>
      <w:r w:rsidRPr="00904B49" w:rsidR="00E51992">
        <w:rPr>
          <w:rFonts w:hint="eastAsia"/>
          <w:b/>
          <w:bCs/>
          <w:rtl/>
        </w:rPr>
        <w:t>שוטרים</w:t>
      </w:r>
      <w:r w:rsidRPr="00904B49" w:rsidR="00E51992">
        <w:rPr>
          <w:b/>
          <w:bCs/>
          <w:rtl/>
        </w:rPr>
        <w:t xml:space="preserve"> </w:t>
      </w:r>
      <w:r w:rsidRPr="00904B49" w:rsidR="00E51992">
        <w:rPr>
          <w:rFonts w:hint="eastAsia"/>
          <w:b/>
          <w:bCs/>
          <w:rtl/>
        </w:rPr>
        <w:t>במעבר</w:t>
      </w:r>
      <w:r w:rsidRPr="00904B49" w:rsidR="00E51992">
        <w:rPr>
          <w:b/>
          <w:bCs/>
          <w:rtl/>
        </w:rPr>
        <w:t xml:space="preserve"> </w:t>
      </w:r>
      <w:r w:rsidRPr="00904B49" w:rsidR="00E51992">
        <w:rPr>
          <w:rFonts w:hint="eastAsia"/>
          <w:b/>
          <w:bCs/>
          <w:rtl/>
        </w:rPr>
        <w:t>אלנבי</w:t>
      </w:r>
      <w:r w:rsidRPr="00904B49" w:rsidR="00BA69D5">
        <w:rPr>
          <w:b/>
          <w:bCs/>
          <w:rtl/>
        </w:rPr>
        <w:t xml:space="preserve"> </w:t>
      </w:r>
      <w:r w:rsidRPr="00904B49" w:rsidR="00D935E3">
        <w:rPr>
          <w:rFonts w:hint="eastAsia"/>
          <w:b/>
          <w:bCs/>
          <w:rtl/>
        </w:rPr>
        <w:t>ו</w:t>
      </w:r>
      <w:r w:rsidRPr="00904B49" w:rsidR="00D572E6">
        <w:rPr>
          <w:rFonts w:hint="eastAsia"/>
          <w:b/>
          <w:bCs/>
          <w:rtl/>
        </w:rPr>
        <w:t>אלה</w:t>
      </w:r>
      <w:r w:rsidRPr="00904B49" w:rsidR="00D935E3">
        <w:rPr>
          <w:b/>
          <w:bCs/>
          <w:rtl/>
        </w:rPr>
        <w:t xml:space="preserve"> מגיעים </w:t>
      </w:r>
      <w:r w:rsidRPr="00904B49" w:rsidR="00BA69D5">
        <w:rPr>
          <w:rFonts w:hint="eastAsia"/>
          <w:b/>
          <w:bCs/>
          <w:rtl/>
        </w:rPr>
        <w:t>רק</w:t>
      </w:r>
      <w:r w:rsidRPr="00904B49" w:rsidR="00BA69D5">
        <w:rPr>
          <w:b/>
          <w:bCs/>
          <w:rtl/>
        </w:rPr>
        <w:t xml:space="preserve"> אם הם פנויים </w:t>
      </w:r>
      <w:r w:rsidRPr="00904B49" w:rsidR="00D935E3">
        <w:rPr>
          <w:rFonts w:hint="eastAsia"/>
          <w:b/>
          <w:bCs/>
          <w:rtl/>
        </w:rPr>
        <w:t>ו</w:t>
      </w:r>
      <w:r w:rsidRPr="00904B49" w:rsidR="00BA69D5">
        <w:rPr>
          <w:rFonts w:hint="eastAsia"/>
          <w:b/>
          <w:bCs/>
          <w:rtl/>
        </w:rPr>
        <w:t>לפי</w:t>
      </w:r>
      <w:r w:rsidRPr="00904B49" w:rsidR="00BA69D5">
        <w:rPr>
          <w:b/>
          <w:bCs/>
          <w:rtl/>
        </w:rPr>
        <w:t xml:space="preserve"> </w:t>
      </w:r>
      <w:r w:rsidRPr="00904B49" w:rsidR="00BA69D5">
        <w:rPr>
          <w:rFonts w:hint="eastAsia"/>
          <w:b/>
          <w:bCs/>
          <w:rtl/>
        </w:rPr>
        <w:t>הזמנה</w:t>
      </w:r>
      <w:r w:rsidRPr="00904B49" w:rsidR="00BA69D5">
        <w:rPr>
          <w:b/>
          <w:bCs/>
          <w:rtl/>
        </w:rPr>
        <w:t xml:space="preserve"> </w:t>
      </w:r>
      <w:r w:rsidRPr="00904B49" w:rsidR="00BA69D5">
        <w:rPr>
          <w:rFonts w:hint="eastAsia"/>
          <w:b/>
          <w:bCs/>
          <w:rtl/>
        </w:rPr>
        <w:t>ספציפית</w:t>
      </w:r>
      <w:r w:rsidRPr="00904B49" w:rsidR="00BA69D5">
        <w:rPr>
          <w:b/>
          <w:bCs/>
          <w:rtl/>
        </w:rPr>
        <w:t>.</w:t>
      </w:r>
      <w:r w:rsidRPr="00904B49" w:rsidR="002C533E">
        <w:rPr>
          <w:b/>
          <w:bCs/>
          <w:rtl/>
        </w:rPr>
        <w:t xml:space="preserve"> </w:t>
      </w:r>
      <w:r w:rsidRPr="00904B49" w:rsidR="007842E3">
        <w:rPr>
          <w:rFonts w:hint="eastAsia"/>
          <w:b/>
          <w:bCs/>
          <w:rtl/>
        </w:rPr>
        <w:t>עוד</w:t>
      </w:r>
      <w:r w:rsidRPr="00904B49" w:rsidR="007842E3">
        <w:rPr>
          <w:b/>
          <w:bCs/>
          <w:rtl/>
        </w:rPr>
        <w:t xml:space="preserve"> </w:t>
      </w:r>
      <w:r w:rsidRPr="00904B49" w:rsidR="007842E3">
        <w:rPr>
          <w:rFonts w:hint="eastAsia"/>
          <w:b/>
          <w:bCs/>
          <w:rtl/>
        </w:rPr>
        <w:t>עלה</w:t>
      </w:r>
      <w:r w:rsidRPr="00904B49" w:rsidR="007842E3">
        <w:rPr>
          <w:b/>
          <w:bCs/>
          <w:rtl/>
        </w:rPr>
        <w:t xml:space="preserve"> </w:t>
      </w:r>
      <w:r w:rsidRPr="00904B49" w:rsidR="007842E3">
        <w:rPr>
          <w:rFonts w:hint="eastAsia"/>
          <w:b/>
          <w:bCs/>
          <w:rtl/>
        </w:rPr>
        <w:t>בבדיקת</w:t>
      </w:r>
      <w:r w:rsidRPr="00904B49" w:rsidR="007842E3">
        <w:rPr>
          <w:b/>
          <w:bCs/>
          <w:rtl/>
        </w:rPr>
        <w:t xml:space="preserve"> </w:t>
      </w:r>
      <w:r w:rsidRPr="00904B49" w:rsidR="007842E3">
        <w:rPr>
          <w:rFonts w:hint="eastAsia"/>
          <w:b/>
          <w:bCs/>
          <w:rtl/>
        </w:rPr>
        <w:t>הביקורת</w:t>
      </w:r>
      <w:r w:rsidRPr="00904B49" w:rsidR="007842E3">
        <w:rPr>
          <w:b/>
          <w:bCs/>
          <w:rtl/>
        </w:rPr>
        <w:t xml:space="preserve"> </w:t>
      </w:r>
      <w:r w:rsidRPr="00904B49" w:rsidR="007842E3">
        <w:rPr>
          <w:rFonts w:hint="eastAsia"/>
          <w:b/>
          <w:bCs/>
          <w:rtl/>
        </w:rPr>
        <w:t>כי</w:t>
      </w:r>
      <w:r w:rsidRPr="00904B49" w:rsidR="007842E3">
        <w:rPr>
          <w:b/>
          <w:bCs/>
          <w:rtl/>
        </w:rPr>
        <w:t xml:space="preserve"> </w:t>
      </w:r>
      <w:r w:rsidRPr="00904B49" w:rsidR="007842E3">
        <w:rPr>
          <w:rFonts w:hint="eastAsia"/>
          <w:b/>
          <w:bCs/>
          <w:rtl/>
        </w:rPr>
        <w:t>מאז</w:t>
      </w:r>
      <w:r w:rsidRPr="00904B49" w:rsidR="00584B0D">
        <w:rPr>
          <w:b/>
          <w:bCs/>
          <w:rtl/>
        </w:rPr>
        <w:t xml:space="preserve"> הדיון והמכתב משנת 2015</w:t>
      </w:r>
      <w:r w:rsidRPr="00904B49" w:rsidR="007842E3">
        <w:rPr>
          <w:b/>
          <w:bCs/>
          <w:rtl/>
        </w:rPr>
        <w:t xml:space="preserve"> ועד למועד סיום הביקורת </w:t>
      </w:r>
      <w:r w:rsidRPr="00904B49" w:rsidR="00D11DCD">
        <w:rPr>
          <w:rFonts w:hint="eastAsia"/>
          <w:b/>
          <w:bCs/>
          <w:rtl/>
        </w:rPr>
        <w:t>מוסיפים</w:t>
      </w:r>
      <w:r w:rsidRPr="00904B49" w:rsidR="00D11DCD">
        <w:rPr>
          <w:b/>
          <w:bCs/>
          <w:rtl/>
        </w:rPr>
        <w:t xml:space="preserve"> </w:t>
      </w:r>
      <w:r w:rsidRPr="00904B49" w:rsidR="0006328F">
        <w:rPr>
          <w:rFonts w:hint="eastAsia"/>
          <w:b/>
          <w:bCs/>
          <w:rtl/>
        </w:rPr>
        <w:t>להתרחש</w:t>
      </w:r>
      <w:r w:rsidRPr="00904B49" w:rsidR="007842E3">
        <w:rPr>
          <w:b/>
          <w:bCs/>
          <w:rtl/>
        </w:rPr>
        <w:t xml:space="preserve"> במעבר אלנבי מקרי אלימות </w:t>
      </w:r>
      <w:r w:rsidRPr="00904B49" w:rsidR="004B7D51">
        <w:rPr>
          <w:rFonts w:hint="eastAsia"/>
          <w:b/>
          <w:bCs/>
          <w:rtl/>
        </w:rPr>
        <w:t>דרך</w:t>
      </w:r>
      <w:r w:rsidRPr="00904B49" w:rsidR="004B7D51">
        <w:rPr>
          <w:b/>
          <w:bCs/>
          <w:rtl/>
        </w:rPr>
        <w:t xml:space="preserve"> </w:t>
      </w:r>
      <w:r w:rsidRPr="00904B49" w:rsidR="004B7D51">
        <w:rPr>
          <w:rFonts w:hint="eastAsia"/>
          <w:b/>
          <w:bCs/>
          <w:rtl/>
        </w:rPr>
        <w:t>שגרה</w:t>
      </w:r>
      <w:r w:rsidRPr="00904B49" w:rsidR="007842E3">
        <w:rPr>
          <w:b/>
          <w:bCs/>
          <w:rtl/>
        </w:rPr>
        <w:t>.</w:t>
      </w:r>
      <w:r w:rsidRPr="00904B49" w:rsidR="00AC1157">
        <w:rPr>
          <w:b/>
          <w:bCs/>
          <w:rtl/>
        </w:rPr>
        <w:t xml:space="preserve"> על פי הדוחות של </w:t>
      </w:r>
      <w:r w:rsidRPr="00904B49" w:rsidR="00AC1157">
        <w:rPr>
          <w:b/>
          <w:bCs/>
          <w:rtl/>
        </w:rPr>
        <w:t>רש"ת</w:t>
      </w:r>
      <w:r w:rsidRPr="00904B49" w:rsidR="00AC1157">
        <w:rPr>
          <w:b/>
          <w:bCs/>
          <w:rtl/>
        </w:rPr>
        <w:t xml:space="preserve"> ושל</w:t>
      </w:r>
      <w:r w:rsidRPr="00904B49" w:rsidR="00960331">
        <w:rPr>
          <w:b/>
          <w:bCs/>
          <w:rtl/>
        </w:rPr>
        <w:t xml:space="preserve"> יחידת</w:t>
      </w:r>
      <w:r w:rsidRPr="00904B49" w:rsidR="00AC1157">
        <w:rPr>
          <w:b/>
          <w:bCs/>
          <w:rtl/>
        </w:rPr>
        <w:t xml:space="preserve"> המכס במעבר אלנבי, </w:t>
      </w:r>
      <w:r w:rsidRPr="00904B49" w:rsidR="00BD7980">
        <w:rPr>
          <w:rFonts w:hint="eastAsia"/>
          <w:b/>
          <w:bCs/>
          <w:rtl/>
        </w:rPr>
        <w:t>ב</w:t>
      </w:r>
      <w:r w:rsidRPr="00904B49" w:rsidR="00AC1157">
        <w:rPr>
          <w:rFonts w:hint="eastAsia"/>
          <w:b/>
          <w:bCs/>
          <w:rtl/>
        </w:rPr>
        <w:t>שנים</w:t>
      </w:r>
      <w:r w:rsidRPr="00904B49" w:rsidR="00AC1157">
        <w:rPr>
          <w:b/>
          <w:bCs/>
          <w:rtl/>
        </w:rPr>
        <w:t xml:space="preserve"> </w:t>
      </w:r>
      <w:r w:rsidRPr="00904B49" w:rsidR="00B15F87">
        <w:rPr>
          <w:b/>
          <w:bCs/>
          <w:rtl/>
        </w:rPr>
        <w:t xml:space="preserve">2017 </w:t>
      </w:r>
      <w:r w:rsidRPr="00904B49" w:rsidR="00AC1157">
        <w:rPr>
          <w:b/>
          <w:bCs/>
          <w:rtl/>
        </w:rPr>
        <w:t xml:space="preserve">- 2018 הותקפו עובדי המכס במעבר </w:t>
      </w:r>
      <w:r w:rsidRPr="00904B49" w:rsidR="00B15F87">
        <w:rPr>
          <w:rFonts w:hint="eastAsia"/>
          <w:b/>
          <w:bCs/>
          <w:rtl/>
        </w:rPr>
        <w:t>מאות</w:t>
      </w:r>
      <w:r w:rsidRPr="00904B49" w:rsidR="00B15F87">
        <w:rPr>
          <w:b/>
          <w:bCs/>
          <w:rtl/>
        </w:rPr>
        <w:t xml:space="preserve"> </w:t>
      </w:r>
      <w:r w:rsidRPr="00904B49" w:rsidR="00AC1157">
        <w:rPr>
          <w:rFonts w:hint="eastAsia"/>
          <w:b/>
          <w:bCs/>
          <w:rtl/>
        </w:rPr>
        <w:t>פעמים</w:t>
      </w:r>
      <w:r w:rsidRPr="00904B49" w:rsidR="00AC1157">
        <w:rPr>
          <w:b/>
          <w:bCs/>
          <w:rtl/>
        </w:rPr>
        <w:t xml:space="preserve">, </w:t>
      </w:r>
      <w:r w:rsidRPr="00904B49" w:rsidR="00AC1157">
        <w:rPr>
          <w:rFonts w:hint="eastAsia"/>
          <w:b/>
          <w:bCs/>
          <w:rtl/>
        </w:rPr>
        <w:t>הן</w:t>
      </w:r>
      <w:r w:rsidRPr="00904B49" w:rsidR="00AC1157">
        <w:rPr>
          <w:b/>
          <w:bCs/>
          <w:rtl/>
        </w:rPr>
        <w:t xml:space="preserve"> </w:t>
      </w:r>
      <w:r w:rsidRPr="00904B49" w:rsidR="00AC1157">
        <w:rPr>
          <w:rFonts w:hint="eastAsia"/>
          <w:b/>
          <w:bCs/>
          <w:rtl/>
        </w:rPr>
        <w:t>מילולי</w:t>
      </w:r>
      <w:r w:rsidRPr="00904B49" w:rsidR="004B7D51">
        <w:rPr>
          <w:rFonts w:hint="eastAsia"/>
          <w:b/>
          <w:bCs/>
          <w:rtl/>
        </w:rPr>
        <w:t>ת</w:t>
      </w:r>
      <w:r w:rsidRPr="00904B49" w:rsidR="00AC1157">
        <w:rPr>
          <w:b/>
          <w:bCs/>
          <w:rtl/>
        </w:rPr>
        <w:t xml:space="preserve"> </w:t>
      </w:r>
      <w:r w:rsidRPr="00904B49" w:rsidR="004B7D51">
        <w:rPr>
          <w:rFonts w:hint="eastAsia"/>
          <w:b/>
          <w:bCs/>
          <w:rtl/>
        </w:rPr>
        <w:t>ב</w:t>
      </w:r>
      <w:r w:rsidRPr="00904B49" w:rsidR="00AC1157">
        <w:rPr>
          <w:rFonts w:hint="eastAsia"/>
          <w:b/>
          <w:bCs/>
          <w:rtl/>
        </w:rPr>
        <w:t>איומים</w:t>
      </w:r>
      <w:r w:rsidRPr="00904B49" w:rsidR="00AC1157">
        <w:rPr>
          <w:b/>
          <w:bCs/>
          <w:rtl/>
        </w:rPr>
        <w:t xml:space="preserve"> </w:t>
      </w:r>
      <w:r w:rsidRPr="00904B49" w:rsidR="00AC1157">
        <w:rPr>
          <w:rFonts w:hint="eastAsia"/>
          <w:b/>
          <w:bCs/>
          <w:rtl/>
        </w:rPr>
        <w:t>וקללות</w:t>
      </w:r>
      <w:r w:rsidRPr="00904B49" w:rsidR="00AC1157">
        <w:rPr>
          <w:b/>
          <w:bCs/>
          <w:rtl/>
        </w:rPr>
        <w:t xml:space="preserve"> </w:t>
      </w:r>
      <w:r w:rsidRPr="00904B49" w:rsidR="00AC1157">
        <w:rPr>
          <w:rFonts w:hint="eastAsia"/>
          <w:b/>
          <w:bCs/>
          <w:rtl/>
        </w:rPr>
        <w:t>והן</w:t>
      </w:r>
      <w:r w:rsidRPr="00904B49" w:rsidR="00AC1157">
        <w:rPr>
          <w:b/>
          <w:bCs/>
          <w:rtl/>
        </w:rPr>
        <w:t xml:space="preserve"> </w:t>
      </w:r>
      <w:r w:rsidRPr="00904B49" w:rsidR="00AC1157">
        <w:rPr>
          <w:rFonts w:hint="eastAsia"/>
          <w:b/>
          <w:bCs/>
          <w:rtl/>
        </w:rPr>
        <w:t>באופן</w:t>
      </w:r>
      <w:r w:rsidRPr="00904B49" w:rsidR="00AC1157">
        <w:rPr>
          <w:b/>
          <w:bCs/>
          <w:rtl/>
        </w:rPr>
        <w:t xml:space="preserve"> </w:t>
      </w:r>
      <w:r w:rsidRPr="00904B49" w:rsidR="00AC1157">
        <w:rPr>
          <w:rFonts w:hint="eastAsia"/>
          <w:b/>
          <w:bCs/>
          <w:rtl/>
        </w:rPr>
        <w:t>פיזי</w:t>
      </w:r>
      <w:r w:rsidRPr="00904B49" w:rsidR="00AC1157">
        <w:rPr>
          <w:b/>
          <w:bCs/>
          <w:rtl/>
        </w:rPr>
        <w:t xml:space="preserve"> </w:t>
      </w:r>
      <w:r w:rsidRPr="00904B49" w:rsidR="00AC1157">
        <w:rPr>
          <w:rFonts w:hint="eastAsia"/>
          <w:b/>
          <w:bCs/>
          <w:rtl/>
        </w:rPr>
        <w:t>ממש</w:t>
      </w:r>
      <w:r w:rsidRPr="00904B49" w:rsidR="00AC1157">
        <w:rPr>
          <w:b/>
          <w:bCs/>
          <w:rtl/>
        </w:rPr>
        <w:t>.</w:t>
      </w:r>
      <w:r w:rsidRPr="00904B49" w:rsidR="00B15F87">
        <w:rPr>
          <w:b/>
          <w:bCs/>
          <w:rtl/>
        </w:rPr>
        <w:t xml:space="preserve"> במקרי האלימות הפיזית הקשה אף הוזמנו ניידות משטרה. כך לדוגמה בשנת 2017 נאלצו עובדי </w:t>
      </w:r>
      <w:r w:rsidRPr="00904B49" w:rsidR="00B15F87">
        <w:rPr>
          <w:b/>
          <w:bCs/>
          <w:rtl/>
        </w:rPr>
        <w:t>רש"ת</w:t>
      </w:r>
      <w:r w:rsidRPr="00904B49" w:rsidR="00B15F87">
        <w:rPr>
          <w:b/>
          <w:bCs/>
          <w:rtl/>
        </w:rPr>
        <w:t xml:space="preserve"> או רשות המיסים להזמין משטרה ב-91 מקרי אלימות ובשנת 2018 </w:t>
      </w:r>
      <w:r w:rsidRPr="00904B49" w:rsidR="00457A34">
        <w:rPr>
          <w:rFonts w:hint="eastAsia"/>
          <w:b/>
          <w:bCs/>
          <w:rtl/>
        </w:rPr>
        <w:t>הוזמנה</w:t>
      </w:r>
      <w:r w:rsidRPr="00904B49" w:rsidR="00B15F87">
        <w:rPr>
          <w:b/>
          <w:bCs/>
          <w:rtl/>
        </w:rPr>
        <w:t xml:space="preserve"> משטרה ב-86 מקרי אלימות.</w:t>
      </w:r>
      <w:r w:rsidRPr="00904B49" w:rsidR="00AC1157">
        <w:rPr>
          <w:b/>
          <w:bCs/>
          <w:rtl/>
        </w:rPr>
        <w:t xml:space="preserve"> </w:t>
      </w:r>
      <w:r w:rsidRPr="00904B49" w:rsidR="007842E3">
        <w:rPr>
          <w:rFonts w:hint="eastAsia"/>
          <w:b/>
          <w:bCs/>
          <w:rtl/>
        </w:rPr>
        <w:t>בחלק</w:t>
      </w:r>
      <w:r w:rsidRPr="00904B49" w:rsidR="007842E3">
        <w:rPr>
          <w:b/>
          <w:bCs/>
          <w:rtl/>
        </w:rPr>
        <w:t xml:space="preserve"> </w:t>
      </w:r>
      <w:r w:rsidRPr="00904B49" w:rsidR="007842E3">
        <w:rPr>
          <w:rFonts w:hint="eastAsia"/>
          <w:b/>
          <w:bCs/>
          <w:rtl/>
        </w:rPr>
        <w:t>מהמקרים</w:t>
      </w:r>
      <w:r w:rsidRPr="00904B49" w:rsidR="007842E3">
        <w:rPr>
          <w:b/>
          <w:bCs/>
          <w:rtl/>
        </w:rPr>
        <w:t xml:space="preserve"> </w:t>
      </w:r>
      <w:r w:rsidRPr="00904B49" w:rsidR="007842E3">
        <w:rPr>
          <w:rFonts w:hint="eastAsia"/>
          <w:b/>
          <w:bCs/>
          <w:rtl/>
        </w:rPr>
        <w:t>הנוסעים</w:t>
      </w:r>
      <w:r w:rsidRPr="00904B49" w:rsidR="00BA69D5">
        <w:rPr>
          <w:b/>
          <w:bCs/>
          <w:rtl/>
        </w:rPr>
        <w:t xml:space="preserve"> שהיו</w:t>
      </w:r>
      <w:r w:rsidRPr="00904B49" w:rsidR="007842E3">
        <w:rPr>
          <w:b/>
          <w:bCs/>
          <w:rtl/>
        </w:rPr>
        <w:t xml:space="preserve"> </w:t>
      </w:r>
      <w:r w:rsidRPr="00904B49" w:rsidR="00BA69D5">
        <w:rPr>
          <w:rFonts w:hint="eastAsia"/>
          <w:b/>
          <w:bCs/>
          <w:rtl/>
        </w:rPr>
        <w:t>מעורבים</w:t>
      </w:r>
      <w:r w:rsidRPr="00904B49" w:rsidR="00BA69D5">
        <w:rPr>
          <w:b/>
          <w:bCs/>
          <w:rtl/>
        </w:rPr>
        <w:t xml:space="preserve"> </w:t>
      </w:r>
      <w:r w:rsidRPr="00904B49" w:rsidR="00BA69D5">
        <w:rPr>
          <w:rFonts w:hint="eastAsia"/>
          <w:b/>
          <w:bCs/>
          <w:rtl/>
        </w:rPr>
        <w:t>באלימות</w:t>
      </w:r>
      <w:r w:rsidRPr="00904B49" w:rsidR="00BA69D5">
        <w:rPr>
          <w:b/>
          <w:bCs/>
          <w:rtl/>
        </w:rPr>
        <w:t xml:space="preserve"> </w:t>
      </w:r>
      <w:r w:rsidRPr="00904B49" w:rsidR="00BA69D5">
        <w:rPr>
          <w:rFonts w:hint="eastAsia"/>
          <w:b/>
          <w:bCs/>
          <w:rtl/>
        </w:rPr>
        <w:t>לא</w:t>
      </w:r>
      <w:r w:rsidRPr="00904B49" w:rsidR="00BA69D5">
        <w:rPr>
          <w:b/>
          <w:bCs/>
          <w:rtl/>
        </w:rPr>
        <w:t xml:space="preserve"> </w:t>
      </w:r>
      <w:r w:rsidRPr="00904B49" w:rsidR="00BA69D5">
        <w:rPr>
          <w:rFonts w:hint="eastAsia"/>
          <w:b/>
          <w:bCs/>
          <w:rtl/>
        </w:rPr>
        <w:t>נמצאו</w:t>
      </w:r>
      <w:r w:rsidRPr="00904B49" w:rsidR="00BA69D5">
        <w:rPr>
          <w:b/>
          <w:bCs/>
          <w:rtl/>
        </w:rPr>
        <w:t xml:space="preserve"> </w:t>
      </w:r>
      <w:r w:rsidRPr="00904B49" w:rsidR="00BA69D5">
        <w:rPr>
          <w:rFonts w:hint="eastAsia"/>
          <w:b/>
          <w:bCs/>
          <w:rtl/>
        </w:rPr>
        <w:t>כבר</w:t>
      </w:r>
      <w:r w:rsidRPr="00904B49" w:rsidR="00BA69D5">
        <w:rPr>
          <w:b/>
          <w:bCs/>
          <w:rtl/>
        </w:rPr>
        <w:t xml:space="preserve"> </w:t>
      </w:r>
      <w:r w:rsidRPr="00904B49" w:rsidR="00BA69D5">
        <w:rPr>
          <w:rFonts w:hint="eastAsia"/>
          <w:b/>
          <w:bCs/>
          <w:rtl/>
        </w:rPr>
        <w:t>במעבר</w:t>
      </w:r>
      <w:r w:rsidRPr="00904B49" w:rsidR="004B7D51">
        <w:rPr>
          <w:b/>
          <w:bCs/>
          <w:rtl/>
        </w:rPr>
        <w:t xml:space="preserve"> עם הגעת השוטרים</w:t>
      </w:r>
      <w:r w:rsidRPr="00904B49" w:rsidR="00BA69D5">
        <w:rPr>
          <w:b/>
          <w:bCs/>
          <w:rtl/>
        </w:rPr>
        <w:t xml:space="preserve"> אלא נמלטו ועלו לאוטובוס ליריחו או למונית שנסעה לכיוון מזרח ירושלים</w:t>
      </w:r>
      <w:r w:rsidRPr="00904B49" w:rsidR="007842E3">
        <w:rPr>
          <w:b/>
          <w:bCs/>
          <w:rtl/>
        </w:rPr>
        <w:t xml:space="preserve">. במצב זה ברור כי אין הרתעה </w:t>
      </w:r>
      <w:r w:rsidRPr="00904B49" w:rsidR="004B7D51">
        <w:rPr>
          <w:rFonts w:hint="eastAsia"/>
          <w:b/>
          <w:bCs/>
          <w:rtl/>
        </w:rPr>
        <w:t>כנגד</w:t>
      </w:r>
      <w:r w:rsidRPr="00904B49" w:rsidR="004B7D51">
        <w:rPr>
          <w:b/>
          <w:bCs/>
          <w:rtl/>
        </w:rPr>
        <w:t xml:space="preserve"> תקיפת </w:t>
      </w:r>
      <w:r w:rsidRPr="00904B49" w:rsidR="007842E3">
        <w:rPr>
          <w:rFonts w:hint="eastAsia"/>
          <w:b/>
          <w:bCs/>
          <w:rtl/>
        </w:rPr>
        <w:t>עובדי</w:t>
      </w:r>
      <w:r w:rsidRPr="00904B49" w:rsidR="007842E3">
        <w:rPr>
          <w:b/>
          <w:bCs/>
          <w:rtl/>
        </w:rPr>
        <w:t xml:space="preserve"> מעבר </w:t>
      </w:r>
      <w:r w:rsidRPr="00904B49" w:rsidR="007842E3">
        <w:rPr>
          <w:rFonts w:hint="eastAsia"/>
          <w:b/>
          <w:bCs/>
          <w:rtl/>
        </w:rPr>
        <w:t>אלנבי</w:t>
      </w:r>
      <w:r w:rsidRPr="00904B49" w:rsidR="007842E3">
        <w:rPr>
          <w:b/>
          <w:bCs/>
          <w:rtl/>
        </w:rPr>
        <w:t>.</w:t>
      </w:r>
      <w:r w:rsidRPr="00904B49" w:rsidR="0097642F">
        <w:rPr>
          <w:b/>
          <w:bCs/>
          <w:rtl/>
        </w:rPr>
        <w:t xml:space="preserve"> חוסר ההרתעה </w:t>
      </w:r>
      <w:r w:rsidRPr="00904B49" w:rsidR="0006328F">
        <w:rPr>
          <w:rFonts w:hint="eastAsia"/>
          <w:b/>
          <w:bCs/>
          <w:rtl/>
        </w:rPr>
        <w:t>מתבטא</w:t>
      </w:r>
      <w:r w:rsidRPr="00904B49" w:rsidR="0006328F">
        <w:rPr>
          <w:b/>
          <w:bCs/>
          <w:rtl/>
        </w:rPr>
        <w:t xml:space="preserve"> </w:t>
      </w:r>
      <w:r w:rsidRPr="00904B49" w:rsidR="0006328F">
        <w:rPr>
          <w:rFonts w:hint="eastAsia"/>
          <w:b/>
          <w:bCs/>
          <w:rtl/>
        </w:rPr>
        <w:t>גם</w:t>
      </w:r>
      <w:r w:rsidRPr="00904B49" w:rsidR="0097642F">
        <w:rPr>
          <w:b/>
          <w:bCs/>
          <w:rtl/>
        </w:rPr>
        <w:t xml:space="preserve"> </w:t>
      </w:r>
      <w:r w:rsidRPr="00904B49" w:rsidR="004B7D51">
        <w:rPr>
          <w:rFonts w:hint="eastAsia"/>
          <w:b/>
          <w:bCs/>
          <w:rtl/>
        </w:rPr>
        <w:t>בהתעלמות</w:t>
      </w:r>
      <w:r w:rsidRPr="00904B49" w:rsidR="004B7D51">
        <w:rPr>
          <w:b/>
          <w:bCs/>
          <w:rtl/>
        </w:rPr>
        <w:t xml:space="preserve"> </w:t>
      </w:r>
      <w:r w:rsidRPr="00904B49" w:rsidR="0097642F">
        <w:rPr>
          <w:rFonts w:hint="eastAsia"/>
          <w:b/>
          <w:bCs/>
          <w:rtl/>
        </w:rPr>
        <w:t>נוסעים</w:t>
      </w:r>
      <w:r w:rsidRPr="00904B49" w:rsidR="0097642F">
        <w:rPr>
          <w:b/>
          <w:bCs/>
          <w:rtl/>
        </w:rPr>
        <w:t xml:space="preserve"> מפניות עובדי המכס לגשת לעמדות הבידוק </w:t>
      </w:r>
      <w:r w:rsidRPr="00904B49" w:rsidR="004B7D51">
        <w:rPr>
          <w:rFonts w:hint="eastAsia"/>
          <w:b/>
          <w:bCs/>
          <w:rtl/>
        </w:rPr>
        <w:t>ובהתחמקותם</w:t>
      </w:r>
      <w:r w:rsidRPr="00904B49" w:rsidR="004B7D51">
        <w:rPr>
          <w:b/>
          <w:bCs/>
          <w:rtl/>
        </w:rPr>
        <w:t xml:space="preserve"> למעשה </w:t>
      </w:r>
      <w:r w:rsidRPr="00904B49" w:rsidR="0097642F">
        <w:rPr>
          <w:rFonts w:hint="eastAsia"/>
          <w:b/>
          <w:bCs/>
          <w:rtl/>
        </w:rPr>
        <w:t>מבדיקת</w:t>
      </w:r>
      <w:r w:rsidRPr="00904B49" w:rsidR="0097642F">
        <w:rPr>
          <w:b/>
          <w:bCs/>
          <w:rtl/>
        </w:rPr>
        <w:t xml:space="preserve"> המכס. </w:t>
      </w:r>
      <w:r w:rsidRPr="00904B49" w:rsidR="004B7D51">
        <w:rPr>
          <w:rFonts w:hint="eastAsia"/>
          <w:b/>
          <w:bCs/>
          <w:rtl/>
        </w:rPr>
        <w:t>מ</w:t>
      </w:r>
      <w:r w:rsidRPr="00904B49" w:rsidR="0097642F">
        <w:rPr>
          <w:rFonts w:hint="eastAsia"/>
          <w:b/>
          <w:bCs/>
          <w:rtl/>
        </w:rPr>
        <w:t>כיוון</w:t>
      </w:r>
      <w:r w:rsidRPr="00904B49" w:rsidR="0097642F">
        <w:rPr>
          <w:b/>
          <w:bCs/>
          <w:rtl/>
        </w:rPr>
        <w:t xml:space="preserve"> </w:t>
      </w:r>
      <w:r w:rsidRPr="00904B49" w:rsidR="004B7D51">
        <w:rPr>
          <w:rFonts w:hint="eastAsia"/>
          <w:b/>
          <w:bCs/>
          <w:rtl/>
        </w:rPr>
        <w:t>שבעבר</w:t>
      </w:r>
      <w:r w:rsidRPr="00904B49" w:rsidR="004B7D51">
        <w:rPr>
          <w:b/>
          <w:bCs/>
          <w:rtl/>
        </w:rPr>
        <w:t xml:space="preserve"> ניסיונות </w:t>
      </w:r>
      <w:r w:rsidRPr="00904B49" w:rsidR="0097642F">
        <w:rPr>
          <w:rFonts w:hint="eastAsia"/>
          <w:b/>
          <w:bCs/>
          <w:rtl/>
        </w:rPr>
        <w:t>של</w:t>
      </w:r>
      <w:r w:rsidRPr="00904B49" w:rsidR="0097642F">
        <w:rPr>
          <w:b/>
          <w:bCs/>
          <w:rtl/>
        </w:rPr>
        <w:t xml:space="preserve"> עובדי המכס </w:t>
      </w:r>
      <w:r w:rsidRPr="00904B49" w:rsidR="004B7D51">
        <w:rPr>
          <w:rFonts w:hint="eastAsia"/>
          <w:b/>
          <w:bCs/>
          <w:rtl/>
        </w:rPr>
        <w:t>לרדוף</w:t>
      </w:r>
      <w:r w:rsidRPr="00904B49" w:rsidR="004B7D51">
        <w:rPr>
          <w:b/>
          <w:bCs/>
          <w:rtl/>
        </w:rPr>
        <w:t xml:space="preserve"> </w:t>
      </w:r>
      <w:r w:rsidRPr="00904B49" w:rsidR="0097642F">
        <w:rPr>
          <w:rFonts w:hint="eastAsia"/>
          <w:b/>
          <w:bCs/>
          <w:rtl/>
        </w:rPr>
        <w:t>אחר</w:t>
      </w:r>
      <w:r w:rsidRPr="00904B49" w:rsidR="0097642F">
        <w:rPr>
          <w:b/>
          <w:bCs/>
          <w:rtl/>
        </w:rPr>
        <w:t xml:space="preserve"> </w:t>
      </w:r>
      <w:r w:rsidRPr="00904B49" w:rsidR="0097642F">
        <w:rPr>
          <w:rFonts w:hint="eastAsia"/>
          <w:b/>
          <w:bCs/>
          <w:rtl/>
        </w:rPr>
        <w:t>נוסעים</w:t>
      </w:r>
      <w:r w:rsidRPr="00904B49" w:rsidR="0097642F">
        <w:rPr>
          <w:b/>
          <w:bCs/>
          <w:rtl/>
        </w:rPr>
        <w:t xml:space="preserve"> </w:t>
      </w:r>
      <w:r w:rsidRPr="00904B49" w:rsidR="0097642F">
        <w:rPr>
          <w:rFonts w:hint="eastAsia"/>
          <w:b/>
          <w:bCs/>
          <w:rtl/>
        </w:rPr>
        <w:t>שהתחמקו</w:t>
      </w:r>
      <w:r w:rsidRPr="00904B49" w:rsidR="0097642F">
        <w:rPr>
          <w:b/>
          <w:bCs/>
          <w:rtl/>
        </w:rPr>
        <w:t xml:space="preserve"> </w:t>
      </w:r>
      <w:r w:rsidRPr="00904B49" w:rsidR="0097642F">
        <w:rPr>
          <w:rFonts w:hint="eastAsia"/>
          <w:b/>
          <w:bCs/>
          <w:rtl/>
        </w:rPr>
        <w:t>מבדיקה</w:t>
      </w:r>
      <w:r w:rsidRPr="00904B49" w:rsidR="0097642F">
        <w:rPr>
          <w:b/>
          <w:bCs/>
          <w:rtl/>
        </w:rPr>
        <w:t xml:space="preserve"> </w:t>
      </w:r>
      <w:r w:rsidRPr="00904B49" w:rsidR="0097642F">
        <w:rPr>
          <w:rFonts w:hint="eastAsia"/>
          <w:b/>
          <w:bCs/>
          <w:rtl/>
        </w:rPr>
        <w:t>הסתיימו</w:t>
      </w:r>
      <w:r w:rsidRPr="00904B49" w:rsidR="0097642F">
        <w:rPr>
          <w:b/>
          <w:bCs/>
          <w:rtl/>
        </w:rPr>
        <w:t xml:space="preserve"> </w:t>
      </w:r>
      <w:r w:rsidRPr="00904B49" w:rsidR="0097642F">
        <w:rPr>
          <w:rFonts w:hint="eastAsia"/>
          <w:b/>
          <w:bCs/>
          <w:rtl/>
        </w:rPr>
        <w:t>באלימות</w:t>
      </w:r>
      <w:r w:rsidRPr="00904B49" w:rsidR="0097642F">
        <w:rPr>
          <w:b/>
          <w:bCs/>
          <w:rtl/>
        </w:rPr>
        <w:t>,</w:t>
      </w:r>
      <w:r w:rsidRPr="00904B49" w:rsidR="00E66698">
        <w:rPr>
          <w:b/>
          <w:bCs/>
          <w:rtl/>
        </w:rPr>
        <w:t xml:space="preserve"> </w:t>
      </w:r>
      <w:r w:rsidRPr="00904B49" w:rsidR="00BA69D5">
        <w:rPr>
          <w:rFonts w:hint="eastAsia"/>
          <w:b/>
          <w:bCs/>
          <w:rtl/>
        </w:rPr>
        <w:t>ו</w:t>
      </w:r>
      <w:r w:rsidRPr="00904B49" w:rsidR="00E66698">
        <w:rPr>
          <w:rFonts w:hint="eastAsia"/>
          <w:b/>
          <w:bCs/>
          <w:rtl/>
        </w:rPr>
        <w:t>מתוך</w:t>
      </w:r>
      <w:r w:rsidRPr="00904B49" w:rsidR="00E66698">
        <w:rPr>
          <w:b/>
          <w:bCs/>
          <w:rtl/>
        </w:rPr>
        <w:t xml:space="preserve"> </w:t>
      </w:r>
      <w:r w:rsidRPr="00904B49" w:rsidR="00E66698">
        <w:rPr>
          <w:rFonts w:hint="eastAsia"/>
          <w:b/>
          <w:bCs/>
          <w:rtl/>
        </w:rPr>
        <w:t>כוונה</w:t>
      </w:r>
      <w:r w:rsidRPr="00904B49" w:rsidR="00E66698">
        <w:rPr>
          <w:b/>
          <w:bCs/>
          <w:rtl/>
        </w:rPr>
        <w:t xml:space="preserve"> </w:t>
      </w:r>
      <w:r w:rsidRPr="00904B49" w:rsidR="00E66698">
        <w:rPr>
          <w:rFonts w:hint="eastAsia"/>
          <w:b/>
          <w:bCs/>
          <w:rtl/>
        </w:rPr>
        <w:t>לשמור</w:t>
      </w:r>
      <w:r w:rsidRPr="00904B49" w:rsidR="00E66698">
        <w:rPr>
          <w:b/>
          <w:bCs/>
          <w:rtl/>
        </w:rPr>
        <w:t xml:space="preserve"> </w:t>
      </w:r>
      <w:r w:rsidRPr="00904B49" w:rsidR="00E66698">
        <w:rPr>
          <w:rFonts w:hint="eastAsia"/>
          <w:b/>
          <w:bCs/>
          <w:rtl/>
        </w:rPr>
        <w:t>על</w:t>
      </w:r>
      <w:r w:rsidRPr="00904B49" w:rsidR="00E66698">
        <w:rPr>
          <w:b/>
          <w:bCs/>
          <w:rtl/>
        </w:rPr>
        <w:t xml:space="preserve"> </w:t>
      </w:r>
      <w:r w:rsidRPr="00904B49" w:rsidR="00E66698">
        <w:rPr>
          <w:rFonts w:hint="eastAsia"/>
          <w:b/>
          <w:bCs/>
          <w:rtl/>
        </w:rPr>
        <w:t>ביטחון</w:t>
      </w:r>
      <w:r w:rsidRPr="00904B49" w:rsidR="00E66698">
        <w:rPr>
          <w:b/>
          <w:bCs/>
          <w:rtl/>
        </w:rPr>
        <w:t xml:space="preserve"> </w:t>
      </w:r>
      <w:r w:rsidRPr="00904B49" w:rsidR="00E66698">
        <w:rPr>
          <w:rFonts w:hint="eastAsia"/>
          <w:b/>
          <w:bCs/>
          <w:rtl/>
        </w:rPr>
        <w:t>העובדים</w:t>
      </w:r>
      <w:r w:rsidRPr="00904B49" w:rsidR="00E66698">
        <w:rPr>
          <w:b/>
          <w:bCs/>
          <w:rtl/>
        </w:rPr>
        <w:t>,</w:t>
      </w:r>
      <w:r w:rsidRPr="00904B49" w:rsidR="0097642F">
        <w:rPr>
          <w:b/>
          <w:bCs/>
          <w:rtl/>
        </w:rPr>
        <w:t xml:space="preserve"> ניתנה הנחיה </w:t>
      </w:r>
      <w:r w:rsidRPr="00904B49" w:rsidR="00E66698">
        <w:rPr>
          <w:rFonts w:hint="eastAsia"/>
          <w:b/>
          <w:bCs/>
          <w:rtl/>
        </w:rPr>
        <w:t>להימנע</w:t>
      </w:r>
      <w:r w:rsidRPr="00904B49" w:rsidR="00E66698">
        <w:rPr>
          <w:b/>
          <w:bCs/>
          <w:rtl/>
        </w:rPr>
        <w:t xml:space="preserve"> </w:t>
      </w:r>
      <w:r w:rsidRPr="00904B49" w:rsidR="004B7D51">
        <w:rPr>
          <w:rFonts w:hint="eastAsia"/>
          <w:b/>
          <w:bCs/>
          <w:rtl/>
        </w:rPr>
        <w:t>מלרדוף</w:t>
      </w:r>
      <w:r w:rsidRPr="00904B49" w:rsidR="004B7D51">
        <w:rPr>
          <w:b/>
          <w:bCs/>
          <w:rtl/>
        </w:rPr>
        <w:t xml:space="preserve"> </w:t>
      </w:r>
      <w:r w:rsidRPr="00904B49" w:rsidR="00E66698">
        <w:rPr>
          <w:rFonts w:hint="eastAsia"/>
          <w:b/>
          <w:bCs/>
          <w:rtl/>
        </w:rPr>
        <w:t>אחר</w:t>
      </w:r>
      <w:r w:rsidRPr="00904B49" w:rsidR="00E66698">
        <w:rPr>
          <w:b/>
          <w:bCs/>
          <w:rtl/>
        </w:rPr>
        <w:t xml:space="preserve"> </w:t>
      </w:r>
      <w:r w:rsidRPr="00904B49" w:rsidR="00E66698">
        <w:rPr>
          <w:rFonts w:hint="eastAsia"/>
          <w:b/>
          <w:bCs/>
          <w:rtl/>
        </w:rPr>
        <w:t>נוסעים</w:t>
      </w:r>
      <w:r w:rsidRPr="00904B49" w:rsidR="00E66698">
        <w:rPr>
          <w:b/>
          <w:bCs/>
          <w:rtl/>
        </w:rPr>
        <w:t xml:space="preserve"> </w:t>
      </w:r>
      <w:r w:rsidRPr="00904B49" w:rsidR="00E66698">
        <w:rPr>
          <w:rFonts w:hint="eastAsia"/>
          <w:b/>
          <w:bCs/>
          <w:rtl/>
        </w:rPr>
        <w:t>אל</w:t>
      </w:r>
      <w:r w:rsidRPr="00904B49" w:rsidR="00E66698">
        <w:rPr>
          <w:b/>
          <w:bCs/>
          <w:rtl/>
        </w:rPr>
        <w:t xml:space="preserve"> </w:t>
      </w:r>
      <w:r w:rsidRPr="00904B49" w:rsidR="00E66698">
        <w:rPr>
          <w:rFonts w:hint="eastAsia"/>
          <w:b/>
          <w:bCs/>
          <w:rtl/>
        </w:rPr>
        <w:t>מחוץ</w:t>
      </w:r>
      <w:r w:rsidRPr="00904B49" w:rsidR="00E66698">
        <w:rPr>
          <w:b/>
          <w:bCs/>
          <w:rtl/>
        </w:rPr>
        <w:t xml:space="preserve"> </w:t>
      </w:r>
      <w:r w:rsidRPr="00904B49" w:rsidR="00E66698">
        <w:rPr>
          <w:rFonts w:hint="eastAsia"/>
          <w:b/>
          <w:bCs/>
          <w:rtl/>
        </w:rPr>
        <w:t>לשטחי</w:t>
      </w:r>
      <w:r w:rsidRPr="00904B49" w:rsidR="00E66698">
        <w:rPr>
          <w:b/>
          <w:bCs/>
          <w:rtl/>
        </w:rPr>
        <w:t xml:space="preserve"> </w:t>
      </w:r>
      <w:r w:rsidRPr="00904B49" w:rsidR="00E66698">
        <w:rPr>
          <w:rFonts w:hint="eastAsia"/>
          <w:b/>
          <w:bCs/>
          <w:rtl/>
        </w:rPr>
        <w:t>אולם</w:t>
      </w:r>
      <w:r w:rsidRPr="00904B49" w:rsidR="00E66698">
        <w:rPr>
          <w:b/>
          <w:bCs/>
          <w:rtl/>
        </w:rPr>
        <w:t xml:space="preserve"> </w:t>
      </w:r>
      <w:r w:rsidRPr="00904B49" w:rsidR="00E66698">
        <w:rPr>
          <w:rFonts w:hint="eastAsia"/>
          <w:b/>
          <w:bCs/>
          <w:rtl/>
        </w:rPr>
        <w:t>המכס</w:t>
      </w:r>
      <w:r w:rsidRPr="00904B49" w:rsidR="00E66698">
        <w:rPr>
          <w:b/>
          <w:bCs/>
          <w:rtl/>
        </w:rPr>
        <w:t>.</w:t>
      </w:r>
      <w:r w:rsidRPr="00904B49" w:rsidR="00A72B0D">
        <w:rPr>
          <w:b/>
          <w:bCs/>
          <w:rtl/>
        </w:rPr>
        <w:t xml:space="preserve"> </w:t>
      </w:r>
    </w:p>
    <w:p w:rsidR="00E6645F" w:rsidRPr="00904B49" w:rsidP="0000346D">
      <w:pPr>
        <w:pStyle w:val="a"/>
        <w:ind w:left="-1"/>
        <w:rPr>
          <w:rtl/>
        </w:rPr>
      </w:pPr>
    </w:p>
    <w:p w:rsidR="00E6645F" w:rsidRPr="00904B49" w:rsidP="0000346D">
      <w:pPr>
        <w:spacing w:line="269" w:lineRule="auto"/>
        <w:ind w:left="-1"/>
        <w:rPr>
          <w:rtl/>
        </w:rPr>
      </w:pPr>
      <w:r w:rsidRPr="00904B49">
        <w:rPr>
          <w:rFonts w:hint="eastAsia"/>
          <w:rtl/>
        </w:rPr>
        <w:t>בעניין</w:t>
      </w:r>
      <w:r w:rsidRPr="00904B49">
        <w:rPr>
          <w:rtl/>
        </w:rPr>
        <w:t xml:space="preserve"> </w:t>
      </w:r>
      <w:r w:rsidRPr="00904B49">
        <w:rPr>
          <w:rFonts w:hint="eastAsia"/>
          <w:rtl/>
        </w:rPr>
        <w:t>האיומים</w:t>
      </w:r>
      <w:r w:rsidRPr="00904B49">
        <w:rPr>
          <w:rtl/>
        </w:rPr>
        <w:t xml:space="preserve"> </w:t>
      </w:r>
      <w:r w:rsidRPr="00904B49">
        <w:rPr>
          <w:rFonts w:hint="eastAsia"/>
          <w:rtl/>
        </w:rPr>
        <w:t>כלפי</w:t>
      </w:r>
      <w:r w:rsidRPr="00904B49">
        <w:rPr>
          <w:rtl/>
        </w:rPr>
        <w:t xml:space="preserve"> </w:t>
      </w:r>
      <w:r w:rsidRPr="00904B49">
        <w:rPr>
          <w:rFonts w:hint="eastAsia"/>
          <w:rtl/>
        </w:rPr>
        <w:t>עובדי</w:t>
      </w:r>
      <w:r w:rsidRPr="00904B49">
        <w:rPr>
          <w:rtl/>
        </w:rPr>
        <w:t xml:space="preserve"> </w:t>
      </w:r>
      <w:r w:rsidRPr="00904B49">
        <w:rPr>
          <w:rFonts w:hint="eastAsia"/>
          <w:rtl/>
        </w:rPr>
        <w:t>המכס</w:t>
      </w:r>
      <w:r w:rsidRPr="00904B49">
        <w:rPr>
          <w:rtl/>
        </w:rPr>
        <w:t xml:space="preserve"> </w:t>
      </w:r>
      <w:r w:rsidRPr="00904B49">
        <w:rPr>
          <w:rFonts w:hint="eastAsia"/>
          <w:rtl/>
        </w:rPr>
        <w:t>במעבר</w:t>
      </w:r>
      <w:r w:rsidRPr="00904B49">
        <w:rPr>
          <w:rtl/>
        </w:rPr>
        <w:t xml:space="preserve"> </w:t>
      </w:r>
      <w:r w:rsidRPr="00904B49">
        <w:rPr>
          <w:rFonts w:hint="eastAsia"/>
          <w:rtl/>
        </w:rPr>
        <w:t>אלנבי</w:t>
      </w:r>
      <w:r w:rsidRPr="00904B49">
        <w:rPr>
          <w:rtl/>
        </w:rPr>
        <w:t xml:space="preserve"> </w:t>
      </w:r>
      <w:r w:rsidRPr="00904B49">
        <w:rPr>
          <w:rFonts w:hint="eastAsia"/>
          <w:rtl/>
        </w:rPr>
        <w:t>יש</w:t>
      </w:r>
      <w:r w:rsidRPr="00904B49">
        <w:rPr>
          <w:rtl/>
        </w:rPr>
        <w:t xml:space="preserve"> </w:t>
      </w:r>
      <w:r w:rsidRPr="00904B49">
        <w:rPr>
          <w:rFonts w:hint="eastAsia"/>
          <w:rtl/>
        </w:rPr>
        <w:t>לציין</w:t>
      </w:r>
      <w:r w:rsidRPr="00904B49">
        <w:rPr>
          <w:rtl/>
        </w:rPr>
        <w:t xml:space="preserve"> </w:t>
      </w:r>
      <w:r w:rsidRPr="00904B49">
        <w:rPr>
          <w:rFonts w:hint="eastAsia"/>
          <w:rtl/>
        </w:rPr>
        <w:t>כי</w:t>
      </w:r>
      <w:r w:rsidRPr="00904B49" w:rsidR="00E47C41">
        <w:rPr>
          <w:rtl/>
        </w:rPr>
        <w:t xml:space="preserve"> על פי דוחות</w:t>
      </w:r>
      <w:r w:rsidRPr="00904B49" w:rsidR="003F2D68">
        <w:rPr>
          <w:rtl/>
        </w:rPr>
        <w:t>,</w:t>
      </w:r>
      <w:r w:rsidRPr="00904B49" w:rsidR="00E47C41">
        <w:rPr>
          <w:rtl/>
        </w:rPr>
        <w:t xml:space="preserve"> אירועים ומכתבים של מנהל המכס במעבר, </w:t>
      </w:r>
      <w:r w:rsidRPr="00904B49" w:rsidR="00E833B1">
        <w:rPr>
          <w:rFonts w:hint="eastAsia"/>
          <w:rtl/>
        </w:rPr>
        <w:t>ולנוכח</w:t>
      </w:r>
      <w:r w:rsidRPr="00904B49" w:rsidR="00BC79B1">
        <w:rPr>
          <w:rtl/>
        </w:rPr>
        <w:t xml:space="preserve"> העובדה</w:t>
      </w:r>
      <w:r w:rsidRPr="00765F11" w:rsidR="00765F11">
        <w:rPr>
          <w:rFonts w:hint="cs"/>
          <w:rtl/>
        </w:rPr>
        <w:t xml:space="preserve"> </w:t>
      </w:r>
      <w:r w:rsidR="009B66D0">
        <w:rPr>
          <w:rFonts w:hint="cs"/>
          <w:rtl/>
        </w:rPr>
        <w:t xml:space="preserve">שבידי </w:t>
      </w:r>
      <w:r w:rsidR="00765F11">
        <w:rPr>
          <w:rFonts w:hint="cs"/>
          <w:rtl/>
        </w:rPr>
        <w:t xml:space="preserve">חשודים שנעצרו נמצאו </w:t>
      </w:r>
      <w:r w:rsidRPr="00904B49">
        <w:rPr>
          <w:rFonts w:hint="eastAsia"/>
          <w:rtl/>
        </w:rPr>
        <w:t>תמונות</w:t>
      </w:r>
      <w:r w:rsidRPr="00904B49">
        <w:rPr>
          <w:rtl/>
        </w:rPr>
        <w:t xml:space="preserve"> </w:t>
      </w:r>
      <w:r w:rsidRPr="00904B49">
        <w:rPr>
          <w:rFonts w:hint="eastAsia"/>
          <w:rtl/>
        </w:rPr>
        <w:t>ופרטים</w:t>
      </w:r>
      <w:r w:rsidRPr="00904B49">
        <w:rPr>
          <w:rtl/>
        </w:rPr>
        <w:t xml:space="preserve"> </w:t>
      </w:r>
      <w:r w:rsidRPr="00904B49">
        <w:rPr>
          <w:rFonts w:hint="eastAsia"/>
          <w:rtl/>
        </w:rPr>
        <w:t>של</w:t>
      </w:r>
      <w:r w:rsidRPr="00904B49">
        <w:rPr>
          <w:rtl/>
        </w:rPr>
        <w:t xml:space="preserve"> </w:t>
      </w:r>
      <w:r w:rsidRPr="00904B49">
        <w:rPr>
          <w:rFonts w:hint="eastAsia"/>
          <w:rtl/>
        </w:rPr>
        <w:t>עובדי</w:t>
      </w:r>
      <w:r w:rsidRPr="00904B49">
        <w:rPr>
          <w:rtl/>
        </w:rPr>
        <w:t xml:space="preserve"> </w:t>
      </w:r>
      <w:r w:rsidRPr="00904B49">
        <w:rPr>
          <w:rFonts w:hint="eastAsia"/>
          <w:rtl/>
        </w:rPr>
        <w:t>המכס</w:t>
      </w:r>
      <w:r w:rsidR="00765F11">
        <w:rPr>
          <w:rFonts w:hint="cs"/>
          <w:rtl/>
        </w:rPr>
        <w:t>,</w:t>
      </w:r>
      <w:r w:rsidRPr="00904B49">
        <w:rPr>
          <w:rtl/>
        </w:rPr>
        <w:t xml:space="preserve"> </w:t>
      </w:r>
      <w:r w:rsidRPr="00904B49" w:rsidR="006D6EF2">
        <w:rPr>
          <w:rFonts w:hint="eastAsia"/>
          <w:rtl/>
        </w:rPr>
        <w:t>אכן</w:t>
      </w:r>
      <w:r w:rsidRPr="00904B49" w:rsidR="00AB5BBA">
        <w:rPr>
          <w:rtl/>
        </w:rPr>
        <w:t xml:space="preserve"> </w:t>
      </w:r>
      <w:r w:rsidRPr="00904B49" w:rsidR="00052331">
        <w:rPr>
          <w:rFonts w:hint="eastAsia"/>
          <w:rtl/>
        </w:rPr>
        <w:t>מדובר</w:t>
      </w:r>
      <w:r w:rsidRPr="00904B49" w:rsidR="00AB5BBA">
        <w:rPr>
          <w:rtl/>
        </w:rPr>
        <w:t xml:space="preserve"> </w:t>
      </w:r>
      <w:r w:rsidRPr="00904B49" w:rsidR="00052331">
        <w:rPr>
          <w:rFonts w:hint="eastAsia"/>
          <w:rtl/>
        </w:rPr>
        <w:t>ב</w:t>
      </w:r>
      <w:r w:rsidRPr="00904B49" w:rsidR="00AB5BBA">
        <w:rPr>
          <w:rFonts w:hint="eastAsia"/>
          <w:rtl/>
        </w:rPr>
        <w:t>חשש</w:t>
      </w:r>
      <w:r w:rsidRPr="00904B49">
        <w:rPr>
          <w:rtl/>
        </w:rPr>
        <w:t xml:space="preserve"> </w:t>
      </w:r>
      <w:r w:rsidRPr="00904B49" w:rsidR="00052331">
        <w:rPr>
          <w:rFonts w:hint="eastAsia"/>
          <w:rtl/>
        </w:rPr>
        <w:t>ממשי</w:t>
      </w:r>
      <w:r w:rsidRPr="00904B49" w:rsidR="003F2D68">
        <w:rPr>
          <w:rtl/>
        </w:rPr>
        <w:t xml:space="preserve"> לביטחונם</w:t>
      </w:r>
      <w:r w:rsidRPr="00904B49">
        <w:rPr>
          <w:rtl/>
        </w:rPr>
        <w:t xml:space="preserve">. </w:t>
      </w:r>
      <w:r w:rsidRPr="00904B49">
        <w:rPr>
          <w:rFonts w:hint="eastAsia"/>
          <w:rtl/>
        </w:rPr>
        <w:t>כך</w:t>
      </w:r>
      <w:r w:rsidRPr="00904B49">
        <w:rPr>
          <w:rtl/>
        </w:rPr>
        <w:t xml:space="preserve"> </w:t>
      </w:r>
      <w:r w:rsidRPr="00904B49">
        <w:rPr>
          <w:rFonts w:hint="eastAsia"/>
          <w:rtl/>
        </w:rPr>
        <w:t>לדוגמה</w:t>
      </w:r>
      <w:r w:rsidRPr="00904B49" w:rsidR="003F2D68">
        <w:rPr>
          <w:rtl/>
        </w:rPr>
        <w:t>,</w:t>
      </w:r>
      <w:r w:rsidRPr="00904B49">
        <w:rPr>
          <w:rtl/>
        </w:rPr>
        <w:t xml:space="preserve"> בודקת של רשות המיסים שהותקפ</w:t>
      </w:r>
      <w:r w:rsidRPr="00904B49" w:rsidR="005C278D">
        <w:rPr>
          <w:rFonts w:hint="eastAsia"/>
          <w:rtl/>
        </w:rPr>
        <w:t>ה</w:t>
      </w:r>
      <w:r w:rsidRPr="00904B49" w:rsidR="005C278D">
        <w:rPr>
          <w:rtl/>
        </w:rPr>
        <w:t xml:space="preserve"> </w:t>
      </w:r>
      <w:r w:rsidRPr="00904B49" w:rsidR="005C278D">
        <w:rPr>
          <w:rFonts w:hint="eastAsia"/>
          <w:rtl/>
        </w:rPr>
        <w:t>פעמיים</w:t>
      </w:r>
      <w:r w:rsidRPr="00904B49" w:rsidR="005C278D">
        <w:rPr>
          <w:rtl/>
        </w:rPr>
        <w:t xml:space="preserve"> </w:t>
      </w:r>
      <w:r w:rsidRPr="00904B49" w:rsidR="005C278D">
        <w:rPr>
          <w:rFonts w:hint="eastAsia"/>
          <w:rtl/>
        </w:rPr>
        <w:t>על</w:t>
      </w:r>
      <w:r w:rsidRPr="00904B49" w:rsidR="005C278D">
        <w:rPr>
          <w:rtl/>
        </w:rPr>
        <w:t xml:space="preserve"> </w:t>
      </w:r>
      <w:r w:rsidRPr="00904B49" w:rsidR="005C278D">
        <w:rPr>
          <w:rFonts w:hint="eastAsia"/>
          <w:rtl/>
        </w:rPr>
        <w:t>ידי</w:t>
      </w:r>
      <w:r w:rsidRPr="00904B49" w:rsidR="005C278D">
        <w:rPr>
          <w:rtl/>
        </w:rPr>
        <w:t xml:space="preserve"> </w:t>
      </w:r>
      <w:r w:rsidRPr="00904B49" w:rsidR="005C278D">
        <w:rPr>
          <w:rFonts w:hint="eastAsia"/>
          <w:rtl/>
        </w:rPr>
        <w:t>נוסעת</w:t>
      </w:r>
      <w:r w:rsidRPr="00904B49" w:rsidR="005C278D">
        <w:rPr>
          <w:rtl/>
        </w:rPr>
        <w:t xml:space="preserve"> </w:t>
      </w:r>
      <w:r w:rsidRPr="00904B49" w:rsidR="005C278D">
        <w:rPr>
          <w:rFonts w:hint="eastAsia"/>
          <w:rtl/>
        </w:rPr>
        <w:t>שעברה</w:t>
      </w:r>
      <w:r w:rsidRPr="00904B49" w:rsidR="005C278D">
        <w:rPr>
          <w:rtl/>
        </w:rPr>
        <w:t xml:space="preserve"> </w:t>
      </w:r>
      <w:r w:rsidRPr="00904B49" w:rsidR="005C278D">
        <w:rPr>
          <w:rFonts w:hint="eastAsia"/>
          <w:rtl/>
        </w:rPr>
        <w:t>ונבדקה</w:t>
      </w:r>
      <w:r w:rsidRPr="00904B49" w:rsidR="005C278D">
        <w:rPr>
          <w:rtl/>
        </w:rPr>
        <w:t xml:space="preserve"> </w:t>
      </w:r>
      <w:r w:rsidRPr="00904B49" w:rsidR="005C278D">
        <w:rPr>
          <w:rFonts w:hint="eastAsia"/>
          <w:rtl/>
        </w:rPr>
        <w:t>במעבר</w:t>
      </w:r>
      <w:r w:rsidRPr="00904B49" w:rsidR="005C278D">
        <w:rPr>
          <w:rtl/>
        </w:rPr>
        <w:t xml:space="preserve"> </w:t>
      </w:r>
      <w:r w:rsidRPr="00904B49" w:rsidR="005C278D">
        <w:rPr>
          <w:rFonts w:hint="eastAsia"/>
          <w:rtl/>
        </w:rPr>
        <w:t>ציינה</w:t>
      </w:r>
      <w:r w:rsidRPr="00904B49" w:rsidR="00E47C41">
        <w:rPr>
          <w:rtl/>
        </w:rPr>
        <w:t xml:space="preserve"> בפני מנהל המכס במעבר</w:t>
      </w:r>
      <w:r w:rsidRPr="00904B49" w:rsidR="005C278D">
        <w:rPr>
          <w:rtl/>
        </w:rPr>
        <w:t xml:space="preserve"> כי התוקפת הטרידה אותה ברשתות החברתיות ושלחה לה הודעות נאצה. </w:t>
      </w:r>
      <w:r w:rsidRPr="00904B49" w:rsidR="00D935E3">
        <w:rPr>
          <w:rFonts w:hint="eastAsia"/>
          <w:rtl/>
        </w:rPr>
        <w:t>בדוח</w:t>
      </w:r>
      <w:r w:rsidRPr="00904B49" w:rsidR="00D935E3">
        <w:rPr>
          <w:rtl/>
        </w:rPr>
        <w:t xml:space="preserve"> </w:t>
      </w:r>
      <w:r w:rsidRPr="00904B49" w:rsidR="00D935E3">
        <w:rPr>
          <w:rFonts w:hint="eastAsia"/>
          <w:rtl/>
        </w:rPr>
        <w:t>ששלח</w:t>
      </w:r>
      <w:r w:rsidRPr="00904B49" w:rsidR="005C278D">
        <w:rPr>
          <w:rtl/>
        </w:rPr>
        <w:t xml:space="preserve"> </w:t>
      </w:r>
      <w:r w:rsidRPr="00904B49" w:rsidR="00D935E3">
        <w:rPr>
          <w:rFonts w:hint="eastAsia"/>
          <w:rtl/>
        </w:rPr>
        <w:t>ב</w:t>
      </w:r>
      <w:r w:rsidRPr="00904B49" w:rsidR="005C278D">
        <w:rPr>
          <w:rFonts w:hint="eastAsia"/>
          <w:rtl/>
        </w:rPr>
        <w:t>מרץ</w:t>
      </w:r>
      <w:r w:rsidRPr="00904B49" w:rsidR="005C278D">
        <w:rPr>
          <w:rtl/>
        </w:rPr>
        <w:t xml:space="preserve"> 2016 </w:t>
      </w:r>
      <w:r w:rsidRPr="00904B49" w:rsidR="005C278D">
        <w:rPr>
          <w:rFonts w:hint="eastAsia"/>
          <w:rtl/>
        </w:rPr>
        <w:t>מנהל</w:t>
      </w:r>
      <w:r w:rsidRPr="00904B49" w:rsidR="005C278D">
        <w:rPr>
          <w:rtl/>
        </w:rPr>
        <w:t xml:space="preserve"> </w:t>
      </w:r>
      <w:r w:rsidRPr="00904B49" w:rsidR="005C278D">
        <w:rPr>
          <w:rFonts w:hint="eastAsia"/>
          <w:rtl/>
        </w:rPr>
        <w:t>המכס</w:t>
      </w:r>
      <w:r w:rsidRPr="00904B49" w:rsidR="005C278D">
        <w:rPr>
          <w:rtl/>
        </w:rPr>
        <w:t xml:space="preserve"> </w:t>
      </w:r>
      <w:r w:rsidRPr="00904B49" w:rsidR="005C278D">
        <w:rPr>
          <w:rFonts w:hint="eastAsia"/>
          <w:rtl/>
        </w:rPr>
        <w:t>במעבר</w:t>
      </w:r>
      <w:r w:rsidRPr="00904B49" w:rsidR="005C278D">
        <w:rPr>
          <w:rtl/>
        </w:rPr>
        <w:t xml:space="preserve"> </w:t>
      </w:r>
      <w:r w:rsidRPr="00904B49" w:rsidR="005C278D">
        <w:rPr>
          <w:rFonts w:hint="eastAsia"/>
          <w:rtl/>
        </w:rPr>
        <w:t>אלנבי</w:t>
      </w:r>
      <w:r w:rsidRPr="00904B49" w:rsidR="006D6EF2">
        <w:rPr>
          <w:rtl/>
        </w:rPr>
        <w:t xml:space="preserve"> למנהל מטה מעברים שברשות המיסים,</w:t>
      </w:r>
      <w:r w:rsidRPr="00904B49" w:rsidR="005C278D">
        <w:rPr>
          <w:rtl/>
        </w:rPr>
        <w:t xml:space="preserve"> </w:t>
      </w:r>
      <w:r w:rsidRPr="00904B49" w:rsidR="005C278D">
        <w:rPr>
          <w:rtl/>
        </w:rPr>
        <w:t>צ</w:t>
      </w:r>
      <w:r w:rsidRPr="00904B49" w:rsidR="0029051A">
        <w:rPr>
          <w:rFonts w:hint="eastAsia"/>
          <w:rtl/>
        </w:rPr>
        <w:t>ו</w:t>
      </w:r>
      <w:r w:rsidRPr="00904B49" w:rsidR="005C278D">
        <w:rPr>
          <w:rFonts w:hint="eastAsia"/>
          <w:rtl/>
        </w:rPr>
        <w:t>יין</w:t>
      </w:r>
      <w:r w:rsidRPr="00904B49" w:rsidR="005C278D">
        <w:rPr>
          <w:rtl/>
        </w:rPr>
        <w:t xml:space="preserve"> כי חלק מעובדי המכס במעבר החלו לקבל בקשות חברות </w:t>
      </w:r>
      <w:r w:rsidRPr="00904B49" w:rsidR="005C278D">
        <w:rPr>
          <w:rtl/>
        </w:rPr>
        <w:t>בפייסבוק</w:t>
      </w:r>
      <w:r w:rsidRPr="00904B49" w:rsidR="005C278D">
        <w:rPr>
          <w:rtl/>
        </w:rPr>
        <w:t xml:space="preserve"> מתושב פלסטיני </w:t>
      </w:r>
      <w:r w:rsidRPr="00904B49" w:rsidR="003F2D68">
        <w:rPr>
          <w:rFonts w:hint="eastAsia"/>
          <w:rtl/>
        </w:rPr>
        <w:t>ה</w:t>
      </w:r>
      <w:r w:rsidRPr="00904B49" w:rsidR="005C278D">
        <w:rPr>
          <w:rFonts w:hint="eastAsia"/>
          <w:rtl/>
        </w:rPr>
        <w:t>עובר</w:t>
      </w:r>
      <w:r w:rsidRPr="00904B49" w:rsidR="005C278D">
        <w:rPr>
          <w:rtl/>
        </w:rPr>
        <w:t xml:space="preserve"> </w:t>
      </w:r>
      <w:r w:rsidRPr="00904B49" w:rsidR="005C278D">
        <w:rPr>
          <w:rFonts w:hint="eastAsia"/>
          <w:rtl/>
        </w:rPr>
        <w:t>במעבר</w:t>
      </w:r>
      <w:r w:rsidRPr="00904B49" w:rsidR="005C278D">
        <w:rPr>
          <w:rtl/>
        </w:rPr>
        <w:t xml:space="preserve"> </w:t>
      </w:r>
      <w:r w:rsidRPr="00904B49" w:rsidR="005C278D">
        <w:rPr>
          <w:rFonts w:hint="eastAsia"/>
          <w:rtl/>
        </w:rPr>
        <w:t>פעמיים</w:t>
      </w:r>
      <w:r w:rsidRPr="00904B49" w:rsidR="005C278D">
        <w:rPr>
          <w:rtl/>
        </w:rPr>
        <w:t xml:space="preserve"> </w:t>
      </w:r>
      <w:r w:rsidRPr="00904B49" w:rsidR="005C278D">
        <w:rPr>
          <w:rFonts w:hint="eastAsia"/>
          <w:rtl/>
        </w:rPr>
        <w:t>עד</w:t>
      </w:r>
      <w:r w:rsidRPr="00904B49" w:rsidR="005C278D">
        <w:rPr>
          <w:rtl/>
        </w:rPr>
        <w:t xml:space="preserve"> </w:t>
      </w:r>
      <w:r w:rsidRPr="00904B49" w:rsidR="005C278D">
        <w:rPr>
          <w:rFonts w:hint="eastAsia"/>
          <w:rtl/>
        </w:rPr>
        <w:t>שלוש</w:t>
      </w:r>
      <w:r w:rsidRPr="00904B49" w:rsidR="005C278D">
        <w:rPr>
          <w:rtl/>
        </w:rPr>
        <w:t xml:space="preserve"> </w:t>
      </w:r>
      <w:r w:rsidRPr="00904B49" w:rsidR="005C278D">
        <w:rPr>
          <w:rFonts w:hint="eastAsia"/>
          <w:rtl/>
        </w:rPr>
        <w:t>פעמים</w:t>
      </w:r>
      <w:r w:rsidRPr="00904B49" w:rsidR="005C278D">
        <w:rPr>
          <w:rtl/>
        </w:rPr>
        <w:t xml:space="preserve"> </w:t>
      </w:r>
      <w:r w:rsidRPr="00904B49" w:rsidR="005C278D">
        <w:rPr>
          <w:rFonts w:hint="eastAsia"/>
          <w:rtl/>
        </w:rPr>
        <w:t>בכל</w:t>
      </w:r>
      <w:r w:rsidRPr="00904B49" w:rsidR="005C278D">
        <w:rPr>
          <w:rtl/>
        </w:rPr>
        <w:t xml:space="preserve"> </w:t>
      </w:r>
      <w:r w:rsidRPr="00904B49" w:rsidR="005C278D">
        <w:rPr>
          <w:rFonts w:hint="eastAsia"/>
          <w:rtl/>
        </w:rPr>
        <w:t>שבוע</w:t>
      </w:r>
      <w:r w:rsidRPr="00904B49" w:rsidR="003F2D68">
        <w:rPr>
          <w:rtl/>
        </w:rPr>
        <w:t>,</w:t>
      </w:r>
      <w:r w:rsidRPr="00904B49" w:rsidR="005C278D">
        <w:rPr>
          <w:rtl/>
        </w:rPr>
        <w:t xml:space="preserve"> וכי הוא ידוע למכס כמבריח סדרתי</w:t>
      </w:r>
      <w:r w:rsidRPr="00904B49" w:rsidR="002F460E">
        <w:rPr>
          <w:rtl/>
        </w:rPr>
        <w:t xml:space="preserve"> שנתפס פעמים רבות</w:t>
      </w:r>
      <w:r w:rsidRPr="00904B49" w:rsidR="005C278D">
        <w:rPr>
          <w:rtl/>
        </w:rPr>
        <w:t xml:space="preserve"> </w:t>
      </w:r>
      <w:r w:rsidRPr="00904B49" w:rsidR="003F2D68">
        <w:rPr>
          <w:rFonts w:hint="eastAsia"/>
          <w:rtl/>
        </w:rPr>
        <w:t>בהברחת</w:t>
      </w:r>
      <w:r w:rsidRPr="00904B49" w:rsidR="003F2D68">
        <w:rPr>
          <w:rtl/>
        </w:rPr>
        <w:t xml:space="preserve"> </w:t>
      </w:r>
      <w:r w:rsidRPr="00904B49" w:rsidR="005C278D">
        <w:rPr>
          <w:rFonts w:hint="eastAsia"/>
          <w:rtl/>
        </w:rPr>
        <w:t>טבק</w:t>
      </w:r>
      <w:r w:rsidRPr="00904B49" w:rsidR="005C278D">
        <w:rPr>
          <w:rtl/>
        </w:rPr>
        <w:t xml:space="preserve"> ומכשירי טלפון סלולריים חכמים. </w:t>
      </w:r>
      <w:r w:rsidRPr="00904B49" w:rsidR="002F460E">
        <w:rPr>
          <w:rFonts w:hint="eastAsia"/>
          <w:rtl/>
        </w:rPr>
        <w:t>בדף</w:t>
      </w:r>
      <w:r w:rsidRPr="00904B49" w:rsidR="002F460E">
        <w:rPr>
          <w:rtl/>
        </w:rPr>
        <w:t xml:space="preserve"> </w:t>
      </w:r>
      <w:r w:rsidRPr="00904B49" w:rsidR="002F460E">
        <w:rPr>
          <w:rFonts w:hint="eastAsia"/>
          <w:rtl/>
        </w:rPr>
        <w:t>הפייסבוק</w:t>
      </w:r>
      <w:r w:rsidRPr="00904B49" w:rsidR="00A066F6">
        <w:rPr>
          <w:rtl/>
        </w:rPr>
        <w:t xml:space="preserve"> של הפלסטיני</w:t>
      </w:r>
      <w:r w:rsidRPr="00904B49" w:rsidR="002F460E">
        <w:rPr>
          <w:rtl/>
        </w:rPr>
        <w:t xml:space="preserve"> </w:t>
      </w:r>
      <w:r w:rsidRPr="00904B49" w:rsidR="00A066F6">
        <w:rPr>
          <w:rFonts w:hint="eastAsia"/>
          <w:rtl/>
        </w:rPr>
        <w:t>נמצאו</w:t>
      </w:r>
      <w:r w:rsidRPr="00904B49" w:rsidR="00A066F6">
        <w:rPr>
          <w:rtl/>
        </w:rPr>
        <w:t xml:space="preserve"> </w:t>
      </w:r>
      <w:r w:rsidRPr="00904B49" w:rsidR="00A066F6">
        <w:rPr>
          <w:rFonts w:hint="eastAsia"/>
          <w:rtl/>
        </w:rPr>
        <w:t>סרטונים</w:t>
      </w:r>
      <w:r w:rsidRPr="00904B49" w:rsidR="00A066F6">
        <w:rPr>
          <w:rtl/>
        </w:rPr>
        <w:t xml:space="preserve"> </w:t>
      </w:r>
      <w:r w:rsidRPr="00904B49" w:rsidR="00A066F6">
        <w:rPr>
          <w:rFonts w:hint="eastAsia"/>
          <w:rtl/>
        </w:rPr>
        <w:t>ש</w:t>
      </w:r>
      <w:r w:rsidRPr="00904B49" w:rsidR="003F2D68">
        <w:rPr>
          <w:rFonts w:hint="eastAsia"/>
          <w:rtl/>
        </w:rPr>
        <w:t>צילם</w:t>
      </w:r>
      <w:r w:rsidRPr="00904B49" w:rsidR="002F460E">
        <w:rPr>
          <w:rtl/>
        </w:rPr>
        <w:t xml:space="preserve"> למרות </w:t>
      </w:r>
      <w:r w:rsidRPr="00904B49" w:rsidR="003F2D68">
        <w:rPr>
          <w:rFonts w:hint="eastAsia"/>
          <w:rtl/>
        </w:rPr>
        <w:t>ה</w:t>
      </w:r>
      <w:r w:rsidRPr="00904B49" w:rsidR="002F460E">
        <w:rPr>
          <w:rFonts w:hint="eastAsia"/>
          <w:rtl/>
        </w:rPr>
        <w:t>איסור</w:t>
      </w:r>
      <w:r w:rsidRPr="00904B49" w:rsidR="002F460E">
        <w:rPr>
          <w:rtl/>
        </w:rPr>
        <w:t xml:space="preserve"> </w:t>
      </w:r>
      <w:r w:rsidRPr="00904B49" w:rsidR="003F2D68">
        <w:rPr>
          <w:rFonts w:hint="eastAsia"/>
          <w:rtl/>
        </w:rPr>
        <w:t>ע</w:t>
      </w:r>
      <w:r w:rsidRPr="00904B49" w:rsidR="002F460E">
        <w:rPr>
          <w:rFonts w:hint="eastAsia"/>
          <w:rtl/>
        </w:rPr>
        <w:t>ל</w:t>
      </w:r>
      <w:r w:rsidRPr="00904B49" w:rsidR="003F2D68">
        <w:rPr>
          <w:rtl/>
        </w:rPr>
        <w:t xml:space="preserve"> </w:t>
      </w:r>
      <w:r w:rsidRPr="00904B49" w:rsidR="002F460E">
        <w:rPr>
          <w:rFonts w:hint="eastAsia"/>
          <w:rtl/>
        </w:rPr>
        <w:t>צ</w:t>
      </w:r>
      <w:r w:rsidRPr="00904B49" w:rsidR="003F2D68">
        <w:rPr>
          <w:rFonts w:hint="eastAsia"/>
          <w:rtl/>
        </w:rPr>
        <w:t>י</w:t>
      </w:r>
      <w:r w:rsidRPr="00904B49" w:rsidR="002F460E">
        <w:rPr>
          <w:rFonts w:hint="eastAsia"/>
          <w:rtl/>
        </w:rPr>
        <w:t>ל</w:t>
      </w:r>
      <w:r w:rsidRPr="00904B49" w:rsidR="003F2D68">
        <w:rPr>
          <w:rFonts w:hint="eastAsia"/>
          <w:rtl/>
        </w:rPr>
        <w:t>ו</w:t>
      </w:r>
      <w:r w:rsidRPr="00904B49" w:rsidR="002F460E">
        <w:rPr>
          <w:rFonts w:hint="eastAsia"/>
          <w:rtl/>
        </w:rPr>
        <w:t>ם</w:t>
      </w:r>
      <w:r w:rsidRPr="00904B49" w:rsidR="002F460E">
        <w:rPr>
          <w:rtl/>
        </w:rPr>
        <w:t xml:space="preserve">. </w:t>
      </w:r>
      <w:r w:rsidRPr="00904B49" w:rsidR="00D935E3">
        <w:rPr>
          <w:rFonts w:hint="eastAsia"/>
          <w:rtl/>
        </w:rPr>
        <w:t>מנהל</w:t>
      </w:r>
      <w:r w:rsidRPr="00904B49" w:rsidR="00D935E3">
        <w:rPr>
          <w:rtl/>
        </w:rPr>
        <w:t xml:space="preserve"> </w:t>
      </w:r>
      <w:r w:rsidRPr="00904B49" w:rsidR="00D935E3">
        <w:rPr>
          <w:rFonts w:hint="eastAsia"/>
          <w:rtl/>
        </w:rPr>
        <w:t>המכס</w:t>
      </w:r>
      <w:r w:rsidRPr="00904B49" w:rsidR="00D935E3">
        <w:rPr>
          <w:rtl/>
        </w:rPr>
        <w:t xml:space="preserve"> </w:t>
      </w:r>
      <w:r w:rsidRPr="00904B49" w:rsidR="00D935E3">
        <w:rPr>
          <w:rFonts w:hint="eastAsia"/>
          <w:rtl/>
        </w:rPr>
        <w:t>במעבר</w:t>
      </w:r>
      <w:r w:rsidRPr="00904B49" w:rsidR="00D935E3">
        <w:rPr>
          <w:rtl/>
        </w:rPr>
        <w:t xml:space="preserve"> </w:t>
      </w:r>
      <w:r w:rsidRPr="00904B49" w:rsidR="00D935E3">
        <w:rPr>
          <w:rFonts w:hint="eastAsia"/>
          <w:rtl/>
        </w:rPr>
        <w:t>טען</w:t>
      </w:r>
      <w:r w:rsidRPr="00904B49" w:rsidR="002F460E">
        <w:rPr>
          <w:rtl/>
        </w:rPr>
        <w:t xml:space="preserve"> כי תלונות שהגישו עובדי המכס למשטרת ישראל לא קיבלו טיפול</w:t>
      </w:r>
      <w:r w:rsidRPr="00904B49" w:rsidR="00D935E3">
        <w:rPr>
          <w:rtl/>
        </w:rPr>
        <w:t xml:space="preserve"> ממשי</w:t>
      </w:r>
      <w:r w:rsidRPr="00904B49" w:rsidR="003F2D68">
        <w:rPr>
          <w:rtl/>
        </w:rPr>
        <w:t>,</w:t>
      </w:r>
      <w:r w:rsidRPr="00904B49" w:rsidR="00D935E3">
        <w:rPr>
          <w:rtl/>
        </w:rPr>
        <w:t xml:space="preserve"> וכי נוסעים שהתנהגו באלימות כלפי</w:t>
      </w:r>
      <w:r w:rsidRPr="00904B49" w:rsidR="003F2D68">
        <w:rPr>
          <w:rFonts w:hint="eastAsia"/>
          <w:rtl/>
        </w:rPr>
        <w:t>הם</w:t>
      </w:r>
      <w:r w:rsidRPr="00904B49" w:rsidR="00D935E3">
        <w:rPr>
          <w:rtl/>
        </w:rPr>
        <w:t xml:space="preserve"> המשיכו להגיע למעבר ללא חשש </w:t>
      </w:r>
      <w:r w:rsidRPr="00904B49" w:rsidR="00BC79B1">
        <w:rPr>
          <w:rFonts w:hint="eastAsia"/>
          <w:rtl/>
        </w:rPr>
        <w:t>ו</w:t>
      </w:r>
      <w:r w:rsidRPr="00904B49" w:rsidR="00D935E3">
        <w:rPr>
          <w:rFonts w:hint="eastAsia"/>
          <w:rtl/>
        </w:rPr>
        <w:t>תוך</w:t>
      </w:r>
      <w:r w:rsidRPr="00904B49" w:rsidR="00D935E3">
        <w:rPr>
          <w:rtl/>
        </w:rPr>
        <w:t xml:space="preserve"> </w:t>
      </w:r>
      <w:r w:rsidRPr="00904B49" w:rsidR="00C50ECA">
        <w:rPr>
          <w:rFonts w:hint="eastAsia"/>
          <w:rtl/>
        </w:rPr>
        <w:t>זלזול</w:t>
      </w:r>
      <w:r w:rsidRPr="00904B49" w:rsidR="00D935E3">
        <w:rPr>
          <w:rtl/>
        </w:rPr>
        <w:t xml:space="preserve"> </w:t>
      </w:r>
      <w:r w:rsidRPr="00904B49" w:rsidR="00C50ECA">
        <w:rPr>
          <w:rFonts w:hint="eastAsia"/>
          <w:rtl/>
        </w:rPr>
        <w:t>ב</w:t>
      </w:r>
      <w:r w:rsidRPr="00904B49" w:rsidR="00D935E3">
        <w:rPr>
          <w:rFonts w:hint="eastAsia"/>
          <w:rtl/>
        </w:rPr>
        <w:t>עובדי</w:t>
      </w:r>
      <w:r w:rsidRPr="00904B49" w:rsidR="00D935E3">
        <w:rPr>
          <w:rtl/>
        </w:rPr>
        <w:t xml:space="preserve"> </w:t>
      </w:r>
      <w:r w:rsidRPr="00904B49" w:rsidR="00D935E3">
        <w:rPr>
          <w:rFonts w:hint="eastAsia"/>
          <w:rtl/>
        </w:rPr>
        <w:t>המכס</w:t>
      </w:r>
      <w:r w:rsidRPr="00904B49" w:rsidR="002F460E">
        <w:rPr>
          <w:rtl/>
        </w:rPr>
        <w:t>.</w:t>
      </w:r>
    </w:p>
    <w:p w:rsidR="00E66698" w:rsidRPr="00904B49" w:rsidP="0000346D">
      <w:pPr>
        <w:pStyle w:val="a"/>
        <w:ind w:left="-1"/>
        <w:rPr>
          <w:rtl/>
        </w:rPr>
      </w:pPr>
    </w:p>
    <w:p w:rsidR="003B28B7" w:rsidRPr="00904B49" w:rsidP="0000346D">
      <w:pPr>
        <w:spacing w:line="269" w:lineRule="auto"/>
        <w:ind w:left="-1"/>
        <w:rPr>
          <w:rtl/>
        </w:rPr>
      </w:pPr>
      <w:r w:rsidRPr="00904B49">
        <w:rPr>
          <w:rFonts w:hint="eastAsia"/>
          <w:rtl/>
        </w:rPr>
        <w:t>בעניין</w:t>
      </w:r>
      <w:r w:rsidRPr="00904B49">
        <w:rPr>
          <w:rtl/>
        </w:rPr>
        <w:t xml:space="preserve"> </w:t>
      </w:r>
      <w:r w:rsidRPr="00904B49" w:rsidR="00E6645F">
        <w:rPr>
          <w:rFonts w:hint="eastAsia"/>
          <w:rtl/>
        </w:rPr>
        <w:t>האלימות</w:t>
      </w:r>
      <w:r w:rsidRPr="00904B49" w:rsidR="00E6645F">
        <w:rPr>
          <w:rtl/>
        </w:rPr>
        <w:t xml:space="preserve"> </w:t>
      </w:r>
      <w:r w:rsidRPr="00904B49" w:rsidR="00E6645F">
        <w:rPr>
          <w:rFonts w:hint="eastAsia"/>
          <w:rtl/>
        </w:rPr>
        <w:t>במעבר</w:t>
      </w:r>
      <w:r w:rsidRPr="00904B49" w:rsidR="00E6645F">
        <w:rPr>
          <w:rtl/>
        </w:rPr>
        <w:t xml:space="preserve"> </w:t>
      </w:r>
      <w:r w:rsidRPr="00904B49" w:rsidR="00E6645F">
        <w:rPr>
          <w:rFonts w:hint="eastAsia"/>
          <w:rtl/>
        </w:rPr>
        <w:t>אלנבי</w:t>
      </w:r>
      <w:r w:rsidRPr="00904B49">
        <w:rPr>
          <w:rtl/>
        </w:rPr>
        <w:t xml:space="preserve"> כתב ביולי 2017 מנהל המכס במעבר </w:t>
      </w:r>
      <w:r w:rsidRPr="00904B49" w:rsidR="006B0379">
        <w:rPr>
          <w:rFonts w:hint="eastAsia"/>
          <w:rtl/>
        </w:rPr>
        <w:t>למנהל</w:t>
      </w:r>
      <w:r w:rsidRPr="00904B49" w:rsidR="006B0379">
        <w:rPr>
          <w:rtl/>
        </w:rPr>
        <w:t xml:space="preserve"> </w:t>
      </w:r>
      <w:r w:rsidRPr="00904B49" w:rsidR="006B0379">
        <w:rPr>
          <w:rFonts w:hint="eastAsia"/>
          <w:rtl/>
        </w:rPr>
        <w:t>מטה</w:t>
      </w:r>
      <w:r w:rsidRPr="00904B49" w:rsidR="006B0379">
        <w:rPr>
          <w:rtl/>
        </w:rPr>
        <w:t xml:space="preserve"> </w:t>
      </w:r>
      <w:r w:rsidRPr="00904B49" w:rsidR="006B0379">
        <w:rPr>
          <w:rFonts w:hint="eastAsia"/>
          <w:rtl/>
        </w:rPr>
        <w:t>מעברים</w:t>
      </w:r>
      <w:r w:rsidRPr="00904B49" w:rsidR="006B0379">
        <w:rPr>
          <w:rtl/>
        </w:rPr>
        <w:t xml:space="preserve"> </w:t>
      </w:r>
      <w:r w:rsidRPr="00904B49" w:rsidR="006B0379">
        <w:rPr>
          <w:rFonts w:hint="eastAsia"/>
          <w:rtl/>
        </w:rPr>
        <w:t>ברשות</w:t>
      </w:r>
      <w:r w:rsidRPr="00904B49" w:rsidR="006B0379">
        <w:rPr>
          <w:rtl/>
        </w:rPr>
        <w:t xml:space="preserve"> </w:t>
      </w:r>
      <w:r w:rsidRPr="00904B49" w:rsidR="006B0379">
        <w:rPr>
          <w:rFonts w:hint="eastAsia"/>
          <w:rtl/>
        </w:rPr>
        <w:t>המ</w:t>
      </w:r>
      <w:r w:rsidRPr="00904B49">
        <w:rPr>
          <w:rFonts w:hint="eastAsia"/>
          <w:rtl/>
        </w:rPr>
        <w:t>י</w:t>
      </w:r>
      <w:r w:rsidRPr="00904B49" w:rsidR="006B0379">
        <w:rPr>
          <w:rFonts w:hint="eastAsia"/>
          <w:rtl/>
        </w:rPr>
        <w:t>סים</w:t>
      </w:r>
      <w:r w:rsidRPr="00904B49">
        <w:rPr>
          <w:rtl/>
        </w:rPr>
        <w:t xml:space="preserve">: "בהעדר נוכחות רציפה של משטרת ישראל במעבר גבול אלנבי לצד אירועי האלימות והפרות הסדר הציבורי, מוצאים את עצמם עובדי המכס חשופים להתנהגות עבריינית מצד </w:t>
      </w:r>
      <w:r w:rsidRPr="00904B49" w:rsidR="00DC3C60">
        <w:rPr>
          <w:rFonts w:hint="eastAsia"/>
          <w:rtl/>
        </w:rPr>
        <w:t>ציבור</w:t>
      </w:r>
      <w:r w:rsidRPr="00904B49" w:rsidR="00DC3C60">
        <w:rPr>
          <w:rtl/>
        </w:rPr>
        <w:t xml:space="preserve"> הנוסעים. </w:t>
      </w:r>
      <w:r w:rsidRPr="00904B49" w:rsidR="00913824">
        <w:rPr>
          <w:rFonts w:hint="eastAsia"/>
          <w:rtl/>
        </w:rPr>
        <w:t>ניסיונם</w:t>
      </w:r>
      <w:r w:rsidRPr="00904B49" w:rsidR="00913824">
        <w:rPr>
          <w:rtl/>
        </w:rPr>
        <w:t xml:space="preserve"> </w:t>
      </w:r>
      <w:r w:rsidRPr="00904B49" w:rsidR="00913824">
        <w:rPr>
          <w:rFonts w:hint="eastAsia"/>
          <w:rtl/>
        </w:rPr>
        <w:t>האישי</w:t>
      </w:r>
      <w:r w:rsidRPr="00904B49" w:rsidR="00913824">
        <w:rPr>
          <w:rtl/>
        </w:rPr>
        <w:t xml:space="preserve"> </w:t>
      </w:r>
      <w:r w:rsidRPr="00904B49" w:rsidR="00913824">
        <w:rPr>
          <w:rFonts w:hint="eastAsia"/>
          <w:rtl/>
        </w:rPr>
        <w:t>מהאופן</w:t>
      </w:r>
      <w:r w:rsidRPr="00904B49" w:rsidR="00913824">
        <w:rPr>
          <w:rtl/>
        </w:rPr>
        <w:t xml:space="preserve"> </w:t>
      </w:r>
      <w:r w:rsidRPr="00904B49" w:rsidR="00913824">
        <w:rPr>
          <w:rFonts w:hint="eastAsia"/>
          <w:rtl/>
        </w:rPr>
        <w:t>בו</w:t>
      </w:r>
      <w:r w:rsidRPr="00904B49" w:rsidR="00913824">
        <w:rPr>
          <w:rtl/>
        </w:rPr>
        <w:t xml:space="preserve"> </w:t>
      </w:r>
      <w:r w:rsidRPr="00904B49" w:rsidR="00913824">
        <w:rPr>
          <w:rFonts w:hint="eastAsia"/>
          <w:rtl/>
        </w:rPr>
        <w:t>טופלו</w:t>
      </w:r>
      <w:r w:rsidRPr="00904B49" w:rsidR="00913824">
        <w:rPr>
          <w:rtl/>
        </w:rPr>
        <w:t xml:space="preserve"> </w:t>
      </w:r>
      <w:r w:rsidRPr="00904B49" w:rsidR="00913824">
        <w:rPr>
          <w:rFonts w:hint="eastAsia"/>
          <w:rtl/>
        </w:rPr>
        <w:t>אירועי</w:t>
      </w:r>
      <w:r w:rsidRPr="00904B49" w:rsidR="00913824">
        <w:rPr>
          <w:rtl/>
        </w:rPr>
        <w:t xml:space="preserve"> </w:t>
      </w:r>
      <w:r w:rsidRPr="00904B49" w:rsidR="00913824">
        <w:rPr>
          <w:rFonts w:hint="eastAsia"/>
          <w:rtl/>
        </w:rPr>
        <w:t>אלימות</w:t>
      </w:r>
      <w:r w:rsidRPr="00904B49" w:rsidR="00913824">
        <w:rPr>
          <w:rtl/>
        </w:rPr>
        <w:t xml:space="preserve"> </w:t>
      </w:r>
      <w:r w:rsidRPr="00904B49" w:rsidR="00913824">
        <w:rPr>
          <w:rFonts w:hint="eastAsia"/>
          <w:rtl/>
        </w:rPr>
        <w:t>קודמים</w:t>
      </w:r>
      <w:r w:rsidRPr="00904B49" w:rsidR="00913824">
        <w:rPr>
          <w:rtl/>
        </w:rPr>
        <w:t xml:space="preserve"> </w:t>
      </w:r>
      <w:r w:rsidRPr="00904B49" w:rsidR="00913824">
        <w:rPr>
          <w:rFonts w:hint="eastAsia"/>
          <w:rtl/>
        </w:rPr>
        <w:t>על</w:t>
      </w:r>
      <w:r w:rsidRPr="00904B49" w:rsidR="00913824">
        <w:rPr>
          <w:rtl/>
        </w:rPr>
        <w:t xml:space="preserve"> </w:t>
      </w:r>
      <w:r w:rsidRPr="00904B49" w:rsidR="00913824">
        <w:rPr>
          <w:rFonts w:hint="eastAsia"/>
          <w:rtl/>
        </w:rPr>
        <w:t>ידי</w:t>
      </w:r>
      <w:r w:rsidRPr="00904B49" w:rsidR="00913824">
        <w:rPr>
          <w:rtl/>
        </w:rPr>
        <w:t xml:space="preserve"> </w:t>
      </w:r>
      <w:r w:rsidRPr="00904B49" w:rsidR="00913824">
        <w:rPr>
          <w:rFonts w:hint="eastAsia"/>
          <w:rtl/>
        </w:rPr>
        <w:t>משטרת</w:t>
      </w:r>
      <w:r w:rsidRPr="00904B49" w:rsidR="00913824">
        <w:rPr>
          <w:rtl/>
        </w:rPr>
        <w:t xml:space="preserve"> </w:t>
      </w:r>
      <w:r w:rsidRPr="00904B49" w:rsidR="00913824">
        <w:rPr>
          <w:rFonts w:hint="eastAsia"/>
          <w:rtl/>
        </w:rPr>
        <w:t>ישראל</w:t>
      </w:r>
      <w:r w:rsidRPr="00904B49" w:rsidR="00913824">
        <w:rPr>
          <w:rtl/>
        </w:rPr>
        <w:t xml:space="preserve"> </w:t>
      </w:r>
      <w:r w:rsidRPr="00904B49" w:rsidR="00913824">
        <w:rPr>
          <w:rFonts w:hint="eastAsia"/>
          <w:rtl/>
        </w:rPr>
        <w:t>מנמיך</w:t>
      </w:r>
      <w:r w:rsidRPr="00904B49" w:rsidR="00913824">
        <w:rPr>
          <w:rtl/>
        </w:rPr>
        <w:t xml:space="preserve"> </w:t>
      </w:r>
      <w:r w:rsidRPr="00904B49" w:rsidR="00913824">
        <w:rPr>
          <w:rFonts w:hint="eastAsia"/>
          <w:rtl/>
        </w:rPr>
        <w:t>ציפיות</w:t>
      </w:r>
      <w:r w:rsidRPr="00904B49" w:rsidR="00913824">
        <w:rPr>
          <w:rtl/>
        </w:rPr>
        <w:t xml:space="preserve"> </w:t>
      </w:r>
      <w:r w:rsidRPr="00904B49" w:rsidR="00913824">
        <w:rPr>
          <w:rFonts w:hint="eastAsia"/>
          <w:rtl/>
        </w:rPr>
        <w:t>מצדם</w:t>
      </w:r>
      <w:r w:rsidRPr="00904B49" w:rsidR="00913824">
        <w:rPr>
          <w:rtl/>
        </w:rPr>
        <w:t xml:space="preserve"> </w:t>
      </w:r>
      <w:r w:rsidRPr="00904B49" w:rsidR="00913824">
        <w:rPr>
          <w:rFonts w:hint="eastAsia"/>
          <w:rtl/>
        </w:rPr>
        <w:t>בכל</w:t>
      </w:r>
      <w:r w:rsidRPr="00904B49" w:rsidR="00913824">
        <w:rPr>
          <w:rtl/>
        </w:rPr>
        <w:t xml:space="preserve"> </w:t>
      </w:r>
      <w:r w:rsidRPr="00904B49" w:rsidR="00913824">
        <w:rPr>
          <w:rFonts w:hint="eastAsia"/>
          <w:rtl/>
        </w:rPr>
        <w:t>הקשור</w:t>
      </w:r>
      <w:r w:rsidRPr="00904B49" w:rsidR="00913824">
        <w:rPr>
          <w:rtl/>
        </w:rPr>
        <w:t xml:space="preserve"> </w:t>
      </w:r>
      <w:r w:rsidRPr="00904B49" w:rsidR="00913824">
        <w:rPr>
          <w:rFonts w:hint="eastAsia"/>
          <w:rtl/>
        </w:rPr>
        <w:t>לתרומת</w:t>
      </w:r>
      <w:r w:rsidRPr="00904B49" w:rsidR="00913824">
        <w:rPr>
          <w:rtl/>
        </w:rPr>
        <w:t xml:space="preserve"> </w:t>
      </w:r>
      <w:r w:rsidRPr="00904B49" w:rsidR="00913824">
        <w:rPr>
          <w:rFonts w:hint="eastAsia"/>
          <w:rtl/>
        </w:rPr>
        <w:t>הליך</w:t>
      </w:r>
      <w:r w:rsidRPr="00904B49" w:rsidR="00913824">
        <w:rPr>
          <w:rtl/>
        </w:rPr>
        <w:t xml:space="preserve"> </w:t>
      </w:r>
      <w:r w:rsidRPr="00904B49" w:rsidR="00913824">
        <w:rPr>
          <w:rFonts w:hint="eastAsia"/>
          <w:rtl/>
        </w:rPr>
        <w:t>הגשת</w:t>
      </w:r>
      <w:r w:rsidRPr="00904B49" w:rsidR="00913824">
        <w:rPr>
          <w:rtl/>
        </w:rPr>
        <w:t xml:space="preserve"> </w:t>
      </w:r>
      <w:r w:rsidRPr="00904B49" w:rsidR="00913824">
        <w:rPr>
          <w:rFonts w:hint="eastAsia"/>
          <w:rtl/>
        </w:rPr>
        <w:t>התלונה</w:t>
      </w:r>
      <w:r w:rsidRPr="00904B49" w:rsidR="00913824">
        <w:rPr>
          <w:rtl/>
        </w:rPr>
        <w:t xml:space="preserve">, </w:t>
      </w:r>
      <w:r w:rsidRPr="00904B49" w:rsidR="00913824">
        <w:rPr>
          <w:rFonts w:hint="eastAsia"/>
          <w:rtl/>
        </w:rPr>
        <w:t>במקרה</w:t>
      </w:r>
      <w:r w:rsidRPr="00904B49" w:rsidR="00913824">
        <w:rPr>
          <w:rtl/>
        </w:rPr>
        <w:t xml:space="preserve"> </w:t>
      </w:r>
      <w:r w:rsidRPr="00904B49" w:rsidR="00913824">
        <w:rPr>
          <w:rFonts w:hint="eastAsia"/>
          <w:rtl/>
        </w:rPr>
        <w:t>הטוב</w:t>
      </w:r>
      <w:r w:rsidRPr="00904B49" w:rsidR="00913824">
        <w:rPr>
          <w:rtl/>
        </w:rPr>
        <w:t xml:space="preserve"> </w:t>
      </w:r>
      <w:r w:rsidRPr="00904B49" w:rsidR="00913824">
        <w:rPr>
          <w:rFonts w:hint="eastAsia"/>
          <w:rtl/>
        </w:rPr>
        <w:t>הנוסע</w:t>
      </w:r>
      <w:r w:rsidRPr="00904B49" w:rsidR="00913824">
        <w:rPr>
          <w:rtl/>
        </w:rPr>
        <w:t xml:space="preserve">/ת </w:t>
      </w:r>
      <w:r w:rsidRPr="00904B49" w:rsidR="00913824">
        <w:rPr>
          <w:rFonts w:hint="eastAsia"/>
          <w:rtl/>
        </w:rPr>
        <w:t>נעצר</w:t>
      </w:r>
      <w:r w:rsidRPr="00904B49" w:rsidR="00913824">
        <w:rPr>
          <w:rtl/>
        </w:rPr>
        <w:t xml:space="preserve"> </w:t>
      </w:r>
      <w:r w:rsidRPr="00904B49" w:rsidR="00913824">
        <w:rPr>
          <w:rFonts w:hint="eastAsia"/>
          <w:rtl/>
        </w:rPr>
        <w:t>ולאחר</w:t>
      </w:r>
      <w:r w:rsidRPr="00904B49" w:rsidR="00913824">
        <w:rPr>
          <w:rtl/>
        </w:rPr>
        <w:t xml:space="preserve"> </w:t>
      </w:r>
      <w:r w:rsidRPr="00904B49" w:rsidR="00913824">
        <w:rPr>
          <w:rFonts w:hint="eastAsia"/>
          <w:rtl/>
        </w:rPr>
        <w:t>מספר</w:t>
      </w:r>
      <w:r w:rsidRPr="00904B49" w:rsidR="00913824">
        <w:rPr>
          <w:rtl/>
        </w:rPr>
        <w:t xml:space="preserve"> </w:t>
      </w:r>
      <w:r w:rsidRPr="00904B49" w:rsidR="00913824">
        <w:rPr>
          <w:rFonts w:hint="eastAsia"/>
          <w:rtl/>
        </w:rPr>
        <w:t>ימים</w:t>
      </w:r>
      <w:r w:rsidRPr="00904B49" w:rsidR="00913824">
        <w:rPr>
          <w:rtl/>
        </w:rPr>
        <w:t xml:space="preserve"> </w:t>
      </w:r>
      <w:r w:rsidRPr="00904B49" w:rsidR="00913824">
        <w:rPr>
          <w:rFonts w:hint="eastAsia"/>
          <w:rtl/>
        </w:rPr>
        <w:t>חוזר</w:t>
      </w:r>
      <w:r w:rsidRPr="00904B49" w:rsidR="00913824">
        <w:rPr>
          <w:rtl/>
        </w:rPr>
        <w:t xml:space="preserve"> </w:t>
      </w:r>
      <w:r w:rsidRPr="00904B49" w:rsidR="00913824">
        <w:rPr>
          <w:rFonts w:hint="eastAsia"/>
          <w:rtl/>
        </w:rPr>
        <w:t>להשתמש</w:t>
      </w:r>
      <w:r w:rsidRPr="00904B49" w:rsidR="00913824">
        <w:rPr>
          <w:rtl/>
        </w:rPr>
        <w:t xml:space="preserve"> </w:t>
      </w:r>
      <w:r w:rsidRPr="00904B49" w:rsidR="00913824">
        <w:rPr>
          <w:rFonts w:hint="eastAsia"/>
          <w:rtl/>
        </w:rPr>
        <w:t>במעבר</w:t>
      </w:r>
      <w:r w:rsidRPr="00904B49" w:rsidR="00913824">
        <w:rPr>
          <w:rtl/>
        </w:rPr>
        <w:t xml:space="preserve"> </w:t>
      </w:r>
      <w:r w:rsidRPr="00904B49" w:rsidR="00913824">
        <w:rPr>
          <w:rFonts w:hint="eastAsia"/>
          <w:rtl/>
        </w:rPr>
        <w:t>ובז</w:t>
      </w:r>
      <w:r w:rsidRPr="00904B49" w:rsidR="00913824">
        <w:rPr>
          <w:rtl/>
        </w:rPr>
        <w:t xml:space="preserve"> </w:t>
      </w:r>
      <w:r w:rsidRPr="00904B49" w:rsidR="00913824">
        <w:rPr>
          <w:rFonts w:hint="eastAsia"/>
          <w:rtl/>
        </w:rPr>
        <w:t>לעובדי</w:t>
      </w:r>
      <w:r w:rsidRPr="00904B49" w:rsidR="00913824">
        <w:rPr>
          <w:rtl/>
        </w:rPr>
        <w:t xml:space="preserve"> </w:t>
      </w:r>
      <w:r w:rsidRPr="00904B49" w:rsidR="00913824">
        <w:rPr>
          <w:rFonts w:hint="eastAsia"/>
          <w:rtl/>
        </w:rPr>
        <w:t>המכס</w:t>
      </w:r>
      <w:r w:rsidRPr="00904B49" w:rsidR="003F76C3">
        <w:rPr>
          <w:rtl/>
        </w:rPr>
        <w:t>..</w:t>
      </w:r>
      <w:r w:rsidRPr="00904B49" w:rsidR="00913824">
        <w:rPr>
          <w:rtl/>
        </w:rPr>
        <w:t xml:space="preserve">. </w:t>
      </w:r>
      <w:r w:rsidRPr="00904B49" w:rsidR="00913824">
        <w:rPr>
          <w:rFonts w:hint="eastAsia"/>
          <w:rtl/>
        </w:rPr>
        <w:t>באירועים</w:t>
      </w:r>
      <w:r w:rsidRPr="00904B49" w:rsidR="00913824">
        <w:rPr>
          <w:rtl/>
        </w:rPr>
        <w:t xml:space="preserve"> </w:t>
      </w:r>
      <w:r w:rsidRPr="00904B49" w:rsidR="00913824">
        <w:rPr>
          <w:rFonts w:hint="eastAsia"/>
          <w:rtl/>
        </w:rPr>
        <w:t>בהם</w:t>
      </w:r>
      <w:r w:rsidRPr="00904B49" w:rsidR="00913824">
        <w:rPr>
          <w:rtl/>
        </w:rPr>
        <w:t xml:space="preserve"> </w:t>
      </w:r>
      <w:r w:rsidRPr="00904B49" w:rsidR="00913824">
        <w:rPr>
          <w:rFonts w:hint="eastAsia"/>
          <w:rtl/>
        </w:rPr>
        <w:t>המכס</w:t>
      </w:r>
      <w:r w:rsidRPr="00904B49" w:rsidR="00913824">
        <w:rPr>
          <w:rtl/>
        </w:rPr>
        <w:t xml:space="preserve"> </w:t>
      </w:r>
      <w:r w:rsidRPr="00904B49" w:rsidR="00913824">
        <w:rPr>
          <w:rFonts w:hint="eastAsia"/>
          <w:rtl/>
        </w:rPr>
        <w:t>פועל</w:t>
      </w:r>
      <w:r w:rsidRPr="00904B49" w:rsidR="00913824">
        <w:rPr>
          <w:rtl/>
        </w:rPr>
        <w:t xml:space="preserve"> </w:t>
      </w:r>
      <w:r w:rsidRPr="00904B49" w:rsidR="00913824">
        <w:rPr>
          <w:rFonts w:hint="eastAsia"/>
          <w:rtl/>
        </w:rPr>
        <w:t>בצורה</w:t>
      </w:r>
      <w:r w:rsidRPr="00904B49" w:rsidR="00913824">
        <w:rPr>
          <w:rtl/>
        </w:rPr>
        <w:t xml:space="preserve"> </w:t>
      </w:r>
      <w:r w:rsidRPr="00904B49" w:rsidR="00913824">
        <w:rPr>
          <w:rFonts w:hint="eastAsia"/>
          <w:rtl/>
        </w:rPr>
        <w:t>יעילה</w:t>
      </w:r>
      <w:r w:rsidRPr="00904B49" w:rsidR="00913824">
        <w:rPr>
          <w:rtl/>
        </w:rPr>
        <w:t xml:space="preserve"> </w:t>
      </w:r>
      <w:r w:rsidRPr="00904B49" w:rsidR="00913824">
        <w:rPr>
          <w:rFonts w:hint="eastAsia"/>
          <w:rtl/>
        </w:rPr>
        <w:t>ומסכל</w:t>
      </w:r>
      <w:r w:rsidRPr="00904B49" w:rsidR="00913824">
        <w:rPr>
          <w:rtl/>
        </w:rPr>
        <w:t xml:space="preserve"> </w:t>
      </w:r>
      <w:r w:rsidRPr="00904B49" w:rsidR="00913824">
        <w:rPr>
          <w:rFonts w:hint="eastAsia"/>
          <w:rtl/>
        </w:rPr>
        <w:t>הברחות</w:t>
      </w:r>
      <w:r w:rsidRPr="00904B49" w:rsidR="00913824">
        <w:rPr>
          <w:rtl/>
        </w:rPr>
        <w:t xml:space="preserve"> </w:t>
      </w:r>
      <w:r w:rsidRPr="00904B49" w:rsidR="00913824">
        <w:rPr>
          <w:rFonts w:hint="eastAsia"/>
          <w:rtl/>
        </w:rPr>
        <w:t>בהיקף</w:t>
      </w:r>
      <w:r w:rsidRPr="00904B49" w:rsidR="00913824">
        <w:rPr>
          <w:rtl/>
        </w:rPr>
        <w:t xml:space="preserve"> </w:t>
      </w:r>
      <w:r w:rsidRPr="00904B49" w:rsidR="00913824">
        <w:rPr>
          <w:rFonts w:hint="eastAsia"/>
          <w:rtl/>
        </w:rPr>
        <w:t>נרחב</w:t>
      </w:r>
      <w:r w:rsidRPr="00904B49" w:rsidR="00913824">
        <w:rPr>
          <w:rtl/>
        </w:rPr>
        <w:t xml:space="preserve"> </w:t>
      </w:r>
      <w:r w:rsidRPr="00904B49" w:rsidR="00913824">
        <w:rPr>
          <w:rFonts w:hint="eastAsia"/>
          <w:rtl/>
        </w:rPr>
        <w:t>רמת</w:t>
      </w:r>
      <w:r w:rsidRPr="00904B49" w:rsidR="00913824">
        <w:rPr>
          <w:rtl/>
        </w:rPr>
        <w:t xml:space="preserve"> </w:t>
      </w:r>
      <w:r w:rsidRPr="00904B49" w:rsidR="00913824">
        <w:rPr>
          <w:rFonts w:hint="eastAsia"/>
          <w:rtl/>
        </w:rPr>
        <w:t>הנפיצות</w:t>
      </w:r>
      <w:r w:rsidRPr="00904B49" w:rsidR="00913824">
        <w:rPr>
          <w:rtl/>
        </w:rPr>
        <w:t xml:space="preserve"> </w:t>
      </w:r>
      <w:r w:rsidRPr="00904B49" w:rsidR="00913824">
        <w:rPr>
          <w:rFonts w:hint="eastAsia"/>
          <w:rtl/>
        </w:rPr>
        <w:t>עולה</w:t>
      </w:r>
      <w:r w:rsidRPr="00904B49" w:rsidR="00913824">
        <w:rPr>
          <w:rtl/>
        </w:rPr>
        <w:t xml:space="preserve">, </w:t>
      </w:r>
      <w:r w:rsidRPr="00904B49" w:rsidR="00913824">
        <w:rPr>
          <w:rFonts w:hint="eastAsia"/>
          <w:rtl/>
        </w:rPr>
        <w:t>כך</w:t>
      </w:r>
      <w:r w:rsidRPr="00904B49" w:rsidR="00913824">
        <w:rPr>
          <w:rtl/>
        </w:rPr>
        <w:t xml:space="preserve"> </w:t>
      </w:r>
      <w:r w:rsidRPr="00904B49" w:rsidR="00913824">
        <w:rPr>
          <w:rFonts w:hint="eastAsia"/>
          <w:rtl/>
        </w:rPr>
        <w:t>שמעבר</w:t>
      </w:r>
      <w:r w:rsidRPr="00904B49" w:rsidR="00913824">
        <w:rPr>
          <w:rtl/>
        </w:rPr>
        <w:t xml:space="preserve"> </w:t>
      </w:r>
      <w:r w:rsidRPr="00904B49" w:rsidR="00913824">
        <w:rPr>
          <w:rFonts w:hint="eastAsia"/>
          <w:rtl/>
        </w:rPr>
        <w:t>עובד</w:t>
      </w:r>
      <w:r w:rsidRPr="00904B49" w:rsidR="00913824">
        <w:rPr>
          <w:rtl/>
        </w:rPr>
        <w:t xml:space="preserve"> </w:t>
      </w:r>
      <w:r w:rsidRPr="00904B49" w:rsidR="00913824">
        <w:rPr>
          <w:rFonts w:hint="eastAsia"/>
          <w:rtl/>
        </w:rPr>
        <w:t>מכס</w:t>
      </w:r>
      <w:r w:rsidRPr="00904B49" w:rsidR="0097642F">
        <w:rPr>
          <w:rtl/>
        </w:rPr>
        <w:t xml:space="preserve"> מאולם 14 לאולם 15 דרך ציבור נוסעים זועם הופך להיות בלתי אפשרי".</w:t>
      </w:r>
      <w:r w:rsidRPr="00904B49" w:rsidR="00E66698">
        <w:rPr>
          <w:rtl/>
        </w:rPr>
        <w:t xml:space="preserve"> להלן </w:t>
      </w:r>
      <w:r w:rsidRPr="00904B49" w:rsidR="00AC1157">
        <w:rPr>
          <w:rFonts w:hint="eastAsia"/>
          <w:rtl/>
        </w:rPr>
        <w:t>שתי</w:t>
      </w:r>
      <w:r w:rsidRPr="00904B49" w:rsidR="00E47C41">
        <w:rPr>
          <w:rtl/>
        </w:rPr>
        <w:t xml:space="preserve"> </w:t>
      </w:r>
      <w:r w:rsidRPr="00904B49" w:rsidR="00E66698">
        <w:rPr>
          <w:rFonts w:hint="eastAsia"/>
          <w:rtl/>
        </w:rPr>
        <w:t>דוגמאות</w:t>
      </w:r>
      <w:r w:rsidRPr="00904B49" w:rsidR="00E66698">
        <w:rPr>
          <w:rtl/>
        </w:rPr>
        <w:t xml:space="preserve"> </w:t>
      </w:r>
      <w:r w:rsidRPr="00904B49" w:rsidR="00E66698">
        <w:rPr>
          <w:rFonts w:hint="eastAsia"/>
          <w:rtl/>
        </w:rPr>
        <w:t>בולטות</w:t>
      </w:r>
      <w:r w:rsidRPr="00904B49" w:rsidR="00E47C41">
        <w:rPr>
          <w:rtl/>
        </w:rPr>
        <w:t xml:space="preserve"> כפי שעולה מדוחות סיכומי אירוע של המכס במעבר</w:t>
      </w:r>
      <w:r w:rsidRPr="00904B49" w:rsidR="00E66698">
        <w:rPr>
          <w:rtl/>
        </w:rPr>
        <w:t>:</w:t>
      </w:r>
    </w:p>
    <w:p w:rsidR="006D10F0" w:rsidRPr="00904B49" w:rsidP="0000346D">
      <w:pPr>
        <w:pStyle w:val="a"/>
        <w:ind w:left="-1"/>
        <w:rPr>
          <w:rtl/>
        </w:rPr>
      </w:pPr>
    </w:p>
    <w:p w:rsidR="006D10F0" w:rsidRPr="00904B49" w:rsidP="00AA4DE3">
      <w:pPr>
        <w:pStyle w:val="ListParagraph"/>
        <w:numPr>
          <w:ilvl w:val="0"/>
          <w:numId w:val="4"/>
        </w:numPr>
        <w:spacing w:line="269" w:lineRule="auto"/>
      </w:pPr>
      <w:r w:rsidRPr="00904B49">
        <w:rPr>
          <w:rFonts w:hint="eastAsia"/>
          <w:rtl/>
        </w:rPr>
        <w:t>ביוני</w:t>
      </w:r>
      <w:r w:rsidRPr="00904B49">
        <w:rPr>
          <w:rtl/>
        </w:rPr>
        <w:t xml:space="preserve"> 2017 הגיעה לאולם הנוסעים </w:t>
      </w:r>
      <w:r w:rsidRPr="00904B49" w:rsidR="00A066F6">
        <w:rPr>
          <w:rFonts w:hint="eastAsia"/>
          <w:rtl/>
        </w:rPr>
        <w:t>במעבר</w:t>
      </w:r>
      <w:r w:rsidRPr="00904B49" w:rsidR="00A066F6">
        <w:rPr>
          <w:rtl/>
        </w:rPr>
        <w:t xml:space="preserve"> </w:t>
      </w:r>
      <w:r w:rsidRPr="00904B49" w:rsidR="00A066F6">
        <w:rPr>
          <w:rFonts w:hint="eastAsia"/>
          <w:rtl/>
        </w:rPr>
        <w:t>אלנבי</w:t>
      </w:r>
      <w:r w:rsidRPr="00904B49" w:rsidR="00AB5BBA">
        <w:rPr>
          <w:rtl/>
        </w:rPr>
        <w:t xml:space="preserve"> </w:t>
      </w:r>
      <w:r w:rsidRPr="00904B49" w:rsidR="00115F0A">
        <w:rPr>
          <w:rFonts w:hint="eastAsia"/>
          <w:rtl/>
        </w:rPr>
        <w:t>נוסעת</w:t>
      </w:r>
      <w:r w:rsidRPr="00904B49" w:rsidR="00115F0A">
        <w:rPr>
          <w:rtl/>
        </w:rPr>
        <w:t xml:space="preserve"> </w:t>
      </w:r>
      <w:r w:rsidRPr="00904B49" w:rsidR="003F2D68">
        <w:rPr>
          <w:rFonts w:hint="eastAsia"/>
          <w:rtl/>
        </w:rPr>
        <w:t>ה</w:t>
      </w:r>
      <w:r w:rsidRPr="00904B49" w:rsidR="00AB5BBA">
        <w:rPr>
          <w:rFonts w:hint="eastAsia"/>
          <w:rtl/>
        </w:rPr>
        <w:t>ידועה</w:t>
      </w:r>
      <w:r w:rsidRPr="00904B49" w:rsidR="00AB5BBA">
        <w:rPr>
          <w:rtl/>
        </w:rPr>
        <w:t xml:space="preserve"> </w:t>
      </w:r>
      <w:r w:rsidRPr="00904B49" w:rsidR="00AB5BBA">
        <w:rPr>
          <w:rFonts w:hint="eastAsia"/>
          <w:rtl/>
        </w:rPr>
        <w:t>כמבריח</w:t>
      </w:r>
      <w:r w:rsidRPr="00904B49">
        <w:rPr>
          <w:rFonts w:hint="eastAsia"/>
          <w:rtl/>
        </w:rPr>
        <w:t>ה</w:t>
      </w:r>
      <w:r w:rsidRPr="00904B49">
        <w:rPr>
          <w:rtl/>
        </w:rPr>
        <w:t xml:space="preserve"> </w:t>
      </w:r>
      <w:r w:rsidRPr="00904B49">
        <w:rPr>
          <w:rFonts w:hint="eastAsia"/>
          <w:rtl/>
        </w:rPr>
        <w:t>קבועה</w:t>
      </w:r>
      <w:r w:rsidRPr="00904B49">
        <w:rPr>
          <w:rtl/>
        </w:rPr>
        <w:t xml:space="preserve"> </w:t>
      </w:r>
      <w:r w:rsidRPr="00904B49">
        <w:rPr>
          <w:rFonts w:hint="eastAsia"/>
          <w:rtl/>
        </w:rPr>
        <w:t>ולכן</w:t>
      </w:r>
      <w:r w:rsidRPr="00904B49">
        <w:rPr>
          <w:rtl/>
        </w:rPr>
        <w:t xml:space="preserve"> </w:t>
      </w:r>
      <w:r w:rsidRPr="00904B49">
        <w:rPr>
          <w:rFonts w:hint="eastAsia"/>
          <w:rtl/>
        </w:rPr>
        <w:t>נקראה</w:t>
      </w:r>
      <w:r w:rsidRPr="00904B49">
        <w:rPr>
          <w:rtl/>
        </w:rPr>
        <w:t xml:space="preserve"> </w:t>
      </w:r>
      <w:r w:rsidRPr="00904B49">
        <w:rPr>
          <w:rFonts w:hint="eastAsia"/>
          <w:rtl/>
        </w:rPr>
        <w:t>להגיע</w:t>
      </w:r>
      <w:r w:rsidRPr="00904B49">
        <w:rPr>
          <w:rtl/>
        </w:rPr>
        <w:t xml:space="preserve"> </w:t>
      </w:r>
      <w:r w:rsidRPr="00904B49">
        <w:rPr>
          <w:rFonts w:hint="eastAsia"/>
          <w:rtl/>
        </w:rPr>
        <w:t>לבדיקת</w:t>
      </w:r>
      <w:r w:rsidRPr="00904B49">
        <w:rPr>
          <w:rtl/>
        </w:rPr>
        <w:t xml:space="preserve"> </w:t>
      </w:r>
      <w:r w:rsidRPr="00904B49">
        <w:rPr>
          <w:rFonts w:hint="eastAsia"/>
          <w:rtl/>
        </w:rPr>
        <w:t>המכס</w:t>
      </w:r>
      <w:r w:rsidRPr="00904B49">
        <w:rPr>
          <w:rtl/>
        </w:rPr>
        <w:t xml:space="preserve">. </w:t>
      </w:r>
      <w:r w:rsidRPr="00904B49">
        <w:rPr>
          <w:rFonts w:hint="eastAsia"/>
          <w:rtl/>
        </w:rPr>
        <w:t>בתיקים</w:t>
      </w:r>
      <w:r w:rsidRPr="00904B49">
        <w:rPr>
          <w:rtl/>
        </w:rPr>
        <w:t xml:space="preserve"> </w:t>
      </w:r>
      <w:r w:rsidRPr="00904B49">
        <w:rPr>
          <w:rFonts w:hint="eastAsia"/>
          <w:rtl/>
        </w:rPr>
        <w:t>של</w:t>
      </w:r>
      <w:r w:rsidRPr="00904B49" w:rsidR="003F2D68">
        <w:rPr>
          <w:rFonts w:hint="eastAsia"/>
          <w:rtl/>
        </w:rPr>
        <w:t>ה</w:t>
      </w:r>
      <w:r w:rsidRPr="00904B49">
        <w:rPr>
          <w:rtl/>
        </w:rPr>
        <w:t xml:space="preserve"> נמצאו סיגריות וטבק בכמויות גדולות</w:t>
      </w:r>
      <w:r w:rsidRPr="00904B49" w:rsidR="006B1543">
        <w:rPr>
          <w:rtl/>
        </w:rPr>
        <w:t xml:space="preserve">, אשר </w:t>
      </w:r>
      <w:r w:rsidRPr="00904B49" w:rsidR="00A066F6">
        <w:rPr>
          <w:rFonts w:hint="eastAsia"/>
          <w:rtl/>
        </w:rPr>
        <w:t>היא</w:t>
      </w:r>
      <w:r w:rsidRPr="00904B49" w:rsidR="006B1543">
        <w:rPr>
          <w:rtl/>
        </w:rPr>
        <w:t xml:space="preserve"> לא הצהירה עליהם כנדרש. במהלך הבדיקה </w:t>
      </w:r>
      <w:r w:rsidRPr="00904B49" w:rsidR="003F2D68">
        <w:rPr>
          <w:rFonts w:hint="eastAsia"/>
          <w:rtl/>
        </w:rPr>
        <w:t>החלה</w:t>
      </w:r>
      <w:r w:rsidRPr="00904B49" w:rsidR="003F2D68">
        <w:rPr>
          <w:rtl/>
        </w:rPr>
        <w:t xml:space="preserve"> </w:t>
      </w:r>
      <w:r w:rsidRPr="00904B49" w:rsidR="006B1543">
        <w:rPr>
          <w:rFonts w:hint="eastAsia"/>
          <w:rtl/>
        </w:rPr>
        <w:t>הנוסעת</w:t>
      </w:r>
      <w:r w:rsidRPr="00904B49" w:rsidR="006B1543">
        <w:rPr>
          <w:rtl/>
        </w:rPr>
        <w:t xml:space="preserve"> </w:t>
      </w:r>
      <w:r w:rsidRPr="00904B49" w:rsidR="006B1543">
        <w:rPr>
          <w:rFonts w:hint="eastAsia"/>
          <w:rtl/>
        </w:rPr>
        <w:t>לקלל</w:t>
      </w:r>
      <w:r w:rsidRPr="00904B49" w:rsidR="006B1543">
        <w:rPr>
          <w:rtl/>
        </w:rPr>
        <w:t xml:space="preserve"> </w:t>
      </w:r>
      <w:r w:rsidRPr="00904B49" w:rsidR="006B1543">
        <w:rPr>
          <w:rFonts w:hint="eastAsia"/>
          <w:rtl/>
        </w:rPr>
        <w:t>את</w:t>
      </w:r>
      <w:r w:rsidRPr="00904B49" w:rsidR="006B1543">
        <w:rPr>
          <w:rtl/>
        </w:rPr>
        <w:t xml:space="preserve"> </w:t>
      </w:r>
      <w:r w:rsidRPr="00904B49" w:rsidR="006B1543">
        <w:rPr>
          <w:rFonts w:hint="eastAsia"/>
          <w:rtl/>
        </w:rPr>
        <w:t>הבודקת</w:t>
      </w:r>
      <w:r w:rsidRPr="00904B49" w:rsidR="003F2D68">
        <w:rPr>
          <w:rtl/>
        </w:rPr>
        <w:t>,</w:t>
      </w:r>
      <w:r w:rsidRPr="00904B49" w:rsidR="006B1543">
        <w:rPr>
          <w:rtl/>
        </w:rPr>
        <w:t xml:space="preserve"> </w:t>
      </w:r>
      <w:r w:rsidRPr="00904B49" w:rsidR="00A066F6">
        <w:rPr>
          <w:rFonts w:hint="eastAsia"/>
          <w:rtl/>
        </w:rPr>
        <w:t>ו</w:t>
      </w:r>
      <w:r w:rsidRPr="00904B49" w:rsidR="00AC1157">
        <w:rPr>
          <w:rFonts w:hint="eastAsia"/>
          <w:rtl/>
        </w:rPr>
        <w:t>הבן</w:t>
      </w:r>
      <w:r w:rsidRPr="00904B49" w:rsidR="00AC1157">
        <w:rPr>
          <w:rtl/>
        </w:rPr>
        <w:t xml:space="preserve"> </w:t>
      </w:r>
      <w:r w:rsidRPr="00904B49" w:rsidR="00AC1157">
        <w:rPr>
          <w:rFonts w:hint="eastAsia"/>
          <w:rtl/>
        </w:rPr>
        <w:t>של</w:t>
      </w:r>
      <w:r w:rsidRPr="00904B49" w:rsidR="00AC1157">
        <w:rPr>
          <w:rtl/>
        </w:rPr>
        <w:t xml:space="preserve"> </w:t>
      </w:r>
      <w:r w:rsidRPr="00904B49" w:rsidR="00AC1157">
        <w:rPr>
          <w:rFonts w:hint="eastAsia"/>
          <w:rtl/>
        </w:rPr>
        <w:t>הנוסעת</w:t>
      </w:r>
      <w:r w:rsidRPr="00904B49" w:rsidR="006B1543">
        <w:rPr>
          <w:rtl/>
        </w:rPr>
        <w:t xml:space="preserve"> </w:t>
      </w:r>
      <w:r w:rsidRPr="00904B49" w:rsidR="00AB5BBA">
        <w:rPr>
          <w:rFonts w:hint="eastAsia"/>
          <w:rtl/>
        </w:rPr>
        <w:t>איים</w:t>
      </w:r>
      <w:r w:rsidRPr="00904B49" w:rsidR="00AB5BBA">
        <w:rPr>
          <w:rtl/>
        </w:rPr>
        <w:t xml:space="preserve"> </w:t>
      </w:r>
      <w:r w:rsidRPr="00904B49" w:rsidR="00AB5BBA">
        <w:rPr>
          <w:rFonts w:hint="eastAsia"/>
          <w:rtl/>
        </w:rPr>
        <w:t>על</w:t>
      </w:r>
      <w:r w:rsidRPr="00904B49" w:rsidR="00AB5BBA">
        <w:rPr>
          <w:rtl/>
        </w:rPr>
        <w:t xml:space="preserve"> </w:t>
      </w:r>
      <w:r w:rsidRPr="00904B49" w:rsidR="00AB5BBA">
        <w:rPr>
          <w:rFonts w:hint="eastAsia"/>
          <w:rtl/>
        </w:rPr>
        <w:t>הבודקת</w:t>
      </w:r>
      <w:r w:rsidRPr="00904B49" w:rsidR="00AC1157">
        <w:rPr>
          <w:rtl/>
        </w:rPr>
        <w:t xml:space="preserve">, </w:t>
      </w:r>
      <w:r w:rsidRPr="00904B49" w:rsidR="00AB5BBA">
        <w:rPr>
          <w:rFonts w:hint="eastAsia"/>
          <w:rtl/>
        </w:rPr>
        <w:t>ציין</w:t>
      </w:r>
      <w:r w:rsidRPr="00904B49" w:rsidR="00AB5BBA">
        <w:rPr>
          <w:rtl/>
        </w:rPr>
        <w:t xml:space="preserve"> </w:t>
      </w:r>
      <w:r w:rsidRPr="00904B49" w:rsidR="00AB5BBA">
        <w:rPr>
          <w:rFonts w:hint="eastAsia"/>
          <w:rtl/>
        </w:rPr>
        <w:t>כי</w:t>
      </w:r>
      <w:r w:rsidRPr="00904B49" w:rsidR="00AB5BBA">
        <w:rPr>
          <w:rtl/>
        </w:rPr>
        <w:t xml:space="preserve"> </w:t>
      </w:r>
      <w:r w:rsidRPr="00904B49" w:rsidR="00AB5BBA">
        <w:rPr>
          <w:rFonts w:hint="eastAsia"/>
          <w:rtl/>
        </w:rPr>
        <w:t>הוא</w:t>
      </w:r>
      <w:r w:rsidRPr="00904B49" w:rsidR="006B1543">
        <w:rPr>
          <w:rtl/>
        </w:rPr>
        <w:t xml:space="preserve"> יודע את</w:t>
      </w:r>
      <w:r w:rsidRPr="00904B49" w:rsidR="003F2D68">
        <w:rPr>
          <w:rtl/>
        </w:rPr>
        <w:t xml:space="preserve"> שמה</w:t>
      </w:r>
      <w:r w:rsidRPr="00904B49" w:rsidR="006B1543">
        <w:rPr>
          <w:rtl/>
        </w:rPr>
        <w:t xml:space="preserve"> </w:t>
      </w:r>
      <w:r w:rsidRPr="00904B49" w:rsidR="003F2D68">
        <w:rPr>
          <w:rFonts w:hint="eastAsia"/>
          <w:rtl/>
        </w:rPr>
        <w:t>ומכיר</w:t>
      </w:r>
      <w:r w:rsidRPr="00904B49" w:rsidR="003F2D68">
        <w:rPr>
          <w:rtl/>
        </w:rPr>
        <w:t xml:space="preserve"> את </w:t>
      </w:r>
      <w:r w:rsidRPr="00904B49" w:rsidR="006B1543">
        <w:rPr>
          <w:rFonts w:hint="eastAsia"/>
          <w:rtl/>
        </w:rPr>
        <w:t>רכב</w:t>
      </w:r>
      <w:r w:rsidRPr="00904B49" w:rsidR="003F2D68">
        <w:rPr>
          <w:rFonts w:hint="eastAsia"/>
          <w:rtl/>
        </w:rPr>
        <w:t>ה</w:t>
      </w:r>
      <w:r w:rsidRPr="00904B49" w:rsidR="006B1543">
        <w:rPr>
          <w:rtl/>
        </w:rPr>
        <w:t xml:space="preserve"> ו</w:t>
      </w:r>
      <w:r w:rsidRPr="00904B49" w:rsidR="003F2D68">
        <w:rPr>
          <w:rFonts w:hint="eastAsia"/>
          <w:rtl/>
        </w:rPr>
        <w:t>כי</w:t>
      </w:r>
      <w:r w:rsidRPr="00904B49" w:rsidR="003F2D68">
        <w:rPr>
          <w:rtl/>
        </w:rPr>
        <w:t xml:space="preserve"> </w:t>
      </w:r>
      <w:r w:rsidRPr="00904B49" w:rsidR="006B1543">
        <w:rPr>
          <w:rFonts w:hint="eastAsia"/>
          <w:rtl/>
        </w:rPr>
        <w:t>הוא</w:t>
      </w:r>
      <w:r w:rsidRPr="00904B49" w:rsidR="006B1543">
        <w:rPr>
          <w:rtl/>
        </w:rPr>
        <w:t xml:space="preserve"> </w:t>
      </w:r>
      <w:r w:rsidRPr="00904B49" w:rsidR="006B1543">
        <w:rPr>
          <w:rFonts w:hint="eastAsia"/>
          <w:rtl/>
        </w:rPr>
        <w:t>יחכה</w:t>
      </w:r>
      <w:r w:rsidRPr="00904B49" w:rsidR="006B1543">
        <w:rPr>
          <w:rtl/>
        </w:rPr>
        <w:t xml:space="preserve"> </w:t>
      </w:r>
      <w:r w:rsidRPr="00904B49" w:rsidR="006B1543">
        <w:rPr>
          <w:rFonts w:hint="eastAsia"/>
          <w:rtl/>
        </w:rPr>
        <w:t>לה</w:t>
      </w:r>
      <w:r w:rsidRPr="00904B49" w:rsidR="006B1543">
        <w:rPr>
          <w:rtl/>
        </w:rPr>
        <w:t xml:space="preserve"> </w:t>
      </w:r>
      <w:r w:rsidRPr="00904B49" w:rsidR="006B1543">
        <w:rPr>
          <w:rFonts w:hint="eastAsia"/>
          <w:rtl/>
        </w:rPr>
        <w:t>לאחר</w:t>
      </w:r>
      <w:r w:rsidRPr="00904B49" w:rsidR="006B1543">
        <w:rPr>
          <w:rtl/>
        </w:rPr>
        <w:t xml:space="preserve"> </w:t>
      </w:r>
      <w:r w:rsidRPr="00904B49" w:rsidR="006B1543">
        <w:rPr>
          <w:rFonts w:hint="eastAsia"/>
          <w:rtl/>
        </w:rPr>
        <w:t>העבודה</w:t>
      </w:r>
      <w:r w:rsidRPr="00904B49" w:rsidR="006B1543">
        <w:rPr>
          <w:rtl/>
        </w:rPr>
        <w:t xml:space="preserve">. </w:t>
      </w:r>
      <w:r w:rsidRPr="00904B49" w:rsidR="006B1543">
        <w:rPr>
          <w:rFonts w:hint="eastAsia"/>
          <w:rtl/>
        </w:rPr>
        <w:t>הנוסעת</w:t>
      </w:r>
      <w:r w:rsidRPr="00904B49" w:rsidR="006B1543">
        <w:rPr>
          <w:rtl/>
        </w:rPr>
        <w:t xml:space="preserve"> </w:t>
      </w:r>
      <w:r w:rsidRPr="00904B49" w:rsidR="006B1543">
        <w:rPr>
          <w:rFonts w:hint="eastAsia"/>
          <w:rtl/>
        </w:rPr>
        <w:t>ניסתה</w:t>
      </w:r>
      <w:r w:rsidRPr="00904B49" w:rsidR="006B1543">
        <w:rPr>
          <w:rtl/>
        </w:rPr>
        <w:t xml:space="preserve"> </w:t>
      </w:r>
      <w:r w:rsidRPr="00904B49" w:rsidR="006B1543">
        <w:rPr>
          <w:rFonts w:hint="eastAsia"/>
          <w:rtl/>
        </w:rPr>
        <w:t>להיכנס</w:t>
      </w:r>
      <w:r w:rsidRPr="00904B49" w:rsidR="006B1543">
        <w:rPr>
          <w:rtl/>
        </w:rPr>
        <w:t xml:space="preserve"> </w:t>
      </w:r>
      <w:r w:rsidRPr="00904B49" w:rsidR="006B1543">
        <w:rPr>
          <w:rFonts w:hint="eastAsia"/>
          <w:rtl/>
        </w:rPr>
        <w:t>בכוח</w:t>
      </w:r>
      <w:r w:rsidRPr="00904B49" w:rsidR="006B1543">
        <w:rPr>
          <w:rtl/>
        </w:rPr>
        <w:t xml:space="preserve"> </w:t>
      </w:r>
      <w:r w:rsidRPr="00904B49" w:rsidR="006B1543">
        <w:rPr>
          <w:rFonts w:hint="eastAsia"/>
          <w:rtl/>
        </w:rPr>
        <w:t>לעמדת</w:t>
      </w:r>
      <w:r w:rsidRPr="00904B49" w:rsidR="006B1543">
        <w:rPr>
          <w:rtl/>
        </w:rPr>
        <w:t xml:space="preserve"> </w:t>
      </w:r>
      <w:r w:rsidRPr="00904B49" w:rsidR="006B1543">
        <w:rPr>
          <w:rFonts w:hint="eastAsia"/>
          <w:rtl/>
        </w:rPr>
        <w:t>הבידוק</w:t>
      </w:r>
      <w:r w:rsidRPr="00904B49" w:rsidR="006B1543">
        <w:rPr>
          <w:rtl/>
        </w:rPr>
        <w:t xml:space="preserve"> </w:t>
      </w:r>
      <w:r w:rsidRPr="00904B49" w:rsidR="006B1543">
        <w:rPr>
          <w:rFonts w:hint="eastAsia"/>
          <w:rtl/>
        </w:rPr>
        <w:t>ולקחת</w:t>
      </w:r>
      <w:r w:rsidRPr="00904B49" w:rsidR="006B1543">
        <w:rPr>
          <w:rtl/>
        </w:rPr>
        <w:t xml:space="preserve"> </w:t>
      </w:r>
      <w:r w:rsidRPr="00904B49" w:rsidR="006B1543">
        <w:rPr>
          <w:rFonts w:hint="eastAsia"/>
          <w:rtl/>
        </w:rPr>
        <w:t>את</w:t>
      </w:r>
      <w:r w:rsidRPr="00904B49" w:rsidR="006B1543">
        <w:rPr>
          <w:rtl/>
        </w:rPr>
        <w:t xml:space="preserve"> </w:t>
      </w:r>
      <w:r w:rsidRPr="00904B49" w:rsidR="006B1543">
        <w:rPr>
          <w:rFonts w:hint="eastAsia"/>
          <w:rtl/>
        </w:rPr>
        <w:t>הטובין</w:t>
      </w:r>
      <w:r w:rsidRPr="00904B49" w:rsidR="006B1543">
        <w:rPr>
          <w:rtl/>
        </w:rPr>
        <w:t xml:space="preserve"> </w:t>
      </w:r>
      <w:r w:rsidRPr="00904B49" w:rsidR="006B1543">
        <w:rPr>
          <w:rFonts w:hint="eastAsia"/>
          <w:rtl/>
        </w:rPr>
        <w:t>שהוצאו</w:t>
      </w:r>
      <w:r w:rsidRPr="00904B49" w:rsidR="006B1543">
        <w:rPr>
          <w:rtl/>
        </w:rPr>
        <w:t xml:space="preserve"> </w:t>
      </w:r>
      <w:r w:rsidRPr="00904B49" w:rsidR="006B1543">
        <w:rPr>
          <w:rFonts w:hint="eastAsia"/>
          <w:rtl/>
        </w:rPr>
        <w:t>מהתיקים</w:t>
      </w:r>
      <w:r w:rsidRPr="00904B49" w:rsidR="006B1543">
        <w:rPr>
          <w:rtl/>
        </w:rPr>
        <w:t xml:space="preserve"> </w:t>
      </w:r>
      <w:r w:rsidRPr="00904B49" w:rsidR="006B1543">
        <w:rPr>
          <w:rFonts w:hint="eastAsia"/>
          <w:rtl/>
        </w:rPr>
        <w:t>שלה</w:t>
      </w:r>
      <w:r w:rsidRPr="00904B49" w:rsidR="006B1543">
        <w:rPr>
          <w:rtl/>
        </w:rPr>
        <w:t xml:space="preserve"> </w:t>
      </w:r>
      <w:r w:rsidRPr="00904B49" w:rsidR="006B1543">
        <w:rPr>
          <w:rFonts w:hint="eastAsia"/>
          <w:rtl/>
        </w:rPr>
        <w:t>והוחרמו</w:t>
      </w:r>
      <w:r w:rsidRPr="00904B49" w:rsidR="006B1543">
        <w:rPr>
          <w:rtl/>
        </w:rPr>
        <w:t xml:space="preserve">. </w:t>
      </w:r>
      <w:r w:rsidRPr="00904B49" w:rsidR="006B1543">
        <w:rPr>
          <w:rFonts w:hint="eastAsia"/>
          <w:rtl/>
        </w:rPr>
        <w:t>כאשר</w:t>
      </w:r>
      <w:r w:rsidRPr="00904B49" w:rsidR="006B1543">
        <w:rPr>
          <w:rtl/>
        </w:rPr>
        <w:t xml:space="preserve"> </w:t>
      </w:r>
      <w:r w:rsidRPr="00904B49" w:rsidR="006B1543">
        <w:rPr>
          <w:rFonts w:hint="eastAsia"/>
          <w:rtl/>
        </w:rPr>
        <w:t>הבודקת</w:t>
      </w:r>
      <w:r w:rsidRPr="00904B49" w:rsidR="006B1543">
        <w:rPr>
          <w:rtl/>
        </w:rPr>
        <w:t xml:space="preserve"> </w:t>
      </w:r>
      <w:r w:rsidRPr="00904B49" w:rsidR="006B1543">
        <w:rPr>
          <w:rFonts w:hint="eastAsia"/>
          <w:rtl/>
        </w:rPr>
        <w:t>התקשרה</w:t>
      </w:r>
      <w:r w:rsidRPr="00904B49" w:rsidR="006B1543">
        <w:rPr>
          <w:rtl/>
        </w:rPr>
        <w:t xml:space="preserve"> </w:t>
      </w:r>
      <w:r w:rsidRPr="00904B49" w:rsidR="006B1543">
        <w:rPr>
          <w:rFonts w:hint="eastAsia"/>
          <w:rtl/>
        </w:rPr>
        <w:t>למש</w:t>
      </w:r>
      <w:r w:rsidRPr="00904B49" w:rsidR="00AB5BBA">
        <w:rPr>
          <w:rFonts w:hint="eastAsia"/>
          <w:rtl/>
        </w:rPr>
        <w:t>ט</w:t>
      </w:r>
      <w:r w:rsidRPr="00904B49" w:rsidR="006B1543">
        <w:rPr>
          <w:rFonts w:hint="eastAsia"/>
          <w:rtl/>
        </w:rPr>
        <w:t>רה</w:t>
      </w:r>
      <w:r w:rsidRPr="00904B49" w:rsidR="006B1543">
        <w:rPr>
          <w:rtl/>
        </w:rPr>
        <w:t xml:space="preserve"> </w:t>
      </w:r>
      <w:r w:rsidRPr="00904B49" w:rsidR="006B1543">
        <w:rPr>
          <w:rFonts w:hint="eastAsia"/>
          <w:rtl/>
        </w:rPr>
        <w:t>לבקש</w:t>
      </w:r>
      <w:r w:rsidRPr="00904B49" w:rsidR="006B1543">
        <w:rPr>
          <w:rtl/>
        </w:rPr>
        <w:t xml:space="preserve"> </w:t>
      </w:r>
      <w:r w:rsidRPr="00904B49" w:rsidR="006B1543">
        <w:rPr>
          <w:rFonts w:hint="eastAsia"/>
          <w:rtl/>
        </w:rPr>
        <w:t>סיוע</w:t>
      </w:r>
      <w:r w:rsidRPr="00904B49" w:rsidR="006B1543">
        <w:rPr>
          <w:rtl/>
        </w:rPr>
        <w:t xml:space="preserve"> </w:t>
      </w:r>
      <w:r w:rsidRPr="00904B49" w:rsidR="006B1543">
        <w:rPr>
          <w:rFonts w:hint="eastAsia"/>
          <w:rtl/>
        </w:rPr>
        <w:t>ענה</w:t>
      </w:r>
      <w:r w:rsidRPr="00904B49" w:rsidR="006B1543">
        <w:rPr>
          <w:rtl/>
        </w:rPr>
        <w:t xml:space="preserve"> </w:t>
      </w:r>
      <w:r w:rsidRPr="00904B49" w:rsidR="006B1543">
        <w:rPr>
          <w:rFonts w:hint="eastAsia"/>
          <w:rtl/>
        </w:rPr>
        <w:t>לה</w:t>
      </w:r>
      <w:r w:rsidRPr="00904B49" w:rsidR="006B1543">
        <w:rPr>
          <w:rtl/>
        </w:rPr>
        <w:t xml:space="preserve"> </w:t>
      </w:r>
      <w:r w:rsidRPr="00904B49" w:rsidR="006B1543">
        <w:rPr>
          <w:rFonts w:hint="eastAsia"/>
          <w:rtl/>
        </w:rPr>
        <w:t>השוטר</w:t>
      </w:r>
      <w:r w:rsidRPr="00904B49" w:rsidR="006B1543">
        <w:rPr>
          <w:rtl/>
        </w:rPr>
        <w:t xml:space="preserve"> </w:t>
      </w:r>
      <w:r w:rsidRPr="00904B49" w:rsidR="006B1543">
        <w:rPr>
          <w:rFonts w:hint="eastAsia"/>
          <w:rtl/>
        </w:rPr>
        <w:t>שהמשטרה</w:t>
      </w:r>
      <w:r w:rsidRPr="00904B49" w:rsidR="006B1543">
        <w:rPr>
          <w:rtl/>
        </w:rPr>
        <w:t xml:space="preserve"> </w:t>
      </w:r>
      <w:r w:rsidRPr="00904B49" w:rsidR="006B1543">
        <w:rPr>
          <w:rFonts w:hint="eastAsia"/>
          <w:rtl/>
        </w:rPr>
        <w:t>לא</w:t>
      </w:r>
      <w:r w:rsidRPr="00904B49" w:rsidR="006B1543">
        <w:rPr>
          <w:rtl/>
        </w:rPr>
        <w:t xml:space="preserve"> </w:t>
      </w:r>
      <w:r w:rsidRPr="00904B49" w:rsidR="006B1543">
        <w:rPr>
          <w:rFonts w:hint="eastAsia"/>
          <w:rtl/>
        </w:rPr>
        <w:t>תגיע</w:t>
      </w:r>
      <w:r w:rsidRPr="00904B49" w:rsidR="003F2D68">
        <w:rPr>
          <w:rtl/>
        </w:rPr>
        <w:t>,</w:t>
      </w:r>
      <w:r w:rsidRPr="00904B49" w:rsidR="006B1543">
        <w:rPr>
          <w:rtl/>
        </w:rPr>
        <w:t xml:space="preserve"> ואם היא רוצה להגיש תלונה עליה להגיע לצורך זה לתחנת המשטרה במעלה אדומים.</w:t>
      </w:r>
    </w:p>
    <w:p w:rsidR="006B1543" w:rsidRPr="00904B49" w:rsidP="00AA4DE3">
      <w:pPr>
        <w:pStyle w:val="ListParagraph"/>
        <w:numPr>
          <w:ilvl w:val="0"/>
          <w:numId w:val="4"/>
        </w:numPr>
        <w:spacing w:line="269" w:lineRule="auto"/>
      </w:pPr>
      <w:r w:rsidRPr="00904B49">
        <w:rPr>
          <w:rFonts w:hint="eastAsia"/>
          <w:rtl/>
        </w:rPr>
        <w:t>ב</w:t>
      </w:r>
      <w:r w:rsidRPr="00904B49" w:rsidR="00734D2C">
        <w:rPr>
          <w:rFonts w:hint="eastAsia"/>
          <w:rtl/>
        </w:rPr>
        <w:t>אוקטובר</w:t>
      </w:r>
      <w:r w:rsidRPr="00904B49" w:rsidR="00734D2C">
        <w:rPr>
          <w:rtl/>
        </w:rPr>
        <w:t xml:space="preserve"> 2018 </w:t>
      </w:r>
      <w:r w:rsidRPr="00904B49" w:rsidR="00A544E0">
        <w:rPr>
          <w:rFonts w:hint="eastAsia"/>
          <w:rtl/>
        </w:rPr>
        <w:t>הגיע</w:t>
      </w:r>
      <w:r w:rsidRPr="00904B49" w:rsidR="00A544E0">
        <w:rPr>
          <w:rtl/>
        </w:rPr>
        <w:t xml:space="preserve"> לאולם הנוסעים במעבר אלנבי נוסע </w:t>
      </w:r>
      <w:r w:rsidRPr="00904B49" w:rsidR="003F2D68">
        <w:rPr>
          <w:rFonts w:hint="eastAsia"/>
          <w:rtl/>
        </w:rPr>
        <w:t>ה</w:t>
      </w:r>
      <w:r w:rsidRPr="00904B49" w:rsidR="00A544E0">
        <w:rPr>
          <w:rFonts w:hint="eastAsia"/>
          <w:rtl/>
        </w:rPr>
        <w:t>ידוע</w:t>
      </w:r>
      <w:r w:rsidRPr="00904B49" w:rsidR="00A544E0">
        <w:rPr>
          <w:rtl/>
        </w:rPr>
        <w:t xml:space="preserve"> </w:t>
      </w:r>
      <w:r w:rsidRPr="00904B49" w:rsidR="006B0379">
        <w:rPr>
          <w:rFonts w:hint="eastAsia"/>
          <w:rtl/>
        </w:rPr>
        <w:t>כ</w:t>
      </w:r>
      <w:r w:rsidRPr="00904B49" w:rsidR="00A544E0">
        <w:rPr>
          <w:rFonts w:hint="eastAsia"/>
          <w:rtl/>
        </w:rPr>
        <w:t>סוחר</w:t>
      </w:r>
      <w:r w:rsidRPr="00904B49" w:rsidR="00A544E0">
        <w:rPr>
          <w:rtl/>
        </w:rPr>
        <w:t xml:space="preserve"> </w:t>
      </w:r>
      <w:r w:rsidRPr="00904B49" w:rsidR="003F2D68">
        <w:rPr>
          <w:rFonts w:hint="eastAsia"/>
          <w:rtl/>
        </w:rPr>
        <w:t>ה</w:t>
      </w:r>
      <w:r w:rsidRPr="00904B49" w:rsidR="00A544E0">
        <w:rPr>
          <w:rFonts w:hint="eastAsia"/>
          <w:rtl/>
        </w:rPr>
        <w:t>מבריח</w:t>
      </w:r>
      <w:r w:rsidRPr="00904B49" w:rsidR="00A544E0">
        <w:rPr>
          <w:rtl/>
        </w:rPr>
        <w:t xml:space="preserve"> </w:t>
      </w:r>
      <w:r w:rsidRPr="00904B49" w:rsidR="00A544E0">
        <w:rPr>
          <w:rFonts w:hint="eastAsia"/>
          <w:rtl/>
        </w:rPr>
        <w:t>סיגריות</w:t>
      </w:r>
      <w:r w:rsidRPr="00904B49" w:rsidR="00A544E0">
        <w:rPr>
          <w:rtl/>
        </w:rPr>
        <w:t xml:space="preserve"> </w:t>
      </w:r>
      <w:r w:rsidRPr="00904B49" w:rsidR="00A544E0">
        <w:rPr>
          <w:rFonts w:hint="eastAsia"/>
          <w:rtl/>
        </w:rPr>
        <w:t>וטבק</w:t>
      </w:r>
      <w:r w:rsidRPr="00904B49" w:rsidR="00A544E0">
        <w:rPr>
          <w:rtl/>
        </w:rPr>
        <w:t xml:space="preserve">. </w:t>
      </w:r>
      <w:r w:rsidRPr="00904B49" w:rsidR="00A544E0">
        <w:rPr>
          <w:rFonts w:hint="eastAsia"/>
          <w:rtl/>
        </w:rPr>
        <w:t>בבדיקה</w:t>
      </w:r>
      <w:r w:rsidRPr="00904B49" w:rsidR="00A544E0">
        <w:rPr>
          <w:rtl/>
        </w:rPr>
        <w:t xml:space="preserve"> </w:t>
      </w:r>
      <w:r w:rsidRPr="00904B49" w:rsidR="00A544E0">
        <w:rPr>
          <w:rFonts w:hint="eastAsia"/>
          <w:rtl/>
        </w:rPr>
        <w:t>של</w:t>
      </w:r>
      <w:r w:rsidRPr="00904B49" w:rsidR="00A544E0">
        <w:rPr>
          <w:rtl/>
        </w:rPr>
        <w:t xml:space="preserve"> </w:t>
      </w:r>
      <w:r w:rsidRPr="00904B49" w:rsidR="00A544E0">
        <w:rPr>
          <w:rFonts w:hint="eastAsia"/>
          <w:rtl/>
        </w:rPr>
        <w:t>בודק</w:t>
      </w:r>
      <w:r w:rsidRPr="00904B49" w:rsidR="00A544E0">
        <w:rPr>
          <w:rtl/>
        </w:rPr>
        <w:t xml:space="preserve"> </w:t>
      </w:r>
      <w:r w:rsidRPr="00904B49" w:rsidR="00A544E0">
        <w:rPr>
          <w:rFonts w:hint="eastAsia"/>
          <w:rtl/>
        </w:rPr>
        <w:t>המכס</w:t>
      </w:r>
      <w:r w:rsidRPr="00904B49" w:rsidR="00A544E0">
        <w:rPr>
          <w:rtl/>
        </w:rPr>
        <w:t xml:space="preserve"> </w:t>
      </w:r>
      <w:r w:rsidRPr="00904B49" w:rsidR="00A544E0">
        <w:rPr>
          <w:rFonts w:hint="eastAsia"/>
          <w:rtl/>
        </w:rPr>
        <w:t>נמצא</w:t>
      </w:r>
      <w:r w:rsidRPr="00904B49" w:rsidR="003F2D68">
        <w:rPr>
          <w:rFonts w:hint="eastAsia"/>
          <w:rtl/>
        </w:rPr>
        <w:t>ו</w:t>
      </w:r>
      <w:r w:rsidRPr="00904B49" w:rsidR="00A544E0">
        <w:rPr>
          <w:rtl/>
        </w:rPr>
        <w:t xml:space="preserve"> </w:t>
      </w:r>
      <w:r w:rsidRPr="00904B49" w:rsidR="003F2D68">
        <w:rPr>
          <w:rFonts w:hint="eastAsia"/>
          <w:rtl/>
        </w:rPr>
        <w:t>בכליו</w:t>
      </w:r>
      <w:r w:rsidRPr="00904B49" w:rsidR="003F2D68">
        <w:rPr>
          <w:rtl/>
        </w:rPr>
        <w:t xml:space="preserve"> </w:t>
      </w:r>
      <w:r w:rsidRPr="00904B49" w:rsidR="00A544E0">
        <w:rPr>
          <w:rFonts w:hint="eastAsia"/>
          <w:rtl/>
        </w:rPr>
        <w:t>טבק</w:t>
      </w:r>
      <w:r w:rsidRPr="00904B49" w:rsidR="00A544E0">
        <w:rPr>
          <w:rtl/>
        </w:rPr>
        <w:t xml:space="preserve"> וסיגריות בכמות גדולה, שעליהם לא הצהיר. </w:t>
      </w:r>
      <w:r w:rsidRPr="00904B49" w:rsidR="00AC1157">
        <w:rPr>
          <w:rFonts w:hint="eastAsia"/>
          <w:rtl/>
        </w:rPr>
        <w:t>הנוסע</w:t>
      </w:r>
      <w:r w:rsidRPr="00904B49" w:rsidR="00AC1157">
        <w:rPr>
          <w:rtl/>
        </w:rPr>
        <w:t xml:space="preserve"> </w:t>
      </w:r>
      <w:r w:rsidRPr="00904B49" w:rsidR="00A544E0">
        <w:rPr>
          <w:rFonts w:hint="eastAsia"/>
          <w:rtl/>
        </w:rPr>
        <w:t>ק</w:t>
      </w:r>
      <w:r w:rsidRPr="00904B49" w:rsidR="003F2D68">
        <w:rPr>
          <w:rFonts w:hint="eastAsia"/>
          <w:rtl/>
        </w:rPr>
        <w:t>י</w:t>
      </w:r>
      <w:r w:rsidRPr="00904B49" w:rsidR="00A544E0">
        <w:rPr>
          <w:rFonts w:hint="eastAsia"/>
          <w:rtl/>
        </w:rPr>
        <w:t>לל</w:t>
      </w:r>
      <w:r w:rsidRPr="00904B49" w:rsidR="00A544E0">
        <w:rPr>
          <w:rtl/>
        </w:rPr>
        <w:t xml:space="preserve"> </w:t>
      </w:r>
      <w:r w:rsidRPr="00904B49">
        <w:rPr>
          <w:rFonts w:hint="eastAsia"/>
          <w:rtl/>
        </w:rPr>
        <w:t>ואיים</w:t>
      </w:r>
      <w:r w:rsidRPr="00904B49" w:rsidR="00A544E0">
        <w:rPr>
          <w:rtl/>
        </w:rPr>
        <w:t xml:space="preserve"> </w:t>
      </w:r>
      <w:r w:rsidRPr="00904B49">
        <w:rPr>
          <w:rFonts w:hint="eastAsia"/>
          <w:rtl/>
        </w:rPr>
        <w:t>כי</w:t>
      </w:r>
      <w:r w:rsidRPr="00904B49" w:rsidR="00A544E0">
        <w:rPr>
          <w:rtl/>
        </w:rPr>
        <w:t xml:space="preserve"> יחסל חשבונות עם הבודק ועם מנהל יחידת </w:t>
      </w:r>
      <w:r w:rsidRPr="00904B49" w:rsidR="00A544E0">
        <w:rPr>
          <w:rtl/>
        </w:rPr>
        <w:t>היס"ם</w:t>
      </w:r>
      <w:r w:rsidRPr="00904B49" w:rsidR="00A544E0">
        <w:rPr>
          <w:rtl/>
        </w:rPr>
        <w:t xml:space="preserve"> של המכס </w:t>
      </w:r>
      <w:r w:rsidRPr="00904B49" w:rsidR="003F2D68">
        <w:rPr>
          <w:rFonts w:hint="eastAsia"/>
          <w:rtl/>
        </w:rPr>
        <w:t>ש</w:t>
      </w:r>
      <w:r w:rsidRPr="00904B49" w:rsidR="00A544E0">
        <w:rPr>
          <w:rFonts w:hint="eastAsia"/>
          <w:rtl/>
        </w:rPr>
        <w:t>נכח</w:t>
      </w:r>
      <w:r w:rsidRPr="00904B49" w:rsidR="00A544E0">
        <w:rPr>
          <w:rtl/>
        </w:rPr>
        <w:t xml:space="preserve"> במקום. עובדי המכס הזמינו משטרה, </w:t>
      </w:r>
      <w:r w:rsidRPr="00904B49" w:rsidR="003F2D68">
        <w:rPr>
          <w:rFonts w:hint="eastAsia"/>
          <w:rtl/>
        </w:rPr>
        <w:t>וזו</w:t>
      </w:r>
      <w:r w:rsidRPr="00904B49" w:rsidR="003F2D68">
        <w:rPr>
          <w:rtl/>
        </w:rPr>
        <w:t xml:space="preserve"> </w:t>
      </w:r>
      <w:r w:rsidRPr="00904B49" w:rsidR="00A544E0">
        <w:rPr>
          <w:rFonts w:hint="eastAsia"/>
          <w:rtl/>
        </w:rPr>
        <w:t>הגיע</w:t>
      </w:r>
      <w:r w:rsidRPr="00904B49" w:rsidR="00AB5BBA">
        <w:rPr>
          <w:rFonts w:hint="eastAsia"/>
          <w:rtl/>
        </w:rPr>
        <w:t>ה</w:t>
      </w:r>
      <w:r w:rsidRPr="00904B49" w:rsidR="00A544E0">
        <w:rPr>
          <w:rtl/>
        </w:rPr>
        <w:t xml:space="preserve"> כעבור כחצי שעה</w:t>
      </w:r>
      <w:r w:rsidRPr="00904B49" w:rsidR="003F2D68">
        <w:rPr>
          <w:rtl/>
        </w:rPr>
        <w:t>,</w:t>
      </w:r>
      <w:r w:rsidRPr="00904B49" w:rsidR="00A544E0">
        <w:rPr>
          <w:rtl/>
        </w:rPr>
        <w:t xml:space="preserve"> </w:t>
      </w:r>
      <w:r w:rsidRPr="00904B49" w:rsidR="003F2D68">
        <w:rPr>
          <w:rFonts w:hint="eastAsia"/>
          <w:rtl/>
        </w:rPr>
        <w:t>אלא</w:t>
      </w:r>
      <w:r w:rsidRPr="00904B49" w:rsidR="003F2D68">
        <w:rPr>
          <w:rtl/>
        </w:rPr>
        <w:t xml:space="preserve"> </w:t>
      </w:r>
      <w:r w:rsidRPr="00904B49" w:rsidR="003F2D68">
        <w:rPr>
          <w:rFonts w:hint="eastAsia"/>
          <w:rtl/>
        </w:rPr>
        <w:t>ש</w:t>
      </w:r>
      <w:r w:rsidRPr="00904B49" w:rsidR="00A544E0">
        <w:rPr>
          <w:rFonts w:hint="eastAsia"/>
          <w:rtl/>
        </w:rPr>
        <w:t>הנוסע</w:t>
      </w:r>
      <w:r w:rsidRPr="00904B49" w:rsidR="00A544E0">
        <w:rPr>
          <w:rtl/>
        </w:rPr>
        <w:t xml:space="preserve"> </w:t>
      </w:r>
      <w:r w:rsidRPr="00904B49" w:rsidR="003F2D68">
        <w:rPr>
          <w:rFonts w:hint="eastAsia"/>
          <w:rtl/>
        </w:rPr>
        <w:t>כבר</w:t>
      </w:r>
      <w:r w:rsidRPr="00904B49" w:rsidR="003F2D68">
        <w:rPr>
          <w:rtl/>
        </w:rPr>
        <w:t xml:space="preserve"> </w:t>
      </w:r>
      <w:r w:rsidRPr="00904B49" w:rsidR="003F2D68">
        <w:rPr>
          <w:rFonts w:hint="eastAsia"/>
          <w:rtl/>
        </w:rPr>
        <w:t>הספיק</w:t>
      </w:r>
      <w:r w:rsidRPr="00904B49" w:rsidR="003F2D68">
        <w:rPr>
          <w:rtl/>
        </w:rPr>
        <w:t xml:space="preserve"> </w:t>
      </w:r>
      <w:r w:rsidRPr="00904B49" w:rsidR="003F2D68">
        <w:rPr>
          <w:rFonts w:hint="eastAsia"/>
          <w:rtl/>
        </w:rPr>
        <w:t>ל</w:t>
      </w:r>
      <w:r w:rsidRPr="00904B49" w:rsidR="00A544E0">
        <w:rPr>
          <w:rFonts w:hint="eastAsia"/>
          <w:rtl/>
        </w:rPr>
        <w:t>בר</w:t>
      </w:r>
      <w:r w:rsidRPr="00904B49" w:rsidR="003F2D68">
        <w:rPr>
          <w:rFonts w:hint="eastAsia"/>
          <w:rtl/>
        </w:rPr>
        <w:t>ו</w:t>
      </w:r>
      <w:r w:rsidRPr="00904B49" w:rsidR="00A544E0">
        <w:rPr>
          <w:rFonts w:hint="eastAsia"/>
          <w:rtl/>
        </w:rPr>
        <w:t>ח</w:t>
      </w:r>
      <w:r w:rsidRPr="00904B49" w:rsidR="00A544E0">
        <w:rPr>
          <w:rtl/>
        </w:rPr>
        <w:t xml:space="preserve"> מהמסוף לאוטובוסים ליריחו </w:t>
      </w:r>
      <w:r w:rsidRPr="00904B49" w:rsidR="003F2D68">
        <w:rPr>
          <w:rFonts w:hint="eastAsia"/>
          <w:rtl/>
        </w:rPr>
        <w:t>ועל</w:t>
      </w:r>
      <w:r w:rsidRPr="00904B49" w:rsidR="003F2D68">
        <w:rPr>
          <w:rtl/>
        </w:rPr>
        <w:t xml:space="preserve"> </w:t>
      </w:r>
      <w:r w:rsidRPr="00904B49" w:rsidR="003F2D68">
        <w:rPr>
          <w:rFonts w:hint="eastAsia"/>
          <w:rtl/>
        </w:rPr>
        <w:t>כן</w:t>
      </w:r>
      <w:r w:rsidRPr="00904B49" w:rsidR="003F2D68">
        <w:rPr>
          <w:rtl/>
        </w:rPr>
        <w:t xml:space="preserve"> </w:t>
      </w:r>
      <w:r w:rsidRPr="00904B49" w:rsidR="003F2D68">
        <w:rPr>
          <w:rFonts w:hint="eastAsia"/>
          <w:rtl/>
        </w:rPr>
        <w:t>ה</w:t>
      </w:r>
      <w:r w:rsidRPr="00904B49" w:rsidR="00A544E0">
        <w:rPr>
          <w:rFonts w:hint="eastAsia"/>
          <w:rtl/>
        </w:rPr>
        <w:t>מקרה</w:t>
      </w:r>
      <w:r w:rsidRPr="00904B49" w:rsidR="003F2D68">
        <w:rPr>
          <w:rtl/>
        </w:rPr>
        <w:t xml:space="preserve"> לא טופל</w:t>
      </w:r>
      <w:r w:rsidRPr="00904B49" w:rsidR="00A544E0">
        <w:rPr>
          <w:rtl/>
        </w:rPr>
        <w:t>.</w:t>
      </w:r>
    </w:p>
    <w:p w:rsidR="00E108C3" w:rsidRPr="00904B49" w:rsidP="0000346D">
      <w:pPr>
        <w:pStyle w:val="a"/>
        <w:ind w:left="-1"/>
        <w:rPr>
          <w:rtl/>
        </w:rPr>
      </w:pPr>
    </w:p>
    <w:p w:rsidR="00E108C3" w:rsidRPr="00904B49" w:rsidP="0000346D">
      <w:pPr>
        <w:spacing w:line="269" w:lineRule="auto"/>
        <w:ind w:left="312"/>
        <w:rPr>
          <w:rtl/>
        </w:rPr>
      </w:pPr>
      <w:r w:rsidRPr="00904B49">
        <w:rPr>
          <w:rFonts w:hint="eastAsia"/>
          <w:rtl/>
        </w:rPr>
        <w:t>בביקורת</w:t>
      </w:r>
      <w:r w:rsidR="00B52F70">
        <w:rPr>
          <w:rFonts w:hint="cs"/>
          <w:rtl/>
        </w:rPr>
        <w:t xml:space="preserve"> נמצא כי במעבר אלנבי קיימות שיטות הברחה שונות.</w:t>
      </w:r>
      <w:r w:rsidRPr="00904B49">
        <w:rPr>
          <w:rtl/>
        </w:rPr>
        <w:t xml:space="preserve"> </w:t>
      </w:r>
    </w:p>
    <w:p w:rsidR="00270BAB" w:rsidRPr="00904B49" w:rsidP="0000346D">
      <w:pPr>
        <w:pStyle w:val="a"/>
        <w:ind w:left="312"/>
        <w:rPr>
          <w:rtl/>
        </w:rPr>
      </w:pPr>
    </w:p>
    <w:p w:rsidR="00AB5BBA" w:rsidRPr="00904B49" w:rsidP="0000346D">
      <w:pPr>
        <w:spacing w:line="269" w:lineRule="auto"/>
        <w:ind w:left="312"/>
        <w:rPr>
          <w:rtl/>
        </w:rPr>
      </w:pPr>
      <w:r w:rsidRPr="00904B49">
        <w:rPr>
          <w:rFonts w:hint="eastAsia"/>
          <w:rtl/>
        </w:rPr>
        <w:t>כך</w:t>
      </w:r>
      <w:r w:rsidRPr="00904B49">
        <w:rPr>
          <w:rtl/>
        </w:rPr>
        <w:t xml:space="preserve"> </w:t>
      </w:r>
      <w:r w:rsidRPr="00904B49">
        <w:rPr>
          <w:rFonts w:hint="eastAsia"/>
          <w:rtl/>
        </w:rPr>
        <w:t>לדוגמה</w:t>
      </w:r>
      <w:r w:rsidRPr="00904B49" w:rsidR="00E82E03">
        <w:rPr>
          <w:rtl/>
        </w:rPr>
        <w:t>,</w:t>
      </w:r>
      <w:r w:rsidRPr="00904B49">
        <w:rPr>
          <w:rtl/>
        </w:rPr>
        <w:t xml:space="preserve"> באוקטובר 2018</w:t>
      </w:r>
      <w:r w:rsidRPr="00904B49" w:rsidR="00692527">
        <w:rPr>
          <w:rtl/>
        </w:rPr>
        <w:t>,</w:t>
      </w:r>
      <w:r w:rsidRPr="00904B49">
        <w:rPr>
          <w:rtl/>
        </w:rPr>
        <w:t xml:space="preserve"> בעת </w:t>
      </w:r>
      <w:r w:rsidRPr="00904B49" w:rsidR="00294797">
        <w:rPr>
          <w:rFonts w:hint="eastAsia"/>
          <w:rtl/>
        </w:rPr>
        <w:t>ביקורת</w:t>
      </w:r>
      <w:r w:rsidRPr="00904B49" w:rsidR="00294797">
        <w:rPr>
          <w:rtl/>
        </w:rPr>
        <w:t xml:space="preserve"> </w:t>
      </w:r>
      <w:r w:rsidRPr="00904B49" w:rsidR="00294797">
        <w:rPr>
          <w:rFonts w:hint="eastAsia"/>
          <w:rtl/>
        </w:rPr>
        <w:t>של</w:t>
      </w:r>
      <w:r w:rsidRPr="00904B49">
        <w:rPr>
          <w:rtl/>
        </w:rPr>
        <w:t xml:space="preserve"> עובדי משרד מבקר המדינה במעבר אלנבי, </w:t>
      </w:r>
      <w:r w:rsidRPr="00904B49" w:rsidR="00294797">
        <w:rPr>
          <w:rFonts w:hint="eastAsia"/>
          <w:rtl/>
        </w:rPr>
        <w:t>נצפתה</w:t>
      </w:r>
      <w:r w:rsidRPr="00904B49">
        <w:rPr>
          <w:rtl/>
        </w:rPr>
        <w:t xml:space="preserve"> הברחה של סיגריות וטבק על ידי עבריינים. מנהל יחידת המכס </w:t>
      </w:r>
      <w:r w:rsidRPr="00904B49" w:rsidR="00E82E03">
        <w:rPr>
          <w:rFonts w:hint="eastAsia"/>
          <w:rtl/>
        </w:rPr>
        <w:t>במקום</w:t>
      </w:r>
      <w:r w:rsidRPr="00904B49" w:rsidR="00E82E03">
        <w:rPr>
          <w:rtl/>
        </w:rPr>
        <w:t xml:space="preserve"> </w:t>
      </w:r>
      <w:r w:rsidRPr="00904B49">
        <w:rPr>
          <w:rFonts w:hint="eastAsia"/>
          <w:rtl/>
        </w:rPr>
        <w:t>ביקש</w:t>
      </w:r>
      <w:r w:rsidRPr="00904B49">
        <w:rPr>
          <w:rtl/>
        </w:rPr>
        <w:t xml:space="preserve"> לפעול והתקשר </w:t>
      </w:r>
      <w:r w:rsidRPr="00904B49" w:rsidR="00E82E03">
        <w:rPr>
          <w:rFonts w:hint="eastAsia"/>
          <w:rtl/>
        </w:rPr>
        <w:t>ל</w:t>
      </w:r>
      <w:r w:rsidRPr="00904B49">
        <w:rPr>
          <w:rFonts w:hint="eastAsia"/>
          <w:rtl/>
        </w:rPr>
        <w:t>משטרת</w:t>
      </w:r>
      <w:r w:rsidRPr="00904B49">
        <w:rPr>
          <w:rtl/>
        </w:rPr>
        <w:t xml:space="preserve"> </w:t>
      </w:r>
      <w:r w:rsidRPr="00904B49">
        <w:rPr>
          <w:rFonts w:hint="eastAsia"/>
          <w:rtl/>
        </w:rPr>
        <w:t>ישראל</w:t>
      </w:r>
      <w:r w:rsidRPr="00904B49">
        <w:rPr>
          <w:rtl/>
        </w:rPr>
        <w:t xml:space="preserve"> </w:t>
      </w:r>
      <w:r w:rsidRPr="00904B49">
        <w:rPr>
          <w:rFonts w:hint="eastAsia"/>
          <w:rtl/>
        </w:rPr>
        <w:t>ל</w:t>
      </w:r>
      <w:r w:rsidRPr="00904B49" w:rsidR="00E82E03">
        <w:rPr>
          <w:rFonts w:hint="eastAsia"/>
          <w:rtl/>
        </w:rPr>
        <w:t>בקשת</w:t>
      </w:r>
      <w:r w:rsidRPr="00904B49" w:rsidR="00E82E03">
        <w:rPr>
          <w:rtl/>
        </w:rPr>
        <w:t xml:space="preserve"> </w:t>
      </w:r>
      <w:r w:rsidRPr="00904B49">
        <w:rPr>
          <w:rFonts w:hint="eastAsia"/>
          <w:rtl/>
        </w:rPr>
        <w:t>סיוע</w:t>
      </w:r>
      <w:r w:rsidRPr="00904B49">
        <w:rPr>
          <w:rtl/>
        </w:rPr>
        <w:t xml:space="preserve">. בתשובה ענו לו ממשטרת ישראל כי הם </w:t>
      </w:r>
      <w:r w:rsidRPr="00904B49" w:rsidR="00E82E03">
        <w:rPr>
          <w:rFonts w:hint="eastAsia"/>
          <w:rtl/>
        </w:rPr>
        <w:t>אינם</w:t>
      </w:r>
      <w:r w:rsidRPr="00904B49" w:rsidR="00E82E03">
        <w:rPr>
          <w:rtl/>
        </w:rPr>
        <w:t xml:space="preserve"> </w:t>
      </w:r>
      <w:r w:rsidRPr="00904B49">
        <w:rPr>
          <w:rFonts w:hint="eastAsia"/>
          <w:rtl/>
        </w:rPr>
        <w:t>יכולים</w:t>
      </w:r>
      <w:r w:rsidRPr="00904B49">
        <w:rPr>
          <w:rtl/>
        </w:rPr>
        <w:t xml:space="preserve"> </w:t>
      </w:r>
      <w:r w:rsidRPr="00904B49">
        <w:rPr>
          <w:rFonts w:hint="eastAsia"/>
          <w:rtl/>
        </w:rPr>
        <w:t>להגיע</w:t>
      </w:r>
      <w:r w:rsidRPr="00904B49" w:rsidR="00692527">
        <w:rPr>
          <w:rtl/>
        </w:rPr>
        <w:t xml:space="preserve"> באותו היום</w:t>
      </w:r>
      <w:r w:rsidRPr="00904B49">
        <w:rPr>
          <w:rtl/>
        </w:rPr>
        <w:t xml:space="preserve"> למעבר </w:t>
      </w:r>
      <w:r w:rsidRPr="00904B49" w:rsidR="00692527">
        <w:rPr>
          <w:rFonts w:hint="eastAsia"/>
          <w:rtl/>
        </w:rPr>
        <w:t>וכך</w:t>
      </w:r>
      <w:r w:rsidRPr="00904B49" w:rsidR="00692527">
        <w:rPr>
          <w:rtl/>
        </w:rPr>
        <w:t xml:space="preserve"> </w:t>
      </w:r>
      <w:r w:rsidRPr="00904B49" w:rsidR="00692527">
        <w:rPr>
          <w:rFonts w:hint="eastAsia"/>
          <w:rtl/>
        </w:rPr>
        <w:t>יהיה</w:t>
      </w:r>
      <w:r w:rsidRPr="00904B49">
        <w:rPr>
          <w:rtl/>
        </w:rPr>
        <w:t xml:space="preserve"> גם בכל השבוע שלאחר מכן. בשל כך, וכדי לא לסכן את עובדי המכס במעבר, ויתר </w:t>
      </w:r>
      <w:r w:rsidRPr="00904B49" w:rsidR="00E82E03">
        <w:rPr>
          <w:rFonts w:hint="eastAsia"/>
          <w:rtl/>
        </w:rPr>
        <w:t>ה</w:t>
      </w:r>
      <w:r w:rsidRPr="00904B49">
        <w:rPr>
          <w:rFonts w:hint="eastAsia"/>
          <w:rtl/>
        </w:rPr>
        <w:t>מנהל</w:t>
      </w:r>
      <w:r w:rsidRPr="00904B49">
        <w:rPr>
          <w:rtl/>
        </w:rPr>
        <w:t xml:space="preserve"> על תפיסת ההברחה ואפשר לטובין המוברחים לצאת </w:t>
      </w:r>
      <w:r w:rsidRPr="00904B49" w:rsidR="00294797">
        <w:rPr>
          <w:rFonts w:hint="eastAsia"/>
          <w:rtl/>
        </w:rPr>
        <w:t>מהמעבר</w:t>
      </w:r>
      <w:r w:rsidRPr="00904B49">
        <w:rPr>
          <w:rtl/>
        </w:rPr>
        <w:t xml:space="preserve">. יש לציין כי לא מן הנמנע שטובין אלו שהוברחו </w:t>
      </w:r>
      <w:r w:rsidRPr="00904B49" w:rsidR="00032B7C">
        <w:rPr>
          <w:rFonts w:hint="eastAsia"/>
          <w:rtl/>
        </w:rPr>
        <w:t>ה</w:t>
      </w:r>
      <w:r w:rsidRPr="00904B49">
        <w:rPr>
          <w:rFonts w:hint="eastAsia"/>
          <w:rtl/>
        </w:rPr>
        <w:t>גיעו</w:t>
      </w:r>
      <w:r w:rsidRPr="00904B49">
        <w:rPr>
          <w:rtl/>
        </w:rPr>
        <w:t xml:space="preserve"> </w:t>
      </w:r>
      <w:r w:rsidRPr="00904B49">
        <w:rPr>
          <w:rFonts w:hint="eastAsia"/>
          <w:rtl/>
        </w:rPr>
        <w:t>לתחומי</w:t>
      </w:r>
      <w:r w:rsidRPr="00904B49">
        <w:rPr>
          <w:rtl/>
        </w:rPr>
        <w:t xml:space="preserve"> </w:t>
      </w:r>
      <w:r w:rsidRPr="00904B49">
        <w:rPr>
          <w:rFonts w:hint="eastAsia"/>
          <w:rtl/>
        </w:rPr>
        <w:t>מד</w:t>
      </w:r>
      <w:r w:rsidRPr="00904B49" w:rsidR="006B0379">
        <w:rPr>
          <w:rFonts w:hint="eastAsia"/>
          <w:rtl/>
        </w:rPr>
        <w:t>ינת</w:t>
      </w:r>
      <w:r w:rsidRPr="00904B49" w:rsidR="006B0379">
        <w:rPr>
          <w:rtl/>
        </w:rPr>
        <w:t xml:space="preserve"> ישראל </w:t>
      </w:r>
      <w:r w:rsidRPr="00904B49" w:rsidR="009C5D5E">
        <w:rPr>
          <w:rFonts w:hint="eastAsia"/>
          <w:rtl/>
        </w:rPr>
        <w:t>ו</w:t>
      </w:r>
      <w:r w:rsidRPr="00904B49" w:rsidR="00032B7C">
        <w:rPr>
          <w:rFonts w:hint="eastAsia"/>
          <w:rtl/>
        </w:rPr>
        <w:t>נ</w:t>
      </w:r>
      <w:r w:rsidRPr="00904B49">
        <w:rPr>
          <w:rFonts w:hint="eastAsia"/>
          <w:rtl/>
        </w:rPr>
        <w:t>מכרו</w:t>
      </w:r>
      <w:r w:rsidRPr="00904B49">
        <w:rPr>
          <w:rtl/>
        </w:rPr>
        <w:t xml:space="preserve"> </w:t>
      </w:r>
      <w:r w:rsidRPr="00904B49">
        <w:rPr>
          <w:rFonts w:hint="eastAsia"/>
          <w:rtl/>
        </w:rPr>
        <w:t>בלא</w:t>
      </w:r>
      <w:r w:rsidRPr="00904B49">
        <w:rPr>
          <w:rtl/>
        </w:rPr>
        <w:t xml:space="preserve"> </w:t>
      </w:r>
      <w:r w:rsidRPr="00904B49">
        <w:rPr>
          <w:rFonts w:hint="eastAsia"/>
          <w:rtl/>
        </w:rPr>
        <w:t>תשלום</w:t>
      </w:r>
      <w:r w:rsidRPr="00904B49">
        <w:rPr>
          <w:rtl/>
        </w:rPr>
        <w:t xml:space="preserve"> </w:t>
      </w:r>
      <w:r w:rsidRPr="00904B49">
        <w:rPr>
          <w:rFonts w:hint="eastAsia"/>
          <w:rtl/>
        </w:rPr>
        <w:t>המיסים</w:t>
      </w:r>
      <w:r w:rsidRPr="00904B49">
        <w:rPr>
          <w:rtl/>
        </w:rPr>
        <w:t xml:space="preserve"> </w:t>
      </w:r>
      <w:r w:rsidRPr="00904B49">
        <w:rPr>
          <w:rFonts w:hint="eastAsia"/>
          <w:rtl/>
        </w:rPr>
        <w:t>המתחייבים</w:t>
      </w:r>
      <w:r w:rsidRPr="00904B49">
        <w:rPr>
          <w:rtl/>
        </w:rPr>
        <w:t>.</w:t>
      </w:r>
    </w:p>
    <w:p w:rsidR="00E151DA" w:rsidRPr="00904B49" w:rsidP="0000346D">
      <w:pPr>
        <w:pStyle w:val="a"/>
        <w:ind w:left="312"/>
        <w:rPr>
          <w:rtl/>
        </w:rPr>
      </w:pPr>
    </w:p>
    <w:p w:rsidR="00AB5BBA" w:rsidRPr="00904B49" w:rsidP="0000346D">
      <w:pPr>
        <w:spacing w:line="269" w:lineRule="auto"/>
        <w:ind w:left="312"/>
        <w:rPr>
          <w:rtl/>
        </w:rPr>
      </w:pPr>
      <w:r>
        <w:rPr>
          <w:rFonts w:hint="cs"/>
          <w:rtl/>
        </w:rPr>
        <w:t xml:space="preserve">יש לציין כי </w:t>
      </w:r>
      <w:r w:rsidRPr="00904B49" w:rsidR="000A3B1C">
        <w:rPr>
          <w:rFonts w:hint="eastAsia"/>
          <w:rtl/>
        </w:rPr>
        <w:t>בשנת</w:t>
      </w:r>
      <w:r w:rsidRPr="00904B49" w:rsidR="000A3B1C">
        <w:rPr>
          <w:rtl/>
        </w:rPr>
        <w:t xml:space="preserve"> 2018 הצליח המכס לתפוס 62 מקרים של הברחת טבק. נתפסו </w:t>
      </w:r>
      <w:r w:rsidRPr="00904B49" w:rsidR="00BC79B1">
        <w:rPr>
          <w:rFonts w:hint="eastAsia"/>
          <w:rtl/>
        </w:rPr>
        <w:t>בהן</w:t>
      </w:r>
      <w:r w:rsidRPr="00904B49" w:rsidR="00BC79B1">
        <w:rPr>
          <w:rtl/>
        </w:rPr>
        <w:t xml:space="preserve"> </w:t>
      </w:r>
      <w:r w:rsidRPr="00904B49" w:rsidR="000A3B1C">
        <w:rPr>
          <w:rtl/>
        </w:rPr>
        <w:t>9,455 גרוסים (</w:t>
      </w:r>
      <w:r w:rsidRPr="00904B49" w:rsidR="000A3B1C">
        <w:rPr>
          <w:rtl/>
        </w:rPr>
        <w:t>פקטים</w:t>
      </w:r>
      <w:r w:rsidRPr="00904B49" w:rsidR="000A3B1C">
        <w:rPr>
          <w:rtl/>
        </w:rPr>
        <w:t xml:space="preserve">) של סיגריות, 687 ק"ג של טבק יבש וכן 701 ק"ג של טבק ריחני. </w:t>
      </w:r>
    </w:p>
    <w:p w:rsidR="002D0754" w:rsidRPr="00904B49" w:rsidP="0000346D">
      <w:pPr>
        <w:pStyle w:val="a"/>
        <w:ind w:left="312"/>
        <w:rPr>
          <w:rtl/>
        </w:rPr>
      </w:pPr>
    </w:p>
    <w:p w:rsidR="002D0754" w:rsidP="0000346D">
      <w:pPr>
        <w:spacing w:line="269" w:lineRule="auto"/>
        <w:ind w:left="312"/>
        <w:rPr>
          <w:rtl/>
        </w:rPr>
      </w:pPr>
      <w:r w:rsidRPr="00904B49">
        <w:rPr>
          <w:rFonts w:hint="eastAsia"/>
          <w:rtl/>
        </w:rPr>
        <w:t>משטרת</w:t>
      </w:r>
      <w:r w:rsidRPr="00904B49">
        <w:rPr>
          <w:rtl/>
        </w:rPr>
        <w:t xml:space="preserve"> ישראל ציינה בתשובתה</w:t>
      </w:r>
      <w:r w:rsidRPr="00904B49" w:rsidR="00B21619">
        <w:rPr>
          <w:rtl/>
        </w:rPr>
        <w:t xml:space="preserve"> מיולי 2019</w:t>
      </w:r>
      <w:r w:rsidRPr="00904B49">
        <w:rPr>
          <w:rtl/>
        </w:rPr>
        <w:t xml:space="preserve"> למשרד מבקר המדינה כי " לכל אירוע חריג ניתן מענה על ידי השוטר המוצב במקום וכן על ידי ניידת סיור... באשר לטיפול בתלונות על איומים וחקירת המטרידים והמאיימים</w:t>
      </w:r>
      <w:r w:rsidR="00384255">
        <w:rPr>
          <w:rFonts w:hint="cs"/>
          <w:rtl/>
        </w:rPr>
        <w:t>.</w:t>
      </w:r>
      <w:r w:rsidRPr="00384255" w:rsidR="00384255">
        <w:rPr>
          <w:rFonts w:hint="cs"/>
          <w:rtl/>
        </w:rPr>
        <w:t xml:space="preserve"> </w:t>
      </w:r>
      <w:r w:rsidRPr="00904B49">
        <w:rPr>
          <w:rFonts w:hint="eastAsia"/>
          <w:rtl/>
        </w:rPr>
        <w:t>בנוסף</w:t>
      </w:r>
      <w:r w:rsidRPr="00904B49">
        <w:rPr>
          <w:rtl/>
        </w:rPr>
        <w:t xml:space="preserve">, </w:t>
      </w:r>
      <w:r w:rsidRPr="00904B49">
        <w:rPr>
          <w:rFonts w:hint="eastAsia"/>
          <w:rtl/>
        </w:rPr>
        <w:t>נערכות</w:t>
      </w:r>
      <w:r w:rsidRPr="00904B49">
        <w:rPr>
          <w:rtl/>
        </w:rPr>
        <w:t xml:space="preserve"> </w:t>
      </w:r>
      <w:r w:rsidRPr="00904B49">
        <w:rPr>
          <w:rFonts w:hint="eastAsia"/>
          <w:rtl/>
        </w:rPr>
        <w:t>מעת</w:t>
      </w:r>
      <w:r w:rsidRPr="00904B49">
        <w:rPr>
          <w:rtl/>
        </w:rPr>
        <w:t xml:space="preserve"> </w:t>
      </w:r>
      <w:r w:rsidRPr="00904B49">
        <w:rPr>
          <w:rFonts w:hint="eastAsia"/>
          <w:rtl/>
        </w:rPr>
        <w:t>לעת</w:t>
      </w:r>
      <w:r w:rsidRPr="00904B49">
        <w:rPr>
          <w:rtl/>
        </w:rPr>
        <w:t xml:space="preserve"> </w:t>
      </w:r>
      <w:r w:rsidRPr="00904B49">
        <w:rPr>
          <w:rFonts w:hint="eastAsia"/>
          <w:rtl/>
        </w:rPr>
        <w:t>ביקורות</w:t>
      </w:r>
      <w:r w:rsidRPr="00904B49">
        <w:rPr>
          <w:rtl/>
        </w:rPr>
        <w:t xml:space="preserve"> </w:t>
      </w:r>
      <w:r w:rsidRPr="00904B49">
        <w:rPr>
          <w:rFonts w:hint="eastAsia"/>
          <w:rtl/>
        </w:rPr>
        <w:t>נושאיות</w:t>
      </w:r>
      <w:r w:rsidRPr="00904B49">
        <w:rPr>
          <w:rtl/>
        </w:rPr>
        <w:t xml:space="preserve"> </w:t>
      </w:r>
      <w:r w:rsidRPr="00904B49">
        <w:rPr>
          <w:rFonts w:hint="eastAsia"/>
          <w:rtl/>
        </w:rPr>
        <w:t>בתיקי</w:t>
      </w:r>
      <w:r w:rsidRPr="00904B49">
        <w:rPr>
          <w:rtl/>
        </w:rPr>
        <w:t xml:space="preserve"> </w:t>
      </w:r>
      <w:r w:rsidRPr="00904B49">
        <w:rPr>
          <w:rFonts w:hint="eastAsia"/>
          <w:rtl/>
        </w:rPr>
        <w:t>חקירה</w:t>
      </w:r>
      <w:r w:rsidRPr="00904B49">
        <w:rPr>
          <w:rtl/>
        </w:rPr>
        <w:t xml:space="preserve"> </w:t>
      </w:r>
      <w:r w:rsidRPr="00904B49">
        <w:rPr>
          <w:rFonts w:hint="eastAsia"/>
          <w:rtl/>
        </w:rPr>
        <w:t>שעניינן</w:t>
      </w:r>
      <w:r w:rsidRPr="00904B49">
        <w:rPr>
          <w:rtl/>
        </w:rPr>
        <w:t xml:space="preserve"> </w:t>
      </w:r>
      <w:r w:rsidRPr="00904B49">
        <w:rPr>
          <w:rFonts w:hint="eastAsia"/>
          <w:rtl/>
        </w:rPr>
        <w:t>אלימות</w:t>
      </w:r>
      <w:r w:rsidRPr="00904B49">
        <w:rPr>
          <w:rtl/>
        </w:rPr>
        <w:t xml:space="preserve"> </w:t>
      </w:r>
      <w:r w:rsidRPr="00904B49">
        <w:rPr>
          <w:rFonts w:hint="eastAsia"/>
          <w:rtl/>
        </w:rPr>
        <w:t>כלפי</w:t>
      </w:r>
      <w:r w:rsidRPr="00904B49">
        <w:rPr>
          <w:rtl/>
        </w:rPr>
        <w:t xml:space="preserve"> </w:t>
      </w:r>
      <w:r w:rsidRPr="00904B49">
        <w:rPr>
          <w:rFonts w:hint="eastAsia"/>
          <w:rtl/>
        </w:rPr>
        <w:t>עובדי</w:t>
      </w:r>
      <w:r w:rsidRPr="00904B49">
        <w:rPr>
          <w:rtl/>
        </w:rPr>
        <w:t xml:space="preserve"> </w:t>
      </w:r>
      <w:r w:rsidRPr="00904B49">
        <w:rPr>
          <w:rFonts w:hint="eastAsia"/>
          <w:rtl/>
        </w:rPr>
        <w:t>ציבור</w:t>
      </w:r>
      <w:r w:rsidRPr="00904B49">
        <w:rPr>
          <w:rtl/>
        </w:rPr>
        <w:t>".</w:t>
      </w:r>
    </w:p>
    <w:p w:rsidR="002D0754" w:rsidP="0000346D">
      <w:pPr>
        <w:pStyle w:val="a"/>
        <w:ind w:left="312"/>
        <w:rPr>
          <w:rtl/>
        </w:rPr>
      </w:pPr>
    </w:p>
    <w:p w:rsidR="002D0754" w:rsidRPr="007509DF" w:rsidP="0000346D">
      <w:pPr>
        <w:spacing w:line="269" w:lineRule="auto"/>
        <w:ind w:left="312"/>
        <w:rPr>
          <w:b/>
          <w:bCs/>
          <w:rtl/>
        </w:rPr>
      </w:pPr>
      <w:r w:rsidRPr="007509DF">
        <w:rPr>
          <w:rFonts w:hint="cs"/>
          <w:b/>
          <w:bCs/>
          <w:rtl/>
        </w:rPr>
        <w:t xml:space="preserve">משרד מבקר המדינה מעיר כי תשובת משטרת ישראל </w:t>
      </w:r>
      <w:r w:rsidRPr="007509DF" w:rsidR="00B86C49">
        <w:rPr>
          <w:rFonts w:hint="cs"/>
          <w:b/>
          <w:bCs/>
          <w:rtl/>
        </w:rPr>
        <w:t xml:space="preserve">על </w:t>
      </w:r>
      <w:r w:rsidRPr="007509DF">
        <w:rPr>
          <w:rFonts w:hint="cs"/>
          <w:b/>
          <w:bCs/>
          <w:rtl/>
        </w:rPr>
        <w:t xml:space="preserve">נוכחות המשטרה במעבר </w:t>
      </w:r>
      <w:r w:rsidRPr="007509DF" w:rsidR="00873498">
        <w:rPr>
          <w:rFonts w:hint="cs"/>
          <w:b/>
          <w:bCs/>
          <w:rtl/>
        </w:rPr>
        <w:t xml:space="preserve">אינה תואמת את ממצאי הביקורת. </w:t>
      </w:r>
      <w:r w:rsidRPr="007509DF" w:rsidR="00B86C49">
        <w:rPr>
          <w:rFonts w:hint="cs"/>
          <w:b/>
          <w:bCs/>
          <w:rtl/>
        </w:rPr>
        <w:t>ב</w:t>
      </w:r>
      <w:r w:rsidRPr="007509DF" w:rsidR="00873498">
        <w:rPr>
          <w:rFonts w:hint="cs"/>
          <w:b/>
          <w:bCs/>
          <w:rtl/>
        </w:rPr>
        <w:t xml:space="preserve">פעמים </w:t>
      </w:r>
      <w:r w:rsidRPr="007509DF" w:rsidR="00B86C49">
        <w:rPr>
          <w:rFonts w:hint="cs"/>
          <w:b/>
          <w:bCs/>
          <w:rtl/>
        </w:rPr>
        <w:t>ש</w:t>
      </w:r>
      <w:r w:rsidRPr="007509DF" w:rsidR="00873498">
        <w:rPr>
          <w:rFonts w:hint="cs"/>
          <w:b/>
          <w:bCs/>
          <w:rtl/>
        </w:rPr>
        <w:t xml:space="preserve">בהם נכחו עובדי משרד מבקר המדינה במעבר אלנבי לא נמצאו במקום שוטרים (ראו לעיל הדוגמה </w:t>
      </w:r>
      <w:r w:rsidRPr="007509DF" w:rsidR="00B86C49">
        <w:rPr>
          <w:rFonts w:hint="cs"/>
          <w:b/>
          <w:bCs/>
          <w:rtl/>
        </w:rPr>
        <w:t>מ</w:t>
      </w:r>
      <w:r w:rsidRPr="007509DF" w:rsidR="00873498">
        <w:rPr>
          <w:rFonts w:hint="cs"/>
          <w:b/>
          <w:bCs/>
          <w:rtl/>
        </w:rPr>
        <w:t xml:space="preserve">אוקטובר 2018). </w:t>
      </w:r>
      <w:r w:rsidRPr="007509DF" w:rsidR="002006A3">
        <w:rPr>
          <w:rFonts w:hint="cs"/>
          <w:b/>
          <w:bCs/>
          <w:rtl/>
        </w:rPr>
        <w:t>אי</w:t>
      </w:r>
      <w:r w:rsidRPr="007509DF" w:rsidR="00A04198">
        <w:rPr>
          <w:rFonts w:hint="cs"/>
          <w:b/>
          <w:bCs/>
          <w:rtl/>
        </w:rPr>
        <w:t>-</w:t>
      </w:r>
      <w:r w:rsidRPr="007509DF" w:rsidR="002006A3">
        <w:rPr>
          <w:rFonts w:hint="cs"/>
          <w:b/>
          <w:bCs/>
          <w:rtl/>
        </w:rPr>
        <w:t xml:space="preserve">נוכחות המשטרה עולה </w:t>
      </w:r>
      <w:r w:rsidRPr="007509DF" w:rsidR="00873498">
        <w:rPr>
          <w:rFonts w:hint="cs"/>
          <w:b/>
          <w:bCs/>
          <w:rtl/>
        </w:rPr>
        <w:t xml:space="preserve">גם מהמכתבים ששלחו מנהל יחידת המכס ומנהל </w:t>
      </w:r>
      <w:r w:rsidRPr="007509DF" w:rsidR="00873498">
        <w:rPr>
          <w:rFonts w:hint="cs"/>
          <w:b/>
          <w:bCs/>
          <w:rtl/>
        </w:rPr>
        <w:t>רש"ת</w:t>
      </w:r>
      <w:r w:rsidRPr="007509DF" w:rsidR="00873498">
        <w:rPr>
          <w:rFonts w:hint="cs"/>
          <w:b/>
          <w:bCs/>
          <w:rtl/>
        </w:rPr>
        <w:t xml:space="preserve"> במעבר.</w:t>
      </w:r>
      <w:r w:rsidRPr="007509DF" w:rsidR="00B36957">
        <w:rPr>
          <w:rFonts w:hint="cs"/>
          <w:b/>
          <w:bCs/>
          <w:rtl/>
        </w:rPr>
        <w:t xml:space="preserve"> נוסף </w:t>
      </w:r>
      <w:r w:rsidRPr="007509DF" w:rsidR="00B93D5F">
        <w:rPr>
          <w:rFonts w:hint="cs"/>
          <w:b/>
          <w:bCs/>
          <w:rtl/>
        </w:rPr>
        <w:t>ע</w:t>
      </w:r>
      <w:r w:rsidRPr="007509DF" w:rsidR="00B36957">
        <w:rPr>
          <w:rFonts w:hint="cs"/>
          <w:b/>
          <w:bCs/>
          <w:rtl/>
        </w:rPr>
        <w:t>ל</w:t>
      </w:r>
      <w:r w:rsidRPr="007509DF" w:rsidR="00B93D5F">
        <w:rPr>
          <w:rFonts w:hint="cs"/>
          <w:b/>
          <w:bCs/>
          <w:rtl/>
        </w:rPr>
        <w:t xml:space="preserve"> </w:t>
      </w:r>
      <w:r w:rsidRPr="007509DF" w:rsidR="00B36957">
        <w:rPr>
          <w:rFonts w:hint="cs"/>
          <w:b/>
          <w:bCs/>
          <w:rtl/>
        </w:rPr>
        <w:t xml:space="preserve">כך ביקש משרד מבקר המדינה לבחון את תשובת משטרת ישראל וביקש </w:t>
      </w:r>
      <w:r w:rsidRPr="007509DF" w:rsidR="00B36957">
        <w:rPr>
          <w:rFonts w:hint="cs"/>
          <w:b/>
          <w:bCs/>
          <w:rtl/>
        </w:rPr>
        <w:t>מרש"ת</w:t>
      </w:r>
      <w:r w:rsidRPr="007509DF" w:rsidR="00B36957">
        <w:rPr>
          <w:rFonts w:hint="cs"/>
          <w:b/>
          <w:bCs/>
          <w:rtl/>
        </w:rPr>
        <w:t xml:space="preserve"> לרשום את נוכחות משטרת ישראל במעבר. נמצא כי </w:t>
      </w:r>
      <w:r w:rsidRPr="007509DF" w:rsidR="00C83F50">
        <w:rPr>
          <w:rFonts w:hint="cs"/>
          <w:b/>
          <w:bCs/>
          <w:rtl/>
        </w:rPr>
        <w:t>מיום</w:t>
      </w:r>
      <w:r w:rsidRPr="007509DF" w:rsidR="00B36957">
        <w:rPr>
          <w:rFonts w:hint="cs"/>
          <w:b/>
          <w:bCs/>
          <w:rtl/>
        </w:rPr>
        <w:t xml:space="preserve"> </w:t>
      </w:r>
      <w:r w:rsidRPr="007509DF" w:rsidR="00C83F50">
        <w:rPr>
          <w:rFonts w:hint="cs"/>
          <w:b/>
          <w:bCs/>
          <w:rtl/>
        </w:rPr>
        <w:t>18.8.2019</w:t>
      </w:r>
      <w:r w:rsidRPr="007509DF" w:rsidR="00B36957">
        <w:rPr>
          <w:rFonts w:hint="cs"/>
          <w:b/>
          <w:bCs/>
          <w:rtl/>
        </w:rPr>
        <w:t xml:space="preserve"> ועד </w:t>
      </w:r>
      <w:r w:rsidRPr="007509DF" w:rsidR="00C83F50">
        <w:rPr>
          <w:rFonts w:hint="cs"/>
          <w:b/>
          <w:bCs/>
          <w:rtl/>
        </w:rPr>
        <w:t>ליום 31.8.2019</w:t>
      </w:r>
      <w:r w:rsidRPr="007509DF" w:rsidR="00B36957">
        <w:rPr>
          <w:rFonts w:hint="cs"/>
          <w:b/>
          <w:bCs/>
          <w:rtl/>
        </w:rPr>
        <w:t xml:space="preserve"> הגיעו שוטרים למעבר רק ב</w:t>
      </w:r>
      <w:r w:rsidRPr="007509DF" w:rsidR="00B93D5F">
        <w:rPr>
          <w:rFonts w:hint="cs"/>
          <w:b/>
          <w:bCs/>
          <w:rtl/>
        </w:rPr>
        <w:t>-8</w:t>
      </w:r>
      <w:r w:rsidRPr="007509DF" w:rsidR="00B36957">
        <w:rPr>
          <w:rFonts w:hint="cs"/>
          <w:b/>
          <w:bCs/>
          <w:rtl/>
        </w:rPr>
        <w:t xml:space="preserve"> מתוך</w:t>
      </w:r>
      <w:r w:rsidRPr="007509DF" w:rsidR="00C83F50">
        <w:rPr>
          <w:rFonts w:hint="cs"/>
          <w:b/>
          <w:bCs/>
          <w:rtl/>
        </w:rPr>
        <w:t xml:space="preserve"> 14</w:t>
      </w:r>
      <w:r w:rsidRPr="007509DF" w:rsidR="00B36957">
        <w:rPr>
          <w:rFonts w:hint="cs"/>
          <w:b/>
          <w:bCs/>
          <w:rtl/>
        </w:rPr>
        <w:t xml:space="preserve"> הימים שבהם נעשה הרישום. יתרה מכך</w:t>
      </w:r>
      <w:r w:rsidRPr="007509DF" w:rsidR="00B93D5F">
        <w:rPr>
          <w:rFonts w:hint="cs"/>
          <w:b/>
          <w:bCs/>
          <w:rtl/>
        </w:rPr>
        <w:t>,</w:t>
      </w:r>
      <w:r w:rsidRPr="007509DF" w:rsidR="00B36957">
        <w:rPr>
          <w:rFonts w:hint="cs"/>
          <w:b/>
          <w:bCs/>
          <w:rtl/>
        </w:rPr>
        <w:t xml:space="preserve"> נציגי </w:t>
      </w:r>
      <w:r w:rsidRPr="007509DF" w:rsidR="00B36957">
        <w:rPr>
          <w:rFonts w:hint="cs"/>
          <w:b/>
          <w:bCs/>
          <w:rtl/>
        </w:rPr>
        <w:t>רש"ת</w:t>
      </w:r>
      <w:r w:rsidRPr="007509DF" w:rsidR="00B36957">
        <w:rPr>
          <w:rFonts w:hint="cs"/>
          <w:b/>
          <w:bCs/>
          <w:rtl/>
        </w:rPr>
        <w:t xml:space="preserve"> </w:t>
      </w:r>
      <w:r w:rsidRPr="007509DF" w:rsidR="00B93D5F">
        <w:rPr>
          <w:rFonts w:hint="cs"/>
          <w:b/>
          <w:bCs/>
          <w:rtl/>
        </w:rPr>
        <w:t xml:space="preserve">טענו </w:t>
      </w:r>
      <w:r w:rsidRPr="007509DF" w:rsidR="00B36957">
        <w:rPr>
          <w:rFonts w:hint="cs"/>
          <w:b/>
          <w:bCs/>
          <w:rtl/>
        </w:rPr>
        <w:t xml:space="preserve">כי גם כאשר הגיעו השוטרים למעבר הם שהו בו במשך זמן קצר </w:t>
      </w:r>
      <w:r w:rsidRPr="007509DF" w:rsidR="00C83F50">
        <w:rPr>
          <w:rFonts w:hint="cs"/>
          <w:b/>
          <w:bCs/>
          <w:rtl/>
        </w:rPr>
        <w:t>ובממוצע של</w:t>
      </w:r>
      <w:r w:rsidRPr="007509DF" w:rsidR="00B36957">
        <w:rPr>
          <w:rFonts w:hint="cs"/>
          <w:b/>
          <w:bCs/>
          <w:rtl/>
        </w:rPr>
        <w:t xml:space="preserve"> שעה אחת עד שעתיים בכל פעם.</w:t>
      </w:r>
    </w:p>
    <w:p w:rsidR="00873498" w:rsidP="0000346D">
      <w:pPr>
        <w:pStyle w:val="a"/>
        <w:ind w:left="312"/>
        <w:rPr>
          <w:rtl/>
        </w:rPr>
      </w:pPr>
    </w:p>
    <w:p w:rsidR="002D0754" w:rsidP="0000346D">
      <w:pPr>
        <w:spacing w:line="269" w:lineRule="auto"/>
        <w:ind w:left="312"/>
        <w:rPr>
          <w:rtl/>
        </w:rPr>
      </w:pPr>
      <w:r>
        <w:rPr>
          <w:rFonts w:hint="cs"/>
          <w:rtl/>
        </w:rPr>
        <w:t xml:space="preserve">המשרד לביטחון </w:t>
      </w:r>
      <w:r w:rsidR="009254A8">
        <w:rPr>
          <w:rFonts w:hint="cs"/>
          <w:rtl/>
        </w:rPr>
        <w:t>ה</w:t>
      </w:r>
      <w:r>
        <w:rPr>
          <w:rFonts w:hint="cs"/>
          <w:rtl/>
        </w:rPr>
        <w:t>פנים</w:t>
      </w:r>
      <w:r w:rsidRPr="00203432" w:rsidR="00873498">
        <w:rPr>
          <w:rFonts w:hint="cs"/>
          <w:rtl/>
        </w:rPr>
        <w:t xml:space="preserve"> </w:t>
      </w:r>
      <w:r>
        <w:rPr>
          <w:rtl/>
        </w:rPr>
        <w:t>ציי</w:t>
      </w:r>
      <w:r>
        <w:rPr>
          <w:rFonts w:hint="cs"/>
          <w:rtl/>
        </w:rPr>
        <w:t>ן</w:t>
      </w:r>
      <w:r w:rsidRPr="00203432" w:rsidR="00873498">
        <w:rPr>
          <w:rtl/>
        </w:rPr>
        <w:t xml:space="preserve"> בתשובת</w:t>
      </w:r>
      <w:r w:rsidR="00B86C49">
        <w:rPr>
          <w:rFonts w:hint="cs"/>
          <w:rtl/>
        </w:rPr>
        <w:t>ו</w:t>
      </w:r>
      <w:r w:rsidR="009254A8">
        <w:rPr>
          <w:rFonts w:hint="cs"/>
          <w:rtl/>
        </w:rPr>
        <w:t xml:space="preserve"> מיולי 2019</w:t>
      </w:r>
      <w:r w:rsidRPr="00203432" w:rsidR="00873498">
        <w:rPr>
          <w:rtl/>
        </w:rPr>
        <w:t xml:space="preserve"> למשרד מבקר המדינה כי</w:t>
      </w:r>
      <w:r>
        <w:rPr>
          <w:rFonts w:hint="cs"/>
          <w:rtl/>
        </w:rPr>
        <w:t xml:space="preserve"> לצורך </w:t>
      </w:r>
      <w:r w:rsidR="007F032B">
        <w:rPr>
          <w:rFonts w:hint="cs"/>
          <w:rtl/>
        </w:rPr>
        <w:t xml:space="preserve">מתן </w:t>
      </w:r>
      <w:r>
        <w:rPr>
          <w:rFonts w:hint="cs"/>
          <w:rtl/>
        </w:rPr>
        <w:t>מענה לכל שעות הפעילות במעבר אלנבי</w:t>
      </w:r>
      <w:r w:rsidRPr="007F032B" w:rsidR="007F032B">
        <w:rPr>
          <w:rFonts w:hint="cs"/>
          <w:rtl/>
        </w:rPr>
        <w:t xml:space="preserve"> </w:t>
      </w:r>
      <w:r w:rsidR="007F032B">
        <w:rPr>
          <w:rFonts w:hint="cs"/>
          <w:rtl/>
        </w:rPr>
        <w:t xml:space="preserve">על ידי </w:t>
      </w:r>
      <w:r w:rsidRPr="007F032B" w:rsidR="007F032B">
        <w:rPr>
          <w:rFonts w:hint="cs"/>
          <w:rtl/>
        </w:rPr>
        <w:t>משטרת ישראל</w:t>
      </w:r>
      <w:r>
        <w:rPr>
          <w:rFonts w:hint="cs"/>
          <w:rtl/>
        </w:rPr>
        <w:t xml:space="preserve"> </w:t>
      </w:r>
      <w:r w:rsidR="00B86C49">
        <w:rPr>
          <w:rFonts w:hint="cs"/>
          <w:rtl/>
        </w:rPr>
        <w:t xml:space="preserve">נדרשת </w:t>
      </w:r>
      <w:r>
        <w:rPr>
          <w:rFonts w:hint="cs"/>
          <w:rtl/>
        </w:rPr>
        <w:t>הקמת נקודת משטרה בת 49 שוטרים</w:t>
      </w:r>
      <w:r w:rsidR="00384255">
        <w:rPr>
          <w:rFonts w:hint="cs"/>
          <w:rtl/>
        </w:rPr>
        <w:t xml:space="preserve">. </w:t>
      </w:r>
      <w:r w:rsidR="00DA2E17">
        <w:rPr>
          <w:rFonts w:hint="cs"/>
          <w:rtl/>
        </w:rPr>
        <w:t xml:space="preserve">... על אף הכרת </w:t>
      </w:r>
      <w:r w:rsidR="00DA2E17">
        <w:rPr>
          <w:rFonts w:hint="cs"/>
          <w:rtl/>
        </w:rPr>
        <w:t>המל"ל</w:t>
      </w:r>
      <w:r w:rsidR="00DA2E17">
        <w:rPr>
          <w:rFonts w:hint="cs"/>
          <w:rtl/>
        </w:rPr>
        <w:t xml:space="preserve"> בצורך ובנחיצותו של מענה משטרתי ובמשאבים הדרושים לו, שאת נחיצותם מדגישה גם טיוטת הדוח הנ"ל, הקצאת המשאבים הדרושים לא אושרה עד לנקודת הזמן הנוכחית".</w:t>
      </w:r>
    </w:p>
    <w:p w:rsidR="00A544E0" w:rsidP="0000346D">
      <w:pPr>
        <w:pStyle w:val="a"/>
        <w:ind w:left="312"/>
        <w:rPr>
          <w:rtl/>
        </w:rPr>
      </w:pPr>
    </w:p>
    <w:p w:rsidR="00692527" w:rsidP="0000346D">
      <w:pPr>
        <w:spacing w:line="269" w:lineRule="auto"/>
        <w:ind w:left="312"/>
        <w:rPr>
          <w:rtl/>
        </w:rPr>
      </w:pPr>
      <w:r w:rsidRPr="00203432">
        <w:rPr>
          <w:rFonts w:hint="cs"/>
          <w:rtl/>
        </w:rPr>
        <w:t>רשות המ</w:t>
      </w:r>
      <w:r>
        <w:rPr>
          <w:rFonts w:hint="cs"/>
          <w:rtl/>
        </w:rPr>
        <w:t>י</w:t>
      </w:r>
      <w:r w:rsidRPr="00203432">
        <w:rPr>
          <w:rFonts w:hint="cs"/>
          <w:rtl/>
        </w:rPr>
        <w:t xml:space="preserve">סים </w:t>
      </w:r>
      <w:r w:rsidRPr="00203432">
        <w:rPr>
          <w:rtl/>
        </w:rPr>
        <w:t>ציינה בתשובתה:</w:t>
      </w:r>
      <w:r>
        <w:rPr>
          <w:rFonts w:hint="cs"/>
          <w:rtl/>
        </w:rPr>
        <w:t xml:space="preserve"> "</w:t>
      </w:r>
      <w:r w:rsidR="00856C3F">
        <w:rPr>
          <w:rFonts w:hint="cs"/>
          <w:rtl/>
        </w:rPr>
        <w:t xml:space="preserve">למרות הנוכחות המשטרתית לצערנו, תופעת האלימות נמשכת. ברור בעליל שהגדלת הנוכחות המשטרתית במעבר תצמצם את תופעת האלימות ואנו בהחלט מסכימים ומצטרפים לעמדת המבקר בכל הקשור לאיוש התחנה המשטרתית במעבר. </w:t>
      </w:r>
      <w:r w:rsidR="00FE6013">
        <w:rPr>
          <w:rFonts w:hint="cs"/>
          <w:rtl/>
        </w:rPr>
        <w:t xml:space="preserve">עד לאיוש התחנה המשטרתית, </w:t>
      </w:r>
      <w:r w:rsidR="00856C3F">
        <w:rPr>
          <w:rFonts w:hint="cs"/>
          <w:rtl/>
        </w:rPr>
        <w:t>מ</w:t>
      </w:r>
      <w:r w:rsidR="00FE6013">
        <w:rPr>
          <w:rFonts w:hint="cs"/>
          <w:rtl/>
        </w:rPr>
        <w:t>י</w:t>
      </w:r>
      <w:r w:rsidR="00856C3F">
        <w:rPr>
          <w:rFonts w:hint="cs"/>
          <w:rtl/>
        </w:rPr>
        <w:t>נהל המכס פועל למיגון עמדות הבידוק בנקודות החיכוך מול האוכלוסייה הפלסטינאית".</w:t>
      </w:r>
    </w:p>
    <w:p w:rsidR="00856C3F" w:rsidP="0000346D">
      <w:pPr>
        <w:pStyle w:val="a"/>
        <w:ind w:left="312"/>
        <w:rPr>
          <w:rtl/>
        </w:rPr>
      </w:pPr>
    </w:p>
    <w:p w:rsidR="00856C3F" w:rsidP="0000346D">
      <w:pPr>
        <w:spacing w:line="269" w:lineRule="auto"/>
        <w:ind w:left="312"/>
        <w:rPr>
          <w:rtl/>
        </w:rPr>
      </w:pPr>
      <w:r>
        <w:rPr>
          <w:rFonts w:hint="cs"/>
          <w:rtl/>
        </w:rPr>
        <w:t>רש"ת</w:t>
      </w:r>
      <w:r w:rsidRPr="00203432" w:rsidR="00D5456E">
        <w:rPr>
          <w:rFonts w:hint="cs"/>
          <w:rtl/>
        </w:rPr>
        <w:t xml:space="preserve"> </w:t>
      </w:r>
      <w:r w:rsidRPr="00203432" w:rsidR="00D5456E">
        <w:rPr>
          <w:rtl/>
        </w:rPr>
        <w:t>ציינה בתשובתה</w:t>
      </w:r>
      <w:r w:rsidR="00D5456E">
        <w:rPr>
          <w:rFonts w:hint="cs"/>
          <w:rtl/>
        </w:rPr>
        <w:t xml:space="preserve"> </w:t>
      </w:r>
      <w:r>
        <w:rPr>
          <w:rFonts w:hint="cs"/>
          <w:rtl/>
        </w:rPr>
        <w:t xml:space="preserve">מיוני 2019 </w:t>
      </w:r>
      <w:r w:rsidRPr="00203432" w:rsidR="00D5456E">
        <w:rPr>
          <w:rtl/>
        </w:rPr>
        <w:t>למשרד מבקר המדינה</w:t>
      </w:r>
      <w:r w:rsidR="00443C0B">
        <w:rPr>
          <w:rFonts w:hint="cs"/>
          <w:rtl/>
        </w:rPr>
        <w:t xml:space="preserve"> (להלן - תשובת </w:t>
      </w:r>
      <w:r w:rsidR="00443C0B">
        <w:rPr>
          <w:rFonts w:hint="cs"/>
          <w:rtl/>
        </w:rPr>
        <w:t>רש"ת</w:t>
      </w:r>
      <w:r w:rsidR="00443C0B">
        <w:rPr>
          <w:rFonts w:hint="cs"/>
          <w:rtl/>
        </w:rPr>
        <w:t>)</w:t>
      </w:r>
      <w:r w:rsidRPr="00203432" w:rsidR="00D5456E">
        <w:rPr>
          <w:rtl/>
        </w:rPr>
        <w:t xml:space="preserve"> כי</w:t>
      </w:r>
      <w:r w:rsidR="00D5456E">
        <w:rPr>
          <w:rFonts w:hint="cs"/>
          <w:rtl/>
        </w:rPr>
        <w:t xml:space="preserve"> "רשות שדות התעופה איננה הגורם האחראי לביצוע אכיפה בתחום השמירה על הסדר הציבורי. הגורם היחיד </w:t>
      </w:r>
      <w:r w:rsidR="00B959A1">
        <w:rPr>
          <w:rFonts w:hint="cs"/>
          <w:rtl/>
        </w:rPr>
        <w:t xml:space="preserve">המחזיק בסמכויות בתחום זה הוא משטרת ישראל. ייעודה של יחידת הביטחון הפועלת במסגרת הרשות הוא סיכול אירועי טרור ופח"ע. רשות שדות התעופה פנתה לאורך זמן, פעמים רבות, למשטרת ישראל לאכוף את הסדר הציבורי במסוף אלנבי. הסוגיה הועלתה בחודשים האחרונים על ידי גורמי ביטחון </w:t>
      </w:r>
      <w:r w:rsidR="00B959A1">
        <w:rPr>
          <w:rFonts w:hint="cs"/>
          <w:rtl/>
        </w:rPr>
        <w:t>רש"ת</w:t>
      </w:r>
      <w:r w:rsidR="00B959A1">
        <w:rPr>
          <w:rFonts w:hint="cs"/>
          <w:rtl/>
        </w:rPr>
        <w:t xml:space="preserve"> בפני פורום המעברים במטה </w:t>
      </w:r>
      <w:r w:rsidR="00B959A1">
        <w:rPr>
          <w:rFonts w:hint="cs"/>
          <w:rtl/>
        </w:rPr>
        <w:t>לוט"ר</w:t>
      </w:r>
      <w:r w:rsidR="00B959A1">
        <w:rPr>
          <w:rFonts w:hint="cs"/>
          <w:rtl/>
        </w:rPr>
        <w:t xml:space="preserve"> </w:t>
      </w:r>
      <w:r w:rsidR="00B959A1">
        <w:rPr>
          <w:rFonts w:hint="cs"/>
          <w:rtl/>
        </w:rPr>
        <w:t>שבמל"ל</w:t>
      </w:r>
      <w:r w:rsidR="00B959A1">
        <w:rPr>
          <w:rFonts w:hint="cs"/>
          <w:rtl/>
        </w:rPr>
        <w:t>".</w:t>
      </w:r>
    </w:p>
    <w:p w:rsidR="00B36957" w:rsidP="0000346D">
      <w:pPr>
        <w:pStyle w:val="a"/>
        <w:ind w:left="312"/>
        <w:rPr>
          <w:rtl/>
        </w:rPr>
      </w:pPr>
    </w:p>
    <w:p w:rsidR="00B36957" w:rsidP="0000346D">
      <w:pPr>
        <w:spacing w:line="269" w:lineRule="auto"/>
        <w:ind w:left="312"/>
        <w:rPr>
          <w:b/>
          <w:bCs/>
          <w:rtl/>
        </w:rPr>
      </w:pPr>
      <w:r>
        <w:rPr>
          <w:rFonts w:hint="cs"/>
          <w:b/>
          <w:bCs/>
          <w:rtl/>
        </w:rPr>
        <w:t xml:space="preserve">אין </w:t>
      </w:r>
      <w:r w:rsidRPr="00E964C8">
        <w:rPr>
          <w:rFonts w:hint="cs"/>
          <w:b/>
          <w:bCs/>
          <w:rtl/>
        </w:rPr>
        <w:t xml:space="preserve">להסכים עם </w:t>
      </w:r>
      <w:r>
        <w:rPr>
          <w:rFonts w:hint="cs"/>
          <w:b/>
          <w:bCs/>
          <w:rtl/>
        </w:rPr>
        <w:t>ה</w:t>
      </w:r>
      <w:r w:rsidRPr="00E964C8">
        <w:rPr>
          <w:rFonts w:hint="cs"/>
          <w:b/>
          <w:bCs/>
          <w:rtl/>
        </w:rPr>
        <w:t>מצב שבו עובדי רשות המ</w:t>
      </w:r>
      <w:r>
        <w:rPr>
          <w:rFonts w:hint="cs"/>
          <w:b/>
          <w:bCs/>
          <w:rtl/>
        </w:rPr>
        <w:t>י</w:t>
      </w:r>
      <w:r w:rsidRPr="00E964C8">
        <w:rPr>
          <w:rFonts w:hint="cs"/>
          <w:b/>
          <w:bCs/>
          <w:rtl/>
        </w:rPr>
        <w:t xml:space="preserve">סים במעבר אלנבי, </w:t>
      </w:r>
      <w:r>
        <w:rPr>
          <w:rFonts w:hint="cs"/>
          <w:b/>
          <w:bCs/>
          <w:rtl/>
        </w:rPr>
        <w:t>ה</w:t>
      </w:r>
      <w:r w:rsidRPr="00E964C8">
        <w:rPr>
          <w:rFonts w:hint="cs"/>
          <w:b/>
          <w:bCs/>
          <w:rtl/>
        </w:rPr>
        <w:t>מנסים לפקח על הציות לחוקי המדינה</w:t>
      </w:r>
      <w:r>
        <w:rPr>
          <w:rFonts w:hint="cs"/>
          <w:b/>
          <w:bCs/>
          <w:rtl/>
        </w:rPr>
        <w:t>,</w:t>
      </w:r>
      <w:r w:rsidRPr="00E964C8">
        <w:rPr>
          <w:rFonts w:hint="cs"/>
          <w:b/>
          <w:bCs/>
          <w:rtl/>
        </w:rPr>
        <w:t xml:space="preserve"> יותקפו ויאוימו באופן קבוע על ידי גורמים עברייניים </w:t>
      </w:r>
      <w:r>
        <w:rPr>
          <w:rFonts w:hint="cs"/>
          <w:b/>
          <w:bCs/>
          <w:rtl/>
        </w:rPr>
        <w:t>ה</w:t>
      </w:r>
      <w:r w:rsidRPr="00E964C8">
        <w:rPr>
          <w:rFonts w:hint="cs"/>
          <w:b/>
          <w:bCs/>
          <w:rtl/>
        </w:rPr>
        <w:t xml:space="preserve">פעילים במעבר. כפי שעולה מהדיונים בנושא, </w:t>
      </w:r>
      <w:r>
        <w:rPr>
          <w:rFonts w:hint="cs"/>
          <w:b/>
          <w:bCs/>
          <w:rtl/>
        </w:rPr>
        <w:t xml:space="preserve">מוסכם על </w:t>
      </w:r>
      <w:r w:rsidRPr="00E964C8">
        <w:rPr>
          <w:rFonts w:hint="cs"/>
          <w:b/>
          <w:bCs/>
          <w:rtl/>
        </w:rPr>
        <w:t xml:space="preserve">כל הצדדים כי משטרת ישראל </w:t>
      </w:r>
      <w:r>
        <w:rPr>
          <w:rFonts w:hint="cs"/>
          <w:b/>
          <w:bCs/>
          <w:rtl/>
        </w:rPr>
        <w:t xml:space="preserve">חייבת להפגין </w:t>
      </w:r>
      <w:r w:rsidRPr="00E964C8">
        <w:rPr>
          <w:rFonts w:hint="cs"/>
          <w:b/>
          <w:bCs/>
          <w:rtl/>
        </w:rPr>
        <w:t xml:space="preserve">נוכחות במעבר אלנבי. על כן </w:t>
      </w:r>
      <w:r w:rsidR="001D13F9">
        <w:rPr>
          <w:rFonts w:hint="cs"/>
          <w:b/>
          <w:bCs/>
          <w:rtl/>
        </w:rPr>
        <w:t xml:space="preserve">מומלץ כי </w:t>
      </w:r>
      <w:r w:rsidRPr="00E964C8">
        <w:rPr>
          <w:rFonts w:hint="cs"/>
          <w:b/>
          <w:bCs/>
          <w:rtl/>
        </w:rPr>
        <w:t xml:space="preserve">משטרת ישראל </w:t>
      </w:r>
      <w:r w:rsidR="001D13F9">
        <w:rPr>
          <w:rFonts w:hint="cs"/>
          <w:b/>
          <w:bCs/>
          <w:rtl/>
        </w:rPr>
        <w:t xml:space="preserve">תבחן בשנית נושא הצבת </w:t>
      </w:r>
      <w:r w:rsidRPr="00E964C8">
        <w:rPr>
          <w:rFonts w:hint="cs"/>
          <w:b/>
          <w:bCs/>
          <w:rtl/>
        </w:rPr>
        <w:t>שוטרים אשר יהיו נוכחים במעבר בכל שעות פעילותו</w:t>
      </w:r>
      <w:r>
        <w:rPr>
          <w:rFonts w:hint="cs"/>
          <w:b/>
          <w:bCs/>
          <w:rtl/>
        </w:rPr>
        <w:t>,</w:t>
      </w:r>
      <w:r w:rsidRPr="00E964C8">
        <w:rPr>
          <w:rFonts w:hint="cs"/>
          <w:b/>
          <w:bCs/>
          <w:rtl/>
        </w:rPr>
        <w:t xml:space="preserve"> וישמרו על הסדר הציבורי </w:t>
      </w:r>
      <w:r>
        <w:rPr>
          <w:rFonts w:hint="cs"/>
          <w:b/>
          <w:bCs/>
          <w:rtl/>
        </w:rPr>
        <w:t>וימנעו</w:t>
      </w:r>
      <w:r w:rsidRPr="00E964C8">
        <w:rPr>
          <w:rFonts w:hint="cs"/>
          <w:b/>
          <w:bCs/>
          <w:rtl/>
        </w:rPr>
        <w:t xml:space="preserve"> בזמן אמת כל אלימות ובמיוחד אלימות המופנית כלפי עובדי המכס או כלפי כל גורם רשמי אחר הממלא תפקיד במעבר מטעם מדינת ישראל. כמו כן, לנוכח הרגישות המיוחדת של המצב במעבר, על משטרת ישראל לטפל בכל תלונה על איומים כלפי עובדי המכס במעבר ברצינות ובאופן יסודי ולחקור את כל המטרידים והמאיימים על עובדי רשות המ</w:t>
      </w:r>
      <w:r>
        <w:rPr>
          <w:rFonts w:hint="cs"/>
          <w:b/>
          <w:bCs/>
          <w:rtl/>
        </w:rPr>
        <w:t>י</w:t>
      </w:r>
      <w:r w:rsidRPr="00E964C8">
        <w:rPr>
          <w:rFonts w:hint="cs"/>
          <w:b/>
          <w:bCs/>
          <w:rtl/>
        </w:rPr>
        <w:t>סים, במטרה למנוע ולהסיר כל איום כזה בעתיד.</w:t>
      </w:r>
      <w:r>
        <w:rPr>
          <w:rFonts w:hint="cs"/>
          <w:b/>
          <w:bCs/>
          <w:rtl/>
        </w:rPr>
        <w:t xml:space="preserve"> </w:t>
      </w:r>
    </w:p>
    <w:p w:rsidR="00692527" w:rsidP="0000346D">
      <w:pPr>
        <w:pStyle w:val="a"/>
        <w:ind w:left="-1"/>
        <w:rPr>
          <w:rtl/>
        </w:rPr>
      </w:pPr>
    </w:p>
    <w:p w:rsidR="0000346D" w:rsidRPr="0000346D" w:rsidP="0000346D">
      <w:pPr>
        <w:rPr>
          <w:rtl/>
        </w:rPr>
      </w:pPr>
    </w:p>
    <w:p w:rsidR="007742F5" w:rsidRPr="00100517" w:rsidP="0000346D">
      <w:pPr>
        <w:pStyle w:val="Heading5"/>
        <w:spacing w:line="269" w:lineRule="auto"/>
        <w:ind w:left="-1"/>
        <w:rPr>
          <w:rtl/>
        </w:rPr>
      </w:pPr>
      <w:r>
        <w:rPr>
          <w:rFonts w:hint="cs"/>
          <w:rtl/>
        </w:rPr>
        <w:t>הפעלת אמצעי אכיפה</w:t>
      </w:r>
      <w:r w:rsidR="00B411B5">
        <w:rPr>
          <w:rFonts w:hint="cs"/>
          <w:rtl/>
        </w:rPr>
        <w:t xml:space="preserve"> והרתעה</w:t>
      </w:r>
    </w:p>
    <w:p w:rsidR="007842E3" w:rsidP="0000346D">
      <w:pPr>
        <w:pStyle w:val="a"/>
        <w:ind w:left="-1"/>
        <w:rPr>
          <w:rtl/>
        </w:rPr>
      </w:pPr>
    </w:p>
    <w:p w:rsidR="007742F5" w:rsidP="00AA4DE3">
      <w:pPr>
        <w:pStyle w:val="ListParagraph"/>
        <w:numPr>
          <w:ilvl w:val="0"/>
          <w:numId w:val="5"/>
        </w:numPr>
        <w:spacing w:line="269" w:lineRule="auto"/>
        <w:rPr>
          <w:rtl/>
        </w:rPr>
      </w:pPr>
      <w:r>
        <w:rPr>
          <w:rFonts w:hint="cs"/>
          <w:rtl/>
        </w:rPr>
        <w:t xml:space="preserve">כאמור, </w:t>
      </w:r>
      <w:r w:rsidR="00BA4C60">
        <w:rPr>
          <w:rFonts w:hint="cs"/>
          <w:rtl/>
        </w:rPr>
        <w:t xml:space="preserve">נוסע שהביא </w:t>
      </w:r>
      <w:r w:rsidR="00BA4C60">
        <w:rPr>
          <w:rFonts w:hint="cs"/>
          <w:rtl/>
        </w:rPr>
        <w:t>ע</w:t>
      </w:r>
      <w:r w:rsidR="00830890">
        <w:rPr>
          <w:rFonts w:hint="cs"/>
          <w:rtl/>
        </w:rPr>
        <w:t>י</w:t>
      </w:r>
      <w:r w:rsidR="00BA4C60">
        <w:rPr>
          <w:rFonts w:hint="cs"/>
          <w:rtl/>
        </w:rPr>
        <w:t>מו</w:t>
      </w:r>
      <w:r w:rsidR="00BA4C60">
        <w:rPr>
          <w:rFonts w:hint="cs"/>
          <w:rtl/>
        </w:rPr>
        <w:t xml:space="preserve"> טובין </w:t>
      </w:r>
      <w:r w:rsidR="00822A27">
        <w:rPr>
          <w:rFonts w:hint="cs"/>
          <w:rtl/>
        </w:rPr>
        <w:t xml:space="preserve">שאינם כלולים ברשימת הטובין הפטורים ממכס </w:t>
      </w:r>
      <w:r w:rsidR="00BA4C60">
        <w:rPr>
          <w:rFonts w:hint="cs"/>
          <w:rtl/>
        </w:rPr>
        <w:t xml:space="preserve">על פי פרט 7 </w:t>
      </w:r>
      <w:r w:rsidRPr="00AC5E28" w:rsidR="00AC5E28">
        <w:rPr>
          <w:rtl/>
        </w:rPr>
        <w:t>לתוספת לפקודת תעריף המכס והפטורים,</w:t>
      </w:r>
      <w:r w:rsidR="00BA4C60">
        <w:rPr>
          <w:rFonts w:hint="cs"/>
          <w:rtl/>
        </w:rPr>
        <w:t xml:space="preserve"> חייב להצהיר על</w:t>
      </w:r>
      <w:r w:rsidR="009E0BB7">
        <w:rPr>
          <w:rFonts w:hint="cs"/>
          <w:rtl/>
        </w:rPr>
        <w:t>יהם</w:t>
      </w:r>
      <w:r w:rsidR="00BA4C60">
        <w:rPr>
          <w:rFonts w:hint="cs"/>
          <w:rtl/>
        </w:rPr>
        <w:t xml:space="preserve"> </w:t>
      </w:r>
      <w:r w:rsidR="009E0BB7">
        <w:rPr>
          <w:rFonts w:hint="cs"/>
          <w:rtl/>
        </w:rPr>
        <w:t xml:space="preserve">לפני </w:t>
      </w:r>
      <w:r w:rsidR="00BA4C60">
        <w:rPr>
          <w:rFonts w:hint="cs"/>
          <w:rtl/>
        </w:rPr>
        <w:t xml:space="preserve">המכס במעבר הגבול. </w:t>
      </w:r>
    </w:p>
    <w:p w:rsidR="006A5076" w:rsidP="0000346D">
      <w:pPr>
        <w:pStyle w:val="a"/>
        <w:ind w:left="-1"/>
        <w:rPr>
          <w:rtl/>
        </w:rPr>
      </w:pPr>
    </w:p>
    <w:p w:rsidR="007842E3" w:rsidP="0000346D">
      <w:pPr>
        <w:spacing w:line="269" w:lineRule="auto"/>
        <w:ind w:left="312"/>
        <w:rPr>
          <w:rtl/>
        </w:rPr>
      </w:pPr>
      <w:r>
        <w:rPr>
          <w:rFonts w:hint="cs"/>
          <w:rtl/>
        </w:rPr>
        <w:t xml:space="preserve">הועלה כי </w:t>
      </w:r>
      <w:r w:rsidR="006A5076">
        <w:rPr>
          <w:rFonts w:hint="cs"/>
          <w:rtl/>
        </w:rPr>
        <w:t>במעב</w:t>
      </w:r>
      <w:r w:rsidR="00AC1157">
        <w:rPr>
          <w:rFonts w:hint="cs"/>
          <w:rtl/>
        </w:rPr>
        <w:t xml:space="preserve">ר אלנבי לא ניתן להטיל קנס </w:t>
      </w:r>
      <w:r w:rsidR="00AC1157">
        <w:rPr>
          <w:rFonts w:hint="cs"/>
          <w:rtl/>
        </w:rPr>
        <w:t>מ</w:t>
      </w:r>
      <w:r w:rsidR="00782719">
        <w:rPr>
          <w:rFonts w:hint="cs"/>
          <w:rtl/>
        </w:rPr>
        <w:t>י</w:t>
      </w:r>
      <w:r w:rsidR="00AC1157">
        <w:rPr>
          <w:rFonts w:hint="cs"/>
          <w:rtl/>
        </w:rPr>
        <w:t>נהלי</w:t>
      </w:r>
      <w:r w:rsidR="006A5076">
        <w:rPr>
          <w:rFonts w:hint="cs"/>
          <w:rtl/>
        </w:rPr>
        <w:t xml:space="preserve"> על נוסעים </w:t>
      </w:r>
      <w:r>
        <w:rPr>
          <w:rFonts w:hint="cs"/>
          <w:rtl/>
        </w:rPr>
        <w:t>ש</w:t>
      </w:r>
      <w:r w:rsidR="006A5076">
        <w:rPr>
          <w:rFonts w:hint="cs"/>
          <w:rtl/>
        </w:rPr>
        <w:t>ברשותם נמצאו טובין חבי מס</w:t>
      </w:r>
      <w:r>
        <w:rPr>
          <w:rFonts w:hint="cs"/>
          <w:rtl/>
        </w:rPr>
        <w:t xml:space="preserve"> ולא </w:t>
      </w:r>
      <w:r w:rsidR="00D87E6E">
        <w:rPr>
          <w:rFonts w:hint="cs"/>
          <w:rtl/>
        </w:rPr>
        <w:t xml:space="preserve">הצהירו </w:t>
      </w:r>
      <w:r>
        <w:rPr>
          <w:rFonts w:hint="cs"/>
          <w:rtl/>
        </w:rPr>
        <w:t>עליהם</w:t>
      </w:r>
      <w:r w:rsidR="006A5076">
        <w:rPr>
          <w:rFonts w:hint="cs"/>
          <w:rtl/>
        </w:rPr>
        <w:t xml:space="preserve">. </w:t>
      </w:r>
      <w:r w:rsidR="00D87E6E">
        <w:rPr>
          <w:rFonts w:hint="cs"/>
          <w:rtl/>
        </w:rPr>
        <w:t xml:space="preserve">מכיוון </w:t>
      </w:r>
      <w:r>
        <w:rPr>
          <w:rFonts w:hint="cs"/>
          <w:rtl/>
        </w:rPr>
        <w:t>ש</w:t>
      </w:r>
      <w:r w:rsidR="00C34EBE">
        <w:rPr>
          <w:rFonts w:hint="cs"/>
          <w:rtl/>
        </w:rPr>
        <w:t xml:space="preserve">במעבר אלנבי נהוג מסלול אדום בלבד, </w:t>
      </w:r>
      <w:r w:rsidR="008F3D39">
        <w:rPr>
          <w:rFonts w:hint="cs"/>
          <w:rtl/>
        </w:rPr>
        <w:t xml:space="preserve">נציגי </w:t>
      </w:r>
      <w:r w:rsidR="00C34EBE">
        <w:rPr>
          <w:rFonts w:hint="cs"/>
          <w:rtl/>
        </w:rPr>
        <w:t>המכס מטילים כופר כסף על פי סעיף 231א לפקודת המכס</w:t>
      </w:r>
      <w:r w:rsidR="00D87E6E">
        <w:rPr>
          <w:rFonts w:hint="cs"/>
          <w:rtl/>
        </w:rPr>
        <w:t>,</w:t>
      </w:r>
      <w:r w:rsidR="00C34EBE">
        <w:rPr>
          <w:rFonts w:hint="cs"/>
          <w:rtl/>
        </w:rPr>
        <w:t xml:space="preserve"> או לחלופין מוציאים הודעת חילוט לפי </w:t>
      </w:r>
      <w:r>
        <w:rPr>
          <w:rFonts w:hint="cs"/>
          <w:rtl/>
        </w:rPr>
        <w:t xml:space="preserve">סעיף 204 לפקודת המכס </w:t>
      </w:r>
      <w:r w:rsidR="00D87E6E">
        <w:rPr>
          <w:rFonts w:hint="cs"/>
          <w:rtl/>
        </w:rPr>
        <w:t>ל</w:t>
      </w:r>
      <w:r>
        <w:rPr>
          <w:rFonts w:hint="cs"/>
          <w:rtl/>
        </w:rPr>
        <w:t xml:space="preserve">מי שנתפס שהעביר טובין במעבר ולא הצהיר עליהם, </w:t>
      </w:r>
      <w:r w:rsidR="00C34EBE">
        <w:rPr>
          <w:rFonts w:hint="cs"/>
          <w:rtl/>
        </w:rPr>
        <w:t>והכ</w:t>
      </w:r>
      <w:r w:rsidR="00D87E6E">
        <w:rPr>
          <w:rFonts w:hint="cs"/>
          <w:rtl/>
        </w:rPr>
        <w:t>ו</w:t>
      </w:r>
      <w:r w:rsidR="00C34EBE">
        <w:rPr>
          <w:rFonts w:hint="cs"/>
          <w:rtl/>
        </w:rPr>
        <w:t xml:space="preserve">ל בהתאם לנסיבות </w:t>
      </w:r>
      <w:r w:rsidR="00797013">
        <w:rPr>
          <w:rFonts w:hint="cs"/>
          <w:rtl/>
        </w:rPr>
        <w:t>המקרה</w:t>
      </w:r>
      <w:r w:rsidR="00C34EBE">
        <w:rPr>
          <w:rFonts w:hint="cs"/>
          <w:rtl/>
        </w:rPr>
        <w:t>.</w:t>
      </w:r>
    </w:p>
    <w:p w:rsidR="00797013" w:rsidRPr="00F34222" w:rsidP="0000346D">
      <w:pPr>
        <w:pStyle w:val="a"/>
        <w:ind w:left="312"/>
        <w:rPr>
          <w:rtl/>
        </w:rPr>
      </w:pPr>
    </w:p>
    <w:p w:rsidR="007842E3" w:rsidRPr="00F34222" w:rsidP="0000346D">
      <w:pPr>
        <w:spacing w:line="269" w:lineRule="auto"/>
        <w:ind w:left="312"/>
        <w:rPr>
          <w:rtl/>
        </w:rPr>
      </w:pPr>
      <w:r w:rsidRPr="00F34222">
        <w:rPr>
          <w:rFonts w:hint="cs"/>
          <w:rtl/>
        </w:rPr>
        <w:t>נמצא</w:t>
      </w:r>
      <w:r w:rsidRPr="00F34222" w:rsidR="008C409A">
        <w:rPr>
          <w:rFonts w:hint="cs"/>
          <w:rtl/>
        </w:rPr>
        <w:t xml:space="preserve"> כי כאשר עובדי רשות המ</w:t>
      </w:r>
      <w:r w:rsidRPr="00F34222">
        <w:rPr>
          <w:rFonts w:hint="cs"/>
          <w:rtl/>
        </w:rPr>
        <w:t>י</w:t>
      </w:r>
      <w:r w:rsidRPr="00F34222" w:rsidR="008C409A">
        <w:rPr>
          <w:rFonts w:hint="cs"/>
          <w:rtl/>
        </w:rPr>
        <w:t>סים מחלטים טובין בעלי ערך</w:t>
      </w:r>
      <w:r w:rsidRPr="00F34222" w:rsidR="000A0B19">
        <w:rPr>
          <w:rFonts w:hint="cs"/>
          <w:rtl/>
        </w:rPr>
        <w:t xml:space="preserve"> גבוה</w:t>
      </w:r>
      <w:r w:rsidRPr="00F34222" w:rsidR="008C409A">
        <w:rPr>
          <w:rFonts w:hint="cs"/>
          <w:rtl/>
        </w:rPr>
        <w:t xml:space="preserve"> העבריין משלם את </w:t>
      </w:r>
      <w:r w:rsidRPr="00F34222" w:rsidR="006B0379">
        <w:rPr>
          <w:rFonts w:hint="cs"/>
          <w:rtl/>
        </w:rPr>
        <w:t>הכופר</w:t>
      </w:r>
      <w:r w:rsidRPr="00F34222" w:rsidR="008C409A">
        <w:rPr>
          <w:rFonts w:hint="cs"/>
          <w:rtl/>
        </w:rPr>
        <w:t xml:space="preserve"> שנקבע כדי לקבל </w:t>
      </w:r>
      <w:r w:rsidRPr="00F34222" w:rsidR="000A0B19">
        <w:rPr>
          <w:rFonts w:hint="cs"/>
          <w:rtl/>
        </w:rPr>
        <w:t xml:space="preserve">אותם </w:t>
      </w:r>
      <w:r w:rsidRPr="00F34222" w:rsidR="008C409A">
        <w:rPr>
          <w:rFonts w:hint="cs"/>
          <w:rtl/>
        </w:rPr>
        <w:t xml:space="preserve">בחזרה. אולם כאשר מדובר </w:t>
      </w:r>
      <w:r w:rsidRPr="00F34222" w:rsidR="00D87E6E">
        <w:rPr>
          <w:rFonts w:hint="cs"/>
          <w:rtl/>
        </w:rPr>
        <w:t>ב</w:t>
      </w:r>
      <w:r w:rsidRPr="00F34222" w:rsidR="008C409A">
        <w:rPr>
          <w:rFonts w:hint="eastAsia"/>
          <w:rtl/>
        </w:rPr>
        <w:t>טובין</w:t>
      </w:r>
      <w:r w:rsidRPr="00F34222" w:rsidR="008C409A">
        <w:rPr>
          <w:rtl/>
        </w:rPr>
        <w:t xml:space="preserve"> </w:t>
      </w:r>
      <w:r w:rsidRPr="00F34222" w:rsidR="00D87E6E">
        <w:rPr>
          <w:rFonts w:hint="eastAsia"/>
          <w:rtl/>
        </w:rPr>
        <w:t>ש</w:t>
      </w:r>
      <w:r w:rsidRPr="00F34222" w:rsidR="008C409A">
        <w:rPr>
          <w:rFonts w:hint="eastAsia"/>
          <w:rtl/>
        </w:rPr>
        <w:t>ערך</w:t>
      </w:r>
      <w:r w:rsidRPr="00F34222" w:rsidR="008C409A">
        <w:rPr>
          <w:rtl/>
        </w:rPr>
        <w:t xml:space="preserve"> המס </w:t>
      </w:r>
      <w:r w:rsidRPr="00F34222" w:rsidR="00D87E6E">
        <w:rPr>
          <w:rFonts w:hint="eastAsia"/>
          <w:rtl/>
        </w:rPr>
        <w:t>עליהם</w:t>
      </w:r>
      <w:r w:rsidRPr="00F34222" w:rsidR="00D87E6E">
        <w:rPr>
          <w:rtl/>
        </w:rPr>
        <w:t xml:space="preserve"> </w:t>
      </w:r>
      <w:r w:rsidRPr="00F34222" w:rsidR="008C409A">
        <w:rPr>
          <w:rFonts w:hint="eastAsia"/>
          <w:rtl/>
        </w:rPr>
        <w:t>גבוה</w:t>
      </w:r>
      <w:r w:rsidRPr="00F34222" w:rsidR="008C409A">
        <w:rPr>
          <w:rtl/>
        </w:rPr>
        <w:t xml:space="preserve"> </w:t>
      </w:r>
      <w:r w:rsidRPr="00F34222" w:rsidR="008C409A">
        <w:rPr>
          <w:rFonts w:hint="eastAsia"/>
          <w:rtl/>
        </w:rPr>
        <w:t>יחסית</w:t>
      </w:r>
      <w:r w:rsidRPr="00F34222" w:rsidR="008C409A">
        <w:rPr>
          <w:rtl/>
        </w:rPr>
        <w:t xml:space="preserve"> </w:t>
      </w:r>
      <w:r w:rsidRPr="00F34222" w:rsidR="008C409A">
        <w:rPr>
          <w:rFonts w:hint="eastAsia"/>
          <w:rtl/>
        </w:rPr>
        <w:t>לער</w:t>
      </w:r>
      <w:r w:rsidRPr="00F34222" w:rsidR="00D87E6E">
        <w:rPr>
          <w:rFonts w:hint="eastAsia"/>
          <w:rtl/>
        </w:rPr>
        <w:t>כם</w:t>
      </w:r>
      <w:r w:rsidRPr="00F34222" w:rsidR="000A0B19">
        <w:rPr>
          <w:rtl/>
        </w:rPr>
        <w:t>,</w:t>
      </w:r>
      <w:r w:rsidRPr="00F34222" w:rsidR="008C409A">
        <w:rPr>
          <w:rtl/>
        </w:rPr>
        <w:t xml:space="preserve"> כדוגמת טבק וסיגריות, הרי שאמצעי האכיפה </w:t>
      </w:r>
      <w:r w:rsidRPr="00F34222" w:rsidR="00D87E6E">
        <w:rPr>
          <w:rFonts w:hint="eastAsia"/>
          <w:rtl/>
        </w:rPr>
        <w:t>אינם</w:t>
      </w:r>
      <w:r w:rsidRPr="00F34222" w:rsidR="00D87E6E">
        <w:rPr>
          <w:rtl/>
        </w:rPr>
        <w:t xml:space="preserve"> </w:t>
      </w:r>
      <w:r w:rsidRPr="00F34222" w:rsidR="0072570E">
        <w:rPr>
          <w:rFonts w:hint="eastAsia"/>
          <w:rtl/>
        </w:rPr>
        <w:t>מרתיעים</w:t>
      </w:r>
      <w:r w:rsidRPr="00F34222" w:rsidR="008C409A">
        <w:rPr>
          <w:rtl/>
        </w:rPr>
        <w:t xml:space="preserve"> את העבריין מלחזור ולבצע את אותה עבירה</w:t>
      </w:r>
      <w:r w:rsidRPr="00F34222" w:rsidR="00D87E6E">
        <w:rPr>
          <w:rtl/>
        </w:rPr>
        <w:t xml:space="preserve"> שוב ושוב</w:t>
      </w:r>
      <w:r w:rsidRPr="00F34222" w:rsidR="008C409A">
        <w:rPr>
          <w:rtl/>
        </w:rPr>
        <w:t xml:space="preserve">. </w:t>
      </w:r>
    </w:p>
    <w:p w:rsidR="008C409A" w:rsidRPr="00F34222" w:rsidP="0000346D">
      <w:pPr>
        <w:pStyle w:val="a"/>
        <w:ind w:left="-1"/>
        <w:rPr>
          <w:rtl/>
        </w:rPr>
      </w:pPr>
    </w:p>
    <w:p w:rsidR="007842E3" w:rsidP="00AA4DE3">
      <w:pPr>
        <w:pStyle w:val="ListParagraph"/>
        <w:numPr>
          <w:ilvl w:val="0"/>
          <w:numId w:val="5"/>
        </w:numPr>
        <w:spacing w:line="269" w:lineRule="auto"/>
      </w:pPr>
      <w:r w:rsidRPr="00F34222">
        <w:rPr>
          <w:rFonts w:hint="cs"/>
          <w:rtl/>
        </w:rPr>
        <w:t xml:space="preserve">עוד עלה </w:t>
      </w:r>
      <w:r w:rsidRPr="00F34222" w:rsidR="00A62C35">
        <w:rPr>
          <w:rFonts w:hint="cs"/>
          <w:rtl/>
        </w:rPr>
        <w:t>ב</w:t>
      </w:r>
      <w:r w:rsidRPr="00F34222">
        <w:rPr>
          <w:rFonts w:hint="cs"/>
          <w:rtl/>
        </w:rPr>
        <w:t xml:space="preserve">ביקורת כי אין </w:t>
      </w:r>
      <w:r w:rsidRPr="00F34222" w:rsidR="0072570E">
        <w:rPr>
          <w:rFonts w:hint="cs"/>
          <w:rtl/>
        </w:rPr>
        <w:t xml:space="preserve">בידי </w:t>
      </w:r>
      <w:r w:rsidRPr="00F34222" w:rsidR="00782C57">
        <w:rPr>
          <w:rFonts w:hint="cs"/>
          <w:rtl/>
        </w:rPr>
        <w:t xml:space="preserve">עובדי </w:t>
      </w:r>
      <w:r w:rsidRPr="00F34222">
        <w:rPr>
          <w:rFonts w:hint="cs"/>
          <w:rtl/>
        </w:rPr>
        <w:t xml:space="preserve">רשות המיסים </w:t>
      </w:r>
      <w:r w:rsidRPr="00F34222" w:rsidR="0072570E">
        <w:rPr>
          <w:rFonts w:hint="cs"/>
          <w:rtl/>
        </w:rPr>
        <w:t>כלים</w:t>
      </w:r>
      <w:r w:rsidRPr="00F34222">
        <w:rPr>
          <w:rFonts w:hint="cs"/>
          <w:rtl/>
        </w:rPr>
        <w:t xml:space="preserve"> מעשי</w:t>
      </w:r>
      <w:r w:rsidRPr="00F34222" w:rsidR="0072570E">
        <w:rPr>
          <w:rFonts w:hint="cs"/>
          <w:rtl/>
        </w:rPr>
        <w:t>ים</w:t>
      </w:r>
      <w:r w:rsidRPr="00F34222">
        <w:rPr>
          <w:rFonts w:hint="cs"/>
          <w:rtl/>
        </w:rPr>
        <w:t xml:space="preserve"> לגביית חובות</w:t>
      </w:r>
      <w:r w:rsidRPr="00F34222" w:rsidR="0072570E">
        <w:rPr>
          <w:rFonts w:hint="cs"/>
          <w:rtl/>
        </w:rPr>
        <w:t xml:space="preserve"> מתושבי</w:t>
      </w:r>
      <w:r w:rsidRPr="00FA3B9B" w:rsidR="0072570E">
        <w:rPr>
          <w:rFonts w:hint="cs"/>
          <w:rtl/>
        </w:rPr>
        <w:t xml:space="preserve"> הרשות הפלסטינית,</w:t>
      </w:r>
      <w:r w:rsidRPr="00FA3B9B" w:rsidR="00CE171D">
        <w:rPr>
          <w:rFonts w:hint="cs"/>
          <w:rtl/>
        </w:rPr>
        <w:t xml:space="preserve"> כפי שמקובל לפעול </w:t>
      </w:r>
      <w:r w:rsidRPr="00FA3B9B" w:rsidR="0072570E">
        <w:rPr>
          <w:rFonts w:hint="cs"/>
          <w:rtl/>
        </w:rPr>
        <w:t xml:space="preserve">כנגד חייבי מס </w:t>
      </w:r>
      <w:r w:rsidRPr="00FA3B9B" w:rsidR="00AC5E28">
        <w:rPr>
          <w:rFonts w:hint="cs"/>
          <w:rtl/>
        </w:rPr>
        <w:t>שהוצאו כנגדם כתב</w:t>
      </w:r>
      <w:r w:rsidRPr="00FA3B9B" w:rsidR="00483E85">
        <w:rPr>
          <w:rFonts w:hint="cs"/>
          <w:rtl/>
        </w:rPr>
        <w:t>י</w:t>
      </w:r>
      <w:r w:rsidRPr="00FA3B9B" w:rsidR="00AC5E28">
        <w:rPr>
          <w:rFonts w:hint="cs"/>
          <w:rtl/>
        </w:rPr>
        <w:t xml:space="preserve"> הרשאה לעיקול</w:t>
      </w:r>
      <w:r w:rsidRPr="00FA3B9B">
        <w:rPr>
          <w:rFonts w:hint="cs"/>
          <w:rtl/>
        </w:rPr>
        <w:t xml:space="preserve">. </w:t>
      </w:r>
      <w:r w:rsidRPr="00FA3B9B" w:rsidR="00CE171D">
        <w:rPr>
          <w:rFonts w:hint="cs"/>
          <w:rtl/>
        </w:rPr>
        <w:t xml:space="preserve">לכך יש </w:t>
      </w:r>
      <w:r w:rsidRPr="00FA3B9B" w:rsidR="00483E85">
        <w:rPr>
          <w:rFonts w:hint="cs"/>
          <w:rtl/>
        </w:rPr>
        <w:t xml:space="preserve">כמה </w:t>
      </w:r>
      <w:r w:rsidRPr="00FA3B9B" w:rsidR="00CE171D">
        <w:rPr>
          <w:rFonts w:hint="cs"/>
          <w:rtl/>
        </w:rPr>
        <w:t>סיבות:</w:t>
      </w:r>
    </w:p>
    <w:p w:rsidR="0000346D" w:rsidRPr="00FA3B9B" w:rsidP="0000346D">
      <w:pPr>
        <w:pStyle w:val="ListParagraph"/>
        <w:spacing w:line="269" w:lineRule="auto"/>
        <w:ind w:left="340"/>
        <w:rPr>
          <w:rtl/>
        </w:rPr>
      </w:pPr>
    </w:p>
    <w:p w:rsidR="00CE171D" w:rsidP="00AA4DE3">
      <w:pPr>
        <w:pStyle w:val="ListParagraph"/>
        <w:numPr>
          <w:ilvl w:val="1"/>
          <w:numId w:val="5"/>
        </w:numPr>
        <w:spacing w:line="269" w:lineRule="auto"/>
      </w:pPr>
      <w:r>
        <w:rPr>
          <w:rFonts w:hint="cs"/>
          <w:rtl/>
        </w:rPr>
        <w:t>הרשות הפלסטינית אינה משתפת פעולה עם הליכי ג</w:t>
      </w:r>
      <w:r w:rsidR="0072570E">
        <w:rPr>
          <w:rFonts w:hint="cs"/>
          <w:rtl/>
        </w:rPr>
        <w:t>בייה כנגד תושבי הרשות ו</w:t>
      </w:r>
      <w:r>
        <w:rPr>
          <w:rFonts w:hint="cs"/>
          <w:rtl/>
        </w:rPr>
        <w:t>לכן לא ניתן לבצע תפיסות רכב ועיקולי מ</w:t>
      </w:r>
      <w:r w:rsidR="00483E85">
        <w:rPr>
          <w:rFonts w:hint="cs"/>
          <w:rtl/>
        </w:rPr>
        <w:t>י</w:t>
      </w:r>
      <w:r>
        <w:rPr>
          <w:rFonts w:hint="cs"/>
          <w:rtl/>
        </w:rPr>
        <w:t>טלטלים ב</w:t>
      </w:r>
      <w:r w:rsidR="00483E85">
        <w:rPr>
          <w:rFonts w:hint="cs"/>
          <w:rtl/>
        </w:rPr>
        <w:t>תחומיה</w:t>
      </w:r>
      <w:r>
        <w:rPr>
          <w:rFonts w:hint="cs"/>
          <w:rtl/>
        </w:rPr>
        <w:t>.</w:t>
      </w:r>
    </w:p>
    <w:p w:rsidR="0000346D" w:rsidP="0000346D">
      <w:pPr>
        <w:pStyle w:val="ListParagraph"/>
        <w:spacing w:line="269" w:lineRule="auto"/>
        <w:ind w:left="680"/>
      </w:pPr>
    </w:p>
    <w:p w:rsidR="00CE171D" w:rsidP="00AA4DE3">
      <w:pPr>
        <w:pStyle w:val="ListParagraph"/>
        <w:numPr>
          <w:ilvl w:val="1"/>
          <w:numId w:val="5"/>
        </w:numPr>
        <w:spacing w:line="269" w:lineRule="auto"/>
      </w:pPr>
      <w:r>
        <w:rPr>
          <w:rFonts w:hint="cs"/>
          <w:rtl/>
        </w:rPr>
        <w:t>הבנקים ושאר הגופים הפיננסי</w:t>
      </w:r>
      <w:r w:rsidR="00483E85">
        <w:rPr>
          <w:rFonts w:hint="cs"/>
          <w:rtl/>
        </w:rPr>
        <w:t>י</w:t>
      </w:r>
      <w:r>
        <w:rPr>
          <w:rFonts w:hint="cs"/>
          <w:rtl/>
        </w:rPr>
        <w:t>ם ברשות הפלסטינית אינם מצייתים לצווי מידע ועיקול.</w:t>
      </w:r>
    </w:p>
    <w:p w:rsidR="0000346D" w:rsidP="0000346D">
      <w:pPr>
        <w:pStyle w:val="ListParagraph"/>
        <w:rPr>
          <w:rFonts w:hint="cs"/>
          <w:rtl/>
        </w:rPr>
      </w:pPr>
    </w:p>
    <w:p w:rsidR="00CE171D" w:rsidP="00AA4DE3">
      <w:pPr>
        <w:pStyle w:val="ListParagraph"/>
        <w:numPr>
          <w:ilvl w:val="1"/>
          <w:numId w:val="5"/>
        </w:numPr>
        <w:spacing w:line="269" w:lineRule="auto"/>
      </w:pPr>
      <w:r>
        <w:rPr>
          <w:rFonts w:hint="cs"/>
          <w:rtl/>
        </w:rPr>
        <w:t>ההגבלות שניתן להטיל על חייב בישראל</w:t>
      </w:r>
      <w:r w:rsidR="0072570E">
        <w:rPr>
          <w:rFonts w:hint="cs"/>
          <w:rtl/>
        </w:rPr>
        <w:t>,</w:t>
      </w:r>
      <w:r>
        <w:rPr>
          <w:rFonts w:hint="cs"/>
          <w:rtl/>
        </w:rPr>
        <w:t xml:space="preserve"> כמו אשראי, אינן אפקטיביות </w:t>
      </w:r>
      <w:r w:rsidR="00483E85">
        <w:rPr>
          <w:rFonts w:hint="cs"/>
          <w:rtl/>
        </w:rPr>
        <w:t>ל</w:t>
      </w:r>
      <w:r>
        <w:rPr>
          <w:rFonts w:hint="cs"/>
          <w:rtl/>
        </w:rPr>
        <w:t>תושבי הרשות הפלסטינית.</w:t>
      </w:r>
    </w:p>
    <w:p w:rsidR="006027C0" w:rsidP="0000346D">
      <w:pPr>
        <w:pStyle w:val="a"/>
        <w:ind w:left="-1"/>
        <w:rPr>
          <w:rtl/>
        </w:rPr>
      </w:pPr>
    </w:p>
    <w:p w:rsidR="006027C0" w:rsidP="0000346D">
      <w:pPr>
        <w:spacing w:line="269" w:lineRule="auto"/>
        <w:ind w:left="312"/>
      </w:pPr>
      <w:r>
        <w:rPr>
          <w:rFonts w:hint="cs"/>
          <w:rtl/>
        </w:rPr>
        <w:t>משרד מבקר המדינה העלה כי בשנת 2018 נפתחו 5,436 תיקי חקירה של הברחות טובין. בכל המקרים היה על בית המכס להטיל קנסות (קנס מנהלי או כופר כסף). נמצא כי רק ב-27 מקרים הוטל כופר כסף על המבריחים.</w:t>
      </w:r>
    </w:p>
    <w:p w:rsidR="006027C0" w:rsidRPr="006027C0" w:rsidP="0000346D">
      <w:pPr>
        <w:pStyle w:val="a"/>
        <w:ind w:left="-1"/>
        <w:rPr>
          <w:rtl/>
        </w:rPr>
      </w:pPr>
    </w:p>
    <w:p w:rsidR="00B234BD" w:rsidP="0000346D">
      <w:pPr>
        <w:spacing w:line="269" w:lineRule="auto"/>
        <w:ind w:left="0"/>
        <w:rPr>
          <w:b/>
          <w:bCs/>
          <w:rtl/>
        </w:rPr>
      </w:pPr>
      <w:r w:rsidRPr="00E964C8">
        <w:rPr>
          <w:rFonts w:hint="cs"/>
          <w:b/>
          <w:bCs/>
          <w:rtl/>
        </w:rPr>
        <w:t xml:space="preserve">משרד מבקר המדינה </w:t>
      </w:r>
      <w:r w:rsidR="009318AE">
        <w:rPr>
          <w:rFonts w:hint="cs"/>
          <w:b/>
          <w:bCs/>
          <w:rtl/>
        </w:rPr>
        <w:t>ממליץ ל</w:t>
      </w:r>
      <w:r w:rsidRPr="00E964C8">
        <w:rPr>
          <w:rFonts w:hint="cs"/>
          <w:b/>
          <w:bCs/>
          <w:rtl/>
        </w:rPr>
        <w:t>רשות המ</w:t>
      </w:r>
      <w:r>
        <w:rPr>
          <w:rFonts w:hint="cs"/>
          <w:b/>
          <w:bCs/>
          <w:rtl/>
        </w:rPr>
        <w:t>י</w:t>
      </w:r>
      <w:r w:rsidRPr="00E964C8">
        <w:rPr>
          <w:rFonts w:hint="cs"/>
          <w:b/>
          <w:bCs/>
          <w:rtl/>
        </w:rPr>
        <w:t xml:space="preserve">סים </w:t>
      </w:r>
      <w:r w:rsidR="00170B6C">
        <w:rPr>
          <w:rFonts w:hint="cs"/>
          <w:b/>
          <w:bCs/>
          <w:rtl/>
        </w:rPr>
        <w:t>לפעול למציאת</w:t>
      </w:r>
      <w:r w:rsidRPr="00E964C8">
        <w:rPr>
          <w:rFonts w:hint="cs"/>
          <w:b/>
          <w:bCs/>
          <w:rtl/>
        </w:rPr>
        <w:t xml:space="preserve"> דרכי אכיפה אשר </w:t>
      </w:r>
      <w:r w:rsidR="00483E85">
        <w:rPr>
          <w:rFonts w:hint="cs"/>
          <w:b/>
          <w:bCs/>
          <w:rtl/>
        </w:rPr>
        <w:t xml:space="preserve">ירתיעו </w:t>
      </w:r>
      <w:r w:rsidRPr="00E964C8">
        <w:rPr>
          <w:rFonts w:hint="cs"/>
          <w:b/>
          <w:bCs/>
          <w:rtl/>
        </w:rPr>
        <w:t>נוסעים במעבר אלנבי מ</w:t>
      </w:r>
      <w:r w:rsidR="00483E85">
        <w:rPr>
          <w:rFonts w:hint="cs"/>
          <w:b/>
          <w:bCs/>
          <w:rtl/>
        </w:rPr>
        <w:t xml:space="preserve">הברחת </w:t>
      </w:r>
      <w:r w:rsidRPr="00E964C8">
        <w:rPr>
          <w:rFonts w:hint="cs"/>
          <w:b/>
          <w:bCs/>
          <w:rtl/>
        </w:rPr>
        <w:t xml:space="preserve">טובין או </w:t>
      </w:r>
      <w:r w:rsidR="009B03C5">
        <w:rPr>
          <w:rFonts w:hint="cs"/>
          <w:b/>
          <w:bCs/>
          <w:rtl/>
        </w:rPr>
        <w:t>מ</w:t>
      </w:r>
      <w:r w:rsidRPr="00E964C8">
        <w:rPr>
          <w:rFonts w:hint="cs"/>
          <w:b/>
          <w:bCs/>
          <w:rtl/>
        </w:rPr>
        <w:t>ב</w:t>
      </w:r>
      <w:r w:rsidR="00483E85">
        <w:rPr>
          <w:rFonts w:hint="cs"/>
          <w:b/>
          <w:bCs/>
          <w:rtl/>
        </w:rPr>
        <w:t>י</w:t>
      </w:r>
      <w:r w:rsidRPr="00E964C8">
        <w:rPr>
          <w:rFonts w:hint="cs"/>
          <w:b/>
          <w:bCs/>
          <w:rtl/>
        </w:rPr>
        <w:t>צ</w:t>
      </w:r>
      <w:r w:rsidR="00483E85">
        <w:rPr>
          <w:rFonts w:hint="cs"/>
          <w:b/>
          <w:bCs/>
          <w:rtl/>
        </w:rPr>
        <w:t>ו</w:t>
      </w:r>
      <w:r w:rsidRPr="00E964C8">
        <w:rPr>
          <w:rFonts w:hint="cs"/>
          <w:b/>
          <w:bCs/>
          <w:rtl/>
        </w:rPr>
        <w:t xml:space="preserve">ע עבירות על חוקי היבוא. </w:t>
      </w:r>
    </w:p>
    <w:p w:rsidR="00A43076" w:rsidP="0000346D">
      <w:pPr>
        <w:pStyle w:val="a"/>
        <w:ind w:left="-1"/>
        <w:rPr>
          <w:rtl/>
        </w:rPr>
      </w:pPr>
    </w:p>
    <w:p w:rsidR="00A43076" w:rsidRPr="00F34222" w:rsidP="0000346D">
      <w:pPr>
        <w:spacing w:line="269" w:lineRule="auto"/>
        <w:ind w:left="0"/>
      </w:pPr>
      <w:r w:rsidRPr="00A43076">
        <w:rPr>
          <w:rFonts w:hint="cs"/>
          <w:rtl/>
        </w:rPr>
        <w:t>רשות המ</w:t>
      </w:r>
      <w:r>
        <w:rPr>
          <w:rFonts w:hint="cs"/>
          <w:rtl/>
        </w:rPr>
        <w:t>י</w:t>
      </w:r>
      <w:r w:rsidRPr="00A43076">
        <w:rPr>
          <w:rFonts w:hint="cs"/>
          <w:rtl/>
        </w:rPr>
        <w:t xml:space="preserve">סים </w:t>
      </w:r>
      <w:r w:rsidRPr="00A43076">
        <w:rPr>
          <w:rtl/>
        </w:rPr>
        <w:t>ציינה בתשובתה כי</w:t>
      </w:r>
      <w:r w:rsidRPr="00A43076">
        <w:rPr>
          <w:rFonts w:hint="cs"/>
          <w:rtl/>
        </w:rPr>
        <w:t xml:space="preserve"> האמצעים הקיימים כיום בהתאם לחוק</w:t>
      </w:r>
      <w:r>
        <w:rPr>
          <w:rFonts w:hint="cs"/>
          <w:rtl/>
        </w:rPr>
        <w:t xml:space="preserve"> </w:t>
      </w:r>
      <w:r w:rsidR="00483E85">
        <w:rPr>
          <w:rFonts w:hint="cs"/>
          <w:rtl/>
        </w:rPr>
        <w:t xml:space="preserve">אינם </w:t>
      </w:r>
      <w:r>
        <w:rPr>
          <w:rFonts w:hint="cs"/>
          <w:rtl/>
        </w:rPr>
        <w:t xml:space="preserve">ניתנים לביצוע </w:t>
      </w:r>
      <w:r w:rsidRPr="00F34222">
        <w:rPr>
          <w:rFonts w:hint="cs"/>
          <w:rtl/>
        </w:rPr>
        <w:t xml:space="preserve">כנגד תושבי הרשות הפלסטינית או שאינם יעילים. רשות המיסים הוסיפה כי: "ייתכן וישנן חלופות אחרות, אולם הן דורשות בדיקה משפטית מול משרד </w:t>
      </w:r>
      <w:r w:rsidR="003B6342">
        <w:rPr>
          <w:rFonts w:hint="cs"/>
          <w:rtl/>
        </w:rPr>
        <w:t>המשפטים ורשויות רלוונטיות אחרות</w:t>
      </w:r>
    </w:p>
    <w:p w:rsidR="00C929E5" w:rsidP="0000346D">
      <w:pPr>
        <w:pStyle w:val="a"/>
        <w:ind w:left="-1"/>
        <w:rPr>
          <w:rtl/>
        </w:rPr>
      </w:pPr>
    </w:p>
    <w:p w:rsidR="00C274AD" w:rsidP="0000346D">
      <w:pPr>
        <w:spacing w:line="269" w:lineRule="auto"/>
        <w:ind w:left="-1"/>
        <w:rPr>
          <w:rtl/>
        </w:rPr>
      </w:pPr>
      <w:r w:rsidRPr="009C6B1A">
        <w:rPr>
          <w:rFonts w:hint="cs"/>
          <w:b/>
          <w:bCs/>
          <w:rtl/>
        </w:rPr>
        <w:t xml:space="preserve">משרד מבקר המדינה </w:t>
      </w:r>
      <w:r w:rsidR="00457A34">
        <w:rPr>
          <w:rFonts w:hint="cs"/>
          <w:b/>
          <w:bCs/>
          <w:rtl/>
        </w:rPr>
        <w:t>ממליץ</w:t>
      </w:r>
      <w:r w:rsidRPr="009C6B1A">
        <w:rPr>
          <w:rFonts w:hint="cs"/>
          <w:b/>
          <w:bCs/>
          <w:rtl/>
        </w:rPr>
        <w:t xml:space="preserve"> לרשות המ</w:t>
      </w:r>
      <w:r>
        <w:rPr>
          <w:rFonts w:hint="cs"/>
          <w:b/>
          <w:bCs/>
          <w:rtl/>
        </w:rPr>
        <w:t>י</w:t>
      </w:r>
      <w:r w:rsidRPr="009C6B1A">
        <w:rPr>
          <w:rFonts w:hint="cs"/>
          <w:b/>
          <w:bCs/>
          <w:rtl/>
        </w:rPr>
        <w:t>סים</w:t>
      </w:r>
      <w:r w:rsidR="00E27E14">
        <w:rPr>
          <w:rFonts w:hint="cs"/>
          <w:b/>
          <w:bCs/>
          <w:rtl/>
        </w:rPr>
        <w:t xml:space="preserve"> לבחון את הצעדים שהוחלט עליהם בהחלטת הממשלה שהוזכר</w:t>
      </w:r>
      <w:r w:rsidR="003F76C3">
        <w:rPr>
          <w:rFonts w:hint="cs"/>
          <w:b/>
          <w:bCs/>
          <w:rtl/>
        </w:rPr>
        <w:t>ה</w:t>
      </w:r>
      <w:r w:rsidR="00E27E14">
        <w:rPr>
          <w:rFonts w:hint="cs"/>
          <w:b/>
          <w:bCs/>
          <w:rtl/>
        </w:rPr>
        <w:t xml:space="preserve"> לעיל ולפעול </w:t>
      </w:r>
      <w:r w:rsidR="003F76C3">
        <w:rPr>
          <w:rFonts w:hint="cs"/>
          <w:b/>
          <w:bCs/>
          <w:rtl/>
        </w:rPr>
        <w:t>למימושה. זאת</w:t>
      </w:r>
      <w:r w:rsidR="00E27E14">
        <w:rPr>
          <w:rFonts w:hint="cs"/>
          <w:b/>
          <w:bCs/>
          <w:rtl/>
        </w:rPr>
        <w:t xml:space="preserve"> </w:t>
      </w:r>
      <w:r w:rsidR="00B81C6B">
        <w:rPr>
          <w:rFonts w:hint="cs"/>
          <w:b/>
          <w:bCs/>
          <w:rtl/>
        </w:rPr>
        <w:t>במטרה ליצור הרתעה</w:t>
      </w:r>
      <w:r w:rsidRPr="009C6B1A">
        <w:rPr>
          <w:rFonts w:hint="cs"/>
          <w:b/>
          <w:bCs/>
          <w:rtl/>
        </w:rPr>
        <w:t xml:space="preserve"> של רשות המ</w:t>
      </w:r>
      <w:r>
        <w:rPr>
          <w:rFonts w:hint="cs"/>
          <w:b/>
          <w:bCs/>
          <w:rtl/>
        </w:rPr>
        <w:t>י</w:t>
      </w:r>
      <w:r w:rsidRPr="009C6B1A">
        <w:rPr>
          <w:rFonts w:hint="cs"/>
          <w:b/>
          <w:bCs/>
          <w:rtl/>
        </w:rPr>
        <w:t>סים במעבר אלנבי.</w:t>
      </w:r>
    </w:p>
    <w:p w:rsidR="0000346D" w:rsidP="0000346D">
      <w:pPr>
        <w:spacing w:line="269" w:lineRule="auto"/>
        <w:ind w:left="-1"/>
        <w:rPr>
          <w:rtl/>
        </w:rPr>
      </w:pPr>
    </w:p>
    <w:p w:rsidR="0000346D" w:rsidP="0000346D">
      <w:pPr>
        <w:spacing w:line="269" w:lineRule="auto"/>
        <w:ind w:left="-1"/>
        <w:rPr>
          <w:rtl/>
        </w:rPr>
      </w:pPr>
    </w:p>
    <w:p w:rsidR="00B234BD" w:rsidRPr="00100517" w:rsidP="0000346D">
      <w:pPr>
        <w:pStyle w:val="Heading5"/>
        <w:spacing w:line="269" w:lineRule="auto"/>
        <w:ind w:left="-1"/>
        <w:rPr>
          <w:rtl/>
        </w:rPr>
      </w:pPr>
      <w:r>
        <w:rPr>
          <w:rFonts w:hint="cs"/>
          <w:rtl/>
        </w:rPr>
        <w:t>בדיקות נוסעים</w:t>
      </w:r>
      <w:r w:rsidR="00D37624">
        <w:rPr>
          <w:rFonts w:hint="cs"/>
          <w:rtl/>
        </w:rPr>
        <w:t xml:space="preserve"> המבריחים טבק וסיגריות</w:t>
      </w:r>
      <w:r>
        <w:rPr>
          <w:rFonts w:hint="cs"/>
          <w:rtl/>
        </w:rPr>
        <w:t xml:space="preserve"> במעבר אלנבי</w:t>
      </w:r>
    </w:p>
    <w:p w:rsidR="00424412" w:rsidP="0000346D">
      <w:pPr>
        <w:pStyle w:val="a"/>
        <w:ind w:left="-1"/>
        <w:rPr>
          <w:rtl/>
        </w:rPr>
      </w:pPr>
    </w:p>
    <w:p w:rsidR="00C53648" w:rsidP="0000346D">
      <w:pPr>
        <w:spacing w:line="269" w:lineRule="auto"/>
        <w:ind w:left="-1"/>
        <w:rPr>
          <w:rtl/>
        </w:rPr>
      </w:pPr>
      <w:r>
        <w:rPr>
          <w:rFonts w:hint="cs"/>
          <w:rtl/>
        </w:rPr>
        <w:t xml:space="preserve">פרט </w:t>
      </w:r>
      <w:r w:rsidR="00BA4C60">
        <w:rPr>
          <w:rFonts w:hint="cs"/>
          <w:rtl/>
        </w:rPr>
        <w:t>7</w:t>
      </w:r>
      <w:r>
        <w:rPr>
          <w:rFonts w:hint="cs"/>
          <w:rtl/>
        </w:rPr>
        <w:t xml:space="preserve"> ל</w:t>
      </w:r>
      <w:r w:rsidR="00BA4C60">
        <w:rPr>
          <w:rFonts w:hint="cs"/>
          <w:rtl/>
        </w:rPr>
        <w:t>נספח ל</w:t>
      </w:r>
      <w:r w:rsidR="006B0379">
        <w:rPr>
          <w:rFonts w:hint="cs"/>
          <w:rtl/>
        </w:rPr>
        <w:t>צו תעריף המכס</w:t>
      </w:r>
      <w:r>
        <w:rPr>
          <w:rFonts w:hint="cs"/>
          <w:rtl/>
        </w:rPr>
        <w:t xml:space="preserve"> קובע כי מותר להכניס לישראל בפטור ממס רק עד 250 גרם טבק. </w:t>
      </w:r>
      <w:r w:rsidR="00C274AD">
        <w:rPr>
          <w:rFonts w:hint="cs"/>
          <w:rtl/>
        </w:rPr>
        <w:t>עובדי המכס במעבר אלנבי פועלים</w:t>
      </w:r>
      <w:r w:rsidR="00D81823">
        <w:rPr>
          <w:rFonts w:hint="cs"/>
          <w:rtl/>
        </w:rPr>
        <w:t>, כמו בכל בית מכס אחר,</w:t>
      </w:r>
      <w:r w:rsidR="00C274AD">
        <w:rPr>
          <w:rFonts w:hint="cs"/>
          <w:rtl/>
        </w:rPr>
        <w:t xml:space="preserve"> לבקרה </w:t>
      </w:r>
      <w:r w:rsidR="001D2497">
        <w:rPr>
          <w:rFonts w:hint="cs"/>
          <w:rtl/>
        </w:rPr>
        <w:t xml:space="preserve">על כמות הטבק המועברת </w:t>
      </w:r>
      <w:r w:rsidR="00C274AD">
        <w:rPr>
          <w:rFonts w:hint="cs"/>
          <w:rtl/>
        </w:rPr>
        <w:t>ולמניע</w:t>
      </w:r>
      <w:r w:rsidR="00483E85">
        <w:rPr>
          <w:rFonts w:hint="cs"/>
          <w:rtl/>
        </w:rPr>
        <w:t>ת</w:t>
      </w:r>
      <w:r w:rsidR="00C274AD">
        <w:rPr>
          <w:rFonts w:hint="cs"/>
          <w:rtl/>
        </w:rPr>
        <w:t xml:space="preserve"> הברחות </w:t>
      </w:r>
      <w:r w:rsidR="00483E85">
        <w:rPr>
          <w:rFonts w:hint="cs"/>
          <w:rtl/>
        </w:rPr>
        <w:t xml:space="preserve">של </w:t>
      </w:r>
      <w:r w:rsidR="00C274AD">
        <w:rPr>
          <w:rFonts w:hint="cs"/>
          <w:rtl/>
        </w:rPr>
        <w:t xml:space="preserve">כמות </w:t>
      </w:r>
      <w:r w:rsidR="00483E85">
        <w:rPr>
          <w:rFonts w:hint="cs"/>
          <w:rtl/>
        </w:rPr>
        <w:t xml:space="preserve">העולה </w:t>
      </w:r>
      <w:r w:rsidR="00C274AD">
        <w:rPr>
          <w:rFonts w:hint="cs"/>
          <w:rtl/>
        </w:rPr>
        <w:t xml:space="preserve">על המותר על פי הדין. </w:t>
      </w:r>
      <w:r w:rsidR="001D2497">
        <w:rPr>
          <w:rFonts w:hint="cs"/>
          <w:rtl/>
        </w:rPr>
        <w:t>כך, חלק מה</w:t>
      </w:r>
      <w:r w:rsidR="0056707D">
        <w:rPr>
          <w:rFonts w:hint="cs"/>
          <w:rtl/>
        </w:rPr>
        <w:t xml:space="preserve">נוסעים </w:t>
      </w:r>
      <w:r w:rsidR="001D2497">
        <w:rPr>
          <w:rFonts w:hint="cs"/>
          <w:rtl/>
        </w:rPr>
        <w:t>ה</w:t>
      </w:r>
      <w:r w:rsidR="0056707D">
        <w:rPr>
          <w:rFonts w:hint="cs"/>
          <w:rtl/>
        </w:rPr>
        <w:t xml:space="preserve">עוברים </w:t>
      </w:r>
      <w:r w:rsidR="001D2497">
        <w:rPr>
          <w:rFonts w:hint="cs"/>
          <w:rtl/>
        </w:rPr>
        <w:t>ב</w:t>
      </w:r>
      <w:r w:rsidR="0056707D">
        <w:rPr>
          <w:rFonts w:hint="cs"/>
          <w:rtl/>
        </w:rPr>
        <w:t xml:space="preserve">מעבר עם תיקי יד נקראים להעביר את </w:t>
      </w:r>
      <w:r w:rsidR="00483E85">
        <w:rPr>
          <w:rFonts w:hint="cs"/>
          <w:rtl/>
        </w:rPr>
        <w:t>ה</w:t>
      </w:r>
      <w:r w:rsidR="0056707D">
        <w:rPr>
          <w:rFonts w:hint="cs"/>
          <w:rtl/>
        </w:rPr>
        <w:t xml:space="preserve">תיק במשקף. </w:t>
      </w:r>
      <w:r w:rsidR="001D2497">
        <w:rPr>
          <w:rFonts w:hint="cs"/>
          <w:rtl/>
        </w:rPr>
        <w:t>כש</w:t>
      </w:r>
      <w:r w:rsidR="0056707D">
        <w:rPr>
          <w:rFonts w:hint="cs"/>
          <w:rtl/>
        </w:rPr>
        <w:t xml:space="preserve">בנקודת השיקוף </w:t>
      </w:r>
      <w:r w:rsidR="001D2497">
        <w:rPr>
          <w:rFonts w:hint="cs"/>
          <w:rtl/>
        </w:rPr>
        <w:t xml:space="preserve">מתגלים </w:t>
      </w:r>
      <w:r w:rsidR="0056707D">
        <w:rPr>
          <w:rFonts w:hint="cs"/>
          <w:rtl/>
        </w:rPr>
        <w:t>סימנים</w:t>
      </w:r>
      <w:r w:rsidRPr="001D2497" w:rsidR="001D2497">
        <w:rPr>
          <w:rFonts w:hint="cs"/>
          <w:rtl/>
        </w:rPr>
        <w:t xml:space="preserve"> מחשידים</w:t>
      </w:r>
      <w:r w:rsidR="0056707D">
        <w:rPr>
          <w:rFonts w:hint="cs"/>
          <w:rtl/>
        </w:rPr>
        <w:t xml:space="preserve"> להברחה </w:t>
      </w:r>
      <w:r w:rsidR="001D2497">
        <w:rPr>
          <w:rFonts w:hint="cs"/>
          <w:rtl/>
        </w:rPr>
        <w:t>ה</w:t>
      </w:r>
      <w:r w:rsidR="0056707D">
        <w:rPr>
          <w:rFonts w:hint="cs"/>
          <w:rtl/>
        </w:rPr>
        <w:t>נוסע מ</w:t>
      </w:r>
      <w:r w:rsidR="001D2497">
        <w:rPr>
          <w:rFonts w:hint="cs"/>
          <w:rtl/>
        </w:rPr>
        <w:t>ו</w:t>
      </w:r>
      <w:r w:rsidR="0056707D">
        <w:rPr>
          <w:rFonts w:hint="cs"/>
          <w:rtl/>
        </w:rPr>
        <w:t xml:space="preserve">פנה לבדיקה פיזית של תיק היד </w:t>
      </w:r>
      <w:r w:rsidR="00805261">
        <w:rPr>
          <w:rFonts w:hint="cs"/>
          <w:rtl/>
        </w:rPr>
        <w:t>ו</w:t>
      </w:r>
      <w:r w:rsidR="0056707D">
        <w:rPr>
          <w:rFonts w:hint="cs"/>
          <w:rtl/>
        </w:rPr>
        <w:t>הכבודה</w:t>
      </w:r>
      <w:r w:rsidRPr="00F554ED" w:rsidR="00F554ED">
        <w:rPr>
          <w:rFonts w:hint="cs"/>
          <w:rtl/>
        </w:rPr>
        <w:t xml:space="preserve"> שלו</w:t>
      </w:r>
      <w:r w:rsidR="0056707D">
        <w:rPr>
          <w:rFonts w:hint="cs"/>
          <w:rtl/>
        </w:rPr>
        <w:t>.</w:t>
      </w:r>
    </w:p>
    <w:p w:rsidR="00D81823" w:rsidP="0000346D">
      <w:pPr>
        <w:pStyle w:val="a"/>
        <w:ind w:left="-1"/>
        <w:rPr>
          <w:rtl/>
        </w:rPr>
      </w:pPr>
    </w:p>
    <w:p w:rsidR="00563920" w:rsidP="0000346D">
      <w:pPr>
        <w:spacing w:line="269" w:lineRule="auto"/>
        <w:ind w:left="-1"/>
        <w:rPr>
          <w:b/>
          <w:bCs/>
          <w:rtl/>
        </w:rPr>
      </w:pPr>
      <w:r w:rsidRPr="006B0379">
        <w:rPr>
          <w:rFonts w:hint="cs"/>
          <w:b/>
          <w:bCs/>
          <w:rtl/>
        </w:rPr>
        <w:t>בבדיקת משרד מבקר המדינה נמצא</w:t>
      </w:r>
      <w:r w:rsidRPr="006B0379" w:rsidR="00235DC9">
        <w:rPr>
          <w:rFonts w:hint="cs"/>
          <w:b/>
          <w:bCs/>
          <w:rtl/>
        </w:rPr>
        <w:t xml:space="preserve"> כי</w:t>
      </w:r>
      <w:r w:rsidRPr="006B0379" w:rsidR="0056707D">
        <w:rPr>
          <w:rFonts w:hint="cs"/>
          <w:b/>
          <w:bCs/>
          <w:rtl/>
        </w:rPr>
        <w:t xml:space="preserve"> </w:t>
      </w:r>
      <w:r w:rsidRPr="006B0379" w:rsidR="004210BC">
        <w:rPr>
          <w:rFonts w:hint="cs"/>
          <w:b/>
          <w:bCs/>
          <w:rtl/>
        </w:rPr>
        <w:t>כאשר בנקודת השיקוף</w:t>
      </w:r>
      <w:r w:rsidR="004226D6">
        <w:rPr>
          <w:rFonts w:hint="cs"/>
          <w:b/>
          <w:bCs/>
          <w:rtl/>
        </w:rPr>
        <w:t xml:space="preserve"> במעבר הנוסעים</w:t>
      </w:r>
      <w:r w:rsidRPr="006B0379" w:rsidR="004210BC">
        <w:rPr>
          <w:rFonts w:hint="cs"/>
          <w:b/>
          <w:bCs/>
          <w:rtl/>
        </w:rPr>
        <w:t xml:space="preserve"> </w:t>
      </w:r>
      <w:r w:rsidR="00FA3B9B">
        <w:rPr>
          <w:rFonts w:hint="cs"/>
          <w:b/>
          <w:bCs/>
          <w:rtl/>
        </w:rPr>
        <w:t>נצפות</w:t>
      </w:r>
      <w:r w:rsidRPr="005B4103" w:rsidR="00FA3B9B">
        <w:rPr>
          <w:rFonts w:hint="cs"/>
          <w:b/>
          <w:bCs/>
          <w:rtl/>
        </w:rPr>
        <w:t xml:space="preserve"> בתיק היד של נוסע </w:t>
      </w:r>
      <w:r w:rsidRPr="006B0379" w:rsidR="004210BC">
        <w:rPr>
          <w:rFonts w:hint="cs"/>
          <w:b/>
          <w:bCs/>
          <w:rtl/>
        </w:rPr>
        <w:t>חביל</w:t>
      </w:r>
      <w:r w:rsidR="004226D6">
        <w:rPr>
          <w:rFonts w:hint="cs"/>
          <w:b/>
          <w:bCs/>
          <w:rtl/>
        </w:rPr>
        <w:t>ות</w:t>
      </w:r>
      <w:r w:rsidRPr="006B0379" w:rsidR="004210BC">
        <w:rPr>
          <w:rFonts w:hint="cs"/>
          <w:b/>
          <w:bCs/>
          <w:rtl/>
        </w:rPr>
        <w:t xml:space="preserve"> </w:t>
      </w:r>
      <w:r w:rsidR="004226D6">
        <w:rPr>
          <w:rFonts w:hint="cs"/>
          <w:b/>
          <w:bCs/>
          <w:rtl/>
        </w:rPr>
        <w:t>המכילות</w:t>
      </w:r>
      <w:r w:rsidRPr="006B0379" w:rsidR="004210BC">
        <w:rPr>
          <w:rFonts w:hint="cs"/>
          <w:b/>
          <w:bCs/>
          <w:rtl/>
        </w:rPr>
        <w:t xml:space="preserve"> טבק, </w:t>
      </w:r>
      <w:r w:rsidR="005B4103">
        <w:rPr>
          <w:rFonts w:hint="cs"/>
          <w:b/>
          <w:bCs/>
          <w:rtl/>
        </w:rPr>
        <w:t>שמשקלו לפי הערכת המפענח</w:t>
      </w:r>
      <w:r w:rsidRPr="006B0379" w:rsidR="004210BC">
        <w:rPr>
          <w:rFonts w:hint="cs"/>
          <w:b/>
          <w:bCs/>
          <w:rtl/>
        </w:rPr>
        <w:t xml:space="preserve"> </w:t>
      </w:r>
      <w:r w:rsidR="005B4103">
        <w:rPr>
          <w:rFonts w:hint="cs"/>
          <w:b/>
          <w:bCs/>
          <w:rtl/>
        </w:rPr>
        <w:t xml:space="preserve">הוא </w:t>
      </w:r>
      <w:r w:rsidRPr="006B0379" w:rsidR="004210BC">
        <w:rPr>
          <w:rFonts w:hint="cs"/>
          <w:b/>
          <w:bCs/>
          <w:rtl/>
        </w:rPr>
        <w:t xml:space="preserve">עד שני ק"ג, הוא בדרך כלל </w:t>
      </w:r>
      <w:r w:rsidR="004226D6">
        <w:rPr>
          <w:rFonts w:hint="cs"/>
          <w:b/>
          <w:bCs/>
          <w:rtl/>
        </w:rPr>
        <w:t>משחרר</w:t>
      </w:r>
      <w:r w:rsidRPr="006B0379" w:rsidR="004210BC">
        <w:rPr>
          <w:rFonts w:hint="cs"/>
          <w:b/>
          <w:bCs/>
          <w:rtl/>
        </w:rPr>
        <w:t xml:space="preserve"> את הנוסע וא</w:t>
      </w:r>
      <w:r w:rsidR="00ED7176">
        <w:rPr>
          <w:rFonts w:hint="cs"/>
          <w:b/>
          <w:bCs/>
          <w:rtl/>
        </w:rPr>
        <w:t>ינו</w:t>
      </w:r>
      <w:r w:rsidRPr="006B0379" w:rsidR="004210BC">
        <w:rPr>
          <w:rFonts w:hint="cs"/>
          <w:b/>
          <w:bCs/>
          <w:rtl/>
        </w:rPr>
        <w:t xml:space="preserve"> מפנה אותו לבדיקה</w:t>
      </w:r>
      <w:r w:rsidRPr="005B4103" w:rsidR="005B4103">
        <w:rPr>
          <w:rFonts w:hint="cs"/>
          <w:b/>
          <w:bCs/>
          <w:rtl/>
        </w:rPr>
        <w:t xml:space="preserve"> </w:t>
      </w:r>
      <w:r w:rsidR="005B4103">
        <w:rPr>
          <w:rFonts w:hint="cs"/>
          <w:b/>
          <w:bCs/>
          <w:rtl/>
        </w:rPr>
        <w:t xml:space="preserve">אף שהמשקל </w:t>
      </w:r>
      <w:r w:rsidRPr="005B4103" w:rsidR="005B4103">
        <w:rPr>
          <w:rFonts w:hint="cs"/>
          <w:b/>
          <w:bCs/>
          <w:rtl/>
        </w:rPr>
        <w:t>המותר ביבוא</w:t>
      </w:r>
      <w:r w:rsidR="005B4103">
        <w:rPr>
          <w:rFonts w:hint="cs"/>
          <w:b/>
          <w:bCs/>
          <w:rtl/>
        </w:rPr>
        <w:t xml:space="preserve"> הוא </w:t>
      </w:r>
      <w:r w:rsidRPr="005B4103" w:rsidR="005B4103">
        <w:rPr>
          <w:rFonts w:hint="cs"/>
          <w:b/>
          <w:bCs/>
          <w:rtl/>
        </w:rPr>
        <w:t xml:space="preserve">250 </w:t>
      </w:r>
      <w:r w:rsidRPr="00AE2781" w:rsidR="00AE2781">
        <w:rPr>
          <w:b/>
          <w:bCs/>
          <w:rtl/>
        </w:rPr>
        <w:t>גרם</w:t>
      </w:r>
      <w:r w:rsidRPr="006B0379" w:rsidR="004210BC">
        <w:rPr>
          <w:rFonts w:hint="cs"/>
          <w:b/>
          <w:bCs/>
          <w:rtl/>
        </w:rPr>
        <w:t>.</w:t>
      </w:r>
    </w:p>
    <w:p w:rsidR="00563920" w:rsidP="0000346D">
      <w:pPr>
        <w:pStyle w:val="a"/>
        <w:ind w:left="-1"/>
        <w:rPr>
          <w:rtl/>
        </w:rPr>
      </w:pPr>
    </w:p>
    <w:p w:rsidR="00235DC9" w:rsidRPr="006B0379" w:rsidP="0000346D">
      <w:pPr>
        <w:spacing w:line="269" w:lineRule="auto"/>
        <w:ind w:left="-1"/>
        <w:rPr>
          <w:b/>
          <w:bCs/>
        </w:rPr>
      </w:pPr>
      <w:r>
        <w:rPr>
          <w:rFonts w:hint="cs"/>
          <w:b/>
          <w:bCs/>
          <w:rtl/>
        </w:rPr>
        <w:t>לטענת גורמי האכיפה של המכס במעבר הם מעדיפים להשקיע את משאבי</w:t>
      </w:r>
      <w:r w:rsidR="005B4103">
        <w:rPr>
          <w:rFonts w:hint="cs"/>
          <w:b/>
          <w:bCs/>
          <w:rtl/>
        </w:rPr>
        <w:t>ה</w:t>
      </w:r>
      <w:r>
        <w:rPr>
          <w:rFonts w:hint="cs"/>
          <w:b/>
          <w:bCs/>
          <w:rtl/>
        </w:rPr>
        <w:t>ם בתפיסות גדולות ולא בתפיס</w:t>
      </w:r>
      <w:r w:rsidR="005B4103">
        <w:rPr>
          <w:rFonts w:hint="cs"/>
          <w:b/>
          <w:bCs/>
          <w:rtl/>
        </w:rPr>
        <w:t>ו</w:t>
      </w:r>
      <w:r>
        <w:rPr>
          <w:rFonts w:hint="cs"/>
          <w:b/>
          <w:bCs/>
          <w:rtl/>
        </w:rPr>
        <w:t xml:space="preserve">ת קטנות. </w:t>
      </w:r>
      <w:r w:rsidR="005B4103">
        <w:rPr>
          <w:rFonts w:hint="cs"/>
          <w:b/>
          <w:bCs/>
          <w:rtl/>
        </w:rPr>
        <w:t xml:space="preserve">כשמתגלות </w:t>
      </w:r>
      <w:r>
        <w:rPr>
          <w:rFonts w:hint="cs"/>
          <w:b/>
          <w:bCs/>
          <w:rtl/>
        </w:rPr>
        <w:t xml:space="preserve">כמויות קטנות </w:t>
      </w:r>
      <w:r w:rsidR="005B4103">
        <w:rPr>
          <w:rFonts w:hint="cs"/>
          <w:b/>
          <w:bCs/>
          <w:rtl/>
        </w:rPr>
        <w:t>ה</w:t>
      </w:r>
      <w:r>
        <w:rPr>
          <w:rFonts w:hint="cs"/>
          <w:b/>
          <w:bCs/>
          <w:rtl/>
        </w:rPr>
        <w:t>מוברחות בתיקי היד של הנוסעים</w:t>
      </w:r>
      <w:r w:rsidR="009B39B8">
        <w:rPr>
          <w:rFonts w:hint="cs"/>
          <w:b/>
          <w:bCs/>
          <w:rtl/>
        </w:rPr>
        <w:t>,</w:t>
      </w:r>
      <w:r>
        <w:rPr>
          <w:rFonts w:hint="cs"/>
          <w:b/>
          <w:bCs/>
          <w:rtl/>
        </w:rPr>
        <w:t xml:space="preserve"> גורמי האכיפה </w:t>
      </w:r>
      <w:r w:rsidR="005B4103">
        <w:rPr>
          <w:rFonts w:hint="cs"/>
          <w:b/>
          <w:bCs/>
          <w:rtl/>
        </w:rPr>
        <w:t xml:space="preserve">מעדיפים לפעול לאחר </w:t>
      </w:r>
      <w:r w:rsidR="009B39B8">
        <w:rPr>
          <w:rFonts w:hint="cs"/>
          <w:b/>
          <w:bCs/>
          <w:rtl/>
        </w:rPr>
        <w:t xml:space="preserve">שהנוסעים </w:t>
      </w:r>
      <w:r w:rsidR="005B4103">
        <w:rPr>
          <w:rFonts w:hint="cs"/>
          <w:b/>
          <w:bCs/>
          <w:rtl/>
        </w:rPr>
        <w:t xml:space="preserve">מרכזים </w:t>
      </w:r>
      <w:r w:rsidR="009B39B8">
        <w:rPr>
          <w:rFonts w:hint="cs"/>
          <w:b/>
          <w:bCs/>
          <w:rtl/>
        </w:rPr>
        <w:t>את הטבק שהבריחו במקום ההמתנה למוניות הנוסעות למזרח ירושלים</w:t>
      </w:r>
      <w:r w:rsidR="005B4103">
        <w:rPr>
          <w:rFonts w:hint="cs"/>
          <w:b/>
          <w:bCs/>
          <w:rtl/>
        </w:rPr>
        <w:t>,</w:t>
      </w:r>
      <w:r w:rsidR="009B39B8">
        <w:rPr>
          <w:rFonts w:hint="cs"/>
          <w:b/>
          <w:bCs/>
          <w:rtl/>
        </w:rPr>
        <w:t xml:space="preserve"> ולתפוס את הטבק על המונית ביציאה מהמעבר.</w:t>
      </w:r>
      <w:r w:rsidR="00E811C9">
        <w:rPr>
          <w:rFonts w:hint="cs"/>
          <w:b/>
          <w:bCs/>
          <w:rtl/>
        </w:rPr>
        <w:t xml:space="preserve"> לשם כך </w:t>
      </w:r>
      <w:r w:rsidRPr="005B4103" w:rsidR="005B4103">
        <w:rPr>
          <w:rFonts w:hint="cs"/>
          <w:b/>
          <w:bCs/>
          <w:rtl/>
        </w:rPr>
        <w:t xml:space="preserve">המכס </w:t>
      </w:r>
      <w:r w:rsidR="00E811C9">
        <w:rPr>
          <w:rFonts w:hint="cs"/>
          <w:b/>
          <w:bCs/>
          <w:rtl/>
        </w:rPr>
        <w:t>אף התקין במעבר מצלמות העוקבות אחר הנעשה במקום הכינוס וההמתנה להסעות אל מחוץ למעבר.</w:t>
      </w:r>
      <w:r w:rsidRPr="006B0379" w:rsidR="004210BC">
        <w:rPr>
          <w:rFonts w:hint="cs"/>
          <w:b/>
          <w:bCs/>
          <w:rtl/>
        </w:rPr>
        <w:t xml:space="preserve"> </w:t>
      </w:r>
      <w:r w:rsidRPr="006B0379">
        <w:rPr>
          <w:rFonts w:hint="cs"/>
          <w:b/>
          <w:bCs/>
          <w:rtl/>
        </w:rPr>
        <w:t xml:space="preserve">יש לציין כי </w:t>
      </w:r>
      <w:r w:rsidRPr="006B0379" w:rsidR="00FE32B3">
        <w:rPr>
          <w:rFonts w:hint="cs"/>
          <w:b/>
          <w:bCs/>
          <w:rtl/>
        </w:rPr>
        <w:t xml:space="preserve">בבדיקות </w:t>
      </w:r>
      <w:r w:rsidR="005B4103">
        <w:rPr>
          <w:rFonts w:hint="cs"/>
          <w:b/>
          <w:bCs/>
          <w:rtl/>
        </w:rPr>
        <w:t xml:space="preserve">שערכו </w:t>
      </w:r>
      <w:r w:rsidRPr="006B0379" w:rsidR="00FE32B3">
        <w:rPr>
          <w:rFonts w:hint="cs"/>
          <w:b/>
          <w:bCs/>
          <w:rtl/>
        </w:rPr>
        <w:t>עובדי המכס במעבר אלנבי נתפסו הברחות</w:t>
      </w:r>
      <w:r w:rsidRPr="006B0379" w:rsidR="006C1CE6">
        <w:rPr>
          <w:rFonts w:hint="cs"/>
          <w:b/>
          <w:bCs/>
          <w:rtl/>
        </w:rPr>
        <w:t xml:space="preserve"> של טבק וסיגריות</w:t>
      </w:r>
      <w:r w:rsidRPr="006B0379" w:rsidR="00FE32B3">
        <w:rPr>
          <w:rFonts w:hint="cs"/>
          <w:b/>
          <w:bCs/>
          <w:rtl/>
        </w:rPr>
        <w:t xml:space="preserve"> בכמויות הולכות וגדלות משנה לשנה. כך בשנת </w:t>
      </w:r>
      <w:r w:rsidR="007A1BAF">
        <w:rPr>
          <w:rFonts w:hint="cs"/>
          <w:b/>
          <w:bCs/>
          <w:rtl/>
        </w:rPr>
        <w:t>2017</w:t>
      </w:r>
      <w:r w:rsidRPr="006B0379" w:rsidR="00FE32B3">
        <w:rPr>
          <w:rFonts w:hint="cs"/>
          <w:b/>
          <w:bCs/>
          <w:rtl/>
        </w:rPr>
        <w:t xml:space="preserve"> נתפסו ב</w:t>
      </w:r>
      <w:r w:rsidR="005B4103">
        <w:rPr>
          <w:rFonts w:hint="cs"/>
          <w:b/>
          <w:bCs/>
          <w:rtl/>
        </w:rPr>
        <w:t>ו</w:t>
      </w:r>
      <w:r w:rsidRPr="006B0379" w:rsidR="00FE32B3">
        <w:rPr>
          <w:rFonts w:hint="cs"/>
          <w:b/>
          <w:bCs/>
          <w:rtl/>
        </w:rPr>
        <w:t xml:space="preserve"> כ-70 טונות טבק ועוד כ-250,000 גרוסים של סיגריות. </w:t>
      </w:r>
    </w:p>
    <w:p w:rsidR="00235DC9" w:rsidP="0000346D">
      <w:pPr>
        <w:pStyle w:val="a"/>
        <w:ind w:left="-1"/>
        <w:rPr>
          <w:rtl/>
        </w:rPr>
      </w:pPr>
    </w:p>
    <w:p w:rsidR="00424412" w:rsidP="0000346D">
      <w:pPr>
        <w:spacing w:line="269" w:lineRule="auto"/>
        <w:ind w:left="-1"/>
        <w:rPr>
          <w:rtl/>
        </w:rPr>
      </w:pPr>
      <w:r>
        <w:rPr>
          <w:rFonts w:hint="cs"/>
          <w:rtl/>
        </w:rPr>
        <w:t>משרד מבקר המדינה מעיר</w:t>
      </w:r>
      <w:r w:rsidR="00C70538">
        <w:rPr>
          <w:rFonts w:hint="cs"/>
          <w:rtl/>
        </w:rPr>
        <w:t xml:space="preserve"> לרשות המ</w:t>
      </w:r>
      <w:r>
        <w:rPr>
          <w:rFonts w:hint="cs"/>
          <w:rtl/>
        </w:rPr>
        <w:t>י</w:t>
      </w:r>
      <w:r w:rsidR="00C70538">
        <w:rPr>
          <w:rFonts w:hint="cs"/>
          <w:rtl/>
        </w:rPr>
        <w:t>סים</w:t>
      </w:r>
      <w:r>
        <w:rPr>
          <w:rFonts w:hint="cs"/>
          <w:rtl/>
        </w:rPr>
        <w:t xml:space="preserve"> כי </w:t>
      </w:r>
      <w:r w:rsidR="00235DC9">
        <w:rPr>
          <w:rFonts w:hint="cs"/>
          <w:rtl/>
        </w:rPr>
        <w:t>א</w:t>
      </w:r>
      <w:r w:rsidR="00F45AB2">
        <w:rPr>
          <w:rFonts w:hint="cs"/>
          <w:rtl/>
        </w:rPr>
        <w:t>ו</w:t>
      </w:r>
      <w:r w:rsidR="00235DC9">
        <w:rPr>
          <w:rFonts w:hint="cs"/>
          <w:rtl/>
        </w:rPr>
        <w:t>מנם</w:t>
      </w:r>
      <w:r w:rsidR="00FE32B3">
        <w:rPr>
          <w:rFonts w:hint="cs"/>
          <w:rtl/>
        </w:rPr>
        <w:t xml:space="preserve"> יש לתת עדיפות </w:t>
      </w:r>
      <w:r w:rsidR="00793870">
        <w:rPr>
          <w:rFonts w:hint="cs"/>
          <w:rtl/>
        </w:rPr>
        <w:t xml:space="preserve">לגילוי </w:t>
      </w:r>
      <w:r w:rsidR="00FE32B3">
        <w:rPr>
          <w:rFonts w:hint="cs"/>
          <w:rtl/>
        </w:rPr>
        <w:t>ה</w:t>
      </w:r>
      <w:r w:rsidR="006C1CE6">
        <w:rPr>
          <w:rFonts w:hint="cs"/>
          <w:rtl/>
        </w:rPr>
        <w:t>ה</w:t>
      </w:r>
      <w:r w:rsidR="00FE32B3">
        <w:rPr>
          <w:rFonts w:hint="cs"/>
          <w:rtl/>
        </w:rPr>
        <w:t xml:space="preserve">ברחות </w:t>
      </w:r>
      <w:r w:rsidR="006720C7">
        <w:rPr>
          <w:rFonts w:hint="cs"/>
          <w:rtl/>
        </w:rPr>
        <w:t>ה</w:t>
      </w:r>
      <w:r w:rsidR="00FE32B3">
        <w:rPr>
          <w:rFonts w:hint="cs"/>
          <w:rtl/>
        </w:rPr>
        <w:t xml:space="preserve">גדולות </w:t>
      </w:r>
      <w:r w:rsidR="006C1CE6">
        <w:rPr>
          <w:rFonts w:hint="cs"/>
          <w:rtl/>
        </w:rPr>
        <w:t>על פני</w:t>
      </w:r>
      <w:r w:rsidR="006720C7">
        <w:rPr>
          <w:rFonts w:hint="cs"/>
          <w:rtl/>
        </w:rPr>
        <w:t xml:space="preserve"> תפיסת </w:t>
      </w:r>
      <w:r w:rsidR="006C1CE6">
        <w:rPr>
          <w:rFonts w:hint="cs"/>
          <w:rtl/>
        </w:rPr>
        <w:t>הברחות</w:t>
      </w:r>
      <w:r w:rsidR="006720C7">
        <w:rPr>
          <w:rFonts w:hint="cs"/>
          <w:rtl/>
        </w:rPr>
        <w:t xml:space="preserve"> </w:t>
      </w:r>
      <w:r w:rsidR="00793870">
        <w:rPr>
          <w:rFonts w:hint="cs"/>
          <w:rtl/>
        </w:rPr>
        <w:t xml:space="preserve">של </w:t>
      </w:r>
      <w:r w:rsidR="006720C7">
        <w:rPr>
          <w:rFonts w:hint="cs"/>
          <w:rtl/>
        </w:rPr>
        <w:t>כמויות טבק</w:t>
      </w:r>
      <w:r w:rsidR="006C1CE6">
        <w:rPr>
          <w:rFonts w:hint="cs"/>
          <w:rtl/>
        </w:rPr>
        <w:t xml:space="preserve"> קטנות המיועדות בעיקר לשימוש אישי</w:t>
      </w:r>
      <w:r w:rsidR="00793870">
        <w:rPr>
          <w:rFonts w:hint="cs"/>
          <w:rtl/>
        </w:rPr>
        <w:t>,</w:t>
      </w:r>
      <w:r w:rsidRPr="00793870" w:rsidR="00793870">
        <w:rPr>
          <w:rFonts w:hint="cs"/>
          <w:rtl/>
        </w:rPr>
        <w:t xml:space="preserve"> ולהפנות </w:t>
      </w:r>
      <w:r w:rsidR="00793870">
        <w:rPr>
          <w:rFonts w:hint="cs"/>
          <w:rtl/>
        </w:rPr>
        <w:t xml:space="preserve">לשם כך </w:t>
      </w:r>
      <w:r w:rsidRPr="00793870" w:rsidR="00793870">
        <w:rPr>
          <w:rFonts w:hint="cs"/>
          <w:rtl/>
        </w:rPr>
        <w:t>את רוב כוח האדם</w:t>
      </w:r>
      <w:r w:rsidR="006C1CE6">
        <w:rPr>
          <w:rFonts w:hint="cs"/>
          <w:rtl/>
        </w:rPr>
        <w:t xml:space="preserve">. </w:t>
      </w:r>
      <w:r w:rsidR="00793870">
        <w:rPr>
          <w:rFonts w:hint="cs"/>
          <w:rtl/>
        </w:rPr>
        <w:t xml:space="preserve">אבל </w:t>
      </w:r>
      <w:r w:rsidR="006C1CE6">
        <w:rPr>
          <w:rFonts w:hint="cs"/>
          <w:rtl/>
        </w:rPr>
        <w:t>עם זאת</w:t>
      </w:r>
      <w:r w:rsidR="00215519">
        <w:rPr>
          <w:rFonts w:hint="cs"/>
          <w:rtl/>
        </w:rPr>
        <w:t xml:space="preserve">, כאשר בודקי המכס מאפשרים </w:t>
      </w:r>
      <w:r w:rsidR="00793870">
        <w:rPr>
          <w:rFonts w:hint="cs"/>
          <w:rtl/>
        </w:rPr>
        <w:t xml:space="preserve">לנוסעים </w:t>
      </w:r>
      <w:r w:rsidR="00215519">
        <w:rPr>
          <w:rFonts w:hint="cs"/>
          <w:rtl/>
        </w:rPr>
        <w:t>להעביר</w:t>
      </w:r>
      <w:r w:rsidR="009B39B8">
        <w:rPr>
          <w:rFonts w:hint="cs"/>
          <w:rtl/>
        </w:rPr>
        <w:t xml:space="preserve"> בתיקי היד</w:t>
      </w:r>
      <w:r w:rsidR="00215519">
        <w:rPr>
          <w:rFonts w:hint="cs"/>
          <w:rtl/>
        </w:rPr>
        <w:t xml:space="preserve"> טבק</w:t>
      </w:r>
      <w:r w:rsidR="006720C7">
        <w:rPr>
          <w:rFonts w:hint="cs"/>
          <w:rtl/>
        </w:rPr>
        <w:t xml:space="preserve"> </w:t>
      </w:r>
      <w:r w:rsidR="00215519">
        <w:rPr>
          <w:rFonts w:hint="cs"/>
          <w:rtl/>
        </w:rPr>
        <w:t>במשקל העולה</w:t>
      </w:r>
      <w:r w:rsidR="006720C7">
        <w:rPr>
          <w:rFonts w:hint="cs"/>
          <w:rtl/>
        </w:rPr>
        <w:t xml:space="preserve"> </w:t>
      </w:r>
      <w:r w:rsidR="009B39B8">
        <w:rPr>
          <w:rFonts w:hint="cs"/>
          <w:rtl/>
        </w:rPr>
        <w:t>על</w:t>
      </w:r>
      <w:r w:rsidR="006720C7">
        <w:rPr>
          <w:rFonts w:hint="cs"/>
          <w:rtl/>
        </w:rPr>
        <w:t xml:space="preserve"> המותר על פי החוק, הנוסעים מבינים שאפשר להבריח כמות </w:t>
      </w:r>
      <w:r w:rsidRPr="00793870" w:rsidR="00793870">
        <w:rPr>
          <w:rFonts w:hint="cs"/>
          <w:rtl/>
        </w:rPr>
        <w:t xml:space="preserve">עד </w:t>
      </w:r>
      <w:r w:rsidR="00793870">
        <w:rPr>
          <w:rFonts w:hint="cs"/>
          <w:rtl/>
        </w:rPr>
        <w:t>משקל זה</w:t>
      </w:r>
      <w:r w:rsidR="0003774E">
        <w:rPr>
          <w:rFonts w:hint="cs"/>
          <w:rtl/>
        </w:rPr>
        <w:t xml:space="preserve"> </w:t>
      </w:r>
      <w:r w:rsidR="00793870">
        <w:rPr>
          <w:rFonts w:hint="cs"/>
          <w:rtl/>
        </w:rPr>
        <w:t>ו</w:t>
      </w:r>
      <w:r w:rsidR="006720C7">
        <w:rPr>
          <w:rFonts w:hint="cs"/>
          <w:rtl/>
        </w:rPr>
        <w:t>מנצלים זאת. כך נוצר מצב שבו המבריחים הגדולים והסדרתיים</w:t>
      </w:r>
      <w:r w:rsidRPr="006720C7" w:rsidR="006720C7">
        <w:rPr>
          <w:rFonts w:hint="cs"/>
          <w:rtl/>
        </w:rPr>
        <w:t xml:space="preserve"> </w:t>
      </w:r>
      <w:r w:rsidR="006720C7">
        <w:rPr>
          <w:rFonts w:hint="cs"/>
          <w:rtl/>
        </w:rPr>
        <w:t xml:space="preserve">מנצלים את הגמישות של עובדי המכס ומנצלים את הנוסעים </w:t>
      </w:r>
      <w:r w:rsidR="00793870">
        <w:rPr>
          <w:rFonts w:hint="cs"/>
          <w:rtl/>
        </w:rPr>
        <w:t xml:space="preserve">להעברת </w:t>
      </w:r>
      <w:r w:rsidR="006720C7">
        <w:rPr>
          <w:rFonts w:hint="cs"/>
          <w:rtl/>
        </w:rPr>
        <w:t>הטבק</w:t>
      </w:r>
      <w:r w:rsidR="00235DC9">
        <w:rPr>
          <w:rFonts w:hint="cs"/>
          <w:rtl/>
        </w:rPr>
        <w:t xml:space="preserve"> כמתואר לעיל</w:t>
      </w:r>
      <w:r w:rsidR="006720C7">
        <w:rPr>
          <w:rFonts w:hint="cs"/>
          <w:rtl/>
        </w:rPr>
        <w:t>. כך כל נוסע יכול להעביר עד כשני ק"ג טבק</w:t>
      </w:r>
      <w:r w:rsidR="00235DC9">
        <w:rPr>
          <w:rFonts w:hint="cs"/>
          <w:rtl/>
        </w:rPr>
        <w:t>,</w:t>
      </w:r>
      <w:r w:rsidR="006720C7">
        <w:rPr>
          <w:rFonts w:hint="cs"/>
          <w:rtl/>
        </w:rPr>
        <w:t xml:space="preserve"> אך </w:t>
      </w:r>
      <w:r w:rsidR="00326D4D">
        <w:rPr>
          <w:rFonts w:hint="cs"/>
          <w:rtl/>
        </w:rPr>
        <w:t>כשמדובר ב</w:t>
      </w:r>
      <w:r w:rsidR="004226D6">
        <w:rPr>
          <w:rFonts w:hint="cs"/>
          <w:rtl/>
        </w:rPr>
        <w:t>מיליוני</w:t>
      </w:r>
      <w:r w:rsidR="006720C7">
        <w:rPr>
          <w:rFonts w:hint="cs"/>
          <w:rtl/>
        </w:rPr>
        <w:t xml:space="preserve"> נוסעים</w:t>
      </w:r>
      <w:r w:rsidR="004226D6">
        <w:rPr>
          <w:rFonts w:hint="cs"/>
          <w:rtl/>
        </w:rPr>
        <w:t xml:space="preserve"> בשנה</w:t>
      </w:r>
      <w:r w:rsidR="006720C7">
        <w:rPr>
          <w:rFonts w:hint="cs"/>
          <w:rtl/>
        </w:rPr>
        <w:t xml:space="preserve"> </w:t>
      </w:r>
      <w:r w:rsidR="00326D4D">
        <w:rPr>
          <w:rFonts w:hint="cs"/>
          <w:rtl/>
        </w:rPr>
        <w:t xml:space="preserve">אלה </w:t>
      </w:r>
      <w:r w:rsidR="006720C7">
        <w:rPr>
          <w:rFonts w:hint="cs"/>
          <w:rtl/>
        </w:rPr>
        <w:t>מצטבר</w:t>
      </w:r>
      <w:r w:rsidR="00326D4D">
        <w:rPr>
          <w:rFonts w:hint="cs"/>
          <w:rtl/>
        </w:rPr>
        <w:t>ים</w:t>
      </w:r>
      <w:r w:rsidR="006720C7">
        <w:rPr>
          <w:rFonts w:hint="cs"/>
          <w:rtl/>
        </w:rPr>
        <w:t xml:space="preserve"> לכמויות </w:t>
      </w:r>
      <w:r w:rsidR="00326D4D">
        <w:rPr>
          <w:rFonts w:hint="cs"/>
          <w:rtl/>
        </w:rPr>
        <w:t xml:space="preserve">גדולות </w:t>
      </w:r>
      <w:r w:rsidR="004226D6">
        <w:rPr>
          <w:rFonts w:hint="cs"/>
          <w:rtl/>
        </w:rPr>
        <w:t xml:space="preserve">של טבק מוברח, </w:t>
      </w:r>
      <w:r w:rsidR="00917D56">
        <w:rPr>
          <w:rFonts w:hint="cs"/>
          <w:rtl/>
        </w:rPr>
        <w:t>ש</w:t>
      </w:r>
      <w:r w:rsidR="004226D6">
        <w:rPr>
          <w:rFonts w:hint="cs"/>
          <w:rtl/>
        </w:rPr>
        <w:t>בהמשך זולג במרביתו למדינת ישראל ומסב לה נזק כספי המוערך במאות מיליוני ש"ח בשנה.</w:t>
      </w:r>
      <w:r w:rsidR="00A17C46">
        <w:rPr>
          <w:rFonts w:hint="cs"/>
          <w:rtl/>
        </w:rPr>
        <w:t xml:space="preserve"> במכתב ששלח איגוד לשכות המסחר בנובמבר 2018 לשר לב</w:t>
      </w:r>
      <w:r w:rsidR="009B39B8">
        <w:rPr>
          <w:rFonts w:hint="cs"/>
          <w:rtl/>
        </w:rPr>
        <w:t>י</w:t>
      </w:r>
      <w:r w:rsidR="00A17C46">
        <w:rPr>
          <w:rFonts w:hint="cs"/>
          <w:rtl/>
        </w:rPr>
        <w:t xml:space="preserve">טחון </w:t>
      </w:r>
      <w:r w:rsidR="00917D56">
        <w:rPr>
          <w:rFonts w:hint="cs"/>
          <w:rtl/>
        </w:rPr>
        <w:t>ה</w:t>
      </w:r>
      <w:r w:rsidR="00A17C46">
        <w:rPr>
          <w:rFonts w:hint="cs"/>
          <w:rtl/>
        </w:rPr>
        <w:t>פנים טען האיגוד כי על פי מחקרים מקצועיים עצמאיי</w:t>
      </w:r>
      <w:r w:rsidR="00982F8A">
        <w:rPr>
          <w:rFonts w:hint="cs"/>
          <w:rtl/>
        </w:rPr>
        <w:t>ם כרבע מכלל הסחר בשוק הט</w:t>
      </w:r>
      <w:r w:rsidR="00A17C46">
        <w:rPr>
          <w:rFonts w:hint="cs"/>
          <w:rtl/>
        </w:rPr>
        <w:t>בק והסיגריות הוא בלתי חוקי</w:t>
      </w:r>
      <w:r w:rsidR="00917D56">
        <w:rPr>
          <w:rFonts w:hint="cs"/>
          <w:rtl/>
        </w:rPr>
        <w:t>,</w:t>
      </w:r>
      <w:r w:rsidRPr="00917D56" w:rsidR="00917D56">
        <w:rPr>
          <w:rFonts w:hint="cs"/>
          <w:rtl/>
        </w:rPr>
        <w:t xml:space="preserve"> </w:t>
      </w:r>
      <w:r w:rsidR="00917D56">
        <w:rPr>
          <w:rFonts w:hint="cs"/>
          <w:rtl/>
        </w:rPr>
        <w:t>ו</w:t>
      </w:r>
      <w:r w:rsidRPr="00917D56" w:rsidR="00917D56">
        <w:rPr>
          <w:rFonts w:hint="cs"/>
          <w:rtl/>
        </w:rPr>
        <w:t xml:space="preserve">המקור לסחורה הבלתי חוקית, בין היתר, </w:t>
      </w:r>
      <w:r w:rsidR="00917D56">
        <w:rPr>
          <w:rFonts w:hint="cs"/>
          <w:rtl/>
        </w:rPr>
        <w:t>הוא ב</w:t>
      </w:r>
      <w:r w:rsidRPr="00917D56" w:rsidR="00917D56">
        <w:rPr>
          <w:rFonts w:hint="cs"/>
          <w:rtl/>
        </w:rPr>
        <w:t xml:space="preserve">הברחות </w:t>
      </w:r>
      <w:r w:rsidR="00B868FF">
        <w:rPr>
          <w:rFonts w:hint="cs"/>
          <w:rtl/>
        </w:rPr>
        <w:t xml:space="preserve">דרך </w:t>
      </w:r>
      <w:r w:rsidRPr="00917D56" w:rsidR="00917D56">
        <w:rPr>
          <w:rFonts w:hint="cs"/>
          <w:rtl/>
        </w:rPr>
        <w:t>מעבר אלנבי</w:t>
      </w:r>
      <w:r w:rsidR="00A17C46">
        <w:rPr>
          <w:rFonts w:hint="cs"/>
          <w:rtl/>
        </w:rPr>
        <w:t>. לטענתם אובדן הכנסות המדינה מאי</w:t>
      </w:r>
      <w:r w:rsidR="00B868FF">
        <w:rPr>
          <w:rFonts w:hint="cs"/>
          <w:rtl/>
        </w:rPr>
        <w:t>-</w:t>
      </w:r>
      <w:r w:rsidR="00A17C46">
        <w:rPr>
          <w:rFonts w:hint="cs"/>
          <w:rtl/>
        </w:rPr>
        <w:t xml:space="preserve">תשלום מס קנייה </w:t>
      </w:r>
      <w:r w:rsidR="00A17C46">
        <w:rPr>
          <w:rFonts w:hint="cs"/>
          <w:rtl/>
        </w:rPr>
        <w:t>ומע"ם</w:t>
      </w:r>
      <w:r w:rsidR="00A17C46">
        <w:rPr>
          <w:rFonts w:hint="cs"/>
          <w:rtl/>
        </w:rPr>
        <w:t xml:space="preserve"> </w:t>
      </w:r>
      <w:r w:rsidR="00917D56">
        <w:rPr>
          <w:rFonts w:hint="cs"/>
          <w:rtl/>
        </w:rPr>
        <w:t xml:space="preserve">על </w:t>
      </w:r>
      <w:r w:rsidR="00A17C46">
        <w:rPr>
          <w:rFonts w:hint="cs"/>
          <w:rtl/>
        </w:rPr>
        <w:t xml:space="preserve">טבק וסיגריות הגיע בשנת 2017 לכדי 1.7 מיליארד ש"ח. </w:t>
      </w:r>
    </w:p>
    <w:p w:rsidR="00E760C4" w:rsidP="0000346D">
      <w:pPr>
        <w:pStyle w:val="a"/>
        <w:ind w:left="-1"/>
        <w:rPr>
          <w:rtl/>
        </w:rPr>
      </w:pPr>
    </w:p>
    <w:p w:rsidR="00E760C4" w:rsidP="0000346D">
      <w:pPr>
        <w:spacing w:line="269" w:lineRule="auto"/>
        <w:ind w:left="-1"/>
        <w:rPr>
          <w:b/>
          <w:bCs/>
          <w:rtl/>
        </w:rPr>
      </w:pPr>
      <w:r w:rsidRPr="00E964C8">
        <w:rPr>
          <w:rFonts w:hint="cs"/>
          <w:b/>
          <w:bCs/>
          <w:rtl/>
        </w:rPr>
        <w:t>משרד מבקר המדינה</w:t>
      </w:r>
      <w:r w:rsidR="00272763">
        <w:rPr>
          <w:rFonts w:hint="cs"/>
          <w:b/>
          <w:bCs/>
          <w:rtl/>
        </w:rPr>
        <w:t xml:space="preserve"> </w:t>
      </w:r>
      <w:r w:rsidR="00FD6374">
        <w:rPr>
          <w:rFonts w:hint="cs"/>
          <w:b/>
          <w:bCs/>
          <w:rtl/>
        </w:rPr>
        <w:t>ממליץ</w:t>
      </w:r>
      <w:r w:rsidRPr="00E964C8" w:rsidR="00FD6374">
        <w:rPr>
          <w:rFonts w:hint="cs"/>
          <w:b/>
          <w:bCs/>
          <w:rtl/>
        </w:rPr>
        <w:t xml:space="preserve"> </w:t>
      </w:r>
      <w:r w:rsidR="00C70538">
        <w:rPr>
          <w:rFonts w:hint="cs"/>
          <w:b/>
          <w:bCs/>
          <w:rtl/>
        </w:rPr>
        <w:t>ל</w:t>
      </w:r>
      <w:r w:rsidRPr="00E964C8" w:rsidR="00056CA4">
        <w:rPr>
          <w:rFonts w:hint="cs"/>
          <w:b/>
          <w:bCs/>
          <w:rtl/>
        </w:rPr>
        <w:t>רשות המ</w:t>
      </w:r>
      <w:r>
        <w:rPr>
          <w:rFonts w:hint="cs"/>
          <w:b/>
          <w:bCs/>
          <w:rtl/>
        </w:rPr>
        <w:t>י</w:t>
      </w:r>
      <w:r w:rsidRPr="00E964C8" w:rsidR="00056CA4">
        <w:rPr>
          <w:rFonts w:hint="cs"/>
          <w:b/>
          <w:bCs/>
          <w:rtl/>
        </w:rPr>
        <w:t xml:space="preserve">סים </w:t>
      </w:r>
      <w:r w:rsidR="00FD6374">
        <w:rPr>
          <w:rFonts w:hint="cs"/>
          <w:b/>
          <w:bCs/>
          <w:rtl/>
        </w:rPr>
        <w:t xml:space="preserve">לבחון </w:t>
      </w:r>
      <w:r w:rsidR="00E95B31">
        <w:rPr>
          <w:rFonts w:hint="cs"/>
          <w:b/>
          <w:bCs/>
          <w:rtl/>
        </w:rPr>
        <w:t xml:space="preserve">את </w:t>
      </w:r>
      <w:r w:rsidR="00FD6374">
        <w:rPr>
          <w:rFonts w:hint="cs"/>
          <w:b/>
          <w:bCs/>
          <w:rtl/>
        </w:rPr>
        <w:t xml:space="preserve">מדיניות האכיפה </w:t>
      </w:r>
      <w:r w:rsidRPr="00E95B31" w:rsidR="00E95B31">
        <w:rPr>
          <w:rFonts w:hint="cs"/>
          <w:b/>
          <w:bCs/>
          <w:rtl/>
        </w:rPr>
        <w:t xml:space="preserve">גם </w:t>
      </w:r>
      <w:r w:rsidR="00FD6374">
        <w:rPr>
          <w:rFonts w:hint="cs"/>
          <w:b/>
          <w:bCs/>
          <w:rtl/>
        </w:rPr>
        <w:t>כלפי הברחות קטנות ו</w:t>
      </w:r>
      <w:r w:rsidRPr="00E964C8" w:rsidR="00056CA4">
        <w:rPr>
          <w:rFonts w:hint="cs"/>
          <w:b/>
          <w:bCs/>
          <w:rtl/>
        </w:rPr>
        <w:t xml:space="preserve">לפעול על </w:t>
      </w:r>
      <w:r w:rsidRPr="00E964C8" w:rsidR="00474531">
        <w:rPr>
          <w:rFonts w:hint="cs"/>
          <w:b/>
          <w:bCs/>
          <w:rtl/>
        </w:rPr>
        <w:t>פי צו תעריף המכס</w:t>
      </w:r>
      <w:r w:rsidRPr="00E964C8" w:rsidR="00056CA4">
        <w:rPr>
          <w:rFonts w:hint="cs"/>
          <w:b/>
          <w:bCs/>
          <w:rtl/>
        </w:rPr>
        <w:t xml:space="preserve"> </w:t>
      </w:r>
      <w:r w:rsidR="00FD6374">
        <w:rPr>
          <w:rFonts w:hint="cs"/>
          <w:b/>
          <w:bCs/>
          <w:rtl/>
        </w:rPr>
        <w:t>גם במקרים אלו</w:t>
      </w:r>
      <w:r w:rsidR="00E95B31">
        <w:rPr>
          <w:rFonts w:hint="cs"/>
          <w:b/>
          <w:bCs/>
          <w:rtl/>
        </w:rPr>
        <w:t>,</w:t>
      </w:r>
      <w:r w:rsidR="00FD6374">
        <w:rPr>
          <w:rFonts w:hint="cs"/>
          <w:b/>
          <w:bCs/>
          <w:rtl/>
        </w:rPr>
        <w:t xml:space="preserve"> כך שלא </w:t>
      </w:r>
      <w:r w:rsidR="00E95B31">
        <w:rPr>
          <w:rFonts w:hint="cs"/>
          <w:b/>
          <w:bCs/>
          <w:rtl/>
        </w:rPr>
        <w:t>י</w:t>
      </w:r>
      <w:r w:rsidR="00FD6374">
        <w:rPr>
          <w:rFonts w:hint="cs"/>
          <w:b/>
          <w:bCs/>
          <w:rtl/>
        </w:rPr>
        <w:t>י</w:t>
      </w:r>
      <w:r w:rsidR="00E95B31">
        <w:rPr>
          <w:rFonts w:hint="cs"/>
          <w:b/>
          <w:bCs/>
          <w:rtl/>
        </w:rPr>
        <w:t>ו</w:t>
      </w:r>
      <w:r w:rsidR="00FD6374">
        <w:rPr>
          <w:rFonts w:hint="cs"/>
          <w:b/>
          <w:bCs/>
          <w:rtl/>
        </w:rPr>
        <w:t>וצר</w:t>
      </w:r>
      <w:r w:rsidRPr="00E964C8" w:rsidR="00056CA4">
        <w:rPr>
          <w:rFonts w:hint="cs"/>
          <w:b/>
          <w:bCs/>
          <w:rtl/>
        </w:rPr>
        <w:t xml:space="preserve"> </w:t>
      </w:r>
      <w:r w:rsidRPr="00E964C8" w:rsidR="000D1B1C">
        <w:rPr>
          <w:rFonts w:hint="cs"/>
          <w:b/>
          <w:bCs/>
          <w:rtl/>
        </w:rPr>
        <w:t>בקרב הנוסעים במעבר</w:t>
      </w:r>
      <w:r w:rsidRPr="00E964C8" w:rsidR="00056CA4">
        <w:rPr>
          <w:rFonts w:hint="cs"/>
          <w:b/>
          <w:bCs/>
          <w:rtl/>
        </w:rPr>
        <w:t xml:space="preserve"> </w:t>
      </w:r>
      <w:r w:rsidRPr="00917D56" w:rsidR="00917D56">
        <w:rPr>
          <w:rFonts w:hint="cs"/>
          <w:b/>
          <w:bCs/>
          <w:rtl/>
        </w:rPr>
        <w:t xml:space="preserve">הרושם </w:t>
      </w:r>
      <w:r w:rsidRPr="00E964C8" w:rsidR="00474531">
        <w:rPr>
          <w:rFonts w:hint="cs"/>
          <w:b/>
          <w:bCs/>
          <w:rtl/>
        </w:rPr>
        <w:t>שהיא מאפשרת להעביר טבק מעל לכמות המותרת על פי החוק ללא סנקציות</w:t>
      </w:r>
      <w:r w:rsidRPr="00E964C8" w:rsidR="000D1B1C">
        <w:rPr>
          <w:rFonts w:hint="cs"/>
          <w:b/>
          <w:bCs/>
          <w:rtl/>
        </w:rPr>
        <w:t>.</w:t>
      </w:r>
      <w:r w:rsidRPr="00E964C8" w:rsidR="00474531">
        <w:rPr>
          <w:rFonts w:hint="cs"/>
          <w:b/>
          <w:bCs/>
          <w:rtl/>
        </w:rPr>
        <w:t xml:space="preserve"> </w:t>
      </w:r>
    </w:p>
    <w:p w:rsidR="000E107A" w:rsidP="0000346D">
      <w:pPr>
        <w:ind w:left="-1"/>
        <w:rPr>
          <w:rtl/>
        </w:rPr>
      </w:pPr>
    </w:p>
    <w:p w:rsidR="0000346D" w:rsidP="0000346D">
      <w:pPr>
        <w:pStyle w:val="Heading5"/>
        <w:spacing w:line="269" w:lineRule="auto"/>
        <w:ind w:left="-1"/>
        <w:rPr>
          <w:rtl/>
        </w:rPr>
      </w:pPr>
    </w:p>
    <w:p w:rsidR="00947CA8" w:rsidRPr="00100517" w:rsidP="0000346D">
      <w:pPr>
        <w:pStyle w:val="Heading5"/>
        <w:spacing w:line="269" w:lineRule="auto"/>
        <w:ind w:left="-1"/>
        <w:rPr>
          <w:rtl/>
        </w:rPr>
      </w:pPr>
      <w:r>
        <w:rPr>
          <w:rFonts w:hint="cs"/>
          <w:rtl/>
        </w:rPr>
        <w:t>בדיקות רכב ומכולות במעבר אלנבי</w:t>
      </w:r>
    </w:p>
    <w:p w:rsidR="00947CA8" w:rsidP="0000346D">
      <w:pPr>
        <w:pStyle w:val="a"/>
        <w:ind w:left="-1"/>
        <w:rPr>
          <w:rtl/>
        </w:rPr>
      </w:pPr>
    </w:p>
    <w:p w:rsidR="00947CA8" w:rsidP="0000346D">
      <w:pPr>
        <w:spacing w:line="269" w:lineRule="auto"/>
        <w:ind w:left="-1"/>
        <w:rPr>
          <w:rtl/>
        </w:rPr>
      </w:pPr>
      <w:r w:rsidRPr="00947CA8">
        <w:rPr>
          <w:rFonts w:hint="cs"/>
          <w:rtl/>
        </w:rPr>
        <w:t xml:space="preserve">בביקורת </w:t>
      </w:r>
      <w:r w:rsidR="00052728">
        <w:rPr>
          <w:rFonts w:hint="cs"/>
          <w:rtl/>
        </w:rPr>
        <w:t>הקודמת</w:t>
      </w:r>
      <w:r w:rsidR="00B01D1D">
        <w:rPr>
          <w:rFonts w:hint="cs"/>
          <w:rtl/>
        </w:rPr>
        <w:t>,</w:t>
      </w:r>
      <w:r>
        <w:rPr>
          <w:rFonts w:hint="cs"/>
          <w:rtl/>
        </w:rPr>
        <w:t xml:space="preserve"> בשנת 2009</w:t>
      </w:r>
      <w:r w:rsidR="00B01D1D">
        <w:rPr>
          <w:rFonts w:hint="cs"/>
          <w:rtl/>
        </w:rPr>
        <w:t>,</w:t>
      </w:r>
      <w:r>
        <w:rPr>
          <w:rFonts w:hint="cs"/>
          <w:rtl/>
        </w:rPr>
        <w:t xml:space="preserve"> נמצא כי במעבר אלנבי הייתה עמדה אחת לבדיקת כלי רכב</w:t>
      </w:r>
      <w:r w:rsidR="00B01D1D">
        <w:rPr>
          <w:rFonts w:hint="cs"/>
          <w:rtl/>
        </w:rPr>
        <w:t>,</w:t>
      </w:r>
      <w:r>
        <w:rPr>
          <w:rFonts w:hint="cs"/>
          <w:rtl/>
        </w:rPr>
        <w:t xml:space="preserve"> </w:t>
      </w:r>
      <w:r w:rsidR="00B01D1D">
        <w:rPr>
          <w:rFonts w:hint="cs"/>
          <w:rtl/>
        </w:rPr>
        <w:t xml:space="preserve">וזו </w:t>
      </w:r>
      <w:r>
        <w:rPr>
          <w:rFonts w:hint="cs"/>
          <w:rtl/>
        </w:rPr>
        <w:t xml:space="preserve">לא עמדה בעומס המכוניות </w:t>
      </w:r>
      <w:r w:rsidR="00B01D1D">
        <w:rPr>
          <w:rFonts w:hint="cs"/>
          <w:rtl/>
        </w:rPr>
        <w:t xml:space="preserve">שיועדו </w:t>
      </w:r>
      <w:r>
        <w:rPr>
          <w:rFonts w:hint="cs"/>
          <w:rtl/>
        </w:rPr>
        <w:t>לבדיקה</w:t>
      </w:r>
      <w:r w:rsidR="00272763">
        <w:rPr>
          <w:rFonts w:hint="cs"/>
          <w:rtl/>
        </w:rPr>
        <w:t>.</w:t>
      </w:r>
      <w:r>
        <w:rPr>
          <w:rFonts w:hint="cs"/>
          <w:rtl/>
        </w:rPr>
        <w:t xml:space="preserve"> כתוצאה מכך נוצר במעבר עיכוב ניכר בבדיקות כלי הרכב</w:t>
      </w:r>
      <w:r w:rsidR="00B01D1D">
        <w:rPr>
          <w:rFonts w:hint="cs"/>
          <w:rtl/>
        </w:rPr>
        <w:t>,</w:t>
      </w:r>
      <w:r>
        <w:rPr>
          <w:rFonts w:hint="cs"/>
          <w:rtl/>
        </w:rPr>
        <w:t xml:space="preserve"> שנמשך </w:t>
      </w:r>
      <w:r w:rsidR="00B01D1D">
        <w:rPr>
          <w:rFonts w:hint="cs"/>
          <w:rtl/>
        </w:rPr>
        <w:t xml:space="preserve">כמה </w:t>
      </w:r>
      <w:r>
        <w:rPr>
          <w:rFonts w:hint="cs"/>
          <w:rtl/>
        </w:rPr>
        <w:t xml:space="preserve">שעות </w:t>
      </w:r>
      <w:r w:rsidR="00B01D1D">
        <w:rPr>
          <w:rFonts w:hint="cs"/>
          <w:rtl/>
        </w:rPr>
        <w:t>ולע</w:t>
      </w:r>
      <w:r w:rsidR="003B769B">
        <w:rPr>
          <w:rFonts w:hint="cs"/>
          <w:rtl/>
        </w:rPr>
        <w:t>י</w:t>
      </w:r>
      <w:r w:rsidR="00B01D1D">
        <w:rPr>
          <w:rFonts w:hint="cs"/>
          <w:rtl/>
        </w:rPr>
        <w:t xml:space="preserve">תים כמה </w:t>
      </w:r>
      <w:r>
        <w:rPr>
          <w:rFonts w:hint="cs"/>
          <w:rtl/>
        </w:rPr>
        <w:t>ימים. כמו כן</w:t>
      </w:r>
      <w:r w:rsidR="00B01D1D">
        <w:rPr>
          <w:rFonts w:hint="cs"/>
          <w:rtl/>
        </w:rPr>
        <w:t>,</w:t>
      </w:r>
      <w:r>
        <w:rPr>
          <w:rFonts w:hint="cs"/>
          <w:rtl/>
        </w:rPr>
        <w:t xml:space="preserve"> במעבר אלנבי פעל משקף היכול לשקף משטחים בלבד ולא מכולות</w:t>
      </w:r>
      <w:r w:rsidR="00B01D1D">
        <w:rPr>
          <w:rFonts w:hint="cs"/>
          <w:rtl/>
        </w:rPr>
        <w:t>;</w:t>
      </w:r>
      <w:r>
        <w:rPr>
          <w:rFonts w:hint="cs"/>
          <w:rtl/>
        </w:rPr>
        <w:t xml:space="preserve"> בשל כך שיקוף המכולות הצריך פירוק</w:t>
      </w:r>
      <w:r w:rsidR="00B01D1D">
        <w:rPr>
          <w:rFonts w:hint="cs"/>
          <w:rtl/>
        </w:rPr>
        <w:t>ן</w:t>
      </w:r>
      <w:r>
        <w:rPr>
          <w:rFonts w:hint="cs"/>
          <w:rtl/>
        </w:rPr>
        <w:t xml:space="preserve"> למשטחים</w:t>
      </w:r>
      <w:r w:rsidR="00B01D1D">
        <w:rPr>
          <w:rFonts w:hint="cs"/>
          <w:rtl/>
        </w:rPr>
        <w:t>,</w:t>
      </w:r>
      <w:r>
        <w:rPr>
          <w:rFonts w:hint="cs"/>
          <w:rtl/>
        </w:rPr>
        <w:t xml:space="preserve"> דבר שגרם לעבודה רבה ו</w:t>
      </w:r>
      <w:r w:rsidR="00B01D1D">
        <w:rPr>
          <w:rFonts w:hint="cs"/>
          <w:rtl/>
        </w:rPr>
        <w:t xml:space="preserve">עקב כך </w:t>
      </w:r>
      <w:r w:rsidR="00CE15EF">
        <w:rPr>
          <w:rFonts w:hint="cs"/>
          <w:rtl/>
        </w:rPr>
        <w:t xml:space="preserve">ארכו </w:t>
      </w:r>
      <w:r w:rsidRPr="00CE15EF" w:rsidR="00CE15EF">
        <w:rPr>
          <w:rFonts w:hint="cs"/>
          <w:rtl/>
        </w:rPr>
        <w:t xml:space="preserve">הבדיקות </w:t>
      </w:r>
      <w:r>
        <w:rPr>
          <w:rFonts w:hint="cs"/>
          <w:rtl/>
        </w:rPr>
        <w:t xml:space="preserve">זמן </w:t>
      </w:r>
      <w:r w:rsidR="00CE15EF">
        <w:rPr>
          <w:rFonts w:hint="cs"/>
          <w:rtl/>
        </w:rPr>
        <w:t>רב</w:t>
      </w:r>
      <w:r>
        <w:rPr>
          <w:rFonts w:hint="cs"/>
          <w:rtl/>
        </w:rPr>
        <w:t>.</w:t>
      </w:r>
    </w:p>
    <w:p w:rsidR="00947CA8" w:rsidP="0000346D">
      <w:pPr>
        <w:pStyle w:val="a"/>
        <w:ind w:left="-1"/>
        <w:rPr>
          <w:rtl/>
        </w:rPr>
      </w:pPr>
    </w:p>
    <w:p w:rsidR="00947CA8" w:rsidRPr="000B5192" w:rsidP="0000346D">
      <w:pPr>
        <w:spacing w:line="269" w:lineRule="auto"/>
        <w:ind w:left="-1"/>
        <w:rPr>
          <w:b/>
          <w:bCs/>
          <w:rtl/>
        </w:rPr>
      </w:pPr>
      <w:r>
        <w:rPr>
          <w:rFonts w:hint="cs"/>
          <w:b/>
          <w:bCs/>
          <w:rtl/>
        </w:rPr>
        <w:t>מבקר המדינה מציין לחיוב</w:t>
      </w:r>
      <w:r w:rsidRPr="000B5192" w:rsidR="00D5456E">
        <w:rPr>
          <w:rFonts w:hint="cs"/>
          <w:b/>
          <w:bCs/>
          <w:rtl/>
        </w:rPr>
        <w:t xml:space="preserve"> כי מ</w:t>
      </w:r>
      <w:r w:rsidRPr="000B5192" w:rsidR="000B5192">
        <w:rPr>
          <w:rFonts w:hint="cs"/>
          <w:b/>
          <w:bCs/>
          <w:rtl/>
        </w:rPr>
        <w:t xml:space="preserve">תחילת </w:t>
      </w:r>
      <w:r w:rsidRPr="000B5192" w:rsidR="00D5456E">
        <w:rPr>
          <w:rFonts w:hint="cs"/>
          <w:b/>
          <w:bCs/>
          <w:rtl/>
        </w:rPr>
        <w:t>שנת 2012 נבנה</w:t>
      </w:r>
      <w:r w:rsidR="00B474B6">
        <w:rPr>
          <w:rFonts w:hint="cs"/>
          <w:b/>
          <w:bCs/>
          <w:rtl/>
        </w:rPr>
        <w:t xml:space="preserve"> ופועל</w:t>
      </w:r>
      <w:r w:rsidRPr="000B5192" w:rsidR="00D5456E">
        <w:rPr>
          <w:rFonts w:hint="cs"/>
          <w:b/>
          <w:bCs/>
          <w:rtl/>
        </w:rPr>
        <w:t xml:space="preserve"> במעבר אלנבי בור בידוק חדש</w:t>
      </w:r>
      <w:r w:rsidR="00CE15EF">
        <w:rPr>
          <w:rFonts w:hint="cs"/>
          <w:b/>
          <w:bCs/>
          <w:rtl/>
        </w:rPr>
        <w:t>,</w:t>
      </w:r>
      <w:r w:rsidRPr="000B5192" w:rsidR="00D5456E">
        <w:rPr>
          <w:rFonts w:hint="cs"/>
          <w:b/>
          <w:bCs/>
          <w:rtl/>
        </w:rPr>
        <w:t xml:space="preserve"> </w:t>
      </w:r>
      <w:r w:rsidR="00CE15EF">
        <w:rPr>
          <w:rFonts w:hint="cs"/>
          <w:b/>
          <w:bCs/>
          <w:rtl/>
        </w:rPr>
        <w:t>ה</w:t>
      </w:r>
      <w:r w:rsidRPr="000B5192" w:rsidR="00D5456E">
        <w:rPr>
          <w:rFonts w:hint="cs"/>
          <w:b/>
          <w:bCs/>
          <w:rtl/>
        </w:rPr>
        <w:t>מא</w:t>
      </w:r>
      <w:r w:rsidRPr="000B5192" w:rsidR="000B5192">
        <w:rPr>
          <w:rFonts w:hint="cs"/>
          <w:b/>
          <w:bCs/>
          <w:rtl/>
        </w:rPr>
        <w:t>פשר לבדוק בו בזמן</w:t>
      </w:r>
      <w:r w:rsidR="00CE15EF">
        <w:rPr>
          <w:rFonts w:hint="cs"/>
          <w:b/>
          <w:bCs/>
          <w:rtl/>
        </w:rPr>
        <w:t>, במהירות ובנוחות,</w:t>
      </w:r>
      <w:r w:rsidRPr="000B5192" w:rsidR="000B5192">
        <w:rPr>
          <w:rFonts w:hint="cs"/>
          <w:b/>
          <w:bCs/>
          <w:rtl/>
        </w:rPr>
        <w:t xml:space="preserve"> ארבעה כלי רכב. במצב זה לא נוצר עומס </w:t>
      </w:r>
      <w:r w:rsidR="00CE15EF">
        <w:rPr>
          <w:rFonts w:hint="cs"/>
          <w:b/>
          <w:bCs/>
          <w:rtl/>
        </w:rPr>
        <w:t>ו</w:t>
      </w:r>
      <w:r w:rsidRPr="000B5192" w:rsidR="000B5192">
        <w:rPr>
          <w:rFonts w:hint="cs"/>
          <w:b/>
          <w:bCs/>
          <w:rtl/>
        </w:rPr>
        <w:t>כל</w:t>
      </w:r>
      <w:r w:rsidR="00CE15EF">
        <w:rPr>
          <w:rFonts w:hint="cs"/>
          <w:b/>
          <w:bCs/>
          <w:rtl/>
        </w:rPr>
        <w:t>י</w:t>
      </w:r>
      <w:r w:rsidRPr="000B5192" w:rsidR="000B5192">
        <w:rPr>
          <w:rFonts w:hint="cs"/>
          <w:b/>
          <w:bCs/>
          <w:rtl/>
        </w:rPr>
        <w:t xml:space="preserve"> הרכב </w:t>
      </w:r>
      <w:r w:rsidR="00CE15EF">
        <w:rPr>
          <w:rFonts w:hint="cs"/>
          <w:b/>
          <w:bCs/>
          <w:rtl/>
        </w:rPr>
        <w:t xml:space="preserve">משוחררים במהירות </w:t>
      </w:r>
      <w:r w:rsidRPr="000B5192" w:rsidR="000B5192">
        <w:rPr>
          <w:rFonts w:hint="cs"/>
          <w:b/>
          <w:bCs/>
          <w:rtl/>
        </w:rPr>
        <w:t xml:space="preserve">לאחר הבדיקה. נוסף </w:t>
      </w:r>
      <w:r w:rsidR="00CE15EF">
        <w:rPr>
          <w:rFonts w:hint="cs"/>
          <w:b/>
          <w:bCs/>
          <w:rtl/>
        </w:rPr>
        <w:t>ע</w:t>
      </w:r>
      <w:r w:rsidRPr="000B5192" w:rsidR="000B5192">
        <w:rPr>
          <w:rFonts w:hint="cs"/>
          <w:b/>
          <w:bCs/>
          <w:rtl/>
        </w:rPr>
        <w:t>ל</w:t>
      </w:r>
      <w:r w:rsidR="00CE15EF">
        <w:rPr>
          <w:rFonts w:hint="cs"/>
          <w:b/>
          <w:bCs/>
          <w:rtl/>
        </w:rPr>
        <w:t xml:space="preserve"> </w:t>
      </w:r>
      <w:r w:rsidRPr="000B5192" w:rsidR="000B5192">
        <w:rPr>
          <w:rFonts w:hint="cs"/>
          <w:b/>
          <w:bCs/>
          <w:rtl/>
        </w:rPr>
        <w:t xml:space="preserve">כך החל מינואר 2018 </w:t>
      </w:r>
      <w:r w:rsidR="00CE15EF">
        <w:rPr>
          <w:rFonts w:hint="cs"/>
          <w:b/>
          <w:bCs/>
          <w:rtl/>
        </w:rPr>
        <w:t xml:space="preserve">הוכנס לפעולה </w:t>
      </w:r>
      <w:r w:rsidRPr="000B5192" w:rsidR="000B5192">
        <w:rPr>
          <w:rFonts w:hint="cs"/>
          <w:b/>
          <w:bCs/>
          <w:rtl/>
        </w:rPr>
        <w:t xml:space="preserve">במעבר אלנבי מתקן חדש ומשוכלל לשיקוף מכולות במקום משקף המשטחים שהיה. המתקן </w:t>
      </w:r>
      <w:r w:rsidR="00CE15EF">
        <w:rPr>
          <w:rFonts w:hint="cs"/>
          <w:b/>
          <w:bCs/>
          <w:rtl/>
        </w:rPr>
        <w:t xml:space="preserve">החדש </w:t>
      </w:r>
      <w:r w:rsidRPr="000B5192" w:rsidR="000B5192">
        <w:rPr>
          <w:rFonts w:hint="cs"/>
          <w:b/>
          <w:bCs/>
          <w:rtl/>
        </w:rPr>
        <w:t>מאפשר לבדוק במהירות וללא מגבלות ועיכובים את המכולות המגיעות למעבר ולשחרר</w:t>
      </w:r>
      <w:r w:rsidR="00CE15EF">
        <w:rPr>
          <w:rFonts w:hint="cs"/>
          <w:b/>
          <w:bCs/>
          <w:rtl/>
        </w:rPr>
        <w:t>ן</w:t>
      </w:r>
      <w:r w:rsidRPr="000B5192" w:rsidR="000B5192">
        <w:rPr>
          <w:rFonts w:hint="cs"/>
          <w:b/>
          <w:bCs/>
          <w:rtl/>
        </w:rPr>
        <w:t xml:space="preserve"> ב</w:t>
      </w:r>
      <w:r w:rsidR="00CE15EF">
        <w:rPr>
          <w:rFonts w:hint="cs"/>
          <w:b/>
          <w:bCs/>
          <w:rtl/>
        </w:rPr>
        <w:t xml:space="preserve">תוך </w:t>
      </w:r>
      <w:r w:rsidRPr="000B5192" w:rsidR="000B5192">
        <w:rPr>
          <w:rFonts w:hint="cs"/>
          <w:b/>
          <w:bCs/>
          <w:rtl/>
        </w:rPr>
        <w:t>זמן</w:t>
      </w:r>
      <w:r w:rsidR="00CE15EF">
        <w:rPr>
          <w:rFonts w:hint="cs"/>
          <w:b/>
          <w:bCs/>
          <w:rtl/>
        </w:rPr>
        <w:t xml:space="preserve"> קצר</w:t>
      </w:r>
      <w:r w:rsidRPr="000B5192" w:rsidR="000B5192">
        <w:rPr>
          <w:rFonts w:hint="cs"/>
          <w:b/>
          <w:bCs/>
          <w:rtl/>
        </w:rPr>
        <w:t>.</w:t>
      </w:r>
    </w:p>
    <w:p w:rsidR="000D1B1C" w:rsidP="0000346D">
      <w:pPr>
        <w:spacing w:line="269" w:lineRule="auto"/>
        <w:ind w:left="-1"/>
        <w:rPr>
          <w:rtl/>
        </w:rPr>
      </w:pPr>
    </w:p>
    <w:p w:rsidR="00FF6EDA" w:rsidP="0000346D">
      <w:pPr>
        <w:spacing w:line="269" w:lineRule="auto"/>
        <w:ind w:left="-1"/>
        <w:rPr>
          <w:rtl/>
        </w:rPr>
      </w:pPr>
    </w:p>
    <w:p w:rsidR="000D1B1C" w:rsidRPr="001C0570" w:rsidP="0000346D">
      <w:pPr>
        <w:pStyle w:val="Heading3"/>
        <w:spacing w:before="0" w:line="269" w:lineRule="auto"/>
        <w:ind w:left="-1"/>
        <w:rPr>
          <w:sz w:val="28"/>
          <w:rtl/>
        </w:rPr>
      </w:pPr>
      <w:r>
        <w:rPr>
          <w:rFonts w:hint="cs"/>
          <w:rtl/>
        </w:rPr>
        <w:t>ה</w:t>
      </w:r>
      <w:r w:rsidR="00D5456E">
        <w:rPr>
          <w:rFonts w:hint="cs"/>
          <w:rtl/>
        </w:rPr>
        <w:t>מעברים</w:t>
      </w:r>
      <w:r w:rsidR="007D2EBC">
        <w:rPr>
          <w:rFonts w:hint="cs"/>
          <w:rtl/>
        </w:rPr>
        <w:t xml:space="preserve"> היבשתיים</w:t>
      </w:r>
      <w:r w:rsidR="00D5456E">
        <w:rPr>
          <w:rFonts w:hint="cs"/>
          <w:rtl/>
        </w:rPr>
        <w:t xml:space="preserve"> הבי</w:t>
      </w:r>
      <w:r w:rsidR="00AA52A6">
        <w:rPr>
          <w:rFonts w:hint="cs"/>
          <w:rtl/>
        </w:rPr>
        <w:t>ן-</w:t>
      </w:r>
      <w:r w:rsidR="00D5456E">
        <w:rPr>
          <w:rFonts w:hint="cs"/>
          <w:rtl/>
        </w:rPr>
        <w:t>לאומיים באזור אילת</w:t>
      </w:r>
    </w:p>
    <w:p w:rsidR="000D1B1C" w:rsidP="0000346D">
      <w:pPr>
        <w:pStyle w:val="a"/>
        <w:ind w:left="-1"/>
        <w:rPr>
          <w:rtl/>
        </w:rPr>
      </w:pPr>
    </w:p>
    <w:p w:rsidR="000D1B1C" w:rsidP="0000346D">
      <w:pPr>
        <w:spacing w:line="269" w:lineRule="auto"/>
        <w:ind w:left="-1"/>
      </w:pPr>
      <w:r>
        <w:rPr>
          <w:rFonts w:hint="cs"/>
          <w:rtl/>
        </w:rPr>
        <w:t>באזור אילת מצויים שני מעברי גבול יבשתיים</w:t>
      </w:r>
      <w:r w:rsidR="00E95B31">
        <w:rPr>
          <w:rFonts w:hint="cs"/>
          <w:rtl/>
        </w:rPr>
        <w:t xml:space="preserve"> –</w:t>
      </w:r>
      <w:r>
        <w:rPr>
          <w:rFonts w:hint="cs"/>
          <w:rtl/>
        </w:rPr>
        <w:t xml:space="preserve"> מעבר יצחק רבין (ערבה) בגבול ירדן ומעבר</w:t>
      </w:r>
      <w:r w:rsidR="005A0D20">
        <w:rPr>
          <w:rFonts w:hint="cs"/>
          <w:rtl/>
        </w:rPr>
        <w:t xml:space="preserve"> בגין</w:t>
      </w:r>
      <w:r>
        <w:rPr>
          <w:rFonts w:hint="cs"/>
          <w:rtl/>
        </w:rPr>
        <w:t xml:space="preserve"> </w:t>
      </w:r>
      <w:r w:rsidR="005A0D20">
        <w:rPr>
          <w:rFonts w:hint="cs"/>
          <w:rtl/>
        </w:rPr>
        <w:t>(</w:t>
      </w:r>
      <w:r>
        <w:rPr>
          <w:rFonts w:hint="cs"/>
          <w:rtl/>
        </w:rPr>
        <w:t>טאבה</w:t>
      </w:r>
      <w:r w:rsidR="005A0D20">
        <w:rPr>
          <w:rFonts w:hint="cs"/>
          <w:rtl/>
        </w:rPr>
        <w:t>)</w:t>
      </w:r>
      <w:r>
        <w:rPr>
          <w:rFonts w:hint="cs"/>
          <w:rtl/>
        </w:rPr>
        <w:t xml:space="preserve"> בגבול מצרים. מעברים אלו</w:t>
      </w:r>
      <w:r w:rsidR="000D1C20">
        <w:rPr>
          <w:rFonts w:hint="cs"/>
          <w:rtl/>
        </w:rPr>
        <w:t xml:space="preserve"> בהיבטים </w:t>
      </w:r>
      <w:r w:rsidR="000D1C20">
        <w:rPr>
          <w:rFonts w:hint="cs"/>
          <w:rtl/>
        </w:rPr>
        <w:t>המכסיים</w:t>
      </w:r>
      <w:r>
        <w:rPr>
          <w:rFonts w:hint="cs"/>
          <w:rtl/>
        </w:rPr>
        <w:t xml:space="preserve"> הם באחריות בית המכס באילת.</w:t>
      </w:r>
    </w:p>
    <w:p w:rsidR="006D3098" w:rsidP="0000346D">
      <w:pPr>
        <w:pStyle w:val="a"/>
        <w:ind w:left="-1"/>
        <w:rPr>
          <w:rtl/>
        </w:rPr>
      </w:pPr>
    </w:p>
    <w:p w:rsidR="00263049" w:rsidP="0000346D">
      <w:pPr>
        <w:spacing w:line="269" w:lineRule="auto"/>
        <w:ind w:left="-1"/>
        <w:rPr>
          <w:rtl/>
        </w:rPr>
      </w:pPr>
      <w:r>
        <w:rPr>
          <w:rFonts w:hint="cs"/>
          <w:rtl/>
        </w:rPr>
        <w:t xml:space="preserve">מעבר יצחק רבין, בין ישראל </w:t>
      </w:r>
      <w:r w:rsidR="00CE15EF">
        <w:rPr>
          <w:rFonts w:hint="cs"/>
          <w:rtl/>
        </w:rPr>
        <w:t>ל</w:t>
      </w:r>
      <w:r>
        <w:rPr>
          <w:rFonts w:hint="cs"/>
          <w:rtl/>
        </w:rPr>
        <w:t>ירדן, נפתח באוגוסט 1994, וביוני 1996 נחנך מסוף המטענים.</w:t>
      </w:r>
      <w:r w:rsidR="00736D5B">
        <w:rPr>
          <w:rFonts w:hint="cs"/>
          <w:rtl/>
        </w:rPr>
        <w:t xml:space="preserve"> המעבר משמש לתנועת אזרחים ישראליים </w:t>
      </w:r>
      <w:r w:rsidR="00CE15EF">
        <w:rPr>
          <w:rFonts w:hint="cs"/>
          <w:rtl/>
        </w:rPr>
        <w:t>ו</w:t>
      </w:r>
      <w:r w:rsidR="00736D5B">
        <w:rPr>
          <w:rFonts w:hint="cs"/>
          <w:rtl/>
        </w:rPr>
        <w:t xml:space="preserve">תיירים זרים וכן </w:t>
      </w:r>
      <w:r w:rsidR="006D75CB">
        <w:rPr>
          <w:rFonts w:hint="cs"/>
          <w:rtl/>
        </w:rPr>
        <w:t>ל</w:t>
      </w:r>
      <w:r w:rsidR="00736D5B">
        <w:rPr>
          <w:rFonts w:hint="cs"/>
          <w:rtl/>
        </w:rPr>
        <w:t>מעבר סחורות</w:t>
      </w:r>
      <w:r w:rsidR="00BB0FCF">
        <w:rPr>
          <w:rFonts w:hint="cs"/>
          <w:rtl/>
        </w:rPr>
        <w:t>,</w:t>
      </w:r>
      <w:r w:rsidRPr="003A686A" w:rsidR="003A686A">
        <w:rPr>
          <w:rFonts w:hint="cs"/>
          <w:rtl/>
        </w:rPr>
        <w:t xml:space="preserve"> </w:t>
      </w:r>
      <w:r w:rsidR="00BB0FCF">
        <w:rPr>
          <w:rFonts w:hint="cs"/>
          <w:rtl/>
        </w:rPr>
        <w:t xml:space="preserve">והוא </w:t>
      </w:r>
      <w:r w:rsidR="003A686A">
        <w:rPr>
          <w:rFonts w:hint="cs"/>
          <w:rtl/>
        </w:rPr>
        <w:t>פתוח לתנועת נוסעים כל ימות השנה</w:t>
      </w:r>
      <w:r w:rsidR="000D1C20">
        <w:rPr>
          <w:rFonts w:hint="cs"/>
          <w:rtl/>
        </w:rPr>
        <w:t>,</w:t>
      </w:r>
      <w:r w:rsidR="003A686A">
        <w:rPr>
          <w:rFonts w:hint="cs"/>
          <w:rtl/>
        </w:rPr>
        <w:t xml:space="preserve"> למעט יום כיפור ויום </w:t>
      </w:r>
      <w:r w:rsidR="006D75CB">
        <w:rPr>
          <w:rFonts w:hint="cs"/>
          <w:rtl/>
        </w:rPr>
        <w:t xml:space="preserve">ראש </w:t>
      </w:r>
      <w:r w:rsidR="003A686A">
        <w:rPr>
          <w:rFonts w:hint="cs"/>
          <w:rtl/>
        </w:rPr>
        <w:t>השנה האסלאמי</w:t>
      </w:r>
      <w:r>
        <w:rPr>
          <w:rStyle w:val="FootnoteReference"/>
          <w:rtl/>
        </w:rPr>
        <w:footnoteReference w:id="4"/>
      </w:r>
      <w:r w:rsidR="003A686A">
        <w:rPr>
          <w:rFonts w:hint="cs"/>
          <w:rtl/>
        </w:rPr>
        <w:t xml:space="preserve">, </w:t>
      </w:r>
      <w:r w:rsidR="00CE15EF">
        <w:rPr>
          <w:rFonts w:hint="cs"/>
          <w:rtl/>
        </w:rPr>
        <w:t xml:space="preserve">בשעות </w:t>
      </w:r>
      <w:r w:rsidR="003A686A">
        <w:rPr>
          <w:rFonts w:hint="cs"/>
          <w:rtl/>
        </w:rPr>
        <w:t xml:space="preserve">06:00 </w:t>
      </w:r>
      <w:r w:rsidR="00CE15EF">
        <w:rPr>
          <w:rFonts w:hint="cs"/>
          <w:rtl/>
        </w:rPr>
        <w:t xml:space="preserve">עד </w:t>
      </w:r>
      <w:r w:rsidR="003A686A">
        <w:rPr>
          <w:rFonts w:hint="cs"/>
          <w:rtl/>
        </w:rPr>
        <w:t xml:space="preserve">23:00. </w:t>
      </w:r>
    </w:p>
    <w:p w:rsidR="00263049" w:rsidP="0000346D">
      <w:pPr>
        <w:pStyle w:val="a"/>
        <w:ind w:left="-1"/>
        <w:rPr>
          <w:rtl/>
        </w:rPr>
      </w:pPr>
    </w:p>
    <w:p w:rsidR="006D3098" w:rsidP="0000346D">
      <w:pPr>
        <w:spacing w:line="269" w:lineRule="auto"/>
        <w:ind w:left="-1"/>
        <w:rPr>
          <w:rtl/>
        </w:rPr>
      </w:pPr>
      <w:r>
        <w:rPr>
          <w:rFonts w:hint="cs"/>
          <w:rtl/>
        </w:rPr>
        <w:t>בטבלה שלהלן</w:t>
      </w:r>
      <w:r w:rsidR="00736D5B">
        <w:rPr>
          <w:rFonts w:hint="cs"/>
          <w:rtl/>
        </w:rPr>
        <w:t xml:space="preserve"> נתוני</w:t>
      </w:r>
      <w:r>
        <w:rPr>
          <w:rFonts w:hint="cs"/>
          <w:rtl/>
        </w:rPr>
        <w:t>ם על</w:t>
      </w:r>
      <w:r w:rsidR="00A5039C">
        <w:rPr>
          <w:rFonts w:hint="cs"/>
          <w:rtl/>
        </w:rPr>
        <w:t xml:space="preserve"> פי</w:t>
      </w:r>
      <w:r w:rsidR="00736D5B">
        <w:rPr>
          <w:rFonts w:hint="cs"/>
          <w:rtl/>
        </w:rPr>
        <w:t xml:space="preserve"> רשות המ</w:t>
      </w:r>
      <w:r w:rsidR="00D5456E">
        <w:rPr>
          <w:rFonts w:hint="cs"/>
          <w:rtl/>
        </w:rPr>
        <w:t>י</w:t>
      </w:r>
      <w:r w:rsidR="00736D5B">
        <w:rPr>
          <w:rFonts w:hint="cs"/>
          <w:rtl/>
        </w:rPr>
        <w:t>סים,</w:t>
      </w:r>
      <w:r>
        <w:rPr>
          <w:rFonts w:hint="cs"/>
          <w:rtl/>
        </w:rPr>
        <w:t xml:space="preserve"> בדבר מעבר נוסעים והיקף הסחר הבי</w:t>
      </w:r>
      <w:r w:rsidR="00E95B31">
        <w:rPr>
          <w:rFonts w:hint="cs"/>
          <w:rtl/>
        </w:rPr>
        <w:t>ן-</w:t>
      </w:r>
      <w:r>
        <w:rPr>
          <w:rFonts w:hint="cs"/>
          <w:rtl/>
        </w:rPr>
        <w:t xml:space="preserve">לאומי </w:t>
      </w:r>
      <w:r w:rsidR="00A5039C">
        <w:rPr>
          <w:rFonts w:hint="cs"/>
          <w:rtl/>
        </w:rPr>
        <w:t>במעבר רבין:</w:t>
      </w:r>
    </w:p>
    <w:p w:rsidR="00FD5459" w:rsidP="0000346D">
      <w:pPr>
        <w:ind w:left="-1"/>
        <w:rPr>
          <w:b/>
          <w:bCs/>
          <w:rtl/>
        </w:rPr>
      </w:pPr>
    </w:p>
    <w:p w:rsidR="00CF16BE" w:rsidRPr="00077A0B" w:rsidP="0000346D">
      <w:pPr>
        <w:spacing w:after="120" w:line="269" w:lineRule="auto"/>
        <w:ind w:left="-1"/>
        <w:jc w:val="center"/>
        <w:rPr>
          <w:b/>
          <w:bCs/>
          <w:rtl/>
        </w:rPr>
      </w:pPr>
      <w:r>
        <w:rPr>
          <w:rFonts w:hint="cs"/>
          <w:b/>
          <w:bCs/>
          <w:rtl/>
        </w:rPr>
        <w:t xml:space="preserve">לוח </w:t>
      </w:r>
      <w:r w:rsidR="000E1631">
        <w:rPr>
          <w:rFonts w:hint="cs"/>
          <w:b/>
          <w:bCs/>
          <w:rtl/>
        </w:rPr>
        <w:t>6</w:t>
      </w:r>
      <w:r w:rsidRPr="00077A0B">
        <w:rPr>
          <w:rFonts w:hint="cs"/>
          <w:b/>
          <w:bCs/>
          <w:rtl/>
        </w:rPr>
        <w:t>: היקף הסחר הבי</w:t>
      </w:r>
      <w:r>
        <w:rPr>
          <w:rFonts w:hint="cs"/>
          <w:b/>
          <w:bCs/>
          <w:rtl/>
        </w:rPr>
        <w:t>ן-</w:t>
      </w:r>
      <w:r w:rsidRPr="00077A0B">
        <w:rPr>
          <w:rFonts w:hint="cs"/>
          <w:b/>
          <w:bCs/>
          <w:rtl/>
        </w:rPr>
        <w:t xml:space="preserve">לאומי ומעבר נוסעים </w:t>
      </w:r>
      <w:r>
        <w:rPr>
          <w:rFonts w:hint="cs"/>
          <w:b/>
          <w:bCs/>
          <w:rtl/>
        </w:rPr>
        <w:t xml:space="preserve">במעבר </w:t>
      </w:r>
      <w:r w:rsidR="00A5039C">
        <w:rPr>
          <w:rFonts w:hint="cs"/>
          <w:b/>
          <w:bCs/>
          <w:rtl/>
        </w:rPr>
        <w:t>רבין</w:t>
      </w:r>
      <w:r>
        <w:rPr>
          <w:rFonts w:hint="cs"/>
          <w:b/>
          <w:bCs/>
          <w:rtl/>
        </w:rPr>
        <w:t>,</w:t>
      </w:r>
      <w:r w:rsidR="00EB5C03">
        <w:rPr>
          <w:rFonts w:hint="cs"/>
          <w:b/>
          <w:bCs/>
          <w:rtl/>
        </w:rPr>
        <w:t xml:space="preserve"> </w:t>
      </w:r>
      <w:r>
        <w:rPr>
          <w:rFonts w:hint="cs"/>
          <w:b/>
          <w:bCs/>
          <w:rtl/>
        </w:rPr>
        <w:t>2016 - 2018</w:t>
      </w:r>
    </w:p>
    <w:tbl>
      <w:tblPr>
        <w:tblStyle w:val="TableGrid"/>
        <w:bidiVisual/>
        <w:tblW w:w="7068" w:type="dxa"/>
        <w:jc w:val="center"/>
        <w:tblLook w:val="04A0"/>
      </w:tblPr>
      <w:tblGrid>
        <w:gridCol w:w="2484"/>
        <w:gridCol w:w="1528"/>
        <w:gridCol w:w="1528"/>
        <w:gridCol w:w="1528"/>
      </w:tblGrid>
      <w:tr w:rsidTr="0000346D">
        <w:tblPrEx>
          <w:tblW w:w="7068" w:type="dxa"/>
          <w:jc w:val="center"/>
          <w:tblLook w:val="04A0"/>
        </w:tblPrEx>
        <w:trPr>
          <w:trHeight w:val="401"/>
          <w:jc w:val="center"/>
        </w:trPr>
        <w:tc>
          <w:tcPr>
            <w:tcW w:w="2484" w:type="dxa"/>
            <w:vAlign w:val="bottom"/>
          </w:tcPr>
          <w:p w:rsidR="00263049" w:rsidRPr="00495934" w:rsidP="0000346D">
            <w:pPr>
              <w:spacing w:line="269" w:lineRule="auto"/>
              <w:ind w:left="-1"/>
              <w:jc w:val="center"/>
              <w:rPr>
                <w:b/>
                <w:bCs/>
                <w:szCs w:val="20"/>
                <w:rtl/>
              </w:rPr>
            </w:pPr>
            <w:r w:rsidRPr="00495934">
              <w:rPr>
                <w:rFonts w:hint="cs"/>
                <w:b/>
                <w:bCs/>
                <w:szCs w:val="20"/>
                <w:rtl/>
              </w:rPr>
              <w:t>השנה</w:t>
            </w:r>
          </w:p>
        </w:tc>
        <w:tc>
          <w:tcPr>
            <w:tcW w:w="1528" w:type="dxa"/>
            <w:vAlign w:val="bottom"/>
          </w:tcPr>
          <w:p w:rsidR="00263049" w:rsidRPr="00495934" w:rsidP="0000346D">
            <w:pPr>
              <w:spacing w:line="269" w:lineRule="auto"/>
              <w:ind w:left="-1"/>
              <w:jc w:val="center"/>
              <w:rPr>
                <w:b/>
                <w:bCs/>
                <w:szCs w:val="20"/>
                <w:rtl/>
              </w:rPr>
            </w:pPr>
            <w:r w:rsidRPr="00495934">
              <w:rPr>
                <w:rFonts w:hint="cs"/>
                <w:b/>
                <w:bCs/>
                <w:szCs w:val="20"/>
                <w:rtl/>
              </w:rPr>
              <w:t>2016</w:t>
            </w:r>
          </w:p>
        </w:tc>
        <w:tc>
          <w:tcPr>
            <w:tcW w:w="1528" w:type="dxa"/>
            <w:vAlign w:val="bottom"/>
          </w:tcPr>
          <w:p w:rsidR="00263049" w:rsidRPr="00495934" w:rsidP="0000346D">
            <w:pPr>
              <w:spacing w:line="269" w:lineRule="auto"/>
              <w:ind w:left="-1"/>
              <w:jc w:val="center"/>
              <w:rPr>
                <w:b/>
                <w:bCs/>
                <w:szCs w:val="20"/>
                <w:rtl/>
              </w:rPr>
            </w:pPr>
            <w:r w:rsidRPr="00495934">
              <w:rPr>
                <w:rFonts w:hint="cs"/>
                <w:b/>
                <w:bCs/>
                <w:szCs w:val="20"/>
                <w:rtl/>
              </w:rPr>
              <w:t>2017</w:t>
            </w:r>
          </w:p>
        </w:tc>
        <w:tc>
          <w:tcPr>
            <w:tcW w:w="1528" w:type="dxa"/>
            <w:vAlign w:val="bottom"/>
          </w:tcPr>
          <w:p w:rsidR="00263049" w:rsidRPr="00495934" w:rsidP="0000346D">
            <w:pPr>
              <w:spacing w:line="269" w:lineRule="auto"/>
              <w:ind w:left="-1"/>
              <w:jc w:val="center"/>
              <w:rPr>
                <w:b/>
                <w:bCs/>
                <w:szCs w:val="20"/>
                <w:rtl/>
              </w:rPr>
            </w:pPr>
            <w:r w:rsidRPr="00495934">
              <w:rPr>
                <w:rFonts w:hint="cs"/>
                <w:b/>
                <w:bCs/>
                <w:szCs w:val="20"/>
                <w:rtl/>
              </w:rPr>
              <w:t>2018</w:t>
            </w:r>
          </w:p>
        </w:tc>
      </w:tr>
      <w:tr w:rsidTr="0000346D">
        <w:tblPrEx>
          <w:tblW w:w="7068" w:type="dxa"/>
          <w:jc w:val="center"/>
          <w:tblLook w:val="04A0"/>
        </w:tblPrEx>
        <w:trPr>
          <w:trHeight w:val="380"/>
          <w:jc w:val="center"/>
        </w:trPr>
        <w:tc>
          <w:tcPr>
            <w:tcW w:w="2484" w:type="dxa"/>
            <w:vAlign w:val="bottom"/>
          </w:tcPr>
          <w:p w:rsidR="00263049" w:rsidRPr="00495934" w:rsidP="0000346D">
            <w:pPr>
              <w:spacing w:line="269" w:lineRule="auto"/>
              <w:ind w:left="-1" w:right="177"/>
              <w:jc w:val="left"/>
              <w:rPr>
                <w:b/>
                <w:bCs/>
                <w:szCs w:val="20"/>
                <w:rtl/>
              </w:rPr>
            </w:pPr>
            <w:r w:rsidRPr="00495934">
              <w:rPr>
                <w:b/>
                <w:bCs/>
                <w:szCs w:val="20"/>
                <w:rtl/>
              </w:rPr>
              <w:t>היקף הסחר (</w:t>
            </w:r>
            <w:r w:rsidRPr="00495934" w:rsidR="00ED27AB">
              <w:rPr>
                <w:rFonts w:hint="cs"/>
                <w:b/>
                <w:bCs/>
                <w:szCs w:val="20"/>
                <w:rtl/>
              </w:rPr>
              <w:t>במיליוני</w:t>
            </w:r>
            <w:r w:rsidRPr="00495934">
              <w:rPr>
                <w:b/>
                <w:bCs/>
                <w:szCs w:val="20"/>
                <w:rtl/>
              </w:rPr>
              <w:t xml:space="preserve"> ש"ח)</w:t>
            </w:r>
          </w:p>
        </w:tc>
        <w:tc>
          <w:tcPr>
            <w:tcW w:w="1528" w:type="dxa"/>
            <w:vAlign w:val="bottom"/>
          </w:tcPr>
          <w:p w:rsidR="00263049" w:rsidRPr="00495934" w:rsidP="0000346D">
            <w:pPr>
              <w:spacing w:line="269" w:lineRule="auto"/>
              <w:ind w:left="-1"/>
              <w:jc w:val="center"/>
              <w:rPr>
                <w:szCs w:val="20"/>
                <w:rtl/>
              </w:rPr>
            </w:pPr>
            <w:r w:rsidRPr="00495934">
              <w:rPr>
                <w:rFonts w:hint="cs"/>
                <w:szCs w:val="20"/>
                <w:rtl/>
              </w:rPr>
              <w:t>94.77</w:t>
            </w:r>
          </w:p>
        </w:tc>
        <w:tc>
          <w:tcPr>
            <w:tcW w:w="1528" w:type="dxa"/>
            <w:vAlign w:val="bottom"/>
          </w:tcPr>
          <w:p w:rsidR="00263049" w:rsidRPr="00495934" w:rsidP="0000346D">
            <w:pPr>
              <w:spacing w:line="269" w:lineRule="auto"/>
              <w:ind w:left="-1"/>
              <w:jc w:val="center"/>
              <w:rPr>
                <w:szCs w:val="20"/>
                <w:rtl/>
              </w:rPr>
            </w:pPr>
            <w:r w:rsidRPr="00495934">
              <w:rPr>
                <w:rFonts w:hint="cs"/>
                <w:szCs w:val="20"/>
                <w:rtl/>
              </w:rPr>
              <w:t>74.4</w:t>
            </w:r>
          </w:p>
        </w:tc>
        <w:tc>
          <w:tcPr>
            <w:tcW w:w="1528" w:type="dxa"/>
            <w:vAlign w:val="bottom"/>
          </w:tcPr>
          <w:p w:rsidR="00263049" w:rsidRPr="00495934" w:rsidP="0000346D">
            <w:pPr>
              <w:spacing w:line="269" w:lineRule="auto"/>
              <w:ind w:left="-1"/>
              <w:jc w:val="center"/>
              <w:rPr>
                <w:szCs w:val="20"/>
                <w:rtl/>
              </w:rPr>
            </w:pPr>
            <w:r w:rsidRPr="00495934">
              <w:rPr>
                <w:rFonts w:hint="cs"/>
                <w:szCs w:val="20"/>
                <w:rtl/>
              </w:rPr>
              <w:t>78.6</w:t>
            </w:r>
          </w:p>
        </w:tc>
      </w:tr>
      <w:tr w:rsidTr="0000346D">
        <w:tblPrEx>
          <w:tblW w:w="7068" w:type="dxa"/>
          <w:jc w:val="center"/>
          <w:tblLook w:val="04A0"/>
        </w:tblPrEx>
        <w:trPr>
          <w:trHeight w:val="401"/>
          <w:jc w:val="center"/>
        </w:trPr>
        <w:tc>
          <w:tcPr>
            <w:tcW w:w="2484" w:type="dxa"/>
            <w:vAlign w:val="bottom"/>
          </w:tcPr>
          <w:p w:rsidR="00263049" w:rsidRPr="00495934" w:rsidP="0000346D">
            <w:pPr>
              <w:spacing w:line="269" w:lineRule="auto"/>
              <w:ind w:left="-1"/>
              <w:jc w:val="left"/>
              <w:rPr>
                <w:b/>
                <w:bCs/>
                <w:szCs w:val="20"/>
                <w:rtl/>
              </w:rPr>
            </w:pPr>
            <w:r w:rsidRPr="00495934">
              <w:rPr>
                <w:b/>
                <w:bCs/>
                <w:szCs w:val="20"/>
                <w:rtl/>
              </w:rPr>
              <w:t>תנועת נוסעים (כניסה ויציאה)</w:t>
            </w:r>
          </w:p>
        </w:tc>
        <w:tc>
          <w:tcPr>
            <w:tcW w:w="1528" w:type="dxa"/>
            <w:vAlign w:val="bottom"/>
          </w:tcPr>
          <w:p w:rsidR="00263049" w:rsidRPr="00495934" w:rsidP="0000346D">
            <w:pPr>
              <w:spacing w:line="269" w:lineRule="auto"/>
              <w:ind w:left="-1"/>
              <w:jc w:val="center"/>
              <w:rPr>
                <w:szCs w:val="20"/>
                <w:rtl/>
              </w:rPr>
            </w:pPr>
            <w:r w:rsidRPr="00495934">
              <w:rPr>
                <w:rFonts w:hint="cs"/>
                <w:szCs w:val="20"/>
                <w:rtl/>
              </w:rPr>
              <w:t>575,777</w:t>
            </w:r>
          </w:p>
        </w:tc>
        <w:tc>
          <w:tcPr>
            <w:tcW w:w="1528" w:type="dxa"/>
            <w:vAlign w:val="bottom"/>
          </w:tcPr>
          <w:p w:rsidR="00263049" w:rsidRPr="00495934" w:rsidP="0000346D">
            <w:pPr>
              <w:spacing w:line="269" w:lineRule="auto"/>
              <w:ind w:left="-1"/>
              <w:jc w:val="center"/>
              <w:rPr>
                <w:szCs w:val="20"/>
                <w:rtl/>
              </w:rPr>
            </w:pPr>
            <w:r w:rsidRPr="00495934">
              <w:rPr>
                <w:rFonts w:hint="cs"/>
                <w:szCs w:val="20"/>
                <w:rtl/>
              </w:rPr>
              <w:t>257,292</w:t>
            </w:r>
          </w:p>
        </w:tc>
        <w:tc>
          <w:tcPr>
            <w:tcW w:w="1528" w:type="dxa"/>
            <w:vAlign w:val="bottom"/>
          </w:tcPr>
          <w:p w:rsidR="00263049" w:rsidRPr="00495934" w:rsidP="0000346D">
            <w:pPr>
              <w:spacing w:line="269" w:lineRule="auto"/>
              <w:ind w:left="-1"/>
              <w:jc w:val="center"/>
              <w:rPr>
                <w:szCs w:val="20"/>
                <w:rtl/>
              </w:rPr>
            </w:pPr>
            <w:r w:rsidRPr="00495934">
              <w:rPr>
                <w:rFonts w:hint="cs"/>
                <w:szCs w:val="20"/>
                <w:rtl/>
              </w:rPr>
              <w:t>337,469</w:t>
            </w:r>
          </w:p>
        </w:tc>
      </w:tr>
      <w:tr w:rsidTr="0000346D">
        <w:tblPrEx>
          <w:tblW w:w="7068" w:type="dxa"/>
          <w:jc w:val="center"/>
          <w:tblLook w:val="04A0"/>
        </w:tblPrEx>
        <w:trPr>
          <w:trHeight w:val="401"/>
          <w:jc w:val="center"/>
        </w:trPr>
        <w:tc>
          <w:tcPr>
            <w:tcW w:w="2484" w:type="dxa"/>
            <w:vAlign w:val="bottom"/>
          </w:tcPr>
          <w:p w:rsidR="00263049" w:rsidRPr="00495934" w:rsidP="0000346D">
            <w:pPr>
              <w:spacing w:line="269" w:lineRule="auto"/>
              <w:ind w:left="-1"/>
              <w:jc w:val="left"/>
              <w:rPr>
                <w:b/>
                <w:bCs/>
                <w:szCs w:val="20"/>
                <w:rtl/>
              </w:rPr>
            </w:pPr>
            <w:r w:rsidRPr="00495934">
              <w:rPr>
                <w:rFonts w:hint="cs"/>
                <w:b/>
                <w:bCs/>
                <w:szCs w:val="20"/>
                <w:rtl/>
              </w:rPr>
              <w:t>תנועת כלי רכב (כניסה ויציאה)</w:t>
            </w:r>
          </w:p>
        </w:tc>
        <w:tc>
          <w:tcPr>
            <w:tcW w:w="1528" w:type="dxa"/>
            <w:vAlign w:val="bottom"/>
          </w:tcPr>
          <w:p w:rsidR="00263049" w:rsidRPr="00495934" w:rsidP="0000346D">
            <w:pPr>
              <w:spacing w:line="269" w:lineRule="auto"/>
              <w:ind w:left="-1"/>
              <w:jc w:val="center"/>
              <w:rPr>
                <w:szCs w:val="20"/>
                <w:rtl/>
              </w:rPr>
            </w:pPr>
            <w:r w:rsidRPr="00495934">
              <w:rPr>
                <w:rFonts w:hint="cs"/>
                <w:szCs w:val="20"/>
                <w:rtl/>
              </w:rPr>
              <w:t>5,623</w:t>
            </w:r>
          </w:p>
        </w:tc>
        <w:tc>
          <w:tcPr>
            <w:tcW w:w="1528" w:type="dxa"/>
            <w:vAlign w:val="bottom"/>
          </w:tcPr>
          <w:p w:rsidR="00263049" w:rsidRPr="00495934" w:rsidP="0000346D">
            <w:pPr>
              <w:spacing w:line="269" w:lineRule="auto"/>
              <w:ind w:left="-1"/>
              <w:jc w:val="center"/>
              <w:rPr>
                <w:szCs w:val="20"/>
                <w:rtl/>
              </w:rPr>
            </w:pPr>
            <w:r w:rsidRPr="00495934">
              <w:rPr>
                <w:rFonts w:hint="cs"/>
                <w:szCs w:val="20"/>
                <w:rtl/>
              </w:rPr>
              <w:t>6,205</w:t>
            </w:r>
          </w:p>
        </w:tc>
        <w:tc>
          <w:tcPr>
            <w:tcW w:w="1528" w:type="dxa"/>
            <w:vAlign w:val="bottom"/>
          </w:tcPr>
          <w:p w:rsidR="00263049" w:rsidRPr="00495934" w:rsidP="0000346D">
            <w:pPr>
              <w:spacing w:line="269" w:lineRule="auto"/>
              <w:ind w:left="-1"/>
              <w:jc w:val="center"/>
              <w:rPr>
                <w:szCs w:val="20"/>
                <w:rtl/>
              </w:rPr>
            </w:pPr>
            <w:r w:rsidRPr="00495934">
              <w:rPr>
                <w:rFonts w:hint="cs"/>
                <w:szCs w:val="20"/>
                <w:rtl/>
              </w:rPr>
              <w:t>7,142</w:t>
            </w:r>
          </w:p>
        </w:tc>
      </w:tr>
    </w:tbl>
    <w:p w:rsidR="000E107A" w:rsidP="0000346D">
      <w:pPr>
        <w:pStyle w:val="a"/>
        <w:ind w:left="-1"/>
        <w:rPr>
          <w:rtl/>
        </w:rPr>
      </w:pPr>
    </w:p>
    <w:p w:rsidR="00736D5B" w:rsidP="0000346D">
      <w:pPr>
        <w:spacing w:line="269" w:lineRule="auto"/>
        <w:ind w:left="-1"/>
        <w:rPr>
          <w:rtl/>
        </w:rPr>
      </w:pPr>
      <w:r>
        <w:rPr>
          <w:rFonts w:hint="cs"/>
          <w:rtl/>
        </w:rPr>
        <w:t xml:space="preserve">מעבר הגבול </w:t>
      </w:r>
      <w:r w:rsidR="005A0D20">
        <w:rPr>
          <w:rFonts w:hint="cs"/>
          <w:rtl/>
        </w:rPr>
        <w:t>בגין</w:t>
      </w:r>
      <w:r>
        <w:rPr>
          <w:rFonts w:hint="cs"/>
          <w:rtl/>
        </w:rPr>
        <w:t xml:space="preserve"> נפתח באפריל 1980, על פי הסכם השלום בין ישראל למצרים. המעבר משמש אזרחים ישראליים ותיירים זרים, למעט פלסטינים. המעבר פתוח 24 שעות ביממה, כל ימות השנה למעט יום כיפור וחג הקורבן.</w:t>
      </w:r>
      <w:r w:rsidRPr="00736D5B">
        <w:rPr>
          <w:rFonts w:hint="cs"/>
          <w:rtl/>
        </w:rPr>
        <w:t xml:space="preserve"> </w:t>
      </w:r>
    </w:p>
    <w:p w:rsidR="00495934" w:rsidP="0000346D">
      <w:pPr>
        <w:spacing w:line="269" w:lineRule="auto"/>
        <w:ind w:left="-1"/>
        <w:rPr>
          <w:rtl/>
        </w:rPr>
      </w:pPr>
    </w:p>
    <w:p w:rsidR="00A5039C" w:rsidP="0000346D">
      <w:pPr>
        <w:spacing w:line="269" w:lineRule="auto"/>
        <w:ind w:left="-1"/>
        <w:rPr>
          <w:rtl/>
        </w:rPr>
      </w:pPr>
      <w:r>
        <w:rPr>
          <w:rFonts w:hint="cs"/>
          <w:rtl/>
        </w:rPr>
        <w:t>בטבלה שלהלן נתונים</w:t>
      </w:r>
      <w:r w:rsidR="00E95B31">
        <w:rPr>
          <w:rFonts w:hint="cs"/>
          <w:rtl/>
        </w:rPr>
        <w:t>,</w:t>
      </w:r>
      <w:r>
        <w:rPr>
          <w:rFonts w:hint="cs"/>
          <w:rtl/>
        </w:rPr>
        <w:t xml:space="preserve"> על פי רשות המיסים, בדבר מעבר נוסעים במעבר בגין:</w:t>
      </w:r>
    </w:p>
    <w:p w:rsidR="0051623E" w:rsidP="0000346D">
      <w:pPr>
        <w:spacing w:line="269" w:lineRule="auto"/>
        <w:ind w:left="-1"/>
        <w:rPr>
          <w:rtl/>
        </w:rPr>
      </w:pPr>
    </w:p>
    <w:p w:rsidR="00CF16BE" w:rsidRPr="00077A0B" w:rsidP="0000346D">
      <w:pPr>
        <w:spacing w:after="120" w:line="269" w:lineRule="auto"/>
        <w:ind w:left="-1"/>
        <w:jc w:val="center"/>
        <w:rPr>
          <w:b/>
          <w:bCs/>
          <w:rtl/>
        </w:rPr>
      </w:pPr>
      <w:r>
        <w:rPr>
          <w:rFonts w:hint="cs"/>
          <w:b/>
          <w:bCs/>
          <w:rtl/>
        </w:rPr>
        <w:t xml:space="preserve">לוח </w:t>
      </w:r>
      <w:r w:rsidR="000E1631">
        <w:rPr>
          <w:rFonts w:hint="cs"/>
          <w:b/>
          <w:bCs/>
          <w:rtl/>
        </w:rPr>
        <w:t>7</w:t>
      </w:r>
      <w:r w:rsidRPr="00077A0B">
        <w:rPr>
          <w:rFonts w:hint="cs"/>
          <w:b/>
          <w:bCs/>
          <w:rtl/>
        </w:rPr>
        <w:t>: היקף הסחר הבי</w:t>
      </w:r>
      <w:r>
        <w:rPr>
          <w:rFonts w:hint="cs"/>
          <w:b/>
          <w:bCs/>
          <w:rtl/>
        </w:rPr>
        <w:t>ן-</w:t>
      </w:r>
      <w:r w:rsidRPr="00077A0B">
        <w:rPr>
          <w:rFonts w:hint="cs"/>
          <w:b/>
          <w:bCs/>
          <w:rtl/>
        </w:rPr>
        <w:t xml:space="preserve">לאומי ומעבר נוסעים </w:t>
      </w:r>
      <w:r>
        <w:rPr>
          <w:rFonts w:hint="cs"/>
          <w:b/>
          <w:bCs/>
          <w:rtl/>
        </w:rPr>
        <w:t>במעבר בגין,</w:t>
      </w:r>
      <w:r w:rsidR="00EB5C03">
        <w:rPr>
          <w:rFonts w:hint="cs"/>
          <w:b/>
          <w:bCs/>
          <w:rtl/>
        </w:rPr>
        <w:t xml:space="preserve"> </w:t>
      </w:r>
      <w:r>
        <w:rPr>
          <w:rFonts w:hint="cs"/>
          <w:b/>
          <w:bCs/>
          <w:rtl/>
        </w:rPr>
        <w:t>2016 - 2018</w:t>
      </w:r>
    </w:p>
    <w:tbl>
      <w:tblPr>
        <w:tblStyle w:val="TableGrid"/>
        <w:bidiVisual/>
        <w:tblW w:w="0" w:type="auto"/>
        <w:jc w:val="center"/>
        <w:tblLook w:val="04A0"/>
      </w:tblPr>
      <w:tblGrid>
        <w:gridCol w:w="2546"/>
        <w:gridCol w:w="1518"/>
        <w:gridCol w:w="1518"/>
        <w:gridCol w:w="1518"/>
      </w:tblGrid>
      <w:tr w:rsidTr="0000346D">
        <w:tblPrEx>
          <w:tblW w:w="0" w:type="auto"/>
          <w:jc w:val="center"/>
          <w:tblLook w:val="04A0"/>
        </w:tblPrEx>
        <w:trPr>
          <w:trHeight w:val="410"/>
          <w:jc w:val="center"/>
        </w:trPr>
        <w:tc>
          <w:tcPr>
            <w:tcW w:w="2546" w:type="dxa"/>
            <w:vAlign w:val="bottom"/>
          </w:tcPr>
          <w:p w:rsidR="00A5039C" w:rsidRPr="00495934" w:rsidP="0000346D">
            <w:pPr>
              <w:spacing w:line="269" w:lineRule="auto"/>
              <w:ind w:left="-1"/>
              <w:jc w:val="center"/>
              <w:rPr>
                <w:b/>
                <w:bCs/>
                <w:szCs w:val="20"/>
                <w:rtl/>
              </w:rPr>
            </w:pPr>
            <w:r w:rsidRPr="00495934">
              <w:rPr>
                <w:rFonts w:hint="cs"/>
                <w:b/>
                <w:bCs/>
                <w:szCs w:val="20"/>
                <w:rtl/>
              </w:rPr>
              <w:t>השנה</w:t>
            </w:r>
          </w:p>
        </w:tc>
        <w:tc>
          <w:tcPr>
            <w:tcW w:w="1518" w:type="dxa"/>
            <w:vAlign w:val="bottom"/>
          </w:tcPr>
          <w:p w:rsidR="00A5039C" w:rsidRPr="00495934" w:rsidP="0000346D">
            <w:pPr>
              <w:spacing w:line="269" w:lineRule="auto"/>
              <w:ind w:left="-1"/>
              <w:jc w:val="center"/>
              <w:rPr>
                <w:b/>
                <w:bCs/>
                <w:szCs w:val="20"/>
                <w:rtl/>
              </w:rPr>
            </w:pPr>
            <w:r w:rsidRPr="00495934">
              <w:rPr>
                <w:rFonts w:hint="cs"/>
                <w:b/>
                <w:bCs/>
                <w:szCs w:val="20"/>
                <w:rtl/>
              </w:rPr>
              <w:t>2016</w:t>
            </w:r>
          </w:p>
        </w:tc>
        <w:tc>
          <w:tcPr>
            <w:tcW w:w="1518" w:type="dxa"/>
            <w:vAlign w:val="bottom"/>
          </w:tcPr>
          <w:p w:rsidR="00A5039C" w:rsidRPr="00495934" w:rsidP="0000346D">
            <w:pPr>
              <w:spacing w:line="269" w:lineRule="auto"/>
              <w:ind w:left="-1"/>
              <w:jc w:val="center"/>
              <w:rPr>
                <w:b/>
                <w:bCs/>
                <w:szCs w:val="20"/>
                <w:rtl/>
              </w:rPr>
            </w:pPr>
            <w:r w:rsidRPr="00495934">
              <w:rPr>
                <w:rFonts w:hint="cs"/>
                <w:b/>
                <w:bCs/>
                <w:szCs w:val="20"/>
                <w:rtl/>
              </w:rPr>
              <w:t>2017</w:t>
            </w:r>
          </w:p>
        </w:tc>
        <w:tc>
          <w:tcPr>
            <w:tcW w:w="1518" w:type="dxa"/>
            <w:vAlign w:val="bottom"/>
          </w:tcPr>
          <w:p w:rsidR="00A5039C" w:rsidRPr="00495934" w:rsidP="0000346D">
            <w:pPr>
              <w:spacing w:line="269" w:lineRule="auto"/>
              <w:ind w:left="-1"/>
              <w:jc w:val="center"/>
              <w:rPr>
                <w:b/>
                <w:bCs/>
                <w:szCs w:val="20"/>
                <w:rtl/>
              </w:rPr>
            </w:pPr>
            <w:r w:rsidRPr="00495934">
              <w:rPr>
                <w:rFonts w:hint="cs"/>
                <w:b/>
                <w:bCs/>
                <w:szCs w:val="20"/>
                <w:rtl/>
              </w:rPr>
              <w:t>2018</w:t>
            </w:r>
          </w:p>
        </w:tc>
      </w:tr>
      <w:tr w:rsidTr="0000346D">
        <w:tblPrEx>
          <w:tblW w:w="0" w:type="auto"/>
          <w:jc w:val="center"/>
          <w:tblLook w:val="04A0"/>
        </w:tblPrEx>
        <w:trPr>
          <w:trHeight w:val="388"/>
          <w:jc w:val="center"/>
        </w:trPr>
        <w:tc>
          <w:tcPr>
            <w:tcW w:w="2546" w:type="dxa"/>
            <w:vAlign w:val="bottom"/>
          </w:tcPr>
          <w:p w:rsidR="00A5039C" w:rsidRPr="00495934" w:rsidP="0000346D">
            <w:pPr>
              <w:spacing w:line="269" w:lineRule="auto"/>
              <w:ind w:left="-1"/>
              <w:jc w:val="center"/>
              <w:rPr>
                <w:b/>
                <w:bCs/>
                <w:szCs w:val="20"/>
                <w:rtl/>
              </w:rPr>
            </w:pPr>
            <w:r w:rsidRPr="00495934">
              <w:rPr>
                <w:b/>
                <w:bCs/>
                <w:szCs w:val="20"/>
                <w:rtl/>
              </w:rPr>
              <w:t>תנועת נוסעים (כניסה ויציאה)</w:t>
            </w:r>
          </w:p>
        </w:tc>
        <w:tc>
          <w:tcPr>
            <w:tcW w:w="1518" w:type="dxa"/>
            <w:vAlign w:val="bottom"/>
          </w:tcPr>
          <w:p w:rsidR="00A5039C" w:rsidRPr="00495934" w:rsidP="0000346D">
            <w:pPr>
              <w:spacing w:line="269" w:lineRule="auto"/>
              <w:ind w:left="-1"/>
              <w:jc w:val="center"/>
              <w:rPr>
                <w:szCs w:val="20"/>
                <w:rtl/>
              </w:rPr>
            </w:pPr>
            <w:r w:rsidRPr="00495934">
              <w:rPr>
                <w:rFonts w:hint="cs"/>
                <w:szCs w:val="20"/>
                <w:rtl/>
              </w:rPr>
              <w:t>568,215</w:t>
            </w:r>
          </w:p>
        </w:tc>
        <w:tc>
          <w:tcPr>
            <w:tcW w:w="1518" w:type="dxa"/>
            <w:vAlign w:val="bottom"/>
          </w:tcPr>
          <w:p w:rsidR="00A5039C" w:rsidRPr="00495934" w:rsidP="0000346D">
            <w:pPr>
              <w:spacing w:line="269" w:lineRule="auto"/>
              <w:ind w:left="-1"/>
              <w:jc w:val="center"/>
              <w:rPr>
                <w:szCs w:val="20"/>
                <w:rtl/>
              </w:rPr>
            </w:pPr>
            <w:r w:rsidRPr="00495934">
              <w:rPr>
                <w:rFonts w:hint="cs"/>
                <w:szCs w:val="20"/>
                <w:rtl/>
              </w:rPr>
              <w:t>717,219</w:t>
            </w:r>
          </w:p>
        </w:tc>
        <w:tc>
          <w:tcPr>
            <w:tcW w:w="1518" w:type="dxa"/>
            <w:vAlign w:val="bottom"/>
          </w:tcPr>
          <w:p w:rsidR="00A5039C" w:rsidRPr="00495934" w:rsidP="0000346D">
            <w:pPr>
              <w:spacing w:line="269" w:lineRule="auto"/>
              <w:ind w:left="-1"/>
              <w:jc w:val="center"/>
              <w:rPr>
                <w:szCs w:val="20"/>
                <w:rtl/>
              </w:rPr>
            </w:pPr>
            <w:r w:rsidRPr="00495934">
              <w:rPr>
                <w:rFonts w:hint="cs"/>
                <w:szCs w:val="20"/>
                <w:rtl/>
              </w:rPr>
              <w:t>1.1 מיליון</w:t>
            </w:r>
          </w:p>
        </w:tc>
      </w:tr>
      <w:tr w:rsidTr="0000346D">
        <w:tblPrEx>
          <w:tblW w:w="0" w:type="auto"/>
          <w:jc w:val="center"/>
          <w:tblLook w:val="04A0"/>
        </w:tblPrEx>
        <w:trPr>
          <w:trHeight w:val="463"/>
          <w:jc w:val="center"/>
        </w:trPr>
        <w:tc>
          <w:tcPr>
            <w:tcW w:w="2546" w:type="dxa"/>
            <w:vAlign w:val="bottom"/>
          </w:tcPr>
          <w:p w:rsidR="00A5039C" w:rsidRPr="00495934" w:rsidP="0000346D">
            <w:pPr>
              <w:spacing w:line="269" w:lineRule="auto"/>
              <w:ind w:left="-1"/>
              <w:jc w:val="center"/>
              <w:rPr>
                <w:b/>
                <w:bCs/>
                <w:szCs w:val="20"/>
                <w:rtl/>
              </w:rPr>
            </w:pPr>
            <w:r w:rsidRPr="00495934">
              <w:rPr>
                <w:rFonts w:hint="cs"/>
                <w:b/>
                <w:bCs/>
                <w:szCs w:val="20"/>
                <w:rtl/>
              </w:rPr>
              <w:t>תנועת כלי רכב (כניסה ויציאה)</w:t>
            </w:r>
          </w:p>
        </w:tc>
        <w:tc>
          <w:tcPr>
            <w:tcW w:w="1518" w:type="dxa"/>
            <w:vAlign w:val="bottom"/>
          </w:tcPr>
          <w:p w:rsidR="00A5039C" w:rsidRPr="00495934" w:rsidP="0000346D">
            <w:pPr>
              <w:spacing w:line="269" w:lineRule="auto"/>
              <w:ind w:left="-1"/>
              <w:jc w:val="center"/>
              <w:rPr>
                <w:szCs w:val="20"/>
                <w:rtl/>
              </w:rPr>
            </w:pPr>
            <w:r w:rsidRPr="00495934">
              <w:rPr>
                <w:rFonts w:hint="cs"/>
                <w:szCs w:val="20"/>
                <w:rtl/>
              </w:rPr>
              <w:t>24,429</w:t>
            </w:r>
          </w:p>
        </w:tc>
        <w:tc>
          <w:tcPr>
            <w:tcW w:w="1518" w:type="dxa"/>
            <w:vAlign w:val="bottom"/>
          </w:tcPr>
          <w:p w:rsidR="00A5039C" w:rsidRPr="00495934" w:rsidP="0000346D">
            <w:pPr>
              <w:spacing w:line="269" w:lineRule="auto"/>
              <w:ind w:left="-1"/>
              <w:jc w:val="center"/>
              <w:rPr>
                <w:szCs w:val="20"/>
                <w:rtl/>
              </w:rPr>
            </w:pPr>
            <w:r w:rsidRPr="00495934">
              <w:rPr>
                <w:rFonts w:hint="cs"/>
                <w:szCs w:val="20"/>
                <w:rtl/>
              </w:rPr>
              <w:t>24,842</w:t>
            </w:r>
          </w:p>
        </w:tc>
        <w:tc>
          <w:tcPr>
            <w:tcW w:w="1518" w:type="dxa"/>
            <w:vAlign w:val="bottom"/>
          </w:tcPr>
          <w:p w:rsidR="00A5039C" w:rsidRPr="00495934" w:rsidP="0000346D">
            <w:pPr>
              <w:spacing w:line="269" w:lineRule="auto"/>
              <w:ind w:left="-1"/>
              <w:jc w:val="center"/>
              <w:rPr>
                <w:szCs w:val="20"/>
                <w:rtl/>
              </w:rPr>
            </w:pPr>
            <w:r w:rsidRPr="00495934">
              <w:rPr>
                <w:rFonts w:hint="cs"/>
                <w:szCs w:val="20"/>
                <w:rtl/>
              </w:rPr>
              <w:t>41,604</w:t>
            </w:r>
          </w:p>
        </w:tc>
      </w:tr>
    </w:tbl>
    <w:p w:rsidR="00A5039C" w:rsidP="0000346D">
      <w:pPr>
        <w:spacing w:line="269" w:lineRule="auto"/>
        <w:ind w:left="-1"/>
        <w:rPr>
          <w:rtl/>
        </w:rPr>
      </w:pPr>
    </w:p>
    <w:p w:rsidR="0000346D" w:rsidP="0000346D">
      <w:pPr>
        <w:pStyle w:val="Heading4"/>
        <w:spacing w:before="0" w:line="269" w:lineRule="auto"/>
        <w:ind w:left="-1"/>
        <w:rPr>
          <w:rtl/>
        </w:rPr>
      </w:pPr>
    </w:p>
    <w:p w:rsidR="00852EBC" w:rsidP="0000346D">
      <w:pPr>
        <w:pStyle w:val="Heading4"/>
        <w:spacing w:before="0" w:line="269" w:lineRule="auto"/>
        <w:ind w:left="-1"/>
        <w:rPr>
          <w:rtl/>
        </w:rPr>
      </w:pPr>
      <w:r>
        <w:rPr>
          <w:rFonts w:hint="cs"/>
          <w:rtl/>
        </w:rPr>
        <w:t xml:space="preserve">הסדרת </w:t>
      </w:r>
      <w:r w:rsidR="00421121">
        <w:rPr>
          <w:rFonts w:hint="cs"/>
          <w:rtl/>
        </w:rPr>
        <w:t>אשרת הכניסה לישראל</w:t>
      </w:r>
      <w:r>
        <w:rPr>
          <w:rFonts w:hint="cs"/>
          <w:rtl/>
        </w:rPr>
        <w:t xml:space="preserve"> </w:t>
      </w:r>
      <w:r w:rsidR="00421121">
        <w:rPr>
          <w:rFonts w:hint="cs"/>
          <w:rtl/>
        </w:rPr>
        <w:t>ל</w:t>
      </w:r>
      <w:r w:rsidR="005D68C1">
        <w:rPr>
          <w:rFonts w:hint="cs"/>
          <w:rtl/>
        </w:rPr>
        <w:t>עובדים</w:t>
      </w:r>
      <w:r>
        <w:rPr>
          <w:rFonts w:hint="cs"/>
          <w:rtl/>
        </w:rPr>
        <w:t xml:space="preserve"> יומיים במעבר רבין</w:t>
      </w:r>
    </w:p>
    <w:p w:rsidR="00852EBC" w:rsidP="0000346D">
      <w:pPr>
        <w:pStyle w:val="a"/>
        <w:ind w:left="-1"/>
        <w:rPr>
          <w:rtl/>
        </w:rPr>
      </w:pPr>
    </w:p>
    <w:p w:rsidR="00852EBC" w:rsidP="0000346D">
      <w:pPr>
        <w:spacing w:line="269" w:lineRule="auto"/>
        <w:ind w:left="-1"/>
        <w:rPr>
          <w:rtl/>
        </w:rPr>
      </w:pPr>
      <w:r>
        <w:rPr>
          <w:rFonts w:hint="cs"/>
          <w:rtl/>
        </w:rPr>
        <w:t>ב</w:t>
      </w:r>
      <w:r w:rsidR="00D5456E">
        <w:rPr>
          <w:rFonts w:hint="cs"/>
          <w:rtl/>
        </w:rPr>
        <w:t xml:space="preserve">יוני 2014 </w:t>
      </w:r>
      <w:r w:rsidR="00C13C7A">
        <w:rPr>
          <w:rFonts w:hint="cs"/>
          <w:rtl/>
        </w:rPr>
        <w:t>החל</w:t>
      </w:r>
      <w:r w:rsidR="00D5456E">
        <w:rPr>
          <w:rFonts w:hint="cs"/>
          <w:rtl/>
        </w:rPr>
        <w:t>י</w:t>
      </w:r>
      <w:r w:rsidR="00C13C7A">
        <w:rPr>
          <w:rFonts w:hint="cs"/>
          <w:rtl/>
        </w:rPr>
        <w:t>ט</w:t>
      </w:r>
      <w:r w:rsidR="00D5456E">
        <w:rPr>
          <w:rFonts w:hint="cs"/>
          <w:rtl/>
        </w:rPr>
        <w:t>ה</w:t>
      </w:r>
      <w:r w:rsidR="00C13C7A">
        <w:rPr>
          <w:rFonts w:hint="cs"/>
          <w:rtl/>
        </w:rPr>
        <w:t xml:space="preserve"> ממשלת ישראל</w:t>
      </w:r>
      <w:r>
        <w:rPr>
          <w:rStyle w:val="FootnoteReference"/>
          <w:rtl/>
        </w:rPr>
        <w:footnoteReference w:id="5"/>
      </w:r>
      <w:r w:rsidR="00C13C7A">
        <w:rPr>
          <w:rFonts w:hint="cs"/>
          <w:rtl/>
        </w:rPr>
        <w:t xml:space="preserve"> </w:t>
      </w:r>
      <w:r w:rsidRPr="00C13C7A" w:rsidR="00C13C7A">
        <w:rPr>
          <w:rtl/>
        </w:rPr>
        <w:t xml:space="preserve">לפעול להסדרת מסגרת מכסה </w:t>
      </w:r>
      <w:r w:rsidRPr="00C13C7A" w:rsidR="00C13C7A">
        <w:rPr>
          <w:rFonts w:hint="cs"/>
          <w:rtl/>
        </w:rPr>
        <w:t>מרבית</w:t>
      </w:r>
      <w:r w:rsidR="009E48D1">
        <w:rPr>
          <w:rFonts w:hint="cs"/>
          <w:rtl/>
        </w:rPr>
        <w:t xml:space="preserve"> ליום</w:t>
      </w:r>
      <w:r w:rsidRPr="00C13C7A" w:rsidR="00C13C7A">
        <w:rPr>
          <w:rtl/>
        </w:rPr>
        <w:t xml:space="preserve"> </w:t>
      </w:r>
      <w:r w:rsidRPr="00BF6F8B" w:rsidR="00BF6F8B">
        <w:rPr>
          <w:rtl/>
        </w:rPr>
        <w:t xml:space="preserve">להעסקת </w:t>
      </w:r>
      <w:r w:rsidRPr="00C13C7A" w:rsidR="00C13C7A">
        <w:rPr>
          <w:rtl/>
        </w:rPr>
        <w:t>1</w:t>
      </w:r>
      <w:r w:rsidR="00782C57">
        <w:rPr>
          <w:rFonts w:hint="cs"/>
          <w:rtl/>
        </w:rPr>
        <w:t>,</w:t>
      </w:r>
      <w:r w:rsidRPr="00C13C7A" w:rsidR="00C13C7A">
        <w:rPr>
          <w:rtl/>
        </w:rPr>
        <w:t>500 עובדים אזרחי ירדן</w:t>
      </w:r>
      <w:r w:rsidR="009E48D1">
        <w:rPr>
          <w:rFonts w:hint="cs"/>
          <w:rtl/>
        </w:rPr>
        <w:t>,</w:t>
      </w:r>
      <w:r w:rsidRPr="00C13C7A" w:rsidR="00C13C7A">
        <w:rPr>
          <w:rtl/>
        </w:rPr>
        <w:t xml:space="preserve"> בעבודות</w:t>
      </w:r>
      <w:r w:rsidR="00D5456E">
        <w:rPr>
          <w:rFonts w:hint="cs"/>
          <w:rtl/>
        </w:rPr>
        <w:t>,</w:t>
      </w:r>
      <w:r w:rsidRPr="00C13C7A" w:rsidR="00C13C7A">
        <w:rPr>
          <w:rtl/>
        </w:rPr>
        <w:t xml:space="preserve"> כ</w:t>
      </w:r>
      <w:r w:rsidR="00C13C7A">
        <w:rPr>
          <w:rtl/>
        </w:rPr>
        <w:t>פי שייקבעו</w:t>
      </w:r>
      <w:r w:rsidR="00D5456E">
        <w:rPr>
          <w:rFonts w:hint="cs"/>
          <w:rtl/>
        </w:rPr>
        <w:t>,</w:t>
      </w:r>
      <w:r w:rsidR="00C13C7A">
        <w:rPr>
          <w:rtl/>
        </w:rPr>
        <w:t xml:space="preserve"> בבתי מלון באזור אילת</w:t>
      </w:r>
      <w:r w:rsidR="00C13C7A">
        <w:rPr>
          <w:rFonts w:hint="cs"/>
          <w:rtl/>
        </w:rPr>
        <w:t xml:space="preserve">. </w:t>
      </w:r>
      <w:r w:rsidR="00597A44">
        <w:rPr>
          <w:rFonts w:hint="cs"/>
          <w:rtl/>
        </w:rPr>
        <w:t>ה</w:t>
      </w:r>
      <w:r w:rsidR="00C13C7A">
        <w:rPr>
          <w:rFonts w:hint="cs"/>
          <w:rtl/>
        </w:rPr>
        <w:t xml:space="preserve">הסכמים בין מדינת ישראל לבין ירדן מסדירים את כניסתם של </w:t>
      </w:r>
      <w:r w:rsidR="005D68C1">
        <w:rPr>
          <w:rFonts w:hint="cs"/>
          <w:rtl/>
        </w:rPr>
        <w:t>העובדים</w:t>
      </w:r>
      <w:r w:rsidR="00C13C7A">
        <w:rPr>
          <w:rFonts w:hint="cs"/>
          <w:rtl/>
        </w:rPr>
        <w:t xml:space="preserve"> הירדנים למשך יום העבודה בלבד</w:t>
      </w:r>
      <w:r w:rsidR="0089725D">
        <w:rPr>
          <w:rFonts w:hint="cs"/>
          <w:rtl/>
        </w:rPr>
        <w:t>,</w:t>
      </w:r>
      <w:r w:rsidR="00C13C7A">
        <w:rPr>
          <w:rFonts w:hint="cs"/>
          <w:rtl/>
        </w:rPr>
        <w:t xml:space="preserve"> </w:t>
      </w:r>
      <w:r w:rsidR="0089725D">
        <w:rPr>
          <w:rFonts w:hint="cs"/>
          <w:rtl/>
        </w:rPr>
        <w:t xml:space="preserve">כלומר עליהם </w:t>
      </w:r>
      <w:r w:rsidR="0089725D">
        <w:rPr>
          <w:rFonts w:hint="cs"/>
          <w:rtl/>
        </w:rPr>
        <w:t>לשוב</w:t>
      </w:r>
      <w:r w:rsidR="00597A44">
        <w:rPr>
          <w:rFonts w:hint="cs"/>
          <w:rtl/>
        </w:rPr>
        <w:t xml:space="preserve"> לירדן בכל יום מיד עם סיום עבוד</w:t>
      </w:r>
      <w:r w:rsidR="0089725D">
        <w:rPr>
          <w:rFonts w:hint="cs"/>
          <w:rtl/>
        </w:rPr>
        <w:t>תם</w:t>
      </w:r>
      <w:r w:rsidR="00597A44">
        <w:rPr>
          <w:rFonts w:hint="cs"/>
          <w:rtl/>
        </w:rPr>
        <w:t xml:space="preserve"> במלון.</w:t>
      </w:r>
      <w:r w:rsidR="009E48D1">
        <w:rPr>
          <w:rFonts w:hint="cs"/>
          <w:rtl/>
        </w:rPr>
        <w:t xml:space="preserve"> ב</w:t>
      </w:r>
      <w:r w:rsidR="0089725D">
        <w:rPr>
          <w:rFonts w:hint="cs"/>
          <w:rtl/>
        </w:rPr>
        <w:t>-</w:t>
      </w:r>
      <w:r w:rsidR="009E48D1">
        <w:rPr>
          <w:rFonts w:hint="cs"/>
          <w:rtl/>
        </w:rPr>
        <w:t>27.7.</w:t>
      </w:r>
      <w:r w:rsidR="00D5456E">
        <w:rPr>
          <w:rFonts w:hint="cs"/>
          <w:rtl/>
        </w:rPr>
        <w:t>2018</w:t>
      </w:r>
      <w:r w:rsidR="009E48D1">
        <w:rPr>
          <w:rFonts w:hint="cs"/>
          <w:rtl/>
        </w:rPr>
        <w:t xml:space="preserve"> התקבלה החלטת ממשלה נוספת</w:t>
      </w:r>
      <w:r>
        <w:rPr>
          <w:rStyle w:val="FootnoteReference"/>
          <w:rtl/>
        </w:rPr>
        <w:footnoteReference w:id="6"/>
      </w:r>
      <w:r w:rsidR="009E48D1">
        <w:rPr>
          <w:rFonts w:hint="cs"/>
          <w:rtl/>
        </w:rPr>
        <w:t xml:space="preserve"> לתיקון החלטת הממשלה האמורה, </w:t>
      </w:r>
      <w:r w:rsidR="0039346D">
        <w:rPr>
          <w:rFonts w:hint="cs"/>
          <w:rtl/>
        </w:rPr>
        <w:t>שהגדילה</w:t>
      </w:r>
      <w:r w:rsidR="009E48D1">
        <w:rPr>
          <w:rFonts w:hint="cs"/>
          <w:rtl/>
        </w:rPr>
        <w:t xml:space="preserve"> את המכסה ל-2</w:t>
      </w:r>
      <w:r w:rsidR="00782C57">
        <w:rPr>
          <w:rFonts w:hint="cs"/>
          <w:rtl/>
        </w:rPr>
        <w:t>,</w:t>
      </w:r>
      <w:r w:rsidR="009E48D1">
        <w:rPr>
          <w:rFonts w:hint="cs"/>
          <w:rtl/>
        </w:rPr>
        <w:t>000 עובדים בכל יום.</w:t>
      </w:r>
    </w:p>
    <w:p w:rsidR="00C13C7A" w:rsidP="0000346D">
      <w:pPr>
        <w:pStyle w:val="a"/>
        <w:ind w:left="-1"/>
        <w:rPr>
          <w:rtl/>
        </w:rPr>
      </w:pPr>
    </w:p>
    <w:p w:rsidR="00C13C7A" w:rsidRPr="00457A34" w:rsidP="0000346D">
      <w:pPr>
        <w:spacing w:line="269" w:lineRule="auto"/>
        <w:ind w:left="-1"/>
        <w:rPr>
          <w:b/>
          <w:bCs/>
        </w:rPr>
      </w:pPr>
      <w:r w:rsidRPr="00457A34">
        <w:rPr>
          <w:rFonts w:hint="cs"/>
          <w:b/>
          <w:bCs/>
          <w:rtl/>
        </w:rPr>
        <w:t>בדיקת משרד מבקר המדינה העלתה</w:t>
      </w:r>
      <w:r w:rsidRPr="00457A34" w:rsidR="00597A44">
        <w:rPr>
          <w:rFonts w:hint="cs"/>
          <w:b/>
          <w:bCs/>
          <w:rtl/>
        </w:rPr>
        <w:t xml:space="preserve"> </w:t>
      </w:r>
      <w:r w:rsidRPr="00457A34">
        <w:rPr>
          <w:rFonts w:hint="cs"/>
          <w:b/>
          <w:bCs/>
          <w:rtl/>
        </w:rPr>
        <w:t>כי</w:t>
      </w:r>
      <w:r w:rsidRPr="00457A34" w:rsidR="00597A44">
        <w:rPr>
          <w:rFonts w:hint="cs"/>
          <w:b/>
          <w:bCs/>
          <w:rtl/>
        </w:rPr>
        <w:t xml:space="preserve"> </w:t>
      </w:r>
      <w:r w:rsidRPr="00457A34">
        <w:rPr>
          <w:rFonts w:hint="cs"/>
          <w:b/>
          <w:bCs/>
          <w:rtl/>
        </w:rPr>
        <w:t>אש</w:t>
      </w:r>
      <w:r w:rsidRPr="00457A34" w:rsidR="00597A44">
        <w:rPr>
          <w:rFonts w:hint="cs"/>
          <w:b/>
          <w:bCs/>
          <w:rtl/>
        </w:rPr>
        <w:t>רת הכניסה לארץ המוענקת לעובדים הירדנים הי</w:t>
      </w:r>
      <w:r w:rsidRPr="00457A34" w:rsidR="0089725D">
        <w:rPr>
          <w:rFonts w:hint="cs"/>
          <w:b/>
          <w:bCs/>
          <w:rtl/>
        </w:rPr>
        <w:t>א</w:t>
      </w:r>
      <w:r w:rsidRPr="00457A34" w:rsidR="00597A44">
        <w:rPr>
          <w:rFonts w:hint="cs"/>
          <w:b/>
          <w:bCs/>
          <w:rtl/>
        </w:rPr>
        <w:t xml:space="preserve"> אשרת עבודה </w:t>
      </w:r>
      <w:r w:rsidRPr="00457A34" w:rsidR="0089725D">
        <w:rPr>
          <w:rFonts w:hint="cs"/>
          <w:b/>
          <w:bCs/>
          <w:rtl/>
        </w:rPr>
        <w:t>ה</w:t>
      </w:r>
      <w:r w:rsidRPr="00457A34" w:rsidR="00597A44">
        <w:rPr>
          <w:rFonts w:hint="cs"/>
          <w:b/>
          <w:bCs/>
          <w:rtl/>
        </w:rPr>
        <w:t xml:space="preserve">זהה לזו שמקבלים </w:t>
      </w:r>
      <w:r w:rsidRPr="00457A34" w:rsidR="00281196">
        <w:rPr>
          <w:rFonts w:hint="cs"/>
          <w:b/>
          <w:bCs/>
          <w:rtl/>
        </w:rPr>
        <w:t xml:space="preserve">תושבי חוץ </w:t>
      </w:r>
      <w:r w:rsidRPr="00457A34" w:rsidR="0089725D">
        <w:rPr>
          <w:rFonts w:hint="cs"/>
          <w:b/>
          <w:bCs/>
          <w:rtl/>
        </w:rPr>
        <w:t xml:space="preserve">בעלי </w:t>
      </w:r>
      <w:r w:rsidRPr="00457A34" w:rsidR="00281196">
        <w:rPr>
          <w:rFonts w:hint="cs"/>
          <w:b/>
          <w:bCs/>
          <w:rtl/>
        </w:rPr>
        <w:t xml:space="preserve">רישיון עבודה בארץ </w:t>
      </w:r>
      <w:r w:rsidRPr="00457A34" w:rsidR="00597A44">
        <w:rPr>
          <w:rFonts w:hint="cs"/>
          <w:b/>
          <w:bCs/>
          <w:rtl/>
        </w:rPr>
        <w:t xml:space="preserve">לתקופה ממושכת (אשרת עבודה ב/1). אשרה זו מקנה </w:t>
      </w:r>
      <w:r w:rsidRPr="00457A34" w:rsidR="005D68C1">
        <w:rPr>
          <w:rFonts w:hint="cs"/>
          <w:b/>
          <w:bCs/>
          <w:rtl/>
        </w:rPr>
        <w:t>לעובדים</w:t>
      </w:r>
      <w:r w:rsidRPr="00457A34" w:rsidR="00597A44">
        <w:rPr>
          <w:rFonts w:hint="cs"/>
          <w:b/>
          <w:bCs/>
          <w:rtl/>
        </w:rPr>
        <w:t xml:space="preserve"> הירדנים פטור ממכס על טובין רבים וחפצים אישיים כהגדרת פרט 7 לצו תעריף המכס</w:t>
      </w:r>
      <w:r w:rsidRPr="00457A34" w:rsidR="0089725D">
        <w:rPr>
          <w:rFonts w:hint="cs"/>
          <w:b/>
          <w:bCs/>
          <w:rtl/>
        </w:rPr>
        <w:t>,</w:t>
      </w:r>
      <w:r w:rsidRPr="00457A34" w:rsidR="00597A44">
        <w:rPr>
          <w:rFonts w:hint="cs"/>
          <w:b/>
          <w:bCs/>
          <w:rtl/>
        </w:rPr>
        <w:t xml:space="preserve"> ובכלל זה 250 </w:t>
      </w:r>
      <w:r w:rsidRPr="00457A34" w:rsidR="00AE2781">
        <w:rPr>
          <w:b/>
          <w:bCs/>
          <w:rtl/>
        </w:rPr>
        <w:t>גרם</w:t>
      </w:r>
      <w:r w:rsidRPr="00457A34" w:rsidR="00597A44">
        <w:rPr>
          <w:rFonts w:hint="cs"/>
          <w:b/>
          <w:bCs/>
          <w:rtl/>
        </w:rPr>
        <w:t xml:space="preserve"> טבק או 200 יחידות סיגריות. </w:t>
      </w:r>
      <w:r w:rsidRPr="00457A34" w:rsidR="00887DD2">
        <w:rPr>
          <w:rFonts w:hint="cs"/>
          <w:b/>
          <w:bCs/>
          <w:rtl/>
        </w:rPr>
        <w:t xml:space="preserve">אף על פי כן </w:t>
      </w:r>
      <w:r w:rsidRPr="00457A34" w:rsidR="00D0599D">
        <w:rPr>
          <w:rFonts w:hint="cs"/>
          <w:b/>
          <w:bCs/>
          <w:rtl/>
        </w:rPr>
        <w:t>רשות שדות התעופה, המתפעלת את המעבר</w:t>
      </w:r>
      <w:r w:rsidRPr="00457A34" w:rsidR="009B62AC">
        <w:rPr>
          <w:rFonts w:hint="cs"/>
          <w:b/>
          <w:bCs/>
          <w:rtl/>
        </w:rPr>
        <w:t>,</w:t>
      </w:r>
      <w:r w:rsidRPr="00457A34" w:rsidR="00887DD2">
        <w:rPr>
          <w:rFonts w:hint="cs"/>
          <w:b/>
          <w:bCs/>
          <w:rtl/>
        </w:rPr>
        <w:t xml:space="preserve"> החליטה</w:t>
      </w:r>
      <w:r w:rsidRPr="00457A34" w:rsidR="00D0599D">
        <w:rPr>
          <w:rFonts w:hint="cs"/>
          <w:b/>
          <w:bCs/>
          <w:rtl/>
        </w:rPr>
        <w:t xml:space="preserve"> </w:t>
      </w:r>
      <w:r w:rsidRPr="00457A34" w:rsidR="00887DD2">
        <w:rPr>
          <w:rFonts w:hint="cs"/>
          <w:b/>
          <w:bCs/>
          <w:rtl/>
        </w:rPr>
        <w:t xml:space="preserve">לא </w:t>
      </w:r>
      <w:r w:rsidRPr="00457A34" w:rsidR="00D0599D">
        <w:rPr>
          <w:rFonts w:hint="cs"/>
          <w:b/>
          <w:bCs/>
          <w:rtl/>
        </w:rPr>
        <w:t xml:space="preserve">לאפשר </w:t>
      </w:r>
      <w:r w:rsidRPr="00457A34" w:rsidR="005D68C1">
        <w:rPr>
          <w:rFonts w:hint="cs"/>
          <w:b/>
          <w:bCs/>
          <w:rtl/>
        </w:rPr>
        <w:t>לעובדים</w:t>
      </w:r>
      <w:r w:rsidRPr="00457A34" w:rsidR="00D0599D">
        <w:rPr>
          <w:rFonts w:hint="cs"/>
          <w:b/>
          <w:bCs/>
          <w:rtl/>
        </w:rPr>
        <w:t xml:space="preserve"> הירדנים</w:t>
      </w:r>
      <w:r w:rsidRPr="00457A34" w:rsidR="000D1C20">
        <w:rPr>
          <w:rFonts w:hint="cs"/>
          <w:b/>
          <w:bCs/>
          <w:rtl/>
        </w:rPr>
        <w:t xml:space="preserve"> </w:t>
      </w:r>
      <w:r w:rsidRPr="00457A34" w:rsidR="00887DD2">
        <w:rPr>
          <w:rFonts w:hint="cs"/>
          <w:b/>
          <w:bCs/>
          <w:rtl/>
        </w:rPr>
        <w:t xml:space="preserve">להכניס </w:t>
      </w:r>
      <w:r w:rsidRPr="00457A34" w:rsidR="000D1C20">
        <w:rPr>
          <w:rFonts w:hint="cs"/>
          <w:b/>
          <w:bCs/>
          <w:rtl/>
        </w:rPr>
        <w:t>לישראל</w:t>
      </w:r>
      <w:r w:rsidRPr="00457A34" w:rsidR="00D0599D">
        <w:rPr>
          <w:rFonts w:hint="cs"/>
          <w:b/>
          <w:bCs/>
          <w:rtl/>
        </w:rPr>
        <w:t xml:space="preserve"> כל </w:t>
      </w:r>
      <w:r w:rsidRPr="00457A34" w:rsidR="0039346D">
        <w:rPr>
          <w:rFonts w:hint="cs"/>
          <w:b/>
          <w:bCs/>
          <w:rtl/>
        </w:rPr>
        <w:t>טובין</w:t>
      </w:r>
      <w:r w:rsidRPr="00457A34" w:rsidR="0089725D">
        <w:rPr>
          <w:rFonts w:hint="cs"/>
          <w:b/>
          <w:bCs/>
          <w:rtl/>
        </w:rPr>
        <w:t>,</w:t>
      </w:r>
      <w:r w:rsidRPr="00457A34" w:rsidR="00D0599D">
        <w:rPr>
          <w:rFonts w:hint="cs"/>
          <w:b/>
          <w:bCs/>
          <w:rtl/>
        </w:rPr>
        <w:t xml:space="preserve"> למעט חפיסת סיגריות אחת ליום בלבד</w:t>
      </w:r>
      <w:r w:rsidRPr="00457A34" w:rsidR="008E4A2D">
        <w:rPr>
          <w:rFonts w:hint="cs"/>
          <w:b/>
          <w:bCs/>
          <w:rtl/>
        </w:rPr>
        <w:t>,</w:t>
      </w:r>
      <w:r w:rsidRPr="00457A34" w:rsidR="00D0599D">
        <w:rPr>
          <w:rFonts w:hint="cs"/>
          <w:b/>
          <w:bCs/>
          <w:rtl/>
        </w:rPr>
        <w:t xml:space="preserve"> </w:t>
      </w:r>
      <w:r w:rsidRPr="00457A34" w:rsidR="00871219">
        <w:rPr>
          <w:rFonts w:hint="cs"/>
          <w:b/>
          <w:bCs/>
          <w:rtl/>
        </w:rPr>
        <w:t xml:space="preserve">הגם שעלו ספקות בדבר התוקף החוקי </w:t>
      </w:r>
      <w:r w:rsidRPr="00457A34" w:rsidR="00457A34">
        <w:rPr>
          <w:rFonts w:hint="cs"/>
          <w:b/>
          <w:bCs/>
          <w:rtl/>
        </w:rPr>
        <w:t xml:space="preserve">של ההחלטה המבוססת </w:t>
      </w:r>
      <w:r w:rsidRPr="00457A34" w:rsidR="00871219">
        <w:rPr>
          <w:rFonts w:hint="cs"/>
          <w:b/>
          <w:bCs/>
          <w:rtl/>
        </w:rPr>
        <w:t xml:space="preserve">על ההסכם אך לא על סוג האשרה. </w:t>
      </w:r>
    </w:p>
    <w:p w:rsidR="00D0599D" w:rsidP="0000346D">
      <w:pPr>
        <w:pStyle w:val="a"/>
        <w:ind w:left="-1"/>
        <w:rPr>
          <w:rtl/>
        </w:rPr>
      </w:pPr>
    </w:p>
    <w:p w:rsidR="00F51E4D" w:rsidP="0000346D">
      <w:pPr>
        <w:spacing w:line="269" w:lineRule="auto"/>
        <w:ind w:left="-1"/>
        <w:rPr>
          <w:rtl/>
        </w:rPr>
      </w:pPr>
      <w:r>
        <w:rPr>
          <w:rFonts w:hint="cs"/>
          <w:rtl/>
        </w:rPr>
        <w:t>ב</w:t>
      </w:r>
      <w:r w:rsidR="00231321">
        <w:rPr>
          <w:rFonts w:hint="cs"/>
          <w:rtl/>
        </w:rPr>
        <w:t>-</w:t>
      </w:r>
      <w:r>
        <w:rPr>
          <w:rFonts w:hint="cs"/>
          <w:rtl/>
        </w:rPr>
        <w:t>11 במאי 2015</w:t>
      </w:r>
      <w:r w:rsidR="00D0599D">
        <w:rPr>
          <w:rFonts w:hint="cs"/>
          <w:rtl/>
        </w:rPr>
        <w:t xml:space="preserve"> </w:t>
      </w:r>
      <w:r>
        <w:rPr>
          <w:rFonts w:hint="cs"/>
          <w:rtl/>
        </w:rPr>
        <w:t>פנתה</w:t>
      </w:r>
      <w:r w:rsidR="0039346D">
        <w:rPr>
          <w:rFonts w:hint="cs"/>
          <w:rtl/>
        </w:rPr>
        <w:t xml:space="preserve"> בעניין זה</w:t>
      </w:r>
      <w:r w:rsidR="00D0599D">
        <w:rPr>
          <w:rFonts w:hint="cs"/>
          <w:rtl/>
        </w:rPr>
        <w:t xml:space="preserve"> מנהלת מכס </w:t>
      </w:r>
      <w:r w:rsidR="00D0599D">
        <w:rPr>
          <w:rFonts w:hint="cs"/>
          <w:rtl/>
        </w:rPr>
        <w:t>ומע"ם</w:t>
      </w:r>
      <w:r w:rsidR="00D0599D">
        <w:rPr>
          <w:rFonts w:hint="cs"/>
          <w:rtl/>
        </w:rPr>
        <w:t xml:space="preserve"> אילת דאז </w:t>
      </w:r>
      <w:r w:rsidR="0089725D">
        <w:rPr>
          <w:rFonts w:hint="cs"/>
          <w:rtl/>
        </w:rPr>
        <w:t>ל</w:t>
      </w:r>
      <w:r w:rsidR="00D0599D">
        <w:rPr>
          <w:rFonts w:hint="cs"/>
          <w:rtl/>
        </w:rPr>
        <w:t>לשכה המשפטית</w:t>
      </w:r>
      <w:r w:rsidR="00AA269A">
        <w:rPr>
          <w:rFonts w:hint="cs"/>
          <w:rtl/>
        </w:rPr>
        <w:t xml:space="preserve"> של </w:t>
      </w:r>
      <w:r w:rsidR="0039346D">
        <w:rPr>
          <w:rFonts w:hint="cs"/>
          <w:rtl/>
        </w:rPr>
        <w:t>רשות המ</w:t>
      </w:r>
      <w:r>
        <w:rPr>
          <w:rFonts w:hint="cs"/>
          <w:rtl/>
        </w:rPr>
        <w:t>י</w:t>
      </w:r>
      <w:r w:rsidR="0039346D">
        <w:rPr>
          <w:rFonts w:hint="cs"/>
          <w:rtl/>
        </w:rPr>
        <w:t>סים</w:t>
      </w:r>
      <w:r w:rsidR="00AA269A">
        <w:rPr>
          <w:rFonts w:hint="cs"/>
          <w:rtl/>
        </w:rPr>
        <w:t xml:space="preserve"> </w:t>
      </w:r>
      <w:r w:rsidR="0039346D">
        <w:rPr>
          <w:rFonts w:hint="cs"/>
          <w:rtl/>
        </w:rPr>
        <w:t>ו</w:t>
      </w:r>
      <w:r w:rsidR="00AA269A">
        <w:rPr>
          <w:rFonts w:hint="cs"/>
          <w:rtl/>
        </w:rPr>
        <w:t>ציינה כי: "</w:t>
      </w:r>
      <w:r w:rsidR="00C70538">
        <w:rPr>
          <w:rFonts w:hint="cs"/>
          <w:rtl/>
        </w:rPr>
        <w:t>הפועלים הירדנים מ</w:t>
      </w:r>
      <w:r w:rsidR="00AA269A">
        <w:rPr>
          <w:rFonts w:hint="cs"/>
          <w:rtl/>
        </w:rPr>
        <w:t>ב</w:t>
      </w:r>
      <w:r w:rsidR="00C70538">
        <w:rPr>
          <w:rFonts w:hint="cs"/>
          <w:rtl/>
        </w:rPr>
        <w:t>י</w:t>
      </w:r>
      <w:r w:rsidR="00AA269A">
        <w:rPr>
          <w:rFonts w:hint="cs"/>
          <w:rtl/>
        </w:rPr>
        <w:t>אים סיגריות ומוכרים אות</w:t>
      </w:r>
      <w:r>
        <w:rPr>
          <w:rFonts w:hint="cs"/>
          <w:rtl/>
        </w:rPr>
        <w:t>ן</w:t>
      </w:r>
      <w:r w:rsidR="00AA269A">
        <w:rPr>
          <w:rFonts w:hint="cs"/>
          <w:rtl/>
        </w:rPr>
        <w:t xml:space="preserve"> באילת</w:t>
      </w:r>
      <w:r w:rsidR="00765F11">
        <w:rPr>
          <w:rFonts w:hint="cs"/>
          <w:rtl/>
        </w:rPr>
        <w:t xml:space="preserve"> </w:t>
      </w:r>
      <w:r w:rsidR="00AA269A">
        <w:rPr>
          <w:rFonts w:hint="cs"/>
          <w:rtl/>
        </w:rPr>
        <w:t>.</w:t>
      </w:r>
      <w:r w:rsidR="00765F11">
        <w:rPr>
          <w:rFonts w:hint="cs"/>
          <w:rtl/>
        </w:rPr>
        <w:t>..</w:t>
      </w:r>
      <w:r w:rsidR="00AA269A">
        <w:rPr>
          <w:rFonts w:hint="cs"/>
          <w:rtl/>
        </w:rPr>
        <w:t xml:space="preserve"> נערך על ידינו מבצע רישום כניסת סיגריות במעבר למשך ארבעה ימים. ערכנו בדיקה מול העובדים הירדנים במקום עבודתם לברר היכן נמצאות הסיגריות. לא היו תשובות מניחות את הדעת וניתן היה להבין כי אכן הידיעה מבוססת. אשר על כן, ועל מנת</w:t>
      </w:r>
      <w:r>
        <w:rPr>
          <w:rFonts w:hint="cs"/>
          <w:rtl/>
        </w:rPr>
        <w:t xml:space="preserve"> לפתור</w:t>
      </w:r>
      <w:r w:rsidR="00AA269A">
        <w:rPr>
          <w:rFonts w:hint="cs"/>
          <w:rtl/>
        </w:rPr>
        <w:t xml:space="preserve"> תופעה זו בצורה חוקית, הנני מבקשת להוסיף לפרט 7 לתעריף המכס הגדרה נוספת המיועדת לתושב חוץ המקבל אשרת כניסה ב/1 על בסיס יומי, באותו יום</w:t>
      </w:r>
      <w:r w:rsidR="00276E69">
        <w:rPr>
          <w:rFonts w:hint="cs"/>
          <w:rtl/>
        </w:rPr>
        <w:t>"</w:t>
      </w:r>
      <w:r w:rsidR="00AA269A">
        <w:rPr>
          <w:rFonts w:hint="cs"/>
          <w:rtl/>
        </w:rPr>
        <w:t>.</w:t>
      </w:r>
      <w:r w:rsidR="00276E69">
        <w:rPr>
          <w:rFonts w:hint="cs"/>
          <w:rtl/>
        </w:rPr>
        <w:t xml:space="preserve"> מכתב נוסף דומה נשלח אל הלשכה המשפטית של רשות המ</w:t>
      </w:r>
      <w:r>
        <w:rPr>
          <w:rFonts w:hint="cs"/>
          <w:rtl/>
        </w:rPr>
        <w:t>י</w:t>
      </w:r>
      <w:r w:rsidR="00276E69">
        <w:rPr>
          <w:rFonts w:hint="cs"/>
          <w:rtl/>
        </w:rPr>
        <w:t>סים ב</w:t>
      </w:r>
      <w:r w:rsidR="0089725D">
        <w:rPr>
          <w:rFonts w:hint="cs"/>
          <w:rtl/>
        </w:rPr>
        <w:t>-</w:t>
      </w:r>
      <w:r w:rsidR="00276E69">
        <w:rPr>
          <w:rFonts w:hint="cs"/>
          <w:rtl/>
        </w:rPr>
        <w:t>7 ליולי 2015.</w:t>
      </w:r>
      <w:r>
        <w:rPr>
          <w:rFonts w:hint="cs"/>
          <w:rtl/>
        </w:rPr>
        <w:t xml:space="preserve"> </w:t>
      </w:r>
    </w:p>
    <w:p w:rsidR="00F51E4D" w:rsidP="0000346D">
      <w:pPr>
        <w:pStyle w:val="a"/>
        <w:ind w:left="-1"/>
        <w:rPr>
          <w:rtl/>
        </w:rPr>
      </w:pPr>
    </w:p>
    <w:p w:rsidR="00D0599D" w:rsidRPr="00E964C8" w:rsidP="0000346D">
      <w:pPr>
        <w:spacing w:line="269" w:lineRule="auto"/>
        <w:ind w:left="-1"/>
        <w:rPr>
          <w:b/>
          <w:bCs/>
          <w:rtl/>
        </w:rPr>
      </w:pPr>
      <w:r>
        <w:rPr>
          <w:rFonts w:hint="cs"/>
          <w:b/>
          <w:bCs/>
          <w:rtl/>
        </w:rPr>
        <w:t>התברר כי</w:t>
      </w:r>
      <w:r w:rsidRPr="00E964C8" w:rsidR="00F51E4D">
        <w:rPr>
          <w:rFonts w:hint="cs"/>
          <w:b/>
          <w:bCs/>
          <w:rtl/>
        </w:rPr>
        <w:t xml:space="preserve"> עד למועד סיום הביקורת</w:t>
      </w:r>
      <w:r w:rsidR="0089725D">
        <w:rPr>
          <w:rFonts w:hint="cs"/>
          <w:b/>
          <w:bCs/>
          <w:rtl/>
        </w:rPr>
        <w:t>,</w:t>
      </w:r>
      <w:r w:rsidRPr="00E964C8" w:rsidR="00F51E4D">
        <w:rPr>
          <w:rFonts w:hint="cs"/>
          <w:b/>
          <w:bCs/>
          <w:rtl/>
        </w:rPr>
        <w:t xml:space="preserve"> בינואר 2019, לא פעלה רשות המ</w:t>
      </w:r>
      <w:r>
        <w:rPr>
          <w:rFonts w:hint="cs"/>
          <w:b/>
          <w:bCs/>
          <w:rtl/>
        </w:rPr>
        <w:t>י</w:t>
      </w:r>
      <w:r w:rsidRPr="00E964C8" w:rsidR="00F51E4D">
        <w:rPr>
          <w:rFonts w:hint="cs"/>
          <w:b/>
          <w:bCs/>
          <w:rtl/>
        </w:rPr>
        <w:t>סים ל</w:t>
      </w:r>
      <w:r w:rsidR="005D68C1">
        <w:rPr>
          <w:rFonts w:hint="cs"/>
          <w:b/>
          <w:bCs/>
          <w:rtl/>
        </w:rPr>
        <w:t xml:space="preserve">קדם את </w:t>
      </w:r>
      <w:r w:rsidRPr="00E964C8" w:rsidR="00F51E4D">
        <w:rPr>
          <w:rFonts w:hint="cs"/>
          <w:b/>
          <w:bCs/>
          <w:rtl/>
        </w:rPr>
        <w:t xml:space="preserve">תיקון </w:t>
      </w:r>
      <w:r w:rsidR="005D68C1">
        <w:rPr>
          <w:rFonts w:hint="cs"/>
          <w:b/>
          <w:bCs/>
          <w:rtl/>
        </w:rPr>
        <w:t>צו תעריף המכס</w:t>
      </w:r>
      <w:r w:rsidRPr="00E964C8" w:rsidR="00F51E4D">
        <w:rPr>
          <w:rFonts w:hint="cs"/>
          <w:b/>
          <w:bCs/>
          <w:rtl/>
        </w:rPr>
        <w:t xml:space="preserve"> ולא חל כל שינוי במצב. </w:t>
      </w:r>
    </w:p>
    <w:p w:rsidR="00F51E4D" w:rsidP="0000346D">
      <w:pPr>
        <w:pStyle w:val="a"/>
        <w:ind w:left="-1"/>
        <w:rPr>
          <w:rtl/>
        </w:rPr>
      </w:pPr>
    </w:p>
    <w:p w:rsidR="00F51E4D" w:rsidRPr="00E964C8" w:rsidP="0000346D">
      <w:pPr>
        <w:spacing w:line="269" w:lineRule="auto"/>
        <w:ind w:left="-1"/>
        <w:rPr>
          <w:b/>
          <w:bCs/>
          <w:rtl/>
        </w:rPr>
      </w:pPr>
      <w:r w:rsidRPr="00E964C8">
        <w:rPr>
          <w:rFonts w:hint="cs"/>
          <w:b/>
          <w:bCs/>
          <w:rtl/>
        </w:rPr>
        <w:t xml:space="preserve">משרד מבקר המדינה מעיר </w:t>
      </w:r>
      <w:r w:rsidR="00C70538">
        <w:rPr>
          <w:rFonts w:hint="cs"/>
          <w:b/>
          <w:bCs/>
          <w:rtl/>
        </w:rPr>
        <w:t>ל</w:t>
      </w:r>
      <w:r w:rsidRPr="00E964C8">
        <w:rPr>
          <w:rFonts w:hint="cs"/>
          <w:b/>
          <w:bCs/>
          <w:rtl/>
        </w:rPr>
        <w:t>רשות המ</w:t>
      </w:r>
      <w:r>
        <w:rPr>
          <w:rFonts w:hint="cs"/>
          <w:b/>
          <w:bCs/>
          <w:rtl/>
        </w:rPr>
        <w:t>י</w:t>
      </w:r>
      <w:r w:rsidRPr="00E964C8">
        <w:rPr>
          <w:rFonts w:hint="cs"/>
          <w:b/>
          <w:bCs/>
          <w:rtl/>
        </w:rPr>
        <w:t>סים</w:t>
      </w:r>
      <w:r w:rsidR="00C70538">
        <w:rPr>
          <w:rFonts w:hint="cs"/>
          <w:b/>
          <w:bCs/>
          <w:rtl/>
        </w:rPr>
        <w:t xml:space="preserve"> כי עליה</w:t>
      </w:r>
      <w:r w:rsidRPr="00E964C8">
        <w:rPr>
          <w:rFonts w:hint="cs"/>
          <w:b/>
          <w:bCs/>
          <w:rtl/>
        </w:rPr>
        <w:t xml:space="preserve"> </w:t>
      </w:r>
      <w:r w:rsidR="000D1C20">
        <w:rPr>
          <w:rFonts w:hint="cs"/>
          <w:b/>
          <w:bCs/>
          <w:rtl/>
        </w:rPr>
        <w:t>לפעול למניעת</w:t>
      </w:r>
      <w:r w:rsidRPr="00E964C8">
        <w:rPr>
          <w:rFonts w:hint="cs"/>
          <w:b/>
          <w:bCs/>
          <w:rtl/>
        </w:rPr>
        <w:t xml:space="preserve"> כל פתח להברחת טובין</w:t>
      </w:r>
      <w:r w:rsidR="0089725D">
        <w:rPr>
          <w:rFonts w:hint="cs"/>
          <w:b/>
          <w:bCs/>
          <w:rtl/>
        </w:rPr>
        <w:t>,</w:t>
      </w:r>
      <w:r w:rsidR="00421121">
        <w:rPr>
          <w:rFonts w:hint="cs"/>
          <w:b/>
          <w:bCs/>
          <w:rtl/>
        </w:rPr>
        <w:t xml:space="preserve"> </w:t>
      </w:r>
      <w:r w:rsidR="00DF730E">
        <w:rPr>
          <w:rFonts w:hint="cs"/>
          <w:b/>
          <w:bCs/>
          <w:rtl/>
        </w:rPr>
        <w:t xml:space="preserve">בהתאם </w:t>
      </w:r>
      <w:r w:rsidR="00C70538">
        <w:rPr>
          <w:rFonts w:hint="cs"/>
          <w:b/>
          <w:bCs/>
          <w:rtl/>
        </w:rPr>
        <w:t>לסמכויות הנתונות לה על פי דין</w:t>
      </w:r>
      <w:r w:rsidR="0089725D">
        <w:rPr>
          <w:rFonts w:hint="cs"/>
          <w:b/>
          <w:bCs/>
          <w:rtl/>
        </w:rPr>
        <w:t>,</w:t>
      </w:r>
      <w:r w:rsidR="00C70538">
        <w:rPr>
          <w:rFonts w:hint="cs"/>
          <w:b/>
          <w:bCs/>
          <w:rtl/>
        </w:rPr>
        <w:t xml:space="preserve"> ו</w:t>
      </w:r>
      <w:r w:rsidR="00DF730E">
        <w:rPr>
          <w:rFonts w:hint="cs"/>
          <w:b/>
          <w:bCs/>
          <w:rtl/>
        </w:rPr>
        <w:t>אשר על כן עליה לקדם את תיקון הצו ו</w:t>
      </w:r>
      <w:r w:rsidR="00C70538">
        <w:rPr>
          <w:rFonts w:hint="cs"/>
          <w:b/>
          <w:bCs/>
          <w:rtl/>
        </w:rPr>
        <w:t>לעדכן את</w:t>
      </w:r>
      <w:r w:rsidRPr="00E964C8">
        <w:rPr>
          <w:rFonts w:hint="cs"/>
          <w:b/>
          <w:bCs/>
          <w:rtl/>
        </w:rPr>
        <w:t xml:space="preserve"> </w:t>
      </w:r>
      <w:r w:rsidR="0047135E">
        <w:rPr>
          <w:rFonts w:hint="cs"/>
          <w:b/>
          <w:bCs/>
          <w:rtl/>
        </w:rPr>
        <w:t>ה</w:t>
      </w:r>
      <w:r w:rsidR="000D1C20">
        <w:rPr>
          <w:rFonts w:hint="cs"/>
          <w:b/>
          <w:bCs/>
          <w:rtl/>
        </w:rPr>
        <w:t>גדר</w:t>
      </w:r>
      <w:r w:rsidR="00421121">
        <w:rPr>
          <w:rFonts w:hint="cs"/>
          <w:b/>
          <w:bCs/>
          <w:rtl/>
        </w:rPr>
        <w:t>ת</w:t>
      </w:r>
      <w:r w:rsidR="00D8188E">
        <w:rPr>
          <w:rFonts w:hint="cs"/>
          <w:b/>
          <w:bCs/>
          <w:rtl/>
        </w:rPr>
        <w:t xml:space="preserve"> </w:t>
      </w:r>
      <w:r w:rsidR="00281196">
        <w:rPr>
          <w:rFonts w:hint="cs"/>
          <w:b/>
          <w:bCs/>
          <w:rtl/>
        </w:rPr>
        <w:t xml:space="preserve">המכס </w:t>
      </w:r>
      <w:r w:rsidR="00D8188E">
        <w:rPr>
          <w:rFonts w:hint="cs"/>
          <w:b/>
          <w:bCs/>
          <w:rtl/>
        </w:rPr>
        <w:t>של</w:t>
      </w:r>
      <w:r w:rsidRPr="00E964C8">
        <w:rPr>
          <w:rFonts w:hint="cs"/>
          <w:b/>
          <w:bCs/>
          <w:rtl/>
        </w:rPr>
        <w:t xml:space="preserve"> </w:t>
      </w:r>
      <w:r w:rsidR="00421121">
        <w:rPr>
          <w:rFonts w:hint="cs"/>
          <w:b/>
          <w:bCs/>
          <w:rtl/>
        </w:rPr>
        <w:t>אשרת הכניסה לישראל</w:t>
      </w:r>
      <w:r w:rsidRPr="00E964C8">
        <w:rPr>
          <w:rFonts w:hint="cs"/>
          <w:b/>
          <w:bCs/>
          <w:rtl/>
        </w:rPr>
        <w:t xml:space="preserve"> </w:t>
      </w:r>
      <w:r w:rsidR="003D1421">
        <w:rPr>
          <w:rFonts w:hint="cs"/>
          <w:b/>
          <w:bCs/>
          <w:rtl/>
        </w:rPr>
        <w:t>המונפקת ל</w:t>
      </w:r>
      <w:r w:rsidRPr="00E964C8">
        <w:rPr>
          <w:rFonts w:hint="cs"/>
          <w:b/>
          <w:bCs/>
          <w:rtl/>
        </w:rPr>
        <w:t xml:space="preserve">פועל </w:t>
      </w:r>
      <w:r w:rsidR="0089725D">
        <w:rPr>
          <w:rFonts w:hint="cs"/>
          <w:b/>
          <w:bCs/>
          <w:rtl/>
        </w:rPr>
        <w:t>ה</w:t>
      </w:r>
      <w:r w:rsidRPr="00E964C8">
        <w:rPr>
          <w:rFonts w:hint="cs"/>
          <w:b/>
          <w:bCs/>
          <w:rtl/>
        </w:rPr>
        <w:t>מגיע</w:t>
      </w:r>
      <w:r w:rsidR="002E7CFD">
        <w:rPr>
          <w:rFonts w:hint="cs"/>
          <w:b/>
          <w:bCs/>
          <w:rtl/>
        </w:rPr>
        <w:t xml:space="preserve"> לישראל</w:t>
      </w:r>
      <w:r w:rsidRPr="00E964C8">
        <w:rPr>
          <w:rFonts w:hint="cs"/>
          <w:b/>
          <w:bCs/>
          <w:rtl/>
        </w:rPr>
        <w:t xml:space="preserve"> ליום אחד בלבד</w:t>
      </w:r>
      <w:r w:rsidR="00535762">
        <w:rPr>
          <w:rFonts w:hint="cs"/>
          <w:b/>
          <w:bCs/>
          <w:rtl/>
        </w:rPr>
        <w:t>,</w:t>
      </w:r>
      <w:r w:rsidRPr="00FE400B" w:rsidR="00FE400B">
        <w:rPr>
          <w:rtl/>
        </w:rPr>
        <w:t xml:space="preserve"> </w:t>
      </w:r>
      <w:r w:rsidR="0089725D">
        <w:rPr>
          <w:rFonts w:hint="cs"/>
          <w:b/>
          <w:bCs/>
          <w:rtl/>
        </w:rPr>
        <w:t xml:space="preserve">בפריטים המותרים להכנסה </w:t>
      </w:r>
      <w:r w:rsidRPr="00FE400B" w:rsidR="00FE400B">
        <w:rPr>
          <w:b/>
          <w:bCs/>
          <w:rtl/>
        </w:rPr>
        <w:t>לישראל בפטור מתשלום מכס</w:t>
      </w:r>
      <w:r w:rsidRPr="00E964C8">
        <w:rPr>
          <w:rFonts w:hint="cs"/>
          <w:b/>
          <w:bCs/>
          <w:rtl/>
        </w:rPr>
        <w:t>.</w:t>
      </w:r>
    </w:p>
    <w:p w:rsidR="00F51E4D" w:rsidP="0000346D">
      <w:pPr>
        <w:pStyle w:val="a"/>
        <w:ind w:left="-1"/>
        <w:rPr>
          <w:rtl/>
        </w:rPr>
      </w:pPr>
    </w:p>
    <w:p w:rsidR="009B39B8" w:rsidP="0000346D">
      <w:pPr>
        <w:spacing w:line="269" w:lineRule="auto"/>
        <w:ind w:left="-1"/>
        <w:rPr>
          <w:rtl/>
        </w:rPr>
      </w:pPr>
      <w:r w:rsidRPr="00203432">
        <w:rPr>
          <w:rFonts w:hint="cs"/>
          <w:rtl/>
        </w:rPr>
        <w:t>רשות המ</w:t>
      </w:r>
      <w:r>
        <w:rPr>
          <w:rFonts w:hint="cs"/>
          <w:rtl/>
        </w:rPr>
        <w:t>י</w:t>
      </w:r>
      <w:r w:rsidRPr="00203432">
        <w:rPr>
          <w:rFonts w:hint="cs"/>
          <w:rtl/>
        </w:rPr>
        <w:t xml:space="preserve">סים </w:t>
      </w:r>
      <w:r w:rsidRPr="00203432">
        <w:rPr>
          <w:rtl/>
        </w:rPr>
        <w:t>ציינה בתשובתה כי</w:t>
      </w:r>
      <w:r>
        <w:rPr>
          <w:rFonts w:hint="cs"/>
          <w:rtl/>
        </w:rPr>
        <w:t xml:space="preserve"> "</w:t>
      </w:r>
      <w:r w:rsidR="009F2533">
        <w:rPr>
          <w:rFonts w:hint="cs"/>
          <w:rtl/>
        </w:rPr>
        <w:t>קיימת הצעה לתיקון חקיקה, שינוי פרט 7 בצו תעריף המכס ולפיה בין השאר, תוגבל כמות המוצרים חבי המס שעובד יומי שנכנס לישראל רשאי להכניס לארץ. השי</w:t>
      </w:r>
      <w:r w:rsidR="00C70538">
        <w:rPr>
          <w:rFonts w:hint="cs"/>
          <w:rtl/>
        </w:rPr>
        <w:t xml:space="preserve">נוי והנוסח המעודכן אושר על ידי </w:t>
      </w:r>
      <w:r w:rsidR="009F2533">
        <w:rPr>
          <w:rFonts w:hint="cs"/>
          <w:rtl/>
        </w:rPr>
        <w:t>ועדת צווים במנהל המכס 2018 ועם כינון הממשלה החדשה, ההצעה תובא להחלטת השר הממונה ואישור החקיקה של הכנסת".</w:t>
      </w:r>
    </w:p>
    <w:p w:rsidR="00A86D08" w:rsidRPr="00FF6EDA" w:rsidP="0000346D">
      <w:pPr>
        <w:pStyle w:val="a"/>
        <w:ind w:left="-1"/>
        <w:rPr>
          <w:rtl/>
        </w:rPr>
      </w:pPr>
    </w:p>
    <w:p w:rsidR="0000346D" w:rsidP="0000346D">
      <w:pPr>
        <w:pStyle w:val="Heading4"/>
        <w:spacing w:before="0" w:line="269" w:lineRule="auto"/>
        <w:ind w:left="-1"/>
        <w:rPr>
          <w:rtl/>
        </w:rPr>
      </w:pPr>
    </w:p>
    <w:p w:rsidR="00F51E4D" w:rsidP="0000346D">
      <w:pPr>
        <w:pStyle w:val="Heading4"/>
        <w:spacing w:before="0" w:line="269" w:lineRule="auto"/>
        <w:ind w:left="-1"/>
      </w:pPr>
      <w:r>
        <w:rPr>
          <w:rFonts w:hint="cs"/>
          <w:rtl/>
        </w:rPr>
        <w:t>מעבר בגין</w:t>
      </w:r>
      <w:r w:rsidR="00324C35">
        <w:rPr>
          <w:rFonts w:hint="cs"/>
          <w:rtl/>
        </w:rPr>
        <w:t xml:space="preserve"> (טאבה)</w:t>
      </w:r>
    </w:p>
    <w:p w:rsidR="00F51E4D" w:rsidP="0000346D">
      <w:pPr>
        <w:pStyle w:val="a"/>
        <w:ind w:left="-1"/>
        <w:rPr>
          <w:rtl/>
        </w:rPr>
      </w:pPr>
    </w:p>
    <w:p w:rsidR="00C229BF" w:rsidP="0000346D">
      <w:pPr>
        <w:spacing w:line="269" w:lineRule="auto"/>
        <w:ind w:left="-1"/>
        <w:rPr>
          <w:rtl/>
        </w:rPr>
      </w:pPr>
      <w:r>
        <w:rPr>
          <w:rFonts w:hint="cs"/>
          <w:rtl/>
        </w:rPr>
        <w:t>במעברי הגבול הבי</w:t>
      </w:r>
      <w:r w:rsidR="00AA52A6">
        <w:rPr>
          <w:rFonts w:hint="cs"/>
          <w:rtl/>
        </w:rPr>
        <w:t>ן-</w:t>
      </w:r>
      <w:r>
        <w:rPr>
          <w:rFonts w:hint="cs"/>
          <w:rtl/>
        </w:rPr>
        <w:t xml:space="preserve">לאומיים נציגי </w:t>
      </w:r>
      <w:r>
        <w:rPr>
          <w:rFonts w:hint="cs"/>
          <w:rtl/>
        </w:rPr>
        <w:t>רש"ת</w:t>
      </w:r>
      <w:r>
        <w:rPr>
          <w:rFonts w:hint="cs"/>
          <w:rtl/>
        </w:rPr>
        <w:t xml:space="preserve"> </w:t>
      </w:r>
      <w:r w:rsidRPr="00535762" w:rsidR="00535762">
        <w:rPr>
          <w:rFonts w:hint="cs"/>
          <w:rtl/>
        </w:rPr>
        <w:t xml:space="preserve">בוחרים </w:t>
      </w:r>
      <w:r>
        <w:rPr>
          <w:rFonts w:hint="cs"/>
          <w:rtl/>
        </w:rPr>
        <w:t xml:space="preserve">על פי הנחיות משטרת ישראל את כלי הרכב </w:t>
      </w:r>
      <w:r w:rsidR="00C70538">
        <w:rPr>
          <w:rFonts w:hint="cs"/>
          <w:rtl/>
        </w:rPr>
        <w:t>שייבדקו</w:t>
      </w:r>
      <w:r w:rsidR="00535762">
        <w:rPr>
          <w:rFonts w:hint="cs"/>
          <w:rtl/>
        </w:rPr>
        <w:t>,</w:t>
      </w:r>
      <w:r w:rsidR="00C70538">
        <w:rPr>
          <w:rFonts w:hint="cs"/>
          <w:rtl/>
        </w:rPr>
        <w:t xml:space="preserve"> </w:t>
      </w:r>
      <w:r w:rsidR="003F5B54">
        <w:rPr>
          <w:rFonts w:hint="cs"/>
          <w:rtl/>
        </w:rPr>
        <w:t>ואת</w:t>
      </w:r>
      <w:r>
        <w:rPr>
          <w:rFonts w:hint="cs"/>
          <w:rtl/>
        </w:rPr>
        <w:t xml:space="preserve"> </w:t>
      </w:r>
      <w:r w:rsidR="003F5B54">
        <w:rPr>
          <w:rFonts w:hint="cs"/>
          <w:rtl/>
        </w:rPr>
        <w:t xml:space="preserve">הבדיקה </w:t>
      </w:r>
      <w:r w:rsidR="00535762">
        <w:rPr>
          <w:rFonts w:hint="cs"/>
          <w:rtl/>
        </w:rPr>
        <w:t xml:space="preserve">עצמה </w:t>
      </w:r>
      <w:r w:rsidR="003F5B54">
        <w:rPr>
          <w:rFonts w:hint="cs"/>
          <w:rtl/>
        </w:rPr>
        <w:t>מבצעים</w:t>
      </w:r>
      <w:r w:rsidR="00D8188E">
        <w:rPr>
          <w:rFonts w:hint="cs"/>
          <w:rtl/>
        </w:rPr>
        <w:t xml:space="preserve"> עובדי </w:t>
      </w:r>
      <w:r w:rsidR="003F5B54">
        <w:rPr>
          <w:rFonts w:hint="cs"/>
          <w:rtl/>
        </w:rPr>
        <w:t>המכס במעבר</w:t>
      </w:r>
      <w:r>
        <w:rPr>
          <w:rFonts w:hint="cs"/>
          <w:rtl/>
        </w:rPr>
        <w:t xml:space="preserve">. נוסף </w:t>
      </w:r>
      <w:r w:rsidR="00535762">
        <w:rPr>
          <w:rFonts w:hint="cs"/>
          <w:rtl/>
        </w:rPr>
        <w:t>ע</w:t>
      </w:r>
      <w:r>
        <w:rPr>
          <w:rFonts w:hint="cs"/>
          <w:rtl/>
        </w:rPr>
        <w:t>ל</w:t>
      </w:r>
      <w:r w:rsidR="00535762">
        <w:rPr>
          <w:rFonts w:hint="cs"/>
          <w:rtl/>
        </w:rPr>
        <w:t xml:space="preserve"> </w:t>
      </w:r>
      <w:r>
        <w:rPr>
          <w:rFonts w:hint="cs"/>
          <w:rtl/>
        </w:rPr>
        <w:t xml:space="preserve">כך עובדי </w:t>
      </w:r>
      <w:r w:rsidR="003F5B54">
        <w:rPr>
          <w:rFonts w:hint="cs"/>
          <w:rtl/>
        </w:rPr>
        <w:t>המכס</w:t>
      </w:r>
      <w:r w:rsidR="00281196">
        <w:rPr>
          <w:rFonts w:hint="cs"/>
          <w:rtl/>
        </w:rPr>
        <w:t xml:space="preserve"> </w:t>
      </w:r>
      <w:r w:rsidRPr="00535762" w:rsidR="00535762">
        <w:rPr>
          <w:rFonts w:hint="cs"/>
          <w:rtl/>
        </w:rPr>
        <w:t xml:space="preserve">יכולים </w:t>
      </w:r>
      <w:r w:rsidR="00281196">
        <w:rPr>
          <w:rFonts w:hint="cs"/>
          <w:rtl/>
        </w:rPr>
        <w:t>להוסיף כלי רכב</w:t>
      </w:r>
      <w:r w:rsidR="00535762">
        <w:rPr>
          <w:rFonts w:hint="cs"/>
          <w:rtl/>
        </w:rPr>
        <w:t xml:space="preserve"> לבדיקה</w:t>
      </w:r>
      <w:r w:rsidR="00281196">
        <w:rPr>
          <w:rFonts w:hint="cs"/>
          <w:rtl/>
        </w:rPr>
        <w:t xml:space="preserve"> </w:t>
      </w:r>
      <w:r>
        <w:rPr>
          <w:rFonts w:hint="cs"/>
          <w:rtl/>
        </w:rPr>
        <w:t>בהתאם לרמת הסיכון של</w:t>
      </w:r>
      <w:r w:rsidR="00C8702C">
        <w:rPr>
          <w:rFonts w:hint="cs"/>
          <w:rtl/>
        </w:rPr>
        <w:t>הם</w:t>
      </w:r>
      <w:r>
        <w:rPr>
          <w:rFonts w:hint="cs"/>
          <w:rtl/>
        </w:rPr>
        <w:t xml:space="preserve"> (</w:t>
      </w:r>
      <w:r>
        <w:rPr>
          <w:rFonts w:hint="cs"/>
          <w:rtl/>
        </w:rPr>
        <w:t>פרופיילינג</w:t>
      </w:r>
      <w:r>
        <w:rPr>
          <w:rFonts w:hint="cs"/>
          <w:rtl/>
        </w:rPr>
        <w:t xml:space="preserve">) </w:t>
      </w:r>
      <w:r w:rsidR="00AC2156">
        <w:rPr>
          <w:rFonts w:hint="cs"/>
          <w:rtl/>
        </w:rPr>
        <w:t xml:space="preserve">וכן </w:t>
      </w:r>
      <w:r>
        <w:rPr>
          <w:rFonts w:hint="cs"/>
          <w:rtl/>
        </w:rPr>
        <w:t xml:space="preserve">לבחור </w:t>
      </w:r>
      <w:r w:rsidRPr="00535762" w:rsidR="00535762">
        <w:rPr>
          <w:rFonts w:hint="cs"/>
          <w:rtl/>
        </w:rPr>
        <w:t xml:space="preserve">באופן אקראי </w:t>
      </w:r>
      <w:r>
        <w:rPr>
          <w:rFonts w:hint="cs"/>
          <w:rtl/>
        </w:rPr>
        <w:t>נוסעים לבדיקה.</w:t>
      </w:r>
      <w:r w:rsidR="00C3451D">
        <w:rPr>
          <w:rFonts w:hint="cs"/>
          <w:rtl/>
        </w:rPr>
        <w:t xml:space="preserve"> מעבר בגין מאופיין </w:t>
      </w:r>
      <w:r w:rsidR="008751C2">
        <w:rPr>
          <w:rFonts w:hint="cs"/>
          <w:rtl/>
        </w:rPr>
        <w:t>ב</w:t>
      </w:r>
      <w:r w:rsidR="00EC7D84">
        <w:rPr>
          <w:rFonts w:hint="cs"/>
          <w:rtl/>
        </w:rPr>
        <w:t xml:space="preserve">תקופות </w:t>
      </w:r>
      <w:r w:rsidR="00535762">
        <w:rPr>
          <w:rFonts w:hint="cs"/>
          <w:rtl/>
        </w:rPr>
        <w:t>ש</w:t>
      </w:r>
      <w:r w:rsidR="00CA68CE">
        <w:rPr>
          <w:rFonts w:hint="cs"/>
          <w:rtl/>
        </w:rPr>
        <w:t xml:space="preserve">בהן </w:t>
      </w:r>
      <w:r w:rsidR="00535762">
        <w:rPr>
          <w:rFonts w:hint="cs"/>
          <w:rtl/>
        </w:rPr>
        <w:t xml:space="preserve">עוברים </w:t>
      </w:r>
      <w:r w:rsidR="009E1825">
        <w:rPr>
          <w:rFonts w:hint="cs"/>
          <w:rtl/>
        </w:rPr>
        <w:t xml:space="preserve">בו </w:t>
      </w:r>
      <w:r w:rsidR="00EC7D84">
        <w:rPr>
          <w:rFonts w:hint="cs"/>
          <w:rtl/>
        </w:rPr>
        <w:t>נוסעים וכלי רכב</w:t>
      </w:r>
      <w:r w:rsidR="00535762">
        <w:rPr>
          <w:rFonts w:hint="cs"/>
          <w:rtl/>
        </w:rPr>
        <w:t xml:space="preserve"> מעטים</w:t>
      </w:r>
      <w:r w:rsidR="008751C2">
        <w:rPr>
          <w:rFonts w:hint="cs"/>
          <w:rtl/>
        </w:rPr>
        <w:t xml:space="preserve"> בלבד</w:t>
      </w:r>
      <w:r w:rsidR="00EC7D84">
        <w:rPr>
          <w:rFonts w:hint="cs"/>
          <w:rtl/>
        </w:rPr>
        <w:t xml:space="preserve">, </w:t>
      </w:r>
      <w:r w:rsidR="008751C2">
        <w:rPr>
          <w:rFonts w:hint="cs"/>
          <w:rtl/>
        </w:rPr>
        <w:t xml:space="preserve">או </w:t>
      </w:r>
      <w:r w:rsidR="00EC7D84">
        <w:rPr>
          <w:rFonts w:hint="cs"/>
          <w:rtl/>
        </w:rPr>
        <w:t>בתקופות של חגים (יהודי</w:t>
      </w:r>
      <w:r w:rsidR="00535762">
        <w:rPr>
          <w:rFonts w:hint="cs"/>
          <w:rtl/>
        </w:rPr>
        <w:t>י</w:t>
      </w:r>
      <w:r w:rsidR="00EC7D84">
        <w:rPr>
          <w:rFonts w:hint="cs"/>
          <w:rtl/>
        </w:rPr>
        <w:t>ם וערבי</w:t>
      </w:r>
      <w:r w:rsidR="00535762">
        <w:rPr>
          <w:rFonts w:hint="cs"/>
          <w:rtl/>
        </w:rPr>
        <w:t>י</w:t>
      </w:r>
      <w:r w:rsidR="00EC7D84">
        <w:rPr>
          <w:rFonts w:hint="cs"/>
          <w:rtl/>
        </w:rPr>
        <w:t xml:space="preserve">ם) או של חודשי הקיץ, שבהן נוסעים </w:t>
      </w:r>
      <w:r w:rsidR="00C8702C">
        <w:rPr>
          <w:rFonts w:hint="cs"/>
          <w:rtl/>
        </w:rPr>
        <w:t>ו</w:t>
      </w:r>
      <w:r w:rsidR="00EC7D84">
        <w:rPr>
          <w:rFonts w:hint="cs"/>
          <w:rtl/>
        </w:rPr>
        <w:t xml:space="preserve">כלי רכב </w:t>
      </w:r>
      <w:r w:rsidR="00C8702C">
        <w:rPr>
          <w:rFonts w:hint="cs"/>
          <w:rtl/>
        </w:rPr>
        <w:t>רבים</w:t>
      </w:r>
      <w:r w:rsidR="008751C2">
        <w:rPr>
          <w:rFonts w:hint="cs"/>
          <w:rtl/>
        </w:rPr>
        <w:t xml:space="preserve"> </w:t>
      </w:r>
      <w:r w:rsidR="003D1421">
        <w:rPr>
          <w:rFonts w:hint="cs"/>
          <w:rtl/>
        </w:rPr>
        <w:t>ה</w:t>
      </w:r>
      <w:r w:rsidR="008751C2">
        <w:rPr>
          <w:rFonts w:hint="cs"/>
          <w:rtl/>
        </w:rPr>
        <w:t>מבקשים</w:t>
      </w:r>
      <w:r w:rsidR="00EC7D84">
        <w:rPr>
          <w:rFonts w:hint="cs"/>
          <w:rtl/>
        </w:rPr>
        <w:t xml:space="preserve"> לעבור</w:t>
      </w:r>
      <w:r w:rsidR="008751C2">
        <w:rPr>
          <w:rFonts w:hint="cs"/>
          <w:rtl/>
        </w:rPr>
        <w:t xml:space="preserve"> לצד השני</w:t>
      </w:r>
      <w:r w:rsidR="00EC7D84">
        <w:rPr>
          <w:rFonts w:hint="cs"/>
          <w:rtl/>
        </w:rPr>
        <w:t xml:space="preserve">. בתקופות </w:t>
      </w:r>
      <w:r w:rsidR="00756161">
        <w:rPr>
          <w:rFonts w:hint="cs"/>
          <w:rtl/>
        </w:rPr>
        <w:t>אל</w:t>
      </w:r>
      <w:r w:rsidR="008751C2">
        <w:rPr>
          <w:rFonts w:hint="cs"/>
          <w:rtl/>
        </w:rPr>
        <w:t>ו</w:t>
      </w:r>
      <w:r w:rsidR="00756161">
        <w:rPr>
          <w:rFonts w:hint="cs"/>
          <w:rtl/>
        </w:rPr>
        <w:t xml:space="preserve"> </w:t>
      </w:r>
      <w:r w:rsidR="00EC7D84">
        <w:rPr>
          <w:rFonts w:hint="cs"/>
          <w:rtl/>
        </w:rPr>
        <w:t>זמן ההמתנה</w:t>
      </w:r>
      <w:r w:rsidR="00D8188E">
        <w:rPr>
          <w:rFonts w:hint="cs"/>
          <w:rtl/>
        </w:rPr>
        <w:t xml:space="preserve"> </w:t>
      </w:r>
      <w:r w:rsidR="00C8702C">
        <w:rPr>
          <w:rFonts w:hint="cs"/>
          <w:rtl/>
        </w:rPr>
        <w:t>ב</w:t>
      </w:r>
      <w:r w:rsidR="00D8188E">
        <w:rPr>
          <w:rFonts w:hint="cs"/>
          <w:rtl/>
        </w:rPr>
        <w:t>מעבר</w:t>
      </w:r>
      <w:r w:rsidR="00EC7D84">
        <w:rPr>
          <w:rFonts w:hint="cs"/>
          <w:rtl/>
        </w:rPr>
        <w:t xml:space="preserve"> אורך </w:t>
      </w:r>
      <w:r w:rsidRPr="00756161" w:rsidR="00756161">
        <w:rPr>
          <w:rFonts w:hint="cs"/>
          <w:rtl/>
        </w:rPr>
        <w:t>לע</w:t>
      </w:r>
      <w:r w:rsidR="003B769B">
        <w:rPr>
          <w:rFonts w:hint="cs"/>
          <w:rtl/>
        </w:rPr>
        <w:t>י</w:t>
      </w:r>
      <w:r w:rsidRPr="00756161" w:rsidR="00756161">
        <w:rPr>
          <w:rFonts w:hint="cs"/>
          <w:rtl/>
        </w:rPr>
        <w:t xml:space="preserve">תים </w:t>
      </w:r>
      <w:r w:rsidR="00EC7D84">
        <w:rPr>
          <w:rFonts w:hint="cs"/>
          <w:rtl/>
        </w:rPr>
        <w:t xml:space="preserve">אף </w:t>
      </w:r>
      <w:r w:rsidR="00535762">
        <w:rPr>
          <w:rFonts w:hint="cs"/>
          <w:rtl/>
        </w:rPr>
        <w:t xml:space="preserve">כמה </w:t>
      </w:r>
      <w:r w:rsidR="00EC7D84">
        <w:rPr>
          <w:rFonts w:hint="cs"/>
          <w:rtl/>
        </w:rPr>
        <w:t>שעות.</w:t>
      </w:r>
      <w:r w:rsidRPr="00C229BF">
        <w:rPr>
          <w:rFonts w:hint="cs"/>
          <w:rtl/>
        </w:rPr>
        <w:t xml:space="preserve"> </w:t>
      </w:r>
    </w:p>
    <w:p w:rsidR="00261A6A" w:rsidP="0000346D">
      <w:pPr>
        <w:pStyle w:val="a"/>
        <w:ind w:left="-1"/>
        <w:rPr>
          <w:rtl/>
        </w:rPr>
      </w:pPr>
    </w:p>
    <w:p w:rsidR="000D1B1C" w:rsidP="0000346D">
      <w:pPr>
        <w:spacing w:line="269" w:lineRule="auto"/>
        <w:ind w:left="-1"/>
      </w:pPr>
      <w:r>
        <w:rPr>
          <w:rFonts w:hint="cs"/>
          <w:rtl/>
        </w:rPr>
        <w:t>בבדיקת משרד מבקר המדינה במעבר בגין נמצאו ליקויים</w:t>
      </w:r>
      <w:r w:rsidR="006D6912">
        <w:rPr>
          <w:rFonts w:hint="cs"/>
          <w:rtl/>
        </w:rPr>
        <w:t>, בין היתר,</w:t>
      </w:r>
      <w:r>
        <w:rPr>
          <w:rFonts w:hint="cs"/>
          <w:rtl/>
        </w:rPr>
        <w:t xml:space="preserve"> הנוגעים לבדיקת כלי הרכב</w:t>
      </w:r>
      <w:r w:rsidR="00C8702C">
        <w:rPr>
          <w:rFonts w:hint="cs"/>
          <w:rtl/>
        </w:rPr>
        <w:t xml:space="preserve"> של</w:t>
      </w:r>
      <w:r w:rsidR="00931DE3">
        <w:rPr>
          <w:rFonts w:hint="cs"/>
          <w:rtl/>
        </w:rPr>
        <w:t xml:space="preserve"> העוברים במעבר:</w:t>
      </w:r>
    </w:p>
    <w:p w:rsidR="00C3451D" w:rsidP="0000346D">
      <w:pPr>
        <w:pStyle w:val="a"/>
        <w:ind w:left="-1"/>
        <w:rPr>
          <w:rtl/>
        </w:rPr>
      </w:pPr>
    </w:p>
    <w:p w:rsidR="00C3451D" w:rsidP="00AA4DE3">
      <w:pPr>
        <w:pStyle w:val="ListParagraph"/>
        <w:numPr>
          <w:ilvl w:val="0"/>
          <w:numId w:val="6"/>
        </w:numPr>
        <w:spacing w:line="269" w:lineRule="auto"/>
      </w:pPr>
      <w:r>
        <w:rPr>
          <w:rFonts w:hint="cs"/>
          <w:rtl/>
        </w:rPr>
        <w:t>ל</w:t>
      </w:r>
      <w:r w:rsidR="00755947">
        <w:rPr>
          <w:rFonts w:hint="cs"/>
          <w:rtl/>
        </w:rPr>
        <w:t xml:space="preserve">עמדת בידוק כלי הרכב יש רק שני מקומות המתנה. </w:t>
      </w:r>
      <w:r w:rsidR="00B474B6">
        <w:rPr>
          <w:rFonts w:hint="cs"/>
          <w:rtl/>
        </w:rPr>
        <w:t xml:space="preserve">כאשר </w:t>
      </w:r>
      <w:r>
        <w:rPr>
          <w:rFonts w:hint="cs"/>
          <w:rtl/>
        </w:rPr>
        <w:t>כמה</w:t>
      </w:r>
      <w:r w:rsidR="00B474B6">
        <w:rPr>
          <w:rFonts w:hint="cs"/>
          <w:rtl/>
        </w:rPr>
        <w:t xml:space="preserve"> כלי רכב ממתינים לבידוק</w:t>
      </w:r>
      <w:r w:rsidR="00755947">
        <w:rPr>
          <w:rFonts w:hint="cs"/>
          <w:rtl/>
        </w:rPr>
        <w:t xml:space="preserve"> </w:t>
      </w:r>
      <w:r w:rsidR="005D05B1">
        <w:rPr>
          <w:rFonts w:hint="cs"/>
          <w:rtl/>
        </w:rPr>
        <w:t>מקצים לכלי הרכב הממתינים עוד שני מקומות באזור החניה</w:t>
      </w:r>
      <w:r w:rsidR="00755947">
        <w:rPr>
          <w:rFonts w:hint="cs"/>
          <w:rtl/>
        </w:rPr>
        <w:t xml:space="preserve">. </w:t>
      </w:r>
      <w:r w:rsidR="00614410">
        <w:rPr>
          <w:rFonts w:hint="cs"/>
          <w:rtl/>
        </w:rPr>
        <w:t xml:space="preserve">ואולם </w:t>
      </w:r>
      <w:r w:rsidR="00516D8B">
        <w:rPr>
          <w:rFonts w:hint="cs"/>
          <w:rtl/>
        </w:rPr>
        <w:t xml:space="preserve">בתקופות </w:t>
      </w:r>
      <w:r w:rsidR="00614410">
        <w:rPr>
          <w:rFonts w:hint="cs"/>
          <w:rtl/>
        </w:rPr>
        <w:t>ה</w:t>
      </w:r>
      <w:r w:rsidR="00C8702C">
        <w:rPr>
          <w:rFonts w:hint="cs"/>
          <w:rtl/>
        </w:rPr>
        <w:t xml:space="preserve">עומס אין </w:t>
      </w:r>
      <w:r w:rsidR="00C8702C">
        <w:rPr>
          <w:rFonts w:hint="cs"/>
          <w:rtl/>
        </w:rPr>
        <w:t>מקום המתנה לכל כלי הרכב שנדרש</w:t>
      </w:r>
      <w:r w:rsidR="00614410">
        <w:rPr>
          <w:rFonts w:hint="cs"/>
          <w:rtl/>
        </w:rPr>
        <w:t>ת</w:t>
      </w:r>
      <w:r w:rsidR="00C8702C">
        <w:rPr>
          <w:rFonts w:hint="cs"/>
          <w:rtl/>
        </w:rPr>
        <w:t xml:space="preserve"> </w:t>
      </w:r>
      <w:r w:rsidR="00614410">
        <w:rPr>
          <w:rFonts w:hint="cs"/>
          <w:rtl/>
        </w:rPr>
        <w:t xml:space="preserve">בדיקתם והדבר מגביר את </w:t>
      </w:r>
      <w:r w:rsidR="00C8702C">
        <w:rPr>
          <w:rFonts w:hint="cs"/>
          <w:rtl/>
        </w:rPr>
        <w:t>עומס</w:t>
      </w:r>
      <w:r w:rsidR="00516D8B">
        <w:rPr>
          <w:rFonts w:hint="cs"/>
          <w:rtl/>
        </w:rPr>
        <w:t xml:space="preserve"> </w:t>
      </w:r>
      <w:r w:rsidR="00614410">
        <w:rPr>
          <w:rFonts w:hint="cs"/>
          <w:rtl/>
        </w:rPr>
        <w:t>ה</w:t>
      </w:r>
      <w:r w:rsidR="00516D8B">
        <w:rPr>
          <w:rFonts w:hint="cs"/>
          <w:rtl/>
        </w:rPr>
        <w:t xml:space="preserve">נוסעים </w:t>
      </w:r>
      <w:r w:rsidR="00614410">
        <w:rPr>
          <w:rFonts w:hint="cs"/>
          <w:rtl/>
        </w:rPr>
        <w:t>ו</w:t>
      </w:r>
      <w:r w:rsidR="00516D8B">
        <w:rPr>
          <w:rFonts w:hint="cs"/>
          <w:rtl/>
        </w:rPr>
        <w:t xml:space="preserve">כלי </w:t>
      </w:r>
      <w:r w:rsidR="00614410">
        <w:rPr>
          <w:rFonts w:hint="cs"/>
          <w:rtl/>
        </w:rPr>
        <w:t>ה</w:t>
      </w:r>
      <w:r w:rsidR="00516D8B">
        <w:rPr>
          <w:rFonts w:hint="cs"/>
          <w:rtl/>
        </w:rPr>
        <w:t>רכב</w:t>
      </w:r>
      <w:r w:rsidR="00614410">
        <w:rPr>
          <w:rFonts w:hint="cs"/>
          <w:rtl/>
        </w:rPr>
        <w:t xml:space="preserve"> במקום</w:t>
      </w:r>
      <w:r w:rsidR="00911A6A">
        <w:rPr>
          <w:rFonts w:hint="cs"/>
          <w:rtl/>
        </w:rPr>
        <w:t xml:space="preserve">. </w:t>
      </w:r>
    </w:p>
    <w:p w:rsidR="001B35FF" w:rsidP="0000346D">
      <w:pPr>
        <w:pStyle w:val="a"/>
        <w:ind w:left="-1"/>
        <w:rPr>
          <w:rtl/>
        </w:rPr>
      </w:pPr>
    </w:p>
    <w:p w:rsidR="00A86D08" w:rsidP="00AA4DE3">
      <w:pPr>
        <w:pStyle w:val="ListParagraph"/>
        <w:numPr>
          <w:ilvl w:val="0"/>
          <w:numId w:val="6"/>
        </w:numPr>
        <w:spacing w:line="269" w:lineRule="auto"/>
        <w:rPr>
          <w:rtl/>
        </w:rPr>
      </w:pPr>
      <w:r>
        <w:rPr>
          <w:rFonts w:hint="cs"/>
          <w:rtl/>
        </w:rPr>
        <w:t>במעברי גבול</w:t>
      </w:r>
      <w:r w:rsidR="00A8265E">
        <w:rPr>
          <w:rFonts w:hint="cs"/>
          <w:rtl/>
        </w:rPr>
        <w:t xml:space="preserve"> יבשתיים</w:t>
      </w:r>
      <w:r>
        <w:rPr>
          <w:rFonts w:hint="cs"/>
          <w:rtl/>
        </w:rPr>
        <w:t xml:space="preserve"> בי</w:t>
      </w:r>
      <w:r w:rsidR="00AA52A6">
        <w:rPr>
          <w:rFonts w:hint="cs"/>
          <w:rtl/>
        </w:rPr>
        <w:t>ן-</w:t>
      </w:r>
      <w:r>
        <w:rPr>
          <w:rFonts w:hint="cs"/>
          <w:rtl/>
        </w:rPr>
        <w:t>לאומיים</w:t>
      </w:r>
      <w:r w:rsidR="00A8265E">
        <w:rPr>
          <w:rFonts w:hint="cs"/>
          <w:rtl/>
        </w:rPr>
        <w:t xml:space="preserve"> בישראל</w:t>
      </w:r>
      <w:r>
        <w:rPr>
          <w:rFonts w:hint="cs"/>
          <w:rtl/>
        </w:rPr>
        <w:t xml:space="preserve"> המתקן לבדיקות כלי רכב</w:t>
      </w:r>
      <w:r w:rsidR="00736C66">
        <w:rPr>
          <w:rFonts w:hint="cs"/>
          <w:rtl/>
        </w:rPr>
        <w:t xml:space="preserve"> נמצא במבנה </w:t>
      </w:r>
      <w:r>
        <w:rPr>
          <w:rFonts w:hint="cs"/>
          <w:rtl/>
        </w:rPr>
        <w:t xml:space="preserve">מופרד </w:t>
      </w:r>
      <w:r w:rsidR="0050553B">
        <w:rPr>
          <w:rFonts w:hint="cs"/>
          <w:rtl/>
        </w:rPr>
        <w:t>ו</w:t>
      </w:r>
      <w:r w:rsidR="00003335">
        <w:rPr>
          <w:rFonts w:hint="cs"/>
          <w:rtl/>
        </w:rPr>
        <w:t>מרוחק</w:t>
      </w:r>
      <w:r>
        <w:rPr>
          <w:rFonts w:hint="cs"/>
          <w:rtl/>
        </w:rPr>
        <w:t xml:space="preserve"> מאולם הנוסעים. הסיבה העיקרית לכך היא </w:t>
      </w:r>
      <w:r w:rsidR="0050553B">
        <w:rPr>
          <w:rFonts w:hint="cs"/>
          <w:rtl/>
        </w:rPr>
        <w:t xml:space="preserve">מניעת </w:t>
      </w:r>
      <w:r>
        <w:rPr>
          <w:rFonts w:hint="cs"/>
          <w:rtl/>
        </w:rPr>
        <w:t xml:space="preserve">סיכון לנוסעים, </w:t>
      </w:r>
      <w:r w:rsidR="0050553B">
        <w:rPr>
          <w:rFonts w:hint="cs"/>
          <w:rtl/>
        </w:rPr>
        <w:t>מ</w:t>
      </w:r>
      <w:r w:rsidR="00003335">
        <w:rPr>
          <w:rFonts w:hint="cs"/>
          <w:rtl/>
        </w:rPr>
        <w:t>חשש</w:t>
      </w:r>
      <w:r>
        <w:rPr>
          <w:rFonts w:hint="cs"/>
          <w:rtl/>
        </w:rPr>
        <w:t xml:space="preserve"> </w:t>
      </w:r>
      <w:r w:rsidR="0050553B">
        <w:rPr>
          <w:rFonts w:hint="cs"/>
          <w:rtl/>
        </w:rPr>
        <w:t xml:space="preserve">שמוטמן </w:t>
      </w:r>
      <w:r>
        <w:rPr>
          <w:rFonts w:hint="cs"/>
          <w:rtl/>
        </w:rPr>
        <w:t>מטען</w:t>
      </w:r>
      <w:r w:rsidR="00003335">
        <w:rPr>
          <w:rFonts w:hint="cs"/>
          <w:rtl/>
        </w:rPr>
        <w:t xml:space="preserve"> חבלה</w:t>
      </w:r>
      <w:r>
        <w:rPr>
          <w:rFonts w:hint="cs"/>
          <w:rtl/>
        </w:rPr>
        <w:t xml:space="preserve"> ברכב </w:t>
      </w:r>
      <w:r w:rsidR="0050553B">
        <w:rPr>
          <w:rFonts w:hint="cs"/>
          <w:rtl/>
        </w:rPr>
        <w:t>ה</w:t>
      </w:r>
      <w:r>
        <w:rPr>
          <w:rFonts w:hint="cs"/>
          <w:rtl/>
        </w:rPr>
        <w:t xml:space="preserve">אמור להיבדק. </w:t>
      </w:r>
    </w:p>
    <w:p w:rsidR="007927CC" w:rsidP="0000346D">
      <w:pPr>
        <w:pStyle w:val="a"/>
        <w:ind w:left="-1"/>
        <w:rPr>
          <w:rtl/>
        </w:rPr>
      </w:pPr>
    </w:p>
    <w:p w:rsidR="00DB46CA" w:rsidP="0000346D">
      <w:pPr>
        <w:spacing w:line="269" w:lineRule="auto"/>
        <w:ind w:left="-1"/>
        <w:rPr>
          <w:rtl/>
        </w:rPr>
      </w:pPr>
      <w:r>
        <w:rPr>
          <w:rFonts w:hint="cs"/>
          <w:rtl/>
        </w:rPr>
        <w:t>להלן שרטוט מבנה מעבר בגין:</w:t>
      </w:r>
    </w:p>
    <w:p w:rsidR="00FD5459" w:rsidP="0000346D">
      <w:pPr>
        <w:ind w:left="-1"/>
        <w:jc w:val="center"/>
        <w:rPr>
          <w:b/>
          <w:bCs/>
          <w:rtl/>
        </w:rPr>
      </w:pPr>
    </w:p>
    <w:p w:rsidR="00157B7C" w:rsidRPr="00157B7C" w:rsidP="0000346D">
      <w:pPr>
        <w:spacing w:after="120" w:line="269" w:lineRule="auto"/>
        <w:ind w:left="-1"/>
        <w:jc w:val="center"/>
        <w:rPr>
          <w:b/>
          <w:bCs/>
          <w:rtl/>
        </w:rPr>
      </w:pPr>
      <w:r>
        <w:rPr>
          <w:noProof/>
          <w:rtl/>
        </w:rPr>
        <w:drawing>
          <wp:anchor distT="0" distB="0" distL="114300" distR="114300" simplePos="0" relativeHeight="251660288" behindDoc="0" locked="0" layoutInCell="1" allowOverlap="1">
            <wp:simplePos x="0" y="0"/>
            <wp:positionH relativeFrom="column">
              <wp:posOffset>72390</wp:posOffset>
            </wp:positionH>
            <wp:positionV relativeFrom="paragraph">
              <wp:posOffset>214630</wp:posOffset>
            </wp:positionV>
            <wp:extent cx="5158740" cy="2504440"/>
            <wp:effectExtent l="0" t="0" r="3810" b="0"/>
            <wp:wrapTopAndBottom/>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75235" name="תרשים מסוף בגין.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1829" r="1128" b="2039"/>
                    <a:stretch>
                      <a:fillRect/>
                    </a:stretch>
                  </pic:blipFill>
                  <pic:spPr bwMode="auto">
                    <a:xfrm>
                      <a:off x="0" y="0"/>
                      <a:ext cx="5158740" cy="25044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7B7C" w:rsidR="00B125B9">
        <w:rPr>
          <w:rFonts w:hint="cs"/>
          <w:b/>
          <w:bCs/>
          <w:rtl/>
        </w:rPr>
        <w:t>תרשים 2: מבנה מעבר גבול בגין</w:t>
      </w:r>
    </w:p>
    <w:p w:rsidR="00736C66" w:rsidRPr="00904B49" w:rsidP="0000346D">
      <w:pPr>
        <w:spacing w:line="269" w:lineRule="auto"/>
        <w:ind w:left="-1"/>
      </w:pPr>
    </w:p>
    <w:p w:rsidR="0094002C" w:rsidRPr="0094002C" w:rsidP="0000346D">
      <w:pPr>
        <w:spacing w:after="120" w:line="269" w:lineRule="auto"/>
        <w:ind w:left="-1"/>
        <w:jc w:val="center"/>
        <w:rPr>
          <w:b/>
          <w:bCs/>
          <w:rtl/>
        </w:rPr>
      </w:pPr>
      <w:r>
        <w:rPr>
          <w:noProof/>
          <w:rtl/>
        </w:rPr>
        <w:drawing>
          <wp:anchor distT="0" distB="0" distL="114300" distR="114300" simplePos="0" relativeHeight="251662336" behindDoc="0" locked="0" layoutInCell="1" allowOverlap="1">
            <wp:simplePos x="0" y="0"/>
            <wp:positionH relativeFrom="column">
              <wp:posOffset>2548960</wp:posOffset>
            </wp:positionH>
            <wp:positionV relativeFrom="paragraph">
              <wp:posOffset>256540</wp:posOffset>
            </wp:positionV>
            <wp:extent cx="2473200" cy="1854000"/>
            <wp:effectExtent l="0" t="0" r="381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44119" name="IMG-20190203-WA0000.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73200" cy="1854000"/>
                    </a:xfrm>
                    <a:prstGeom prst="rect">
                      <a:avLst/>
                    </a:prstGeom>
                  </pic:spPr>
                </pic:pic>
              </a:graphicData>
            </a:graphic>
            <wp14:sizeRelH relativeFrom="margin">
              <wp14:pctWidth>0</wp14:pctWidth>
            </wp14:sizeRelH>
            <wp14:sizeRelV relativeFrom="margin">
              <wp14:pctHeight>0</wp14:pctHeight>
            </wp14:sizeRelV>
          </wp:anchor>
        </w:drawing>
      </w:r>
      <w:r w:rsidRPr="0094002C" w:rsidR="00B125B9">
        <w:rPr>
          <w:rFonts w:hint="cs"/>
          <w:b/>
          <w:bCs/>
          <w:rtl/>
        </w:rPr>
        <w:t>תמונה 1: מעבר בגין בשעות עומס</w:t>
      </w:r>
      <w:r w:rsidR="002B7D66">
        <w:rPr>
          <w:rFonts w:hint="cs"/>
          <w:b/>
          <w:bCs/>
          <w:rtl/>
        </w:rPr>
        <w:t xml:space="preserve"> </w:t>
      </w:r>
    </w:p>
    <w:p w:rsidR="002B7D66" w:rsidRPr="00443EC6" w:rsidP="0000346D">
      <w:pPr>
        <w:spacing w:before="240" w:line="269" w:lineRule="auto"/>
        <w:ind w:left="-1"/>
        <w:rPr>
          <w:rtl/>
        </w:rPr>
      </w:pPr>
      <w:r>
        <w:rPr>
          <w:noProof/>
          <w:rtl/>
        </w:rPr>
        <w:drawing>
          <wp:anchor distT="0" distB="0" distL="114300" distR="114300" simplePos="0" relativeHeight="251661312" behindDoc="0" locked="0" layoutInCell="1" allowOverlap="1">
            <wp:simplePos x="0" y="0"/>
            <wp:positionH relativeFrom="column">
              <wp:posOffset>24765</wp:posOffset>
            </wp:positionH>
            <wp:positionV relativeFrom="paragraph">
              <wp:posOffset>5715</wp:posOffset>
            </wp:positionV>
            <wp:extent cx="2476800" cy="1857600"/>
            <wp:effectExtent l="0" t="0" r="0" b="9525"/>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16039" name="IMG-20190203-WA0002.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76800" cy="1857600"/>
                    </a:xfrm>
                    <a:prstGeom prst="rect">
                      <a:avLst/>
                    </a:prstGeom>
                  </pic:spPr>
                </pic:pic>
              </a:graphicData>
            </a:graphic>
            <wp14:sizeRelH relativeFrom="margin">
              <wp14:pctWidth>0</wp14:pctWidth>
            </wp14:sizeRelH>
            <wp14:sizeRelV relativeFrom="margin">
              <wp14:pctHeight>0</wp14:pctHeight>
            </wp14:sizeRelV>
          </wp:anchor>
        </w:drawing>
      </w:r>
      <w:r w:rsidR="00B125B9">
        <w:rPr>
          <w:rFonts w:hint="cs"/>
          <w:sz w:val="22"/>
          <w:szCs w:val="22"/>
          <w:rtl/>
        </w:rPr>
        <w:t>באדיבות</w:t>
      </w:r>
      <w:r w:rsidRPr="005D05B1" w:rsidR="000A3B1C">
        <w:rPr>
          <w:sz w:val="22"/>
          <w:szCs w:val="22"/>
          <w:rtl/>
        </w:rPr>
        <w:t xml:space="preserve"> </w:t>
      </w:r>
      <w:r w:rsidRPr="005D05B1" w:rsidR="000A3B1C">
        <w:rPr>
          <w:rFonts w:hint="eastAsia"/>
          <w:sz w:val="22"/>
          <w:szCs w:val="22"/>
          <w:rtl/>
        </w:rPr>
        <w:t>רש</w:t>
      </w:r>
      <w:r w:rsidRPr="005D05B1" w:rsidR="000A3B1C">
        <w:rPr>
          <w:sz w:val="22"/>
          <w:szCs w:val="22"/>
          <w:rtl/>
        </w:rPr>
        <w:t>"ת</w:t>
      </w:r>
      <w:r w:rsidRPr="005D05B1" w:rsidR="00AE0C16">
        <w:rPr>
          <w:sz w:val="22"/>
          <w:szCs w:val="22"/>
          <w:rtl/>
        </w:rPr>
        <w:t>.</w:t>
      </w:r>
    </w:p>
    <w:p w:rsidR="001A2A3B" w:rsidP="0000346D">
      <w:pPr>
        <w:pStyle w:val="a"/>
        <w:ind w:left="-1"/>
        <w:rPr>
          <w:rtl/>
        </w:rPr>
      </w:pPr>
    </w:p>
    <w:p w:rsidR="001A2A3B" w:rsidP="0000346D">
      <w:pPr>
        <w:spacing w:line="269" w:lineRule="auto"/>
        <w:ind w:left="-1"/>
        <w:rPr>
          <w:rtl/>
        </w:rPr>
      </w:pPr>
      <w:r>
        <w:rPr>
          <w:rFonts w:hint="cs"/>
          <w:rtl/>
        </w:rPr>
        <w:t>בספטמבר 2018 הגיע למעבר בגין רכב מכיוון מצרים והנוסעים נכנסו לאולם המכס דרך המסלול הירוק. בבדיקת רכב</w:t>
      </w:r>
      <w:r w:rsidR="00C1360B">
        <w:rPr>
          <w:rFonts w:hint="cs"/>
          <w:rtl/>
        </w:rPr>
        <w:t>ם</w:t>
      </w:r>
      <w:r>
        <w:rPr>
          <w:rFonts w:hint="cs"/>
          <w:rtl/>
        </w:rPr>
        <w:t xml:space="preserve"> </w:t>
      </w:r>
      <w:r w:rsidR="00A15DB4">
        <w:rPr>
          <w:rFonts w:hint="cs"/>
          <w:rtl/>
        </w:rPr>
        <w:t xml:space="preserve">עלה חשד כי </w:t>
      </w:r>
      <w:r w:rsidR="00C1360B">
        <w:rPr>
          <w:rFonts w:hint="cs"/>
          <w:rtl/>
        </w:rPr>
        <w:t xml:space="preserve">זהו ניסיון </w:t>
      </w:r>
      <w:r w:rsidR="00A15DB4">
        <w:rPr>
          <w:rFonts w:hint="cs"/>
          <w:rtl/>
        </w:rPr>
        <w:t>הברחה</w:t>
      </w:r>
      <w:r>
        <w:rPr>
          <w:rFonts w:hint="cs"/>
          <w:rtl/>
        </w:rPr>
        <w:t xml:space="preserve">. </w:t>
      </w:r>
      <w:r w:rsidR="00A15DB4">
        <w:rPr>
          <w:rFonts w:hint="cs"/>
          <w:rtl/>
        </w:rPr>
        <w:t>המעבר נסגר וה</w:t>
      </w:r>
      <w:r>
        <w:rPr>
          <w:rFonts w:hint="cs"/>
          <w:rtl/>
        </w:rPr>
        <w:t xml:space="preserve">וזעק חבלן משטרתי. </w:t>
      </w:r>
      <w:r w:rsidR="00132E4C">
        <w:rPr>
          <w:rFonts w:hint="cs"/>
          <w:rtl/>
        </w:rPr>
        <w:t xml:space="preserve">בבדיקה </w:t>
      </w:r>
      <w:r>
        <w:rPr>
          <w:rFonts w:hint="cs"/>
          <w:rtl/>
        </w:rPr>
        <w:t>נמצא כי הנוסעים</w:t>
      </w:r>
      <w:r w:rsidR="00132E4C">
        <w:rPr>
          <w:rFonts w:hint="cs"/>
          <w:rtl/>
        </w:rPr>
        <w:t>, נוסף</w:t>
      </w:r>
      <w:r>
        <w:rPr>
          <w:rFonts w:hint="cs"/>
          <w:rtl/>
        </w:rPr>
        <w:t xml:space="preserve"> </w:t>
      </w:r>
      <w:r w:rsidR="00C1360B">
        <w:rPr>
          <w:rFonts w:hint="cs"/>
          <w:rtl/>
        </w:rPr>
        <w:t>ע</w:t>
      </w:r>
      <w:r w:rsidR="00132E4C">
        <w:rPr>
          <w:rFonts w:hint="cs"/>
          <w:rtl/>
        </w:rPr>
        <w:t>ל</w:t>
      </w:r>
      <w:r w:rsidR="00C1360B">
        <w:rPr>
          <w:rFonts w:hint="cs"/>
          <w:rtl/>
        </w:rPr>
        <w:t xml:space="preserve"> </w:t>
      </w:r>
      <w:r w:rsidR="00132E4C">
        <w:rPr>
          <w:rFonts w:hint="cs"/>
          <w:rtl/>
        </w:rPr>
        <w:t>הברחת</w:t>
      </w:r>
      <w:r w:rsidR="000410F5">
        <w:rPr>
          <w:rFonts w:hint="cs"/>
          <w:rtl/>
        </w:rPr>
        <w:t xml:space="preserve"> </w:t>
      </w:r>
      <w:r>
        <w:rPr>
          <w:rFonts w:hint="cs"/>
          <w:rtl/>
        </w:rPr>
        <w:t>טבק גם</w:t>
      </w:r>
      <w:r w:rsidRPr="00132E4C" w:rsidR="00132E4C">
        <w:rPr>
          <w:rFonts w:hint="cs"/>
          <w:rtl/>
        </w:rPr>
        <w:t xml:space="preserve"> </w:t>
      </w:r>
      <w:r w:rsidR="00132E4C">
        <w:rPr>
          <w:rFonts w:hint="cs"/>
          <w:rtl/>
        </w:rPr>
        <w:t>עברו</w:t>
      </w:r>
      <w:r w:rsidR="000410F5">
        <w:rPr>
          <w:rFonts w:hint="cs"/>
          <w:rtl/>
        </w:rPr>
        <w:t xml:space="preserve"> על</w:t>
      </w:r>
      <w:r w:rsidR="00132E4C">
        <w:rPr>
          <w:rFonts w:hint="cs"/>
          <w:rtl/>
        </w:rPr>
        <w:t xml:space="preserve"> </w:t>
      </w:r>
      <w:r w:rsidRPr="000410F5" w:rsidR="000410F5">
        <w:rPr>
          <w:rFonts w:hint="cs"/>
          <w:sz w:val="24"/>
          <w:rtl/>
        </w:rPr>
        <w:t xml:space="preserve">חובת הדיווח </w:t>
      </w:r>
      <w:r w:rsidR="00C1360B">
        <w:rPr>
          <w:rFonts w:hint="cs"/>
          <w:sz w:val="24"/>
          <w:rtl/>
        </w:rPr>
        <w:t>ע</w:t>
      </w:r>
      <w:r w:rsidRPr="000410F5" w:rsidR="000410F5">
        <w:rPr>
          <w:rFonts w:hint="cs"/>
          <w:sz w:val="24"/>
          <w:rtl/>
        </w:rPr>
        <w:t>ל הכנסת</w:t>
      </w:r>
      <w:r w:rsidRPr="000410F5" w:rsidR="00132E4C">
        <w:rPr>
          <w:rFonts w:hint="cs"/>
          <w:sz w:val="24"/>
          <w:rtl/>
        </w:rPr>
        <w:t xml:space="preserve"> כסף בהתאם לחוק איסור הלבנת הון</w:t>
      </w:r>
      <w:r w:rsidR="000410F5">
        <w:rPr>
          <w:rFonts w:hint="cs"/>
          <w:rtl/>
        </w:rPr>
        <w:t>,</w:t>
      </w:r>
      <w:r>
        <w:rPr>
          <w:rFonts w:hint="cs"/>
          <w:rtl/>
        </w:rPr>
        <w:t xml:space="preserve"> בערך של 340,000 ש"ח. </w:t>
      </w:r>
      <w:r w:rsidR="00A15DB4">
        <w:rPr>
          <w:rFonts w:hint="cs"/>
          <w:rtl/>
        </w:rPr>
        <w:t xml:space="preserve">במשך זמן </w:t>
      </w:r>
      <w:r w:rsidR="00C1360B">
        <w:rPr>
          <w:rFonts w:hint="cs"/>
          <w:rtl/>
        </w:rPr>
        <w:t>סגירת</w:t>
      </w:r>
      <w:r w:rsidR="00A15DB4">
        <w:rPr>
          <w:rFonts w:hint="cs"/>
          <w:rtl/>
        </w:rPr>
        <w:t xml:space="preserve"> המעבר המתינו נוסעים רבים מחו</w:t>
      </w:r>
      <w:r w:rsidR="00C1360B">
        <w:rPr>
          <w:rFonts w:hint="cs"/>
          <w:rtl/>
        </w:rPr>
        <w:t>צה</w:t>
      </w:r>
      <w:r w:rsidR="00A15DB4">
        <w:rPr>
          <w:rFonts w:hint="cs"/>
          <w:rtl/>
        </w:rPr>
        <w:t xml:space="preserve"> ל</w:t>
      </w:r>
      <w:r w:rsidR="00C1360B">
        <w:rPr>
          <w:rFonts w:hint="cs"/>
          <w:rtl/>
        </w:rPr>
        <w:t>ו</w:t>
      </w:r>
      <w:r w:rsidR="00C87548">
        <w:rPr>
          <w:rFonts w:hint="cs"/>
          <w:rtl/>
        </w:rPr>
        <w:t>,</w:t>
      </w:r>
      <w:r w:rsidR="00A15DB4">
        <w:rPr>
          <w:rFonts w:hint="cs"/>
          <w:rtl/>
        </w:rPr>
        <w:t xml:space="preserve"> ועם פתיחת</w:t>
      </w:r>
      <w:r w:rsidR="00C87548">
        <w:rPr>
          <w:rFonts w:hint="cs"/>
          <w:rtl/>
        </w:rPr>
        <w:t>ו</w:t>
      </w:r>
      <w:r w:rsidR="00A15DB4">
        <w:rPr>
          <w:rFonts w:hint="cs"/>
          <w:rtl/>
        </w:rPr>
        <w:t xml:space="preserve"> נוצר עומס רב שגרם</w:t>
      </w:r>
      <w:r w:rsidRPr="00FC079F" w:rsidR="00FC079F">
        <w:rPr>
          <w:rFonts w:hint="cs"/>
          <w:rtl/>
        </w:rPr>
        <w:t xml:space="preserve"> </w:t>
      </w:r>
      <w:r w:rsidR="00A15DB4">
        <w:rPr>
          <w:rFonts w:hint="cs"/>
          <w:rtl/>
        </w:rPr>
        <w:t xml:space="preserve">להעברת </w:t>
      </w:r>
      <w:r w:rsidR="00FC079F">
        <w:rPr>
          <w:rFonts w:hint="cs"/>
          <w:rtl/>
        </w:rPr>
        <w:t>ה</w:t>
      </w:r>
      <w:r w:rsidR="00A15DB4">
        <w:rPr>
          <w:rFonts w:hint="cs"/>
          <w:rtl/>
        </w:rPr>
        <w:t>נוסעים</w:t>
      </w:r>
      <w:r w:rsidR="00132E4C">
        <w:rPr>
          <w:rFonts w:hint="cs"/>
          <w:rtl/>
        </w:rPr>
        <w:t xml:space="preserve"> </w:t>
      </w:r>
      <w:r w:rsidR="00FC079F">
        <w:rPr>
          <w:rFonts w:hint="cs"/>
          <w:rtl/>
        </w:rPr>
        <w:t>תוך</w:t>
      </w:r>
      <w:r w:rsidR="00A15DB4">
        <w:rPr>
          <w:rFonts w:hint="cs"/>
          <w:rtl/>
        </w:rPr>
        <w:t xml:space="preserve"> </w:t>
      </w:r>
      <w:r w:rsidR="00EC7E4C">
        <w:rPr>
          <w:rFonts w:hint="cs"/>
          <w:rtl/>
        </w:rPr>
        <w:t>ויתו</w:t>
      </w:r>
      <w:r w:rsidR="00EC7E4C">
        <w:rPr>
          <w:rFonts w:hint="eastAsia"/>
          <w:rtl/>
        </w:rPr>
        <w:t>ר</w:t>
      </w:r>
      <w:r w:rsidR="00A15DB4">
        <w:rPr>
          <w:rFonts w:hint="cs"/>
          <w:rtl/>
        </w:rPr>
        <w:t xml:space="preserve"> על בדיקות</w:t>
      </w:r>
      <w:r w:rsidR="004474EF">
        <w:rPr>
          <w:rFonts w:hint="cs"/>
          <w:rtl/>
        </w:rPr>
        <w:t xml:space="preserve"> מכס</w:t>
      </w:r>
      <w:r w:rsidR="00A15DB4">
        <w:rPr>
          <w:rFonts w:hint="cs"/>
          <w:rtl/>
        </w:rPr>
        <w:t xml:space="preserve"> מעמיקות</w:t>
      </w:r>
      <w:r w:rsidR="00EC7E4C">
        <w:rPr>
          <w:rFonts w:hint="cs"/>
          <w:rtl/>
        </w:rPr>
        <w:t xml:space="preserve">, </w:t>
      </w:r>
      <w:r w:rsidR="00C87548">
        <w:rPr>
          <w:rFonts w:hint="cs"/>
          <w:rtl/>
        </w:rPr>
        <w:t xml:space="preserve">לרבות </w:t>
      </w:r>
      <w:r w:rsidR="00EC7E4C">
        <w:rPr>
          <w:rFonts w:hint="cs"/>
          <w:rtl/>
        </w:rPr>
        <w:t>של כלי הרכב שלא הופנו על ידי גורמי הביטחון,</w:t>
      </w:r>
      <w:r w:rsidR="00A15DB4">
        <w:rPr>
          <w:rFonts w:hint="cs"/>
          <w:rtl/>
        </w:rPr>
        <w:t xml:space="preserve"> </w:t>
      </w:r>
      <w:r w:rsidR="00671BB5">
        <w:rPr>
          <w:rFonts w:hint="cs"/>
          <w:rtl/>
        </w:rPr>
        <w:t>כדי לשחרר את לחץ הנוסעים.</w:t>
      </w:r>
    </w:p>
    <w:p w:rsidR="00125D62" w:rsidP="0000346D">
      <w:pPr>
        <w:pStyle w:val="a"/>
        <w:ind w:left="-1"/>
        <w:rPr>
          <w:rtl/>
        </w:rPr>
      </w:pPr>
    </w:p>
    <w:p w:rsidR="00125D62" w:rsidP="0000346D">
      <w:pPr>
        <w:spacing w:line="269" w:lineRule="auto"/>
        <w:ind w:left="-1"/>
      </w:pPr>
      <w:r w:rsidRPr="00203432">
        <w:rPr>
          <w:rFonts w:hint="cs"/>
          <w:rtl/>
        </w:rPr>
        <w:t xml:space="preserve">רשות </w:t>
      </w:r>
      <w:r>
        <w:rPr>
          <w:rFonts w:hint="cs"/>
          <w:rtl/>
        </w:rPr>
        <w:t>המיסים</w:t>
      </w:r>
      <w:r w:rsidRPr="00203432">
        <w:rPr>
          <w:rFonts w:hint="cs"/>
          <w:rtl/>
        </w:rPr>
        <w:t xml:space="preserve"> </w:t>
      </w:r>
      <w:r w:rsidRPr="00203432">
        <w:rPr>
          <w:rtl/>
        </w:rPr>
        <w:t>ציינה בתשובתה כי</w:t>
      </w:r>
      <w:r>
        <w:rPr>
          <w:rFonts w:hint="cs"/>
          <w:rtl/>
        </w:rPr>
        <w:t xml:space="preserve"> "</w:t>
      </w:r>
      <w:r w:rsidR="004474EF">
        <w:rPr>
          <w:rFonts w:hint="cs"/>
          <w:rtl/>
        </w:rPr>
        <w:t>אכן, עמדת הבידוק במעבר גבול בגין היא צרה, אולם הבידוק נעשה בסטנדרטים הגבוהים... אין מצב שבו רכב מקבל פטור מבידוק ביטחוני בתקופות של לחץ</w:t>
      </w:r>
      <w:r w:rsidR="00C87548">
        <w:rPr>
          <w:rFonts w:hint="cs"/>
          <w:rtl/>
        </w:rPr>
        <w:t>.</w:t>
      </w:r>
      <w:r w:rsidR="00FC079F">
        <w:rPr>
          <w:rFonts w:hint="cs"/>
          <w:rtl/>
        </w:rPr>
        <w:t xml:space="preserve">.. יש לציין כי מזה שנה בוחן מנהל המכס טכנולוגיות שיקוף לרכבים שמטבע הדברים תשפר את זמן </w:t>
      </w:r>
      <w:r w:rsidR="00FC079F">
        <w:rPr>
          <w:rFonts w:hint="cs"/>
          <w:rtl/>
        </w:rPr>
        <w:t>ההמתנה בתור לשיקוף ותייעל את התהליך. לצד בחינת הטכנולוגיה לשיקוף רכבים, אמור להיבנות בור בידוק מתקדם שיאפשר את השלמת התהליך בצורה מהירה. רשות המ</w:t>
      </w:r>
      <w:r w:rsidR="00CB006D">
        <w:rPr>
          <w:rFonts w:hint="cs"/>
          <w:rtl/>
        </w:rPr>
        <w:t>סים התקשרה עם חברת ייעוץ לתכנון, הקמה ותחזוקה של מתקן שיקוף/בידוק לכלי רכב. בד בבד, רשות שדות התעופה בשיתוף עם מ</w:t>
      </w:r>
      <w:r w:rsidR="000A22B9">
        <w:rPr>
          <w:rFonts w:hint="cs"/>
          <w:rtl/>
        </w:rPr>
        <w:t>י</w:t>
      </w:r>
      <w:r w:rsidR="00CB006D">
        <w:rPr>
          <w:rFonts w:hint="cs"/>
          <w:rtl/>
        </w:rPr>
        <w:t xml:space="preserve">נהל המכס, פועלים למיגון המבואה לאולם הנוסעים. חשיפת הסלקה ברכב מצריכה זיכוי של כלי רכב על ידי חבלן משטרה וזאת כדי לשלול סיטואציה שבה בתוך הטובין </w:t>
      </w:r>
      <w:r w:rsidR="00CB006D">
        <w:rPr>
          <w:rFonts w:hint="cs"/>
          <w:rtl/>
        </w:rPr>
        <w:t>המוסלקים</w:t>
      </w:r>
      <w:r w:rsidR="00CB006D">
        <w:rPr>
          <w:rFonts w:hint="cs"/>
          <w:rtl/>
        </w:rPr>
        <w:t xml:space="preserve"> ישנו מטען חבלה. מטבע הדברים כאשר יש מטען חשוד, קיים נוהל ברור לפינוי המעבר, נוהל זה יהיה שריר וקיים כל עוד הנוסעים והעובדים במעבר חשופים לפגיעה. בעתיד, לאחר הקמת אתר השיקוף החדש ומיגון אולמות הנוסעים </w:t>
      </w:r>
      <w:r w:rsidR="00053638">
        <w:rPr>
          <w:rFonts w:hint="cs"/>
          <w:rtl/>
        </w:rPr>
        <w:t>ייבחנו בשנית הנהלים הקיימים (בהתייחס לשינויים הפיזיים במעבר)".</w:t>
      </w:r>
    </w:p>
    <w:p w:rsidR="00125D62" w:rsidP="0000346D">
      <w:pPr>
        <w:pStyle w:val="a"/>
        <w:ind w:left="-1"/>
        <w:rPr>
          <w:rtl/>
        </w:rPr>
      </w:pPr>
    </w:p>
    <w:p w:rsidR="00125D62" w:rsidRPr="00F34222" w:rsidP="0000346D">
      <w:pPr>
        <w:spacing w:line="269" w:lineRule="auto"/>
        <w:ind w:left="-1"/>
        <w:rPr>
          <w:rtl/>
        </w:rPr>
      </w:pPr>
      <w:r w:rsidRPr="00F34222">
        <w:rPr>
          <w:rFonts w:hint="cs"/>
          <w:rtl/>
        </w:rPr>
        <w:t>רש"ת</w:t>
      </w:r>
      <w:r w:rsidRPr="00F34222" w:rsidR="00D5456E">
        <w:rPr>
          <w:rFonts w:hint="cs"/>
          <w:rtl/>
        </w:rPr>
        <w:t xml:space="preserve"> </w:t>
      </w:r>
      <w:r w:rsidRPr="00F34222" w:rsidR="00D5456E">
        <w:rPr>
          <w:rtl/>
        </w:rPr>
        <w:t>ציינה בתשובתה כי</w:t>
      </w:r>
      <w:r w:rsidRPr="00F34222" w:rsidR="00D5456E">
        <w:rPr>
          <w:rFonts w:hint="cs"/>
          <w:rtl/>
        </w:rPr>
        <w:t xml:space="preserve"> "החל מפברואר 2019 בוצעו עדכונים לתהליכי העבודה המבצעיים שבין רשות המסים, רשות שדות התעופה ומשטרת ישראל</w:t>
      </w:r>
      <w:r w:rsidRPr="00F34222" w:rsidR="009D0753">
        <w:rPr>
          <w:rFonts w:hint="cs"/>
          <w:rtl/>
        </w:rPr>
        <w:t xml:space="preserve"> </w:t>
      </w:r>
      <w:r w:rsidRPr="00F34222" w:rsidR="00D5456E">
        <w:rPr>
          <w:rtl/>
        </w:rPr>
        <w:t>".</w:t>
      </w:r>
    </w:p>
    <w:p w:rsidR="000410F5" w:rsidP="0000346D">
      <w:pPr>
        <w:pStyle w:val="a"/>
        <w:ind w:left="-1"/>
        <w:rPr>
          <w:rtl/>
        </w:rPr>
      </w:pPr>
    </w:p>
    <w:p w:rsidR="000410F5" w:rsidP="0000346D">
      <w:pPr>
        <w:spacing w:line="269" w:lineRule="auto"/>
        <w:ind w:left="-1"/>
        <w:rPr>
          <w:b/>
          <w:bCs/>
          <w:rtl/>
        </w:rPr>
      </w:pPr>
      <w:r w:rsidRPr="007810F8">
        <w:rPr>
          <w:rFonts w:hint="cs"/>
          <w:b/>
          <w:bCs/>
          <w:rtl/>
        </w:rPr>
        <w:t xml:space="preserve">משרד מבקר המדינה </w:t>
      </w:r>
      <w:r w:rsidRPr="007810F8" w:rsidR="00DF730E">
        <w:rPr>
          <w:rFonts w:hint="cs"/>
          <w:b/>
          <w:bCs/>
          <w:rtl/>
        </w:rPr>
        <w:t>מ</w:t>
      </w:r>
      <w:r w:rsidR="00DF730E">
        <w:rPr>
          <w:rFonts w:hint="cs"/>
          <w:b/>
          <w:bCs/>
          <w:rtl/>
        </w:rPr>
        <w:t>מליץ</w:t>
      </w:r>
      <w:r w:rsidRPr="007810F8" w:rsidR="00DF730E">
        <w:rPr>
          <w:rFonts w:hint="cs"/>
          <w:b/>
          <w:bCs/>
          <w:rtl/>
        </w:rPr>
        <w:t xml:space="preserve"> </w:t>
      </w:r>
      <w:r>
        <w:rPr>
          <w:rFonts w:hint="cs"/>
          <w:b/>
          <w:bCs/>
          <w:rtl/>
        </w:rPr>
        <w:t>ל</w:t>
      </w:r>
      <w:r w:rsidRPr="007810F8">
        <w:rPr>
          <w:rFonts w:hint="cs"/>
          <w:b/>
          <w:bCs/>
          <w:rtl/>
        </w:rPr>
        <w:t>רשות המ</w:t>
      </w:r>
      <w:r>
        <w:rPr>
          <w:rFonts w:hint="cs"/>
          <w:b/>
          <w:bCs/>
          <w:rtl/>
        </w:rPr>
        <w:t>י</w:t>
      </w:r>
      <w:r w:rsidRPr="007810F8">
        <w:rPr>
          <w:rFonts w:hint="cs"/>
          <w:b/>
          <w:bCs/>
          <w:rtl/>
        </w:rPr>
        <w:t>סים</w:t>
      </w:r>
      <w:r>
        <w:rPr>
          <w:rFonts w:hint="cs"/>
          <w:b/>
          <w:bCs/>
          <w:rtl/>
        </w:rPr>
        <w:t xml:space="preserve"> </w:t>
      </w:r>
      <w:r>
        <w:rPr>
          <w:rFonts w:hint="cs"/>
          <w:b/>
          <w:bCs/>
          <w:rtl/>
        </w:rPr>
        <w:t>ו</w:t>
      </w:r>
      <w:r w:rsidR="00245B70">
        <w:rPr>
          <w:rFonts w:hint="cs"/>
          <w:b/>
          <w:bCs/>
          <w:rtl/>
        </w:rPr>
        <w:t>ל</w:t>
      </w:r>
      <w:r>
        <w:rPr>
          <w:rFonts w:hint="cs"/>
          <w:b/>
          <w:bCs/>
          <w:rtl/>
        </w:rPr>
        <w:t>רש"ת</w:t>
      </w:r>
      <w:r>
        <w:rPr>
          <w:rFonts w:hint="cs"/>
          <w:b/>
          <w:bCs/>
          <w:rtl/>
        </w:rPr>
        <w:t xml:space="preserve"> </w:t>
      </w:r>
      <w:r w:rsidR="002634B3">
        <w:rPr>
          <w:rFonts w:hint="cs"/>
          <w:b/>
          <w:bCs/>
          <w:rtl/>
        </w:rPr>
        <w:t xml:space="preserve">לבחון </w:t>
      </w:r>
      <w:r w:rsidR="00D26346">
        <w:rPr>
          <w:rFonts w:hint="cs"/>
          <w:b/>
          <w:bCs/>
          <w:rtl/>
        </w:rPr>
        <w:t xml:space="preserve">את </w:t>
      </w:r>
      <w:r w:rsidR="002634B3">
        <w:rPr>
          <w:rFonts w:hint="cs"/>
          <w:b/>
          <w:bCs/>
          <w:rtl/>
        </w:rPr>
        <w:t xml:space="preserve">כלל החלופות וביצוע בידוק </w:t>
      </w:r>
      <w:r w:rsidRPr="007810F8">
        <w:rPr>
          <w:rFonts w:hint="cs"/>
          <w:b/>
          <w:bCs/>
          <w:rtl/>
        </w:rPr>
        <w:t xml:space="preserve">כלי רכב </w:t>
      </w:r>
      <w:r>
        <w:rPr>
          <w:rFonts w:hint="cs"/>
          <w:b/>
          <w:bCs/>
          <w:rtl/>
        </w:rPr>
        <w:t>על פי הצרכים</w:t>
      </w:r>
      <w:r w:rsidRPr="007810F8">
        <w:rPr>
          <w:rFonts w:hint="cs"/>
          <w:b/>
          <w:bCs/>
          <w:rtl/>
        </w:rPr>
        <w:t xml:space="preserve"> באופן</w:t>
      </w:r>
      <w:r>
        <w:rPr>
          <w:rFonts w:hint="cs"/>
          <w:b/>
          <w:bCs/>
          <w:rtl/>
        </w:rPr>
        <w:t xml:space="preserve"> ראוי ומלא</w:t>
      </w:r>
      <w:r w:rsidR="00C87548">
        <w:rPr>
          <w:rFonts w:hint="cs"/>
          <w:b/>
          <w:bCs/>
          <w:rtl/>
        </w:rPr>
        <w:t>,</w:t>
      </w:r>
      <w:r>
        <w:rPr>
          <w:rFonts w:hint="cs"/>
          <w:b/>
          <w:bCs/>
          <w:rtl/>
        </w:rPr>
        <w:t xml:space="preserve"> </w:t>
      </w:r>
      <w:r w:rsidR="00C87548">
        <w:rPr>
          <w:rFonts w:hint="cs"/>
          <w:b/>
          <w:bCs/>
          <w:rtl/>
        </w:rPr>
        <w:t>ומ</w:t>
      </w:r>
      <w:r>
        <w:rPr>
          <w:rFonts w:hint="cs"/>
          <w:b/>
          <w:bCs/>
          <w:rtl/>
        </w:rPr>
        <w:t xml:space="preserve">בלי שהבדיקה </w:t>
      </w:r>
      <w:r w:rsidR="00C87548">
        <w:rPr>
          <w:rFonts w:hint="cs"/>
          <w:b/>
          <w:bCs/>
          <w:rtl/>
        </w:rPr>
        <w:t>תסכן את ה</w:t>
      </w:r>
      <w:r w:rsidRPr="007810F8">
        <w:rPr>
          <w:rFonts w:hint="cs"/>
          <w:b/>
          <w:bCs/>
          <w:rtl/>
        </w:rPr>
        <w:t>נוסע</w:t>
      </w:r>
      <w:r>
        <w:rPr>
          <w:rFonts w:hint="cs"/>
          <w:b/>
          <w:bCs/>
          <w:rtl/>
        </w:rPr>
        <w:t xml:space="preserve">ים העוברים במעבר או </w:t>
      </w:r>
      <w:r w:rsidR="00C87548">
        <w:rPr>
          <w:rFonts w:hint="cs"/>
          <w:b/>
          <w:bCs/>
          <w:rtl/>
        </w:rPr>
        <w:t>ת</w:t>
      </w:r>
      <w:r>
        <w:rPr>
          <w:rFonts w:hint="cs"/>
          <w:b/>
          <w:bCs/>
          <w:rtl/>
        </w:rPr>
        <w:t>גרום לעומס מיותר ואף לסגירתו של המעבר</w:t>
      </w:r>
      <w:r w:rsidR="002634B3">
        <w:rPr>
          <w:rFonts w:hint="cs"/>
          <w:b/>
          <w:bCs/>
          <w:rtl/>
        </w:rPr>
        <w:t xml:space="preserve">, וליישם </w:t>
      </w:r>
      <w:r w:rsidR="00D26346">
        <w:rPr>
          <w:rFonts w:hint="cs"/>
          <w:b/>
          <w:bCs/>
          <w:rtl/>
        </w:rPr>
        <w:t xml:space="preserve">את </w:t>
      </w:r>
      <w:r w:rsidR="002634B3">
        <w:rPr>
          <w:rFonts w:hint="cs"/>
          <w:b/>
          <w:bCs/>
          <w:rtl/>
        </w:rPr>
        <w:t xml:space="preserve">החלופה </w:t>
      </w:r>
      <w:r w:rsidR="003A428A">
        <w:rPr>
          <w:rFonts w:hint="cs"/>
          <w:b/>
          <w:bCs/>
          <w:rtl/>
        </w:rPr>
        <w:t>המיטבית</w:t>
      </w:r>
      <w:r w:rsidR="002634B3">
        <w:rPr>
          <w:rFonts w:hint="cs"/>
          <w:b/>
          <w:bCs/>
          <w:rtl/>
        </w:rPr>
        <w:t>.</w:t>
      </w:r>
      <w:r w:rsidR="00DF730E">
        <w:rPr>
          <w:rFonts w:hint="cs"/>
          <w:b/>
          <w:bCs/>
          <w:rtl/>
        </w:rPr>
        <w:t xml:space="preserve"> כן, מוצע לבדוק </w:t>
      </w:r>
      <w:r w:rsidR="00D26346">
        <w:rPr>
          <w:rFonts w:hint="cs"/>
          <w:b/>
          <w:bCs/>
          <w:rtl/>
        </w:rPr>
        <w:t xml:space="preserve">הכנסת </w:t>
      </w:r>
      <w:r w:rsidR="00DF730E">
        <w:rPr>
          <w:rFonts w:hint="cs"/>
          <w:b/>
          <w:bCs/>
          <w:rtl/>
        </w:rPr>
        <w:t xml:space="preserve">שיפורים במעבר </w:t>
      </w:r>
      <w:r w:rsidR="00D26346">
        <w:rPr>
          <w:rFonts w:hint="cs"/>
          <w:b/>
          <w:bCs/>
          <w:rtl/>
        </w:rPr>
        <w:t xml:space="preserve">שיקלו </w:t>
      </w:r>
      <w:r w:rsidR="00DF730E">
        <w:rPr>
          <w:rFonts w:hint="cs"/>
          <w:b/>
          <w:bCs/>
          <w:rtl/>
        </w:rPr>
        <w:t>על העומסים והתורים בתקופות הלחץ.</w:t>
      </w:r>
    </w:p>
    <w:p w:rsidR="00680451" w:rsidP="0000346D">
      <w:pPr>
        <w:pStyle w:val="a"/>
        <w:ind w:left="-1"/>
        <w:rPr>
          <w:rtl/>
        </w:rPr>
      </w:pPr>
    </w:p>
    <w:p w:rsidR="0018541F" w:rsidP="0000346D">
      <w:pPr>
        <w:pStyle w:val="a"/>
        <w:ind w:left="-1"/>
        <w:rPr>
          <w:rtl/>
        </w:rPr>
      </w:pPr>
    </w:p>
    <w:p w:rsidR="0000346D" w:rsidP="0000346D">
      <w:pPr>
        <w:pStyle w:val="Heading3"/>
        <w:spacing w:before="0" w:line="269" w:lineRule="auto"/>
        <w:ind w:left="-1"/>
        <w:rPr>
          <w:rtl/>
        </w:rPr>
      </w:pPr>
    </w:p>
    <w:p w:rsidR="00D464B4" w:rsidRPr="00100517" w:rsidP="0000346D">
      <w:pPr>
        <w:pStyle w:val="Heading3"/>
        <w:spacing w:before="0" w:line="269" w:lineRule="auto"/>
        <w:ind w:left="-1"/>
      </w:pPr>
      <w:r w:rsidRPr="00100517">
        <w:rPr>
          <w:rFonts w:hint="cs"/>
          <w:rtl/>
        </w:rPr>
        <w:t>מעבר</w:t>
      </w:r>
      <w:r>
        <w:rPr>
          <w:rFonts w:hint="cs"/>
          <w:rtl/>
        </w:rPr>
        <w:t xml:space="preserve"> </w:t>
      </w:r>
      <w:r w:rsidR="0000346D">
        <w:rPr>
          <w:rFonts w:hint="cs"/>
          <w:rtl/>
        </w:rPr>
        <w:t>ה</w:t>
      </w:r>
      <w:r>
        <w:rPr>
          <w:rFonts w:hint="cs"/>
          <w:rtl/>
        </w:rPr>
        <w:t>גבול</w:t>
      </w:r>
      <w:r w:rsidRPr="00100517">
        <w:rPr>
          <w:rFonts w:hint="cs"/>
          <w:rtl/>
        </w:rPr>
        <w:t xml:space="preserve"> </w:t>
      </w:r>
      <w:r>
        <w:rPr>
          <w:rFonts w:hint="cs"/>
          <w:rtl/>
        </w:rPr>
        <w:t>ניצנה</w:t>
      </w:r>
    </w:p>
    <w:p w:rsidR="00680451" w:rsidP="0000346D">
      <w:pPr>
        <w:pStyle w:val="a"/>
        <w:ind w:left="-1"/>
        <w:rPr>
          <w:rtl/>
        </w:rPr>
      </w:pPr>
    </w:p>
    <w:p w:rsidR="00680451" w:rsidP="0000346D">
      <w:pPr>
        <w:spacing w:line="269" w:lineRule="auto"/>
        <w:ind w:left="-1"/>
        <w:rPr>
          <w:rtl/>
        </w:rPr>
      </w:pPr>
      <w:r>
        <w:rPr>
          <w:rFonts w:hint="cs"/>
          <w:rtl/>
        </w:rPr>
        <w:t>מעבר גבול</w:t>
      </w:r>
      <w:r w:rsidR="00D464B4">
        <w:rPr>
          <w:rFonts w:hint="cs"/>
          <w:rtl/>
        </w:rPr>
        <w:t xml:space="preserve"> ניצנה, בין ישראל למצרים</w:t>
      </w:r>
      <w:r w:rsidR="00C87548">
        <w:rPr>
          <w:rFonts w:hint="cs"/>
          <w:rtl/>
        </w:rPr>
        <w:t>,</w:t>
      </w:r>
      <w:r w:rsidR="00D464B4">
        <w:rPr>
          <w:rFonts w:hint="cs"/>
          <w:rtl/>
        </w:rPr>
        <w:t xml:space="preserve"> משמש ל</w:t>
      </w:r>
      <w:r w:rsidR="00C87548">
        <w:rPr>
          <w:rFonts w:hint="cs"/>
          <w:rtl/>
        </w:rPr>
        <w:t>ה</w:t>
      </w:r>
      <w:r w:rsidR="00D464B4">
        <w:rPr>
          <w:rFonts w:hint="cs"/>
          <w:rtl/>
        </w:rPr>
        <w:t>עבר</w:t>
      </w:r>
      <w:r w:rsidR="00C87548">
        <w:rPr>
          <w:rFonts w:hint="cs"/>
          <w:rtl/>
        </w:rPr>
        <w:t>ת</w:t>
      </w:r>
      <w:r w:rsidR="00D464B4">
        <w:rPr>
          <w:rFonts w:hint="cs"/>
          <w:rtl/>
        </w:rPr>
        <w:t xml:space="preserve"> מטענים בלבד.</w:t>
      </w:r>
      <w:r w:rsidR="008069D9">
        <w:rPr>
          <w:rFonts w:hint="cs"/>
          <w:rtl/>
        </w:rPr>
        <w:t xml:space="preserve"> המעבר משמש גם את </w:t>
      </w:r>
      <w:r w:rsidR="00B17816">
        <w:rPr>
          <w:rFonts w:hint="cs"/>
          <w:rtl/>
        </w:rPr>
        <w:t>כוח</w:t>
      </w:r>
      <w:r w:rsidR="008069D9">
        <w:rPr>
          <w:rFonts w:hint="cs"/>
          <w:rtl/>
        </w:rPr>
        <w:t xml:space="preserve"> המשקיפים</w:t>
      </w:r>
      <w:r w:rsidR="00B17816">
        <w:rPr>
          <w:rFonts w:hint="cs"/>
          <w:rtl/>
        </w:rPr>
        <w:t xml:space="preserve"> הר</w:t>
      </w:r>
      <w:r>
        <w:rPr>
          <w:rFonts w:hint="cs"/>
          <w:rtl/>
        </w:rPr>
        <w:t>ב</w:t>
      </w:r>
      <w:r w:rsidR="00B17816">
        <w:rPr>
          <w:rFonts w:hint="cs"/>
          <w:rtl/>
        </w:rPr>
        <w:t xml:space="preserve">-לאומי (להלן - </w:t>
      </w:r>
      <w:r w:rsidR="008069D9">
        <w:rPr>
          <w:rFonts w:hint="cs"/>
          <w:rtl/>
        </w:rPr>
        <w:t>כמ</w:t>
      </w:r>
      <w:r w:rsidR="00B17816">
        <w:rPr>
          <w:rFonts w:hint="cs"/>
          <w:rtl/>
        </w:rPr>
        <w:t>"</w:t>
      </w:r>
      <w:r w:rsidR="008069D9">
        <w:rPr>
          <w:rFonts w:hint="cs"/>
          <w:rtl/>
        </w:rPr>
        <w:t>ר</w:t>
      </w:r>
      <w:r w:rsidR="00B17816">
        <w:rPr>
          <w:rFonts w:hint="cs"/>
          <w:rtl/>
        </w:rPr>
        <w:t xml:space="preserve">), שהוקם בעקבות הסכם השלום בין ישראל למצרים. </w:t>
      </w:r>
      <w:r w:rsidR="008069D9">
        <w:rPr>
          <w:rFonts w:hint="cs"/>
          <w:rtl/>
        </w:rPr>
        <w:t>הכמ"ר</w:t>
      </w:r>
      <w:r w:rsidR="008069D9">
        <w:rPr>
          <w:rFonts w:hint="cs"/>
          <w:rtl/>
        </w:rPr>
        <w:t xml:space="preserve"> </w:t>
      </w:r>
      <w:r w:rsidR="00B17816">
        <w:rPr>
          <w:rFonts w:hint="cs"/>
          <w:rtl/>
        </w:rPr>
        <w:t>רוכש טובין בישראל</w:t>
      </w:r>
      <w:r w:rsidR="001B3670">
        <w:rPr>
          <w:rFonts w:hint="cs"/>
          <w:rtl/>
        </w:rPr>
        <w:t xml:space="preserve"> או מייבא טובין דרך נמלי ישראל ומעביר אותם למחנות שלו, שרובם במצרים, בעיקר לצורך הצטיידות.</w:t>
      </w:r>
    </w:p>
    <w:p w:rsidR="001B3670" w:rsidP="0000346D">
      <w:pPr>
        <w:pStyle w:val="a"/>
        <w:ind w:left="-1"/>
        <w:rPr>
          <w:rtl/>
        </w:rPr>
      </w:pPr>
    </w:p>
    <w:p w:rsidR="001B3670" w:rsidP="0000346D">
      <w:pPr>
        <w:spacing w:line="269" w:lineRule="auto"/>
        <w:ind w:left="-1"/>
        <w:rPr>
          <w:rtl/>
        </w:rPr>
      </w:pPr>
      <w:r>
        <w:rPr>
          <w:rFonts w:hint="cs"/>
          <w:rtl/>
        </w:rPr>
        <w:t xml:space="preserve">צמוד למעבר גבול ניצנה יועד שער </w:t>
      </w:r>
      <w:r w:rsidR="008069D9">
        <w:rPr>
          <w:rFonts w:hint="cs"/>
          <w:rtl/>
        </w:rPr>
        <w:t>לכמ"ר</w:t>
      </w:r>
      <w:r>
        <w:rPr>
          <w:rFonts w:hint="cs"/>
          <w:rtl/>
        </w:rPr>
        <w:t xml:space="preserve"> </w:t>
      </w:r>
      <w:r w:rsidR="00B8089B">
        <w:rPr>
          <w:rFonts w:hint="cs"/>
          <w:rtl/>
        </w:rPr>
        <w:t>ל</w:t>
      </w:r>
      <w:r>
        <w:rPr>
          <w:rFonts w:hint="cs"/>
          <w:rtl/>
        </w:rPr>
        <w:t>העברת הטובין למחנות</w:t>
      </w:r>
      <w:r w:rsidR="000E7837">
        <w:rPr>
          <w:rFonts w:hint="cs"/>
          <w:rtl/>
        </w:rPr>
        <w:t>יו</w:t>
      </w:r>
      <w:r>
        <w:rPr>
          <w:rFonts w:hint="cs"/>
          <w:rtl/>
        </w:rPr>
        <w:t xml:space="preserve"> במצרים. יחידת הקישור של צה"ל אמורה לפקח על המעבר של </w:t>
      </w:r>
      <w:r w:rsidR="008069D9">
        <w:rPr>
          <w:rFonts w:hint="cs"/>
          <w:rtl/>
        </w:rPr>
        <w:t>הכמ"ר</w:t>
      </w:r>
      <w:r w:rsidR="008069D9">
        <w:rPr>
          <w:rFonts w:hint="cs"/>
          <w:rtl/>
        </w:rPr>
        <w:t xml:space="preserve"> </w:t>
      </w:r>
      <w:r>
        <w:rPr>
          <w:rFonts w:hint="cs"/>
          <w:rtl/>
        </w:rPr>
        <w:t>דרך השער באמצעות בדיקת מסמכי הנכנסים והיוצאים. סוכם</w:t>
      </w:r>
      <w:r w:rsidR="00C43C37">
        <w:rPr>
          <w:rFonts w:hint="cs"/>
          <w:rtl/>
        </w:rPr>
        <w:t xml:space="preserve"> עם רשויות צה"ל ועם </w:t>
      </w:r>
      <w:r w:rsidR="008069D9">
        <w:rPr>
          <w:rFonts w:hint="cs"/>
          <w:rtl/>
        </w:rPr>
        <w:t>הכמ"ר</w:t>
      </w:r>
      <w:r w:rsidR="008069D9">
        <w:rPr>
          <w:rFonts w:hint="cs"/>
          <w:rtl/>
        </w:rPr>
        <w:t xml:space="preserve"> </w:t>
      </w:r>
      <w:r>
        <w:rPr>
          <w:rFonts w:hint="cs"/>
          <w:rtl/>
        </w:rPr>
        <w:t xml:space="preserve">כי גם </w:t>
      </w:r>
      <w:r w:rsidR="00B8089B">
        <w:rPr>
          <w:rFonts w:hint="cs"/>
          <w:rtl/>
        </w:rPr>
        <w:t xml:space="preserve">המכס יוכל </w:t>
      </w:r>
      <w:r w:rsidR="00C87548">
        <w:rPr>
          <w:rFonts w:hint="cs"/>
          <w:rtl/>
        </w:rPr>
        <w:t xml:space="preserve">לקיים </w:t>
      </w:r>
      <w:r w:rsidR="00B8089B">
        <w:rPr>
          <w:rFonts w:hint="cs"/>
          <w:rtl/>
        </w:rPr>
        <w:t>ביקורות מדגמיות בעוברים במעבר זה.</w:t>
      </w:r>
    </w:p>
    <w:p w:rsidR="00A86D08" w:rsidP="0000346D">
      <w:pPr>
        <w:pStyle w:val="a"/>
        <w:ind w:left="-1"/>
        <w:rPr>
          <w:rtl/>
        </w:rPr>
      </w:pPr>
    </w:p>
    <w:p w:rsidR="00053638" w:rsidP="0000346D">
      <w:pPr>
        <w:spacing w:line="269" w:lineRule="auto"/>
        <w:ind w:left="-1"/>
        <w:rPr>
          <w:rtl/>
        </w:rPr>
      </w:pPr>
      <w:r w:rsidRPr="00F34222">
        <w:rPr>
          <w:rFonts w:hint="eastAsia"/>
          <w:b/>
          <w:bCs/>
          <w:rtl/>
        </w:rPr>
        <w:t>בבדיקת</w:t>
      </w:r>
      <w:r w:rsidRPr="00F34222">
        <w:rPr>
          <w:b/>
          <w:bCs/>
          <w:rtl/>
        </w:rPr>
        <w:t xml:space="preserve"> </w:t>
      </w:r>
      <w:r w:rsidRPr="00F34222">
        <w:rPr>
          <w:rFonts w:hint="eastAsia"/>
          <w:b/>
          <w:bCs/>
          <w:rtl/>
        </w:rPr>
        <w:t>משרד</w:t>
      </w:r>
      <w:r w:rsidRPr="00F34222">
        <w:rPr>
          <w:b/>
          <w:bCs/>
          <w:rtl/>
        </w:rPr>
        <w:t xml:space="preserve"> </w:t>
      </w:r>
      <w:r w:rsidRPr="00F34222">
        <w:rPr>
          <w:rFonts w:hint="eastAsia"/>
          <w:b/>
          <w:bCs/>
          <w:rtl/>
        </w:rPr>
        <w:t>מבקר</w:t>
      </w:r>
      <w:r w:rsidRPr="00F34222">
        <w:rPr>
          <w:b/>
          <w:bCs/>
          <w:rtl/>
        </w:rPr>
        <w:t xml:space="preserve"> </w:t>
      </w:r>
      <w:r w:rsidRPr="00F34222">
        <w:rPr>
          <w:rFonts w:hint="eastAsia"/>
          <w:b/>
          <w:bCs/>
          <w:rtl/>
        </w:rPr>
        <w:t>המדינה</w:t>
      </w:r>
      <w:r w:rsidRPr="00F34222">
        <w:rPr>
          <w:b/>
          <w:bCs/>
          <w:rtl/>
        </w:rPr>
        <w:t xml:space="preserve"> </w:t>
      </w:r>
      <w:r w:rsidRPr="00F34222">
        <w:rPr>
          <w:rFonts w:hint="eastAsia"/>
          <w:b/>
          <w:bCs/>
          <w:rtl/>
        </w:rPr>
        <w:t>נמצאו</w:t>
      </w:r>
      <w:r w:rsidRPr="00F34222">
        <w:rPr>
          <w:b/>
          <w:bCs/>
          <w:rtl/>
        </w:rPr>
        <w:t xml:space="preserve"> </w:t>
      </w:r>
      <w:r w:rsidRPr="00F34222">
        <w:rPr>
          <w:rFonts w:hint="eastAsia"/>
          <w:b/>
          <w:bCs/>
          <w:rtl/>
        </w:rPr>
        <w:t>ליקויים</w:t>
      </w:r>
      <w:r w:rsidRPr="00F34222">
        <w:rPr>
          <w:b/>
          <w:bCs/>
          <w:rtl/>
        </w:rPr>
        <w:t xml:space="preserve"> </w:t>
      </w:r>
      <w:r w:rsidRPr="00F34222">
        <w:rPr>
          <w:rFonts w:hint="eastAsia"/>
          <w:b/>
          <w:bCs/>
          <w:rtl/>
        </w:rPr>
        <w:t>בנושא</w:t>
      </w:r>
      <w:r w:rsidR="00F34222">
        <w:rPr>
          <w:rFonts w:hint="cs"/>
          <w:b/>
          <w:bCs/>
          <w:rtl/>
        </w:rPr>
        <w:t>.</w:t>
      </w:r>
      <w:r w:rsidRPr="00F34222">
        <w:rPr>
          <w:rFonts w:hint="cs"/>
          <w:b/>
          <w:bCs/>
          <w:rtl/>
        </w:rPr>
        <w:t xml:space="preserve"> </w:t>
      </w:r>
    </w:p>
    <w:p w:rsidR="00CF16BE" w:rsidP="0000346D">
      <w:pPr>
        <w:pStyle w:val="a"/>
        <w:ind w:left="-1"/>
        <w:rPr>
          <w:rtl/>
        </w:rPr>
      </w:pPr>
    </w:p>
    <w:p w:rsidR="0018541F" w:rsidRPr="00A5039C" w:rsidP="0000346D">
      <w:pPr>
        <w:pStyle w:val="a"/>
        <w:ind w:left="-1"/>
        <w:rPr>
          <w:rtl/>
        </w:rPr>
      </w:pPr>
    </w:p>
    <w:p w:rsidR="0000346D" w:rsidP="0000346D">
      <w:pPr>
        <w:pStyle w:val="Heading3"/>
        <w:spacing w:before="0" w:line="269" w:lineRule="auto"/>
        <w:ind w:left="-1"/>
        <w:rPr>
          <w:rtl/>
        </w:rPr>
      </w:pPr>
    </w:p>
    <w:p w:rsidR="00100517" w:rsidRPr="00100517" w:rsidP="0000346D">
      <w:pPr>
        <w:pStyle w:val="Heading3"/>
        <w:spacing w:before="0" w:line="269" w:lineRule="auto"/>
        <w:ind w:left="-1"/>
      </w:pPr>
      <w:r>
        <w:rPr>
          <w:rFonts w:hint="cs"/>
          <w:rtl/>
        </w:rPr>
        <w:t>מעברי הגבול</w:t>
      </w:r>
      <w:r w:rsidRPr="00100517">
        <w:rPr>
          <w:rFonts w:hint="cs"/>
          <w:rtl/>
        </w:rPr>
        <w:t xml:space="preserve"> הצפוניים של מדינת ישראל</w:t>
      </w:r>
    </w:p>
    <w:p w:rsidR="00100517" w:rsidRPr="00100517" w:rsidP="0000346D">
      <w:pPr>
        <w:spacing w:line="269" w:lineRule="auto"/>
        <w:ind w:left="-1"/>
        <w:rPr>
          <w:szCs w:val="20"/>
          <w:rtl/>
        </w:rPr>
      </w:pPr>
    </w:p>
    <w:p w:rsidR="00100517" w:rsidRPr="00100517" w:rsidP="0000346D">
      <w:pPr>
        <w:spacing w:line="269" w:lineRule="auto"/>
        <w:ind w:left="-1"/>
        <w:rPr>
          <w:rtl/>
        </w:rPr>
      </w:pPr>
      <w:r w:rsidRPr="00100517">
        <w:rPr>
          <w:rFonts w:hint="cs"/>
          <w:rtl/>
        </w:rPr>
        <w:t>בגבול הצפוני של מדינת ישראל יש שני מעברים. המעבר</w:t>
      </w:r>
      <w:r w:rsidR="00C1023F">
        <w:rPr>
          <w:rFonts w:hint="cs"/>
          <w:rtl/>
        </w:rPr>
        <w:t xml:space="preserve"> הצפוני ביותר הוא מעבר ראש הנקרה</w:t>
      </w:r>
      <w:r w:rsidRPr="00100517">
        <w:rPr>
          <w:rFonts w:hint="cs"/>
          <w:rtl/>
        </w:rPr>
        <w:t xml:space="preserve"> </w:t>
      </w:r>
      <w:r w:rsidR="002F4A10">
        <w:rPr>
          <w:rFonts w:hint="cs"/>
          <w:rtl/>
        </w:rPr>
        <w:t>ה</w:t>
      </w:r>
      <w:r w:rsidRPr="00100517">
        <w:rPr>
          <w:rFonts w:hint="cs"/>
          <w:rtl/>
        </w:rPr>
        <w:t xml:space="preserve">נמצא בין ישראל </w:t>
      </w:r>
      <w:r w:rsidR="002F4A10">
        <w:rPr>
          <w:rFonts w:hint="cs"/>
          <w:rtl/>
        </w:rPr>
        <w:t>ל</w:t>
      </w:r>
      <w:r w:rsidRPr="00100517">
        <w:rPr>
          <w:rFonts w:hint="cs"/>
          <w:rtl/>
        </w:rPr>
        <w:t>לבנון</w:t>
      </w:r>
      <w:r w:rsidR="002F4A10">
        <w:rPr>
          <w:rFonts w:hint="cs"/>
          <w:rtl/>
        </w:rPr>
        <w:t>;</w:t>
      </w:r>
      <w:r w:rsidRPr="00100517">
        <w:rPr>
          <w:rFonts w:hint="cs"/>
          <w:rtl/>
        </w:rPr>
        <w:t xml:space="preserve"> </w:t>
      </w:r>
      <w:r w:rsidR="002F4A10">
        <w:rPr>
          <w:rFonts w:hint="cs"/>
          <w:rtl/>
        </w:rPr>
        <w:t xml:space="preserve">השני </w:t>
      </w:r>
      <w:r w:rsidRPr="00100517">
        <w:rPr>
          <w:rFonts w:hint="cs"/>
          <w:rtl/>
        </w:rPr>
        <w:t xml:space="preserve">הוא מעבר </w:t>
      </w:r>
      <w:r w:rsidRPr="00100517">
        <w:rPr>
          <w:rFonts w:hint="cs"/>
          <w:rtl/>
        </w:rPr>
        <w:t>קונ</w:t>
      </w:r>
      <w:r w:rsidR="00EF335B">
        <w:rPr>
          <w:rFonts w:hint="cs"/>
          <w:rtl/>
        </w:rPr>
        <w:t>י</w:t>
      </w:r>
      <w:r w:rsidRPr="00100517">
        <w:rPr>
          <w:rFonts w:hint="cs"/>
          <w:rtl/>
        </w:rPr>
        <w:t>טרה</w:t>
      </w:r>
      <w:r w:rsidR="002F4A10">
        <w:rPr>
          <w:rFonts w:hint="cs"/>
          <w:rtl/>
        </w:rPr>
        <w:t>,</w:t>
      </w:r>
      <w:r w:rsidRPr="00100517">
        <w:rPr>
          <w:rFonts w:hint="cs"/>
          <w:rtl/>
        </w:rPr>
        <w:t xml:space="preserve"> </w:t>
      </w:r>
      <w:r w:rsidR="002F4A10">
        <w:rPr>
          <w:rFonts w:hint="cs"/>
          <w:rtl/>
        </w:rPr>
        <w:t>ה</w:t>
      </w:r>
      <w:r w:rsidRPr="00100517">
        <w:rPr>
          <w:rFonts w:hint="cs"/>
          <w:rtl/>
        </w:rPr>
        <w:t>נמצא ליד קיבוץ עין זיוון ו</w:t>
      </w:r>
      <w:r w:rsidR="002F4A10">
        <w:rPr>
          <w:rFonts w:hint="cs"/>
          <w:rtl/>
        </w:rPr>
        <w:t>משמש</w:t>
      </w:r>
      <w:r w:rsidRPr="00100517">
        <w:rPr>
          <w:rFonts w:hint="cs"/>
          <w:rtl/>
        </w:rPr>
        <w:t xml:space="preserve"> מעבר בין ישראל לסוריה. כיוון שאין יחסים בין ישראל לבין לבנון </w:t>
      </w:r>
      <w:r w:rsidR="004325B8">
        <w:rPr>
          <w:rFonts w:hint="cs"/>
          <w:rtl/>
        </w:rPr>
        <w:t>ו</w:t>
      </w:r>
      <w:r w:rsidRPr="00100517">
        <w:rPr>
          <w:rFonts w:hint="cs"/>
          <w:rtl/>
        </w:rPr>
        <w:t xml:space="preserve">סוריה, הגורמים העיקריים </w:t>
      </w:r>
      <w:r w:rsidR="002F4A10">
        <w:rPr>
          <w:rFonts w:hint="cs"/>
          <w:rtl/>
        </w:rPr>
        <w:t>ה</w:t>
      </w:r>
      <w:r w:rsidRPr="00100517">
        <w:rPr>
          <w:rFonts w:hint="cs"/>
          <w:rtl/>
        </w:rPr>
        <w:t xml:space="preserve">עושים שימוש </w:t>
      </w:r>
      <w:r w:rsidRPr="002F4A10" w:rsidR="002F4A10">
        <w:rPr>
          <w:rFonts w:hint="cs"/>
          <w:rtl/>
        </w:rPr>
        <w:t xml:space="preserve">שוטף </w:t>
      </w:r>
      <w:r w:rsidRPr="00100517">
        <w:rPr>
          <w:rFonts w:hint="cs"/>
          <w:rtl/>
        </w:rPr>
        <w:t xml:space="preserve">במעברים </w:t>
      </w:r>
      <w:r w:rsidR="0085324E">
        <w:rPr>
          <w:rFonts w:hint="cs"/>
          <w:rtl/>
        </w:rPr>
        <w:t xml:space="preserve">אלו </w:t>
      </w:r>
      <w:r w:rsidRPr="00100517">
        <w:rPr>
          <w:rFonts w:hint="cs"/>
          <w:rtl/>
        </w:rPr>
        <w:t>הם גורמי האו"ם.</w:t>
      </w:r>
    </w:p>
    <w:p w:rsidR="00100517" w:rsidRPr="00100517" w:rsidP="0000346D">
      <w:pPr>
        <w:spacing w:line="269" w:lineRule="auto"/>
        <w:ind w:left="-1"/>
        <w:rPr>
          <w:szCs w:val="20"/>
          <w:rtl/>
        </w:rPr>
      </w:pPr>
    </w:p>
    <w:p w:rsidR="00100517" w:rsidP="0000346D">
      <w:pPr>
        <w:spacing w:line="269" w:lineRule="auto"/>
        <w:ind w:left="-1"/>
        <w:rPr>
          <w:rtl/>
        </w:rPr>
      </w:pPr>
      <w:r w:rsidRPr="00100517">
        <w:rPr>
          <w:rFonts w:hint="cs"/>
          <w:rtl/>
        </w:rPr>
        <w:t xml:space="preserve">המעברים הצפוניים </w:t>
      </w:r>
      <w:r w:rsidR="002F4A10">
        <w:rPr>
          <w:rFonts w:hint="cs"/>
          <w:rtl/>
        </w:rPr>
        <w:t xml:space="preserve">הם </w:t>
      </w:r>
      <w:r w:rsidRPr="00100517">
        <w:rPr>
          <w:rFonts w:hint="cs"/>
          <w:rtl/>
        </w:rPr>
        <w:t xml:space="preserve">באחריות </w:t>
      </w:r>
      <w:r w:rsidR="004325B8">
        <w:rPr>
          <w:rFonts w:hint="cs"/>
          <w:rtl/>
        </w:rPr>
        <w:t>צה"ל</w:t>
      </w:r>
      <w:r w:rsidRPr="00100517">
        <w:rPr>
          <w:rFonts w:hint="cs"/>
          <w:rtl/>
        </w:rPr>
        <w:t xml:space="preserve">. תפקיד המכס במעברים </w:t>
      </w:r>
      <w:r w:rsidR="002F4A10">
        <w:rPr>
          <w:rFonts w:hint="cs"/>
          <w:rtl/>
        </w:rPr>
        <w:t xml:space="preserve">אלו </w:t>
      </w:r>
      <w:r w:rsidRPr="00100517">
        <w:rPr>
          <w:rFonts w:hint="cs"/>
          <w:rtl/>
        </w:rPr>
        <w:t>הוא לבדוק את העוברים ולוודא ש</w:t>
      </w:r>
      <w:r w:rsidR="002F4A10">
        <w:rPr>
          <w:rFonts w:hint="cs"/>
          <w:rtl/>
        </w:rPr>
        <w:t xml:space="preserve">אין </w:t>
      </w:r>
      <w:r w:rsidRPr="00100517">
        <w:rPr>
          <w:rFonts w:hint="cs"/>
          <w:rtl/>
        </w:rPr>
        <w:t xml:space="preserve">הם מוציאים מישראל או מכניסים </w:t>
      </w:r>
      <w:r w:rsidR="002F4A10">
        <w:rPr>
          <w:rFonts w:hint="cs"/>
          <w:rtl/>
        </w:rPr>
        <w:t xml:space="preserve">אליה </w:t>
      </w:r>
      <w:r w:rsidRPr="00100517">
        <w:rPr>
          <w:rFonts w:hint="cs"/>
          <w:rtl/>
        </w:rPr>
        <w:t>טובין האסורים ביבוא או ביצוא</w:t>
      </w:r>
      <w:r w:rsidR="002F4A10">
        <w:rPr>
          <w:rFonts w:hint="cs"/>
          <w:rtl/>
        </w:rPr>
        <w:t>,</w:t>
      </w:r>
      <w:r w:rsidRPr="00100517">
        <w:rPr>
          <w:rFonts w:hint="cs"/>
          <w:rtl/>
        </w:rPr>
        <w:t xml:space="preserve"> או שיש להם אישורים מיוחדים </w:t>
      </w:r>
      <w:r w:rsidR="002F4A10">
        <w:rPr>
          <w:rFonts w:hint="cs"/>
          <w:rtl/>
        </w:rPr>
        <w:t>ל</w:t>
      </w:r>
      <w:r w:rsidRPr="00100517">
        <w:rPr>
          <w:rFonts w:hint="cs"/>
          <w:rtl/>
        </w:rPr>
        <w:t xml:space="preserve">העברת הטובין. במעברים אלו </w:t>
      </w:r>
      <w:r w:rsidR="004325B8">
        <w:rPr>
          <w:rFonts w:hint="cs"/>
          <w:rtl/>
        </w:rPr>
        <w:t>צה"ל</w:t>
      </w:r>
      <w:r w:rsidRPr="00100517">
        <w:rPr>
          <w:rFonts w:hint="cs"/>
          <w:rtl/>
        </w:rPr>
        <w:t xml:space="preserve"> </w:t>
      </w:r>
      <w:r w:rsidRPr="002F4A10" w:rsidR="002F4A10">
        <w:rPr>
          <w:rFonts w:hint="cs"/>
          <w:rtl/>
        </w:rPr>
        <w:t xml:space="preserve">אמור </w:t>
      </w:r>
      <w:r w:rsidRPr="00100517">
        <w:rPr>
          <w:rFonts w:hint="cs"/>
          <w:rtl/>
        </w:rPr>
        <w:t>לבדוק את כלי הרכב</w:t>
      </w:r>
      <w:r w:rsidR="002F4A10">
        <w:rPr>
          <w:rFonts w:hint="cs"/>
          <w:rtl/>
        </w:rPr>
        <w:t>,</w:t>
      </w:r>
      <w:r w:rsidRPr="00100517">
        <w:rPr>
          <w:rFonts w:hint="cs"/>
          <w:rtl/>
        </w:rPr>
        <w:t xml:space="preserve"> ולאחר שהוא מוודא שאין ב</w:t>
      </w:r>
      <w:r w:rsidR="00E8531C">
        <w:rPr>
          <w:rFonts w:hint="cs"/>
          <w:rtl/>
        </w:rPr>
        <w:t>הם</w:t>
      </w:r>
      <w:r w:rsidRPr="00100517">
        <w:rPr>
          <w:rFonts w:hint="cs"/>
          <w:rtl/>
        </w:rPr>
        <w:t xml:space="preserve"> סיכון או חשד</w:t>
      </w:r>
      <w:r w:rsidR="009C76C6">
        <w:rPr>
          <w:rFonts w:hint="cs"/>
          <w:rtl/>
        </w:rPr>
        <w:t xml:space="preserve"> למטען חבלה</w:t>
      </w:r>
      <w:r w:rsidRPr="00100517">
        <w:rPr>
          <w:rFonts w:hint="cs"/>
          <w:rtl/>
        </w:rPr>
        <w:t xml:space="preserve"> ממשיך המכס את הבדיקה.</w:t>
      </w:r>
    </w:p>
    <w:p w:rsidR="00495934" w:rsidP="0000346D">
      <w:pPr>
        <w:spacing w:line="269" w:lineRule="auto"/>
        <w:ind w:left="-1"/>
        <w:rPr>
          <w:szCs w:val="20"/>
          <w:rtl/>
        </w:rPr>
      </w:pPr>
    </w:p>
    <w:p w:rsidR="000E49C3" w:rsidP="0000346D">
      <w:pPr>
        <w:spacing w:line="269" w:lineRule="auto"/>
        <w:ind w:left="-1"/>
        <w:rPr>
          <w:rtl/>
        </w:rPr>
      </w:pPr>
      <w:r>
        <w:rPr>
          <w:rFonts w:hint="cs"/>
          <w:rtl/>
        </w:rPr>
        <w:t>להלן</w:t>
      </w:r>
      <w:r w:rsidR="006F4750">
        <w:rPr>
          <w:rFonts w:hint="cs"/>
          <w:rtl/>
        </w:rPr>
        <w:t xml:space="preserve"> נתוני רשות המ</w:t>
      </w:r>
      <w:r>
        <w:rPr>
          <w:rFonts w:hint="cs"/>
          <w:rtl/>
        </w:rPr>
        <w:t>י</w:t>
      </w:r>
      <w:r w:rsidR="006F4750">
        <w:rPr>
          <w:rFonts w:hint="cs"/>
          <w:rtl/>
        </w:rPr>
        <w:t>סים על</w:t>
      </w:r>
      <w:r>
        <w:rPr>
          <w:rFonts w:hint="cs"/>
          <w:rtl/>
        </w:rPr>
        <w:t xml:space="preserve"> תנועת חיילי האו"ם במעבר </w:t>
      </w:r>
      <w:r>
        <w:rPr>
          <w:rFonts w:hint="cs"/>
          <w:rtl/>
        </w:rPr>
        <w:t>קונ</w:t>
      </w:r>
      <w:r w:rsidR="003C6DD7">
        <w:rPr>
          <w:rFonts w:hint="cs"/>
          <w:rtl/>
        </w:rPr>
        <w:t>י</w:t>
      </w:r>
      <w:r>
        <w:rPr>
          <w:rFonts w:hint="cs"/>
          <w:rtl/>
        </w:rPr>
        <w:t>טרה</w:t>
      </w:r>
      <w:r>
        <w:rPr>
          <w:rFonts w:hint="cs"/>
          <w:rtl/>
        </w:rPr>
        <w:t xml:space="preserve"> ובמעבר ראש הנקרה:</w:t>
      </w:r>
    </w:p>
    <w:p w:rsidR="0018541F" w:rsidP="0000346D">
      <w:pPr>
        <w:ind w:left="-1"/>
        <w:rPr>
          <w:b/>
          <w:bCs/>
          <w:rtl/>
        </w:rPr>
      </w:pPr>
      <w:r>
        <w:rPr>
          <w:b/>
          <w:bCs/>
          <w:rtl/>
        </w:rPr>
        <w:br w:type="page"/>
      </w:r>
    </w:p>
    <w:p w:rsidR="00CF16BE" w:rsidRPr="00AE0C16" w:rsidP="0000346D">
      <w:pPr>
        <w:spacing w:after="120" w:line="269" w:lineRule="auto"/>
        <w:ind w:left="-1"/>
        <w:jc w:val="center"/>
        <w:rPr>
          <w:b/>
          <w:bCs/>
          <w:rtl/>
        </w:rPr>
      </w:pPr>
      <w:r w:rsidRPr="001D3186">
        <w:rPr>
          <w:rFonts w:hint="eastAsia"/>
          <w:b/>
          <w:bCs/>
          <w:rtl/>
        </w:rPr>
        <w:t>לוח</w:t>
      </w:r>
      <w:r w:rsidRPr="001D3186" w:rsidR="00AC053E">
        <w:rPr>
          <w:b/>
          <w:bCs/>
          <w:rtl/>
        </w:rPr>
        <w:t xml:space="preserve"> </w:t>
      </w:r>
      <w:r w:rsidR="000E1631">
        <w:rPr>
          <w:rFonts w:hint="cs"/>
          <w:b/>
          <w:bCs/>
          <w:rtl/>
        </w:rPr>
        <w:t>8</w:t>
      </w:r>
      <w:r w:rsidRPr="001D3186">
        <w:rPr>
          <w:b/>
          <w:bCs/>
          <w:rtl/>
        </w:rPr>
        <w:t xml:space="preserve">: </w:t>
      </w:r>
      <w:r w:rsidR="001572F1">
        <w:rPr>
          <w:rFonts w:hint="cs"/>
          <w:b/>
          <w:bCs/>
          <w:rtl/>
        </w:rPr>
        <w:t>מספרי ה</w:t>
      </w:r>
      <w:r w:rsidRPr="00795108" w:rsidR="00795108">
        <w:rPr>
          <w:rFonts w:hint="cs"/>
          <w:b/>
          <w:bCs/>
          <w:rtl/>
        </w:rPr>
        <w:t>כניס</w:t>
      </w:r>
      <w:r w:rsidR="001572F1">
        <w:rPr>
          <w:rFonts w:hint="cs"/>
          <w:b/>
          <w:bCs/>
          <w:rtl/>
        </w:rPr>
        <w:t>ות</w:t>
      </w:r>
      <w:r w:rsidRPr="00795108" w:rsidR="00795108">
        <w:rPr>
          <w:rFonts w:hint="cs"/>
          <w:b/>
          <w:bCs/>
          <w:rtl/>
        </w:rPr>
        <w:t xml:space="preserve"> ו</w:t>
      </w:r>
      <w:r w:rsidR="001572F1">
        <w:rPr>
          <w:rFonts w:hint="cs"/>
          <w:b/>
          <w:bCs/>
          <w:rtl/>
        </w:rPr>
        <w:t>ה</w:t>
      </w:r>
      <w:r w:rsidRPr="00795108" w:rsidR="00795108">
        <w:rPr>
          <w:rFonts w:hint="cs"/>
          <w:b/>
          <w:bCs/>
          <w:rtl/>
        </w:rPr>
        <w:t>יציא</w:t>
      </w:r>
      <w:r w:rsidR="001572F1">
        <w:rPr>
          <w:rFonts w:hint="cs"/>
          <w:b/>
          <w:bCs/>
          <w:rtl/>
        </w:rPr>
        <w:t>ות</w:t>
      </w:r>
      <w:r w:rsidRPr="00795108" w:rsidR="00795108">
        <w:rPr>
          <w:rFonts w:hint="cs"/>
          <w:b/>
          <w:bCs/>
          <w:rtl/>
        </w:rPr>
        <w:t xml:space="preserve"> </w:t>
      </w:r>
      <w:r w:rsidR="00795108">
        <w:rPr>
          <w:rFonts w:hint="cs"/>
          <w:b/>
          <w:bCs/>
          <w:rtl/>
        </w:rPr>
        <w:t xml:space="preserve">של </w:t>
      </w:r>
      <w:r w:rsidRPr="00AE0C16">
        <w:rPr>
          <w:rFonts w:hint="eastAsia"/>
          <w:b/>
          <w:bCs/>
          <w:rtl/>
        </w:rPr>
        <w:t>חיילי</w:t>
      </w:r>
      <w:r w:rsidR="00795108">
        <w:rPr>
          <w:rFonts w:hint="cs"/>
          <w:b/>
          <w:bCs/>
          <w:rtl/>
        </w:rPr>
        <w:t>ם וכלי רכב של</w:t>
      </w:r>
      <w:r w:rsidRPr="00AE0C16">
        <w:rPr>
          <w:b/>
          <w:bCs/>
          <w:rtl/>
        </w:rPr>
        <w:t xml:space="preserve"> האו"ם במעבר</w:t>
      </w:r>
      <w:r w:rsidR="00795108">
        <w:rPr>
          <w:rFonts w:hint="cs"/>
          <w:b/>
          <w:bCs/>
          <w:rtl/>
        </w:rPr>
        <w:t>ים</w:t>
      </w:r>
      <w:r w:rsidRPr="00AE0C16">
        <w:rPr>
          <w:b/>
          <w:bCs/>
          <w:rtl/>
        </w:rPr>
        <w:t xml:space="preserve"> </w:t>
      </w:r>
      <w:r w:rsidR="00795108">
        <w:rPr>
          <w:rFonts w:hint="cs"/>
          <w:b/>
          <w:bCs/>
          <w:rtl/>
        </w:rPr>
        <w:t>הצפוניים</w:t>
      </w:r>
      <w:r>
        <w:rPr>
          <w:rFonts w:hint="cs"/>
          <w:b/>
          <w:bCs/>
          <w:rtl/>
        </w:rPr>
        <w:t>,</w:t>
      </w:r>
      <w:r w:rsidR="00795108">
        <w:rPr>
          <w:rFonts w:hint="cs"/>
          <w:b/>
          <w:bCs/>
          <w:rtl/>
        </w:rPr>
        <w:t xml:space="preserve"> </w:t>
      </w:r>
      <w:r w:rsidR="00AE09A4">
        <w:rPr>
          <w:rFonts w:hint="cs"/>
          <w:b/>
          <w:bCs/>
          <w:rtl/>
        </w:rPr>
        <w:t>2016</w:t>
      </w:r>
      <w:r w:rsidRPr="00AE0C16" w:rsidR="00AE09A4">
        <w:rPr>
          <w:b/>
          <w:bCs/>
          <w:rtl/>
        </w:rPr>
        <w:t xml:space="preserve"> </w:t>
      </w:r>
      <w:r w:rsidRPr="00AE0C16" w:rsidR="00AC053E">
        <w:rPr>
          <w:b/>
          <w:bCs/>
          <w:rtl/>
        </w:rPr>
        <w:t xml:space="preserve">- </w:t>
      </w:r>
      <w:r w:rsidRPr="00AC053E" w:rsidR="00AC053E">
        <w:rPr>
          <w:rFonts w:hint="cs"/>
          <w:b/>
          <w:bCs/>
          <w:rtl/>
        </w:rPr>
        <w:t>2018</w:t>
      </w:r>
    </w:p>
    <w:tbl>
      <w:tblPr>
        <w:tblStyle w:val="TableGrid"/>
        <w:bidiVisual/>
        <w:tblW w:w="7791" w:type="dxa"/>
        <w:jc w:val="center"/>
        <w:tblLook w:val="04A0"/>
      </w:tblPr>
      <w:tblGrid>
        <w:gridCol w:w="2972"/>
        <w:gridCol w:w="1559"/>
        <w:gridCol w:w="1559"/>
        <w:gridCol w:w="1701"/>
      </w:tblGrid>
      <w:tr w:rsidTr="0018541F">
        <w:tblPrEx>
          <w:tblW w:w="7791" w:type="dxa"/>
          <w:jc w:val="center"/>
          <w:tblLook w:val="04A0"/>
        </w:tblPrEx>
        <w:trPr>
          <w:trHeight w:val="423"/>
          <w:jc w:val="center"/>
        </w:trPr>
        <w:tc>
          <w:tcPr>
            <w:tcW w:w="2972" w:type="dxa"/>
            <w:vAlign w:val="bottom"/>
          </w:tcPr>
          <w:p w:rsidR="00FC5BE9" w:rsidRPr="00495934" w:rsidP="0000346D">
            <w:pPr>
              <w:spacing w:line="269" w:lineRule="auto"/>
              <w:ind w:left="-1"/>
              <w:jc w:val="center"/>
              <w:rPr>
                <w:b/>
                <w:bCs/>
                <w:szCs w:val="20"/>
                <w:rtl/>
              </w:rPr>
            </w:pPr>
            <w:r w:rsidRPr="00495934">
              <w:rPr>
                <w:rFonts w:hint="cs"/>
                <w:b/>
                <w:bCs/>
                <w:szCs w:val="20"/>
                <w:rtl/>
              </w:rPr>
              <w:t>השנה</w:t>
            </w:r>
          </w:p>
        </w:tc>
        <w:tc>
          <w:tcPr>
            <w:tcW w:w="1559" w:type="dxa"/>
            <w:vAlign w:val="bottom"/>
          </w:tcPr>
          <w:p w:rsidR="00FC5BE9" w:rsidRPr="00495934" w:rsidP="0000346D">
            <w:pPr>
              <w:spacing w:line="269" w:lineRule="auto"/>
              <w:ind w:left="-1"/>
              <w:jc w:val="center"/>
              <w:rPr>
                <w:b/>
                <w:bCs/>
                <w:szCs w:val="20"/>
                <w:rtl/>
              </w:rPr>
            </w:pPr>
            <w:r w:rsidRPr="00495934">
              <w:rPr>
                <w:rFonts w:hint="cs"/>
                <w:b/>
                <w:bCs/>
                <w:szCs w:val="20"/>
                <w:rtl/>
              </w:rPr>
              <w:t>2016</w:t>
            </w:r>
          </w:p>
        </w:tc>
        <w:tc>
          <w:tcPr>
            <w:tcW w:w="1559" w:type="dxa"/>
            <w:vAlign w:val="bottom"/>
          </w:tcPr>
          <w:p w:rsidR="00FC5BE9" w:rsidRPr="00495934" w:rsidP="0000346D">
            <w:pPr>
              <w:spacing w:line="269" w:lineRule="auto"/>
              <w:ind w:left="-1"/>
              <w:jc w:val="center"/>
              <w:rPr>
                <w:b/>
                <w:bCs/>
                <w:szCs w:val="20"/>
                <w:rtl/>
              </w:rPr>
            </w:pPr>
            <w:r w:rsidRPr="00495934">
              <w:rPr>
                <w:rFonts w:hint="cs"/>
                <w:b/>
                <w:bCs/>
                <w:szCs w:val="20"/>
                <w:rtl/>
              </w:rPr>
              <w:t>2017</w:t>
            </w:r>
          </w:p>
        </w:tc>
        <w:tc>
          <w:tcPr>
            <w:tcW w:w="1701" w:type="dxa"/>
            <w:vAlign w:val="bottom"/>
          </w:tcPr>
          <w:p w:rsidR="00FC5BE9" w:rsidRPr="00495934" w:rsidP="0000346D">
            <w:pPr>
              <w:spacing w:line="269" w:lineRule="auto"/>
              <w:ind w:left="-1"/>
              <w:jc w:val="center"/>
              <w:rPr>
                <w:b/>
                <w:bCs/>
                <w:szCs w:val="20"/>
                <w:rtl/>
              </w:rPr>
            </w:pPr>
            <w:r w:rsidRPr="00495934">
              <w:rPr>
                <w:rFonts w:hint="cs"/>
                <w:b/>
                <w:bCs/>
                <w:szCs w:val="20"/>
                <w:rtl/>
              </w:rPr>
              <w:t>2018</w:t>
            </w:r>
          </w:p>
        </w:tc>
      </w:tr>
      <w:tr w:rsidTr="0018541F">
        <w:tblPrEx>
          <w:tblW w:w="7791" w:type="dxa"/>
          <w:jc w:val="center"/>
          <w:tblLook w:val="04A0"/>
        </w:tblPrEx>
        <w:trPr>
          <w:trHeight w:val="464"/>
          <w:jc w:val="center"/>
        </w:trPr>
        <w:tc>
          <w:tcPr>
            <w:tcW w:w="2972" w:type="dxa"/>
            <w:tcBorders>
              <w:bottom w:val="single" w:sz="4" w:space="0" w:color="auto"/>
            </w:tcBorders>
            <w:vAlign w:val="bottom"/>
          </w:tcPr>
          <w:p w:rsidR="00FC5BE9" w:rsidRPr="00495934" w:rsidP="0000346D">
            <w:pPr>
              <w:spacing w:line="269" w:lineRule="auto"/>
              <w:ind w:left="-1"/>
              <w:jc w:val="center"/>
              <w:rPr>
                <w:b/>
                <w:bCs/>
                <w:szCs w:val="20"/>
                <w:rtl/>
              </w:rPr>
            </w:pPr>
            <w:r w:rsidRPr="00495934">
              <w:rPr>
                <w:rFonts w:hint="cs"/>
                <w:b/>
                <w:bCs/>
                <w:szCs w:val="20"/>
                <w:rtl/>
              </w:rPr>
              <w:t>כניסה ויציאה של חיילי האו"ם</w:t>
            </w:r>
          </w:p>
          <w:p w:rsidR="00FC5BE9" w:rsidRPr="00495934" w:rsidP="0000346D">
            <w:pPr>
              <w:spacing w:line="269" w:lineRule="auto"/>
              <w:ind w:left="-1"/>
              <w:jc w:val="center"/>
              <w:rPr>
                <w:szCs w:val="20"/>
                <w:rtl/>
              </w:rPr>
            </w:pPr>
            <w:r w:rsidRPr="00495934">
              <w:rPr>
                <w:rFonts w:hint="cs"/>
                <w:b/>
                <w:bCs/>
                <w:szCs w:val="20"/>
                <w:rtl/>
              </w:rPr>
              <w:t xml:space="preserve">במעבר </w:t>
            </w:r>
            <w:r w:rsidRPr="00495934">
              <w:rPr>
                <w:rFonts w:hint="cs"/>
                <w:b/>
                <w:bCs/>
                <w:szCs w:val="20"/>
                <w:rtl/>
              </w:rPr>
              <w:t>קוניטרה</w:t>
            </w:r>
          </w:p>
        </w:tc>
        <w:tc>
          <w:tcPr>
            <w:tcW w:w="1559" w:type="dxa"/>
            <w:tcBorders>
              <w:bottom w:val="single" w:sz="4" w:space="0" w:color="auto"/>
            </w:tcBorders>
            <w:vAlign w:val="bottom"/>
          </w:tcPr>
          <w:p w:rsidR="00FC5BE9" w:rsidRPr="00495934" w:rsidP="0000346D">
            <w:pPr>
              <w:spacing w:line="269" w:lineRule="auto"/>
              <w:ind w:left="-1"/>
              <w:jc w:val="center"/>
              <w:rPr>
                <w:szCs w:val="20"/>
                <w:rtl/>
              </w:rPr>
            </w:pPr>
            <w:r w:rsidRPr="00495934">
              <w:rPr>
                <w:rFonts w:hint="cs"/>
                <w:szCs w:val="20"/>
                <w:rtl/>
              </w:rPr>
              <w:t>7</w:t>
            </w:r>
            <w:r w:rsidRPr="00495934" w:rsidR="00ED27C5">
              <w:rPr>
                <w:rFonts w:hint="cs"/>
                <w:szCs w:val="20"/>
                <w:rtl/>
              </w:rPr>
              <w:t>,</w:t>
            </w:r>
            <w:r w:rsidRPr="00495934">
              <w:rPr>
                <w:rFonts w:hint="cs"/>
                <w:szCs w:val="20"/>
                <w:rtl/>
              </w:rPr>
              <w:t>089</w:t>
            </w:r>
          </w:p>
        </w:tc>
        <w:tc>
          <w:tcPr>
            <w:tcW w:w="1559" w:type="dxa"/>
            <w:tcBorders>
              <w:bottom w:val="single" w:sz="4" w:space="0" w:color="auto"/>
            </w:tcBorders>
            <w:vAlign w:val="bottom"/>
          </w:tcPr>
          <w:p w:rsidR="00FC5BE9" w:rsidRPr="00495934" w:rsidP="0000346D">
            <w:pPr>
              <w:spacing w:line="269" w:lineRule="auto"/>
              <w:ind w:left="-1"/>
              <w:jc w:val="center"/>
              <w:rPr>
                <w:szCs w:val="20"/>
                <w:rtl/>
              </w:rPr>
            </w:pPr>
            <w:r w:rsidRPr="00495934">
              <w:rPr>
                <w:rFonts w:hint="cs"/>
                <w:szCs w:val="20"/>
                <w:rtl/>
              </w:rPr>
              <w:t>4,198</w:t>
            </w:r>
          </w:p>
        </w:tc>
        <w:tc>
          <w:tcPr>
            <w:tcW w:w="1701" w:type="dxa"/>
            <w:tcBorders>
              <w:bottom w:val="single" w:sz="4" w:space="0" w:color="auto"/>
            </w:tcBorders>
            <w:vAlign w:val="bottom"/>
          </w:tcPr>
          <w:p w:rsidR="00FC5BE9" w:rsidRPr="00495934" w:rsidP="0000346D">
            <w:pPr>
              <w:spacing w:line="269" w:lineRule="auto"/>
              <w:ind w:left="-1"/>
              <w:jc w:val="center"/>
              <w:rPr>
                <w:szCs w:val="20"/>
                <w:rtl/>
              </w:rPr>
            </w:pPr>
            <w:r w:rsidRPr="00495934">
              <w:rPr>
                <w:rFonts w:hint="cs"/>
                <w:szCs w:val="20"/>
                <w:rtl/>
              </w:rPr>
              <w:t>5,277</w:t>
            </w:r>
          </w:p>
        </w:tc>
      </w:tr>
      <w:tr w:rsidTr="0018541F">
        <w:tblPrEx>
          <w:tblW w:w="7791" w:type="dxa"/>
          <w:jc w:val="center"/>
          <w:tblLook w:val="04A0"/>
        </w:tblPrEx>
        <w:trPr>
          <w:trHeight w:val="716"/>
          <w:jc w:val="center"/>
        </w:trPr>
        <w:tc>
          <w:tcPr>
            <w:tcW w:w="2972" w:type="dxa"/>
            <w:tcBorders>
              <w:bottom w:val="single" w:sz="6" w:space="0" w:color="auto"/>
              <w:right w:val="single" w:sz="6" w:space="0" w:color="auto"/>
            </w:tcBorders>
            <w:vAlign w:val="bottom"/>
          </w:tcPr>
          <w:p w:rsidR="00FC5BE9" w:rsidRPr="00495934" w:rsidP="0000346D">
            <w:pPr>
              <w:spacing w:line="269" w:lineRule="auto"/>
              <w:ind w:left="-1"/>
              <w:jc w:val="center"/>
              <w:rPr>
                <w:b/>
                <w:bCs/>
                <w:szCs w:val="20"/>
                <w:rtl/>
              </w:rPr>
            </w:pPr>
            <w:r w:rsidRPr="00495934">
              <w:rPr>
                <w:rFonts w:hint="cs"/>
                <w:b/>
                <w:bCs/>
                <w:szCs w:val="20"/>
                <w:rtl/>
              </w:rPr>
              <w:t>כניסה ויציאה של כלי רכב</w:t>
            </w:r>
          </w:p>
          <w:p w:rsidR="00FC5BE9" w:rsidRPr="00495934" w:rsidP="0000346D">
            <w:pPr>
              <w:spacing w:line="269" w:lineRule="auto"/>
              <w:ind w:left="-1"/>
              <w:jc w:val="center"/>
              <w:rPr>
                <w:b/>
                <w:bCs/>
                <w:szCs w:val="20"/>
                <w:rtl/>
              </w:rPr>
            </w:pPr>
            <w:r w:rsidRPr="00495934">
              <w:rPr>
                <w:rFonts w:hint="cs"/>
                <w:b/>
                <w:bCs/>
                <w:szCs w:val="20"/>
                <w:rtl/>
              </w:rPr>
              <w:t xml:space="preserve">במעבר </w:t>
            </w:r>
            <w:r w:rsidRPr="00495934">
              <w:rPr>
                <w:rFonts w:hint="cs"/>
                <w:b/>
                <w:bCs/>
                <w:szCs w:val="20"/>
                <w:rtl/>
              </w:rPr>
              <w:t>קוניטרה</w:t>
            </w:r>
          </w:p>
          <w:p w:rsidR="00FC5BE9" w:rsidRPr="00495934" w:rsidP="0000346D">
            <w:pPr>
              <w:spacing w:line="269" w:lineRule="auto"/>
              <w:ind w:left="-1"/>
              <w:jc w:val="center"/>
              <w:rPr>
                <w:szCs w:val="20"/>
                <w:rtl/>
              </w:rPr>
            </w:pPr>
          </w:p>
        </w:tc>
        <w:tc>
          <w:tcPr>
            <w:tcW w:w="1559" w:type="dxa"/>
            <w:tcBorders>
              <w:left w:val="single" w:sz="6" w:space="0" w:color="auto"/>
              <w:bottom w:val="single" w:sz="6" w:space="0" w:color="auto"/>
              <w:right w:val="single" w:sz="6" w:space="0" w:color="auto"/>
            </w:tcBorders>
            <w:vAlign w:val="bottom"/>
          </w:tcPr>
          <w:p w:rsidR="00FC5BE9" w:rsidRPr="00495934" w:rsidP="0000346D">
            <w:pPr>
              <w:spacing w:line="269" w:lineRule="auto"/>
              <w:ind w:left="-1"/>
              <w:jc w:val="center"/>
              <w:rPr>
                <w:szCs w:val="20"/>
                <w:rtl/>
              </w:rPr>
            </w:pPr>
            <w:r w:rsidRPr="00495934">
              <w:rPr>
                <w:rFonts w:hint="cs"/>
                <w:szCs w:val="20"/>
                <w:rtl/>
              </w:rPr>
              <w:t>2</w:t>
            </w:r>
            <w:r w:rsidRPr="00495934" w:rsidR="00ED27C5">
              <w:rPr>
                <w:rFonts w:hint="cs"/>
                <w:szCs w:val="20"/>
                <w:rtl/>
              </w:rPr>
              <w:t>,</w:t>
            </w:r>
            <w:r w:rsidRPr="00495934">
              <w:rPr>
                <w:rFonts w:hint="cs"/>
                <w:szCs w:val="20"/>
                <w:rtl/>
              </w:rPr>
              <w:t>349</w:t>
            </w:r>
          </w:p>
        </w:tc>
        <w:tc>
          <w:tcPr>
            <w:tcW w:w="1559" w:type="dxa"/>
            <w:tcBorders>
              <w:left w:val="single" w:sz="6" w:space="0" w:color="auto"/>
              <w:bottom w:val="single" w:sz="6" w:space="0" w:color="auto"/>
              <w:right w:val="single" w:sz="6" w:space="0" w:color="auto"/>
            </w:tcBorders>
            <w:vAlign w:val="bottom"/>
          </w:tcPr>
          <w:p w:rsidR="00FC5BE9" w:rsidRPr="00495934" w:rsidP="0000346D">
            <w:pPr>
              <w:spacing w:line="269" w:lineRule="auto"/>
              <w:ind w:left="-1"/>
              <w:jc w:val="center"/>
              <w:rPr>
                <w:szCs w:val="20"/>
                <w:rtl/>
              </w:rPr>
            </w:pPr>
            <w:r w:rsidRPr="00495934">
              <w:rPr>
                <w:rFonts w:hint="cs"/>
                <w:szCs w:val="20"/>
                <w:rtl/>
              </w:rPr>
              <w:t>1,666</w:t>
            </w:r>
          </w:p>
        </w:tc>
        <w:tc>
          <w:tcPr>
            <w:tcW w:w="1701" w:type="dxa"/>
            <w:tcBorders>
              <w:left w:val="single" w:sz="6" w:space="0" w:color="auto"/>
              <w:bottom w:val="single" w:sz="6" w:space="0" w:color="auto"/>
            </w:tcBorders>
            <w:vAlign w:val="bottom"/>
          </w:tcPr>
          <w:p w:rsidR="00FC5BE9" w:rsidRPr="00495934" w:rsidP="0000346D">
            <w:pPr>
              <w:spacing w:line="269" w:lineRule="auto"/>
              <w:ind w:left="-1"/>
              <w:jc w:val="center"/>
              <w:rPr>
                <w:szCs w:val="20"/>
                <w:rtl/>
              </w:rPr>
            </w:pPr>
            <w:r w:rsidRPr="00495934">
              <w:rPr>
                <w:rFonts w:hint="cs"/>
                <w:szCs w:val="20"/>
                <w:rtl/>
              </w:rPr>
              <w:t>1,896</w:t>
            </w:r>
          </w:p>
        </w:tc>
      </w:tr>
      <w:tr w:rsidTr="0018541F">
        <w:tblPrEx>
          <w:tblW w:w="7791" w:type="dxa"/>
          <w:jc w:val="center"/>
          <w:tblLook w:val="04A0"/>
        </w:tblPrEx>
        <w:trPr>
          <w:trHeight w:val="55"/>
          <w:jc w:val="center"/>
        </w:trPr>
        <w:tc>
          <w:tcPr>
            <w:tcW w:w="2972" w:type="dxa"/>
            <w:tcBorders>
              <w:top w:val="single" w:sz="6" w:space="0" w:color="auto"/>
              <w:bottom w:val="single" w:sz="6" w:space="0" w:color="auto"/>
              <w:right w:val="single" w:sz="6" w:space="0" w:color="auto"/>
            </w:tcBorders>
            <w:vAlign w:val="bottom"/>
          </w:tcPr>
          <w:p w:rsidR="00FC5BE9" w:rsidRPr="00495934" w:rsidP="0000346D">
            <w:pPr>
              <w:spacing w:line="269" w:lineRule="auto"/>
              <w:ind w:left="-1"/>
              <w:jc w:val="center"/>
              <w:rPr>
                <w:b/>
                <w:bCs/>
                <w:szCs w:val="20"/>
                <w:rtl/>
              </w:rPr>
            </w:pPr>
            <w:r w:rsidRPr="00495934">
              <w:rPr>
                <w:rFonts w:hint="cs"/>
                <w:b/>
                <w:bCs/>
                <w:szCs w:val="20"/>
                <w:rtl/>
              </w:rPr>
              <w:t>כניסה ויציאה של חיילי האו"ם</w:t>
            </w:r>
          </w:p>
          <w:p w:rsidR="00FC5BE9" w:rsidRPr="0018541F" w:rsidP="0000346D">
            <w:pPr>
              <w:spacing w:line="269" w:lineRule="auto"/>
              <w:ind w:left="-1"/>
              <w:jc w:val="center"/>
              <w:rPr>
                <w:b/>
                <w:bCs/>
                <w:szCs w:val="20"/>
                <w:rtl/>
              </w:rPr>
            </w:pPr>
            <w:r w:rsidRPr="00495934">
              <w:rPr>
                <w:rFonts w:hint="cs"/>
                <w:b/>
                <w:bCs/>
                <w:szCs w:val="20"/>
                <w:rtl/>
              </w:rPr>
              <w:t>במעבר ראש הנקרה</w:t>
            </w:r>
          </w:p>
        </w:tc>
        <w:tc>
          <w:tcPr>
            <w:tcW w:w="1559" w:type="dxa"/>
            <w:tcBorders>
              <w:top w:val="single" w:sz="6" w:space="0" w:color="auto"/>
              <w:left w:val="single" w:sz="6" w:space="0" w:color="auto"/>
              <w:bottom w:val="single" w:sz="6" w:space="0" w:color="auto"/>
              <w:right w:val="single" w:sz="6" w:space="0" w:color="auto"/>
            </w:tcBorders>
            <w:vAlign w:val="bottom"/>
          </w:tcPr>
          <w:p w:rsidR="00FC5BE9" w:rsidRPr="00495934" w:rsidP="0000346D">
            <w:pPr>
              <w:spacing w:line="269" w:lineRule="auto"/>
              <w:ind w:left="-1"/>
              <w:jc w:val="center"/>
              <w:rPr>
                <w:szCs w:val="20"/>
                <w:rtl/>
              </w:rPr>
            </w:pPr>
            <w:r w:rsidRPr="00495934">
              <w:rPr>
                <w:rFonts w:hint="cs"/>
                <w:szCs w:val="20"/>
                <w:rtl/>
              </w:rPr>
              <w:t>4</w:t>
            </w:r>
            <w:r w:rsidRPr="00495934" w:rsidR="00ED27C5">
              <w:rPr>
                <w:rFonts w:hint="cs"/>
                <w:szCs w:val="20"/>
                <w:rtl/>
              </w:rPr>
              <w:t>,</w:t>
            </w:r>
            <w:r w:rsidRPr="00495934">
              <w:rPr>
                <w:rFonts w:hint="cs"/>
                <w:szCs w:val="20"/>
                <w:rtl/>
              </w:rPr>
              <w:t>574</w:t>
            </w:r>
          </w:p>
        </w:tc>
        <w:tc>
          <w:tcPr>
            <w:tcW w:w="1559" w:type="dxa"/>
            <w:tcBorders>
              <w:top w:val="single" w:sz="6" w:space="0" w:color="auto"/>
              <w:left w:val="single" w:sz="6" w:space="0" w:color="auto"/>
              <w:bottom w:val="single" w:sz="6" w:space="0" w:color="auto"/>
              <w:right w:val="single" w:sz="6" w:space="0" w:color="auto"/>
            </w:tcBorders>
            <w:vAlign w:val="bottom"/>
          </w:tcPr>
          <w:p w:rsidR="00FC5BE9" w:rsidRPr="00495934" w:rsidP="0000346D">
            <w:pPr>
              <w:spacing w:line="269" w:lineRule="auto"/>
              <w:ind w:left="-1"/>
              <w:jc w:val="center"/>
              <w:rPr>
                <w:szCs w:val="20"/>
                <w:rtl/>
              </w:rPr>
            </w:pPr>
            <w:r w:rsidRPr="00495934">
              <w:rPr>
                <w:rFonts w:hint="cs"/>
                <w:szCs w:val="20"/>
                <w:rtl/>
              </w:rPr>
              <w:t>5,488</w:t>
            </w:r>
          </w:p>
        </w:tc>
        <w:tc>
          <w:tcPr>
            <w:tcW w:w="1701" w:type="dxa"/>
            <w:tcBorders>
              <w:top w:val="single" w:sz="6" w:space="0" w:color="auto"/>
              <w:left w:val="single" w:sz="6" w:space="0" w:color="auto"/>
              <w:bottom w:val="single" w:sz="6" w:space="0" w:color="auto"/>
            </w:tcBorders>
            <w:vAlign w:val="bottom"/>
          </w:tcPr>
          <w:p w:rsidR="00FC5BE9" w:rsidRPr="00495934" w:rsidP="0000346D">
            <w:pPr>
              <w:spacing w:line="269" w:lineRule="auto"/>
              <w:ind w:left="-1"/>
              <w:jc w:val="center"/>
              <w:rPr>
                <w:szCs w:val="20"/>
                <w:rtl/>
              </w:rPr>
            </w:pPr>
            <w:r w:rsidRPr="00495934">
              <w:rPr>
                <w:rFonts w:hint="cs"/>
                <w:szCs w:val="20"/>
                <w:rtl/>
              </w:rPr>
              <w:t>4,965</w:t>
            </w:r>
          </w:p>
        </w:tc>
      </w:tr>
      <w:tr w:rsidTr="0018541F">
        <w:tblPrEx>
          <w:tblW w:w="7791" w:type="dxa"/>
          <w:jc w:val="center"/>
          <w:tblLook w:val="04A0"/>
        </w:tblPrEx>
        <w:trPr>
          <w:trHeight w:val="55"/>
          <w:jc w:val="center"/>
        </w:trPr>
        <w:tc>
          <w:tcPr>
            <w:tcW w:w="2972" w:type="dxa"/>
            <w:tcBorders>
              <w:top w:val="single" w:sz="6" w:space="0" w:color="auto"/>
              <w:right w:val="single" w:sz="6" w:space="0" w:color="auto"/>
            </w:tcBorders>
            <w:vAlign w:val="bottom"/>
          </w:tcPr>
          <w:p w:rsidR="00FC5BE9" w:rsidRPr="00495934" w:rsidP="0000346D">
            <w:pPr>
              <w:spacing w:line="269" w:lineRule="auto"/>
              <w:ind w:left="-1"/>
              <w:jc w:val="center"/>
              <w:rPr>
                <w:b/>
                <w:bCs/>
                <w:szCs w:val="20"/>
                <w:rtl/>
              </w:rPr>
            </w:pPr>
            <w:r w:rsidRPr="00495934">
              <w:rPr>
                <w:rFonts w:hint="cs"/>
                <w:b/>
                <w:bCs/>
                <w:szCs w:val="20"/>
                <w:rtl/>
              </w:rPr>
              <w:t>כניסה ויציאה של כלי רכב</w:t>
            </w:r>
          </w:p>
          <w:p w:rsidR="00FC5BE9" w:rsidRPr="00495934" w:rsidP="0000346D">
            <w:pPr>
              <w:spacing w:line="269" w:lineRule="auto"/>
              <w:ind w:left="-1"/>
              <w:jc w:val="center"/>
              <w:rPr>
                <w:szCs w:val="20"/>
                <w:rtl/>
              </w:rPr>
            </w:pPr>
            <w:r w:rsidRPr="00495934">
              <w:rPr>
                <w:rFonts w:hint="cs"/>
                <w:b/>
                <w:bCs/>
                <w:szCs w:val="20"/>
                <w:rtl/>
              </w:rPr>
              <w:t>במעבר ראש הנקרה</w:t>
            </w:r>
          </w:p>
        </w:tc>
        <w:tc>
          <w:tcPr>
            <w:tcW w:w="1559" w:type="dxa"/>
            <w:tcBorders>
              <w:top w:val="single" w:sz="6" w:space="0" w:color="auto"/>
              <w:left w:val="single" w:sz="6" w:space="0" w:color="auto"/>
              <w:right w:val="single" w:sz="6" w:space="0" w:color="auto"/>
            </w:tcBorders>
            <w:vAlign w:val="bottom"/>
          </w:tcPr>
          <w:p w:rsidR="00FC5BE9" w:rsidRPr="00495934" w:rsidP="0000346D">
            <w:pPr>
              <w:spacing w:line="269" w:lineRule="auto"/>
              <w:ind w:left="-1"/>
              <w:jc w:val="center"/>
              <w:rPr>
                <w:szCs w:val="20"/>
                <w:rtl/>
              </w:rPr>
            </w:pPr>
            <w:r w:rsidRPr="00495934">
              <w:rPr>
                <w:rFonts w:hint="cs"/>
                <w:szCs w:val="20"/>
                <w:rtl/>
              </w:rPr>
              <w:t>1</w:t>
            </w:r>
            <w:r w:rsidRPr="00495934" w:rsidR="00ED27C5">
              <w:rPr>
                <w:rFonts w:hint="cs"/>
                <w:szCs w:val="20"/>
                <w:rtl/>
              </w:rPr>
              <w:t>,</w:t>
            </w:r>
            <w:r w:rsidRPr="00495934">
              <w:rPr>
                <w:rFonts w:hint="cs"/>
                <w:szCs w:val="20"/>
                <w:rtl/>
              </w:rPr>
              <w:t>980</w:t>
            </w:r>
          </w:p>
        </w:tc>
        <w:tc>
          <w:tcPr>
            <w:tcW w:w="1559" w:type="dxa"/>
            <w:tcBorders>
              <w:top w:val="single" w:sz="6" w:space="0" w:color="auto"/>
              <w:left w:val="single" w:sz="6" w:space="0" w:color="auto"/>
              <w:right w:val="single" w:sz="6" w:space="0" w:color="auto"/>
            </w:tcBorders>
            <w:vAlign w:val="bottom"/>
          </w:tcPr>
          <w:p w:rsidR="00FC5BE9" w:rsidRPr="00495934" w:rsidP="0000346D">
            <w:pPr>
              <w:spacing w:line="269" w:lineRule="auto"/>
              <w:ind w:left="-1"/>
              <w:jc w:val="center"/>
              <w:rPr>
                <w:szCs w:val="20"/>
                <w:rtl/>
              </w:rPr>
            </w:pPr>
            <w:r w:rsidRPr="00495934">
              <w:rPr>
                <w:rFonts w:hint="cs"/>
                <w:szCs w:val="20"/>
                <w:rtl/>
              </w:rPr>
              <w:t>2,252</w:t>
            </w:r>
          </w:p>
        </w:tc>
        <w:tc>
          <w:tcPr>
            <w:tcW w:w="1701" w:type="dxa"/>
            <w:tcBorders>
              <w:top w:val="single" w:sz="6" w:space="0" w:color="auto"/>
              <w:left w:val="single" w:sz="6" w:space="0" w:color="auto"/>
            </w:tcBorders>
            <w:vAlign w:val="bottom"/>
          </w:tcPr>
          <w:p w:rsidR="00FC5BE9" w:rsidRPr="00495934" w:rsidP="0000346D">
            <w:pPr>
              <w:spacing w:line="269" w:lineRule="auto"/>
              <w:ind w:left="-1"/>
              <w:jc w:val="center"/>
              <w:rPr>
                <w:szCs w:val="20"/>
                <w:rtl/>
              </w:rPr>
            </w:pPr>
            <w:r w:rsidRPr="00495934">
              <w:rPr>
                <w:rFonts w:hint="cs"/>
                <w:szCs w:val="20"/>
                <w:rtl/>
              </w:rPr>
              <w:t>2,104</w:t>
            </w:r>
          </w:p>
        </w:tc>
      </w:tr>
    </w:tbl>
    <w:p w:rsidR="00495934" w:rsidP="0000346D">
      <w:pPr>
        <w:spacing w:line="269" w:lineRule="auto"/>
        <w:ind w:left="-1"/>
        <w:rPr>
          <w:szCs w:val="20"/>
          <w:rtl/>
        </w:rPr>
      </w:pPr>
    </w:p>
    <w:p w:rsidR="007B7262" w:rsidP="0000346D">
      <w:pPr>
        <w:spacing w:line="269" w:lineRule="auto"/>
        <w:ind w:left="-1"/>
        <w:rPr>
          <w:b/>
          <w:bCs/>
          <w:rtl/>
        </w:rPr>
      </w:pPr>
      <w:r w:rsidRPr="00904B49">
        <w:rPr>
          <w:rFonts w:hint="eastAsia"/>
          <w:b/>
          <w:bCs/>
          <w:rtl/>
        </w:rPr>
        <w:t>בבדיקת</w:t>
      </w:r>
      <w:r w:rsidRPr="00904B49">
        <w:rPr>
          <w:b/>
          <w:bCs/>
          <w:rtl/>
        </w:rPr>
        <w:t xml:space="preserve"> משרד מבקר המדינה נמצא כי בפועל </w:t>
      </w:r>
      <w:r w:rsidRPr="00904B49" w:rsidR="004325B8">
        <w:rPr>
          <w:rFonts w:hint="eastAsia"/>
          <w:b/>
          <w:bCs/>
          <w:rtl/>
        </w:rPr>
        <w:t>צה</w:t>
      </w:r>
      <w:r w:rsidRPr="00904B49" w:rsidR="004325B8">
        <w:rPr>
          <w:b/>
          <w:bCs/>
          <w:rtl/>
        </w:rPr>
        <w:t>"ל</w:t>
      </w:r>
      <w:r w:rsidRPr="00904B49">
        <w:rPr>
          <w:b/>
          <w:bCs/>
          <w:rtl/>
        </w:rPr>
        <w:t xml:space="preserve"> אינו </w:t>
      </w:r>
      <w:r w:rsidRPr="00904B49" w:rsidR="00FB0A67">
        <w:rPr>
          <w:rFonts w:hint="eastAsia"/>
          <w:b/>
          <w:bCs/>
          <w:rtl/>
        </w:rPr>
        <w:t>מבצע</w:t>
      </w:r>
      <w:r w:rsidRPr="00904B49">
        <w:rPr>
          <w:b/>
          <w:bCs/>
          <w:rtl/>
        </w:rPr>
        <w:t xml:space="preserve"> </w:t>
      </w:r>
      <w:r w:rsidRPr="00904B49" w:rsidR="00795108">
        <w:rPr>
          <w:rFonts w:hint="eastAsia"/>
          <w:b/>
          <w:bCs/>
          <w:rtl/>
        </w:rPr>
        <w:t>במעברים</w:t>
      </w:r>
      <w:r w:rsidRPr="00904B49" w:rsidR="00795108">
        <w:rPr>
          <w:b/>
          <w:bCs/>
          <w:rtl/>
        </w:rPr>
        <w:t xml:space="preserve"> הצפוניים </w:t>
      </w:r>
      <w:r w:rsidRPr="00904B49">
        <w:rPr>
          <w:rFonts w:hint="eastAsia"/>
          <w:b/>
          <w:bCs/>
          <w:rtl/>
        </w:rPr>
        <w:t>את</w:t>
      </w:r>
      <w:r w:rsidRPr="00904B49">
        <w:rPr>
          <w:b/>
          <w:bCs/>
          <w:rtl/>
        </w:rPr>
        <w:t xml:space="preserve"> בדיקת כלי הרכב כראוי. </w:t>
      </w:r>
      <w:r w:rsidRPr="00904B49" w:rsidR="000203AB">
        <w:rPr>
          <w:b/>
          <w:bCs/>
          <w:rtl/>
        </w:rPr>
        <w:t>להלן נתונים, על פי רישומי רשות המיסים</w:t>
      </w:r>
      <w:r w:rsidRPr="00904B49" w:rsidR="009B3C62">
        <w:rPr>
          <w:b/>
          <w:bCs/>
          <w:rtl/>
        </w:rPr>
        <w:t>,</w:t>
      </w:r>
      <w:r w:rsidRPr="00904B49" w:rsidR="000203AB">
        <w:rPr>
          <w:b/>
          <w:bCs/>
          <w:rtl/>
        </w:rPr>
        <w:t xml:space="preserve"> בדבר תפיסות של הברחות שביצעו חיילי האו"ם במעברי ראש הנקרא </w:t>
      </w:r>
      <w:r w:rsidRPr="00904B49" w:rsidR="000203AB">
        <w:rPr>
          <w:b/>
          <w:bCs/>
          <w:rtl/>
        </w:rPr>
        <w:t>וקונ</w:t>
      </w:r>
      <w:r w:rsidRPr="00904B49" w:rsidR="009B3C62">
        <w:rPr>
          <w:rFonts w:hint="eastAsia"/>
          <w:b/>
          <w:bCs/>
          <w:rtl/>
        </w:rPr>
        <w:t>י</w:t>
      </w:r>
      <w:r w:rsidRPr="00904B49" w:rsidR="000203AB">
        <w:rPr>
          <w:rFonts w:hint="eastAsia"/>
          <w:b/>
          <w:bCs/>
          <w:rtl/>
        </w:rPr>
        <w:t>טרה</w:t>
      </w:r>
      <w:r w:rsidRPr="00904B49" w:rsidR="00D32B8C">
        <w:rPr>
          <w:b/>
          <w:bCs/>
          <w:rtl/>
        </w:rPr>
        <w:t xml:space="preserve"> בשנים 2017</w:t>
      </w:r>
      <w:r w:rsidRPr="00904B49" w:rsidR="009B3C62">
        <w:rPr>
          <w:b/>
          <w:bCs/>
          <w:rtl/>
        </w:rPr>
        <w:t xml:space="preserve"> - 2018</w:t>
      </w:r>
      <w:r w:rsidRPr="00904B49" w:rsidR="000203AB">
        <w:rPr>
          <w:b/>
          <w:bCs/>
          <w:rtl/>
        </w:rPr>
        <w:t>:</w:t>
      </w:r>
    </w:p>
    <w:p w:rsidR="00A86D08" w:rsidRPr="00904B49" w:rsidP="0000346D">
      <w:pPr>
        <w:spacing w:line="269" w:lineRule="auto"/>
        <w:ind w:left="-1"/>
        <w:rPr>
          <w:b/>
          <w:bCs/>
          <w:rtl/>
        </w:rPr>
      </w:pPr>
    </w:p>
    <w:p w:rsidR="00BF729B" w:rsidRPr="00904B49" w:rsidP="0000346D">
      <w:pPr>
        <w:spacing w:after="120" w:line="269" w:lineRule="auto"/>
        <w:ind w:left="-1"/>
        <w:jc w:val="center"/>
        <w:rPr>
          <w:b/>
          <w:bCs/>
          <w:rtl/>
        </w:rPr>
      </w:pPr>
      <w:r w:rsidRPr="00904B49">
        <w:rPr>
          <w:rFonts w:hint="eastAsia"/>
          <w:b/>
          <w:bCs/>
          <w:rtl/>
        </w:rPr>
        <w:t>לוח</w:t>
      </w:r>
      <w:r w:rsidRPr="00904B49">
        <w:rPr>
          <w:b/>
          <w:bCs/>
          <w:rtl/>
        </w:rPr>
        <w:t xml:space="preserve"> </w:t>
      </w:r>
      <w:r>
        <w:rPr>
          <w:rFonts w:hint="cs"/>
          <w:b/>
          <w:bCs/>
          <w:rtl/>
        </w:rPr>
        <w:t>9</w:t>
      </w:r>
      <w:r w:rsidRPr="00904B49">
        <w:rPr>
          <w:b/>
          <w:bCs/>
          <w:rtl/>
        </w:rPr>
        <w:t xml:space="preserve">: </w:t>
      </w:r>
      <w:r w:rsidRPr="00904B49">
        <w:rPr>
          <w:rFonts w:hint="eastAsia"/>
          <w:b/>
          <w:bCs/>
          <w:rtl/>
        </w:rPr>
        <w:t>תפיסות</w:t>
      </w:r>
      <w:r w:rsidRPr="00904B49">
        <w:rPr>
          <w:b/>
          <w:bCs/>
          <w:rtl/>
        </w:rPr>
        <w:t xml:space="preserve"> </w:t>
      </w:r>
      <w:r w:rsidRPr="00904B49">
        <w:rPr>
          <w:rFonts w:hint="eastAsia"/>
          <w:b/>
          <w:bCs/>
          <w:rtl/>
        </w:rPr>
        <w:t>של</w:t>
      </w:r>
      <w:r w:rsidRPr="00904B49">
        <w:rPr>
          <w:b/>
          <w:bCs/>
          <w:rtl/>
        </w:rPr>
        <w:t xml:space="preserve"> </w:t>
      </w:r>
      <w:r w:rsidRPr="00904B49">
        <w:rPr>
          <w:rFonts w:hint="eastAsia"/>
          <w:b/>
          <w:bCs/>
          <w:rtl/>
        </w:rPr>
        <w:t>הברחות</w:t>
      </w:r>
      <w:r w:rsidRPr="00904B49">
        <w:rPr>
          <w:b/>
          <w:bCs/>
          <w:rtl/>
        </w:rPr>
        <w:t xml:space="preserve"> </w:t>
      </w:r>
      <w:r w:rsidRPr="00904B49">
        <w:rPr>
          <w:rFonts w:hint="eastAsia"/>
          <w:b/>
          <w:bCs/>
          <w:rtl/>
        </w:rPr>
        <w:t>שביצעו</w:t>
      </w:r>
      <w:r w:rsidRPr="00904B49">
        <w:rPr>
          <w:b/>
          <w:bCs/>
          <w:rtl/>
        </w:rPr>
        <w:t xml:space="preserve"> </w:t>
      </w:r>
      <w:r w:rsidRPr="00904B49">
        <w:rPr>
          <w:rFonts w:hint="eastAsia"/>
          <w:b/>
          <w:bCs/>
          <w:rtl/>
        </w:rPr>
        <w:t>חיילי</w:t>
      </w:r>
      <w:r w:rsidRPr="00904B49">
        <w:rPr>
          <w:b/>
          <w:bCs/>
          <w:rtl/>
        </w:rPr>
        <w:t xml:space="preserve"> </w:t>
      </w:r>
      <w:r w:rsidRPr="00904B49">
        <w:rPr>
          <w:rFonts w:hint="eastAsia"/>
          <w:b/>
          <w:bCs/>
          <w:rtl/>
        </w:rPr>
        <w:t>האו</w:t>
      </w:r>
      <w:r w:rsidRPr="00904B49">
        <w:rPr>
          <w:b/>
          <w:bCs/>
          <w:rtl/>
        </w:rPr>
        <w:t xml:space="preserve">"ם </w:t>
      </w:r>
      <w:r w:rsidRPr="00904B49">
        <w:rPr>
          <w:rFonts w:hint="eastAsia"/>
          <w:b/>
          <w:bCs/>
          <w:rtl/>
        </w:rPr>
        <w:t>במעברי</w:t>
      </w:r>
      <w:r w:rsidRPr="00904B49">
        <w:rPr>
          <w:b/>
          <w:bCs/>
          <w:rtl/>
        </w:rPr>
        <w:t xml:space="preserve"> </w:t>
      </w:r>
      <w:r w:rsidRPr="00904B49">
        <w:rPr>
          <w:rFonts w:hint="eastAsia"/>
          <w:b/>
          <w:bCs/>
          <w:rtl/>
        </w:rPr>
        <w:t>ראש</w:t>
      </w:r>
      <w:r w:rsidRPr="00904B49">
        <w:rPr>
          <w:b/>
          <w:bCs/>
          <w:rtl/>
        </w:rPr>
        <w:t xml:space="preserve"> </w:t>
      </w:r>
      <w:r w:rsidRPr="00904B49">
        <w:rPr>
          <w:rFonts w:hint="eastAsia"/>
          <w:b/>
          <w:bCs/>
          <w:rtl/>
        </w:rPr>
        <w:t>הנקרא</w:t>
      </w:r>
      <w:r w:rsidRPr="00904B49">
        <w:rPr>
          <w:b/>
          <w:bCs/>
          <w:rtl/>
        </w:rPr>
        <w:t xml:space="preserve"> </w:t>
      </w:r>
      <w:r w:rsidRPr="00904B49">
        <w:rPr>
          <w:rFonts w:hint="eastAsia"/>
          <w:b/>
          <w:bCs/>
          <w:rtl/>
        </w:rPr>
        <w:t>וקונ</w:t>
      </w:r>
      <w:r w:rsidRPr="00904B49" w:rsidR="009B3C62">
        <w:rPr>
          <w:rFonts w:hint="eastAsia"/>
          <w:b/>
          <w:bCs/>
          <w:rtl/>
        </w:rPr>
        <w:t>י</w:t>
      </w:r>
      <w:r w:rsidRPr="00904B49">
        <w:rPr>
          <w:rFonts w:hint="eastAsia"/>
          <w:b/>
          <w:bCs/>
          <w:rtl/>
        </w:rPr>
        <w:t>טרה</w:t>
      </w:r>
      <w:r w:rsidRPr="00904B49">
        <w:rPr>
          <w:b/>
          <w:bCs/>
          <w:rtl/>
        </w:rPr>
        <w:t>, 2017</w:t>
      </w:r>
      <w:r w:rsidRPr="00904B49" w:rsidR="009B3C62">
        <w:rPr>
          <w:b/>
          <w:bCs/>
          <w:rtl/>
        </w:rPr>
        <w:t xml:space="preserve"> - 2018</w:t>
      </w:r>
    </w:p>
    <w:tbl>
      <w:tblPr>
        <w:tblStyle w:val="TableGrid"/>
        <w:bidiVisual/>
        <w:tblW w:w="0" w:type="auto"/>
        <w:tblLook w:val="04A0"/>
      </w:tblPr>
      <w:tblGrid>
        <w:gridCol w:w="2737"/>
        <w:gridCol w:w="2737"/>
        <w:gridCol w:w="2737"/>
      </w:tblGrid>
      <w:tr w:rsidTr="00757654">
        <w:tblPrEx>
          <w:tblW w:w="0" w:type="auto"/>
          <w:tblLook w:val="04A0"/>
        </w:tblPrEx>
        <w:tc>
          <w:tcPr>
            <w:tcW w:w="2737" w:type="dxa"/>
            <w:vAlign w:val="bottom"/>
          </w:tcPr>
          <w:p w:rsidR="000203AB" w:rsidRPr="00BF729B" w:rsidP="0000346D">
            <w:pPr>
              <w:spacing w:line="269" w:lineRule="auto"/>
              <w:ind w:left="-1"/>
              <w:jc w:val="center"/>
              <w:rPr>
                <w:b/>
                <w:bCs/>
                <w:sz w:val="24"/>
                <w:rtl/>
              </w:rPr>
            </w:pPr>
            <w:r w:rsidRPr="00BF729B">
              <w:rPr>
                <w:rFonts w:hint="eastAsia"/>
                <w:b/>
                <w:bCs/>
                <w:sz w:val="24"/>
                <w:rtl/>
              </w:rPr>
              <w:t>שנ</w:t>
            </w:r>
            <w:r w:rsidRPr="00BF729B" w:rsidR="000A6F03">
              <w:rPr>
                <w:rFonts w:hint="eastAsia"/>
                <w:b/>
                <w:bCs/>
                <w:sz w:val="24"/>
                <w:rtl/>
              </w:rPr>
              <w:t>ה</w:t>
            </w:r>
          </w:p>
        </w:tc>
        <w:tc>
          <w:tcPr>
            <w:tcW w:w="2737" w:type="dxa"/>
            <w:vAlign w:val="bottom"/>
          </w:tcPr>
          <w:p w:rsidR="000203AB" w:rsidRPr="00BF729B" w:rsidP="0000346D">
            <w:pPr>
              <w:spacing w:line="269" w:lineRule="auto"/>
              <w:ind w:left="-1"/>
              <w:jc w:val="center"/>
              <w:rPr>
                <w:b/>
                <w:bCs/>
                <w:sz w:val="24"/>
                <w:rtl/>
              </w:rPr>
            </w:pPr>
            <w:r w:rsidRPr="00BF729B">
              <w:rPr>
                <w:rFonts w:hint="eastAsia"/>
                <w:b/>
                <w:bCs/>
                <w:sz w:val="24"/>
                <w:rtl/>
              </w:rPr>
              <w:t>ראש</w:t>
            </w:r>
            <w:r w:rsidRPr="00BF729B">
              <w:rPr>
                <w:b/>
                <w:bCs/>
                <w:sz w:val="24"/>
                <w:rtl/>
              </w:rPr>
              <w:t xml:space="preserve"> </w:t>
            </w:r>
            <w:r w:rsidRPr="00BF729B">
              <w:rPr>
                <w:rFonts w:hint="eastAsia"/>
                <w:b/>
                <w:bCs/>
                <w:sz w:val="24"/>
                <w:rtl/>
              </w:rPr>
              <w:t>הנקר</w:t>
            </w:r>
            <w:r w:rsidRPr="00BF729B" w:rsidR="00DF730E">
              <w:rPr>
                <w:rFonts w:hint="eastAsia"/>
                <w:b/>
                <w:bCs/>
                <w:sz w:val="24"/>
                <w:rtl/>
              </w:rPr>
              <w:t>ה</w:t>
            </w:r>
          </w:p>
        </w:tc>
        <w:tc>
          <w:tcPr>
            <w:tcW w:w="2737" w:type="dxa"/>
            <w:vAlign w:val="bottom"/>
          </w:tcPr>
          <w:p w:rsidR="000203AB" w:rsidRPr="00BF729B" w:rsidP="0000346D">
            <w:pPr>
              <w:spacing w:line="269" w:lineRule="auto"/>
              <w:ind w:left="-1"/>
              <w:jc w:val="center"/>
              <w:rPr>
                <w:b/>
                <w:bCs/>
                <w:sz w:val="24"/>
                <w:rtl/>
              </w:rPr>
            </w:pPr>
            <w:r w:rsidRPr="00BF729B">
              <w:rPr>
                <w:rFonts w:hint="eastAsia"/>
                <w:b/>
                <w:bCs/>
                <w:sz w:val="24"/>
                <w:rtl/>
              </w:rPr>
              <w:t>קונ</w:t>
            </w:r>
            <w:r w:rsidRPr="00BF729B" w:rsidR="009B3C62">
              <w:rPr>
                <w:rFonts w:hint="eastAsia"/>
                <w:b/>
                <w:bCs/>
                <w:sz w:val="24"/>
                <w:rtl/>
              </w:rPr>
              <w:t>י</w:t>
            </w:r>
            <w:r w:rsidRPr="00BF729B">
              <w:rPr>
                <w:rFonts w:hint="eastAsia"/>
                <w:b/>
                <w:bCs/>
                <w:sz w:val="24"/>
                <w:rtl/>
              </w:rPr>
              <w:t>טרה</w:t>
            </w:r>
          </w:p>
        </w:tc>
      </w:tr>
      <w:tr w:rsidTr="00757654">
        <w:tblPrEx>
          <w:tblW w:w="0" w:type="auto"/>
          <w:tblLook w:val="04A0"/>
        </w:tblPrEx>
        <w:tc>
          <w:tcPr>
            <w:tcW w:w="2737" w:type="dxa"/>
            <w:vAlign w:val="bottom"/>
          </w:tcPr>
          <w:p w:rsidR="000203AB" w:rsidRPr="00BF729B" w:rsidP="0000346D">
            <w:pPr>
              <w:spacing w:line="269" w:lineRule="auto"/>
              <w:ind w:left="-1"/>
              <w:jc w:val="center"/>
              <w:rPr>
                <w:b/>
                <w:bCs/>
                <w:sz w:val="24"/>
                <w:rtl/>
              </w:rPr>
            </w:pPr>
            <w:r w:rsidRPr="00BF729B">
              <w:rPr>
                <w:b/>
                <w:bCs/>
                <w:sz w:val="24"/>
                <w:rtl/>
              </w:rPr>
              <w:t>2017</w:t>
            </w:r>
          </w:p>
        </w:tc>
        <w:tc>
          <w:tcPr>
            <w:tcW w:w="2737" w:type="dxa"/>
            <w:vAlign w:val="bottom"/>
          </w:tcPr>
          <w:p w:rsidR="000203AB" w:rsidRPr="00BF729B" w:rsidP="0000346D">
            <w:pPr>
              <w:spacing w:line="269" w:lineRule="auto"/>
              <w:ind w:left="-1"/>
              <w:jc w:val="center"/>
              <w:rPr>
                <w:sz w:val="24"/>
                <w:rtl/>
              </w:rPr>
            </w:pPr>
            <w:r w:rsidRPr="00BF729B">
              <w:rPr>
                <w:sz w:val="24"/>
                <w:rtl/>
              </w:rPr>
              <w:t>31</w:t>
            </w:r>
          </w:p>
        </w:tc>
        <w:tc>
          <w:tcPr>
            <w:tcW w:w="2737" w:type="dxa"/>
            <w:vAlign w:val="bottom"/>
          </w:tcPr>
          <w:p w:rsidR="000203AB" w:rsidRPr="00BF729B" w:rsidP="0000346D">
            <w:pPr>
              <w:spacing w:line="269" w:lineRule="auto"/>
              <w:ind w:left="-1"/>
              <w:jc w:val="center"/>
              <w:rPr>
                <w:sz w:val="24"/>
                <w:rtl/>
              </w:rPr>
            </w:pPr>
            <w:r w:rsidRPr="00BF729B">
              <w:rPr>
                <w:sz w:val="24"/>
                <w:rtl/>
              </w:rPr>
              <w:t>9</w:t>
            </w:r>
          </w:p>
        </w:tc>
      </w:tr>
      <w:tr w:rsidTr="00757654">
        <w:tblPrEx>
          <w:tblW w:w="0" w:type="auto"/>
          <w:tblLook w:val="04A0"/>
        </w:tblPrEx>
        <w:tc>
          <w:tcPr>
            <w:tcW w:w="2737" w:type="dxa"/>
            <w:vAlign w:val="bottom"/>
          </w:tcPr>
          <w:p w:rsidR="000203AB" w:rsidRPr="00BF729B" w:rsidP="0000346D">
            <w:pPr>
              <w:spacing w:line="269" w:lineRule="auto"/>
              <w:ind w:left="-1"/>
              <w:jc w:val="center"/>
              <w:rPr>
                <w:b/>
                <w:bCs/>
                <w:sz w:val="24"/>
                <w:rtl/>
              </w:rPr>
            </w:pPr>
            <w:r w:rsidRPr="00BF729B">
              <w:rPr>
                <w:b/>
                <w:bCs/>
                <w:sz w:val="24"/>
                <w:rtl/>
              </w:rPr>
              <w:t>2018</w:t>
            </w:r>
          </w:p>
        </w:tc>
        <w:tc>
          <w:tcPr>
            <w:tcW w:w="2737" w:type="dxa"/>
            <w:vAlign w:val="bottom"/>
          </w:tcPr>
          <w:p w:rsidR="000203AB" w:rsidRPr="00BF729B" w:rsidP="0000346D">
            <w:pPr>
              <w:spacing w:line="269" w:lineRule="auto"/>
              <w:ind w:left="-1"/>
              <w:jc w:val="center"/>
              <w:rPr>
                <w:sz w:val="24"/>
                <w:rtl/>
              </w:rPr>
            </w:pPr>
            <w:r w:rsidRPr="00BF729B">
              <w:rPr>
                <w:sz w:val="24"/>
                <w:rtl/>
              </w:rPr>
              <w:t>35</w:t>
            </w:r>
          </w:p>
        </w:tc>
        <w:tc>
          <w:tcPr>
            <w:tcW w:w="2737" w:type="dxa"/>
            <w:vAlign w:val="bottom"/>
          </w:tcPr>
          <w:p w:rsidR="000203AB" w:rsidRPr="00BF729B" w:rsidP="0000346D">
            <w:pPr>
              <w:spacing w:line="269" w:lineRule="auto"/>
              <w:ind w:left="-1"/>
              <w:jc w:val="center"/>
              <w:rPr>
                <w:sz w:val="24"/>
                <w:rtl/>
              </w:rPr>
            </w:pPr>
            <w:r w:rsidRPr="00BF729B">
              <w:rPr>
                <w:sz w:val="24"/>
                <w:rtl/>
              </w:rPr>
              <w:t>7</w:t>
            </w:r>
          </w:p>
        </w:tc>
      </w:tr>
    </w:tbl>
    <w:p w:rsidR="007F4CEE" w:rsidP="0000346D">
      <w:pPr>
        <w:pStyle w:val="a"/>
        <w:ind w:left="-1"/>
        <w:rPr>
          <w:rtl/>
        </w:rPr>
      </w:pPr>
    </w:p>
    <w:p w:rsidR="0032676E" w:rsidP="0000346D">
      <w:pPr>
        <w:spacing w:line="269" w:lineRule="auto"/>
        <w:ind w:left="-1"/>
        <w:rPr>
          <w:b/>
          <w:bCs/>
          <w:rtl/>
        </w:rPr>
      </w:pPr>
      <w:r w:rsidRPr="00203432">
        <w:rPr>
          <w:rFonts w:hint="cs"/>
          <w:rtl/>
        </w:rPr>
        <w:t xml:space="preserve">רשות </w:t>
      </w:r>
      <w:r>
        <w:rPr>
          <w:rFonts w:hint="cs"/>
          <w:rtl/>
        </w:rPr>
        <w:t>המיסים</w:t>
      </w:r>
      <w:r w:rsidRPr="00203432">
        <w:rPr>
          <w:rFonts w:hint="cs"/>
          <w:rtl/>
        </w:rPr>
        <w:t xml:space="preserve"> </w:t>
      </w:r>
      <w:r w:rsidRPr="00203432">
        <w:rPr>
          <w:rtl/>
        </w:rPr>
        <w:t>ציינה בתשובתה כי</w:t>
      </w:r>
      <w:r w:rsidR="00A0795E">
        <w:rPr>
          <w:rFonts w:hint="cs"/>
          <w:rtl/>
        </w:rPr>
        <w:t xml:space="preserve"> "בידוק ביטחוני של כלי רכב וסחורות במעברים הצבאיים אינם בטיפול ובאחריות המכס. המוכס המוצב במקום, מפעיל את סמכויותיו לאחר הבידוק הביטחוני ובמקרים בהם מתעורר חשד (כדוגמת המקרה שמצוין בדוח המבקר). יחד עם זאת, מנהל המכס מקבל את הערת המבקר ליצירת נוהל מחודש בכל הקשור להתנהלות במעבר צבאי".</w:t>
      </w:r>
    </w:p>
    <w:p w:rsidR="0032676E" w:rsidP="0000346D">
      <w:pPr>
        <w:pStyle w:val="a"/>
        <w:ind w:left="-1"/>
        <w:rPr>
          <w:rtl/>
        </w:rPr>
      </w:pPr>
    </w:p>
    <w:p w:rsidR="00A0795E" w:rsidP="0000346D">
      <w:pPr>
        <w:spacing w:line="269" w:lineRule="auto"/>
        <w:ind w:left="-1"/>
        <w:rPr>
          <w:b/>
          <w:bCs/>
          <w:rtl/>
        </w:rPr>
      </w:pPr>
      <w:r>
        <w:rPr>
          <w:rFonts w:hint="cs"/>
          <w:rtl/>
        </w:rPr>
        <w:t>משרד החוץ ציין</w:t>
      </w:r>
      <w:r w:rsidRPr="00203432">
        <w:rPr>
          <w:rtl/>
        </w:rPr>
        <w:t xml:space="preserve"> בתשובת</w:t>
      </w:r>
      <w:r>
        <w:rPr>
          <w:rFonts w:hint="cs"/>
          <w:rtl/>
        </w:rPr>
        <w:t>ו</w:t>
      </w:r>
      <w:r>
        <w:rPr>
          <w:rtl/>
        </w:rPr>
        <w:t xml:space="preserve"> כי</w:t>
      </w:r>
      <w:r>
        <w:rPr>
          <w:rFonts w:hint="cs"/>
          <w:rtl/>
        </w:rPr>
        <w:t xml:space="preserve"> </w:t>
      </w:r>
      <w:r w:rsidR="001C5446">
        <w:rPr>
          <w:rFonts w:hint="cs"/>
          <w:rtl/>
        </w:rPr>
        <w:t xml:space="preserve">כמו </w:t>
      </w:r>
      <w:r w:rsidR="001C5446">
        <w:rPr>
          <w:rFonts w:hint="cs"/>
          <w:rtl/>
        </w:rPr>
        <w:t>ל</w:t>
      </w:r>
      <w:r>
        <w:rPr>
          <w:rFonts w:hint="cs"/>
          <w:rtl/>
        </w:rPr>
        <w:t>כמ"ר</w:t>
      </w:r>
      <w:r w:rsidR="001C5446">
        <w:rPr>
          <w:rFonts w:hint="cs"/>
          <w:rtl/>
        </w:rPr>
        <w:t>,</w:t>
      </w:r>
      <w:r>
        <w:rPr>
          <w:rFonts w:hint="cs"/>
          <w:rtl/>
        </w:rPr>
        <w:t xml:space="preserve"> גם לאו"ם יש חסינות מפני חיפוש טובין וכן מאיסורים ומהגבלות</w:t>
      </w:r>
      <w:r w:rsidR="00FF0EAD">
        <w:rPr>
          <w:rFonts w:hint="cs"/>
          <w:rtl/>
        </w:rPr>
        <w:t>, כל עוד מדובר</w:t>
      </w:r>
      <w:r>
        <w:rPr>
          <w:rFonts w:hint="cs"/>
          <w:rtl/>
        </w:rPr>
        <w:t xml:space="preserve"> </w:t>
      </w:r>
      <w:r w:rsidR="001C5446">
        <w:rPr>
          <w:rFonts w:hint="cs"/>
          <w:rtl/>
        </w:rPr>
        <w:t>ב</w:t>
      </w:r>
      <w:r>
        <w:rPr>
          <w:rFonts w:hint="cs"/>
          <w:rtl/>
        </w:rPr>
        <w:t xml:space="preserve">יבוא חפצים לשימושו הרשמי של הארגון או לשימושם הבלעדי של חבריו. </w:t>
      </w:r>
      <w:r w:rsidR="00FF0EAD">
        <w:rPr>
          <w:rFonts w:hint="cs"/>
          <w:rtl/>
        </w:rPr>
        <w:t>גם במקרה זה הוסיף</w:t>
      </w:r>
      <w:r>
        <w:rPr>
          <w:rFonts w:hint="cs"/>
          <w:rtl/>
        </w:rPr>
        <w:t xml:space="preserve"> משרד החוץ כי "אין באמור כדי למנוע מרשויות המדינה לבצע פיקוח ורישום על מעבר אנשי או"ם בגבולות ישראל ולוודא כי </w:t>
      </w:r>
      <w:r>
        <w:rPr>
          <w:rFonts w:hint="cs"/>
          <w:rtl/>
        </w:rPr>
        <w:t>החסינויות</w:t>
      </w:r>
      <w:r>
        <w:rPr>
          <w:rFonts w:hint="cs"/>
          <w:rtl/>
        </w:rPr>
        <w:t xml:space="preserve"> וזכויות היתר האמורות מוענקות אך למי שזכאי להן בלבד ומבלי </w:t>
      </w:r>
      <w:r w:rsidR="00F03D9F">
        <w:rPr>
          <w:rFonts w:hint="cs"/>
          <w:rtl/>
        </w:rPr>
        <w:t>ש</w:t>
      </w:r>
      <w:r>
        <w:rPr>
          <w:rFonts w:hint="cs"/>
          <w:rtl/>
        </w:rPr>
        <w:t>נעשה בהן שימוש לרעה".</w:t>
      </w:r>
    </w:p>
    <w:p w:rsidR="00A0795E" w:rsidP="0000346D">
      <w:pPr>
        <w:pStyle w:val="a"/>
        <w:ind w:left="-1"/>
        <w:rPr>
          <w:rtl/>
        </w:rPr>
      </w:pPr>
    </w:p>
    <w:p w:rsidR="00DD4926" w:rsidP="0000346D">
      <w:pPr>
        <w:spacing w:line="269" w:lineRule="auto"/>
        <w:ind w:left="-1"/>
        <w:rPr>
          <w:b/>
          <w:bCs/>
          <w:rtl/>
        </w:rPr>
      </w:pPr>
      <w:r>
        <w:rPr>
          <w:rFonts w:hint="cs"/>
          <w:rtl/>
        </w:rPr>
        <w:t>צה"ל</w:t>
      </w:r>
      <w:r w:rsidRPr="00295931">
        <w:rPr>
          <w:rFonts w:hint="cs"/>
          <w:rtl/>
        </w:rPr>
        <w:t xml:space="preserve"> </w:t>
      </w:r>
      <w:r>
        <w:rPr>
          <w:rtl/>
        </w:rPr>
        <w:t>ציי</w:t>
      </w:r>
      <w:r>
        <w:rPr>
          <w:rFonts w:hint="cs"/>
          <w:rtl/>
        </w:rPr>
        <w:t>ן</w:t>
      </w:r>
      <w:r>
        <w:rPr>
          <w:rtl/>
        </w:rPr>
        <w:t xml:space="preserve"> בתשובת</w:t>
      </w:r>
      <w:r>
        <w:rPr>
          <w:rFonts w:hint="cs"/>
          <w:rtl/>
        </w:rPr>
        <w:t xml:space="preserve">ו </w:t>
      </w:r>
      <w:r w:rsidR="00443C0B">
        <w:rPr>
          <w:rFonts w:hint="cs"/>
          <w:rtl/>
        </w:rPr>
        <w:t xml:space="preserve">מיולי 2019 </w:t>
      </w:r>
      <w:r>
        <w:rPr>
          <w:rtl/>
        </w:rPr>
        <w:t>למשרד מבקר המדינה כי</w:t>
      </w:r>
      <w:r w:rsidR="001572F1">
        <w:rPr>
          <w:rFonts w:hint="cs"/>
          <w:rtl/>
        </w:rPr>
        <w:t xml:space="preserve"> הוא</w:t>
      </w:r>
      <w:r>
        <w:rPr>
          <w:rFonts w:hint="cs"/>
          <w:rtl/>
        </w:rPr>
        <w:t xml:space="preserve"> "אחראי לבידוק הסחורות בהיבט הביטחוני ולא בהיבט חבות המכס, אך ער לסוגיה זו ומסייע ככל האפשר. צה"ל מקבל</w:t>
      </w:r>
      <w:r w:rsidR="009F253B">
        <w:rPr>
          <w:rFonts w:hint="cs"/>
          <w:rtl/>
        </w:rPr>
        <w:t xml:space="preserve"> את הערות המבקר ויפעל להגברת החניכה המקצועית והבקרה במעברים".</w:t>
      </w:r>
    </w:p>
    <w:p w:rsidR="00225332" w:rsidP="0000346D">
      <w:pPr>
        <w:pStyle w:val="a"/>
        <w:ind w:left="-1"/>
        <w:rPr>
          <w:rtl/>
        </w:rPr>
      </w:pPr>
    </w:p>
    <w:p w:rsidR="00225332" w:rsidP="0000346D">
      <w:pPr>
        <w:spacing w:line="269" w:lineRule="auto"/>
        <w:ind w:left="-1"/>
        <w:rPr>
          <w:b/>
          <w:bCs/>
          <w:rtl/>
        </w:rPr>
      </w:pPr>
      <w:r w:rsidRPr="007810F8">
        <w:rPr>
          <w:rFonts w:asciiTheme="minorHAnsi" w:hAnsiTheme="minorHAnsi" w:hint="cs"/>
          <w:b/>
          <w:bCs/>
          <w:rtl/>
        </w:rPr>
        <w:t xml:space="preserve">משרד מבקר המדינה </w:t>
      </w:r>
      <w:r w:rsidR="00FB0A67">
        <w:rPr>
          <w:rFonts w:asciiTheme="minorHAnsi" w:hAnsiTheme="minorHAnsi" w:hint="cs"/>
          <w:b/>
          <w:bCs/>
          <w:rtl/>
        </w:rPr>
        <w:t>ממליץ</w:t>
      </w:r>
      <w:r w:rsidRPr="007810F8" w:rsidR="00FB0A67">
        <w:rPr>
          <w:rFonts w:asciiTheme="minorHAnsi" w:hAnsiTheme="minorHAnsi" w:hint="cs"/>
          <w:b/>
          <w:bCs/>
          <w:rtl/>
        </w:rPr>
        <w:t xml:space="preserve"> </w:t>
      </w:r>
      <w:r>
        <w:rPr>
          <w:rFonts w:asciiTheme="minorHAnsi" w:hAnsiTheme="minorHAnsi" w:hint="cs"/>
          <w:b/>
          <w:bCs/>
          <w:rtl/>
        </w:rPr>
        <w:t>ל</w:t>
      </w:r>
      <w:r w:rsidRPr="007810F8">
        <w:rPr>
          <w:rFonts w:asciiTheme="minorHAnsi" w:hAnsiTheme="minorHAnsi" w:hint="cs"/>
          <w:b/>
          <w:bCs/>
          <w:rtl/>
        </w:rPr>
        <w:t>רשות המ</w:t>
      </w:r>
      <w:r>
        <w:rPr>
          <w:rFonts w:asciiTheme="minorHAnsi" w:hAnsiTheme="minorHAnsi" w:hint="cs"/>
          <w:b/>
          <w:bCs/>
          <w:rtl/>
        </w:rPr>
        <w:t>י</w:t>
      </w:r>
      <w:r w:rsidRPr="007810F8">
        <w:rPr>
          <w:rFonts w:asciiTheme="minorHAnsi" w:hAnsiTheme="minorHAnsi" w:hint="cs"/>
          <w:b/>
          <w:bCs/>
          <w:rtl/>
        </w:rPr>
        <w:t xml:space="preserve">סים </w:t>
      </w:r>
      <w:r>
        <w:rPr>
          <w:rFonts w:asciiTheme="minorHAnsi" w:hAnsiTheme="minorHAnsi" w:hint="cs"/>
          <w:b/>
          <w:bCs/>
          <w:rtl/>
        </w:rPr>
        <w:t xml:space="preserve">ולצה"ל </w:t>
      </w:r>
      <w:r w:rsidRPr="007810F8">
        <w:rPr>
          <w:rFonts w:asciiTheme="minorHAnsi" w:hAnsiTheme="minorHAnsi" w:hint="cs"/>
          <w:b/>
          <w:bCs/>
          <w:rtl/>
        </w:rPr>
        <w:t xml:space="preserve">להסדיר נוהל עבודה ביניהם שיקבע באופן ברור </w:t>
      </w:r>
      <w:r>
        <w:rPr>
          <w:rFonts w:asciiTheme="minorHAnsi" w:hAnsiTheme="minorHAnsi" w:hint="cs"/>
          <w:b/>
          <w:bCs/>
          <w:rtl/>
        </w:rPr>
        <w:t xml:space="preserve">מתי </w:t>
      </w:r>
      <w:r w:rsidRPr="007810F8">
        <w:rPr>
          <w:rFonts w:asciiTheme="minorHAnsi" w:hAnsiTheme="minorHAnsi" w:hint="cs"/>
          <w:b/>
          <w:bCs/>
          <w:rtl/>
        </w:rPr>
        <w:t xml:space="preserve">ואיך לקיים </w:t>
      </w:r>
      <w:r>
        <w:rPr>
          <w:rFonts w:asciiTheme="minorHAnsi" w:hAnsiTheme="minorHAnsi" w:hint="cs"/>
          <w:b/>
          <w:bCs/>
          <w:rtl/>
        </w:rPr>
        <w:t>את בדיקות הרכב והטובין המועברים במעברים הצפוניים</w:t>
      </w:r>
      <w:r w:rsidRPr="007810F8">
        <w:rPr>
          <w:rFonts w:asciiTheme="minorHAnsi" w:hAnsiTheme="minorHAnsi" w:hint="cs"/>
          <w:b/>
          <w:bCs/>
          <w:rtl/>
        </w:rPr>
        <w:t>.</w:t>
      </w:r>
    </w:p>
    <w:p w:rsidR="00A86D08" w:rsidP="0000346D">
      <w:pPr>
        <w:spacing w:line="269" w:lineRule="auto"/>
        <w:ind w:left="-1"/>
        <w:rPr>
          <w:b/>
          <w:bCs/>
          <w:rtl/>
        </w:rPr>
      </w:pPr>
    </w:p>
    <w:p w:rsidR="0000346D" w:rsidP="0000346D">
      <w:pPr>
        <w:pStyle w:val="Heading2"/>
        <w:spacing w:before="0" w:line="269" w:lineRule="auto"/>
        <w:ind w:left="-1"/>
        <w:rPr>
          <w:rtl/>
        </w:rPr>
      </w:pPr>
    </w:p>
    <w:p w:rsidR="0000346D">
      <w:pPr>
        <w:rPr>
          <w:rFonts w:eastAsiaTheme="majorEastAsia"/>
          <w:bCs/>
          <w:szCs w:val="32"/>
          <w:rtl/>
        </w:rPr>
      </w:pPr>
      <w:r>
        <w:rPr>
          <w:rtl/>
        </w:rPr>
        <w:br w:type="page"/>
      </w:r>
    </w:p>
    <w:p w:rsidR="007F4CEE" w:rsidP="0000346D">
      <w:pPr>
        <w:pStyle w:val="Heading2"/>
        <w:spacing w:before="0" w:line="269" w:lineRule="auto"/>
        <w:ind w:left="-1"/>
        <w:rPr>
          <w:rtl/>
        </w:rPr>
      </w:pPr>
      <w:r>
        <w:rPr>
          <w:rFonts w:hint="cs"/>
          <w:rtl/>
        </w:rPr>
        <w:t xml:space="preserve">מעברים </w:t>
      </w:r>
      <w:r w:rsidR="00B4465E">
        <w:rPr>
          <w:rFonts w:hint="cs"/>
          <w:rtl/>
        </w:rPr>
        <w:t>פנימיים</w:t>
      </w:r>
    </w:p>
    <w:p w:rsidR="00495934" w:rsidRPr="00407430" w:rsidP="0000346D">
      <w:pPr>
        <w:spacing w:line="269" w:lineRule="auto"/>
        <w:ind w:left="-1"/>
        <w:rPr>
          <w:szCs w:val="20"/>
          <w:rtl/>
        </w:rPr>
      </w:pPr>
    </w:p>
    <w:p w:rsidR="0006524E" w:rsidP="0000346D">
      <w:pPr>
        <w:spacing w:line="269" w:lineRule="auto"/>
        <w:ind w:left="-1"/>
        <w:rPr>
          <w:rtl/>
        </w:rPr>
      </w:pPr>
      <w:r>
        <w:rPr>
          <w:rFonts w:hint="cs"/>
          <w:rtl/>
        </w:rPr>
        <w:t xml:space="preserve">בין מדינת ישראל לבין הרשות הפלסטינית מתנהל סחר שוטף. בטבלה שלהלן נתונים על פי רשות המיסים, בדבר היקף הסחר שבין ישראל לרשות הפלסטינית. </w:t>
      </w:r>
      <w:r w:rsidRPr="00407430">
        <w:rPr>
          <w:rFonts w:hint="cs"/>
          <w:rtl/>
        </w:rPr>
        <w:t>על פי הערכות רשות המ</w:t>
      </w:r>
      <w:r>
        <w:rPr>
          <w:rFonts w:hint="cs"/>
          <w:rtl/>
        </w:rPr>
        <w:t>י</w:t>
      </w:r>
      <w:r w:rsidRPr="00407430">
        <w:rPr>
          <w:rFonts w:hint="cs"/>
          <w:rtl/>
        </w:rPr>
        <w:t xml:space="preserve">סים, לסכומים </w:t>
      </w:r>
      <w:r w:rsidR="000A6F03">
        <w:rPr>
          <w:rFonts w:hint="cs"/>
          <w:rtl/>
        </w:rPr>
        <w:t>ה</w:t>
      </w:r>
      <w:r>
        <w:rPr>
          <w:rFonts w:hint="cs"/>
          <w:rtl/>
        </w:rPr>
        <w:t>מפורטים להלן</w:t>
      </w:r>
      <w:r w:rsidRPr="00407430">
        <w:rPr>
          <w:rFonts w:hint="cs"/>
          <w:rtl/>
        </w:rPr>
        <w:t xml:space="preserve"> יש להוסיף עוד כ-22</w:t>
      </w:r>
      <w:r>
        <w:rPr>
          <w:rFonts w:hint="cs"/>
          <w:rtl/>
        </w:rPr>
        <w:t>%</w:t>
      </w:r>
      <w:r w:rsidRPr="00407430">
        <w:rPr>
          <w:rFonts w:hint="cs"/>
          <w:rtl/>
        </w:rPr>
        <w:t xml:space="preserve"> על סחר לא רשום (כלכלה שחורה) שלא שולמו בגינ</w:t>
      </w:r>
      <w:r>
        <w:rPr>
          <w:rFonts w:hint="cs"/>
          <w:rtl/>
        </w:rPr>
        <w:t>ו</w:t>
      </w:r>
      <w:r w:rsidRPr="00407430">
        <w:rPr>
          <w:rFonts w:hint="cs"/>
          <w:rtl/>
        </w:rPr>
        <w:t xml:space="preserve"> מ</w:t>
      </w:r>
      <w:r>
        <w:rPr>
          <w:rFonts w:hint="cs"/>
          <w:rtl/>
        </w:rPr>
        <w:t>י</w:t>
      </w:r>
      <w:r w:rsidRPr="00407430">
        <w:rPr>
          <w:rFonts w:hint="cs"/>
          <w:rtl/>
        </w:rPr>
        <w:t>סים</w:t>
      </w:r>
      <w:r>
        <w:rPr>
          <w:rFonts w:hint="cs"/>
          <w:rtl/>
        </w:rPr>
        <w:t>:</w:t>
      </w:r>
    </w:p>
    <w:p w:rsidR="0018541F" w:rsidP="0000346D">
      <w:pPr>
        <w:ind w:left="-1"/>
        <w:jc w:val="center"/>
        <w:rPr>
          <w:b/>
          <w:bCs/>
          <w:rtl/>
        </w:rPr>
      </w:pPr>
    </w:p>
    <w:p w:rsidR="0006524E" w:rsidP="0000346D">
      <w:pPr>
        <w:spacing w:line="269" w:lineRule="auto"/>
        <w:ind w:left="-1"/>
        <w:jc w:val="center"/>
        <w:rPr>
          <w:b/>
          <w:bCs/>
          <w:rtl/>
        </w:rPr>
      </w:pPr>
      <w:r w:rsidRPr="00077A0B">
        <w:rPr>
          <w:rFonts w:hint="cs"/>
          <w:b/>
          <w:bCs/>
          <w:rtl/>
        </w:rPr>
        <w:t>לוח</w:t>
      </w:r>
      <w:r w:rsidR="00757654">
        <w:rPr>
          <w:rFonts w:hint="cs"/>
          <w:b/>
          <w:bCs/>
          <w:rtl/>
        </w:rPr>
        <w:t xml:space="preserve"> </w:t>
      </w:r>
      <w:r w:rsidR="00BF729B">
        <w:rPr>
          <w:rFonts w:hint="cs"/>
          <w:b/>
          <w:bCs/>
          <w:rtl/>
        </w:rPr>
        <w:t>10</w:t>
      </w:r>
      <w:r w:rsidRPr="00077A0B">
        <w:rPr>
          <w:rFonts w:hint="cs"/>
          <w:b/>
          <w:bCs/>
          <w:rtl/>
        </w:rPr>
        <w:t xml:space="preserve">: היקף הסחר </w:t>
      </w:r>
      <w:r>
        <w:rPr>
          <w:rFonts w:hint="cs"/>
          <w:b/>
          <w:bCs/>
          <w:rtl/>
        </w:rPr>
        <w:t>שבין ישראל לרשות הפלסטינית,</w:t>
      </w:r>
      <w:r w:rsidR="00B83919">
        <w:rPr>
          <w:rFonts w:hint="cs"/>
          <w:b/>
          <w:bCs/>
          <w:rtl/>
        </w:rPr>
        <w:t xml:space="preserve"> </w:t>
      </w:r>
      <w:r>
        <w:rPr>
          <w:rFonts w:hint="cs"/>
          <w:b/>
          <w:bCs/>
          <w:rtl/>
        </w:rPr>
        <w:t>2016 - 2018</w:t>
      </w:r>
    </w:p>
    <w:p w:rsidR="0000346D" w:rsidRPr="00077A0B" w:rsidP="0000346D">
      <w:pPr>
        <w:spacing w:line="269" w:lineRule="auto"/>
        <w:ind w:left="-1"/>
        <w:jc w:val="center"/>
        <w:rPr>
          <w:b/>
          <w:bCs/>
          <w:rtl/>
        </w:rPr>
      </w:pPr>
    </w:p>
    <w:tbl>
      <w:tblPr>
        <w:tblStyle w:val="TableGrid"/>
        <w:bidiVisual/>
        <w:tblW w:w="7380" w:type="dxa"/>
        <w:jc w:val="center"/>
        <w:tblLook w:val="04A0"/>
      </w:tblPr>
      <w:tblGrid>
        <w:gridCol w:w="2560"/>
        <w:gridCol w:w="1606"/>
        <w:gridCol w:w="1607"/>
        <w:gridCol w:w="1607"/>
      </w:tblGrid>
      <w:tr w:rsidTr="0000346D">
        <w:tblPrEx>
          <w:tblW w:w="7380" w:type="dxa"/>
          <w:jc w:val="center"/>
          <w:tblLook w:val="04A0"/>
        </w:tblPrEx>
        <w:trPr>
          <w:jc w:val="center"/>
        </w:trPr>
        <w:tc>
          <w:tcPr>
            <w:tcW w:w="2560" w:type="dxa"/>
            <w:vAlign w:val="bottom"/>
          </w:tcPr>
          <w:p w:rsidR="0006524E" w:rsidRPr="00495934" w:rsidP="0000346D">
            <w:pPr>
              <w:spacing w:line="269" w:lineRule="auto"/>
              <w:ind w:left="0" w:hanging="1"/>
              <w:jc w:val="center"/>
              <w:rPr>
                <w:b/>
                <w:bCs/>
                <w:szCs w:val="20"/>
                <w:rtl/>
              </w:rPr>
            </w:pPr>
            <w:r w:rsidRPr="00495934">
              <w:rPr>
                <w:rFonts w:hint="cs"/>
                <w:b/>
                <w:bCs/>
                <w:szCs w:val="20"/>
                <w:rtl/>
              </w:rPr>
              <w:t>השנה</w:t>
            </w:r>
          </w:p>
        </w:tc>
        <w:tc>
          <w:tcPr>
            <w:tcW w:w="1606" w:type="dxa"/>
            <w:vAlign w:val="bottom"/>
          </w:tcPr>
          <w:p w:rsidR="0006524E" w:rsidRPr="00495934" w:rsidP="0000346D">
            <w:pPr>
              <w:spacing w:line="269" w:lineRule="auto"/>
              <w:ind w:left="-1"/>
              <w:jc w:val="center"/>
              <w:rPr>
                <w:b/>
                <w:bCs/>
                <w:szCs w:val="20"/>
                <w:rtl/>
              </w:rPr>
            </w:pPr>
            <w:r w:rsidRPr="00495934">
              <w:rPr>
                <w:rFonts w:hint="cs"/>
                <w:b/>
                <w:bCs/>
                <w:szCs w:val="20"/>
                <w:rtl/>
              </w:rPr>
              <w:t>2016</w:t>
            </w:r>
          </w:p>
        </w:tc>
        <w:tc>
          <w:tcPr>
            <w:tcW w:w="1607" w:type="dxa"/>
            <w:vAlign w:val="bottom"/>
          </w:tcPr>
          <w:p w:rsidR="0006524E" w:rsidRPr="00495934" w:rsidP="0000346D">
            <w:pPr>
              <w:spacing w:line="269" w:lineRule="auto"/>
              <w:ind w:left="-1"/>
              <w:jc w:val="center"/>
              <w:rPr>
                <w:b/>
                <w:bCs/>
                <w:szCs w:val="20"/>
                <w:rtl/>
              </w:rPr>
            </w:pPr>
            <w:r w:rsidRPr="00495934">
              <w:rPr>
                <w:rFonts w:hint="cs"/>
                <w:b/>
                <w:bCs/>
                <w:szCs w:val="20"/>
                <w:rtl/>
              </w:rPr>
              <w:t>2017</w:t>
            </w:r>
          </w:p>
        </w:tc>
        <w:tc>
          <w:tcPr>
            <w:tcW w:w="1607" w:type="dxa"/>
            <w:vAlign w:val="bottom"/>
          </w:tcPr>
          <w:p w:rsidR="0006524E" w:rsidRPr="00495934" w:rsidP="0000346D">
            <w:pPr>
              <w:spacing w:line="269" w:lineRule="auto"/>
              <w:ind w:left="-1"/>
              <w:jc w:val="center"/>
              <w:rPr>
                <w:b/>
                <w:bCs/>
                <w:szCs w:val="20"/>
                <w:rtl/>
              </w:rPr>
            </w:pPr>
            <w:r w:rsidRPr="00495934">
              <w:rPr>
                <w:rFonts w:hint="cs"/>
                <w:b/>
                <w:bCs/>
                <w:szCs w:val="20"/>
                <w:rtl/>
              </w:rPr>
              <w:t>2018</w:t>
            </w:r>
          </w:p>
        </w:tc>
      </w:tr>
      <w:tr w:rsidTr="0000346D">
        <w:tblPrEx>
          <w:tblW w:w="7380" w:type="dxa"/>
          <w:jc w:val="center"/>
          <w:tblLook w:val="04A0"/>
        </w:tblPrEx>
        <w:trPr>
          <w:jc w:val="center"/>
        </w:trPr>
        <w:tc>
          <w:tcPr>
            <w:tcW w:w="2560" w:type="dxa"/>
            <w:vAlign w:val="bottom"/>
          </w:tcPr>
          <w:p w:rsidR="0000346D" w:rsidRPr="00495934" w:rsidP="0000346D">
            <w:pPr>
              <w:spacing w:line="269" w:lineRule="auto"/>
              <w:ind w:left="0" w:hanging="1"/>
              <w:jc w:val="center"/>
              <w:rPr>
                <w:rFonts w:hint="cs"/>
                <w:b/>
                <w:bCs/>
                <w:szCs w:val="20"/>
                <w:rtl/>
              </w:rPr>
            </w:pPr>
          </w:p>
        </w:tc>
        <w:tc>
          <w:tcPr>
            <w:tcW w:w="1606" w:type="dxa"/>
            <w:vAlign w:val="bottom"/>
          </w:tcPr>
          <w:p w:rsidR="0000346D" w:rsidRPr="00495934" w:rsidP="0000346D">
            <w:pPr>
              <w:spacing w:line="269" w:lineRule="auto"/>
              <w:ind w:left="-1"/>
              <w:jc w:val="center"/>
              <w:rPr>
                <w:rFonts w:hint="cs"/>
                <w:b/>
                <w:bCs/>
                <w:szCs w:val="20"/>
                <w:rtl/>
              </w:rPr>
            </w:pPr>
          </w:p>
        </w:tc>
        <w:tc>
          <w:tcPr>
            <w:tcW w:w="1607" w:type="dxa"/>
            <w:vAlign w:val="bottom"/>
          </w:tcPr>
          <w:p w:rsidR="0000346D" w:rsidRPr="00495934" w:rsidP="0000346D">
            <w:pPr>
              <w:spacing w:line="269" w:lineRule="auto"/>
              <w:ind w:left="-1"/>
              <w:jc w:val="center"/>
              <w:rPr>
                <w:rFonts w:hint="cs"/>
                <w:b/>
                <w:bCs/>
                <w:szCs w:val="20"/>
                <w:rtl/>
              </w:rPr>
            </w:pPr>
          </w:p>
        </w:tc>
        <w:tc>
          <w:tcPr>
            <w:tcW w:w="1607" w:type="dxa"/>
            <w:vAlign w:val="bottom"/>
          </w:tcPr>
          <w:p w:rsidR="0000346D" w:rsidRPr="00495934" w:rsidP="0000346D">
            <w:pPr>
              <w:spacing w:line="269" w:lineRule="auto"/>
              <w:ind w:left="-1"/>
              <w:jc w:val="center"/>
              <w:rPr>
                <w:rFonts w:hint="cs"/>
                <w:b/>
                <w:bCs/>
                <w:szCs w:val="20"/>
                <w:rtl/>
              </w:rPr>
            </w:pPr>
          </w:p>
        </w:tc>
      </w:tr>
      <w:tr w:rsidTr="0000346D">
        <w:tblPrEx>
          <w:tblW w:w="7380" w:type="dxa"/>
          <w:jc w:val="center"/>
          <w:tblLook w:val="04A0"/>
        </w:tblPrEx>
        <w:trPr>
          <w:jc w:val="center"/>
        </w:trPr>
        <w:tc>
          <w:tcPr>
            <w:tcW w:w="2560" w:type="dxa"/>
            <w:vAlign w:val="bottom"/>
          </w:tcPr>
          <w:p w:rsidR="0006524E" w:rsidRPr="00495934" w:rsidP="0000346D">
            <w:pPr>
              <w:spacing w:line="269" w:lineRule="auto"/>
              <w:ind w:left="-1"/>
              <w:jc w:val="center"/>
              <w:rPr>
                <w:b/>
                <w:bCs/>
                <w:szCs w:val="20"/>
                <w:rtl/>
              </w:rPr>
            </w:pPr>
            <w:r w:rsidRPr="00495934">
              <w:rPr>
                <w:b/>
                <w:bCs/>
                <w:szCs w:val="20"/>
                <w:rtl/>
              </w:rPr>
              <w:t>היקף הסחר (במיליארדי ש"ח)</w:t>
            </w:r>
          </w:p>
        </w:tc>
        <w:tc>
          <w:tcPr>
            <w:tcW w:w="1606" w:type="dxa"/>
            <w:vAlign w:val="bottom"/>
          </w:tcPr>
          <w:p w:rsidR="0006524E" w:rsidRPr="00495934" w:rsidP="0000346D">
            <w:pPr>
              <w:spacing w:line="269" w:lineRule="auto"/>
              <w:ind w:left="-1"/>
              <w:jc w:val="center"/>
              <w:rPr>
                <w:szCs w:val="20"/>
                <w:rtl/>
              </w:rPr>
            </w:pPr>
            <w:r w:rsidRPr="00495934">
              <w:rPr>
                <w:rFonts w:hint="cs"/>
                <w:szCs w:val="20"/>
                <w:rtl/>
              </w:rPr>
              <w:t>30.6</w:t>
            </w:r>
          </w:p>
        </w:tc>
        <w:tc>
          <w:tcPr>
            <w:tcW w:w="1607" w:type="dxa"/>
            <w:vAlign w:val="bottom"/>
          </w:tcPr>
          <w:p w:rsidR="0006524E" w:rsidRPr="00495934" w:rsidP="0000346D">
            <w:pPr>
              <w:spacing w:line="269" w:lineRule="auto"/>
              <w:ind w:left="-1"/>
              <w:jc w:val="center"/>
              <w:rPr>
                <w:szCs w:val="20"/>
                <w:rtl/>
              </w:rPr>
            </w:pPr>
            <w:r w:rsidRPr="00495934">
              <w:rPr>
                <w:rFonts w:hint="cs"/>
                <w:szCs w:val="20"/>
                <w:rtl/>
              </w:rPr>
              <w:t>31.6</w:t>
            </w:r>
          </w:p>
        </w:tc>
        <w:tc>
          <w:tcPr>
            <w:tcW w:w="1607" w:type="dxa"/>
            <w:vAlign w:val="bottom"/>
          </w:tcPr>
          <w:p w:rsidR="0006524E" w:rsidRPr="00495934" w:rsidP="0000346D">
            <w:pPr>
              <w:spacing w:line="269" w:lineRule="auto"/>
              <w:ind w:left="-1"/>
              <w:jc w:val="center"/>
              <w:rPr>
                <w:szCs w:val="20"/>
                <w:rtl/>
              </w:rPr>
            </w:pPr>
            <w:r w:rsidRPr="00495934">
              <w:rPr>
                <w:rFonts w:hint="cs"/>
                <w:szCs w:val="20"/>
                <w:rtl/>
              </w:rPr>
              <w:t>32.7</w:t>
            </w:r>
          </w:p>
        </w:tc>
      </w:tr>
    </w:tbl>
    <w:p w:rsidR="00407430" w:rsidRPr="00407430" w:rsidP="0000346D">
      <w:pPr>
        <w:spacing w:line="269" w:lineRule="auto"/>
        <w:ind w:left="-1"/>
        <w:rPr>
          <w:szCs w:val="20"/>
          <w:rtl/>
        </w:rPr>
      </w:pPr>
    </w:p>
    <w:p w:rsidR="0000346D" w:rsidP="0000346D">
      <w:pPr>
        <w:spacing w:line="269" w:lineRule="auto"/>
        <w:ind w:left="-1"/>
        <w:rPr>
          <w:rtl/>
        </w:rPr>
      </w:pPr>
    </w:p>
    <w:p w:rsidR="00407430" w:rsidP="0000346D">
      <w:pPr>
        <w:spacing w:line="269" w:lineRule="auto"/>
        <w:ind w:left="-1"/>
        <w:rPr>
          <w:rtl/>
        </w:rPr>
      </w:pPr>
      <w:r w:rsidRPr="00407430">
        <w:rPr>
          <w:rFonts w:hint="cs"/>
          <w:rtl/>
        </w:rPr>
        <w:t xml:space="preserve">לפי סעיף 129 לחוק מס ערך מוסף, התשל"ו-1975 (להלן </w:t>
      </w:r>
      <w:r w:rsidR="001572F1">
        <w:rPr>
          <w:rFonts w:hint="cs"/>
          <w:rtl/>
        </w:rPr>
        <w:t xml:space="preserve">- </w:t>
      </w:r>
      <w:r w:rsidRPr="00407430">
        <w:rPr>
          <w:rFonts w:hint="cs"/>
          <w:rtl/>
        </w:rPr>
        <w:t xml:space="preserve">חוק </w:t>
      </w:r>
      <w:r w:rsidRPr="00407430">
        <w:rPr>
          <w:rFonts w:hint="cs"/>
          <w:rtl/>
        </w:rPr>
        <w:t>מע"ם</w:t>
      </w:r>
      <w:r w:rsidRPr="00407430">
        <w:rPr>
          <w:rFonts w:hint="cs"/>
          <w:rtl/>
        </w:rPr>
        <w:t>), טובין של אדם לשימוש בעסקו לא יובלו בכלי הובלה אלא אם יש ע</w:t>
      </w:r>
      <w:r w:rsidR="001572F1">
        <w:rPr>
          <w:rFonts w:hint="cs"/>
          <w:rtl/>
        </w:rPr>
        <w:t>י</w:t>
      </w:r>
      <w:r w:rsidRPr="00407430">
        <w:rPr>
          <w:rFonts w:hint="cs"/>
          <w:rtl/>
        </w:rPr>
        <w:t xml:space="preserve">מם חשבונית שהוצאה כדין </w:t>
      </w:r>
      <w:r w:rsidR="00456795">
        <w:rPr>
          <w:rFonts w:hint="cs"/>
          <w:rtl/>
        </w:rPr>
        <w:t>ב</w:t>
      </w:r>
      <w:r w:rsidR="001D3186">
        <w:rPr>
          <w:rFonts w:hint="cs"/>
          <w:rtl/>
        </w:rPr>
        <w:t>איו"ש</w:t>
      </w:r>
      <w:r w:rsidRPr="00407430">
        <w:rPr>
          <w:rFonts w:hint="cs"/>
          <w:rtl/>
        </w:rPr>
        <w:t xml:space="preserve"> או בשטחי עזה ויריחו בידי עוסק הרשום שם לפי הדין המקביל לחוק </w:t>
      </w:r>
      <w:r w:rsidRPr="00407430">
        <w:rPr>
          <w:rFonts w:hint="cs"/>
          <w:rtl/>
        </w:rPr>
        <w:t>המע"ם</w:t>
      </w:r>
      <w:r w:rsidR="00E245B5">
        <w:rPr>
          <w:rFonts w:hint="cs"/>
          <w:rtl/>
        </w:rPr>
        <w:t>,</w:t>
      </w:r>
      <w:r w:rsidRPr="00407430">
        <w:rPr>
          <w:rFonts w:hint="cs"/>
          <w:rtl/>
        </w:rPr>
        <w:t xml:space="preserve"> ובלבד שהיא כוללת את הפרטים שקבע </w:t>
      </w:r>
      <w:r w:rsidRPr="00407430">
        <w:rPr>
          <w:rFonts w:hint="cs"/>
          <w:rtl/>
        </w:rPr>
        <w:t>המ</w:t>
      </w:r>
      <w:r w:rsidR="000A6F03">
        <w:rPr>
          <w:rFonts w:hint="cs"/>
          <w:rtl/>
        </w:rPr>
        <w:t>י</w:t>
      </w:r>
      <w:r w:rsidRPr="00407430">
        <w:rPr>
          <w:rFonts w:hint="cs"/>
          <w:rtl/>
        </w:rPr>
        <w:t>נהל</w:t>
      </w:r>
      <w:r w:rsidRPr="00407430">
        <w:rPr>
          <w:rFonts w:hint="cs"/>
          <w:rtl/>
        </w:rPr>
        <w:t xml:space="preserve"> (מכונה חשבונית </w:t>
      </w:r>
      <w:r w:rsidRPr="00407430">
        <w:rPr>
          <w:rFonts w:hint="cs"/>
        </w:rPr>
        <w:t>P</w:t>
      </w:r>
      <w:r w:rsidRPr="00407430">
        <w:rPr>
          <w:rFonts w:hint="cs"/>
          <w:rtl/>
        </w:rPr>
        <w:t xml:space="preserve">), </w:t>
      </w:r>
      <w:r w:rsidR="009506EE">
        <w:rPr>
          <w:rFonts w:hint="cs"/>
          <w:rtl/>
        </w:rPr>
        <w:t xml:space="preserve">או </w:t>
      </w:r>
      <w:r w:rsidRPr="00407430">
        <w:rPr>
          <w:rFonts w:hint="cs"/>
          <w:rtl/>
        </w:rPr>
        <w:t xml:space="preserve">חשבונית </w:t>
      </w:r>
      <w:r w:rsidR="00EF335B">
        <w:rPr>
          <w:rFonts w:hint="cs"/>
          <w:rtl/>
        </w:rPr>
        <w:t>(</w:t>
      </w:r>
      <w:r w:rsidRPr="00407430">
        <w:rPr>
          <w:rFonts w:hint="cs"/>
          <w:rtl/>
        </w:rPr>
        <w:t>או תעודת משלוח</w:t>
      </w:r>
      <w:r w:rsidR="00EF335B">
        <w:rPr>
          <w:rFonts w:hint="cs"/>
          <w:rtl/>
        </w:rPr>
        <w:t>)</w:t>
      </w:r>
      <w:r w:rsidRPr="00407430">
        <w:rPr>
          <w:rFonts w:hint="cs"/>
          <w:rtl/>
        </w:rPr>
        <w:t xml:space="preserve"> שהוצאו כדין בידי עוסק הרשום לפי חוק </w:t>
      </w:r>
      <w:r w:rsidRPr="00407430">
        <w:rPr>
          <w:rFonts w:hint="cs"/>
          <w:rtl/>
        </w:rPr>
        <w:t>מע"ם</w:t>
      </w:r>
      <w:r w:rsidR="004325B8">
        <w:rPr>
          <w:rFonts w:hint="cs"/>
          <w:rtl/>
        </w:rPr>
        <w:t xml:space="preserve"> </w:t>
      </w:r>
      <w:r w:rsidR="004203B4">
        <w:rPr>
          <w:rFonts w:hint="cs"/>
          <w:rtl/>
        </w:rPr>
        <w:t>לעניין טובין המובלים לשטחי אזור יהודה ושומרון, עזה ויריחו</w:t>
      </w:r>
      <w:r w:rsidRPr="00407430" w:rsidR="004203B4">
        <w:rPr>
          <w:rFonts w:hint="cs"/>
          <w:rtl/>
        </w:rPr>
        <w:t xml:space="preserve"> </w:t>
      </w:r>
      <w:r w:rsidRPr="004325B8" w:rsidR="004325B8">
        <w:rPr>
          <w:rtl/>
        </w:rPr>
        <w:t xml:space="preserve">(מכונה חשבונית </w:t>
      </w:r>
      <w:r w:rsidR="004325B8">
        <w:t>I</w:t>
      </w:r>
      <w:r w:rsidR="004325B8">
        <w:rPr>
          <w:rtl/>
        </w:rPr>
        <w:t>)</w:t>
      </w:r>
      <w:r w:rsidRPr="00407430">
        <w:rPr>
          <w:rFonts w:hint="cs"/>
          <w:rtl/>
        </w:rPr>
        <w:t xml:space="preserve">. </w:t>
      </w:r>
      <w:r w:rsidRPr="000B2A9B" w:rsidR="000B2A9B">
        <w:rPr>
          <w:rtl/>
        </w:rPr>
        <w:t xml:space="preserve">במסגרת סעיף 27 לחוק </w:t>
      </w:r>
      <w:r w:rsidR="00985A06">
        <w:rPr>
          <w:rFonts w:hint="cs"/>
          <w:rtl/>
        </w:rPr>
        <w:t>ה</w:t>
      </w:r>
      <w:r w:rsidRPr="000B2A9B" w:rsidR="000B2A9B">
        <w:rPr>
          <w:rtl/>
        </w:rPr>
        <w:t>הסדרים במשק המדינה (תיקוני חקיקה להשגת יעדי התקציב והמדיניות הכלכלית</w:t>
      </w:r>
      <w:r w:rsidR="000B2A9B">
        <w:rPr>
          <w:rtl/>
        </w:rPr>
        <w:t xml:space="preserve"> לשנת הכספים 2007), התשס"ז-2007</w:t>
      </w:r>
      <w:r w:rsidR="000B2A9B">
        <w:rPr>
          <w:rFonts w:hint="cs"/>
          <w:rtl/>
        </w:rPr>
        <w:t xml:space="preserve">, </w:t>
      </w:r>
      <w:r w:rsidR="003826C2">
        <w:rPr>
          <w:rFonts w:hint="cs"/>
          <w:rtl/>
        </w:rPr>
        <w:t>בשנת 2007</w:t>
      </w:r>
      <w:r w:rsidRPr="00407430">
        <w:rPr>
          <w:rFonts w:hint="cs"/>
          <w:rtl/>
        </w:rPr>
        <w:t xml:space="preserve"> </w:t>
      </w:r>
      <w:r w:rsidR="003826C2">
        <w:rPr>
          <w:rFonts w:hint="cs"/>
          <w:rtl/>
        </w:rPr>
        <w:t xml:space="preserve">הוסף </w:t>
      </w:r>
      <w:r w:rsidRPr="00407430">
        <w:rPr>
          <w:rFonts w:hint="cs"/>
          <w:rtl/>
        </w:rPr>
        <w:t xml:space="preserve">לחוק </w:t>
      </w:r>
      <w:r w:rsidRPr="00407430">
        <w:rPr>
          <w:rFonts w:hint="cs"/>
          <w:rtl/>
        </w:rPr>
        <w:t>מע"ם</w:t>
      </w:r>
      <w:r w:rsidR="004203B4">
        <w:rPr>
          <w:rFonts w:hint="cs"/>
          <w:rtl/>
        </w:rPr>
        <w:t xml:space="preserve"> </w:t>
      </w:r>
      <w:r w:rsidR="003826C2">
        <w:rPr>
          <w:rFonts w:hint="cs"/>
          <w:rtl/>
        </w:rPr>
        <w:t>סעיף 129א</w:t>
      </w:r>
      <w:r w:rsidR="00E245B5">
        <w:rPr>
          <w:rFonts w:hint="cs"/>
          <w:rtl/>
        </w:rPr>
        <w:t>,</w:t>
      </w:r>
      <w:r w:rsidR="003826C2">
        <w:rPr>
          <w:rFonts w:hint="cs"/>
          <w:rtl/>
        </w:rPr>
        <w:t xml:space="preserve"> </w:t>
      </w:r>
      <w:r w:rsidRPr="00407430">
        <w:rPr>
          <w:rFonts w:hint="cs"/>
          <w:rtl/>
        </w:rPr>
        <w:t>ונקבע ששר האוצר</w:t>
      </w:r>
      <w:r w:rsidR="00E245B5">
        <w:rPr>
          <w:rFonts w:hint="cs"/>
          <w:rtl/>
        </w:rPr>
        <w:t>,</w:t>
      </w:r>
      <w:r w:rsidRPr="00407430">
        <w:rPr>
          <w:rFonts w:hint="cs"/>
          <w:rtl/>
        </w:rPr>
        <w:t xml:space="preserve"> בהתייעצות עם שר הביטחון, רשאי להורות על מקומות שתותר בהם הכנס</w:t>
      </w:r>
      <w:r w:rsidR="00B47067">
        <w:rPr>
          <w:rFonts w:hint="cs"/>
          <w:rtl/>
        </w:rPr>
        <w:t>ת</w:t>
      </w:r>
      <w:r w:rsidRPr="00407430">
        <w:rPr>
          <w:rFonts w:hint="cs"/>
          <w:rtl/>
        </w:rPr>
        <w:t xml:space="preserve"> טובין לאזור </w:t>
      </w:r>
      <w:r w:rsidR="009506EE">
        <w:rPr>
          <w:rFonts w:hint="cs"/>
          <w:rtl/>
        </w:rPr>
        <w:t xml:space="preserve">יהודה ושומרון </w:t>
      </w:r>
      <w:r w:rsidRPr="00407430">
        <w:rPr>
          <w:rFonts w:hint="cs"/>
          <w:rtl/>
        </w:rPr>
        <w:t>ולשטחי עזה ויריחו, והוצאתם מהם</w:t>
      </w:r>
      <w:r w:rsidR="00E245B5">
        <w:rPr>
          <w:rFonts w:hint="cs"/>
          <w:rtl/>
        </w:rPr>
        <w:t>,</w:t>
      </w:r>
      <w:r w:rsidRPr="00407430">
        <w:rPr>
          <w:rFonts w:hint="cs"/>
          <w:rtl/>
        </w:rPr>
        <w:t xml:space="preserve"> ועל הימים והשעות שבהם תותר הכנסה או הוצאה כאמור. בהתאם לכך נקבעו בצו שפרסם באותה שנה אלוף פיקוד המרכז (נקודות למעקב טובין בין </w:t>
      </w:r>
      <w:r w:rsidRPr="00407430">
        <w:rPr>
          <w:rFonts w:hint="cs"/>
          <w:rtl/>
        </w:rPr>
        <w:t>איו"ש</w:t>
      </w:r>
      <w:r w:rsidRPr="00407430">
        <w:rPr>
          <w:rFonts w:hint="cs"/>
          <w:rtl/>
        </w:rPr>
        <w:t xml:space="preserve"> וישראל - תיקון חקיקתי), המעברים שבהם יעברו טובין שמקורם או יעדם אל תחומי הרשות הפלסטינית. מעברים אלו קבועים ומוסדרים להעברת טובין מתחומי הרשות הפלסטינית וא</w:t>
      </w:r>
      <w:r w:rsidR="002C1212">
        <w:rPr>
          <w:rFonts w:hint="cs"/>
          <w:rtl/>
        </w:rPr>
        <w:t xml:space="preserve">ליה, הנפרקים שם ומועמסים מחדש </w:t>
      </w:r>
      <w:r w:rsidR="00166F43">
        <w:rPr>
          <w:rFonts w:hint="cs"/>
          <w:rtl/>
        </w:rPr>
        <w:t>ע</w:t>
      </w:r>
      <w:r w:rsidR="002C1212">
        <w:rPr>
          <w:rFonts w:hint="cs"/>
          <w:rtl/>
        </w:rPr>
        <w:t>ל</w:t>
      </w:r>
      <w:r w:rsidRPr="00407430">
        <w:rPr>
          <w:rFonts w:hint="cs"/>
          <w:rtl/>
        </w:rPr>
        <w:t xml:space="preserve"> משאיות ישראליות או פלסטיניות (מעברי "גב אל גב").</w:t>
      </w:r>
    </w:p>
    <w:p w:rsidR="00AA718F" w:rsidP="0000346D">
      <w:pPr>
        <w:pStyle w:val="a"/>
        <w:ind w:left="-1"/>
        <w:rPr>
          <w:rtl/>
        </w:rPr>
      </w:pPr>
    </w:p>
    <w:p w:rsidR="00AA718F" w:rsidRPr="00407430" w:rsidP="0000346D">
      <w:pPr>
        <w:spacing w:line="269" w:lineRule="auto"/>
        <w:ind w:left="-1"/>
        <w:rPr>
          <w:rtl/>
        </w:rPr>
      </w:pPr>
      <w:r>
        <w:rPr>
          <w:rFonts w:ascii="Calibri" w:eastAsia="Arial" w:hAnsi="Arial" w:hint="cs"/>
          <w:kern w:val="24"/>
          <w:rtl/>
        </w:rPr>
        <w:t>לצורך</w:t>
      </w:r>
      <w:r w:rsidRPr="0059044C">
        <w:rPr>
          <w:rFonts w:ascii="Calibri" w:eastAsia="Arial" w:hAnsi="Arial"/>
          <w:kern w:val="24"/>
          <w:sz w:val="24"/>
          <w:rtl/>
        </w:rPr>
        <w:t xml:space="preserve"> התחשבנות בין רשויות המס הישראלית והפלסטינית</w:t>
      </w:r>
      <w:r w:rsidRPr="004203B4">
        <w:rPr>
          <w:rFonts w:ascii="Calibri" w:eastAsia="Arial" w:hAnsi="Arial"/>
          <w:kern w:val="24"/>
          <w:sz w:val="24"/>
          <w:rtl/>
        </w:rPr>
        <w:t xml:space="preserve"> </w:t>
      </w:r>
      <w:r w:rsidRPr="0059044C">
        <w:rPr>
          <w:rFonts w:ascii="Calibri" w:eastAsia="Arial" w:hAnsi="Arial"/>
          <w:kern w:val="24"/>
          <w:sz w:val="24"/>
          <w:rtl/>
        </w:rPr>
        <w:t>הוקם מנגנון המסמיך כל אחת מהן לגבות את המס המגיע בגין עסקאות בין עוסקים פלסטינים לישראלים ולהפך</w:t>
      </w:r>
      <w:r w:rsidRPr="0059044C">
        <w:rPr>
          <w:rFonts w:ascii="Calibri" w:eastAsia="Arial" w:hAnsi="Calibri"/>
          <w:kern w:val="24"/>
          <w:sz w:val="24"/>
          <w:rtl/>
        </w:rPr>
        <w:t>.</w:t>
      </w:r>
      <w:r w:rsidRPr="00257A93" w:rsidR="00257A93">
        <w:rPr>
          <w:rFonts w:hint="cs"/>
          <w:rtl/>
        </w:rPr>
        <w:t xml:space="preserve"> </w:t>
      </w:r>
      <w:r w:rsidRPr="00407430" w:rsidR="00257A93">
        <w:rPr>
          <w:rFonts w:hint="cs"/>
          <w:rtl/>
        </w:rPr>
        <w:t>כדי להתמודד עם הבקרה על הסחר בין מדינת ישראל לבין הרשות הפלסטינית</w:t>
      </w:r>
      <w:r w:rsidR="00E245B5">
        <w:rPr>
          <w:rFonts w:hint="cs"/>
          <w:rtl/>
        </w:rPr>
        <w:t>,</w:t>
      </w:r>
      <w:r w:rsidR="00257A93">
        <w:rPr>
          <w:rFonts w:hint="cs"/>
          <w:rtl/>
        </w:rPr>
        <w:t xml:space="preserve"> </w:t>
      </w:r>
      <w:r w:rsidR="000B6652">
        <w:rPr>
          <w:rFonts w:hint="cs"/>
          <w:rtl/>
        </w:rPr>
        <w:t xml:space="preserve">ולמטרת </w:t>
      </w:r>
      <w:r w:rsidR="00257A93">
        <w:rPr>
          <w:rFonts w:hint="cs"/>
          <w:rtl/>
        </w:rPr>
        <w:t>המאבק</w:t>
      </w:r>
      <w:r w:rsidRPr="00407430" w:rsidR="00257A93">
        <w:rPr>
          <w:rFonts w:hint="cs"/>
          <w:rtl/>
        </w:rPr>
        <w:t xml:space="preserve"> </w:t>
      </w:r>
      <w:r w:rsidR="00257A93">
        <w:rPr>
          <w:rFonts w:hint="cs"/>
          <w:rtl/>
        </w:rPr>
        <w:t>ב</w:t>
      </w:r>
      <w:r w:rsidRPr="00407430" w:rsidR="00257A93">
        <w:rPr>
          <w:rFonts w:hint="cs"/>
          <w:rtl/>
        </w:rPr>
        <w:t>סחר הלא</w:t>
      </w:r>
      <w:r w:rsidR="00E245B5">
        <w:rPr>
          <w:rFonts w:hint="cs"/>
          <w:rtl/>
        </w:rPr>
        <w:t>-</w:t>
      </w:r>
      <w:r w:rsidRPr="00407430" w:rsidR="00257A93">
        <w:rPr>
          <w:rFonts w:hint="cs"/>
          <w:rtl/>
        </w:rPr>
        <w:t xml:space="preserve">מדווח, </w:t>
      </w:r>
      <w:r w:rsidR="00257A93">
        <w:rPr>
          <w:rFonts w:hint="cs"/>
          <w:rtl/>
        </w:rPr>
        <w:t>הוקמו במהלך שנת 2006</w:t>
      </w:r>
      <w:r w:rsidRPr="00407430" w:rsidR="00257A93">
        <w:rPr>
          <w:rFonts w:hint="cs"/>
          <w:rtl/>
        </w:rPr>
        <w:t xml:space="preserve"> שתי </w:t>
      </w:r>
      <w:r w:rsidRPr="00407430" w:rsidR="00257A93">
        <w:rPr>
          <w:rFonts w:hint="cs"/>
          <w:rtl/>
        </w:rPr>
        <w:t>מ</w:t>
      </w:r>
      <w:r w:rsidR="006366C1">
        <w:rPr>
          <w:rFonts w:hint="cs"/>
          <w:rtl/>
        </w:rPr>
        <w:t>י</w:t>
      </w:r>
      <w:r w:rsidRPr="00407430" w:rsidR="00257A93">
        <w:rPr>
          <w:rFonts w:hint="cs"/>
          <w:rtl/>
        </w:rPr>
        <w:t>נהלות</w:t>
      </w:r>
      <w:r w:rsidRPr="00407430" w:rsidR="00257A93">
        <w:rPr>
          <w:rFonts w:hint="cs"/>
          <w:rtl/>
        </w:rPr>
        <w:t xml:space="preserve"> </w:t>
      </w:r>
      <w:r w:rsidR="00257A93">
        <w:rPr>
          <w:rFonts w:hint="cs"/>
          <w:rtl/>
        </w:rPr>
        <w:t>של רשות המ</w:t>
      </w:r>
      <w:r>
        <w:rPr>
          <w:rFonts w:hint="cs"/>
          <w:rtl/>
        </w:rPr>
        <w:t>י</w:t>
      </w:r>
      <w:r w:rsidR="00257A93">
        <w:rPr>
          <w:rFonts w:hint="cs"/>
          <w:rtl/>
        </w:rPr>
        <w:t>סים (להלן</w:t>
      </w:r>
      <w:r w:rsidR="00E245B5">
        <w:rPr>
          <w:rFonts w:hint="cs"/>
          <w:rtl/>
        </w:rPr>
        <w:t xml:space="preserve"> –</w:t>
      </w:r>
      <w:r w:rsidR="00257A93">
        <w:rPr>
          <w:rFonts w:hint="cs"/>
          <w:rtl/>
        </w:rPr>
        <w:t xml:space="preserve"> </w:t>
      </w:r>
      <w:r w:rsidR="00257A93">
        <w:rPr>
          <w:rFonts w:hint="cs"/>
          <w:rtl/>
        </w:rPr>
        <w:t>מנר"מים</w:t>
      </w:r>
      <w:r w:rsidR="00257A93">
        <w:rPr>
          <w:rFonts w:hint="cs"/>
          <w:rtl/>
        </w:rPr>
        <w:t xml:space="preserve">) </w:t>
      </w:r>
      <w:r w:rsidRPr="00407430" w:rsidR="00257A93">
        <w:rPr>
          <w:rFonts w:hint="cs"/>
          <w:rtl/>
        </w:rPr>
        <w:t xml:space="preserve">לאזורי חבל עזה </w:t>
      </w:r>
      <w:r w:rsidR="00257A93">
        <w:rPr>
          <w:rFonts w:hint="cs"/>
          <w:rtl/>
        </w:rPr>
        <w:t>ו</w:t>
      </w:r>
      <w:r w:rsidRPr="00407430" w:rsidR="00257A93">
        <w:rPr>
          <w:rFonts w:hint="cs"/>
          <w:rtl/>
        </w:rPr>
        <w:t xml:space="preserve">לאזורי יהודה ושומרון. </w:t>
      </w:r>
      <w:r w:rsidRPr="0059044C">
        <w:rPr>
          <w:rFonts w:hint="cs"/>
          <w:rtl/>
        </w:rPr>
        <w:t xml:space="preserve">לצורך ביצוע </w:t>
      </w:r>
      <w:r w:rsidR="00F443A5">
        <w:rPr>
          <w:rFonts w:hint="cs"/>
          <w:rtl/>
        </w:rPr>
        <w:t>תפקידם</w:t>
      </w:r>
      <w:r w:rsidRPr="0059044C">
        <w:rPr>
          <w:rFonts w:hint="cs"/>
          <w:rtl/>
        </w:rPr>
        <w:t xml:space="preserve"> פועלים </w:t>
      </w:r>
      <w:r w:rsidRPr="0059044C">
        <w:rPr>
          <w:rFonts w:hint="cs"/>
          <w:rtl/>
        </w:rPr>
        <w:t>המנר"מים</w:t>
      </w:r>
      <w:r w:rsidRPr="0059044C">
        <w:rPr>
          <w:rFonts w:hint="cs"/>
          <w:rtl/>
        </w:rPr>
        <w:t xml:space="preserve"> </w:t>
      </w:r>
      <w:r w:rsidRPr="0059044C">
        <w:rPr>
          <w:rtl/>
        </w:rPr>
        <w:t xml:space="preserve">במעברי </w:t>
      </w:r>
      <w:r w:rsidR="00FA78E3">
        <w:rPr>
          <w:rFonts w:hint="cs"/>
          <w:rtl/>
        </w:rPr>
        <w:t>"</w:t>
      </w:r>
      <w:r w:rsidRPr="0059044C">
        <w:rPr>
          <w:rtl/>
        </w:rPr>
        <w:t>גב אל גב</w:t>
      </w:r>
      <w:r w:rsidR="00FA78E3">
        <w:rPr>
          <w:rFonts w:hint="cs"/>
          <w:rtl/>
        </w:rPr>
        <w:t>"</w:t>
      </w:r>
      <w:r w:rsidRPr="0059044C">
        <w:rPr>
          <w:rFonts w:hint="cs"/>
          <w:rtl/>
        </w:rPr>
        <w:t xml:space="preserve"> </w:t>
      </w:r>
      <w:r w:rsidRPr="0059044C">
        <w:rPr>
          <w:rtl/>
        </w:rPr>
        <w:t>במעברים על קו התפר</w:t>
      </w:r>
      <w:r w:rsidRPr="0059044C">
        <w:rPr>
          <w:rFonts w:hint="cs"/>
          <w:rtl/>
        </w:rPr>
        <w:t xml:space="preserve"> וכן מקיימים </w:t>
      </w:r>
      <w:r w:rsidRPr="0059044C">
        <w:rPr>
          <w:sz w:val="24"/>
          <w:rtl/>
        </w:rPr>
        <w:t xml:space="preserve">סיורים ותצפיות לאיתור מעברי </w:t>
      </w:r>
      <w:r w:rsidR="00FA78E3">
        <w:rPr>
          <w:rFonts w:hint="cs"/>
          <w:sz w:val="24"/>
          <w:rtl/>
        </w:rPr>
        <w:t>"</w:t>
      </w:r>
      <w:r w:rsidRPr="0059044C">
        <w:rPr>
          <w:sz w:val="24"/>
          <w:rtl/>
        </w:rPr>
        <w:t>גב אל גב</w:t>
      </w:r>
      <w:r w:rsidR="00FA78E3">
        <w:rPr>
          <w:rFonts w:hint="cs"/>
          <w:sz w:val="24"/>
          <w:rtl/>
        </w:rPr>
        <w:t>"</w:t>
      </w:r>
      <w:r w:rsidRPr="0059044C">
        <w:rPr>
          <w:sz w:val="24"/>
          <w:rtl/>
        </w:rPr>
        <w:t xml:space="preserve"> פירטי</w:t>
      </w:r>
      <w:r w:rsidR="00E245B5">
        <w:rPr>
          <w:rFonts w:hint="cs"/>
          <w:sz w:val="24"/>
          <w:rtl/>
        </w:rPr>
        <w:t>י</w:t>
      </w:r>
      <w:r w:rsidRPr="0059044C">
        <w:rPr>
          <w:sz w:val="24"/>
          <w:rtl/>
        </w:rPr>
        <w:t>ם.</w:t>
      </w:r>
    </w:p>
    <w:p w:rsidR="0000346D" w:rsidP="0000346D">
      <w:pPr>
        <w:ind w:left="-1"/>
        <w:rPr>
          <w:bCs/>
          <w:rtl/>
        </w:rPr>
      </w:pPr>
    </w:p>
    <w:p w:rsidR="0018541F" w:rsidP="0000346D">
      <w:pPr>
        <w:ind w:left="-1"/>
        <w:rPr>
          <w:rtl/>
        </w:rPr>
      </w:pPr>
      <w:r>
        <w:rPr>
          <w:bCs/>
          <w:rtl/>
        </w:rPr>
        <w:br w:type="page"/>
      </w:r>
    </w:p>
    <w:p w:rsidR="00407430" w:rsidRPr="00407430" w:rsidP="0000346D">
      <w:pPr>
        <w:pStyle w:val="Heading3"/>
        <w:spacing w:before="0" w:line="269" w:lineRule="auto"/>
        <w:ind w:left="-1"/>
        <w:rPr>
          <w:rtl/>
        </w:rPr>
      </w:pPr>
      <w:r>
        <w:rPr>
          <w:rFonts w:hint="cs"/>
          <w:rtl/>
        </w:rPr>
        <w:t>ה</w:t>
      </w:r>
      <w:r w:rsidRPr="00407430" w:rsidR="00D5456E">
        <w:rPr>
          <w:rFonts w:hint="cs"/>
          <w:rtl/>
        </w:rPr>
        <w:t xml:space="preserve">מבנה </w:t>
      </w:r>
      <w:r>
        <w:rPr>
          <w:rFonts w:hint="cs"/>
          <w:rtl/>
        </w:rPr>
        <w:t>ה</w:t>
      </w:r>
      <w:r w:rsidRPr="00407430" w:rsidR="00D5456E">
        <w:rPr>
          <w:rFonts w:hint="cs"/>
          <w:rtl/>
        </w:rPr>
        <w:t>ארגוני</w:t>
      </w:r>
      <w:r w:rsidR="00D5456E">
        <w:rPr>
          <w:rFonts w:hint="cs"/>
          <w:rtl/>
        </w:rPr>
        <w:t xml:space="preserve"> </w:t>
      </w:r>
      <w:r>
        <w:rPr>
          <w:rFonts w:hint="cs"/>
          <w:rtl/>
        </w:rPr>
        <w:t xml:space="preserve">של </w:t>
      </w:r>
      <w:r>
        <w:rPr>
          <w:rFonts w:hint="cs"/>
          <w:rtl/>
        </w:rPr>
        <w:t>המנר"מים</w:t>
      </w:r>
    </w:p>
    <w:p w:rsidR="00407430" w:rsidRPr="00407430" w:rsidP="0000346D">
      <w:pPr>
        <w:spacing w:line="269" w:lineRule="auto"/>
        <w:ind w:left="-1"/>
        <w:rPr>
          <w:szCs w:val="20"/>
          <w:rtl/>
        </w:rPr>
      </w:pPr>
    </w:p>
    <w:p w:rsidR="00453362" w:rsidP="0000346D">
      <w:pPr>
        <w:spacing w:line="269" w:lineRule="auto"/>
        <w:ind w:left="-1"/>
        <w:rPr>
          <w:rtl/>
        </w:rPr>
      </w:pPr>
      <w:r>
        <w:rPr>
          <w:rFonts w:hint="cs"/>
          <w:rtl/>
        </w:rPr>
        <w:t>ב</w:t>
      </w:r>
      <w:r w:rsidR="00D5456E">
        <w:rPr>
          <w:rFonts w:hint="cs"/>
          <w:rtl/>
        </w:rPr>
        <w:t>מבנה הארגוני של</w:t>
      </w:r>
      <w:r w:rsidRPr="00407430" w:rsidR="00407430">
        <w:rPr>
          <w:rFonts w:hint="cs"/>
          <w:rtl/>
        </w:rPr>
        <w:t xml:space="preserve"> </w:t>
      </w:r>
      <w:r w:rsidRPr="00407430" w:rsidR="00407430">
        <w:rPr>
          <w:rFonts w:hint="cs"/>
          <w:rtl/>
        </w:rPr>
        <w:t>המנר"מים</w:t>
      </w:r>
      <w:r w:rsidRPr="00407430" w:rsidR="00407430">
        <w:rPr>
          <w:rFonts w:hint="cs"/>
          <w:rtl/>
        </w:rPr>
        <w:t xml:space="preserve"> </w:t>
      </w:r>
      <w:r w:rsidR="00D5456E">
        <w:rPr>
          <w:rFonts w:hint="cs"/>
          <w:rtl/>
        </w:rPr>
        <w:t>ש</w:t>
      </w:r>
      <w:r w:rsidRPr="00407430" w:rsidR="00407430">
        <w:rPr>
          <w:rFonts w:hint="cs"/>
          <w:rtl/>
        </w:rPr>
        <w:t xml:space="preserve">הוקמו בשנת 2006 </w:t>
      </w:r>
      <w:r>
        <w:rPr>
          <w:rFonts w:hint="cs"/>
          <w:rtl/>
        </w:rPr>
        <w:t>נ</w:t>
      </w:r>
      <w:r w:rsidRPr="00407430" w:rsidR="00407430">
        <w:rPr>
          <w:rFonts w:hint="cs"/>
          <w:rtl/>
        </w:rPr>
        <w:t>כלל</w:t>
      </w:r>
      <w:r>
        <w:rPr>
          <w:rFonts w:hint="cs"/>
          <w:rtl/>
        </w:rPr>
        <w:t>ו</w:t>
      </w:r>
      <w:r w:rsidRPr="00407430" w:rsidR="00407430">
        <w:rPr>
          <w:rFonts w:hint="cs"/>
          <w:rtl/>
        </w:rPr>
        <w:t xml:space="preserve"> מנהל </w:t>
      </w:r>
      <w:r w:rsidRPr="00407430" w:rsidR="00407430">
        <w:rPr>
          <w:rFonts w:hint="cs"/>
          <w:rtl/>
        </w:rPr>
        <w:t>המנר"ם</w:t>
      </w:r>
      <w:r w:rsidRPr="00407430" w:rsidR="00407430">
        <w:rPr>
          <w:rFonts w:hint="cs"/>
          <w:rtl/>
        </w:rPr>
        <w:t xml:space="preserve">, מדור בודקים ומדור </w:t>
      </w:r>
      <w:r w:rsidRPr="00407430" w:rsidR="00407430">
        <w:rPr>
          <w:rFonts w:hint="cs"/>
          <w:rtl/>
        </w:rPr>
        <w:t>יס"ם</w:t>
      </w:r>
      <w:r w:rsidRPr="00407430" w:rsidR="00407430">
        <w:rPr>
          <w:rFonts w:hint="cs"/>
          <w:rtl/>
        </w:rPr>
        <w:t xml:space="preserve"> (יחידת סמים מכס).</w:t>
      </w:r>
      <w:r w:rsidRPr="009D72EA" w:rsidR="009D72EA">
        <w:rPr>
          <w:rFonts w:hint="cs"/>
          <w:rtl/>
        </w:rPr>
        <w:t xml:space="preserve"> </w:t>
      </w:r>
      <w:r w:rsidR="00743AFB">
        <w:rPr>
          <w:rFonts w:hint="cs"/>
          <w:rtl/>
        </w:rPr>
        <w:t xml:space="preserve">להלן מבנה </w:t>
      </w:r>
      <w:r w:rsidR="00743AFB">
        <w:rPr>
          <w:rFonts w:hint="cs"/>
          <w:rtl/>
        </w:rPr>
        <w:t>המנר"מים</w:t>
      </w:r>
      <w:r w:rsidR="00743AFB">
        <w:rPr>
          <w:rFonts w:hint="cs"/>
          <w:rtl/>
        </w:rPr>
        <w:t>:</w:t>
      </w:r>
      <w:r w:rsidRPr="00407430" w:rsidR="00407430">
        <w:rPr>
          <w:rFonts w:hint="cs"/>
          <w:rtl/>
        </w:rPr>
        <w:t xml:space="preserve"> </w:t>
      </w:r>
    </w:p>
    <w:p w:rsidR="0018541F" w:rsidP="0000346D">
      <w:pPr>
        <w:spacing w:line="269" w:lineRule="auto"/>
        <w:ind w:left="-1"/>
        <w:jc w:val="center"/>
        <w:rPr>
          <w:b/>
          <w:bCs/>
          <w:rtl/>
        </w:rPr>
      </w:pPr>
    </w:p>
    <w:p w:rsidR="00157B7C" w:rsidP="0000346D">
      <w:pPr>
        <w:spacing w:after="120" w:line="269" w:lineRule="auto"/>
        <w:ind w:left="-1"/>
        <w:jc w:val="center"/>
        <w:rPr>
          <w:b/>
          <w:bCs/>
          <w:rtl/>
        </w:rPr>
      </w:pPr>
      <w:r w:rsidRPr="00157B7C">
        <w:rPr>
          <w:rFonts w:hint="cs"/>
          <w:b/>
          <w:bCs/>
          <w:rtl/>
        </w:rPr>
        <w:t xml:space="preserve">תרשים </w:t>
      </w:r>
      <w:r w:rsidR="00BF729B">
        <w:rPr>
          <w:rFonts w:hint="cs"/>
          <w:b/>
          <w:bCs/>
          <w:rtl/>
        </w:rPr>
        <w:t>3</w:t>
      </w:r>
      <w:r w:rsidRPr="00157B7C">
        <w:rPr>
          <w:rFonts w:hint="cs"/>
          <w:b/>
          <w:bCs/>
          <w:rtl/>
        </w:rPr>
        <w:t xml:space="preserve">: מבנה ארגוני </w:t>
      </w:r>
      <w:r w:rsidRPr="00157B7C">
        <w:rPr>
          <w:rFonts w:hint="cs"/>
          <w:b/>
          <w:bCs/>
          <w:rtl/>
        </w:rPr>
        <w:t>מנר"</w:t>
      </w:r>
      <w:r>
        <w:rPr>
          <w:rFonts w:hint="cs"/>
          <w:b/>
          <w:bCs/>
          <w:rtl/>
        </w:rPr>
        <w:t>ם</w:t>
      </w:r>
      <w:r>
        <w:rPr>
          <w:rFonts w:hint="cs"/>
          <w:b/>
          <w:bCs/>
          <w:rtl/>
        </w:rPr>
        <w:t xml:space="preserve"> יהודה ושומרון</w:t>
      </w:r>
    </w:p>
    <w:p w:rsidR="00031698" w:rsidP="0000346D">
      <w:pPr>
        <w:spacing w:line="269" w:lineRule="auto"/>
        <w:ind w:left="-1"/>
        <w:rPr>
          <w:rtl/>
        </w:rPr>
      </w:pPr>
      <w:r>
        <w:rPr>
          <w:noProof/>
          <w:rtl/>
        </w:rPr>
        <w:drawing>
          <wp:inline distT="0" distB="0" distL="0" distR="0">
            <wp:extent cx="5220335" cy="2276475"/>
            <wp:effectExtent l="0" t="0" r="0" b="28575"/>
            <wp:docPr id="7" name="דיאגרמה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57A03" w:rsidP="0000346D">
      <w:pPr>
        <w:spacing w:line="269" w:lineRule="auto"/>
        <w:ind w:left="-1"/>
        <w:jc w:val="center"/>
        <w:rPr>
          <w:b/>
          <w:bCs/>
          <w:rtl/>
        </w:rPr>
      </w:pPr>
    </w:p>
    <w:p w:rsidR="00157B7C" w:rsidRPr="00157B7C" w:rsidP="0000346D">
      <w:pPr>
        <w:spacing w:line="269" w:lineRule="auto"/>
        <w:ind w:left="-1"/>
        <w:jc w:val="center"/>
        <w:rPr>
          <w:b/>
          <w:bCs/>
          <w:rtl/>
        </w:rPr>
      </w:pPr>
      <w:r w:rsidRPr="00157B7C">
        <w:rPr>
          <w:rFonts w:hint="cs"/>
          <w:b/>
          <w:bCs/>
          <w:rtl/>
        </w:rPr>
        <w:t xml:space="preserve">תרשים </w:t>
      </w:r>
      <w:r w:rsidR="00BF729B">
        <w:rPr>
          <w:rFonts w:hint="cs"/>
          <w:b/>
          <w:bCs/>
          <w:rtl/>
        </w:rPr>
        <w:t>4</w:t>
      </w:r>
      <w:r w:rsidRPr="00157B7C">
        <w:rPr>
          <w:rFonts w:hint="cs"/>
          <w:b/>
          <w:bCs/>
          <w:rtl/>
        </w:rPr>
        <w:t xml:space="preserve">: מבנה ארגוני </w:t>
      </w:r>
      <w:r w:rsidRPr="00157B7C">
        <w:rPr>
          <w:rFonts w:hint="cs"/>
          <w:b/>
          <w:bCs/>
          <w:rtl/>
        </w:rPr>
        <w:t>מנר"ם</w:t>
      </w:r>
      <w:r w:rsidRPr="00157B7C">
        <w:rPr>
          <w:rFonts w:hint="cs"/>
          <w:b/>
          <w:bCs/>
          <w:rtl/>
        </w:rPr>
        <w:t xml:space="preserve"> </w:t>
      </w:r>
      <w:r>
        <w:rPr>
          <w:rFonts w:hint="cs"/>
          <w:b/>
          <w:bCs/>
          <w:rtl/>
        </w:rPr>
        <w:t>עוטף עזה</w:t>
      </w:r>
    </w:p>
    <w:p w:rsidR="00684A10" w:rsidP="0000346D">
      <w:pPr>
        <w:spacing w:line="269" w:lineRule="auto"/>
        <w:ind w:left="-1"/>
        <w:rPr>
          <w:rtl/>
        </w:rPr>
      </w:pPr>
      <w:r>
        <w:rPr>
          <w:noProof/>
          <w:rtl/>
        </w:rPr>
        <w:drawing>
          <wp:inline distT="0" distB="0" distL="0" distR="0">
            <wp:extent cx="5220335" cy="2429482"/>
            <wp:effectExtent l="19050" t="0" r="37465" b="0"/>
            <wp:docPr id="12" name="דיאגרמה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84A10" w:rsidRPr="000A3B1C" w:rsidP="0000346D">
      <w:pPr>
        <w:spacing w:before="120" w:line="269" w:lineRule="auto"/>
        <w:ind w:left="-1"/>
        <w:jc w:val="left"/>
        <w:rPr>
          <w:sz w:val="22"/>
          <w:szCs w:val="22"/>
          <w:rtl/>
        </w:rPr>
      </w:pPr>
      <w:r>
        <w:rPr>
          <w:rFonts w:hint="cs"/>
          <w:sz w:val="22"/>
          <w:szCs w:val="22"/>
          <w:rtl/>
        </w:rPr>
        <w:t>על פי</w:t>
      </w:r>
      <w:r w:rsidRPr="000A3B1C">
        <w:rPr>
          <w:sz w:val="22"/>
          <w:szCs w:val="22"/>
          <w:rtl/>
        </w:rPr>
        <w:t xml:space="preserve"> </w:t>
      </w:r>
      <w:r w:rsidRPr="000A3B1C">
        <w:rPr>
          <w:rFonts w:hint="eastAsia"/>
          <w:sz w:val="22"/>
          <w:szCs w:val="22"/>
          <w:rtl/>
        </w:rPr>
        <w:t>נתוני</w:t>
      </w:r>
      <w:r w:rsidRPr="000A3B1C">
        <w:rPr>
          <w:sz w:val="22"/>
          <w:szCs w:val="22"/>
          <w:rtl/>
        </w:rPr>
        <w:t xml:space="preserve"> </w:t>
      </w:r>
      <w:r w:rsidRPr="000A3B1C">
        <w:rPr>
          <w:rFonts w:hint="eastAsia"/>
          <w:sz w:val="22"/>
          <w:szCs w:val="22"/>
          <w:rtl/>
        </w:rPr>
        <w:t>רשות</w:t>
      </w:r>
      <w:r w:rsidRPr="000A3B1C">
        <w:rPr>
          <w:sz w:val="22"/>
          <w:szCs w:val="22"/>
          <w:rtl/>
        </w:rPr>
        <w:t xml:space="preserve"> </w:t>
      </w:r>
      <w:r w:rsidRPr="000A3B1C">
        <w:rPr>
          <w:rFonts w:hint="eastAsia"/>
          <w:sz w:val="22"/>
          <w:szCs w:val="22"/>
          <w:rtl/>
        </w:rPr>
        <w:t>המ</w:t>
      </w:r>
      <w:r w:rsidRPr="000A3B1C" w:rsidR="00FA78E3">
        <w:rPr>
          <w:rFonts w:hint="eastAsia"/>
          <w:sz w:val="22"/>
          <w:szCs w:val="22"/>
          <w:rtl/>
        </w:rPr>
        <w:t>י</w:t>
      </w:r>
      <w:r w:rsidRPr="000A3B1C">
        <w:rPr>
          <w:rFonts w:hint="eastAsia"/>
          <w:sz w:val="22"/>
          <w:szCs w:val="22"/>
          <w:rtl/>
        </w:rPr>
        <w:t>סים</w:t>
      </w:r>
      <w:r>
        <w:rPr>
          <w:rFonts w:hint="cs"/>
          <w:sz w:val="22"/>
          <w:szCs w:val="22"/>
          <w:rtl/>
        </w:rPr>
        <w:t>,</w:t>
      </w:r>
      <w:r w:rsidRPr="000A3B1C">
        <w:rPr>
          <w:sz w:val="22"/>
          <w:szCs w:val="22"/>
          <w:rtl/>
        </w:rPr>
        <w:t xml:space="preserve"> </w:t>
      </w:r>
      <w:r w:rsidRPr="000A3B1C">
        <w:rPr>
          <w:rFonts w:hint="eastAsia"/>
          <w:sz w:val="22"/>
          <w:szCs w:val="22"/>
          <w:rtl/>
        </w:rPr>
        <w:t>בעיבוד</w:t>
      </w:r>
      <w:r w:rsidRPr="000A3B1C">
        <w:rPr>
          <w:sz w:val="22"/>
          <w:szCs w:val="22"/>
          <w:rtl/>
        </w:rPr>
        <w:t xml:space="preserve"> </w:t>
      </w:r>
      <w:r w:rsidRPr="000A3B1C">
        <w:rPr>
          <w:rFonts w:hint="eastAsia"/>
          <w:sz w:val="22"/>
          <w:szCs w:val="22"/>
          <w:rtl/>
        </w:rPr>
        <w:t>משרד</w:t>
      </w:r>
      <w:r w:rsidRPr="000A3B1C">
        <w:rPr>
          <w:sz w:val="22"/>
          <w:szCs w:val="22"/>
          <w:rtl/>
        </w:rPr>
        <w:t xml:space="preserve"> </w:t>
      </w:r>
      <w:r w:rsidRPr="000A3B1C">
        <w:rPr>
          <w:rFonts w:hint="eastAsia"/>
          <w:sz w:val="22"/>
          <w:szCs w:val="22"/>
          <w:rtl/>
        </w:rPr>
        <w:t>מבקר</w:t>
      </w:r>
      <w:r w:rsidRPr="000A3B1C">
        <w:rPr>
          <w:sz w:val="22"/>
          <w:szCs w:val="22"/>
          <w:rtl/>
        </w:rPr>
        <w:t xml:space="preserve"> </w:t>
      </w:r>
      <w:r w:rsidRPr="000A3B1C">
        <w:rPr>
          <w:rFonts w:hint="eastAsia"/>
          <w:sz w:val="22"/>
          <w:szCs w:val="22"/>
          <w:rtl/>
        </w:rPr>
        <w:t>המדינה</w:t>
      </w:r>
      <w:r>
        <w:rPr>
          <w:rFonts w:hint="cs"/>
          <w:sz w:val="22"/>
          <w:szCs w:val="22"/>
          <w:rtl/>
        </w:rPr>
        <w:t>.</w:t>
      </w:r>
    </w:p>
    <w:p w:rsidR="00743AFB" w:rsidP="0000346D">
      <w:pPr>
        <w:pStyle w:val="a"/>
        <w:ind w:left="-1"/>
        <w:rPr>
          <w:rtl/>
        </w:rPr>
      </w:pPr>
    </w:p>
    <w:p w:rsidR="006B213F" w:rsidP="0000346D">
      <w:pPr>
        <w:spacing w:line="269" w:lineRule="auto"/>
        <w:ind w:left="-1"/>
        <w:rPr>
          <w:rtl/>
        </w:rPr>
      </w:pPr>
      <w:r w:rsidRPr="00407430">
        <w:rPr>
          <w:rFonts w:hint="cs"/>
          <w:rtl/>
        </w:rPr>
        <w:t xml:space="preserve">במהלך </w:t>
      </w:r>
      <w:r>
        <w:rPr>
          <w:rFonts w:hint="cs"/>
          <w:rtl/>
        </w:rPr>
        <w:t>השנים</w:t>
      </w:r>
      <w:r w:rsidRPr="00407430">
        <w:rPr>
          <w:rFonts w:hint="cs"/>
          <w:rtl/>
        </w:rPr>
        <w:t xml:space="preserve"> </w:t>
      </w:r>
      <w:r>
        <w:rPr>
          <w:rFonts w:hint="cs"/>
          <w:rtl/>
        </w:rPr>
        <w:t>הוטלו</w:t>
      </w:r>
      <w:r w:rsidRPr="00407430">
        <w:rPr>
          <w:rFonts w:hint="cs"/>
          <w:rtl/>
        </w:rPr>
        <w:t xml:space="preserve"> מטלות נוספות </w:t>
      </w:r>
      <w:r>
        <w:rPr>
          <w:rFonts w:hint="cs"/>
          <w:rtl/>
        </w:rPr>
        <w:t xml:space="preserve">על עובדי </w:t>
      </w:r>
      <w:r>
        <w:rPr>
          <w:rFonts w:hint="cs"/>
          <w:rtl/>
        </w:rPr>
        <w:t>המנר"ם</w:t>
      </w:r>
      <w:r>
        <w:rPr>
          <w:rFonts w:hint="cs"/>
          <w:rtl/>
        </w:rPr>
        <w:t>,</w:t>
      </w:r>
      <w:r w:rsidRPr="00407430">
        <w:rPr>
          <w:rFonts w:hint="cs"/>
          <w:rtl/>
        </w:rPr>
        <w:t xml:space="preserve"> כך שעובדים שהוגדרו בתפקיד בודקים ביצעו משימות </w:t>
      </w:r>
      <w:r>
        <w:rPr>
          <w:rFonts w:hint="cs"/>
          <w:rtl/>
        </w:rPr>
        <w:t>נוספות שאינן בתחום הכשרתם, כמו</w:t>
      </w:r>
      <w:r w:rsidRPr="00407430">
        <w:rPr>
          <w:rFonts w:hint="cs"/>
          <w:rtl/>
        </w:rPr>
        <w:t xml:space="preserve"> אמרכלות</w:t>
      </w:r>
      <w:r>
        <w:rPr>
          <w:rFonts w:hint="cs"/>
          <w:rtl/>
        </w:rPr>
        <w:t>.</w:t>
      </w:r>
      <w:r w:rsidRPr="00407430">
        <w:rPr>
          <w:rFonts w:hint="cs"/>
          <w:rtl/>
        </w:rPr>
        <w:t xml:space="preserve"> </w:t>
      </w:r>
      <w:r>
        <w:rPr>
          <w:rFonts w:hint="cs"/>
          <w:rtl/>
        </w:rPr>
        <w:t>נוסף</w:t>
      </w:r>
      <w:r w:rsidRPr="00407430">
        <w:rPr>
          <w:rFonts w:hint="cs"/>
          <w:rtl/>
        </w:rPr>
        <w:t xml:space="preserve"> </w:t>
      </w:r>
      <w:r>
        <w:rPr>
          <w:rFonts w:hint="cs"/>
          <w:rtl/>
        </w:rPr>
        <w:t xml:space="preserve">על כך </w:t>
      </w:r>
      <w:r w:rsidRPr="00407430">
        <w:rPr>
          <w:rFonts w:hint="cs"/>
          <w:rtl/>
        </w:rPr>
        <w:t>טיפלו</w:t>
      </w:r>
      <w:r>
        <w:rPr>
          <w:rFonts w:hint="cs"/>
          <w:rtl/>
        </w:rPr>
        <w:t xml:space="preserve"> הבודקים בכל ההליכים </w:t>
      </w:r>
      <w:r>
        <w:rPr>
          <w:rFonts w:hint="cs"/>
          <w:rtl/>
        </w:rPr>
        <w:t>המינהליים</w:t>
      </w:r>
      <w:r>
        <w:rPr>
          <w:rFonts w:hint="cs"/>
          <w:rtl/>
        </w:rPr>
        <w:t xml:space="preserve"> שיש לבצע לאחר</w:t>
      </w:r>
      <w:r w:rsidRPr="00407430">
        <w:rPr>
          <w:rFonts w:hint="cs"/>
          <w:rtl/>
        </w:rPr>
        <w:t xml:space="preserve"> תפיסות טובין שעברו ללא תיעוד מתאים בין תחומי ישראל לרשות הפלסטינית</w:t>
      </w:r>
      <w:r>
        <w:rPr>
          <w:rFonts w:hint="cs"/>
          <w:rtl/>
        </w:rPr>
        <w:t>, כמו: פתיחת תיק, הכנת החומר לוועדת תפיסות, הכנת תיק חקר ועוד</w:t>
      </w:r>
      <w:r w:rsidRPr="00407430">
        <w:rPr>
          <w:rFonts w:hint="cs"/>
          <w:rtl/>
        </w:rPr>
        <w:t xml:space="preserve">. </w:t>
      </w:r>
      <w:r w:rsidRPr="00407430">
        <w:rPr>
          <w:rFonts w:hint="cs"/>
          <w:rtl/>
        </w:rPr>
        <w:t>במנר"מים</w:t>
      </w:r>
      <w:r w:rsidRPr="00407430">
        <w:rPr>
          <w:rFonts w:hint="cs"/>
          <w:rtl/>
        </w:rPr>
        <w:t xml:space="preserve"> לא נקבעה שדרת ניהול</w:t>
      </w:r>
      <w:r>
        <w:rPr>
          <w:rFonts w:hint="cs"/>
          <w:rtl/>
        </w:rPr>
        <w:t>,</w:t>
      </w:r>
      <w:r w:rsidRPr="00407430">
        <w:rPr>
          <w:rFonts w:hint="cs"/>
          <w:rtl/>
        </w:rPr>
        <w:t xml:space="preserve"> כך שעל כל תפיסה או פעילות היה צורך לערב את מנהל </w:t>
      </w:r>
      <w:r w:rsidRPr="00407430">
        <w:rPr>
          <w:rFonts w:hint="cs"/>
          <w:rtl/>
        </w:rPr>
        <w:t>המנר"ם</w:t>
      </w:r>
      <w:r w:rsidRPr="00407430">
        <w:rPr>
          <w:rFonts w:hint="cs"/>
          <w:rtl/>
        </w:rPr>
        <w:t xml:space="preserve">. </w:t>
      </w:r>
      <w:r>
        <w:rPr>
          <w:rFonts w:hint="cs"/>
          <w:rtl/>
        </w:rPr>
        <w:t>מצב זה אינו מאפשר</w:t>
      </w:r>
      <w:r w:rsidRPr="00407430">
        <w:rPr>
          <w:rFonts w:hint="cs"/>
          <w:rtl/>
        </w:rPr>
        <w:t xml:space="preserve"> למנהלי </w:t>
      </w:r>
      <w:r w:rsidRPr="00407430">
        <w:rPr>
          <w:rFonts w:hint="cs"/>
          <w:rtl/>
        </w:rPr>
        <w:t>המנר"מים</w:t>
      </w:r>
      <w:r w:rsidRPr="00407430">
        <w:rPr>
          <w:rFonts w:hint="cs"/>
          <w:rtl/>
        </w:rPr>
        <w:t xml:space="preserve"> לנהל</w:t>
      </w:r>
      <w:r>
        <w:rPr>
          <w:rFonts w:hint="cs"/>
          <w:rtl/>
        </w:rPr>
        <w:t xml:space="preserve"> באופן מיטבי</w:t>
      </w:r>
      <w:r w:rsidRPr="00407430">
        <w:rPr>
          <w:rFonts w:hint="cs"/>
          <w:rtl/>
        </w:rPr>
        <w:t xml:space="preserve"> מספר רב של מעברים </w:t>
      </w:r>
      <w:r>
        <w:rPr>
          <w:rFonts w:hint="cs"/>
          <w:rtl/>
        </w:rPr>
        <w:t xml:space="preserve">בפריסה </w:t>
      </w:r>
      <w:r w:rsidRPr="00407430">
        <w:rPr>
          <w:rFonts w:hint="cs"/>
          <w:rtl/>
        </w:rPr>
        <w:t>גיאוגרפית נרחבת והיקף פעילות רב.</w:t>
      </w:r>
    </w:p>
    <w:p w:rsidR="006B213F" w:rsidP="0000346D">
      <w:pPr>
        <w:pStyle w:val="a"/>
        <w:ind w:left="-1"/>
        <w:rPr>
          <w:rtl/>
        </w:rPr>
      </w:pPr>
    </w:p>
    <w:p w:rsidR="00407430" w:rsidRPr="00407430" w:rsidP="0000346D">
      <w:pPr>
        <w:spacing w:line="269" w:lineRule="auto"/>
        <w:ind w:left="-1"/>
        <w:rPr>
          <w:rtl/>
        </w:rPr>
      </w:pPr>
      <w:r w:rsidRPr="00407430">
        <w:rPr>
          <w:rFonts w:hint="cs"/>
          <w:rtl/>
        </w:rPr>
        <w:t>בשנת 2014 הציגה יחידת מטה מעברים ברשות המ</w:t>
      </w:r>
      <w:r>
        <w:rPr>
          <w:rFonts w:hint="cs"/>
          <w:rtl/>
        </w:rPr>
        <w:t>י</w:t>
      </w:r>
      <w:r w:rsidRPr="00407430">
        <w:rPr>
          <w:rFonts w:hint="cs"/>
          <w:rtl/>
        </w:rPr>
        <w:t xml:space="preserve">סים עבודת מטה בנושא שינוי המבנה הארגוני של </w:t>
      </w:r>
      <w:r w:rsidRPr="00407430">
        <w:rPr>
          <w:rFonts w:hint="cs"/>
          <w:rtl/>
        </w:rPr>
        <w:t>המנר"מים</w:t>
      </w:r>
      <w:r w:rsidRPr="00407430">
        <w:rPr>
          <w:rFonts w:hint="cs"/>
          <w:rtl/>
        </w:rPr>
        <w:t xml:space="preserve"> למנהל רשות המ</w:t>
      </w:r>
      <w:r>
        <w:rPr>
          <w:rFonts w:hint="cs"/>
          <w:rtl/>
        </w:rPr>
        <w:t>י</w:t>
      </w:r>
      <w:r w:rsidRPr="00407430">
        <w:rPr>
          <w:rFonts w:hint="cs"/>
          <w:rtl/>
        </w:rPr>
        <w:t xml:space="preserve">סים דאז </w:t>
      </w:r>
      <w:r w:rsidR="00FF0EAD">
        <w:rPr>
          <w:rFonts w:hint="cs"/>
          <w:rtl/>
        </w:rPr>
        <w:t>ו</w:t>
      </w:r>
      <w:r w:rsidRPr="00407430">
        <w:rPr>
          <w:rFonts w:hint="cs"/>
          <w:rtl/>
        </w:rPr>
        <w:t xml:space="preserve">לסמנכ"ל בכיר </w:t>
      </w:r>
      <w:r w:rsidRPr="00407430">
        <w:rPr>
          <w:rFonts w:hint="cs"/>
          <w:rtl/>
        </w:rPr>
        <w:t>למינהל</w:t>
      </w:r>
      <w:r w:rsidRPr="00407430">
        <w:rPr>
          <w:rFonts w:hint="cs"/>
          <w:rtl/>
        </w:rPr>
        <w:t xml:space="preserve"> דאז.</w:t>
      </w:r>
      <w:r w:rsidR="00743AFB">
        <w:rPr>
          <w:rFonts w:hint="cs"/>
          <w:rtl/>
        </w:rPr>
        <w:t xml:space="preserve"> </w:t>
      </w:r>
    </w:p>
    <w:p w:rsidR="00407430" w:rsidRPr="00407430" w:rsidP="0000346D">
      <w:pPr>
        <w:spacing w:line="269" w:lineRule="auto"/>
        <w:ind w:left="-1"/>
        <w:rPr>
          <w:szCs w:val="20"/>
          <w:rtl/>
        </w:rPr>
      </w:pPr>
    </w:p>
    <w:p w:rsidR="00836AF0" w:rsidRPr="00FF0EAD" w:rsidP="0000346D">
      <w:pPr>
        <w:spacing w:line="269" w:lineRule="auto"/>
        <w:ind w:left="-1"/>
        <w:rPr>
          <w:b/>
          <w:bCs/>
          <w:rtl/>
        </w:rPr>
      </w:pPr>
      <w:r w:rsidRPr="00F443A5">
        <w:rPr>
          <w:rFonts w:hint="cs"/>
          <w:b/>
          <w:bCs/>
          <w:rtl/>
        </w:rPr>
        <w:t>נמצא כי עד למועד סיום הביקורת</w:t>
      </w:r>
      <w:r w:rsidR="006366C1">
        <w:rPr>
          <w:rFonts w:hint="cs"/>
          <w:b/>
          <w:bCs/>
          <w:rtl/>
        </w:rPr>
        <w:t>,</w:t>
      </w:r>
      <w:r w:rsidRPr="00F443A5">
        <w:rPr>
          <w:rFonts w:hint="cs"/>
          <w:b/>
          <w:bCs/>
          <w:rtl/>
        </w:rPr>
        <w:t xml:space="preserve"> </w:t>
      </w:r>
      <w:r w:rsidR="00F211FE">
        <w:rPr>
          <w:rFonts w:hint="cs"/>
          <w:b/>
          <w:bCs/>
          <w:rtl/>
        </w:rPr>
        <w:t>בפברואר</w:t>
      </w:r>
      <w:r w:rsidRPr="00F443A5">
        <w:rPr>
          <w:rFonts w:hint="cs"/>
          <w:b/>
          <w:bCs/>
          <w:rtl/>
        </w:rPr>
        <w:t xml:space="preserve"> 2019</w:t>
      </w:r>
      <w:r w:rsidR="006366C1">
        <w:rPr>
          <w:rFonts w:hint="cs"/>
          <w:b/>
          <w:bCs/>
          <w:rtl/>
        </w:rPr>
        <w:t>,</w:t>
      </w:r>
      <w:r w:rsidRPr="00F443A5">
        <w:rPr>
          <w:rFonts w:hint="cs"/>
          <w:b/>
          <w:bCs/>
          <w:rtl/>
        </w:rPr>
        <w:t xml:space="preserve"> כ-13 שנים מ</w:t>
      </w:r>
      <w:r w:rsidR="006366C1">
        <w:rPr>
          <w:rFonts w:hint="cs"/>
          <w:b/>
          <w:bCs/>
          <w:rtl/>
        </w:rPr>
        <w:t xml:space="preserve">מועד </w:t>
      </w:r>
      <w:r w:rsidRPr="00F443A5">
        <w:rPr>
          <w:rFonts w:hint="cs"/>
          <w:b/>
          <w:bCs/>
          <w:rtl/>
        </w:rPr>
        <w:t xml:space="preserve">הקמת </w:t>
      </w:r>
      <w:r w:rsidRPr="00F443A5">
        <w:rPr>
          <w:rFonts w:hint="cs"/>
          <w:b/>
          <w:bCs/>
          <w:rtl/>
        </w:rPr>
        <w:t>המנר"</w:t>
      </w:r>
      <w:r w:rsidR="00F443A5">
        <w:rPr>
          <w:rFonts w:hint="cs"/>
          <w:b/>
          <w:bCs/>
          <w:rtl/>
        </w:rPr>
        <w:t>מי</w:t>
      </w:r>
      <w:r w:rsidRPr="00F443A5">
        <w:rPr>
          <w:rFonts w:hint="cs"/>
          <w:b/>
          <w:bCs/>
          <w:rtl/>
        </w:rPr>
        <w:t>ם</w:t>
      </w:r>
      <w:r w:rsidRPr="00F443A5">
        <w:rPr>
          <w:rFonts w:hint="cs"/>
          <w:b/>
          <w:bCs/>
          <w:rtl/>
        </w:rPr>
        <w:t xml:space="preserve"> וכ</w:t>
      </w:r>
      <w:r w:rsidR="006366C1">
        <w:rPr>
          <w:rFonts w:hint="cs"/>
          <w:b/>
          <w:bCs/>
          <w:rtl/>
        </w:rPr>
        <w:t>-5</w:t>
      </w:r>
      <w:r w:rsidRPr="00F443A5">
        <w:rPr>
          <w:rFonts w:hint="cs"/>
          <w:b/>
          <w:bCs/>
          <w:rtl/>
        </w:rPr>
        <w:t xml:space="preserve"> שנים מיום אישור שינוי המבנה הארגוני על ידי הנהלת רשות המ</w:t>
      </w:r>
      <w:r>
        <w:rPr>
          <w:rFonts w:hint="cs"/>
          <w:b/>
          <w:bCs/>
          <w:rtl/>
        </w:rPr>
        <w:t>י</w:t>
      </w:r>
      <w:r w:rsidRPr="00F443A5">
        <w:rPr>
          <w:rFonts w:hint="cs"/>
          <w:b/>
          <w:bCs/>
          <w:rtl/>
        </w:rPr>
        <w:t xml:space="preserve">סים, </w:t>
      </w:r>
      <w:r w:rsidR="00133859">
        <w:rPr>
          <w:rFonts w:hint="cs"/>
          <w:b/>
          <w:bCs/>
          <w:rtl/>
        </w:rPr>
        <w:t>טרם</w:t>
      </w:r>
      <w:r w:rsidRPr="00F443A5" w:rsidR="00133859">
        <w:rPr>
          <w:rFonts w:hint="cs"/>
          <w:b/>
          <w:bCs/>
          <w:rtl/>
        </w:rPr>
        <w:t xml:space="preserve"> </w:t>
      </w:r>
      <w:r w:rsidRPr="00F443A5">
        <w:rPr>
          <w:rFonts w:hint="cs"/>
          <w:b/>
          <w:bCs/>
          <w:rtl/>
        </w:rPr>
        <w:t>פעלה רשות המ</w:t>
      </w:r>
      <w:r>
        <w:rPr>
          <w:rFonts w:hint="cs"/>
          <w:b/>
          <w:bCs/>
          <w:rtl/>
        </w:rPr>
        <w:t>י</w:t>
      </w:r>
      <w:r w:rsidRPr="00F443A5">
        <w:rPr>
          <w:rFonts w:hint="cs"/>
          <w:b/>
          <w:bCs/>
          <w:rtl/>
        </w:rPr>
        <w:t>סים ולא ביצעה כל שינוי במבנה הארגוני</w:t>
      </w:r>
      <w:r w:rsidR="0008262A">
        <w:rPr>
          <w:rFonts w:hint="cs"/>
          <w:b/>
          <w:bCs/>
          <w:rtl/>
        </w:rPr>
        <w:t>.</w:t>
      </w:r>
      <w:r w:rsidRPr="00F443A5">
        <w:rPr>
          <w:rFonts w:hint="cs"/>
          <w:b/>
          <w:bCs/>
          <w:rtl/>
        </w:rPr>
        <w:t xml:space="preserve"> </w:t>
      </w:r>
    </w:p>
    <w:p w:rsidR="00836AF0" w:rsidP="0000346D">
      <w:pPr>
        <w:pStyle w:val="a"/>
        <w:ind w:left="-1"/>
        <w:rPr>
          <w:rtl/>
        </w:rPr>
      </w:pPr>
    </w:p>
    <w:p w:rsidR="00836AF0" w:rsidP="0000346D">
      <w:pPr>
        <w:spacing w:line="269" w:lineRule="auto"/>
        <w:ind w:left="-1"/>
        <w:rPr>
          <w:rtl/>
        </w:rPr>
      </w:pPr>
      <w:r w:rsidRPr="001424A0">
        <w:rPr>
          <w:rFonts w:hint="cs"/>
          <w:rtl/>
        </w:rPr>
        <w:t>רשות המ</w:t>
      </w:r>
      <w:r>
        <w:rPr>
          <w:rFonts w:hint="cs"/>
          <w:rtl/>
        </w:rPr>
        <w:t>י</w:t>
      </w:r>
      <w:r w:rsidRPr="001424A0">
        <w:rPr>
          <w:rFonts w:hint="cs"/>
          <w:rtl/>
        </w:rPr>
        <w:t xml:space="preserve">סים </w:t>
      </w:r>
      <w:r w:rsidRPr="001424A0">
        <w:rPr>
          <w:rtl/>
        </w:rPr>
        <w:t>ציינה בתשובתה כי</w:t>
      </w:r>
      <w:r w:rsidRPr="001424A0">
        <w:rPr>
          <w:rFonts w:hint="cs"/>
          <w:rtl/>
        </w:rPr>
        <w:t xml:space="preserve"> "</w:t>
      </w:r>
      <w:r w:rsidRPr="001424A0" w:rsidR="001424A0">
        <w:rPr>
          <w:rFonts w:hint="cs"/>
          <w:rtl/>
        </w:rPr>
        <w:t xml:space="preserve">המבנה הארגוני נמצא </w:t>
      </w:r>
      <w:r w:rsidR="001424A0">
        <w:rPr>
          <w:rFonts w:hint="cs"/>
          <w:rtl/>
        </w:rPr>
        <w:t>בטיפול ובחינה של נציבות שירות המדינה".</w:t>
      </w:r>
    </w:p>
    <w:p w:rsidR="00494778" w:rsidP="0000346D">
      <w:pPr>
        <w:pStyle w:val="a"/>
        <w:ind w:left="-1"/>
        <w:rPr>
          <w:rtl/>
        </w:rPr>
      </w:pPr>
    </w:p>
    <w:p w:rsidR="00494778" w:rsidRPr="001424A0" w:rsidP="0000346D">
      <w:pPr>
        <w:spacing w:line="269" w:lineRule="auto"/>
        <w:ind w:left="-1"/>
        <w:rPr>
          <w:rtl/>
        </w:rPr>
      </w:pPr>
      <w:r>
        <w:rPr>
          <w:rFonts w:hint="cs"/>
          <w:rtl/>
        </w:rPr>
        <w:t xml:space="preserve">נציבות שירות המדינה השיבה באוקטובר 2019, </w:t>
      </w:r>
      <w:r w:rsidR="004C1726">
        <w:rPr>
          <w:rFonts w:hint="cs"/>
          <w:rtl/>
        </w:rPr>
        <w:t>בעניין זה כי</w:t>
      </w:r>
      <w:r>
        <w:rPr>
          <w:rFonts w:hint="cs"/>
          <w:rtl/>
        </w:rPr>
        <w:t xml:space="preserve">: "נכון להיום טרם הוגשה לנציבות שירות המדינה בקשה רשמית ומסודרת למבנה ארגוני </w:t>
      </w:r>
      <w:r w:rsidR="004C1726">
        <w:rPr>
          <w:rFonts w:hint="cs"/>
          <w:rtl/>
        </w:rPr>
        <w:t xml:space="preserve">על ידי רשות המסים כמקובל. בעקבות סיור בשטח והצגת הצורך החלה </w:t>
      </w:r>
      <w:r w:rsidR="004C1726">
        <w:rPr>
          <w:rFonts w:hint="cs"/>
          <w:rtl/>
        </w:rPr>
        <w:t>רפרנטית</w:t>
      </w:r>
      <w:r w:rsidR="004C1726">
        <w:rPr>
          <w:rFonts w:hint="cs"/>
          <w:rtl/>
        </w:rPr>
        <w:t xml:space="preserve"> </w:t>
      </w:r>
      <w:r w:rsidR="004C1726">
        <w:rPr>
          <w:rFonts w:hint="cs"/>
          <w:rtl/>
        </w:rPr>
        <w:t>נש"ם</w:t>
      </w:r>
      <w:r w:rsidR="004C1726">
        <w:rPr>
          <w:rFonts w:hint="cs"/>
          <w:rtl/>
        </w:rPr>
        <w:t xml:space="preserve"> בבדיקת הנושא".</w:t>
      </w:r>
    </w:p>
    <w:p w:rsidR="000E107A" w:rsidRPr="00407430" w:rsidP="0000346D">
      <w:pPr>
        <w:spacing w:line="269" w:lineRule="auto"/>
        <w:ind w:left="-1"/>
        <w:rPr>
          <w:rtl/>
        </w:rPr>
      </w:pPr>
    </w:p>
    <w:p w:rsidR="0000346D" w:rsidP="0000346D">
      <w:pPr>
        <w:pStyle w:val="Heading4"/>
        <w:spacing w:before="0" w:line="269" w:lineRule="auto"/>
        <w:ind w:left="-1"/>
        <w:rPr>
          <w:rtl/>
        </w:rPr>
      </w:pPr>
    </w:p>
    <w:p w:rsidR="00407430" w:rsidRPr="00407430" w:rsidP="0000346D">
      <w:pPr>
        <w:pStyle w:val="Heading4"/>
        <w:spacing w:before="0" w:line="269" w:lineRule="auto"/>
        <w:ind w:left="-1"/>
        <w:rPr>
          <w:rtl/>
        </w:rPr>
      </w:pPr>
      <w:r w:rsidRPr="00407430">
        <w:rPr>
          <w:rFonts w:hint="cs"/>
          <w:rtl/>
        </w:rPr>
        <w:t>מר</w:t>
      </w:r>
      <w:r w:rsidR="00DA130A">
        <w:rPr>
          <w:rFonts w:hint="cs"/>
          <w:rtl/>
        </w:rPr>
        <w:t>ַ</w:t>
      </w:r>
      <w:r w:rsidRPr="00407430">
        <w:rPr>
          <w:rFonts w:hint="cs"/>
          <w:rtl/>
        </w:rPr>
        <w:t>כז תפיסות</w:t>
      </w:r>
    </w:p>
    <w:p w:rsidR="00407430" w:rsidRPr="00407430" w:rsidP="0000346D">
      <w:pPr>
        <w:spacing w:line="269" w:lineRule="auto"/>
        <w:ind w:left="-1"/>
        <w:rPr>
          <w:szCs w:val="20"/>
          <w:rtl/>
        </w:rPr>
      </w:pPr>
    </w:p>
    <w:p w:rsidR="00554195" w:rsidP="0000346D">
      <w:pPr>
        <w:spacing w:line="269" w:lineRule="auto"/>
        <w:ind w:left="-1"/>
        <w:rPr>
          <w:rtl/>
        </w:rPr>
      </w:pPr>
      <w:r>
        <w:rPr>
          <w:rFonts w:hint="cs"/>
          <w:rtl/>
        </w:rPr>
        <w:t xml:space="preserve">בפעילות השוטפת של בית מכס קיים תפקיד </w:t>
      </w:r>
      <w:r w:rsidR="00735782">
        <w:rPr>
          <w:rFonts w:hint="cs"/>
          <w:rtl/>
        </w:rPr>
        <w:t>"</w:t>
      </w:r>
      <w:r>
        <w:rPr>
          <w:rFonts w:hint="cs"/>
          <w:rtl/>
        </w:rPr>
        <w:t>מר</w:t>
      </w:r>
      <w:r w:rsidR="00DA130A">
        <w:rPr>
          <w:rFonts w:hint="cs"/>
          <w:rtl/>
        </w:rPr>
        <w:t>ַ</w:t>
      </w:r>
      <w:r>
        <w:rPr>
          <w:rFonts w:hint="cs"/>
          <w:rtl/>
        </w:rPr>
        <w:t>כז תפיסות</w:t>
      </w:r>
      <w:r w:rsidR="00735782">
        <w:rPr>
          <w:rFonts w:hint="cs"/>
          <w:rtl/>
        </w:rPr>
        <w:t>"</w:t>
      </w:r>
      <w:r>
        <w:rPr>
          <w:rFonts w:hint="cs"/>
          <w:rtl/>
        </w:rPr>
        <w:t>. תפקיד</w:t>
      </w:r>
      <w:r w:rsidR="00DA130A">
        <w:rPr>
          <w:rFonts w:hint="cs"/>
          <w:rtl/>
        </w:rPr>
        <w:t>ו</w:t>
      </w:r>
      <w:r>
        <w:rPr>
          <w:rFonts w:hint="cs"/>
          <w:rtl/>
        </w:rPr>
        <w:t xml:space="preserve"> הוא לרכז את כל ניסיונות </w:t>
      </w:r>
      <w:r w:rsidR="00DA130A">
        <w:rPr>
          <w:rFonts w:hint="cs"/>
          <w:rtl/>
        </w:rPr>
        <w:t>ה</w:t>
      </w:r>
      <w:r>
        <w:rPr>
          <w:rFonts w:hint="cs"/>
          <w:rtl/>
        </w:rPr>
        <w:t xml:space="preserve">הברחה </w:t>
      </w:r>
      <w:r w:rsidR="00DA130A">
        <w:rPr>
          <w:rFonts w:hint="cs"/>
          <w:rtl/>
        </w:rPr>
        <w:t xml:space="preserve">שנתפסו </w:t>
      </w:r>
      <w:r>
        <w:rPr>
          <w:rFonts w:hint="cs"/>
          <w:rtl/>
        </w:rPr>
        <w:t>או עבירות מכס אחרות ואת המשך הטיפול</w:t>
      </w:r>
      <w:r w:rsidR="001F5A19">
        <w:rPr>
          <w:rFonts w:hint="cs"/>
          <w:rtl/>
        </w:rPr>
        <w:t>: פתיחת תיקי תפיסה, הכנת התיק לטיפול</w:t>
      </w:r>
      <w:r w:rsidR="00EF335B">
        <w:rPr>
          <w:rFonts w:hint="cs"/>
          <w:rtl/>
        </w:rPr>
        <w:t>,</w:t>
      </w:r>
      <w:r>
        <w:rPr>
          <w:rFonts w:hint="cs"/>
          <w:rtl/>
        </w:rPr>
        <w:t xml:space="preserve"> לקביעת הסנקציות ועוד. עובדי המכס בתפקיד מר</w:t>
      </w:r>
      <w:r w:rsidR="00E263C9">
        <w:rPr>
          <w:rFonts w:hint="cs"/>
          <w:rtl/>
        </w:rPr>
        <w:t>ַ</w:t>
      </w:r>
      <w:r>
        <w:rPr>
          <w:rFonts w:hint="cs"/>
          <w:rtl/>
        </w:rPr>
        <w:t xml:space="preserve">כזי תפיסות עוברים הכשרה ייעודית לצורך מילוי התפקיד. </w:t>
      </w:r>
    </w:p>
    <w:p w:rsidR="00554195" w:rsidP="0000346D">
      <w:pPr>
        <w:pStyle w:val="a"/>
        <w:ind w:left="-1"/>
        <w:rPr>
          <w:rtl/>
        </w:rPr>
      </w:pPr>
    </w:p>
    <w:p w:rsidR="00407430" w:rsidP="0000346D">
      <w:pPr>
        <w:spacing w:line="269" w:lineRule="auto"/>
        <w:ind w:left="-1"/>
        <w:rPr>
          <w:rtl/>
        </w:rPr>
      </w:pPr>
      <w:r>
        <w:rPr>
          <w:rFonts w:hint="cs"/>
          <w:rtl/>
        </w:rPr>
        <w:t>כמו ב</w:t>
      </w:r>
      <w:r w:rsidR="00D5456E">
        <w:rPr>
          <w:rFonts w:hint="cs"/>
          <w:rtl/>
        </w:rPr>
        <w:t>בתי המכס</w:t>
      </w:r>
      <w:r>
        <w:rPr>
          <w:rFonts w:hint="cs"/>
          <w:rtl/>
        </w:rPr>
        <w:t>,</w:t>
      </w:r>
      <w:r w:rsidR="00D5456E">
        <w:rPr>
          <w:rFonts w:hint="cs"/>
          <w:rtl/>
        </w:rPr>
        <w:t xml:space="preserve"> גם פעילות </w:t>
      </w:r>
      <w:r w:rsidR="00D5456E">
        <w:rPr>
          <w:rFonts w:hint="cs"/>
          <w:rtl/>
        </w:rPr>
        <w:t>המנר"מים</w:t>
      </w:r>
      <w:r w:rsidR="00F31BC6">
        <w:rPr>
          <w:rFonts w:hint="cs"/>
          <w:rtl/>
        </w:rPr>
        <w:t>,</w:t>
      </w:r>
      <w:r w:rsidR="00D5456E">
        <w:rPr>
          <w:rFonts w:hint="cs"/>
          <w:rtl/>
        </w:rPr>
        <w:t xml:space="preserve"> </w:t>
      </w:r>
      <w:r>
        <w:rPr>
          <w:rFonts w:hint="cs"/>
          <w:rtl/>
        </w:rPr>
        <w:t>המאופיינת ב</w:t>
      </w:r>
      <w:r w:rsidR="00D5456E">
        <w:rPr>
          <w:rFonts w:hint="cs"/>
          <w:rtl/>
        </w:rPr>
        <w:t>תפיסות רבות של העברת טובין ללא תיעוד כדין</w:t>
      </w:r>
      <w:r w:rsidR="00F31BC6">
        <w:rPr>
          <w:rFonts w:hint="cs"/>
          <w:rtl/>
        </w:rPr>
        <w:t>,</w:t>
      </w:r>
      <w:r w:rsidR="00D5456E">
        <w:rPr>
          <w:rFonts w:hint="cs"/>
          <w:rtl/>
        </w:rPr>
        <w:t xml:space="preserve"> </w:t>
      </w:r>
      <w:r>
        <w:rPr>
          <w:rFonts w:hint="cs"/>
          <w:rtl/>
        </w:rPr>
        <w:t>מחייבת שיהיה אדם המשמש ב</w:t>
      </w:r>
      <w:r w:rsidR="00D5456E">
        <w:rPr>
          <w:rFonts w:hint="cs"/>
          <w:rtl/>
        </w:rPr>
        <w:t xml:space="preserve">תפקיד מרכז תפיסות. </w:t>
      </w:r>
      <w:r w:rsidRPr="00407430" w:rsidR="00015D0A">
        <w:rPr>
          <w:rFonts w:hint="cs"/>
          <w:rtl/>
        </w:rPr>
        <w:t>בכל תפיסה</w:t>
      </w:r>
      <w:r w:rsidRPr="009C3259" w:rsidR="009C3259">
        <w:rPr>
          <w:rFonts w:hint="cs"/>
          <w:rtl/>
        </w:rPr>
        <w:t xml:space="preserve"> </w:t>
      </w:r>
      <w:r w:rsidRPr="00407430" w:rsidR="009C3259">
        <w:rPr>
          <w:rFonts w:hint="cs"/>
          <w:rtl/>
        </w:rPr>
        <w:t>של העברת טובין אסורים או ללא תיעוד מתאים</w:t>
      </w:r>
      <w:r w:rsidRPr="00407430" w:rsidR="00015D0A">
        <w:rPr>
          <w:rFonts w:hint="cs"/>
          <w:rtl/>
        </w:rPr>
        <w:t xml:space="preserve"> צריך לפתוח תיק</w:t>
      </w:r>
      <w:r w:rsidR="009C3259">
        <w:rPr>
          <w:rFonts w:hint="cs"/>
          <w:rtl/>
        </w:rPr>
        <w:t xml:space="preserve"> תפיסה</w:t>
      </w:r>
      <w:r w:rsidRPr="00407430" w:rsidR="00015D0A">
        <w:rPr>
          <w:rFonts w:hint="cs"/>
          <w:rtl/>
        </w:rPr>
        <w:t xml:space="preserve"> </w:t>
      </w:r>
      <w:r w:rsidR="00D5456E">
        <w:rPr>
          <w:rFonts w:hint="cs"/>
          <w:rtl/>
        </w:rPr>
        <w:t>ולהכין א</w:t>
      </w:r>
      <w:r>
        <w:rPr>
          <w:rFonts w:hint="cs"/>
          <w:rtl/>
        </w:rPr>
        <w:t>ו</w:t>
      </w:r>
      <w:r w:rsidR="00D5456E">
        <w:rPr>
          <w:rFonts w:hint="cs"/>
          <w:rtl/>
        </w:rPr>
        <w:t>ת</w:t>
      </w:r>
      <w:r>
        <w:rPr>
          <w:rFonts w:hint="cs"/>
          <w:rtl/>
        </w:rPr>
        <w:t>ו</w:t>
      </w:r>
      <w:r w:rsidR="00D5456E">
        <w:rPr>
          <w:rFonts w:hint="cs"/>
          <w:rtl/>
        </w:rPr>
        <w:t xml:space="preserve"> לקביעת הסנקציה המתאימה</w:t>
      </w:r>
      <w:r w:rsidR="009C3259">
        <w:rPr>
          <w:rFonts w:hint="cs"/>
          <w:rtl/>
        </w:rPr>
        <w:t>.</w:t>
      </w:r>
      <w:r w:rsidRPr="00407430" w:rsidR="00015D0A">
        <w:rPr>
          <w:rFonts w:hint="cs"/>
          <w:rtl/>
        </w:rPr>
        <w:t xml:space="preserve"> במקרה הצורך</w:t>
      </w:r>
      <w:r w:rsidR="009C3259">
        <w:rPr>
          <w:rFonts w:hint="cs"/>
          <w:rtl/>
        </w:rPr>
        <w:t xml:space="preserve"> </w:t>
      </w:r>
      <w:r w:rsidR="003B619D">
        <w:rPr>
          <w:rFonts w:hint="cs"/>
          <w:rtl/>
        </w:rPr>
        <w:t>יש</w:t>
      </w:r>
      <w:r w:rsidRPr="00407430" w:rsidR="00015D0A">
        <w:rPr>
          <w:rFonts w:hint="cs"/>
          <w:rtl/>
        </w:rPr>
        <w:t xml:space="preserve"> גם לפתוח תיק חקר ולהכ</w:t>
      </w:r>
      <w:r w:rsidR="00015D0A">
        <w:rPr>
          <w:rFonts w:hint="cs"/>
          <w:rtl/>
        </w:rPr>
        <w:t>ין א</w:t>
      </w:r>
      <w:r>
        <w:rPr>
          <w:rFonts w:hint="cs"/>
          <w:rtl/>
        </w:rPr>
        <w:t>ו</w:t>
      </w:r>
      <w:r w:rsidR="00015D0A">
        <w:rPr>
          <w:rFonts w:hint="cs"/>
          <w:rtl/>
        </w:rPr>
        <w:t>ת</w:t>
      </w:r>
      <w:r>
        <w:rPr>
          <w:rFonts w:hint="cs"/>
          <w:rtl/>
        </w:rPr>
        <w:t>ו</w:t>
      </w:r>
      <w:r w:rsidR="00015D0A">
        <w:rPr>
          <w:rFonts w:hint="cs"/>
          <w:rtl/>
        </w:rPr>
        <w:t xml:space="preserve"> לדיון בוועדת תפיסות </w:t>
      </w:r>
      <w:r>
        <w:rPr>
          <w:rFonts w:hint="cs"/>
          <w:rtl/>
        </w:rPr>
        <w:t>בדבר ה</w:t>
      </w:r>
      <w:r w:rsidR="00015D0A">
        <w:rPr>
          <w:rFonts w:hint="cs"/>
          <w:rtl/>
        </w:rPr>
        <w:t xml:space="preserve">עונש שיש להטיל על העבריינים. </w:t>
      </w:r>
    </w:p>
    <w:p w:rsidR="00495934" w:rsidP="0000346D">
      <w:pPr>
        <w:spacing w:line="269" w:lineRule="auto"/>
        <w:ind w:left="-1"/>
        <w:rPr>
          <w:rtl/>
        </w:rPr>
      </w:pPr>
    </w:p>
    <w:p w:rsidR="00BD69C9" w:rsidP="0000346D">
      <w:pPr>
        <w:spacing w:line="269" w:lineRule="auto"/>
        <w:ind w:left="-1"/>
        <w:rPr>
          <w:rtl/>
        </w:rPr>
      </w:pPr>
      <w:r>
        <w:rPr>
          <w:rFonts w:hint="cs"/>
          <w:rtl/>
        </w:rPr>
        <w:t xml:space="preserve">להלן נתוני רשות המיסים בדבר תפיסות של </w:t>
      </w:r>
      <w:r w:rsidRPr="00407430">
        <w:rPr>
          <w:rFonts w:hint="cs"/>
          <w:rtl/>
        </w:rPr>
        <w:t>העבר</w:t>
      </w:r>
      <w:r>
        <w:rPr>
          <w:rFonts w:hint="cs"/>
          <w:rtl/>
        </w:rPr>
        <w:t>ו</w:t>
      </w:r>
      <w:r w:rsidRPr="00407430">
        <w:rPr>
          <w:rFonts w:hint="cs"/>
          <w:rtl/>
        </w:rPr>
        <w:t>ת טובין אסורים או ללא תיעוד מתאים</w:t>
      </w:r>
      <w:r>
        <w:rPr>
          <w:rFonts w:hint="cs"/>
          <w:rtl/>
        </w:rPr>
        <w:t xml:space="preserve"> מתחומי הרשות הפלסטינית לתחומי ישראל:</w:t>
      </w:r>
    </w:p>
    <w:p w:rsidR="00A86D08" w:rsidP="0000346D">
      <w:pPr>
        <w:spacing w:line="269" w:lineRule="auto"/>
        <w:ind w:left="-1"/>
        <w:rPr>
          <w:rtl/>
        </w:rPr>
      </w:pPr>
    </w:p>
    <w:p w:rsidR="00BF729B" w:rsidRPr="00AE0C16" w:rsidP="0000346D">
      <w:pPr>
        <w:spacing w:after="120" w:line="269" w:lineRule="auto"/>
        <w:ind w:left="-1"/>
        <w:jc w:val="center"/>
        <w:rPr>
          <w:b/>
          <w:bCs/>
          <w:rtl/>
        </w:rPr>
      </w:pPr>
      <w:r w:rsidRPr="001D3186">
        <w:rPr>
          <w:rFonts w:hint="eastAsia"/>
          <w:b/>
          <w:bCs/>
          <w:rtl/>
        </w:rPr>
        <w:t>לוח</w:t>
      </w:r>
      <w:r w:rsidRPr="001D3186">
        <w:rPr>
          <w:b/>
          <w:bCs/>
          <w:rtl/>
        </w:rPr>
        <w:t xml:space="preserve"> </w:t>
      </w:r>
      <w:r w:rsidR="00384255">
        <w:rPr>
          <w:rFonts w:hint="cs"/>
          <w:b/>
          <w:bCs/>
          <w:rtl/>
        </w:rPr>
        <w:t>10</w:t>
      </w:r>
      <w:r w:rsidRPr="001D3186">
        <w:rPr>
          <w:b/>
          <w:bCs/>
          <w:rtl/>
        </w:rPr>
        <w:t xml:space="preserve">: </w:t>
      </w:r>
      <w:r w:rsidRPr="00BD69C9">
        <w:rPr>
          <w:b/>
          <w:bCs/>
          <w:rtl/>
        </w:rPr>
        <w:t>תפיסות של העברות טובין אסורים או ללא תיעוד מתאים</w:t>
      </w:r>
      <w:r w:rsidRPr="00BD69C9">
        <w:rPr>
          <w:rFonts w:hint="eastAsia"/>
          <w:b/>
          <w:bCs/>
          <w:rtl/>
        </w:rPr>
        <w:t xml:space="preserve"> </w:t>
      </w:r>
      <w:r w:rsidRPr="00BD69C9">
        <w:rPr>
          <w:b/>
          <w:bCs/>
          <w:rtl/>
        </w:rPr>
        <w:t>מתחומי הרשות הפלסטינית לתחומי ישראל</w:t>
      </w:r>
      <w:r>
        <w:rPr>
          <w:rFonts w:hint="cs"/>
          <w:b/>
          <w:bCs/>
          <w:rtl/>
        </w:rPr>
        <w:t>,</w:t>
      </w:r>
      <w:r w:rsidRPr="00BD69C9">
        <w:rPr>
          <w:rFonts w:hint="eastAsia"/>
          <w:b/>
          <w:bCs/>
          <w:rtl/>
        </w:rPr>
        <w:t xml:space="preserve"> </w:t>
      </w:r>
      <w:r w:rsidRPr="00AE0C16">
        <w:rPr>
          <w:b/>
          <w:bCs/>
          <w:rtl/>
        </w:rPr>
        <w:t>201</w:t>
      </w:r>
      <w:r w:rsidR="00FE5B59">
        <w:rPr>
          <w:rFonts w:hint="cs"/>
          <w:b/>
          <w:bCs/>
          <w:rtl/>
        </w:rPr>
        <w:t>6</w:t>
      </w:r>
      <w:r w:rsidRPr="00AE0C16">
        <w:rPr>
          <w:b/>
          <w:bCs/>
          <w:rtl/>
        </w:rPr>
        <w:t xml:space="preserve"> - </w:t>
      </w:r>
      <w:r w:rsidRPr="00AC053E">
        <w:rPr>
          <w:rFonts w:hint="cs"/>
          <w:b/>
          <w:bCs/>
          <w:rtl/>
        </w:rPr>
        <w:t>2018</w:t>
      </w:r>
    </w:p>
    <w:tbl>
      <w:tblPr>
        <w:tblStyle w:val="TableGrid"/>
        <w:bidiVisual/>
        <w:tblW w:w="7932" w:type="dxa"/>
        <w:tblInd w:w="687" w:type="dxa"/>
        <w:tblLook w:val="04A0"/>
      </w:tblPr>
      <w:tblGrid>
        <w:gridCol w:w="4151"/>
        <w:gridCol w:w="1260"/>
        <w:gridCol w:w="1260"/>
        <w:gridCol w:w="1261"/>
      </w:tblGrid>
      <w:tr w:rsidTr="00AA4DE3">
        <w:tblPrEx>
          <w:tblW w:w="7932" w:type="dxa"/>
          <w:tblInd w:w="687" w:type="dxa"/>
          <w:tblLook w:val="04A0"/>
        </w:tblPrEx>
        <w:trPr>
          <w:trHeight w:val="635"/>
        </w:trPr>
        <w:tc>
          <w:tcPr>
            <w:tcW w:w="4151" w:type="dxa"/>
            <w:vAlign w:val="center"/>
          </w:tcPr>
          <w:p w:rsidR="00BD69C9" w:rsidRPr="00495934" w:rsidP="0000346D">
            <w:pPr>
              <w:spacing w:line="269" w:lineRule="auto"/>
              <w:ind w:left="-1"/>
              <w:jc w:val="center"/>
              <w:rPr>
                <w:b/>
                <w:bCs/>
                <w:szCs w:val="20"/>
                <w:rtl/>
              </w:rPr>
            </w:pPr>
            <w:r w:rsidRPr="00495934">
              <w:rPr>
                <w:rFonts w:hint="cs"/>
                <w:b/>
                <w:bCs/>
                <w:szCs w:val="20"/>
                <w:rtl/>
              </w:rPr>
              <w:t>השנה</w:t>
            </w:r>
          </w:p>
        </w:tc>
        <w:tc>
          <w:tcPr>
            <w:tcW w:w="1260" w:type="dxa"/>
            <w:vAlign w:val="center"/>
          </w:tcPr>
          <w:p w:rsidR="00BD69C9" w:rsidRPr="00495934" w:rsidP="0000346D">
            <w:pPr>
              <w:spacing w:line="269" w:lineRule="auto"/>
              <w:ind w:left="-1"/>
              <w:jc w:val="center"/>
              <w:rPr>
                <w:b/>
                <w:bCs/>
                <w:szCs w:val="20"/>
                <w:rtl/>
              </w:rPr>
            </w:pPr>
            <w:r w:rsidRPr="00495934">
              <w:rPr>
                <w:rFonts w:hint="cs"/>
                <w:b/>
                <w:bCs/>
                <w:szCs w:val="20"/>
                <w:rtl/>
              </w:rPr>
              <w:t>2016</w:t>
            </w:r>
          </w:p>
        </w:tc>
        <w:tc>
          <w:tcPr>
            <w:tcW w:w="1260" w:type="dxa"/>
            <w:vAlign w:val="center"/>
          </w:tcPr>
          <w:p w:rsidR="00BD69C9" w:rsidRPr="00495934" w:rsidP="0000346D">
            <w:pPr>
              <w:spacing w:line="269" w:lineRule="auto"/>
              <w:ind w:left="-1"/>
              <w:jc w:val="center"/>
              <w:rPr>
                <w:b/>
                <w:bCs/>
                <w:szCs w:val="20"/>
                <w:rtl/>
              </w:rPr>
            </w:pPr>
            <w:r w:rsidRPr="00495934">
              <w:rPr>
                <w:rFonts w:hint="cs"/>
                <w:b/>
                <w:bCs/>
                <w:szCs w:val="20"/>
                <w:rtl/>
              </w:rPr>
              <w:t>2017</w:t>
            </w:r>
          </w:p>
        </w:tc>
        <w:tc>
          <w:tcPr>
            <w:tcW w:w="1261" w:type="dxa"/>
            <w:vAlign w:val="center"/>
          </w:tcPr>
          <w:p w:rsidR="00BD69C9" w:rsidRPr="00495934" w:rsidP="0000346D">
            <w:pPr>
              <w:spacing w:line="269" w:lineRule="auto"/>
              <w:ind w:left="-1"/>
              <w:jc w:val="center"/>
              <w:rPr>
                <w:b/>
                <w:bCs/>
                <w:szCs w:val="20"/>
                <w:rtl/>
              </w:rPr>
            </w:pPr>
            <w:r w:rsidRPr="00495934">
              <w:rPr>
                <w:rFonts w:hint="cs"/>
                <w:b/>
                <w:bCs/>
                <w:szCs w:val="20"/>
                <w:rtl/>
              </w:rPr>
              <w:t>2018</w:t>
            </w:r>
          </w:p>
        </w:tc>
      </w:tr>
      <w:tr w:rsidTr="00AA4DE3">
        <w:tblPrEx>
          <w:tblW w:w="7932" w:type="dxa"/>
          <w:tblInd w:w="687" w:type="dxa"/>
          <w:tblLook w:val="04A0"/>
        </w:tblPrEx>
        <w:trPr>
          <w:trHeight w:val="339"/>
        </w:trPr>
        <w:tc>
          <w:tcPr>
            <w:tcW w:w="4151" w:type="dxa"/>
            <w:vAlign w:val="center"/>
          </w:tcPr>
          <w:p w:rsidR="000E2F2A" w:rsidP="0000346D">
            <w:pPr>
              <w:spacing w:line="269" w:lineRule="auto"/>
              <w:ind w:left="-1"/>
              <w:jc w:val="left"/>
              <w:rPr>
                <w:b/>
                <w:bCs/>
                <w:szCs w:val="20"/>
                <w:rtl/>
              </w:rPr>
            </w:pPr>
            <w:r w:rsidRPr="00495934">
              <w:rPr>
                <w:b/>
                <w:bCs/>
                <w:szCs w:val="20"/>
                <w:rtl/>
              </w:rPr>
              <w:t xml:space="preserve">תפיסות </w:t>
            </w:r>
            <w:r w:rsidRPr="00495934">
              <w:rPr>
                <w:rFonts w:hint="cs"/>
                <w:b/>
                <w:bCs/>
                <w:szCs w:val="20"/>
                <w:rtl/>
              </w:rPr>
              <w:t>מנר"ם</w:t>
            </w:r>
            <w:r w:rsidRPr="00495934">
              <w:rPr>
                <w:rFonts w:hint="cs"/>
                <w:b/>
                <w:bCs/>
                <w:szCs w:val="20"/>
                <w:rtl/>
              </w:rPr>
              <w:t xml:space="preserve"> </w:t>
            </w:r>
            <w:r w:rsidRPr="00495934">
              <w:rPr>
                <w:rFonts w:hint="cs"/>
                <w:b/>
                <w:bCs/>
                <w:szCs w:val="20"/>
                <w:rtl/>
              </w:rPr>
              <w:t>איו"ש</w:t>
            </w:r>
            <w:r w:rsidRPr="00495934">
              <w:rPr>
                <w:rFonts w:hint="cs"/>
                <w:b/>
                <w:bCs/>
                <w:szCs w:val="20"/>
                <w:rtl/>
              </w:rPr>
              <w:t xml:space="preserve"> </w:t>
            </w:r>
            <w:r w:rsidRPr="00495934" w:rsidR="009B72C2">
              <w:rPr>
                <w:rFonts w:hint="cs"/>
                <w:b/>
                <w:bCs/>
                <w:szCs w:val="20"/>
                <w:rtl/>
              </w:rPr>
              <w:t xml:space="preserve">של </w:t>
            </w:r>
            <w:r w:rsidRPr="00495934">
              <w:rPr>
                <w:b/>
                <w:bCs/>
                <w:szCs w:val="20"/>
                <w:rtl/>
              </w:rPr>
              <w:t>העברות טובין אסורים או</w:t>
            </w:r>
          </w:p>
          <w:p w:rsidR="00BD69C9" w:rsidRPr="00495934" w:rsidP="0000346D">
            <w:pPr>
              <w:spacing w:line="269" w:lineRule="auto"/>
              <w:ind w:left="-1"/>
              <w:jc w:val="left"/>
              <w:rPr>
                <w:szCs w:val="20"/>
                <w:rtl/>
              </w:rPr>
            </w:pPr>
            <w:r w:rsidRPr="00495934">
              <w:rPr>
                <w:b/>
                <w:bCs/>
                <w:szCs w:val="20"/>
                <w:rtl/>
              </w:rPr>
              <w:t>ללא תיעוד מתאים</w:t>
            </w:r>
          </w:p>
        </w:tc>
        <w:tc>
          <w:tcPr>
            <w:tcW w:w="1260" w:type="dxa"/>
            <w:vAlign w:val="center"/>
          </w:tcPr>
          <w:p w:rsidR="00BD69C9" w:rsidRPr="00495934" w:rsidP="0000346D">
            <w:pPr>
              <w:spacing w:line="269" w:lineRule="auto"/>
              <w:ind w:left="-1"/>
              <w:jc w:val="center"/>
              <w:rPr>
                <w:szCs w:val="20"/>
                <w:rtl/>
              </w:rPr>
            </w:pPr>
            <w:r w:rsidRPr="00495934">
              <w:rPr>
                <w:rFonts w:hint="cs"/>
                <w:szCs w:val="20"/>
                <w:rtl/>
              </w:rPr>
              <w:t>425</w:t>
            </w:r>
          </w:p>
        </w:tc>
        <w:tc>
          <w:tcPr>
            <w:tcW w:w="1260" w:type="dxa"/>
            <w:vAlign w:val="center"/>
          </w:tcPr>
          <w:p w:rsidR="00BD69C9" w:rsidRPr="00495934" w:rsidP="0000346D">
            <w:pPr>
              <w:spacing w:line="269" w:lineRule="auto"/>
              <w:ind w:left="-1"/>
              <w:jc w:val="center"/>
              <w:rPr>
                <w:szCs w:val="20"/>
                <w:rtl/>
              </w:rPr>
            </w:pPr>
            <w:r w:rsidRPr="00495934">
              <w:rPr>
                <w:rFonts w:hint="cs"/>
                <w:szCs w:val="20"/>
                <w:rtl/>
              </w:rPr>
              <w:t>376</w:t>
            </w:r>
          </w:p>
        </w:tc>
        <w:tc>
          <w:tcPr>
            <w:tcW w:w="1261" w:type="dxa"/>
            <w:vAlign w:val="center"/>
          </w:tcPr>
          <w:p w:rsidR="00BD69C9" w:rsidRPr="00495934" w:rsidP="0000346D">
            <w:pPr>
              <w:spacing w:line="269" w:lineRule="auto"/>
              <w:ind w:left="-1"/>
              <w:jc w:val="center"/>
              <w:rPr>
                <w:szCs w:val="20"/>
                <w:rtl/>
              </w:rPr>
            </w:pPr>
            <w:r w:rsidRPr="00495934">
              <w:rPr>
                <w:rFonts w:hint="cs"/>
                <w:szCs w:val="20"/>
                <w:rtl/>
              </w:rPr>
              <w:t>410</w:t>
            </w:r>
          </w:p>
        </w:tc>
      </w:tr>
      <w:tr w:rsidTr="00AA4DE3">
        <w:tblPrEx>
          <w:tblW w:w="7932" w:type="dxa"/>
          <w:tblInd w:w="687" w:type="dxa"/>
          <w:tblLook w:val="04A0"/>
        </w:tblPrEx>
        <w:trPr>
          <w:trHeight w:val="681"/>
        </w:trPr>
        <w:tc>
          <w:tcPr>
            <w:tcW w:w="4151" w:type="dxa"/>
            <w:vAlign w:val="center"/>
          </w:tcPr>
          <w:p w:rsidR="000E2F2A" w:rsidP="0000346D">
            <w:pPr>
              <w:spacing w:line="269" w:lineRule="auto"/>
              <w:ind w:left="-1"/>
              <w:jc w:val="left"/>
              <w:rPr>
                <w:b/>
                <w:bCs/>
                <w:szCs w:val="20"/>
                <w:rtl/>
              </w:rPr>
            </w:pPr>
            <w:r w:rsidRPr="00495934">
              <w:rPr>
                <w:b/>
                <w:bCs/>
                <w:szCs w:val="20"/>
                <w:rtl/>
              </w:rPr>
              <w:t xml:space="preserve">תפיסות </w:t>
            </w:r>
            <w:r w:rsidRPr="00495934">
              <w:rPr>
                <w:rFonts w:hint="cs"/>
                <w:b/>
                <w:bCs/>
                <w:szCs w:val="20"/>
                <w:rtl/>
              </w:rPr>
              <w:t>מנר"ם</w:t>
            </w:r>
            <w:r w:rsidRPr="00495934">
              <w:rPr>
                <w:rFonts w:hint="cs"/>
                <w:b/>
                <w:bCs/>
                <w:szCs w:val="20"/>
                <w:rtl/>
              </w:rPr>
              <w:t xml:space="preserve"> הפועל </w:t>
            </w:r>
            <w:r w:rsidRPr="00495934">
              <w:rPr>
                <w:b/>
                <w:bCs/>
                <w:szCs w:val="20"/>
                <w:rtl/>
              </w:rPr>
              <w:t xml:space="preserve">באזור עוטף עזה </w:t>
            </w:r>
            <w:r w:rsidRPr="00495934" w:rsidR="009B72C2">
              <w:rPr>
                <w:rFonts w:hint="cs"/>
                <w:b/>
                <w:bCs/>
                <w:szCs w:val="20"/>
                <w:rtl/>
              </w:rPr>
              <w:t xml:space="preserve">של </w:t>
            </w:r>
            <w:r w:rsidRPr="00495934">
              <w:rPr>
                <w:b/>
                <w:bCs/>
                <w:szCs w:val="20"/>
                <w:rtl/>
              </w:rPr>
              <w:t xml:space="preserve">העברות טובין </w:t>
            </w:r>
          </w:p>
          <w:p w:rsidR="00BD69C9" w:rsidRPr="00495934" w:rsidP="0000346D">
            <w:pPr>
              <w:spacing w:line="269" w:lineRule="auto"/>
              <w:ind w:left="-1"/>
              <w:jc w:val="left"/>
              <w:rPr>
                <w:b/>
                <w:bCs/>
                <w:szCs w:val="20"/>
                <w:rtl/>
              </w:rPr>
            </w:pPr>
            <w:r w:rsidRPr="00495934">
              <w:rPr>
                <w:b/>
                <w:bCs/>
                <w:szCs w:val="20"/>
                <w:rtl/>
              </w:rPr>
              <w:t>אסורים או ללא תיעוד מתאים</w:t>
            </w:r>
          </w:p>
        </w:tc>
        <w:tc>
          <w:tcPr>
            <w:tcW w:w="1260" w:type="dxa"/>
            <w:vAlign w:val="center"/>
          </w:tcPr>
          <w:p w:rsidR="00BD69C9" w:rsidRPr="00495934" w:rsidP="0000346D">
            <w:pPr>
              <w:spacing w:line="269" w:lineRule="auto"/>
              <w:ind w:left="-1"/>
              <w:jc w:val="center"/>
              <w:rPr>
                <w:szCs w:val="20"/>
                <w:rtl/>
              </w:rPr>
            </w:pPr>
            <w:r w:rsidRPr="00495934">
              <w:rPr>
                <w:rFonts w:hint="cs"/>
                <w:szCs w:val="20"/>
                <w:rtl/>
              </w:rPr>
              <w:t>447</w:t>
            </w:r>
          </w:p>
        </w:tc>
        <w:tc>
          <w:tcPr>
            <w:tcW w:w="1260" w:type="dxa"/>
            <w:vAlign w:val="center"/>
          </w:tcPr>
          <w:p w:rsidR="00BD69C9" w:rsidRPr="00495934" w:rsidP="0000346D">
            <w:pPr>
              <w:spacing w:line="269" w:lineRule="auto"/>
              <w:ind w:left="-1"/>
              <w:jc w:val="center"/>
              <w:rPr>
                <w:szCs w:val="20"/>
                <w:rtl/>
              </w:rPr>
            </w:pPr>
            <w:r w:rsidRPr="00495934">
              <w:rPr>
                <w:rFonts w:hint="cs"/>
                <w:szCs w:val="20"/>
                <w:rtl/>
              </w:rPr>
              <w:t>296</w:t>
            </w:r>
          </w:p>
        </w:tc>
        <w:tc>
          <w:tcPr>
            <w:tcW w:w="1261" w:type="dxa"/>
            <w:vAlign w:val="center"/>
          </w:tcPr>
          <w:p w:rsidR="00BD69C9" w:rsidRPr="00495934" w:rsidP="0000346D">
            <w:pPr>
              <w:spacing w:line="269" w:lineRule="auto"/>
              <w:ind w:left="-1"/>
              <w:jc w:val="center"/>
              <w:rPr>
                <w:szCs w:val="20"/>
                <w:rtl/>
              </w:rPr>
            </w:pPr>
            <w:r w:rsidRPr="00495934">
              <w:rPr>
                <w:rFonts w:hint="cs"/>
                <w:szCs w:val="20"/>
                <w:rtl/>
              </w:rPr>
              <w:t>392</w:t>
            </w:r>
          </w:p>
        </w:tc>
      </w:tr>
    </w:tbl>
    <w:p w:rsidR="00407430" w:rsidRPr="00407430" w:rsidP="0000346D">
      <w:pPr>
        <w:spacing w:line="269" w:lineRule="auto"/>
        <w:ind w:left="-1"/>
        <w:rPr>
          <w:szCs w:val="20"/>
          <w:rtl/>
        </w:rPr>
      </w:pPr>
    </w:p>
    <w:p w:rsidR="00407430" w:rsidRPr="003A60C7" w:rsidP="0000346D">
      <w:pPr>
        <w:spacing w:line="269" w:lineRule="auto"/>
        <w:ind w:left="-1"/>
        <w:rPr>
          <w:b/>
          <w:bCs/>
          <w:rtl/>
        </w:rPr>
      </w:pPr>
      <w:r w:rsidRPr="003A60C7">
        <w:rPr>
          <w:rFonts w:hint="cs"/>
          <w:b/>
          <w:bCs/>
          <w:rtl/>
        </w:rPr>
        <w:t>בדיקת משרד מבקר המדינה העלתה כי</w:t>
      </w:r>
      <w:r w:rsidR="00015D0A">
        <w:rPr>
          <w:rFonts w:hint="cs"/>
          <w:b/>
          <w:bCs/>
          <w:rtl/>
        </w:rPr>
        <w:t xml:space="preserve"> אין בתקן </w:t>
      </w:r>
      <w:r w:rsidR="00015D0A">
        <w:rPr>
          <w:rFonts w:hint="cs"/>
          <w:b/>
          <w:bCs/>
          <w:rtl/>
        </w:rPr>
        <w:t>המנר"מים</w:t>
      </w:r>
      <w:r w:rsidR="00015D0A">
        <w:rPr>
          <w:rFonts w:hint="cs"/>
          <w:b/>
          <w:bCs/>
          <w:rtl/>
        </w:rPr>
        <w:t xml:space="preserve"> תפקיד של מרכז תפיסות</w:t>
      </w:r>
      <w:r w:rsidR="00206043">
        <w:rPr>
          <w:rFonts w:hint="cs"/>
          <w:b/>
          <w:bCs/>
          <w:rtl/>
        </w:rPr>
        <w:t>,</w:t>
      </w:r>
      <w:r w:rsidR="00A01C8A">
        <w:rPr>
          <w:rFonts w:hint="cs"/>
          <w:b/>
          <w:bCs/>
          <w:rtl/>
        </w:rPr>
        <w:t xml:space="preserve"> על כן</w:t>
      </w:r>
      <w:r w:rsidRPr="003A60C7">
        <w:rPr>
          <w:rFonts w:hint="cs"/>
          <w:b/>
          <w:bCs/>
          <w:rtl/>
        </w:rPr>
        <w:t xml:space="preserve"> ה</w:t>
      </w:r>
      <w:r w:rsidR="009B72C2">
        <w:rPr>
          <w:rFonts w:hint="cs"/>
          <w:b/>
          <w:bCs/>
          <w:rtl/>
        </w:rPr>
        <w:t>ם</w:t>
      </w:r>
      <w:r w:rsidRPr="003A60C7">
        <w:rPr>
          <w:rFonts w:hint="cs"/>
          <w:b/>
          <w:bCs/>
          <w:rtl/>
        </w:rPr>
        <w:t xml:space="preserve"> מינו </w:t>
      </w:r>
      <w:r w:rsidRPr="003A60C7" w:rsidR="0026718C">
        <w:rPr>
          <w:rFonts w:hint="cs"/>
          <w:b/>
          <w:bCs/>
          <w:rtl/>
        </w:rPr>
        <w:t>לתפקיד</w:t>
      </w:r>
      <w:r w:rsidRPr="003A60C7">
        <w:rPr>
          <w:rFonts w:hint="cs"/>
          <w:b/>
          <w:bCs/>
          <w:rtl/>
        </w:rPr>
        <w:t xml:space="preserve"> את אחד הבודקים </w:t>
      </w:r>
      <w:r w:rsidR="00206043">
        <w:rPr>
          <w:rFonts w:hint="cs"/>
          <w:b/>
          <w:bCs/>
          <w:rtl/>
        </w:rPr>
        <w:t>ל</w:t>
      </w:r>
      <w:r w:rsidRPr="003A60C7">
        <w:rPr>
          <w:rFonts w:hint="cs"/>
          <w:b/>
          <w:bCs/>
          <w:rtl/>
        </w:rPr>
        <w:t>ב</w:t>
      </w:r>
      <w:r w:rsidR="00206043">
        <w:rPr>
          <w:rFonts w:hint="cs"/>
          <w:b/>
          <w:bCs/>
          <w:rtl/>
        </w:rPr>
        <w:t>י</w:t>
      </w:r>
      <w:r w:rsidRPr="003A60C7">
        <w:rPr>
          <w:rFonts w:hint="cs"/>
          <w:b/>
          <w:bCs/>
          <w:rtl/>
        </w:rPr>
        <w:t>צ</w:t>
      </w:r>
      <w:r w:rsidR="00206043">
        <w:rPr>
          <w:rFonts w:hint="cs"/>
          <w:b/>
          <w:bCs/>
          <w:rtl/>
        </w:rPr>
        <w:t>ו</w:t>
      </w:r>
      <w:r w:rsidRPr="003A60C7">
        <w:rPr>
          <w:rFonts w:hint="cs"/>
          <w:b/>
          <w:bCs/>
          <w:rtl/>
        </w:rPr>
        <w:t>ע הפעילות הנדרשת</w:t>
      </w:r>
      <w:r w:rsidR="00A01C8A">
        <w:rPr>
          <w:rFonts w:hint="cs"/>
          <w:b/>
          <w:bCs/>
          <w:rtl/>
        </w:rPr>
        <w:t>, מבלי שעבר הכשרה מתאימה לתפקיד</w:t>
      </w:r>
      <w:r w:rsidRPr="003A60C7">
        <w:rPr>
          <w:rFonts w:hint="cs"/>
          <w:b/>
          <w:bCs/>
          <w:rtl/>
        </w:rPr>
        <w:t xml:space="preserve">. </w:t>
      </w:r>
    </w:p>
    <w:p w:rsidR="00407430" w:rsidP="0000346D">
      <w:pPr>
        <w:pStyle w:val="a"/>
        <w:ind w:left="-1"/>
        <w:rPr>
          <w:rtl/>
        </w:rPr>
      </w:pPr>
    </w:p>
    <w:p w:rsidR="00071240" w:rsidP="0000346D">
      <w:pPr>
        <w:spacing w:line="269" w:lineRule="auto"/>
        <w:ind w:left="-1"/>
        <w:rPr>
          <w:rtl/>
        </w:rPr>
      </w:pPr>
      <w:r w:rsidRPr="00203432">
        <w:rPr>
          <w:rFonts w:hint="cs"/>
          <w:rtl/>
        </w:rPr>
        <w:t xml:space="preserve">רשות </w:t>
      </w:r>
      <w:r>
        <w:rPr>
          <w:rFonts w:hint="cs"/>
          <w:rtl/>
        </w:rPr>
        <w:t>המיסים</w:t>
      </w:r>
      <w:r w:rsidRPr="00203432">
        <w:rPr>
          <w:rFonts w:hint="cs"/>
          <w:rtl/>
        </w:rPr>
        <w:t xml:space="preserve"> </w:t>
      </w:r>
      <w:r w:rsidRPr="00203432">
        <w:rPr>
          <w:rtl/>
        </w:rPr>
        <w:t>ציינה בתשובתה כי</w:t>
      </w:r>
      <w:r>
        <w:rPr>
          <w:rFonts w:hint="cs"/>
          <w:rtl/>
        </w:rPr>
        <w:t xml:space="preserve"> "חוסר בתקן של מרכז תפישות אינו פוגע במערך האכיפה</w:t>
      </w:r>
      <w:r w:rsidR="009B72C2">
        <w:rPr>
          <w:rFonts w:hint="cs"/>
          <w:rtl/>
        </w:rPr>
        <w:t>.</w:t>
      </w:r>
      <w:r>
        <w:rPr>
          <w:rFonts w:hint="cs"/>
          <w:rtl/>
        </w:rPr>
        <w:t xml:space="preserve"> נכון להיום, בודק מרכז את הנושא. יחד עם זאת, קיימת חשיבה להחליף את המנגנון של הקנס המנהלי בעיצום כספי, דבר שיצריך טיפול צמוד של מרכז תפישות. אשר על כן, כאשר המנגנון יוחלף, תישקל עמדתנו בשנית".</w:t>
      </w:r>
    </w:p>
    <w:p w:rsidR="00E3373A" w:rsidP="0000346D">
      <w:pPr>
        <w:pStyle w:val="a"/>
        <w:ind w:left="-1"/>
        <w:rPr>
          <w:rtl/>
        </w:rPr>
      </w:pPr>
    </w:p>
    <w:p w:rsidR="00071240" w:rsidRPr="00407430" w:rsidP="0000346D">
      <w:pPr>
        <w:spacing w:line="269" w:lineRule="auto"/>
        <w:ind w:left="-1"/>
        <w:rPr>
          <w:rtl/>
        </w:rPr>
      </w:pPr>
      <w:r w:rsidRPr="00E3373A">
        <w:rPr>
          <w:rFonts w:hint="cs"/>
          <w:b/>
          <w:bCs/>
          <w:rtl/>
        </w:rPr>
        <w:t xml:space="preserve">משרד מבקר המדינה </w:t>
      </w:r>
      <w:r w:rsidR="00232107">
        <w:rPr>
          <w:rFonts w:hint="cs"/>
          <w:b/>
          <w:bCs/>
          <w:rtl/>
        </w:rPr>
        <w:t>ממליץ</w:t>
      </w:r>
      <w:r w:rsidRPr="00E3373A" w:rsidR="00232107">
        <w:rPr>
          <w:rFonts w:hint="cs"/>
          <w:b/>
          <w:bCs/>
          <w:rtl/>
        </w:rPr>
        <w:t xml:space="preserve"> </w:t>
      </w:r>
      <w:r w:rsidRPr="00E3373A">
        <w:rPr>
          <w:rFonts w:hint="cs"/>
          <w:b/>
          <w:bCs/>
          <w:rtl/>
        </w:rPr>
        <w:t>לרשות</w:t>
      </w:r>
      <w:r w:rsidR="009A4A11">
        <w:rPr>
          <w:rFonts w:hint="cs"/>
          <w:b/>
          <w:bCs/>
          <w:rtl/>
        </w:rPr>
        <w:t xml:space="preserve"> המ</w:t>
      </w:r>
      <w:r>
        <w:rPr>
          <w:rFonts w:hint="cs"/>
          <w:b/>
          <w:bCs/>
          <w:rtl/>
        </w:rPr>
        <w:t>י</w:t>
      </w:r>
      <w:r w:rsidR="009A4A11">
        <w:rPr>
          <w:rFonts w:hint="cs"/>
          <w:b/>
          <w:bCs/>
          <w:rtl/>
        </w:rPr>
        <w:t xml:space="preserve">סים </w:t>
      </w:r>
      <w:r w:rsidR="009B72C2">
        <w:rPr>
          <w:rFonts w:hint="cs"/>
          <w:b/>
          <w:bCs/>
          <w:rtl/>
        </w:rPr>
        <w:t>ל</w:t>
      </w:r>
      <w:r w:rsidR="009A4A11">
        <w:rPr>
          <w:rFonts w:hint="cs"/>
          <w:b/>
          <w:bCs/>
          <w:rtl/>
        </w:rPr>
        <w:t xml:space="preserve">נוכח המתואר לעיל </w:t>
      </w:r>
      <w:r w:rsidR="00232107">
        <w:rPr>
          <w:rFonts w:hint="cs"/>
          <w:b/>
          <w:bCs/>
          <w:rtl/>
        </w:rPr>
        <w:t xml:space="preserve">לבחון </w:t>
      </w:r>
      <w:r w:rsidRPr="00E3373A">
        <w:rPr>
          <w:rFonts w:hint="cs"/>
          <w:b/>
          <w:bCs/>
          <w:rtl/>
        </w:rPr>
        <w:t xml:space="preserve">מינוי </w:t>
      </w:r>
      <w:r>
        <w:rPr>
          <w:rFonts w:hint="cs"/>
          <w:b/>
          <w:bCs/>
          <w:rtl/>
        </w:rPr>
        <w:t>מרכז תפי</w:t>
      </w:r>
      <w:r w:rsidR="00206043">
        <w:rPr>
          <w:rFonts w:hint="cs"/>
          <w:b/>
          <w:bCs/>
          <w:rtl/>
        </w:rPr>
        <w:t>ס</w:t>
      </w:r>
      <w:r>
        <w:rPr>
          <w:rFonts w:hint="cs"/>
          <w:b/>
          <w:bCs/>
          <w:rtl/>
        </w:rPr>
        <w:t xml:space="preserve">ות </w:t>
      </w:r>
      <w:r w:rsidR="00232107">
        <w:rPr>
          <w:rFonts w:hint="cs"/>
          <w:b/>
          <w:bCs/>
          <w:rtl/>
        </w:rPr>
        <w:t>כחלק מהתקינה</w:t>
      </w:r>
      <w:r w:rsidR="009B72C2">
        <w:rPr>
          <w:rFonts w:hint="cs"/>
          <w:b/>
          <w:bCs/>
          <w:rtl/>
        </w:rPr>
        <w:t>,</w:t>
      </w:r>
      <w:r w:rsidR="00232107">
        <w:rPr>
          <w:rFonts w:hint="cs"/>
          <w:b/>
          <w:bCs/>
          <w:rtl/>
        </w:rPr>
        <w:t xml:space="preserve"> </w:t>
      </w:r>
      <w:r>
        <w:rPr>
          <w:rFonts w:hint="cs"/>
          <w:b/>
          <w:bCs/>
          <w:rtl/>
        </w:rPr>
        <w:t xml:space="preserve">שיעבור הכשרה מתאימה ויוכל </w:t>
      </w:r>
      <w:r w:rsidRPr="00E3373A">
        <w:rPr>
          <w:b/>
          <w:bCs/>
          <w:rtl/>
        </w:rPr>
        <w:t xml:space="preserve">לרכז את כל התפיסות </w:t>
      </w:r>
      <w:r w:rsidR="00721977">
        <w:rPr>
          <w:rFonts w:hint="cs"/>
          <w:b/>
          <w:bCs/>
          <w:rtl/>
        </w:rPr>
        <w:t xml:space="preserve">של </w:t>
      </w:r>
      <w:r w:rsidRPr="00E3373A">
        <w:rPr>
          <w:b/>
          <w:bCs/>
          <w:rtl/>
        </w:rPr>
        <w:t xml:space="preserve">ניסיונות </w:t>
      </w:r>
      <w:r w:rsidR="00721977">
        <w:rPr>
          <w:rFonts w:hint="cs"/>
          <w:b/>
          <w:bCs/>
          <w:rtl/>
        </w:rPr>
        <w:t>ה</w:t>
      </w:r>
      <w:r w:rsidRPr="00E3373A">
        <w:rPr>
          <w:b/>
          <w:bCs/>
          <w:rtl/>
        </w:rPr>
        <w:t>הברחה או ש</w:t>
      </w:r>
      <w:r w:rsidR="00721977">
        <w:rPr>
          <w:rFonts w:hint="cs"/>
          <w:b/>
          <w:bCs/>
          <w:rtl/>
        </w:rPr>
        <w:t>ל</w:t>
      </w:r>
      <w:r w:rsidRPr="00E3373A">
        <w:rPr>
          <w:b/>
          <w:bCs/>
          <w:rtl/>
        </w:rPr>
        <w:t xml:space="preserve"> עבירות </w:t>
      </w:r>
      <w:r w:rsidR="00721977">
        <w:rPr>
          <w:rFonts w:hint="cs"/>
          <w:b/>
          <w:bCs/>
          <w:rtl/>
        </w:rPr>
        <w:t>ה</w:t>
      </w:r>
      <w:r w:rsidRPr="00E3373A">
        <w:rPr>
          <w:b/>
          <w:bCs/>
          <w:rtl/>
        </w:rPr>
        <w:t xml:space="preserve">מכס </w:t>
      </w:r>
      <w:r w:rsidR="00721977">
        <w:rPr>
          <w:rFonts w:hint="cs"/>
          <w:b/>
          <w:bCs/>
          <w:rtl/>
        </w:rPr>
        <w:t>ה</w:t>
      </w:r>
      <w:r w:rsidRPr="00E3373A">
        <w:rPr>
          <w:b/>
          <w:bCs/>
          <w:rtl/>
        </w:rPr>
        <w:t>אחרות ואת המשך הטיפול</w:t>
      </w:r>
      <w:r>
        <w:rPr>
          <w:rFonts w:hint="cs"/>
          <w:b/>
          <w:bCs/>
          <w:rtl/>
        </w:rPr>
        <w:t xml:space="preserve"> בעבריינים</w:t>
      </w:r>
      <w:r w:rsidR="009A4A11">
        <w:rPr>
          <w:rFonts w:hint="cs"/>
          <w:b/>
          <w:bCs/>
          <w:rtl/>
        </w:rPr>
        <w:t xml:space="preserve"> והרתעתם</w:t>
      </w:r>
      <w:r>
        <w:rPr>
          <w:rFonts w:hint="cs"/>
          <w:b/>
          <w:bCs/>
          <w:rtl/>
        </w:rPr>
        <w:t>.</w:t>
      </w:r>
    </w:p>
    <w:p w:rsidR="0051623E" w:rsidP="0000346D">
      <w:pPr>
        <w:bidi w:val="0"/>
        <w:ind w:left="-1"/>
        <w:rPr>
          <w:rFonts w:eastAsiaTheme="majorEastAsia"/>
          <w:bCs/>
          <w:spacing w:val="40"/>
          <w:rtl/>
        </w:rPr>
      </w:pPr>
      <w:r>
        <w:rPr>
          <w:rtl/>
        </w:rPr>
        <w:br w:type="page"/>
      </w:r>
    </w:p>
    <w:p w:rsidR="00407430" w:rsidRPr="00407430" w:rsidP="0000346D">
      <w:pPr>
        <w:pStyle w:val="Heading5"/>
        <w:spacing w:line="269" w:lineRule="auto"/>
        <w:ind w:left="-1"/>
        <w:rPr>
          <w:rtl/>
        </w:rPr>
      </w:pPr>
      <w:r w:rsidRPr="00407430">
        <w:rPr>
          <w:rFonts w:hint="cs"/>
          <w:rtl/>
        </w:rPr>
        <w:t>יועץ משפטי</w:t>
      </w:r>
    </w:p>
    <w:p w:rsidR="00407430" w:rsidRPr="00407430" w:rsidP="0000346D">
      <w:pPr>
        <w:spacing w:line="269" w:lineRule="auto"/>
        <w:ind w:left="-1"/>
        <w:rPr>
          <w:szCs w:val="20"/>
          <w:rtl/>
        </w:rPr>
      </w:pPr>
    </w:p>
    <w:p w:rsidR="00407430" w:rsidRPr="00407430" w:rsidP="0000346D">
      <w:pPr>
        <w:spacing w:line="269" w:lineRule="auto"/>
        <w:ind w:left="-1"/>
        <w:rPr>
          <w:rtl/>
        </w:rPr>
      </w:pPr>
      <w:r w:rsidRPr="00407430">
        <w:rPr>
          <w:rFonts w:hint="cs"/>
          <w:rtl/>
        </w:rPr>
        <w:t xml:space="preserve">תחנות </w:t>
      </w:r>
      <w:r w:rsidRPr="00407430">
        <w:rPr>
          <w:rFonts w:hint="cs"/>
          <w:rtl/>
        </w:rPr>
        <w:t>המע"ם</w:t>
      </w:r>
      <w:r w:rsidRPr="00407430">
        <w:rPr>
          <w:rFonts w:hint="cs"/>
          <w:rtl/>
        </w:rPr>
        <w:t xml:space="preserve"> ובתי המכס נדרש</w:t>
      </w:r>
      <w:r w:rsidR="0025129B">
        <w:rPr>
          <w:rFonts w:hint="cs"/>
          <w:rtl/>
        </w:rPr>
        <w:t>ות</w:t>
      </w:r>
      <w:r w:rsidRPr="00407430">
        <w:rPr>
          <w:rFonts w:hint="cs"/>
          <w:rtl/>
        </w:rPr>
        <w:t xml:space="preserve"> </w:t>
      </w:r>
      <w:r w:rsidR="009E43F3">
        <w:rPr>
          <w:rFonts w:hint="cs"/>
          <w:rtl/>
        </w:rPr>
        <w:t>ב</w:t>
      </w:r>
      <w:r w:rsidRPr="00407430">
        <w:rPr>
          <w:rFonts w:hint="cs"/>
          <w:rtl/>
        </w:rPr>
        <w:t>עבודת</w:t>
      </w:r>
      <w:r w:rsidR="0025129B">
        <w:rPr>
          <w:rFonts w:hint="cs"/>
          <w:rtl/>
        </w:rPr>
        <w:t>ן</w:t>
      </w:r>
      <w:r w:rsidRPr="00407430">
        <w:rPr>
          <w:rFonts w:hint="cs"/>
          <w:rtl/>
        </w:rPr>
        <w:t xml:space="preserve"> השוטפת לייעוץ משפטי</w:t>
      </w:r>
      <w:r w:rsidR="00A01C8A">
        <w:rPr>
          <w:rFonts w:hint="cs"/>
          <w:rtl/>
        </w:rPr>
        <w:t>, בין היתר</w:t>
      </w:r>
      <w:r w:rsidRPr="00407430">
        <w:rPr>
          <w:rFonts w:hint="cs"/>
          <w:rtl/>
        </w:rPr>
        <w:t xml:space="preserve"> </w:t>
      </w:r>
      <w:r w:rsidR="0025129B">
        <w:rPr>
          <w:rFonts w:hint="cs"/>
          <w:rtl/>
        </w:rPr>
        <w:t xml:space="preserve">לצורך </w:t>
      </w:r>
      <w:r w:rsidRPr="00407430">
        <w:rPr>
          <w:rFonts w:hint="cs"/>
          <w:rtl/>
        </w:rPr>
        <w:t xml:space="preserve">הגשת כתבי אישום כנגד עוסקים, יבואנים ויצואנים </w:t>
      </w:r>
      <w:r w:rsidR="009E43F3">
        <w:rPr>
          <w:rFonts w:hint="cs"/>
          <w:rtl/>
        </w:rPr>
        <w:t>ה</w:t>
      </w:r>
      <w:r w:rsidR="00CD7FFB">
        <w:rPr>
          <w:rFonts w:hint="cs"/>
          <w:rtl/>
        </w:rPr>
        <w:t>חשודים ב</w:t>
      </w:r>
      <w:r w:rsidR="00A01C8A">
        <w:rPr>
          <w:rFonts w:hint="cs"/>
          <w:rtl/>
        </w:rPr>
        <w:t xml:space="preserve">עבירות על חוקי </w:t>
      </w:r>
      <w:r w:rsidR="00A01C8A">
        <w:rPr>
          <w:rFonts w:hint="cs"/>
          <w:rtl/>
        </w:rPr>
        <w:t>המע"ם</w:t>
      </w:r>
      <w:r w:rsidR="00A01C8A">
        <w:rPr>
          <w:rFonts w:hint="cs"/>
          <w:rtl/>
        </w:rPr>
        <w:t xml:space="preserve"> או המכס</w:t>
      </w:r>
      <w:r w:rsidR="009B328D">
        <w:rPr>
          <w:rFonts w:hint="cs"/>
          <w:rtl/>
        </w:rPr>
        <w:t>.</w:t>
      </w:r>
      <w:r w:rsidRPr="00407430">
        <w:rPr>
          <w:rFonts w:hint="cs"/>
          <w:rtl/>
        </w:rPr>
        <w:t xml:space="preserve"> </w:t>
      </w:r>
      <w:r w:rsidRPr="0025129B" w:rsidR="0025129B">
        <w:rPr>
          <w:rFonts w:hint="cs"/>
          <w:rtl/>
        </w:rPr>
        <w:t xml:space="preserve">כתבי </w:t>
      </w:r>
      <w:r w:rsidR="0025129B">
        <w:rPr>
          <w:rFonts w:hint="cs"/>
          <w:rtl/>
        </w:rPr>
        <w:t>ה</w:t>
      </w:r>
      <w:r w:rsidRPr="0025129B" w:rsidR="0025129B">
        <w:rPr>
          <w:rFonts w:hint="cs"/>
          <w:rtl/>
        </w:rPr>
        <w:t xml:space="preserve">אישום </w:t>
      </w:r>
      <w:r w:rsidR="0025129B">
        <w:rPr>
          <w:rFonts w:hint="cs"/>
          <w:rtl/>
        </w:rPr>
        <w:t xml:space="preserve">תורמים לחיזוק ולייעול </w:t>
      </w:r>
      <w:r w:rsidRPr="00407430">
        <w:rPr>
          <w:rFonts w:hint="cs"/>
          <w:rtl/>
        </w:rPr>
        <w:t xml:space="preserve">יכולת האכיפה וההרתעה של יחידות </w:t>
      </w:r>
      <w:r w:rsidRPr="00407430">
        <w:rPr>
          <w:rFonts w:hint="cs"/>
          <w:rtl/>
        </w:rPr>
        <w:t>המע"ם</w:t>
      </w:r>
      <w:r w:rsidRPr="00407430">
        <w:rPr>
          <w:rFonts w:hint="cs"/>
          <w:rtl/>
        </w:rPr>
        <w:t xml:space="preserve"> והמכס.</w:t>
      </w:r>
      <w:r w:rsidR="00A272B4">
        <w:rPr>
          <w:rFonts w:hint="cs"/>
          <w:rtl/>
        </w:rPr>
        <w:t xml:space="preserve"> בהתאם לכך</w:t>
      </w:r>
      <w:r w:rsidR="009B72C2">
        <w:rPr>
          <w:rFonts w:hint="cs"/>
          <w:rtl/>
        </w:rPr>
        <w:t>,</w:t>
      </w:r>
      <w:r w:rsidR="00A272B4">
        <w:rPr>
          <w:rFonts w:hint="cs"/>
          <w:rtl/>
        </w:rPr>
        <w:t xml:space="preserve"> בכל תחנות </w:t>
      </w:r>
      <w:r w:rsidR="00A272B4">
        <w:rPr>
          <w:rFonts w:hint="cs"/>
          <w:rtl/>
        </w:rPr>
        <w:t>מע"ם</w:t>
      </w:r>
      <w:r w:rsidR="00A272B4">
        <w:rPr>
          <w:rFonts w:hint="cs"/>
          <w:rtl/>
        </w:rPr>
        <w:t xml:space="preserve"> ובתי מכס פועלות</w:t>
      </w:r>
      <w:r w:rsidR="00EF335B">
        <w:rPr>
          <w:rFonts w:hint="cs"/>
          <w:rtl/>
        </w:rPr>
        <w:t xml:space="preserve"> יחידות ייעוץ משפטי בהתאם לגודלן</w:t>
      </w:r>
      <w:r w:rsidR="00A272B4">
        <w:rPr>
          <w:rFonts w:hint="cs"/>
          <w:rtl/>
        </w:rPr>
        <w:t>.</w:t>
      </w:r>
    </w:p>
    <w:p w:rsidR="00407430" w:rsidRPr="00407430" w:rsidP="0000346D">
      <w:pPr>
        <w:spacing w:line="269" w:lineRule="auto"/>
        <w:ind w:left="-1"/>
        <w:rPr>
          <w:szCs w:val="20"/>
          <w:rtl/>
        </w:rPr>
      </w:pPr>
    </w:p>
    <w:p w:rsidR="00407430" w:rsidRPr="003A60C7" w:rsidP="0000346D">
      <w:pPr>
        <w:spacing w:line="269" w:lineRule="auto"/>
        <w:ind w:left="-1"/>
        <w:rPr>
          <w:b/>
          <w:bCs/>
          <w:rtl/>
        </w:rPr>
      </w:pPr>
      <w:r w:rsidRPr="003A60C7">
        <w:rPr>
          <w:rFonts w:hint="cs"/>
          <w:b/>
          <w:bCs/>
          <w:rtl/>
        </w:rPr>
        <w:t xml:space="preserve">בדיקת משרד מבקר </w:t>
      </w:r>
      <w:r w:rsidR="0025129B">
        <w:rPr>
          <w:rFonts w:hint="cs"/>
          <w:b/>
          <w:bCs/>
          <w:rtl/>
        </w:rPr>
        <w:t xml:space="preserve">המדינה </w:t>
      </w:r>
      <w:r w:rsidRPr="003A60C7">
        <w:rPr>
          <w:rFonts w:hint="cs"/>
          <w:b/>
          <w:bCs/>
          <w:rtl/>
        </w:rPr>
        <w:t xml:space="preserve">העלתה כי במבנה הארגוני של </w:t>
      </w:r>
      <w:r w:rsidRPr="003A60C7">
        <w:rPr>
          <w:rFonts w:hint="cs"/>
          <w:b/>
          <w:bCs/>
          <w:rtl/>
        </w:rPr>
        <w:t>המנר"מים</w:t>
      </w:r>
      <w:r w:rsidRPr="003A60C7">
        <w:rPr>
          <w:rFonts w:hint="cs"/>
          <w:b/>
          <w:bCs/>
          <w:rtl/>
        </w:rPr>
        <w:t xml:space="preserve"> אין </w:t>
      </w:r>
      <w:r w:rsidRPr="003A60C7" w:rsidR="00C20819">
        <w:rPr>
          <w:rFonts w:hint="cs"/>
          <w:b/>
          <w:bCs/>
          <w:rtl/>
        </w:rPr>
        <w:t>תקן של</w:t>
      </w:r>
      <w:r w:rsidRPr="003A60C7">
        <w:rPr>
          <w:rFonts w:hint="cs"/>
          <w:b/>
          <w:bCs/>
          <w:rtl/>
        </w:rPr>
        <w:t xml:space="preserve"> יועץ משפטי. כך, כאשר עובדי </w:t>
      </w:r>
      <w:r w:rsidRPr="003A60C7">
        <w:rPr>
          <w:rFonts w:hint="cs"/>
          <w:b/>
          <w:bCs/>
          <w:rtl/>
        </w:rPr>
        <w:t>המנר"מים</w:t>
      </w:r>
      <w:r w:rsidRPr="003A60C7">
        <w:rPr>
          <w:rFonts w:hint="cs"/>
          <w:b/>
          <w:bCs/>
          <w:rtl/>
        </w:rPr>
        <w:t xml:space="preserve"> מעוניינים לפעול כנגד עוסק</w:t>
      </w:r>
      <w:r w:rsidRPr="003A60C7" w:rsidR="00C20819">
        <w:rPr>
          <w:rFonts w:hint="cs"/>
          <w:b/>
          <w:bCs/>
          <w:rtl/>
        </w:rPr>
        <w:t xml:space="preserve"> או אדם</w:t>
      </w:r>
      <w:r w:rsidRPr="003A60C7">
        <w:rPr>
          <w:rFonts w:hint="cs"/>
          <w:b/>
          <w:bCs/>
          <w:rtl/>
        </w:rPr>
        <w:t xml:space="preserve"> שפעל להעברת טובין </w:t>
      </w:r>
      <w:r w:rsidR="00EF47B6">
        <w:rPr>
          <w:rFonts w:hint="cs"/>
          <w:b/>
          <w:bCs/>
          <w:rtl/>
        </w:rPr>
        <w:t xml:space="preserve">ללא </w:t>
      </w:r>
      <w:r w:rsidRPr="003A60C7">
        <w:rPr>
          <w:rFonts w:hint="cs"/>
          <w:b/>
          <w:bCs/>
          <w:rtl/>
        </w:rPr>
        <w:t xml:space="preserve">חשבונית או תעודת משלוח שהוצאו כדין, הם מטילים עליו קנס </w:t>
      </w:r>
      <w:r w:rsidRPr="003A60C7">
        <w:rPr>
          <w:rFonts w:hint="cs"/>
          <w:b/>
          <w:bCs/>
          <w:rtl/>
        </w:rPr>
        <w:t>מ</w:t>
      </w:r>
      <w:r w:rsidR="00782719">
        <w:rPr>
          <w:rFonts w:hint="cs"/>
          <w:b/>
          <w:bCs/>
          <w:rtl/>
        </w:rPr>
        <w:t>י</w:t>
      </w:r>
      <w:r w:rsidRPr="003A60C7">
        <w:rPr>
          <w:rFonts w:hint="cs"/>
          <w:b/>
          <w:bCs/>
          <w:rtl/>
        </w:rPr>
        <w:t>נהלי</w:t>
      </w:r>
      <w:r w:rsidRPr="003A60C7">
        <w:rPr>
          <w:rFonts w:hint="cs"/>
          <w:b/>
          <w:bCs/>
          <w:rtl/>
        </w:rPr>
        <w:t>.</w:t>
      </w:r>
      <w:r w:rsidR="00661069">
        <w:rPr>
          <w:rFonts w:hint="cs"/>
          <w:b/>
          <w:bCs/>
          <w:rtl/>
        </w:rPr>
        <w:t xml:space="preserve"> </w:t>
      </w:r>
      <w:r w:rsidR="009A6797">
        <w:rPr>
          <w:rFonts w:hint="cs"/>
          <w:b/>
          <w:bCs/>
          <w:rtl/>
        </w:rPr>
        <w:t>נוכח פעילותם</w:t>
      </w:r>
      <w:r w:rsidRPr="003A60C7">
        <w:rPr>
          <w:rFonts w:hint="cs"/>
          <w:b/>
          <w:bCs/>
          <w:rtl/>
        </w:rPr>
        <w:t xml:space="preserve"> של עבריינים סדרתיים</w:t>
      </w:r>
      <w:r w:rsidR="00661069">
        <w:rPr>
          <w:rFonts w:hint="cs"/>
          <w:b/>
          <w:bCs/>
          <w:rtl/>
        </w:rPr>
        <w:t xml:space="preserve"> ונוכח ה</w:t>
      </w:r>
      <w:r w:rsidR="002C1212">
        <w:rPr>
          <w:rFonts w:hint="cs"/>
          <w:b/>
          <w:bCs/>
          <w:rtl/>
        </w:rPr>
        <w:t>י</w:t>
      </w:r>
      <w:r w:rsidR="00661069">
        <w:rPr>
          <w:rFonts w:hint="cs"/>
          <w:b/>
          <w:bCs/>
          <w:rtl/>
        </w:rPr>
        <w:t>עדר הרתעה מספק</w:t>
      </w:r>
      <w:r w:rsidR="0025129B">
        <w:rPr>
          <w:rFonts w:hint="cs"/>
          <w:b/>
          <w:bCs/>
          <w:rtl/>
        </w:rPr>
        <w:t>ת</w:t>
      </w:r>
      <w:r w:rsidR="00661069">
        <w:rPr>
          <w:rFonts w:hint="cs"/>
          <w:b/>
          <w:bCs/>
          <w:rtl/>
        </w:rPr>
        <w:t xml:space="preserve"> בקנסות </w:t>
      </w:r>
      <w:r w:rsidR="00661069">
        <w:rPr>
          <w:rFonts w:hint="cs"/>
          <w:b/>
          <w:bCs/>
          <w:rtl/>
        </w:rPr>
        <w:t>המ</w:t>
      </w:r>
      <w:r w:rsidR="00782719">
        <w:rPr>
          <w:rFonts w:hint="cs"/>
          <w:b/>
          <w:bCs/>
          <w:rtl/>
        </w:rPr>
        <w:t>י</w:t>
      </w:r>
      <w:r w:rsidR="00661069">
        <w:rPr>
          <w:rFonts w:hint="cs"/>
          <w:b/>
          <w:bCs/>
          <w:rtl/>
        </w:rPr>
        <w:t>נהליים</w:t>
      </w:r>
      <w:r w:rsidR="00661069">
        <w:rPr>
          <w:rFonts w:hint="cs"/>
          <w:b/>
          <w:bCs/>
          <w:rtl/>
        </w:rPr>
        <w:t xml:space="preserve"> שהוטלו עליהם</w:t>
      </w:r>
      <w:r w:rsidR="009A6797">
        <w:rPr>
          <w:rFonts w:hint="cs"/>
          <w:b/>
          <w:bCs/>
          <w:rtl/>
        </w:rPr>
        <w:t xml:space="preserve"> החליטו מנהלי </w:t>
      </w:r>
      <w:r w:rsidR="009A6797">
        <w:rPr>
          <w:rFonts w:hint="cs"/>
          <w:b/>
          <w:bCs/>
          <w:rtl/>
        </w:rPr>
        <w:t>המנר"מים</w:t>
      </w:r>
      <w:r w:rsidR="009A6797">
        <w:rPr>
          <w:rFonts w:hint="cs"/>
          <w:b/>
          <w:bCs/>
          <w:rtl/>
        </w:rPr>
        <w:t xml:space="preserve"> </w:t>
      </w:r>
      <w:r w:rsidR="0025129B">
        <w:rPr>
          <w:rFonts w:hint="cs"/>
          <w:b/>
          <w:bCs/>
          <w:rtl/>
        </w:rPr>
        <w:t>לפנות לערוץ ה</w:t>
      </w:r>
      <w:r w:rsidR="009A6797">
        <w:rPr>
          <w:rFonts w:hint="cs"/>
          <w:b/>
          <w:bCs/>
          <w:rtl/>
        </w:rPr>
        <w:t>משפטי ולהגיש נגדם כתב אישום.</w:t>
      </w:r>
      <w:r w:rsidRPr="003A60C7" w:rsidR="00C20819">
        <w:rPr>
          <w:rFonts w:hint="cs"/>
          <w:b/>
          <w:bCs/>
          <w:rtl/>
        </w:rPr>
        <w:t xml:space="preserve"> </w:t>
      </w:r>
      <w:r w:rsidR="009A6797">
        <w:rPr>
          <w:rFonts w:hint="cs"/>
          <w:b/>
          <w:bCs/>
          <w:rtl/>
        </w:rPr>
        <w:t xml:space="preserve">במקרה כזה </w:t>
      </w:r>
      <w:r w:rsidR="0025129B">
        <w:rPr>
          <w:rFonts w:hint="cs"/>
          <w:b/>
          <w:bCs/>
          <w:rtl/>
        </w:rPr>
        <w:t xml:space="preserve">אין </w:t>
      </w:r>
      <w:r w:rsidR="009A6797">
        <w:rPr>
          <w:rFonts w:hint="cs"/>
          <w:b/>
          <w:bCs/>
          <w:rtl/>
        </w:rPr>
        <w:t xml:space="preserve">מטילים על העבריין </w:t>
      </w:r>
      <w:r w:rsidRPr="003A60C7">
        <w:rPr>
          <w:rFonts w:hint="cs"/>
          <w:b/>
          <w:bCs/>
          <w:rtl/>
        </w:rPr>
        <w:t xml:space="preserve">קנס </w:t>
      </w:r>
      <w:r w:rsidRPr="003A60C7">
        <w:rPr>
          <w:rFonts w:hint="cs"/>
          <w:b/>
          <w:bCs/>
          <w:rtl/>
        </w:rPr>
        <w:t>מ</w:t>
      </w:r>
      <w:r w:rsidR="00782719">
        <w:rPr>
          <w:rFonts w:hint="cs"/>
          <w:b/>
          <w:bCs/>
          <w:rtl/>
        </w:rPr>
        <w:t>י</w:t>
      </w:r>
      <w:r w:rsidRPr="003A60C7">
        <w:rPr>
          <w:rFonts w:hint="cs"/>
          <w:b/>
          <w:bCs/>
          <w:rtl/>
        </w:rPr>
        <w:t>נהלי</w:t>
      </w:r>
      <w:r w:rsidR="009A6797">
        <w:rPr>
          <w:rFonts w:hint="cs"/>
          <w:b/>
          <w:bCs/>
          <w:rtl/>
        </w:rPr>
        <w:t xml:space="preserve">, </w:t>
      </w:r>
      <w:r w:rsidR="00CD7FFB">
        <w:rPr>
          <w:rFonts w:hint="cs"/>
          <w:b/>
          <w:bCs/>
          <w:rtl/>
        </w:rPr>
        <w:t xml:space="preserve">ולאחר </w:t>
      </w:r>
      <w:r w:rsidR="00C75DC4">
        <w:rPr>
          <w:rFonts w:hint="cs"/>
          <w:b/>
          <w:bCs/>
          <w:rtl/>
        </w:rPr>
        <w:t xml:space="preserve">שנתפס פעמים </w:t>
      </w:r>
      <w:r w:rsidR="009E3273">
        <w:rPr>
          <w:rFonts w:hint="cs"/>
          <w:b/>
          <w:bCs/>
          <w:rtl/>
        </w:rPr>
        <w:t>רב</w:t>
      </w:r>
      <w:r w:rsidR="00C75DC4">
        <w:rPr>
          <w:rFonts w:hint="cs"/>
          <w:b/>
          <w:bCs/>
          <w:rtl/>
        </w:rPr>
        <w:t>ות</w:t>
      </w:r>
      <w:r w:rsidR="000B2A9B">
        <w:rPr>
          <w:rFonts w:hint="cs"/>
          <w:b/>
          <w:bCs/>
          <w:rtl/>
        </w:rPr>
        <w:t xml:space="preserve"> </w:t>
      </w:r>
      <w:r w:rsidR="009A6797">
        <w:rPr>
          <w:rFonts w:hint="cs"/>
          <w:b/>
          <w:bCs/>
          <w:rtl/>
        </w:rPr>
        <w:t>מגישים</w:t>
      </w:r>
      <w:r w:rsidRPr="003A60C7">
        <w:rPr>
          <w:rFonts w:hint="cs"/>
          <w:b/>
          <w:bCs/>
          <w:rtl/>
        </w:rPr>
        <w:t xml:space="preserve"> כנגד</w:t>
      </w:r>
      <w:r w:rsidR="009A6797">
        <w:rPr>
          <w:rFonts w:hint="cs"/>
          <w:b/>
          <w:bCs/>
          <w:rtl/>
        </w:rPr>
        <w:t>ו</w:t>
      </w:r>
      <w:r w:rsidRPr="003A60C7">
        <w:rPr>
          <w:rFonts w:hint="cs"/>
          <w:b/>
          <w:bCs/>
          <w:rtl/>
        </w:rPr>
        <w:t xml:space="preserve"> כתב אישום</w:t>
      </w:r>
      <w:r w:rsidR="009A6797">
        <w:rPr>
          <w:rFonts w:hint="cs"/>
          <w:b/>
          <w:bCs/>
          <w:rtl/>
        </w:rPr>
        <w:t xml:space="preserve"> מרוכז</w:t>
      </w:r>
      <w:r w:rsidRPr="003A60C7">
        <w:rPr>
          <w:rFonts w:hint="cs"/>
          <w:b/>
          <w:bCs/>
          <w:rtl/>
        </w:rPr>
        <w:t xml:space="preserve"> </w:t>
      </w:r>
      <w:r w:rsidR="00CD7FFB">
        <w:rPr>
          <w:rFonts w:hint="cs"/>
          <w:b/>
          <w:bCs/>
          <w:rtl/>
        </w:rPr>
        <w:t>בגין</w:t>
      </w:r>
      <w:r w:rsidRPr="003A60C7" w:rsidR="00CD7FFB">
        <w:rPr>
          <w:rFonts w:hint="cs"/>
          <w:b/>
          <w:bCs/>
          <w:rtl/>
        </w:rPr>
        <w:t xml:space="preserve"> </w:t>
      </w:r>
      <w:r w:rsidRPr="003A60C7">
        <w:rPr>
          <w:rFonts w:hint="cs"/>
          <w:b/>
          <w:bCs/>
          <w:rtl/>
        </w:rPr>
        <w:t xml:space="preserve">כל המקרים </w:t>
      </w:r>
      <w:r w:rsidR="00CD7FFB">
        <w:rPr>
          <w:rFonts w:hint="cs"/>
          <w:b/>
          <w:bCs/>
          <w:rtl/>
        </w:rPr>
        <w:t>ש</w:t>
      </w:r>
      <w:r w:rsidRPr="003A60C7">
        <w:rPr>
          <w:rFonts w:hint="cs"/>
          <w:b/>
          <w:bCs/>
          <w:rtl/>
        </w:rPr>
        <w:t xml:space="preserve">בהם נתפס. </w:t>
      </w:r>
      <w:r w:rsidRPr="003A60C7" w:rsidR="00C20819">
        <w:rPr>
          <w:rFonts w:hint="cs"/>
          <w:b/>
          <w:bCs/>
          <w:rtl/>
        </w:rPr>
        <w:t xml:space="preserve">מאחר </w:t>
      </w:r>
      <w:r w:rsidR="00CD7FFB">
        <w:rPr>
          <w:rFonts w:hint="cs"/>
          <w:b/>
          <w:bCs/>
          <w:rtl/>
        </w:rPr>
        <w:t>ש</w:t>
      </w:r>
      <w:r w:rsidRPr="003A60C7" w:rsidR="00CD7FFB">
        <w:rPr>
          <w:rFonts w:hint="cs"/>
          <w:b/>
          <w:bCs/>
          <w:rtl/>
        </w:rPr>
        <w:t xml:space="preserve">אין </w:t>
      </w:r>
      <w:r w:rsidRPr="003A60C7" w:rsidR="00C20819">
        <w:rPr>
          <w:rFonts w:hint="cs"/>
          <w:b/>
          <w:bCs/>
          <w:rtl/>
        </w:rPr>
        <w:t>יועץ משפטי ביחידה,</w:t>
      </w:r>
      <w:r w:rsidRPr="003A60C7">
        <w:rPr>
          <w:rFonts w:hint="cs"/>
          <w:b/>
          <w:bCs/>
          <w:rtl/>
        </w:rPr>
        <w:t xml:space="preserve"> מנהלי </w:t>
      </w:r>
      <w:r w:rsidRPr="003A60C7">
        <w:rPr>
          <w:rFonts w:hint="cs"/>
          <w:b/>
          <w:bCs/>
          <w:rtl/>
        </w:rPr>
        <w:t>המנר"מים</w:t>
      </w:r>
      <w:r w:rsidRPr="003A60C7">
        <w:rPr>
          <w:rFonts w:hint="cs"/>
          <w:b/>
          <w:bCs/>
          <w:rtl/>
        </w:rPr>
        <w:t xml:space="preserve"> </w:t>
      </w:r>
      <w:r w:rsidRPr="003A60C7" w:rsidR="00C20819">
        <w:rPr>
          <w:rFonts w:hint="cs"/>
          <w:b/>
          <w:bCs/>
          <w:rtl/>
        </w:rPr>
        <w:t xml:space="preserve">תלויים </w:t>
      </w:r>
      <w:r w:rsidRPr="003A60C7">
        <w:rPr>
          <w:rFonts w:hint="cs"/>
          <w:b/>
          <w:bCs/>
          <w:rtl/>
        </w:rPr>
        <w:t xml:space="preserve">ביועץ המשפטי של תחנת </w:t>
      </w:r>
      <w:r w:rsidRPr="003A60C7">
        <w:rPr>
          <w:rFonts w:hint="cs"/>
          <w:b/>
          <w:bCs/>
          <w:rtl/>
        </w:rPr>
        <w:t>המע"ם</w:t>
      </w:r>
      <w:r w:rsidRPr="003A60C7">
        <w:rPr>
          <w:rFonts w:hint="cs"/>
          <w:b/>
          <w:bCs/>
          <w:rtl/>
        </w:rPr>
        <w:t xml:space="preserve"> </w:t>
      </w:r>
      <w:r w:rsidRPr="003A60C7" w:rsidR="00CD7FFB">
        <w:rPr>
          <w:rFonts w:hint="cs"/>
          <w:b/>
          <w:bCs/>
          <w:rtl/>
        </w:rPr>
        <w:t>שב</w:t>
      </w:r>
      <w:r w:rsidR="00CD7FFB">
        <w:rPr>
          <w:rFonts w:hint="cs"/>
          <w:b/>
          <w:bCs/>
          <w:rtl/>
        </w:rPr>
        <w:t xml:space="preserve">ה </w:t>
      </w:r>
      <w:r w:rsidRPr="003A60C7">
        <w:rPr>
          <w:rFonts w:hint="cs"/>
          <w:b/>
          <w:bCs/>
          <w:rtl/>
        </w:rPr>
        <w:t xml:space="preserve">מתנהל תיקו של </w:t>
      </w:r>
      <w:r w:rsidRPr="003A60C7" w:rsidR="00CD7FFB">
        <w:rPr>
          <w:rFonts w:hint="cs"/>
          <w:b/>
          <w:bCs/>
          <w:rtl/>
        </w:rPr>
        <w:t>הע</w:t>
      </w:r>
      <w:r w:rsidR="00CD7FFB">
        <w:rPr>
          <w:rFonts w:hint="cs"/>
          <w:b/>
          <w:bCs/>
          <w:rtl/>
        </w:rPr>
        <w:t>וסק</w:t>
      </w:r>
      <w:r w:rsidRPr="003A60C7">
        <w:rPr>
          <w:rFonts w:hint="cs"/>
          <w:b/>
          <w:bCs/>
          <w:rtl/>
        </w:rPr>
        <w:t>, כדי שיגיש כתב אישום כנגד</w:t>
      </w:r>
      <w:r w:rsidR="00C75DC4">
        <w:rPr>
          <w:rFonts w:hint="cs"/>
          <w:b/>
          <w:bCs/>
          <w:rtl/>
        </w:rPr>
        <w:t>ו</w:t>
      </w:r>
      <w:r w:rsidRPr="003A60C7">
        <w:rPr>
          <w:rFonts w:hint="cs"/>
          <w:b/>
          <w:bCs/>
          <w:rtl/>
        </w:rPr>
        <w:t xml:space="preserve">. </w:t>
      </w:r>
      <w:r w:rsidR="00C75DC4">
        <w:rPr>
          <w:rFonts w:hint="cs"/>
          <w:b/>
          <w:bCs/>
          <w:rtl/>
        </w:rPr>
        <w:t xml:space="preserve">במקרים שלא מוגש </w:t>
      </w:r>
      <w:r w:rsidRPr="003A60C7">
        <w:rPr>
          <w:rFonts w:hint="cs"/>
          <w:b/>
          <w:bCs/>
          <w:rtl/>
        </w:rPr>
        <w:t>כתב אישום</w:t>
      </w:r>
      <w:r w:rsidR="00C75DC4">
        <w:rPr>
          <w:rFonts w:hint="cs"/>
          <w:b/>
          <w:bCs/>
          <w:rtl/>
        </w:rPr>
        <w:t xml:space="preserve"> כזה</w:t>
      </w:r>
      <w:r w:rsidRPr="003A60C7">
        <w:rPr>
          <w:rFonts w:hint="cs"/>
          <w:b/>
          <w:bCs/>
          <w:rtl/>
        </w:rPr>
        <w:t xml:space="preserve">, הרי שהאכיפה וההרתעה </w:t>
      </w:r>
      <w:r w:rsidR="00C75DC4">
        <w:rPr>
          <w:rFonts w:hint="cs"/>
          <w:b/>
          <w:bCs/>
          <w:rtl/>
        </w:rPr>
        <w:t>נ</w:t>
      </w:r>
      <w:r w:rsidRPr="003A60C7">
        <w:rPr>
          <w:rFonts w:hint="cs"/>
          <w:b/>
          <w:bCs/>
          <w:rtl/>
        </w:rPr>
        <w:t>פגע</w:t>
      </w:r>
      <w:r w:rsidR="00C75DC4">
        <w:rPr>
          <w:rFonts w:hint="cs"/>
          <w:b/>
          <w:bCs/>
          <w:rtl/>
        </w:rPr>
        <w:t>ות</w:t>
      </w:r>
      <w:r w:rsidRPr="003A60C7">
        <w:rPr>
          <w:rFonts w:hint="cs"/>
          <w:b/>
          <w:bCs/>
          <w:rtl/>
        </w:rPr>
        <w:t xml:space="preserve"> פעמיים</w:t>
      </w:r>
      <w:r w:rsidR="00C75DC4">
        <w:rPr>
          <w:rFonts w:hint="cs"/>
          <w:b/>
          <w:bCs/>
          <w:rtl/>
        </w:rPr>
        <w:t>:</w:t>
      </w:r>
      <w:r w:rsidRPr="003A60C7">
        <w:rPr>
          <w:rFonts w:hint="cs"/>
          <w:b/>
          <w:bCs/>
          <w:rtl/>
        </w:rPr>
        <w:t xml:space="preserve"> לא </w:t>
      </w:r>
      <w:r w:rsidR="00C75DC4">
        <w:rPr>
          <w:rFonts w:hint="cs"/>
          <w:b/>
          <w:bCs/>
          <w:rtl/>
        </w:rPr>
        <w:t>מ</w:t>
      </w:r>
      <w:r w:rsidRPr="003A60C7">
        <w:rPr>
          <w:rFonts w:hint="cs"/>
          <w:b/>
          <w:bCs/>
          <w:rtl/>
        </w:rPr>
        <w:t xml:space="preserve">וטל קנס </w:t>
      </w:r>
      <w:r w:rsidRPr="003A60C7">
        <w:rPr>
          <w:rFonts w:hint="cs"/>
          <w:b/>
          <w:bCs/>
          <w:rtl/>
        </w:rPr>
        <w:t>מ</w:t>
      </w:r>
      <w:r w:rsidR="00DA3FB6">
        <w:rPr>
          <w:rFonts w:hint="cs"/>
          <w:b/>
          <w:bCs/>
          <w:rtl/>
        </w:rPr>
        <w:t>י</w:t>
      </w:r>
      <w:r w:rsidRPr="003A60C7">
        <w:rPr>
          <w:rFonts w:hint="cs"/>
          <w:b/>
          <w:bCs/>
          <w:rtl/>
        </w:rPr>
        <w:t>נהלי</w:t>
      </w:r>
      <w:r w:rsidRPr="003A60C7">
        <w:rPr>
          <w:rFonts w:hint="cs"/>
          <w:b/>
          <w:bCs/>
          <w:rtl/>
        </w:rPr>
        <w:t xml:space="preserve"> וגם לא </w:t>
      </w:r>
      <w:r w:rsidR="00C75DC4">
        <w:rPr>
          <w:rFonts w:hint="cs"/>
          <w:b/>
          <w:bCs/>
          <w:rtl/>
        </w:rPr>
        <w:t>מ</w:t>
      </w:r>
      <w:r w:rsidRPr="003A60C7">
        <w:rPr>
          <w:rFonts w:hint="cs"/>
          <w:b/>
          <w:bCs/>
          <w:rtl/>
        </w:rPr>
        <w:t>וגש כתב אישום</w:t>
      </w:r>
      <w:r w:rsidR="002C1212">
        <w:rPr>
          <w:rFonts w:hint="cs"/>
          <w:b/>
          <w:bCs/>
          <w:rtl/>
        </w:rPr>
        <w:t xml:space="preserve">. </w:t>
      </w:r>
      <w:r w:rsidR="00F27115">
        <w:rPr>
          <w:rFonts w:hint="cs"/>
          <w:b/>
          <w:bCs/>
          <w:rtl/>
        </w:rPr>
        <w:t>משרד מבקר המדינה בדק 41 מקרים כאלה</w:t>
      </w:r>
      <w:r w:rsidR="00EB3360">
        <w:rPr>
          <w:rFonts w:hint="cs"/>
          <w:b/>
          <w:bCs/>
          <w:rtl/>
        </w:rPr>
        <w:t>.</w:t>
      </w:r>
      <w:r w:rsidR="00F27115">
        <w:rPr>
          <w:rFonts w:hint="cs"/>
          <w:b/>
          <w:bCs/>
          <w:rtl/>
        </w:rPr>
        <w:t xml:space="preserve"> עד למועד סיום הביקורת לא הוגשו כתבי אישום באף אחד מ</w:t>
      </w:r>
      <w:r w:rsidR="009B72C2">
        <w:rPr>
          <w:rFonts w:hint="cs"/>
          <w:b/>
          <w:bCs/>
          <w:rtl/>
        </w:rPr>
        <w:t xml:space="preserve">ן </w:t>
      </w:r>
      <w:r w:rsidR="00F27115">
        <w:rPr>
          <w:rFonts w:hint="cs"/>
          <w:b/>
          <w:bCs/>
          <w:rtl/>
        </w:rPr>
        <w:t>המקרים.</w:t>
      </w:r>
    </w:p>
    <w:p w:rsidR="00407430" w:rsidRPr="00407430" w:rsidP="0000346D">
      <w:pPr>
        <w:spacing w:line="269" w:lineRule="auto"/>
        <w:ind w:left="-1"/>
        <w:rPr>
          <w:szCs w:val="20"/>
          <w:rtl/>
        </w:rPr>
      </w:pPr>
    </w:p>
    <w:p w:rsidR="0032789A" w:rsidP="0000346D">
      <w:pPr>
        <w:spacing w:line="269" w:lineRule="auto"/>
        <w:ind w:left="-1"/>
        <w:rPr>
          <w:rtl/>
        </w:rPr>
      </w:pPr>
      <w:r w:rsidRPr="00407430">
        <w:rPr>
          <w:rFonts w:hint="cs"/>
          <w:rtl/>
        </w:rPr>
        <w:t>כך לדוגמה, על פי תיק חק</w:t>
      </w:r>
      <w:r w:rsidR="00906572">
        <w:rPr>
          <w:rFonts w:hint="cs"/>
          <w:rtl/>
        </w:rPr>
        <w:t>י</w:t>
      </w:r>
      <w:r w:rsidRPr="00407430">
        <w:rPr>
          <w:rFonts w:hint="cs"/>
          <w:rtl/>
        </w:rPr>
        <w:t>ר</w:t>
      </w:r>
      <w:r w:rsidR="00906572">
        <w:rPr>
          <w:rFonts w:hint="cs"/>
          <w:rtl/>
        </w:rPr>
        <w:t>ה</w:t>
      </w:r>
      <w:r w:rsidRPr="00407430">
        <w:rPr>
          <w:rFonts w:hint="cs"/>
          <w:rtl/>
        </w:rPr>
        <w:t xml:space="preserve"> של עוסק </w:t>
      </w:r>
      <w:r w:rsidR="009A6797">
        <w:rPr>
          <w:rFonts w:hint="cs"/>
          <w:rtl/>
        </w:rPr>
        <w:t>א</w:t>
      </w:r>
      <w:r w:rsidR="00071240">
        <w:rPr>
          <w:rFonts w:hint="cs"/>
          <w:rtl/>
        </w:rPr>
        <w:t>'</w:t>
      </w:r>
      <w:r w:rsidRPr="00407430">
        <w:rPr>
          <w:rFonts w:hint="cs"/>
          <w:rtl/>
        </w:rPr>
        <w:t xml:space="preserve">, </w:t>
      </w:r>
      <w:r w:rsidR="009A6797">
        <w:rPr>
          <w:rFonts w:hint="cs"/>
          <w:rtl/>
        </w:rPr>
        <w:t xml:space="preserve">אשר </w:t>
      </w:r>
      <w:r w:rsidR="00EF335B">
        <w:rPr>
          <w:rFonts w:hint="cs"/>
          <w:rtl/>
        </w:rPr>
        <w:t>ה</w:t>
      </w:r>
      <w:r w:rsidRPr="00407430">
        <w:rPr>
          <w:rFonts w:hint="cs"/>
          <w:rtl/>
        </w:rPr>
        <w:t xml:space="preserve">עביר טובין </w:t>
      </w:r>
      <w:r w:rsidR="00C75DC4">
        <w:rPr>
          <w:rFonts w:hint="cs"/>
          <w:rtl/>
        </w:rPr>
        <w:t>מ</w:t>
      </w:r>
      <w:r w:rsidRPr="00407430">
        <w:rPr>
          <w:rFonts w:hint="cs"/>
          <w:rtl/>
        </w:rPr>
        <w:t xml:space="preserve">שטח הרשות הפלסטינית לתחום מדינת ישראל בניגוד להוראות צו האלוף ובניגוד לחוק </w:t>
      </w:r>
      <w:r w:rsidRPr="00407430">
        <w:rPr>
          <w:rFonts w:hint="cs"/>
          <w:rtl/>
        </w:rPr>
        <w:t>מע"ם</w:t>
      </w:r>
      <w:r w:rsidRPr="00407430">
        <w:rPr>
          <w:rFonts w:hint="cs"/>
          <w:rtl/>
        </w:rPr>
        <w:t xml:space="preserve"> סעיף 129 </w:t>
      </w:r>
      <w:r w:rsidR="00375E2A">
        <w:rPr>
          <w:rFonts w:hint="cs"/>
          <w:rtl/>
        </w:rPr>
        <w:t xml:space="preserve">ו-129א </w:t>
      </w:r>
      <w:r w:rsidRPr="00407430">
        <w:rPr>
          <w:rFonts w:hint="cs"/>
          <w:rtl/>
        </w:rPr>
        <w:t>(שהוזכרו לעיל)</w:t>
      </w:r>
      <w:r w:rsidR="00C75DC4">
        <w:rPr>
          <w:rFonts w:hint="cs"/>
          <w:rtl/>
        </w:rPr>
        <w:t>,</w:t>
      </w:r>
      <w:r w:rsidRPr="00407430">
        <w:rPr>
          <w:rFonts w:hint="cs"/>
          <w:rtl/>
        </w:rPr>
        <w:t xml:space="preserve"> </w:t>
      </w:r>
      <w:r w:rsidR="00BC289D">
        <w:rPr>
          <w:rFonts w:hint="cs"/>
          <w:rtl/>
        </w:rPr>
        <w:t>העוסק פ</w:t>
      </w:r>
      <w:r w:rsidRPr="00407430">
        <w:rPr>
          <w:rFonts w:hint="cs"/>
          <w:rtl/>
        </w:rPr>
        <w:t>על</w:t>
      </w:r>
      <w:r w:rsidR="00BC289D">
        <w:rPr>
          <w:rFonts w:hint="cs"/>
          <w:rtl/>
        </w:rPr>
        <w:t xml:space="preserve"> בדרך כלל</w:t>
      </w:r>
      <w:r w:rsidRPr="00407430">
        <w:rPr>
          <w:rFonts w:hint="cs"/>
          <w:rtl/>
        </w:rPr>
        <w:t xml:space="preserve"> בשעות הלילה או בשעות הבוקר המוקדמות, תוך </w:t>
      </w:r>
      <w:r w:rsidR="00C75DC4">
        <w:rPr>
          <w:rFonts w:hint="cs"/>
          <w:rtl/>
        </w:rPr>
        <w:t>ש</w:t>
      </w:r>
      <w:r w:rsidRPr="00407430">
        <w:rPr>
          <w:rFonts w:hint="cs"/>
          <w:rtl/>
        </w:rPr>
        <w:t>הציג במחסומים ת</w:t>
      </w:r>
      <w:r w:rsidR="009A6797">
        <w:rPr>
          <w:rFonts w:hint="cs"/>
          <w:rtl/>
        </w:rPr>
        <w:t>עודות משלוח מזויפות. לאחר שהוטל</w:t>
      </w:r>
      <w:r w:rsidRPr="00407430">
        <w:rPr>
          <w:rFonts w:hint="cs"/>
          <w:rtl/>
        </w:rPr>
        <w:t xml:space="preserve"> עליו חמש פעמים קנס </w:t>
      </w:r>
      <w:r w:rsidRPr="00407430">
        <w:rPr>
          <w:rFonts w:hint="cs"/>
          <w:rtl/>
        </w:rPr>
        <w:t>מ</w:t>
      </w:r>
      <w:r w:rsidR="00DA3FB6">
        <w:rPr>
          <w:rFonts w:hint="cs"/>
          <w:rtl/>
        </w:rPr>
        <w:t>י</w:t>
      </w:r>
      <w:r w:rsidRPr="00407430">
        <w:rPr>
          <w:rFonts w:hint="cs"/>
          <w:rtl/>
        </w:rPr>
        <w:t>נהלי</w:t>
      </w:r>
      <w:r w:rsidR="009A6797">
        <w:rPr>
          <w:rFonts w:hint="cs"/>
          <w:rtl/>
        </w:rPr>
        <w:t xml:space="preserve"> והובהר שמדובר בעבריין סדרתי</w:t>
      </w:r>
      <w:r w:rsidRPr="00407430">
        <w:rPr>
          <w:rFonts w:hint="cs"/>
          <w:rtl/>
        </w:rPr>
        <w:t xml:space="preserve"> </w:t>
      </w:r>
      <w:r w:rsidR="009A6797">
        <w:rPr>
          <w:rFonts w:hint="cs"/>
          <w:rtl/>
        </w:rPr>
        <w:t xml:space="preserve">החליט מנהל </w:t>
      </w:r>
      <w:r w:rsidR="009A6797">
        <w:rPr>
          <w:rFonts w:hint="cs"/>
          <w:rtl/>
        </w:rPr>
        <w:t>המנר"ם</w:t>
      </w:r>
      <w:r w:rsidR="009A6797">
        <w:rPr>
          <w:rFonts w:hint="cs"/>
          <w:rtl/>
        </w:rPr>
        <w:t xml:space="preserve"> לפעול נגדו </w:t>
      </w:r>
      <w:r w:rsidR="00661069">
        <w:rPr>
          <w:rFonts w:hint="cs"/>
          <w:rtl/>
        </w:rPr>
        <w:t>בדרך של הגשת</w:t>
      </w:r>
      <w:r w:rsidRPr="00407430">
        <w:rPr>
          <w:rFonts w:hint="cs"/>
          <w:rtl/>
        </w:rPr>
        <w:t xml:space="preserve"> כתב אישום</w:t>
      </w:r>
      <w:r w:rsidR="009A6797">
        <w:rPr>
          <w:rFonts w:hint="cs"/>
          <w:rtl/>
        </w:rPr>
        <w:t>.</w:t>
      </w:r>
      <w:r w:rsidRPr="00407430">
        <w:rPr>
          <w:rFonts w:hint="cs"/>
          <w:rtl/>
        </w:rPr>
        <w:t xml:space="preserve"> בהתאם לכך</w:t>
      </w:r>
      <w:r w:rsidR="009A6797">
        <w:rPr>
          <w:rFonts w:hint="cs"/>
          <w:rtl/>
        </w:rPr>
        <w:t xml:space="preserve"> הפסיקו עובדי </w:t>
      </w:r>
      <w:r w:rsidR="009A6797">
        <w:rPr>
          <w:rFonts w:hint="cs"/>
          <w:rtl/>
        </w:rPr>
        <w:t>המנר"ם</w:t>
      </w:r>
      <w:r w:rsidR="009A6797">
        <w:rPr>
          <w:rFonts w:hint="cs"/>
          <w:rtl/>
        </w:rPr>
        <w:t xml:space="preserve"> להטיל</w:t>
      </w:r>
      <w:r w:rsidRPr="00407430">
        <w:rPr>
          <w:rFonts w:hint="cs"/>
          <w:rtl/>
        </w:rPr>
        <w:t xml:space="preserve"> עליו</w:t>
      </w:r>
      <w:r w:rsidRPr="00C71794" w:rsidR="00C71794">
        <w:rPr>
          <w:rFonts w:hint="cs"/>
          <w:rtl/>
        </w:rPr>
        <w:t xml:space="preserve"> </w:t>
      </w:r>
      <w:r w:rsidRPr="00407430" w:rsidR="00C71794">
        <w:rPr>
          <w:rFonts w:hint="cs"/>
          <w:rtl/>
        </w:rPr>
        <w:t xml:space="preserve">קנסות </w:t>
      </w:r>
      <w:r w:rsidRPr="00407430" w:rsidR="00C71794">
        <w:rPr>
          <w:rFonts w:hint="cs"/>
          <w:rtl/>
        </w:rPr>
        <w:t>מ</w:t>
      </w:r>
      <w:r w:rsidR="00C75DC4">
        <w:rPr>
          <w:rFonts w:hint="cs"/>
          <w:rtl/>
        </w:rPr>
        <w:t>י</w:t>
      </w:r>
      <w:r w:rsidRPr="00407430" w:rsidR="00C71794">
        <w:rPr>
          <w:rFonts w:hint="cs"/>
          <w:rtl/>
        </w:rPr>
        <w:t>נהליים</w:t>
      </w:r>
      <w:r w:rsidR="000830A6">
        <w:rPr>
          <w:rFonts w:hint="cs"/>
          <w:rtl/>
        </w:rPr>
        <w:t xml:space="preserve"> גם</w:t>
      </w:r>
      <w:r w:rsidRPr="00407430">
        <w:rPr>
          <w:rFonts w:hint="cs"/>
          <w:rtl/>
        </w:rPr>
        <w:t xml:space="preserve"> </w:t>
      </w:r>
      <w:r w:rsidR="00C71794">
        <w:rPr>
          <w:rFonts w:hint="cs"/>
          <w:rtl/>
        </w:rPr>
        <w:t>כאשר נתפס בהעברת טובין</w:t>
      </w:r>
      <w:r w:rsidR="000830A6">
        <w:rPr>
          <w:rFonts w:hint="cs"/>
          <w:rtl/>
        </w:rPr>
        <w:t xml:space="preserve"> בעלי ערך גבוה</w:t>
      </w:r>
      <w:r w:rsidR="00C71794">
        <w:rPr>
          <w:rFonts w:hint="cs"/>
          <w:rtl/>
        </w:rPr>
        <w:t xml:space="preserve"> </w:t>
      </w:r>
      <w:r w:rsidR="000830A6">
        <w:rPr>
          <w:rFonts w:hint="cs"/>
          <w:rtl/>
        </w:rPr>
        <w:t>ו</w:t>
      </w:r>
      <w:r w:rsidR="00C71794">
        <w:rPr>
          <w:rFonts w:hint="cs"/>
          <w:rtl/>
        </w:rPr>
        <w:t>ללא תיעוד</w:t>
      </w:r>
      <w:r w:rsidR="000830A6">
        <w:rPr>
          <w:rFonts w:hint="cs"/>
          <w:rtl/>
        </w:rPr>
        <w:t xml:space="preserve"> כדין</w:t>
      </w:r>
      <w:r w:rsidRPr="00407430">
        <w:rPr>
          <w:rFonts w:hint="cs"/>
          <w:rtl/>
        </w:rPr>
        <w:t xml:space="preserve">. </w:t>
      </w:r>
      <w:r w:rsidR="002752EC">
        <w:rPr>
          <w:rFonts w:hint="cs"/>
          <w:rtl/>
        </w:rPr>
        <w:t>התברר</w:t>
      </w:r>
      <w:r w:rsidRPr="00407430">
        <w:rPr>
          <w:rFonts w:hint="cs"/>
          <w:rtl/>
        </w:rPr>
        <w:t xml:space="preserve"> כי בתקופה </w:t>
      </w:r>
      <w:r w:rsidR="00C75DC4">
        <w:rPr>
          <w:rFonts w:hint="cs"/>
          <w:rtl/>
        </w:rPr>
        <w:t xml:space="preserve">שבין </w:t>
      </w:r>
      <w:r w:rsidRPr="00407430">
        <w:rPr>
          <w:rFonts w:hint="cs"/>
          <w:rtl/>
        </w:rPr>
        <w:t xml:space="preserve">31.5.2017 </w:t>
      </w:r>
      <w:r w:rsidR="00C75DC4">
        <w:rPr>
          <w:rFonts w:hint="cs"/>
          <w:rtl/>
        </w:rPr>
        <w:t>ל-</w:t>
      </w:r>
      <w:r w:rsidRPr="00407430">
        <w:rPr>
          <w:rFonts w:hint="cs"/>
          <w:rtl/>
        </w:rPr>
        <w:t xml:space="preserve">1.6.2018 </w:t>
      </w:r>
      <w:r w:rsidRPr="00C75DC4" w:rsidR="00C75DC4">
        <w:rPr>
          <w:rFonts w:hint="cs"/>
          <w:rtl/>
        </w:rPr>
        <w:t xml:space="preserve">נתפס </w:t>
      </w:r>
      <w:r w:rsidRPr="00407430" w:rsidR="005548E6">
        <w:rPr>
          <w:rFonts w:hint="cs"/>
          <w:rtl/>
        </w:rPr>
        <w:t xml:space="preserve">העוסק </w:t>
      </w:r>
      <w:r w:rsidRPr="00407430">
        <w:rPr>
          <w:rFonts w:hint="cs"/>
          <w:rtl/>
        </w:rPr>
        <w:t xml:space="preserve">24 פעמים בהעברת טובין מתחום הרשות הפלסטינית לתחום ישראל ללא תיעוד כדין ותוך שימוש בתעודות משלוח וחשבוניות מזויפות. </w:t>
      </w:r>
    </w:p>
    <w:p w:rsidR="0032789A" w:rsidP="0000346D">
      <w:pPr>
        <w:pStyle w:val="a"/>
        <w:ind w:left="-1"/>
        <w:rPr>
          <w:rtl/>
        </w:rPr>
      </w:pPr>
    </w:p>
    <w:p w:rsidR="00407430" w:rsidRPr="0032789A" w:rsidP="0000346D">
      <w:pPr>
        <w:spacing w:line="269" w:lineRule="auto"/>
        <w:ind w:left="-1"/>
        <w:rPr>
          <w:b/>
          <w:bCs/>
          <w:rtl/>
        </w:rPr>
      </w:pPr>
      <w:r w:rsidRPr="0032789A">
        <w:rPr>
          <w:rFonts w:hint="cs"/>
          <w:b/>
          <w:bCs/>
          <w:rtl/>
        </w:rPr>
        <w:t>נמצא כי הי</w:t>
      </w:r>
      <w:r w:rsidRPr="0032789A" w:rsidR="001E3132">
        <w:rPr>
          <w:rFonts w:hint="cs"/>
          <w:b/>
          <w:bCs/>
          <w:rtl/>
        </w:rPr>
        <w:t>וע</w:t>
      </w:r>
      <w:r w:rsidRPr="0032789A">
        <w:rPr>
          <w:rFonts w:hint="cs"/>
          <w:b/>
          <w:bCs/>
          <w:rtl/>
        </w:rPr>
        <w:t xml:space="preserve">ץ המשפטי של תחנת </w:t>
      </w:r>
      <w:r w:rsidRPr="0032789A">
        <w:rPr>
          <w:rFonts w:hint="cs"/>
          <w:b/>
          <w:bCs/>
          <w:rtl/>
        </w:rPr>
        <w:t>מע"ם</w:t>
      </w:r>
      <w:r w:rsidRPr="0032789A">
        <w:rPr>
          <w:rFonts w:hint="cs"/>
          <w:b/>
          <w:bCs/>
          <w:rtl/>
        </w:rPr>
        <w:t xml:space="preserve"> </w:t>
      </w:r>
      <w:r w:rsidRPr="0032789A" w:rsidR="00071240">
        <w:rPr>
          <w:rFonts w:hint="cs"/>
          <w:b/>
          <w:bCs/>
          <w:rtl/>
        </w:rPr>
        <w:t>הרלוונטי</w:t>
      </w:r>
      <w:r w:rsidR="00C75DC4">
        <w:rPr>
          <w:rFonts w:hint="cs"/>
          <w:b/>
          <w:bCs/>
          <w:rtl/>
        </w:rPr>
        <w:t>ת</w:t>
      </w:r>
      <w:r w:rsidRPr="0032789A">
        <w:rPr>
          <w:rFonts w:hint="cs"/>
          <w:b/>
          <w:bCs/>
          <w:rtl/>
        </w:rPr>
        <w:t xml:space="preserve"> החליט במקרה זה</w:t>
      </w:r>
      <w:r w:rsidRPr="0032789A" w:rsidR="001E3132">
        <w:rPr>
          <w:rFonts w:hint="cs"/>
          <w:b/>
          <w:bCs/>
          <w:rtl/>
        </w:rPr>
        <w:t xml:space="preserve"> כי עקב העומס המוטל עליו לא י</w:t>
      </w:r>
      <w:r w:rsidRPr="0032789A">
        <w:rPr>
          <w:rFonts w:hint="cs"/>
          <w:b/>
          <w:bCs/>
          <w:rtl/>
        </w:rPr>
        <w:t>גיש כתב אישום כנגד העוסק</w:t>
      </w:r>
      <w:r w:rsidRPr="0032789A" w:rsidR="00071240">
        <w:rPr>
          <w:rFonts w:hint="cs"/>
          <w:b/>
          <w:bCs/>
          <w:rtl/>
        </w:rPr>
        <w:t xml:space="preserve"> ועל כן יש להטיל על</w:t>
      </w:r>
      <w:r w:rsidR="00C75DC4">
        <w:rPr>
          <w:rFonts w:hint="cs"/>
          <w:b/>
          <w:bCs/>
          <w:rtl/>
        </w:rPr>
        <w:t>יו</w:t>
      </w:r>
      <w:r w:rsidRPr="0032789A" w:rsidR="00071240">
        <w:rPr>
          <w:rFonts w:hint="cs"/>
          <w:b/>
          <w:bCs/>
          <w:rtl/>
        </w:rPr>
        <w:t xml:space="preserve"> את הקנס </w:t>
      </w:r>
      <w:r w:rsidRPr="0032789A" w:rsidR="00071240">
        <w:rPr>
          <w:rFonts w:hint="cs"/>
          <w:b/>
          <w:bCs/>
          <w:rtl/>
        </w:rPr>
        <w:t>המ</w:t>
      </w:r>
      <w:r w:rsidR="00DA3FB6">
        <w:rPr>
          <w:rFonts w:hint="cs"/>
          <w:b/>
          <w:bCs/>
          <w:rtl/>
        </w:rPr>
        <w:t>י</w:t>
      </w:r>
      <w:r w:rsidRPr="0032789A" w:rsidR="00071240">
        <w:rPr>
          <w:rFonts w:hint="cs"/>
          <w:b/>
          <w:bCs/>
          <w:rtl/>
        </w:rPr>
        <w:t>נהלי</w:t>
      </w:r>
      <w:r w:rsidRPr="0032789A">
        <w:rPr>
          <w:rFonts w:hint="cs"/>
          <w:b/>
          <w:bCs/>
          <w:rtl/>
        </w:rPr>
        <w:t xml:space="preserve">. </w:t>
      </w:r>
      <w:r w:rsidRPr="0032789A" w:rsidR="00BC289D">
        <w:rPr>
          <w:rFonts w:hint="cs"/>
          <w:b/>
          <w:bCs/>
          <w:rtl/>
        </w:rPr>
        <w:t xml:space="preserve">בכך יצא </w:t>
      </w:r>
      <w:r w:rsidRPr="0032789A" w:rsidR="002C1212">
        <w:rPr>
          <w:rFonts w:hint="cs"/>
          <w:b/>
          <w:bCs/>
          <w:rtl/>
        </w:rPr>
        <w:t>החוטא</w:t>
      </w:r>
      <w:r w:rsidRPr="0032789A" w:rsidR="00BC289D">
        <w:rPr>
          <w:rFonts w:hint="cs"/>
          <w:b/>
          <w:bCs/>
          <w:rtl/>
        </w:rPr>
        <w:t xml:space="preserve"> נשכר</w:t>
      </w:r>
      <w:r w:rsidR="00C75DC4">
        <w:rPr>
          <w:rFonts w:hint="cs"/>
          <w:b/>
          <w:bCs/>
          <w:rtl/>
        </w:rPr>
        <w:t>,</w:t>
      </w:r>
      <w:r w:rsidRPr="0032789A" w:rsidR="00BC289D">
        <w:rPr>
          <w:rFonts w:hint="cs"/>
          <w:b/>
          <w:bCs/>
          <w:rtl/>
        </w:rPr>
        <w:t xml:space="preserve"> שכן עקב הזמן שחלף מביצוע העבירות</w:t>
      </w:r>
      <w:r w:rsidRPr="0032789A">
        <w:rPr>
          <w:rFonts w:hint="cs"/>
          <w:b/>
          <w:bCs/>
          <w:rtl/>
        </w:rPr>
        <w:t xml:space="preserve"> לא היה </w:t>
      </w:r>
      <w:r w:rsidR="00C75DC4">
        <w:rPr>
          <w:rFonts w:hint="cs"/>
          <w:b/>
          <w:bCs/>
          <w:rtl/>
        </w:rPr>
        <w:t xml:space="preserve">אפשר </w:t>
      </w:r>
      <w:r w:rsidRPr="0032789A">
        <w:rPr>
          <w:rFonts w:hint="cs"/>
          <w:b/>
          <w:bCs/>
          <w:rtl/>
        </w:rPr>
        <w:t>להטיל על</w:t>
      </w:r>
      <w:r w:rsidR="00C75DC4">
        <w:rPr>
          <w:rFonts w:hint="cs"/>
          <w:b/>
          <w:bCs/>
          <w:rtl/>
        </w:rPr>
        <w:t>יו</w:t>
      </w:r>
      <w:r w:rsidRPr="0032789A">
        <w:rPr>
          <w:rFonts w:hint="cs"/>
          <w:b/>
          <w:bCs/>
          <w:rtl/>
        </w:rPr>
        <w:t xml:space="preserve"> קנסות </w:t>
      </w:r>
      <w:r w:rsidRPr="0032789A">
        <w:rPr>
          <w:rFonts w:hint="cs"/>
          <w:b/>
          <w:bCs/>
          <w:rtl/>
        </w:rPr>
        <w:t>מ</w:t>
      </w:r>
      <w:r w:rsidR="00C75DC4">
        <w:rPr>
          <w:rFonts w:hint="cs"/>
          <w:b/>
          <w:bCs/>
          <w:rtl/>
        </w:rPr>
        <w:t>י</w:t>
      </w:r>
      <w:r w:rsidRPr="0032789A">
        <w:rPr>
          <w:rFonts w:hint="cs"/>
          <w:b/>
          <w:bCs/>
          <w:rtl/>
        </w:rPr>
        <w:t>נהליים</w:t>
      </w:r>
      <w:r w:rsidRPr="0032789A">
        <w:rPr>
          <w:rFonts w:hint="cs"/>
          <w:b/>
          <w:bCs/>
          <w:rtl/>
        </w:rPr>
        <w:t xml:space="preserve"> בגין כל המקרים שנתפס </w:t>
      </w:r>
      <w:r w:rsidR="00C75DC4">
        <w:rPr>
          <w:rFonts w:hint="cs"/>
          <w:b/>
          <w:bCs/>
          <w:rtl/>
        </w:rPr>
        <w:t xml:space="preserve">בהם </w:t>
      </w:r>
      <w:r w:rsidRPr="0032789A">
        <w:rPr>
          <w:rFonts w:hint="cs"/>
          <w:b/>
          <w:bCs/>
          <w:rtl/>
        </w:rPr>
        <w:t>אלא בגין 13 מקרים בלבד.</w:t>
      </w:r>
    </w:p>
    <w:p w:rsidR="009851D1" w:rsidP="0000346D">
      <w:pPr>
        <w:pStyle w:val="a"/>
        <w:ind w:left="-1"/>
        <w:rPr>
          <w:rtl/>
        </w:rPr>
      </w:pPr>
    </w:p>
    <w:p w:rsidR="009851D1" w:rsidP="0000346D">
      <w:pPr>
        <w:spacing w:line="269" w:lineRule="auto"/>
        <w:ind w:left="-1"/>
        <w:rPr>
          <w:rtl/>
        </w:rPr>
      </w:pPr>
      <w:r w:rsidRPr="00203432">
        <w:rPr>
          <w:rFonts w:hint="cs"/>
          <w:rtl/>
        </w:rPr>
        <w:t xml:space="preserve">רשות </w:t>
      </w:r>
      <w:r>
        <w:rPr>
          <w:rFonts w:hint="cs"/>
          <w:rtl/>
        </w:rPr>
        <w:t>המיסים</w:t>
      </w:r>
      <w:r w:rsidRPr="00203432">
        <w:rPr>
          <w:rFonts w:hint="cs"/>
          <w:rtl/>
        </w:rPr>
        <w:t xml:space="preserve"> </w:t>
      </w:r>
      <w:r w:rsidRPr="00203432">
        <w:rPr>
          <w:rtl/>
        </w:rPr>
        <w:t>ציינה בתשובתה כי</w:t>
      </w:r>
      <w:r>
        <w:rPr>
          <w:rFonts w:hint="cs"/>
          <w:rtl/>
        </w:rPr>
        <w:t xml:space="preserve"> "היועצים המשפטיים בכל רשות המיסים הינם בכפיפות מקצועית ומנהלית ליועץ המשפטי של הרשות שמחלק את הטיפול בתיקים הפליליים לפי </w:t>
      </w:r>
      <w:r>
        <w:rPr>
          <w:rFonts w:hint="cs"/>
          <w:rtl/>
        </w:rPr>
        <w:t>תעדוף</w:t>
      </w:r>
      <w:r>
        <w:rPr>
          <w:rFonts w:hint="cs"/>
          <w:rtl/>
        </w:rPr>
        <w:t xml:space="preserve">. מטבע הדברים ככל שיימצאו תיקים בעלי חשיבות אסטרטגית לרשות המסים, אזי, יוגש כתב אישום כפוף כמובן לטיב הראיות". עוד הוסיפה רשות המיסים כי לאחרונה </w:t>
      </w:r>
      <w:r w:rsidR="00C75DC4">
        <w:rPr>
          <w:rFonts w:hint="cs"/>
          <w:rtl/>
        </w:rPr>
        <w:t xml:space="preserve">הגישה </w:t>
      </w:r>
      <w:r>
        <w:rPr>
          <w:rFonts w:hint="cs"/>
          <w:rtl/>
        </w:rPr>
        <w:t>היחידה המשפטית</w:t>
      </w:r>
      <w:r w:rsidR="0064791B">
        <w:rPr>
          <w:rFonts w:hint="cs"/>
          <w:rtl/>
        </w:rPr>
        <w:t xml:space="preserve"> של</w:t>
      </w:r>
      <w:r>
        <w:rPr>
          <w:rFonts w:hint="cs"/>
          <w:rtl/>
        </w:rPr>
        <w:t xml:space="preserve"> </w:t>
      </w:r>
      <w:r w:rsidR="0064791B">
        <w:rPr>
          <w:rFonts w:hint="cs"/>
          <w:rtl/>
        </w:rPr>
        <w:t>ה</w:t>
      </w:r>
      <w:r>
        <w:rPr>
          <w:rFonts w:hint="cs"/>
          <w:rtl/>
        </w:rPr>
        <w:t xml:space="preserve">מכס ברשות המיסים </w:t>
      </w:r>
      <w:r w:rsidRPr="00C75DC4" w:rsidR="00C75DC4">
        <w:rPr>
          <w:rFonts w:hint="cs"/>
          <w:rtl/>
        </w:rPr>
        <w:t xml:space="preserve">שני כתבי אישום </w:t>
      </w:r>
      <w:r>
        <w:rPr>
          <w:rFonts w:hint="cs"/>
          <w:rtl/>
        </w:rPr>
        <w:t xml:space="preserve">וכן </w:t>
      </w:r>
      <w:r w:rsidR="00C75DC4">
        <w:rPr>
          <w:rFonts w:hint="cs"/>
          <w:rtl/>
        </w:rPr>
        <w:t xml:space="preserve">נמצאים </w:t>
      </w:r>
      <w:r>
        <w:rPr>
          <w:rFonts w:hint="cs"/>
          <w:rtl/>
        </w:rPr>
        <w:t xml:space="preserve">כעת עוד </w:t>
      </w:r>
      <w:r w:rsidR="00C75DC4">
        <w:rPr>
          <w:rFonts w:hint="cs"/>
          <w:rtl/>
        </w:rPr>
        <w:t xml:space="preserve">כמה </w:t>
      </w:r>
      <w:r>
        <w:rPr>
          <w:rFonts w:hint="cs"/>
          <w:rtl/>
        </w:rPr>
        <w:t>תיקים בבחינה משפטית.</w:t>
      </w:r>
    </w:p>
    <w:p w:rsidR="00D14EC6" w:rsidP="0000346D">
      <w:pPr>
        <w:pStyle w:val="a"/>
        <w:ind w:left="-1"/>
        <w:rPr>
          <w:rtl/>
        </w:rPr>
      </w:pPr>
    </w:p>
    <w:p w:rsidR="00D14EC6" w:rsidP="0000346D">
      <w:pPr>
        <w:spacing w:line="269" w:lineRule="auto"/>
        <w:ind w:left="-1"/>
        <w:rPr>
          <w:b/>
          <w:bCs/>
          <w:rtl/>
        </w:rPr>
      </w:pPr>
      <w:r w:rsidRPr="00694AC7">
        <w:rPr>
          <w:rFonts w:hint="cs"/>
          <w:b/>
          <w:bCs/>
          <w:rtl/>
        </w:rPr>
        <w:t xml:space="preserve">משרד מבקר המדינה </w:t>
      </w:r>
      <w:r w:rsidR="000A61A0">
        <w:rPr>
          <w:rFonts w:hint="cs"/>
          <w:b/>
          <w:bCs/>
          <w:rtl/>
        </w:rPr>
        <w:t>ממליץ לרשות המיסים לבחון א</w:t>
      </w:r>
      <w:r w:rsidR="00293118">
        <w:rPr>
          <w:rFonts w:hint="cs"/>
          <w:b/>
          <w:bCs/>
          <w:rtl/>
        </w:rPr>
        <w:t>ת היקף</w:t>
      </w:r>
      <w:r w:rsidR="000A61A0">
        <w:rPr>
          <w:rFonts w:hint="cs"/>
          <w:b/>
          <w:bCs/>
          <w:rtl/>
        </w:rPr>
        <w:t xml:space="preserve"> כתבי האישום, </w:t>
      </w:r>
      <w:r w:rsidR="00AE6312">
        <w:rPr>
          <w:rFonts w:hint="cs"/>
          <w:b/>
          <w:bCs/>
          <w:rtl/>
        </w:rPr>
        <w:t xml:space="preserve">כדי </w:t>
      </w:r>
      <w:r w:rsidR="000A61A0">
        <w:rPr>
          <w:rFonts w:hint="cs"/>
          <w:b/>
          <w:bCs/>
          <w:rtl/>
        </w:rPr>
        <w:t xml:space="preserve">לוודא </w:t>
      </w:r>
      <w:r w:rsidR="00AE6312">
        <w:rPr>
          <w:rFonts w:hint="cs"/>
          <w:b/>
          <w:bCs/>
          <w:rtl/>
        </w:rPr>
        <w:t xml:space="preserve">שמתנהלת </w:t>
      </w:r>
      <w:r w:rsidR="000A61A0">
        <w:rPr>
          <w:rFonts w:hint="cs"/>
          <w:b/>
          <w:bCs/>
          <w:rtl/>
        </w:rPr>
        <w:t xml:space="preserve">אכיפה אקטיבית </w:t>
      </w:r>
      <w:r w:rsidR="00596F06">
        <w:rPr>
          <w:rFonts w:hint="cs"/>
          <w:b/>
          <w:bCs/>
          <w:rtl/>
        </w:rPr>
        <w:t>לנוכח</w:t>
      </w:r>
      <w:r w:rsidR="000A61A0">
        <w:rPr>
          <w:rFonts w:hint="cs"/>
          <w:b/>
          <w:bCs/>
          <w:rtl/>
        </w:rPr>
        <w:t xml:space="preserve"> היקף התופעה.</w:t>
      </w:r>
    </w:p>
    <w:p w:rsidR="00BF729B" w:rsidRPr="00694AC7" w:rsidP="0000346D">
      <w:pPr>
        <w:spacing w:line="269" w:lineRule="auto"/>
        <w:ind w:left="-1"/>
        <w:rPr>
          <w:b/>
          <w:bCs/>
          <w:rtl/>
        </w:rPr>
      </w:pPr>
    </w:p>
    <w:p w:rsidR="00407430" w:rsidRPr="00407430" w:rsidP="0000346D">
      <w:pPr>
        <w:spacing w:line="269" w:lineRule="auto"/>
        <w:ind w:left="-1"/>
        <w:rPr>
          <w:rtl/>
        </w:rPr>
      </w:pPr>
    </w:p>
    <w:p w:rsidR="00407430" w:rsidRPr="00407430" w:rsidP="0000346D">
      <w:pPr>
        <w:pStyle w:val="Heading3"/>
        <w:spacing w:before="0" w:line="269" w:lineRule="auto"/>
        <w:ind w:left="-1"/>
        <w:rPr>
          <w:rtl/>
        </w:rPr>
      </w:pPr>
      <w:r w:rsidRPr="00407430">
        <w:rPr>
          <w:rFonts w:hint="cs"/>
          <w:rtl/>
        </w:rPr>
        <w:t>כוח אדם</w:t>
      </w:r>
      <w:r w:rsidR="005656A7">
        <w:rPr>
          <w:rFonts w:hint="cs"/>
          <w:rtl/>
        </w:rPr>
        <w:t>, זמינות</w:t>
      </w:r>
      <w:r w:rsidRPr="00407430">
        <w:rPr>
          <w:rFonts w:hint="cs"/>
          <w:rtl/>
        </w:rPr>
        <w:t xml:space="preserve"> וציוד מתאים</w:t>
      </w:r>
      <w:r w:rsidR="00661069">
        <w:rPr>
          <w:rFonts w:hint="cs"/>
          <w:rtl/>
        </w:rPr>
        <w:t xml:space="preserve"> והשפעתם על הברחות טובין ובעיקר טבק ומוצריו</w:t>
      </w:r>
    </w:p>
    <w:p w:rsidR="00407430" w:rsidRPr="00407430" w:rsidP="0000346D">
      <w:pPr>
        <w:spacing w:line="269" w:lineRule="auto"/>
        <w:ind w:left="-1"/>
        <w:rPr>
          <w:szCs w:val="20"/>
          <w:rtl/>
        </w:rPr>
      </w:pPr>
    </w:p>
    <w:p w:rsidR="00407430" w:rsidRPr="00407430" w:rsidP="00AA4DE3">
      <w:pPr>
        <w:pStyle w:val="ListParagraph"/>
        <w:numPr>
          <w:ilvl w:val="0"/>
          <w:numId w:val="7"/>
        </w:numPr>
        <w:spacing w:line="269" w:lineRule="auto"/>
      </w:pPr>
      <w:r w:rsidRPr="00407430">
        <w:rPr>
          <w:rFonts w:hint="cs"/>
          <w:rtl/>
        </w:rPr>
        <w:t xml:space="preserve">במסגרת עבודת </w:t>
      </w:r>
      <w:r w:rsidRPr="00407430">
        <w:rPr>
          <w:rFonts w:hint="cs"/>
          <w:rtl/>
        </w:rPr>
        <w:t>המנר"מים</w:t>
      </w:r>
      <w:r w:rsidRPr="00407430">
        <w:rPr>
          <w:rFonts w:hint="cs"/>
          <w:rtl/>
        </w:rPr>
        <w:t xml:space="preserve"> </w:t>
      </w:r>
      <w:r w:rsidR="00C71794">
        <w:rPr>
          <w:rFonts w:hint="cs"/>
          <w:rtl/>
        </w:rPr>
        <w:t>אחראים</w:t>
      </w:r>
      <w:r w:rsidRPr="00407430">
        <w:rPr>
          <w:rFonts w:hint="cs"/>
          <w:rtl/>
        </w:rPr>
        <w:t xml:space="preserve"> בודקי היחידות</w:t>
      </w:r>
      <w:r w:rsidR="00C71794">
        <w:rPr>
          <w:rFonts w:hint="cs"/>
          <w:rtl/>
        </w:rPr>
        <w:t xml:space="preserve"> </w:t>
      </w:r>
      <w:r w:rsidR="009C21F9">
        <w:rPr>
          <w:rFonts w:hint="cs"/>
          <w:rtl/>
        </w:rPr>
        <w:t>ל</w:t>
      </w:r>
      <w:r w:rsidR="00C71794">
        <w:rPr>
          <w:rFonts w:hint="cs"/>
          <w:rtl/>
        </w:rPr>
        <w:t>בדיקות הנערכות</w:t>
      </w:r>
      <w:r w:rsidRPr="00407430">
        <w:rPr>
          <w:rFonts w:hint="cs"/>
          <w:rtl/>
        </w:rPr>
        <w:t xml:space="preserve"> לאורך קו התפר, במעברי</w:t>
      </w:r>
      <w:r w:rsidR="000830A6">
        <w:rPr>
          <w:rFonts w:hint="cs"/>
          <w:rtl/>
        </w:rPr>
        <w:t>ם הרשמיים שנועדו להעברת</w:t>
      </w:r>
      <w:r w:rsidRPr="00407430">
        <w:rPr>
          <w:rFonts w:hint="cs"/>
          <w:rtl/>
        </w:rPr>
        <w:t xml:space="preserve"> סחורות</w:t>
      </w:r>
      <w:r w:rsidR="00C71794">
        <w:rPr>
          <w:rFonts w:hint="cs"/>
          <w:rtl/>
        </w:rPr>
        <w:t xml:space="preserve"> (באופן קבוע)</w:t>
      </w:r>
      <w:r w:rsidRPr="00407430">
        <w:rPr>
          <w:rFonts w:hint="cs"/>
          <w:rtl/>
        </w:rPr>
        <w:t xml:space="preserve"> </w:t>
      </w:r>
      <w:r w:rsidR="00C71794">
        <w:rPr>
          <w:rFonts w:hint="cs"/>
          <w:rtl/>
        </w:rPr>
        <w:t>ו</w:t>
      </w:r>
      <w:r w:rsidRPr="00407430">
        <w:rPr>
          <w:rFonts w:hint="cs"/>
          <w:rtl/>
        </w:rPr>
        <w:t>במעברי ההתיישבות</w:t>
      </w:r>
      <w:r w:rsidR="000830A6">
        <w:rPr>
          <w:rFonts w:hint="cs"/>
          <w:rtl/>
        </w:rPr>
        <w:t xml:space="preserve"> שנועדו לצורך </w:t>
      </w:r>
      <w:r w:rsidR="00361252">
        <w:rPr>
          <w:rFonts w:hint="cs"/>
          <w:rtl/>
        </w:rPr>
        <w:t xml:space="preserve">שמירת </w:t>
      </w:r>
      <w:r w:rsidR="000830A6">
        <w:rPr>
          <w:rFonts w:hint="cs"/>
          <w:rtl/>
        </w:rPr>
        <w:t xml:space="preserve">מרקם החיים של </w:t>
      </w:r>
      <w:r w:rsidR="005F3303">
        <w:rPr>
          <w:rFonts w:hint="cs"/>
          <w:rtl/>
        </w:rPr>
        <w:t xml:space="preserve">האוכלוסייה הישראלית </w:t>
      </w:r>
      <w:r w:rsidR="009C21F9">
        <w:rPr>
          <w:rFonts w:hint="cs"/>
          <w:rtl/>
        </w:rPr>
        <w:t>ה</w:t>
      </w:r>
      <w:r w:rsidR="004A03B2">
        <w:rPr>
          <w:rFonts w:hint="cs"/>
          <w:rtl/>
        </w:rPr>
        <w:t xml:space="preserve">מתגוררת </w:t>
      </w:r>
      <w:r w:rsidR="005F3303">
        <w:rPr>
          <w:rFonts w:hint="cs"/>
          <w:rtl/>
        </w:rPr>
        <w:t>מעבר</w:t>
      </w:r>
      <w:r w:rsidRPr="00407430">
        <w:rPr>
          <w:rFonts w:hint="cs"/>
          <w:rtl/>
        </w:rPr>
        <w:t xml:space="preserve"> </w:t>
      </w:r>
      <w:r w:rsidR="005F3303">
        <w:rPr>
          <w:rFonts w:hint="cs"/>
          <w:rtl/>
        </w:rPr>
        <w:t>ל</w:t>
      </w:r>
      <w:r w:rsidRPr="00407430">
        <w:rPr>
          <w:rFonts w:hint="cs"/>
          <w:rtl/>
        </w:rPr>
        <w:t>גדר ההפרדה ובאזורי תעשייה בשומרון</w:t>
      </w:r>
      <w:r w:rsidR="00E35F27">
        <w:rPr>
          <w:rFonts w:hint="cs"/>
          <w:rtl/>
        </w:rPr>
        <w:t>,</w:t>
      </w:r>
      <w:r w:rsidRPr="00407430">
        <w:rPr>
          <w:rFonts w:hint="cs"/>
          <w:rtl/>
        </w:rPr>
        <w:t xml:space="preserve"> כמו: ברקן, עמנואל וקרני שומרון</w:t>
      </w:r>
      <w:r w:rsidR="003D3611">
        <w:rPr>
          <w:rFonts w:hint="cs"/>
          <w:rtl/>
        </w:rPr>
        <w:t xml:space="preserve"> (לסירוגין)</w:t>
      </w:r>
      <w:r w:rsidRPr="00407430">
        <w:rPr>
          <w:rFonts w:hint="cs"/>
          <w:rtl/>
        </w:rPr>
        <w:t xml:space="preserve">. עוד אמורים </w:t>
      </w:r>
      <w:r w:rsidRPr="00407430">
        <w:rPr>
          <w:rFonts w:hint="cs"/>
          <w:rtl/>
        </w:rPr>
        <w:t xml:space="preserve">הבודקים לקיים תצפיות על אזורים ומקומות </w:t>
      </w:r>
      <w:r w:rsidR="009C21F9">
        <w:rPr>
          <w:rFonts w:hint="cs"/>
          <w:rtl/>
        </w:rPr>
        <w:t>ש</w:t>
      </w:r>
      <w:r w:rsidRPr="00407430">
        <w:rPr>
          <w:rFonts w:hint="cs"/>
          <w:rtl/>
        </w:rPr>
        <w:t xml:space="preserve">בהם מתנהלים מעברי </w:t>
      </w:r>
      <w:r w:rsidR="00E70F75">
        <w:rPr>
          <w:rFonts w:hint="cs"/>
          <w:rtl/>
        </w:rPr>
        <w:t>"</w:t>
      </w:r>
      <w:r w:rsidRPr="00407430">
        <w:rPr>
          <w:rFonts w:hint="cs"/>
          <w:rtl/>
        </w:rPr>
        <w:t>גב אל גב</w:t>
      </w:r>
      <w:r w:rsidR="00E70F75">
        <w:rPr>
          <w:rFonts w:hint="cs"/>
          <w:rtl/>
        </w:rPr>
        <w:t>"</w:t>
      </w:r>
      <w:r w:rsidRPr="00407430">
        <w:rPr>
          <w:rFonts w:hint="cs"/>
          <w:rtl/>
        </w:rPr>
        <w:t xml:space="preserve"> לא חוקיים, לאתר את מי שפועל באופן לא חוקי ולעצור ולבדוק אותו במעברים. </w:t>
      </w:r>
      <w:r w:rsidRPr="00407430" w:rsidR="003D3611">
        <w:rPr>
          <w:rFonts w:hint="cs"/>
          <w:rtl/>
        </w:rPr>
        <w:t xml:space="preserve">השטח הגיאוגרפי הרחב שבאחריות </w:t>
      </w:r>
      <w:r w:rsidR="003D3611">
        <w:rPr>
          <w:rFonts w:hint="cs"/>
          <w:rtl/>
        </w:rPr>
        <w:t>המנר"מים</w:t>
      </w:r>
      <w:r w:rsidRPr="00407430" w:rsidR="003D3611">
        <w:rPr>
          <w:rFonts w:hint="cs"/>
          <w:rtl/>
        </w:rPr>
        <w:t xml:space="preserve"> מחייב </w:t>
      </w:r>
      <w:r w:rsidR="009C21F9">
        <w:rPr>
          <w:rFonts w:hint="cs"/>
          <w:rtl/>
        </w:rPr>
        <w:t xml:space="preserve">פעילות של כמה </w:t>
      </w:r>
      <w:r w:rsidRPr="00407430" w:rsidR="003D3611">
        <w:rPr>
          <w:rFonts w:hint="cs"/>
          <w:rtl/>
        </w:rPr>
        <w:t>ניידות</w:t>
      </w:r>
      <w:r w:rsidR="00E70F75">
        <w:rPr>
          <w:rFonts w:hint="cs"/>
          <w:rtl/>
        </w:rPr>
        <w:t>,</w:t>
      </w:r>
      <w:r w:rsidRPr="00407430" w:rsidR="003D3611">
        <w:rPr>
          <w:rFonts w:hint="cs"/>
          <w:rtl/>
        </w:rPr>
        <w:t xml:space="preserve"> ו</w:t>
      </w:r>
      <w:r w:rsidR="009C21F9">
        <w:rPr>
          <w:rFonts w:hint="cs"/>
          <w:rtl/>
        </w:rPr>
        <w:t xml:space="preserve">ביצוע </w:t>
      </w:r>
      <w:r w:rsidRPr="00407430" w:rsidR="003D3611">
        <w:rPr>
          <w:rFonts w:hint="cs"/>
          <w:rtl/>
        </w:rPr>
        <w:t>בדיקות במטרה למנוע העבר</w:t>
      </w:r>
      <w:r w:rsidR="009C21F9">
        <w:rPr>
          <w:rFonts w:hint="cs"/>
          <w:rtl/>
        </w:rPr>
        <w:t>ת</w:t>
      </w:r>
      <w:r w:rsidRPr="00407430" w:rsidR="003D3611">
        <w:rPr>
          <w:rFonts w:hint="cs"/>
          <w:rtl/>
        </w:rPr>
        <w:t xml:space="preserve"> טובין ללא תיעוד כדין.</w:t>
      </w:r>
    </w:p>
    <w:p w:rsidR="00E14A19" w:rsidP="0000346D">
      <w:pPr>
        <w:pStyle w:val="a"/>
        <w:ind w:left="-1"/>
        <w:rPr>
          <w:rtl/>
        </w:rPr>
      </w:pPr>
    </w:p>
    <w:p w:rsidR="00407430" w:rsidRPr="003759A8" w:rsidP="0000346D">
      <w:pPr>
        <w:spacing w:line="269" w:lineRule="auto"/>
        <w:ind w:left="312"/>
        <w:rPr>
          <w:b/>
          <w:bCs/>
          <w:rtl/>
        </w:rPr>
      </w:pPr>
      <w:r w:rsidRPr="003759A8">
        <w:rPr>
          <w:rFonts w:hint="cs"/>
          <w:b/>
          <w:bCs/>
          <w:rtl/>
        </w:rPr>
        <w:t xml:space="preserve">בבדיקת משרד מבקר המדינה </w:t>
      </w:r>
      <w:r w:rsidR="002752EC">
        <w:rPr>
          <w:rFonts w:hint="cs"/>
          <w:b/>
          <w:bCs/>
          <w:rtl/>
        </w:rPr>
        <w:t>התברר</w:t>
      </w:r>
      <w:r w:rsidRPr="003759A8">
        <w:rPr>
          <w:rFonts w:hint="cs"/>
          <w:b/>
          <w:bCs/>
          <w:rtl/>
        </w:rPr>
        <w:t xml:space="preserve"> כי </w:t>
      </w:r>
      <w:r w:rsidRPr="003759A8">
        <w:rPr>
          <w:rFonts w:hint="cs"/>
          <w:b/>
          <w:bCs/>
          <w:rtl/>
        </w:rPr>
        <w:t>המ</w:t>
      </w:r>
      <w:r w:rsidRPr="003759A8" w:rsidR="00B75E1A">
        <w:rPr>
          <w:rFonts w:hint="cs"/>
          <w:b/>
          <w:bCs/>
          <w:rtl/>
        </w:rPr>
        <w:t>י</w:t>
      </w:r>
      <w:r w:rsidRPr="003759A8">
        <w:rPr>
          <w:rFonts w:hint="cs"/>
          <w:b/>
          <w:bCs/>
          <w:rtl/>
        </w:rPr>
        <w:t>נהל</w:t>
      </w:r>
      <w:r w:rsidRPr="003759A8">
        <w:rPr>
          <w:rFonts w:hint="cs"/>
          <w:b/>
          <w:bCs/>
          <w:rtl/>
        </w:rPr>
        <w:t xml:space="preserve"> האזרחי </w:t>
      </w:r>
      <w:r w:rsidR="005F3303">
        <w:rPr>
          <w:rFonts w:hint="cs"/>
          <w:b/>
          <w:bCs/>
          <w:rtl/>
        </w:rPr>
        <w:t>הוסיף על המעברים הרשמיים שנקבעו בצו האלוף להעברת סחורות</w:t>
      </w:r>
      <w:r w:rsidRPr="003759A8">
        <w:rPr>
          <w:rFonts w:hint="cs"/>
          <w:b/>
          <w:bCs/>
          <w:rtl/>
        </w:rPr>
        <w:t>, מעברים</w:t>
      </w:r>
      <w:r w:rsidR="005F3303">
        <w:rPr>
          <w:rFonts w:hint="cs"/>
          <w:b/>
          <w:bCs/>
          <w:rtl/>
        </w:rPr>
        <w:t xml:space="preserve"> נוספים</w:t>
      </w:r>
      <w:r w:rsidRPr="003759A8">
        <w:rPr>
          <w:rFonts w:hint="cs"/>
          <w:b/>
          <w:bCs/>
          <w:rtl/>
        </w:rPr>
        <w:t xml:space="preserve"> </w:t>
      </w:r>
      <w:r w:rsidR="009C21F9">
        <w:rPr>
          <w:rFonts w:hint="cs"/>
          <w:b/>
          <w:bCs/>
          <w:rtl/>
        </w:rPr>
        <w:t xml:space="preserve">שדרכם </w:t>
      </w:r>
      <w:r w:rsidRPr="003759A8">
        <w:rPr>
          <w:rFonts w:hint="cs"/>
          <w:b/>
          <w:bCs/>
          <w:rtl/>
        </w:rPr>
        <w:t>ניתן להעביר טובין מתחומי ישראל לרשות הפלסטינית</w:t>
      </w:r>
      <w:r w:rsidR="009C21F9">
        <w:rPr>
          <w:rFonts w:hint="cs"/>
          <w:b/>
          <w:bCs/>
          <w:rtl/>
        </w:rPr>
        <w:t>,</w:t>
      </w:r>
      <w:r w:rsidRPr="003759A8">
        <w:rPr>
          <w:rFonts w:hint="cs"/>
          <w:b/>
          <w:bCs/>
          <w:rtl/>
        </w:rPr>
        <w:t xml:space="preserve"> כמו: מעבר המנהרות, מעבר ביתר ומעבר בחורים</w:t>
      </w:r>
      <w:r w:rsidR="00F97A19">
        <w:rPr>
          <w:rFonts w:hint="cs"/>
          <w:b/>
          <w:bCs/>
          <w:rtl/>
        </w:rPr>
        <w:t xml:space="preserve"> (</w:t>
      </w:r>
      <w:r w:rsidR="00F97A19">
        <w:rPr>
          <w:rFonts w:hint="cs"/>
          <w:b/>
          <w:bCs/>
          <w:rtl/>
        </w:rPr>
        <w:t>חיזמה</w:t>
      </w:r>
      <w:r w:rsidR="00F97A19">
        <w:rPr>
          <w:rFonts w:hint="cs"/>
          <w:b/>
          <w:bCs/>
          <w:rtl/>
        </w:rPr>
        <w:t>)</w:t>
      </w:r>
      <w:r w:rsidRPr="003759A8">
        <w:rPr>
          <w:rFonts w:hint="cs"/>
          <w:b/>
          <w:bCs/>
          <w:rtl/>
        </w:rPr>
        <w:t>.</w:t>
      </w:r>
      <w:r w:rsidR="00596F06">
        <w:rPr>
          <w:rFonts w:hint="cs"/>
          <w:b/>
          <w:bCs/>
          <w:rtl/>
        </w:rPr>
        <w:t xml:space="preserve"> יש לראות בחיוב את הגדלת המעברים לטובת הגדלת הסחר וטיוב השירות. עם זאת</w:t>
      </w:r>
      <w:r w:rsidRPr="003759A8">
        <w:rPr>
          <w:rFonts w:hint="cs"/>
          <w:b/>
          <w:bCs/>
          <w:rtl/>
        </w:rPr>
        <w:t xml:space="preserve"> תוספת המעברים חייבה </w:t>
      </w:r>
      <w:r w:rsidRPr="003759A8" w:rsidR="00B75E1A">
        <w:rPr>
          <w:rFonts w:hint="cs"/>
          <w:b/>
          <w:bCs/>
          <w:rtl/>
        </w:rPr>
        <w:t>ש</w:t>
      </w:r>
      <w:r w:rsidRPr="003759A8">
        <w:rPr>
          <w:rFonts w:hint="cs"/>
          <w:b/>
          <w:bCs/>
          <w:rtl/>
        </w:rPr>
        <w:t>גם</w:t>
      </w:r>
      <w:r w:rsidRPr="006E30FB" w:rsidR="006E30FB">
        <w:rPr>
          <w:rFonts w:hint="cs"/>
          <w:b/>
          <w:bCs/>
          <w:rtl/>
        </w:rPr>
        <w:t xml:space="preserve"> </w:t>
      </w:r>
      <w:r w:rsidRPr="003759A8" w:rsidR="006E30FB">
        <w:rPr>
          <w:rFonts w:hint="cs"/>
          <w:b/>
          <w:bCs/>
          <w:rtl/>
        </w:rPr>
        <w:t>בהם</w:t>
      </w:r>
      <w:r w:rsidRPr="003759A8" w:rsidR="00B75E1A">
        <w:rPr>
          <w:rFonts w:hint="cs"/>
          <w:b/>
          <w:bCs/>
          <w:rtl/>
        </w:rPr>
        <w:t xml:space="preserve"> תהיה</w:t>
      </w:r>
      <w:r w:rsidRPr="003759A8">
        <w:rPr>
          <w:rFonts w:hint="cs"/>
          <w:b/>
          <w:bCs/>
          <w:rtl/>
        </w:rPr>
        <w:t xml:space="preserve"> נוכחות של בודקי </w:t>
      </w:r>
      <w:r w:rsidRPr="00EF335B" w:rsidR="00EF335B">
        <w:rPr>
          <w:rFonts w:hint="cs"/>
          <w:b/>
          <w:bCs/>
          <w:rtl/>
        </w:rPr>
        <w:t>מכס</w:t>
      </w:r>
      <w:r w:rsidR="00EF335B">
        <w:rPr>
          <w:rFonts w:hint="cs"/>
          <w:rtl/>
        </w:rPr>
        <w:t xml:space="preserve"> </w:t>
      </w:r>
      <w:r w:rsidRPr="003759A8">
        <w:rPr>
          <w:rFonts w:hint="cs"/>
          <w:b/>
          <w:bCs/>
          <w:rtl/>
        </w:rPr>
        <w:t xml:space="preserve">לצורך בדיקת הטובין. </w:t>
      </w:r>
      <w:r w:rsidR="002752EC">
        <w:rPr>
          <w:rFonts w:hint="cs"/>
          <w:b/>
          <w:bCs/>
          <w:rtl/>
        </w:rPr>
        <w:t xml:space="preserve">הועלה כי </w:t>
      </w:r>
      <w:r w:rsidRPr="003759A8">
        <w:rPr>
          <w:rFonts w:hint="cs"/>
          <w:b/>
          <w:bCs/>
          <w:rtl/>
        </w:rPr>
        <w:t>רשות המ</w:t>
      </w:r>
      <w:r>
        <w:rPr>
          <w:rFonts w:hint="cs"/>
          <w:b/>
          <w:bCs/>
          <w:rtl/>
        </w:rPr>
        <w:t>י</w:t>
      </w:r>
      <w:r w:rsidRPr="003759A8">
        <w:rPr>
          <w:rFonts w:hint="cs"/>
          <w:b/>
          <w:bCs/>
          <w:rtl/>
        </w:rPr>
        <w:t xml:space="preserve">סים לא הגדילה בהתאם את </w:t>
      </w:r>
      <w:r w:rsidR="006E30FB">
        <w:rPr>
          <w:rFonts w:hint="cs"/>
          <w:b/>
          <w:bCs/>
          <w:rtl/>
        </w:rPr>
        <w:t xml:space="preserve">מצבת </w:t>
      </w:r>
      <w:r w:rsidRPr="003759A8">
        <w:rPr>
          <w:rFonts w:hint="cs"/>
          <w:b/>
          <w:bCs/>
          <w:rtl/>
        </w:rPr>
        <w:t xml:space="preserve">כוח האדם </w:t>
      </w:r>
      <w:r w:rsidRPr="003759A8">
        <w:rPr>
          <w:rFonts w:hint="cs"/>
          <w:b/>
          <w:bCs/>
          <w:rtl/>
        </w:rPr>
        <w:t>במנר"מים</w:t>
      </w:r>
      <w:r w:rsidRPr="003759A8" w:rsidR="00B75E1A">
        <w:rPr>
          <w:rFonts w:hint="cs"/>
          <w:b/>
          <w:bCs/>
          <w:rtl/>
        </w:rPr>
        <w:t xml:space="preserve">, שגם כך </w:t>
      </w:r>
      <w:r w:rsidRPr="003759A8" w:rsidR="00344210">
        <w:rPr>
          <w:rFonts w:hint="cs"/>
          <w:b/>
          <w:bCs/>
          <w:rtl/>
        </w:rPr>
        <w:t>הי</w:t>
      </w:r>
      <w:r w:rsidR="00344210">
        <w:rPr>
          <w:rFonts w:hint="cs"/>
          <w:b/>
          <w:bCs/>
          <w:rtl/>
        </w:rPr>
        <w:t>י</w:t>
      </w:r>
      <w:r w:rsidRPr="003759A8" w:rsidR="00344210">
        <w:rPr>
          <w:rFonts w:hint="cs"/>
          <w:b/>
          <w:bCs/>
          <w:rtl/>
        </w:rPr>
        <w:t>ת</w:t>
      </w:r>
      <w:r w:rsidRPr="003759A8" w:rsidR="00344210">
        <w:rPr>
          <w:rFonts w:hint="eastAsia"/>
          <w:b/>
          <w:bCs/>
          <w:rtl/>
        </w:rPr>
        <w:t>ה</w:t>
      </w:r>
      <w:r w:rsidRPr="003759A8" w:rsidR="00B75E1A">
        <w:rPr>
          <w:rFonts w:hint="cs"/>
          <w:b/>
          <w:bCs/>
          <w:rtl/>
        </w:rPr>
        <w:t xml:space="preserve"> </w:t>
      </w:r>
      <w:r w:rsidR="00C71794">
        <w:rPr>
          <w:rFonts w:hint="cs"/>
          <w:b/>
          <w:bCs/>
          <w:rtl/>
        </w:rPr>
        <w:t>במצוקת כוח אדם</w:t>
      </w:r>
      <w:r w:rsidRPr="003759A8" w:rsidR="00B75E1A">
        <w:rPr>
          <w:rFonts w:hint="cs"/>
          <w:b/>
          <w:bCs/>
          <w:rtl/>
        </w:rPr>
        <w:t>,</w:t>
      </w:r>
      <w:r w:rsidRPr="003759A8">
        <w:rPr>
          <w:rFonts w:hint="cs"/>
          <w:b/>
          <w:bCs/>
          <w:rtl/>
        </w:rPr>
        <w:t xml:space="preserve"> וכך נותרו פחות בודקים פנויים לב</w:t>
      </w:r>
      <w:r w:rsidR="009C21F9">
        <w:rPr>
          <w:rFonts w:hint="cs"/>
          <w:b/>
          <w:bCs/>
          <w:rtl/>
        </w:rPr>
        <w:t>י</w:t>
      </w:r>
      <w:r w:rsidRPr="003759A8">
        <w:rPr>
          <w:rFonts w:hint="cs"/>
          <w:b/>
          <w:bCs/>
          <w:rtl/>
        </w:rPr>
        <w:t>צ</w:t>
      </w:r>
      <w:r w:rsidR="009C21F9">
        <w:rPr>
          <w:rFonts w:hint="cs"/>
          <w:b/>
          <w:bCs/>
          <w:rtl/>
        </w:rPr>
        <w:t>ו</w:t>
      </w:r>
      <w:r w:rsidRPr="003759A8">
        <w:rPr>
          <w:rFonts w:hint="cs"/>
          <w:b/>
          <w:bCs/>
          <w:rtl/>
        </w:rPr>
        <w:t xml:space="preserve">ע התצפיות </w:t>
      </w:r>
      <w:r w:rsidR="00C71794">
        <w:rPr>
          <w:rFonts w:hint="cs"/>
          <w:b/>
          <w:bCs/>
          <w:rtl/>
        </w:rPr>
        <w:t xml:space="preserve">או </w:t>
      </w:r>
      <w:r w:rsidRPr="003759A8">
        <w:rPr>
          <w:rFonts w:hint="cs"/>
          <w:b/>
          <w:bCs/>
          <w:rtl/>
        </w:rPr>
        <w:t>ל</w:t>
      </w:r>
      <w:r w:rsidR="00E70F75">
        <w:rPr>
          <w:rFonts w:hint="cs"/>
          <w:b/>
          <w:bCs/>
          <w:rtl/>
        </w:rPr>
        <w:t>עריכת</w:t>
      </w:r>
      <w:r w:rsidRPr="003759A8">
        <w:rPr>
          <w:rFonts w:hint="cs"/>
          <w:b/>
          <w:bCs/>
          <w:rtl/>
        </w:rPr>
        <w:t xml:space="preserve"> בדיקות שוטפות</w:t>
      </w:r>
      <w:r w:rsidR="007A1E31">
        <w:rPr>
          <w:rFonts w:hint="cs"/>
          <w:b/>
          <w:bCs/>
          <w:rtl/>
        </w:rPr>
        <w:t>.</w:t>
      </w:r>
      <w:r w:rsidR="007B0181">
        <w:rPr>
          <w:rFonts w:hint="cs"/>
          <w:b/>
          <w:bCs/>
          <w:rtl/>
        </w:rPr>
        <w:t xml:space="preserve"> בהיעדר נוכחות של בודקי רשות המ</w:t>
      </w:r>
      <w:r w:rsidR="00FA78E3">
        <w:rPr>
          <w:rFonts w:hint="cs"/>
          <w:b/>
          <w:bCs/>
          <w:rtl/>
        </w:rPr>
        <w:t>י</w:t>
      </w:r>
      <w:r w:rsidR="007B0181">
        <w:rPr>
          <w:rFonts w:hint="cs"/>
          <w:b/>
          <w:bCs/>
          <w:rtl/>
        </w:rPr>
        <w:t xml:space="preserve">סים בשטח יכולים גורמים עברייניים לנצל את המצב ולבצע הברחות של טובין בהיקף נרחב. כמו כן יש למצב זה השלכות ביטחוניות שכן הגורמים העברייניים עלולים גם להעביר טובין </w:t>
      </w:r>
      <w:r w:rsidR="00E70F75">
        <w:rPr>
          <w:rFonts w:hint="cs"/>
          <w:b/>
          <w:bCs/>
          <w:rtl/>
        </w:rPr>
        <w:t>ה</w:t>
      </w:r>
      <w:r w:rsidR="007B0181">
        <w:rPr>
          <w:rFonts w:hint="cs"/>
          <w:b/>
          <w:bCs/>
          <w:rtl/>
        </w:rPr>
        <w:t>אסור</w:t>
      </w:r>
      <w:r w:rsidR="00E70F75">
        <w:rPr>
          <w:rFonts w:hint="cs"/>
          <w:b/>
          <w:bCs/>
          <w:rtl/>
        </w:rPr>
        <w:t>ים</w:t>
      </w:r>
      <w:r w:rsidR="007B0181">
        <w:rPr>
          <w:rFonts w:hint="cs"/>
          <w:b/>
          <w:bCs/>
          <w:rtl/>
        </w:rPr>
        <w:t xml:space="preserve"> להעבר</w:t>
      </w:r>
      <w:r w:rsidR="00E70F75">
        <w:rPr>
          <w:rFonts w:hint="cs"/>
          <w:b/>
          <w:bCs/>
          <w:rtl/>
        </w:rPr>
        <w:t>ה</w:t>
      </w:r>
      <w:r w:rsidR="007B0181">
        <w:rPr>
          <w:rFonts w:hint="cs"/>
          <w:b/>
          <w:bCs/>
          <w:rtl/>
        </w:rPr>
        <w:t xml:space="preserve"> לתחומי הרשות הפלסטינית</w:t>
      </w:r>
      <w:r w:rsidRPr="00E70F75" w:rsidR="00E70F75">
        <w:rPr>
          <w:rFonts w:hint="cs"/>
          <w:b/>
          <w:bCs/>
          <w:rtl/>
        </w:rPr>
        <w:t xml:space="preserve"> מ</w:t>
      </w:r>
      <w:r w:rsidR="00E70F75">
        <w:rPr>
          <w:rFonts w:hint="cs"/>
          <w:b/>
          <w:bCs/>
          <w:rtl/>
        </w:rPr>
        <w:t>סיבות</w:t>
      </w:r>
      <w:r w:rsidRPr="00E70F75" w:rsidR="00E70F75">
        <w:rPr>
          <w:rFonts w:hint="cs"/>
          <w:b/>
          <w:bCs/>
          <w:rtl/>
        </w:rPr>
        <w:t xml:space="preserve"> ביטחוני</w:t>
      </w:r>
      <w:r w:rsidR="00E70F75">
        <w:rPr>
          <w:rFonts w:hint="cs"/>
          <w:b/>
          <w:bCs/>
          <w:rtl/>
        </w:rPr>
        <w:t>ות</w:t>
      </w:r>
      <w:r w:rsidR="007B0181">
        <w:rPr>
          <w:rFonts w:hint="cs"/>
          <w:b/>
          <w:bCs/>
          <w:rtl/>
        </w:rPr>
        <w:t>.</w:t>
      </w:r>
    </w:p>
    <w:p w:rsidR="00E14A19" w:rsidRPr="00407430" w:rsidP="0000346D">
      <w:pPr>
        <w:pStyle w:val="a"/>
        <w:ind w:left="-1"/>
        <w:rPr>
          <w:rtl/>
        </w:rPr>
      </w:pPr>
    </w:p>
    <w:p w:rsidR="00407430" w:rsidP="00AA4DE3">
      <w:pPr>
        <w:pStyle w:val="ListParagraph"/>
        <w:numPr>
          <w:ilvl w:val="0"/>
          <w:numId w:val="7"/>
        </w:numPr>
        <w:spacing w:line="269" w:lineRule="auto"/>
      </w:pPr>
      <w:r>
        <w:rPr>
          <w:rFonts w:hint="cs"/>
          <w:rtl/>
        </w:rPr>
        <w:t>המגבלות והאילוצים ש</w:t>
      </w:r>
      <w:r w:rsidR="009C21F9">
        <w:rPr>
          <w:rFonts w:hint="cs"/>
          <w:rtl/>
        </w:rPr>
        <w:t>ל</w:t>
      </w:r>
      <w:r>
        <w:rPr>
          <w:rFonts w:hint="cs"/>
          <w:rtl/>
        </w:rPr>
        <w:t xml:space="preserve"> </w:t>
      </w:r>
      <w:r w:rsidR="006E30FB">
        <w:rPr>
          <w:rFonts w:hint="cs"/>
          <w:rtl/>
        </w:rPr>
        <w:t>ה</w:t>
      </w:r>
      <w:r w:rsidRPr="006E30FB" w:rsidR="006E30FB">
        <w:rPr>
          <w:rtl/>
        </w:rPr>
        <w:t>מנר"מים</w:t>
      </w:r>
      <w:r w:rsidRPr="006E30FB" w:rsidR="006E30FB">
        <w:rPr>
          <w:rFonts w:hint="cs"/>
          <w:rtl/>
        </w:rPr>
        <w:t xml:space="preserve"> </w:t>
      </w:r>
      <w:r>
        <w:rPr>
          <w:rFonts w:hint="cs"/>
          <w:rtl/>
        </w:rPr>
        <w:t xml:space="preserve">מנוצלים על ידי עבריינים למימוש פעילותם. כך </w:t>
      </w:r>
      <w:r w:rsidR="004B297E">
        <w:rPr>
          <w:rFonts w:hint="cs"/>
          <w:rtl/>
        </w:rPr>
        <w:t>לדוגמה עולה</w:t>
      </w:r>
      <w:r>
        <w:rPr>
          <w:rFonts w:hint="cs"/>
          <w:rtl/>
        </w:rPr>
        <w:t xml:space="preserve"> </w:t>
      </w:r>
      <w:r w:rsidR="004B297E">
        <w:rPr>
          <w:rFonts w:hint="cs"/>
          <w:rtl/>
        </w:rPr>
        <w:t>מ</w:t>
      </w:r>
      <w:r w:rsidRPr="00407430">
        <w:rPr>
          <w:rFonts w:hint="cs"/>
          <w:rtl/>
        </w:rPr>
        <w:t xml:space="preserve">דוח של סקירה מודיעינית של </w:t>
      </w:r>
      <w:r>
        <w:rPr>
          <w:rFonts w:hint="cs"/>
          <w:rtl/>
        </w:rPr>
        <w:t>יחידת המטה של</w:t>
      </w:r>
      <w:r w:rsidRPr="00407430">
        <w:rPr>
          <w:rFonts w:hint="cs"/>
          <w:rtl/>
        </w:rPr>
        <w:t xml:space="preserve"> </w:t>
      </w:r>
      <w:r>
        <w:rPr>
          <w:rFonts w:hint="cs"/>
          <w:rtl/>
        </w:rPr>
        <w:t>ה</w:t>
      </w:r>
      <w:r w:rsidRPr="00407430">
        <w:rPr>
          <w:rFonts w:hint="cs"/>
          <w:rtl/>
        </w:rPr>
        <w:t>מעברי</w:t>
      </w:r>
      <w:r>
        <w:rPr>
          <w:rFonts w:hint="cs"/>
          <w:rtl/>
        </w:rPr>
        <w:t>ם</w:t>
      </w:r>
      <w:r w:rsidRPr="00407430">
        <w:rPr>
          <w:rFonts w:hint="cs"/>
          <w:rtl/>
        </w:rPr>
        <w:t xml:space="preserve"> </w:t>
      </w:r>
      <w:r>
        <w:rPr>
          <w:rFonts w:hint="cs"/>
          <w:rtl/>
        </w:rPr>
        <w:t>ה</w:t>
      </w:r>
      <w:r w:rsidRPr="00407430">
        <w:rPr>
          <w:rFonts w:hint="cs"/>
          <w:rtl/>
        </w:rPr>
        <w:t>יבשתיים</w:t>
      </w:r>
      <w:r>
        <w:rPr>
          <w:rFonts w:hint="cs"/>
          <w:rtl/>
        </w:rPr>
        <w:t>,</w:t>
      </w:r>
      <w:r w:rsidRPr="00407430">
        <w:rPr>
          <w:rFonts w:hint="cs"/>
          <w:rtl/>
        </w:rPr>
        <w:t xml:space="preserve"> מפברואר 2017</w:t>
      </w:r>
      <w:r w:rsidR="00C71794">
        <w:rPr>
          <w:rFonts w:hint="cs"/>
          <w:rtl/>
        </w:rPr>
        <w:t>,</w:t>
      </w:r>
      <w:r w:rsidR="004B297E">
        <w:rPr>
          <w:rFonts w:hint="cs"/>
          <w:rtl/>
        </w:rPr>
        <w:t xml:space="preserve"> </w:t>
      </w:r>
      <w:r w:rsidR="00C71794">
        <w:rPr>
          <w:rFonts w:hint="cs"/>
          <w:rtl/>
        </w:rPr>
        <w:t>ובו</w:t>
      </w:r>
      <w:r w:rsidRPr="00407430">
        <w:rPr>
          <w:rFonts w:hint="cs"/>
          <w:rtl/>
        </w:rPr>
        <w:t xml:space="preserve"> שמות של חשודים </w:t>
      </w:r>
      <w:r w:rsidRPr="009C21F9" w:rsidR="009C21F9">
        <w:rPr>
          <w:rFonts w:hint="cs"/>
          <w:rtl/>
        </w:rPr>
        <w:t xml:space="preserve">שהוגדרו כעבריינים סדרתיים </w:t>
      </w:r>
      <w:r w:rsidRPr="00407430">
        <w:rPr>
          <w:rFonts w:hint="cs"/>
          <w:rtl/>
        </w:rPr>
        <w:t xml:space="preserve">הפועלים באופן קבוע להעברה שיטתית של טובין ללא תיעוד כדין, מהרשות הפלסטינית לתחומי ישראל. בדוח האמור </w:t>
      </w:r>
      <w:r w:rsidR="004B297E">
        <w:rPr>
          <w:rFonts w:hint="cs"/>
          <w:rtl/>
        </w:rPr>
        <w:t>הם הוגדרו</w:t>
      </w:r>
      <w:r w:rsidRPr="00407430">
        <w:rPr>
          <w:rFonts w:hint="cs"/>
          <w:rtl/>
        </w:rPr>
        <w:t xml:space="preserve"> </w:t>
      </w:r>
      <w:r w:rsidR="004B297E">
        <w:rPr>
          <w:rFonts w:hint="cs"/>
          <w:rtl/>
        </w:rPr>
        <w:t>כ</w:t>
      </w:r>
      <w:r w:rsidRPr="00407430">
        <w:rPr>
          <w:rFonts w:hint="cs"/>
          <w:rtl/>
        </w:rPr>
        <w:t xml:space="preserve">מחוללי פשיעה כלכלית </w:t>
      </w:r>
      <w:r w:rsidR="009C21F9">
        <w:rPr>
          <w:rFonts w:hint="cs"/>
          <w:rtl/>
        </w:rPr>
        <w:t>ה</w:t>
      </w:r>
      <w:r w:rsidRPr="00407430">
        <w:rPr>
          <w:rFonts w:hint="cs"/>
          <w:rtl/>
        </w:rPr>
        <w:t>עוסקים בהברחות טובין דרך מעברי ההתיישבות. לפי הדוח</w:t>
      </w:r>
      <w:r w:rsidR="001F1F1C">
        <w:rPr>
          <w:rFonts w:hint="cs"/>
          <w:rtl/>
        </w:rPr>
        <w:t>,</w:t>
      </w:r>
      <w:r w:rsidRPr="00407430">
        <w:rPr>
          <w:rFonts w:hint="cs"/>
          <w:rtl/>
        </w:rPr>
        <w:t xml:space="preserve"> העברות הטובין ללא תיעוד כדין מתבצעות באמצעות משאיות </w:t>
      </w:r>
      <w:r w:rsidRPr="00407430" w:rsidR="004A03B2">
        <w:rPr>
          <w:rFonts w:hint="cs"/>
          <w:rtl/>
        </w:rPr>
        <w:t>בעל</w:t>
      </w:r>
      <w:r w:rsidR="004A03B2">
        <w:rPr>
          <w:rFonts w:hint="cs"/>
          <w:rtl/>
        </w:rPr>
        <w:t>ות</w:t>
      </w:r>
      <w:r w:rsidRPr="00407430" w:rsidR="004A03B2">
        <w:rPr>
          <w:rFonts w:hint="cs"/>
          <w:rtl/>
        </w:rPr>
        <w:t xml:space="preserve"> </w:t>
      </w:r>
      <w:r w:rsidRPr="00407430">
        <w:rPr>
          <w:rFonts w:hint="cs"/>
          <w:rtl/>
        </w:rPr>
        <w:t xml:space="preserve">מספר </w:t>
      </w:r>
      <w:r w:rsidR="004A03B2">
        <w:rPr>
          <w:rFonts w:hint="cs"/>
          <w:rtl/>
        </w:rPr>
        <w:t xml:space="preserve">רישוי </w:t>
      </w:r>
      <w:r w:rsidRPr="00407430">
        <w:rPr>
          <w:rFonts w:hint="cs"/>
          <w:rtl/>
        </w:rPr>
        <w:t xml:space="preserve">ישראלי </w:t>
      </w:r>
      <w:r w:rsidR="00B17C31">
        <w:rPr>
          <w:rFonts w:hint="cs"/>
          <w:rtl/>
        </w:rPr>
        <w:t>ו</w:t>
      </w:r>
      <w:r w:rsidRPr="00407430">
        <w:rPr>
          <w:rFonts w:hint="cs"/>
          <w:rtl/>
        </w:rPr>
        <w:t>שימוש בתיעוד מזויף</w:t>
      </w:r>
      <w:r w:rsidR="00B17C31">
        <w:rPr>
          <w:rFonts w:hint="cs"/>
          <w:rtl/>
        </w:rPr>
        <w:t>,</w:t>
      </w:r>
      <w:r w:rsidRPr="00407430">
        <w:rPr>
          <w:rFonts w:hint="cs"/>
          <w:rtl/>
        </w:rPr>
        <w:t xml:space="preserve"> ולעיתים אף ללא תיעוד כלל. סוגי הטובין המוברחים</w:t>
      </w:r>
      <w:r w:rsidR="00B17C31">
        <w:rPr>
          <w:rFonts w:hint="cs"/>
          <w:rtl/>
        </w:rPr>
        <w:t xml:space="preserve"> כוללים</w:t>
      </w:r>
      <w:r w:rsidRPr="00407430">
        <w:rPr>
          <w:rFonts w:hint="cs"/>
          <w:rtl/>
        </w:rPr>
        <w:t xml:space="preserve"> טבק וסיגריות, משקאות קלים, טקסטיל וכלי בית, מוצרי מזון טרי וקשה, </w:t>
      </w:r>
      <w:r w:rsidR="00703E4E">
        <w:rPr>
          <w:rFonts w:hint="cs"/>
          <w:rtl/>
        </w:rPr>
        <w:t>ריהוט ועוד</w:t>
      </w:r>
      <w:r w:rsidRPr="00407430">
        <w:rPr>
          <w:rFonts w:hint="cs"/>
          <w:rtl/>
        </w:rPr>
        <w:t>. כיוון שההברחות מתבצעות במשך כל שעות היממה ובכל יום מימי השבוע, הרי ש</w:t>
      </w:r>
      <w:r w:rsidR="004B297E">
        <w:rPr>
          <w:rFonts w:hint="cs"/>
          <w:rtl/>
        </w:rPr>
        <w:t>לצורך תפיסת</w:t>
      </w:r>
      <w:r w:rsidR="00B17C31">
        <w:rPr>
          <w:rFonts w:hint="cs"/>
          <w:rtl/>
        </w:rPr>
        <w:t>ן</w:t>
      </w:r>
      <w:r w:rsidR="004B297E">
        <w:rPr>
          <w:rFonts w:hint="cs"/>
          <w:rtl/>
        </w:rPr>
        <w:t xml:space="preserve"> </w:t>
      </w:r>
      <w:r w:rsidRPr="00407430">
        <w:rPr>
          <w:rFonts w:hint="cs"/>
          <w:rtl/>
        </w:rPr>
        <w:t xml:space="preserve">נדרשת נוכחות </w:t>
      </w:r>
      <w:r w:rsidR="00B17C31">
        <w:rPr>
          <w:rFonts w:hint="cs"/>
          <w:rtl/>
        </w:rPr>
        <w:t xml:space="preserve">בלתי פוסקת </w:t>
      </w:r>
      <w:r w:rsidRPr="00407430">
        <w:rPr>
          <w:rFonts w:hint="cs"/>
          <w:rtl/>
        </w:rPr>
        <w:t>של בודקי רשות המ</w:t>
      </w:r>
      <w:r>
        <w:rPr>
          <w:rFonts w:hint="cs"/>
          <w:rtl/>
        </w:rPr>
        <w:t>י</w:t>
      </w:r>
      <w:r w:rsidRPr="00407430">
        <w:rPr>
          <w:rFonts w:hint="cs"/>
          <w:rtl/>
        </w:rPr>
        <w:t xml:space="preserve">סים. הדוח לעיל העלה כי העברות הטובין נעשות בעיקר בזמנים שבהם עובדי </w:t>
      </w:r>
      <w:r w:rsidR="00EF335B">
        <w:rPr>
          <w:rFonts w:hint="cs"/>
          <w:rtl/>
        </w:rPr>
        <w:t xml:space="preserve">המכס </w:t>
      </w:r>
      <w:r w:rsidR="00B17C31">
        <w:rPr>
          <w:rFonts w:hint="cs"/>
          <w:rtl/>
        </w:rPr>
        <w:t xml:space="preserve">אינם </w:t>
      </w:r>
      <w:r w:rsidRPr="00407430">
        <w:rPr>
          <w:rFonts w:hint="cs"/>
          <w:rtl/>
        </w:rPr>
        <w:t>נמצאים וא</w:t>
      </w:r>
      <w:r w:rsidR="00B17C31">
        <w:rPr>
          <w:rFonts w:hint="cs"/>
          <w:rtl/>
        </w:rPr>
        <w:t>ינם</w:t>
      </w:r>
      <w:r w:rsidRPr="00407430">
        <w:rPr>
          <w:rFonts w:hint="cs"/>
          <w:rtl/>
        </w:rPr>
        <w:t xml:space="preserve"> פועלים בשטח. יש לציין כי כ-80% מכלל התפיסות של העברת טובין ללא תיעוד כדין </w:t>
      </w:r>
      <w:r w:rsidR="00B17C31">
        <w:rPr>
          <w:rFonts w:hint="cs"/>
          <w:rtl/>
        </w:rPr>
        <w:t xml:space="preserve">אינן מתרחשות </w:t>
      </w:r>
      <w:r w:rsidR="00C71794">
        <w:rPr>
          <w:rFonts w:hint="cs"/>
          <w:rtl/>
        </w:rPr>
        <w:t xml:space="preserve">במעברים המוסדרים אלא </w:t>
      </w:r>
      <w:r w:rsidRPr="00407430">
        <w:rPr>
          <w:rFonts w:hint="cs"/>
          <w:rtl/>
        </w:rPr>
        <w:t>במעברי ההתיישבות או בצירי התנועה ש</w:t>
      </w:r>
      <w:r w:rsidR="00B17C31">
        <w:rPr>
          <w:rFonts w:hint="cs"/>
          <w:rtl/>
        </w:rPr>
        <w:t>בה</w:t>
      </w:r>
      <w:r w:rsidRPr="00407430">
        <w:rPr>
          <w:rFonts w:hint="cs"/>
          <w:rtl/>
        </w:rPr>
        <w:t>ם נדרשת נוכחות של בודקים המגיעים בניידות לצורך הבדיקות.</w:t>
      </w:r>
    </w:p>
    <w:p w:rsidR="004B297E" w:rsidP="0000346D">
      <w:pPr>
        <w:pStyle w:val="a"/>
        <w:ind w:left="-1"/>
        <w:rPr>
          <w:rtl/>
        </w:rPr>
      </w:pPr>
    </w:p>
    <w:p w:rsidR="001F1F1C" w:rsidP="00AA4DE3">
      <w:pPr>
        <w:spacing w:line="269" w:lineRule="auto"/>
        <w:ind w:left="312"/>
        <w:rPr>
          <w:rtl/>
        </w:rPr>
      </w:pPr>
      <w:r w:rsidRPr="00407430">
        <w:rPr>
          <w:rFonts w:hint="cs"/>
          <w:rtl/>
        </w:rPr>
        <w:t>בניסיון לפתור</w:t>
      </w:r>
      <w:r w:rsidR="00B17C31">
        <w:rPr>
          <w:rFonts w:hint="cs"/>
          <w:rtl/>
        </w:rPr>
        <w:t>,</w:t>
      </w:r>
      <w:r w:rsidRPr="00407430">
        <w:rPr>
          <w:rFonts w:hint="cs"/>
          <w:rtl/>
        </w:rPr>
        <w:t xml:space="preserve"> ולו באופן חלקי</w:t>
      </w:r>
      <w:r w:rsidR="00B17C31">
        <w:rPr>
          <w:rFonts w:hint="cs"/>
          <w:rtl/>
        </w:rPr>
        <w:t>,</w:t>
      </w:r>
      <w:r w:rsidRPr="00407430">
        <w:rPr>
          <w:rFonts w:hint="cs"/>
          <w:rtl/>
        </w:rPr>
        <w:t xml:space="preserve"> את בעיית</w:t>
      </w:r>
      <w:r w:rsidR="00C71794">
        <w:rPr>
          <w:rFonts w:hint="cs"/>
          <w:rtl/>
        </w:rPr>
        <w:t xml:space="preserve"> אי</w:t>
      </w:r>
      <w:r w:rsidR="00A04198">
        <w:rPr>
          <w:rFonts w:hint="cs"/>
          <w:rtl/>
        </w:rPr>
        <w:t>-</w:t>
      </w:r>
      <w:r w:rsidRPr="00407430">
        <w:rPr>
          <w:rFonts w:hint="cs"/>
          <w:rtl/>
        </w:rPr>
        <w:t>הנוכחות של בודקי רשות המ</w:t>
      </w:r>
      <w:r>
        <w:rPr>
          <w:rFonts w:hint="cs"/>
          <w:rtl/>
        </w:rPr>
        <w:t>י</w:t>
      </w:r>
      <w:r w:rsidRPr="00407430">
        <w:rPr>
          <w:rFonts w:hint="cs"/>
          <w:rtl/>
        </w:rPr>
        <w:t xml:space="preserve">סים בשטח סיכמו הנהלת </w:t>
      </w:r>
      <w:r w:rsidRPr="00407430">
        <w:rPr>
          <w:rFonts w:hint="cs"/>
          <w:rtl/>
        </w:rPr>
        <w:t>המנר"מים</w:t>
      </w:r>
      <w:r w:rsidRPr="00407430">
        <w:rPr>
          <w:rFonts w:hint="cs"/>
          <w:rtl/>
        </w:rPr>
        <w:t xml:space="preserve"> ומנהל מטה המעברים עם יחידות אחרות </w:t>
      </w:r>
      <w:r w:rsidR="00B17C31">
        <w:rPr>
          <w:rFonts w:hint="cs"/>
          <w:rtl/>
        </w:rPr>
        <w:t>ה</w:t>
      </w:r>
      <w:r w:rsidRPr="00407430">
        <w:rPr>
          <w:rFonts w:hint="cs"/>
          <w:rtl/>
        </w:rPr>
        <w:t>נמצאות במעברים (כדוגמת חיילי מג"ב) כי</w:t>
      </w:r>
      <w:r w:rsidR="004B297E">
        <w:rPr>
          <w:rFonts w:hint="cs"/>
          <w:rtl/>
        </w:rPr>
        <w:t xml:space="preserve"> הם</w:t>
      </w:r>
      <w:r w:rsidRPr="00407430">
        <w:rPr>
          <w:rFonts w:hint="cs"/>
          <w:rtl/>
        </w:rPr>
        <w:t xml:space="preserve"> יעצרו חשודים בהעברות טובין ללא תיעוד כדין ויודיעו על כך למנהלי </w:t>
      </w:r>
      <w:r w:rsidRPr="00407430">
        <w:rPr>
          <w:rFonts w:hint="cs"/>
          <w:rtl/>
        </w:rPr>
        <w:t>המנר"מים</w:t>
      </w:r>
      <w:r w:rsidRPr="00407430">
        <w:rPr>
          <w:rFonts w:hint="cs"/>
          <w:rtl/>
        </w:rPr>
        <w:t xml:space="preserve">. </w:t>
      </w:r>
    </w:p>
    <w:p w:rsidR="001F1F1C" w:rsidP="00AA4DE3">
      <w:pPr>
        <w:pStyle w:val="a"/>
        <w:ind w:left="312"/>
        <w:rPr>
          <w:rtl/>
        </w:rPr>
      </w:pPr>
    </w:p>
    <w:p w:rsidR="00407430" w:rsidRPr="001F1F1C" w:rsidP="00AA4DE3">
      <w:pPr>
        <w:spacing w:line="269" w:lineRule="auto"/>
        <w:ind w:left="312"/>
        <w:rPr>
          <w:b/>
          <w:bCs/>
          <w:rtl/>
        </w:rPr>
      </w:pPr>
      <w:r w:rsidRPr="001F1F1C">
        <w:rPr>
          <w:rFonts w:hint="cs"/>
          <w:b/>
          <w:bCs/>
          <w:rtl/>
        </w:rPr>
        <w:t xml:space="preserve">משרד מבקר המדינה </w:t>
      </w:r>
      <w:r w:rsidRPr="001F1F1C" w:rsidR="00F936E8">
        <w:rPr>
          <w:rFonts w:hint="cs"/>
          <w:b/>
          <w:bCs/>
          <w:rtl/>
        </w:rPr>
        <w:t>מ</w:t>
      </w:r>
      <w:r w:rsidR="00F936E8">
        <w:rPr>
          <w:rFonts w:hint="cs"/>
          <w:b/>
          <w:bCs/>
          <w:rtl/>
        </w:rPr>
        <w:t>ציין</w:t>
      </w:r>
      <w:r w:rsidRPr="001F1F1C" w:rsidR="00F936E8">
        <w:rPr>
          <w:rFonts w:hint="cs"/>
          <w:b/>
          <w:bCs/>
          <w:rtl/>
        </w:rPr>
        <w:t xml:space="preserve"> </w:t>
      </w:r>
      <w:r w:rsidRPr="001F1F1C">
        <w:rPr>
          <w:rFonts w:hint="cs"/>
          <w:b/>
          <w:bCs/>
          <w:rtl/>
        </w:rPr>
        <w:t xml:space="preserve">כי </w:t>
      </w:r>
      <w:r w:rsidR="00062CA5">
        <w:rPr>
          <w:rFonts w:hint="cs"/>
          <w:b/>
          <w:bCs/>
          <w:rtl/>
        </w:rPr>
        <w:t>סיכום</w:t>
      </w:r>
      <w:r w:rsidRPr="001F1F1C">
        <w:rPr>
          <w:rFonts w:hint="cs"/>
          <w:b/>
          <w:bCs/>
          <w:rtl/>
        </w:rPr>
        <w:t xml:space="preserve"> זה </w:t>
      </w:r>
      <w:r w:rsidR="004A03B2">
        <w:rPr>
          <w:rFonts w:hint="cs"/>
          <w:b/>
          <w:bCs/>
          <w:rtl/>
        </w:rPr>
        <w:t xml:space="preserve">אינו </w:t>
      </w:r>
      <w:r w:rsidRPr="001F1F1C">
        <w:rPr>
          <w:rFonts w:hint="cs"/>
          <w:b/>
          <w:bCs/>
          <w:rtl/>
        </w:rPr>
        <w:t xml:space="preserve">עונה על הבעיה </w:t>
      </w:r>
      <w:r w:rsidRPr="001F1F1C" w:rsidR="004B297E">
        <w:rPr>
          <w:rFonts w:hint="cs"/>
          <w:b/>
          <w:bCs/>
          <w:rtl/>
        </w:rPr>
        <w:t>מאחר</w:t>
      </w:r>
      <w:r w:rsidRPr="001F1F1C">
        <w:rPr>
          <w:rFonts w:hint="cs"/>
          <w:b/>
          <w:bCs/>
          <w:rtl/>
        </w:rPr>
        <w:t xml:space="preserve"> </w:t>
      </w:r>
      <w:r w:rsidRPr="001F1F1C" w:rsidR="004B297E">
        <w:rPr>
          <w:rFonts w:hint="cs"/>
          <w:b/>
          <w:bCs/>
          <w:rtl/>
        </w:rPr>
        <w:t>ש</w:t>
      </w:r>
      <w:r w:rsidR="00B17C31">
        <w:rPr>
          <w:rFonts w:hint="cs"/>
          <w:b/>
          <w:bCs/>
          <w:rtl/>
        </w:rPr>
        <w:t xml:space="preserve">מתברר כי </w:t>
      </w:r>
      <w:r w:rsidRPr="001F1F1C">
        <w:rPr>
          <w:rFonts w:hint="cs"/>
          <w:b/>
          <w:bCs/>
          <w:rtl/>
        </w:rPr>
        <w:t xml:space="preserve">במרבית המקרים לא הגיעו בודקי </w:t>
      </w:r>
      <w:r w:rsidR="00EF335B">
        <w:rPr>
          <w:rFonts w:hint="cs"/>
          <w:b/>
          <w:bCs/>
          <w:rtl/>
        </w:rPr>
        <w:t>המכס</w:t>
      </w:r>
      <w:r w:rsidRPr="001F1F1C">
        <w:rPr>
          <w:rFonts w:hint="cs"/>
          <w:b/>
          <w:bCs/>
          <w:rtl/>
        </w:rPr>
        <w:t xml:space="preserve"> לטפל בטובין</w:t>
      </w:r>
      <w:r w:rsidR="00B17C31">
        <w:rPr>
          <w:rFonts w:hint="cs"/>
          <w:b/>
          <w:bCs/>
          <w:rtl/>
        </w:rPr>
        <w:t>,</w:t>
      </w:r>
      <w:r w:rsidRPr="001F1F1C">
        <w:rPr>
          <w:rFonts w:hint="cs"/>
          <w:b/>
          <w:bCs/>
          <w:rtl/>
        </w:rPr>
        <w:t xml:space="preserve"> </w:t>
      </w:r>
      <w:r w:rsidRPr="001F1F1C" w:rsidR="0020425B">
        <w:rPr>
          <w:rFonts w:hint="cs"/>
          <w:b/>
          <w:bCs/>
          <w:rtl/>
        </w:rPr>
        <w:t>וכלי הרכב על יושביהם</w:t>
      </w:r>
      <w:r w:rsidRPr="001F1F1C" w:rsidR="005F3303">
        <w:rPr>
          <w:rFonts w:hint="cs"/>
          <w:b/>
          <w:bCs/>
          <w:rtl/>
        </w:rPr>
        <w:t xml:space="preserve"> והטובין שניסו להעביר</w:t>
      </w:r>
      <w:r w:rsidRPr="001F1F1C" w:rsidR="0020425B">
        <w:rPr>
          <w:rFonts w:hint="cs"/>
          <w:b/>
          <w:bCs/>
          <w:rtl/>
        </w:rPr>
        <w:t xml:space="preserve"> הופנו בחזרה לשטחי הרשות הפלסטינית</w:t>
      </w:r>
      <w:r w:rsidR="00361252">
        <w:rPr>
          <w:rFonts w:hint="cs"/>
          <w:b/>
          <w:bCs/>
          <w:rtl/>
        </w:rPr>
        <w:t>.</w:t>
      </w:r>
    </w:p>
    <w:p w:rsidR="00E14A19" w:rsidP="00AA4DE3">
      <w:pPr>
        <w:pStyle w:val="a"/>
        <w:ind w:left="312"/>
        <w:rPr>
          <w:rtl/>
        </w:rPr>
      </w:pPr>
    </w:p>
    <w:p w:rsidR="00407430" w:rsidRPr="00F34222" w:rsidP="00AA4DE3">
      <w:pPr>
        <w:spacing w:line="269" w:lineRule="auto"/>
        <w:ind w:left="312"/>
        <w:rPr>
          <w:rtl/>
        </w:rPr>
      </w:pPr>
      <w:r>
        <w:rPr>
          <w:rFonts w:hint="cs"/>
          <w:rtl/>
        </w:rPr>
        <w:t xml:space="preserve">כך לדוגמה, </w:t>
      </w:r>
      <w:r w:rsidR="00B45735">
        <w:rPr>
          <w:rFonts w:hint="cs"/>
          <w:rtl/>
        </w:rPr>
        <w:t>בספטמבר 2018</w:t>
      </w:r>
      <w:r w:rsidRPr="00407430">
        <w:rPr>
          <w:rFonts w:hint="cs"/>
          <w:rtl/>
        </w:rPr>
        <w:t xml:space="preserve"> הגיע</w:t>
      </w:r>
      <w:r w:rsidR="0020425B">
        <w:rPr>
          <w:rFonts w:hint="cs"/>
          <w:rtl/>
        </w:rPr>
        <w:t>ה</w:t>
      </w:r>
      <w:r w:rsidRPr="00407430">
        <w:rPr>
          <w:rFonts w:hint="cs"/>
          <w:rtl/>
        </w:rPr>
        <w:t xml:space="preserve"> למעבר ביתר מכיוון גוש עציון משאית עמוס</w:t>
      </w:r>
      <w:r w:rsidR="00B17C31">
        <w:rPr>
          <w:rFonts w:hint="cs"/>
          <w:rtl/>
        </w:rPr>
        <w:t>ת</w:t>
      </w:r>
      <w:r w:rsidRPr="00407430">
        <w:rPr>
          <w:rFonts w:hint="cs"/>
          <w:rtl/>
        </w:rPr>
        <w:t xml:space="preserve"> טובין מסוגים שונים. התיעוד ש</w:t>
      </w:r>
      <w:r w:rsidR="00B17C31">
        <w:rPr>
          <w:rFonts w:hint="cs"/>
          <w:rtl/>
        </w:rPr>
        <w:t>הציג</w:t>
      </w:r>
      <w:r w:rsidRPr="00407430">
        <w:rPr>
          <w:rFonts w:hint="cs"/>
          <w:rtl/>
        </w:rPr>
        <w:t xml:space="preserve"> נהג המשאית לחיילים במחסום היה מזויף. עוד התברר כי בעל המשאית ידוע כמבריח סדרתי שנתפס פעמים רבות ויש לו תיקי חקירה רבים בגין העברת טובין ללא תיעוד כדין. גם המשאית עצמה הייתה מעוקלת לטובת אגף המכס </w:t>
      </w:r>
      <w:r w:rsidRPr="00407430">
        <w:rPr>
          <w:rFonts w:hint="cs"/>
          <w:rtl/>
        </w:rPr>
        <w:t>והמע"ם</w:t>
      </w:r>
      <w:r w:rsidRPr="00407430">
        <w:rPr>
          <w:rFonts w:hint="cs"/>
          <w:rtl/>
        </w:rPr>
        <w:t xml:space="preserve">. </w:t>
      </w:r>
      <w:r w:rsidR="00DE2511">
        <w:rPr>
          <w:rFonts w:hint="cs"/>
          <w:rtl/>
        </w:rPr>
        <w:t xml:space="preserve">כיוון שלא הייתה </w:t>
      </w:r>
      <w:r w:rsidRPr="00F34222" w:rsidR="00DE2511">
        <w:rPr>
          <w:rFonts w:hint="cs"/>
          <w:rtl/>
        </w:rPr>
        <w:t xml:space="preserve">נוכחות של עובדי </w:t>
      </w:r>
      <w:r w:rsidRPr="00F34222" w:rsidR="00DE2511">
        <w:rPr>
          <w:rFonts w:hint="cs"/>
          <w:rtl/>
        </w:rPr>
        <w:t>המנר"</w:t>
      </w:r>
      <w:r w:rsidRPr="00F34222" w:rsidR="00B17C31">
        <w:rPr>
          <w:rFonts w:hint="cs"/>
          <w:rtl/>
        </w:rPr>
        <w:t>מ</w:t>
      </w:r>
      <w:r w:rsidRPr="00F34222" w:rsidR="00DE2511">
        <w:rPr>
          <w:rFonts w:hint="cs"/>
          <w:rtl/>
        </w:rPr>
        <w:t>ים</w:t>
      </w:r>
      <w:r w:rsidRPr="00F34222" w:rsidR="00DE2511">
        <w:rPr>
          <w:rFonts w:hint="cs"/>
          <w:rtl/>
        </w:rPr>
        <w:t xml:space="preserve"> במקום שוחרר בעל המשאית ללא טיפול</w:t>
      </w:r>
      <w:r w:rsidRPr="00F34222" w:rsidR="00D9328C">
        <w:rPr>
          <w:rFonts w:hint="cs"/>
          <w:rtl/>
        </w:rPr>
        <w:t>,</w:t>
      </w:r>
      <w:r w:rsidRPr="00F34222">
        <w:rPr>
          <w:rFonts w:hint="cs"/>
          <w:rtl/>
        </w:rPr>
        <w:t xml:space="preserve"> והרכב והנהג הופנו בחזרה לכיוון שטחי הרשות הפלסטינית</w:t>
      </w:r>
      <w:r w:rsidRPr="00F34222" w:rsidR="00DE2511">
        <w:rPr>
          <w:rFonts w:hint="cs"/>
          <w:rtl/>
        </w:rPr>
        <w:t>.</w:t>
      </w:r>
    </w:p>
    <w:p w:rsidR="00E14A19" w:rsidRPr="00F34222" w:rsidP="00AA4DE3">
      <w:pPr>
        <w:pStyle w:val="a"/>
        <w:ind w:left="312"/>
        <w:rPr>
          <w:rtl/>
        </w:rPr>
      </w:pPr>
    </w:p>
    <w:p w:rsidR="00407430" w:rsidP="00AA4DE3">
      <w:pPr>
        <w:spacing w:line="269" w:lineRule="auto"/>
        <w:ind w:left="312"/>
        <w:rPr>
          <w:rtl/>
        </w:rPr>
      </w:pPr>
      <w:r w:rsidRPr="00F34222">
        <w:rPr>
          <w:rFonts w:hint="cs"/>
          <w:rtl/>
        </w:rPr>
        <w:t>ביולי 2018, במהלך פעילות משותפת של מטה המעברים ומועצת הלול,</w:t>
      </w:r>
      <w:r w:rsidRPr="00F34222" w:rsidR="00A90C22">
        <w:rPr>
          <w:rFonts w:hint="cs"/>
          <w:rtl/>
        </w:rPr>
        <w:t xml:space="preserve"> נודע</w:t>
      </w:r>
      <w:r w:rsidRPr="00F34222">
        <w:rPr>
          <w:rFonts w:hint="cs"/>
          <w:rtl/>
        </w:rPr>
        <w:t xml:space="preserve"> על משאית </w:t>
      </w:r>
      <w:r w:rsidRPr="00F34222" w:rsidR="000E0682">
        <w:rPr>
          <w:rFonts w:hint="cs"/>
          <w:rtl/>
        </w:rPr>
        <w:t>ה</w:t>
      </w:r>
      <w:r w:rsidRPr="00F34222">
        <w:rPr>
          <w:rFonts w:hint="cs"/>
          <w:rtl/>
        </w:rPr>
        <w:t>מובילה מוצרי טבק וסיגריות ללא תיעוד כדין.</w:t>
      </w:r>
      <w:r w:rsidRPr="00F34222" w:rsidR="00AE6B25">
        <w:rPr>
          <w:rtl/>
        </w:rPr>
        <w:t xml:space="preserve"> מאחר שבודקי </w:t>
      </w:r>
      <w:r w:rsidRPr="00F34222" w:rsidR="00AE6B25">
        <w:rPr>
          <w:rtl/>
        </w:rPr>
        <w:t>מנר"ם</w:t>
      </w:r>
      <w:r w:rsidRPr="00F34222" w:rsidR="00AE6B25">
        <w:rPr>
          <w:rtl/>
        </w:rPr>
        <w:t xml:space="preserve"> </w:t>
      </w:r>
      <w:r w:rsidRPr="00F34222" w:rsidR="00AE6B25">
        <w:rPr>
          <w:rtl/>
        </w:rPr>
        <w:t>איו"ש</w:t>
      </w:r>
      <w:r w:rsidRPr="00F34222" w:rsidR="00AE6B25">
        <w:rPr>
          <w:rtl/>
        </w:rPr>
        <w:t xml:space="preserve"> לא היו מורשים לפעול מעבר לגדר ההפרדה הופנתה הבקשה</w:t>
      </w:r>
      <w:r w:rsidRPr="00F34222" w:rsidR="00786B55">
        <w:rPr>
          <w:rtl/>
        </w:rPr>
        <w:t xml:space="preserve"> לעצור את המשאית</w:t>
      </w:r>
      <w:r w:rsidRPr="00F34222" w:rsidR="00AE6B25">
        <w:rPr>
          <w:rtl/>
        </w:rPr>
        <w:t xml:space="preserve"> ל</w:t>
      </w:r>
      <w:r w:rsidRPr="00F34222" w:rsidR="008D0C96">
        <w:rPr>
          <w:rFonts w:hint="eastAsia"/>
          <w:rtl/>
        </w:rPr>
        <w:t>פקחי</w:t>
      </w:r>
      <w:r w:rsidRPr="00F34222" w:rsidR="008D0C96">
        <w:rPr>
          <w:rtl/>
        </w:rPr>
        <w:t xml:space="preserve"> </w:t>
      </w:r>
      <w:r w:rsidRPr="00F34222" w:rsidR="00AE6B25">
        <w:rPr>
          <w:rFonts w:hint="eastAsia"/>
          <w:rtl/>
        </w:rPr>
        <w:t>מועצת</w:t>
      </w:r>
      <w:r w:rsidRPr="00F34222" w:rsidR="00AE6B25">
        <w:rPr>
          <w:rtl/>
        </w:rPr>
        <w:t xml:space="preserve"> הלול. </w:t>
      </w:r>
      <w:r w:rsidRPr="00F34222" w:rsidR="000E0682">
        <w:rPr>
          <w:rFonts w:hint="eastAsia"/>
          <w:rtl/>
        </w:rPr>
        <w:t>אלה</w:t>
      </w:r>
      <w:r w:rsidRPr="00F34222" w:rsidR="000E0682">
        <w:rPr>
          <w:rtl/>
        </w:rPr>
        <w:t xml:space="preserve"> </w:t>
      </w:r>
      <w:r w:rsidRPr="00F34222" w:rsidR="00AE6B25">
        <w:rPr>
          <w:rFonts w:hint="eastAsia"/>
          <w:rtl/>
        </w:rPr>
        <w:t>עצרו</w:t>
      </w:r>
      <w:r w:rsidRPr="00F34222">
        <w:rPr>
          <w:rtl/>
        </w:rPr>
        <w:t xml:space="preserve"> את המשאית וערכ</w:t>
      </w:r>
      <w:r w:rsidRPr="00F34222" w:rsidR="00AE6B25">
        <w:rPr>
          <w:rFonts w:hint="eastAsia"/>
          <w:rtl/>
        </w:rPr>
        <w:t>ו</w:t>
      </w:r>
      <w:r w:rsidRPr="00F34222">
        <w:rPr>
          <w:rtl/>
        </w:rPr>
        <w:t xml:space="preserve"> </w:t>
      </w:r>
      <w:r w:rsidRPr="00F34222" w:rsidR="000E0682">
        <w:rPr>
          <w:rFonts w:hint="eastAsia"/>
          <w:rtl/>
        </w:rPr>
        <w:t>בה</w:t>
      </w:r>
      <w:r w:rsidRPr="00F34222" w:rsidR="000E0682">
        <w:rPr>
          <w:rtl/>
        </w:rPr>
        <w:t xml:space="preserve"> </w:t>
      </w:r>
      <w:r w:rsidRPr="00F34222">
        <w:rPr>
          <w:rFonts w:hint="eastAsia"/>
          <w:rtl/>
        </w:rPr>
        <w:t>בדיקה</w:t>
      </w:r>
      <w:r w:rsidRPr="00F34222">
        <w:rPr>
          <w:rtl/>
        </w:rPr>
        <w:t xml:space="preserve"> </w:t>
      </w:r>
      <w:r w:rsidRPr="00F34222">
        <w:rPr>
          <w:rFonts w:hint="eastAsia"/>
          <w:rtl/>
        </w:rPr>
        <w:t>וחיפוש</w:t>
      </w:r>
      <w:r w:rsidRPr="00F34222" w:rsidR="000E0682">
        <w:rPr>
          <w:rtl/>
        </w:rPr>
        <w:t>,</w:t>
      </w:r>
      <w:r w:rsidRPr="00407430">
        <w:rPr>
          <w:rFonts w:hint="cs"/>
          <w:rtl/>
        </w:rPr>
        <w:t xml:space="preserve"> </w:t>
      </w:r>
      <w:r w:rsidR="000E0682">
        <w:rPr>
          <w:rFonts w:hint="cs"/>
          <w:rtl/>
        </w:rPr>
        <w:t xml:space="preserve">ובהם </w:t>
      </w:r>
      <w:r w:rsidRPr="00407430">
        <w:rPr>
          <w:rFonts w:hint="cs"/>
          <w:rtl/>
        </w:rPr>
        <w:t xml:space="preserve">נמצאה כמות גדולה של טבק. פקחי מועצת הלול ליוו את הנהג </w:t>
      </w:r>
      <w:r w:rsidR="000E0682">
        <w:rPr>
          <w:rFonts w:hint="cs"/>
          <w:rtl/>
        </w:rPr>
        <w:t>ו</w:t>
      </w:r>
      <w:r w:rsidRPr="00407430">
        <w:rPr>
          <w:rFonts w:hint="cs"/>
          <w:rtl/>
        </w:rPr>
        <w:t xml:space="preserve">המשאית למעבר שער אפרים להמשך הבדיקה של בודקי </w:t>
      </w:r>
      <w:r w:rsidRPr="00407430">
        <w:rPr>
          <w:rFonts w:hint="cs"/>
          <w:rtl/>
        </w:rPr>
        <w:t>מנר"ם</w:t>
      </w:r>
      <w:r w:rsidRPr="00407430">
        <w:rPr>
          <w:rFonts w:hint="cs"/>
          <w:rtl/>
        </w:rPr>
        <w:t xml:space="preserve"> </w:t>
      </w:r>
      <w:r w:rsidRPr="00407430">
        <w:rPr>
          <w:rFonts w:hint="cs"/>
          <w:rtl/>
        </w:rPr>
        <w:t>איו"ש</w:t>
      </w:r>
      <w:r w:rsidRPr="00407430">
        <w:rPr>
          <w:rFonts w:hint="cs"/>
          <w:rtl/>
        </w:rPr>
        <w:t>. בבדיקת הבודקים נמצא</w:t>
      </w:r>
      <w:r w:rsidR="0097325D">
        <w:rPr>
          <w:rFonts w:hint="cs"/>
          <w:rtl/>
        </w:rPr>
        <w:t>ה</w:t>
      </w:r>
      <w:r w:rsidRPr="00407430">
        <w:rPr>
          <w:rFonts w:hint="cs"/>
          <w:rtl/>
        </w:rPr>
        <w:t xml:space="preserve"> במשאית כמות מסחרית של מוצרי טבק כמו: סיגריות מגולגלות ממקור פלסטיני, טבק בשקים וסיגריות שמקור</w:t>
      </w:r>
      <w:r w:rsidR="000E0682">
        <w:rPr>
          <w:rFonts w:hint="cs"/>
          <w:rtl/>
        </w:rPr>
        <w:t>ן</w:t>
      </w:r>
      <w:r w:rsidRPr="00407430">
        <w:rPr>
          <w:rFonts w:hint="cs"/>
          <w:rtl/>
        </w:rPr>
        <w:t xml:space="preserve"> מחנויות פטורות ממס ("דיוטי פרי"). הטובין הובלו ללא תיעוד כלל. ערך מס הקני</w:t>
      </w:r>
      <w:r w:rsidR="000E0682">
        <w:rPr>
          <w:rFonts w:hint="cs"/>
          <w:rtl/>
        </w:rPr>
        <w:t>י</w:t>
      </w:r>
      <w:r w:rsidRPr="00407430">
        <w:rPr>
          <w:rFonts w:hint="cs"/>
          <w:rtl/>
        </w:rPr>
        <w:t xml:space="preserve">ה </w:t>
      </w:r>
      <w:r w:rsidRPr="00407430">
        <w:rPr>
          <w:rFonts w:hint="cs"/>
          <w:rtl/>
        </w:rPr>
        <w:t>והמע"ם</w:t>
      </w:r>
      <w:r w:rsidRPr="00407430">
        <w:rPr>
          <w:rFonts w:hint="cs"/>
          <w:rtl/>
        </w:rPr>
        <w:t xml:space="preserve"> </w:t>
      </w:r>
      <w:r w:rsidR="000B1F43">
        <w:rPr>
          <w:rFonts w:hint="cs"/>
          <w:rtl/>
        </w:rPr>
        <w:t xml:space="preserve">לבדם </w:t>
      </w:r>
      <w:r w:rsidRPr="00407430">
        <w:rPr>
          <w:rFonts w:hint="cs"/>
          <w:rtl/>
        </w:rPr>
        <w:t>על הטבק והסיגריות שנתפסו היה כ- 1.8 מיליון ש"ח</w:t>
      </w:r>
      <w:r w:rsidR="000E0682">
        <w:rPr>
          <w:rFonts w:hint="cs"/>
          <w:rtl/>
        </w:rPr>
        <w:t>,</w:t>
      </w:r>
      <w:r w:rsidR="000B1F43">
        <w:rPr>
          <w:rFonts w:hint="cs"/>
          <w:rtl/>
        </w:rPr>
        <w:t xml:space="preserve"> וזאת נוסף </w:t>
      </w:r>
      <w:r w:rsidR="000E0682">
        <w:rPr>
          <w:rFonts w:hint="cs"/>
          <w:rtl/>
        </w:rPr>
        <w:t>ע</w:t>
      </w:r>
      <w:r w:rsidR="000B1F43">
        <w:rPr>
          <w:rFonts w:hint="cs"/>
          <w:rtl/>
        </w:rPr>
        <w:t>ל</w:t>
      </w:r>
      <w:r w:rsidR="000E0682">
        <w:rPr>
          <w:rFonts w:hint="cs"/>
          <w:rtl/>
        </w:rPr>
        <w:t xml:space="preserve"> </w:t>
      </w:r>
      <w:r w:rsidR="000B1F43">
        <w:rPr>
          <w:rFonts w:hint="cs"/>
          <w:rtl/>
        </w:rPr>
        <w:t xml:space="preserve">אובדן מס ההכנסה הצפוי </w:t>
      </w:r>
      <w:r w:rsidR="0097325D">
        <w:rPr>
          <w:rFonts w:hint="cs"/>
          <w:rtl/>
        </w:rPr>
        <w:t xml:space="preserve">על </w:t>
      </w:r>
      <w:r w:rsidR="000B1F43">
        <w:rPr>
          <w:rFonts w:hint="cs"/>
          <w:rtl/>
        </w:rPr>
        <w:t>הרווח ממכירתם</w:t>
      </w:r>
      <w:r w:rsidRPr="00407430">
        <w:rPr>
          <w:rFonts w:hint="cs"/>
          <w:rtl/>
        </w:rPr>
        <w:t>. בבדיקת הנהג עלה כי הוא רשום במרשמי רשות המ</w:t>
      </w:r>
      <w:r>
        <w:rPr>
          <w:rFonts w:hint="cs"/>
          <w:rtl/>
        </w:rPr>
        <w:t>י</w:t>
      </w:r>
      <w:r w:rsidRPr="00407430">
        <w:rPr>
          <w:rFonts w:hint="cs"/>
          <w:rtl/>
        </w:rPr>
        <w:t xml:space="preserve">סים </w:t>
      </w:r>
      <w:r w:rsidR="0097325D">
        <w:rPr>
          <w:rFonts w:hint="cs"/>
          <w:rtl/>
        </w:rPr>
        <w:t>כבעל</w:t>
      </w:r>
      <w:r w:rsidRPr="00407430">
        <w:rPr>
          <w:rFonts w:hint="cs"/>
          <w:rtl/>
        </w:rPr>
        <w:t xml:space="preserve"> עסק בתהליכי סגירה. בחקירה ש</w:t>
      </w:r>
      <w:r w:rsidR="000E0682">
        <w:rPr>
          <w:rFonts w:hint="cs"/>
          <w:rtl/>
        </w:rPr>
        <w:t>ערכו</w:t>
      </w:r>
      <w:r w:rsidRPr="00407430">
        <w:rPr>
          <w:rFonts w:hint="cs"/>
          <w:rtl/>
        </w:rPr>
        <w:t xml:space="preserve"> חוקרי </w:t>
      </w:r>
      <w:r w:rsidRPr="00407430">
        <w:rPr>
          <w:rFonts w:hint="cs"/>
          <w:rtl/>
        </w:rPr>
        <w:t>מנר"ם</w:t>
      </w:r>
      <w:r w:rsidRPr="00407430">
        <w:rPr>
          <w:rFonts w:hint="cs"/>
          <w:rtl/>
        </w:rPr>
        <w:t xml:space="preserve"> </w:t>
      </w:r>
      <w:r w:rsidRPr="00407430">
        <w:rPr>
          <w:rFonts w:hint="cs"/>
          <w:rtl/>
        </w:rPr>
        <w:t>איו"ש</w:t>
      </w:r>
      <w:r w:rsidRPr="00407430">
        <w:rPr>
          <w:rFonts w:hint="cs"/>
          <w:rtl/>
        </w:rPr>
        <w:t xml:space="preserve"> הודה הנהג כי הוא הבעלים של המשאית וכי הוא מבצע הובלות כאלה באופן שוטף למחייתו. הנהג נתפס בעבר בהעברת טובין ללא תיעוד ואף שילם על כך כופר כסף. עוד הודה הנהג כי הוא מקבל תשלום עבור כל הובלה וכי הוא לא דיווח על התקבולים האלה לרשויות המס.</w:t>
      </w:r>
      <w:r w:rsidR="000B1F43">
        <w:rPr>
          <w:rFonts w:hint="cs"/>
          <w:rtl/>
        </w:rPr>
        <w:t xml:space="preserve"> יוער כי</w:t>
      </w:r>
      <w:r w:rsidR="00B95DE3">
        <w:rPr>
          <w:rFonts w:hint="cs"/>
          <w:rtl/>
        </w:rPr>
        <w:t xml:space="preserve"> </w:t>
      </w:r>
      <w:r w:rsidR="00571977">
        <w:rPr>
          <w:rFonts w:hint="cs"/>
          <w:rtl/>
        </w:rPr>
        <w:t>אילו</w:t>
      </w:r>
      <w:r w:rsidR="000E0682">
        <w:rPr>
          <w:rFonts w:hint="cs"/>
          <w:rtl/>
        </w:rPr>
        <w:t>לא היו</w:t>
      </w:r>
      <w:r w:rsidR="00571977">
        <w:rPr>
          <w:rFonts w:hint="cs"/>
          <w:rtl/>
        </w:rPr>
        <w:t xml:space="preserve"> </w:t>
      </w:r>
      <w:r w:rsidR="00B95DE3">
        <w:rPr>
          <w:rFonts w:hint="cs"/>
          <w:rtl/>
        </w:rPr>
        <w:t>פקחי מועצת הלול זמינים לא הייתה מתאפשרת</w:t>
      </w:r>
      <w:r w:rsidRPr="000E0682" w:rsidR="000E0682">
        <w:rPr>
          <w:rFonts w:hint="cs"/>
          <w:rtl/>
        </w:rPr>
        <w:t xml:space="preserve"> תפיסת המשאית</w:t>
      </w:r>
      <w:r w:rsidR="00B95DE3">
        <w:rPr>
          <w:rFonts w:hint="cs"/>
          <w:rtl/>
        </w:rPr>
        <w:t>.</w:t>
      </w:r>
    </w:p>
    <w:p w:rsidR="00AE6B25" w:rsidP="0000346D">
      <w:pPr>
        <w:pStyle w:val="a"/>
        <w:ind w:left="-1"/>
        <w:rPr>
          <w:rtl/>
        </w:rPr>
      </w:pPr>
    </w:p>
    <w:p w:rsidR="00407430" w:rsidP="00AA4DE3">
      <w:pPr>
        <w:spacing w:line="269" w:lineRule="auto"/>
        <w:ind w:left="312"/>
        <w:rPr>
          <w:rtl/>
        </w:rPr>
      </w:pPr>
      <w:r w:rsidRPr="00407430">
        <w:rPr>
          <w:rFonts w:hint="cs"/>
          <w:rtl/>
        </w:rPr>
        <w:t xml:space="preserve">בעניין זה יש להעיר כי </w:t>
      </w:r>
      <w:r w:rsidR="005F3303">
        <w:rPr>
          <w:rFonts w:hint="cs"/>
          <w:rtl/>
        </w:rPr>
        <w:t>ב</w:t>
      </w:r>
      <w:r w:rsidRPr="00407430">
        <w:rPr>
          <w:rFonts w:hint="cs"/>
          <w:rtl/>
        </w:rPr>
        <w:t>יולי</w:t>
      </w:r>
      <w:r w:rsidR="001032FE">
        <w:rPr>
          <w:rFonts w:hint="cs"/>
          <w:rtl/>
        </w:rPr>
        <w:t xml:space="preserve"> 2018</w:t>
      </w:r>
      <w:r w:rsidRPr="00407430">
        <w:rPr>
          <w:rFonts w:hint="cs"/>
          <w:rtl/>
        </w:rPr>
        <w:t xml:space="preserve"> </w:t>
      </w:r>
      <w:r w:rsidR="0064791B">
        <w:rPr>
          <w:rFonts w:hint="cs"/>
          <w:rtl/>
        </w:rPr>
        <w:t>נתפסו</w:t>
      </w:r>
      <w:r w:rsidRPr="000E0FB8" w:rsidR="0064791B">
        <w:rPr>
          <w:rFonts w:hint="cs"/>
          <w:rtl/>
        </w:rPr>
        <w:t xml:space="preserve"> באזור </w:t>
      </w:r>
      <w:r w:rsidRPr="000E0FB8" w:rsidR="0064791B">
        <w:rPr>
          <w:rFonts w:hint="cs"/>
          <w:rtl/>
        </w:rPr>
        <w:t>מנר"ם</w:t>
      </w:r>
      <w:r w:rsidRPr="000E0FB8" w:rsidR="0064791B">
        <w:rPr>
          <w:rFonts w:hint="cs"/>
          <w:rtl/>
        </w:rPr>
        <w:t xml:space="preserve"> </w:t>
      </w:r>
      <w:r w:rsidRPr="000E0FB8" w:rsidR="0064791B">
        <w:rPr>
          <w:rFonts w:hint="cs"/>
          <w:rtl/>
        </w:rPr>
        <w:t>איו"ש</w:t>
      </w:r>
      <w:r w:rsidRPr="000E0FB8" w:rsidR="0064791B">
        <w:rPr>
          <w:rFonts w:hint="cs"/>
          <w:rtl/>
        </w:rPr>
        <w:t xml:space="preserve"> </w:t>
      </w:r>
      <w:r w:rsidR="0064791B">
        <w:rPr>
          <w:rFonts w:hint="cs"/>
          <w:rtl/>
        </w:rPr>
        <w:t xml:space="preserve">כמה הברחות </w:t>
      </w:r>
      <w:r w:rsidR="00262DBD">
        <w:rPr>
          <w:rFonts w:hint="cs"/>
          <w:rtl/>
        </w:rPr>
        <w:t xml:space="preserve">ואלה </w:t>
      </w:r>
      <w:r w:rsidR="00B22A1B">
        <w:rPr>
          <w:rFonts w:hint="cs"/>
          <w:rtl/>
        </w:rPr>
        <w:t>התפתחו</w:t>
      </w:r>
      <w:r w:rsidRPr="00407430">
        <w:rPr>
          <w:rFonts w:hint="cs"/>
          <w:rtl/>
        </w:rPr>
        <w:t xml:space="preserve"> ל-36 תיקי חקירות לקראת הגשת כתבי אישום בנושא העברת טבק ומוצריו ללא תיעוד כחוק. בבדיקת משרד מבקר המדינה עלה כי מ</w:t>
      </w:r>
      <w:r w:rsidR="00013C01">
        <w:rPr>
          <w:rFonts w:hint="cs"/>
          <w:rtl/>
        </w:rPr>
        <w:t>-</w:t>
      </w:r>
      <w:r w:rsidRPr="00407430">
        <w:rPr>
          <w:rFonts w:hint="cs"/>
          <w:rtl/>
        </w:rPr>
        <w:t xml:space="preserve">36 התפיסות 30 נעשו על ידי עובדי מועצת הלול </w:t>
      </w:r>
      <w:r w:rsidRPr="00407430" w:rsidR="006B2510">
        <w:rPr>
          <w:rFonts w:hint="cs"/>
          <w:rtl/>
        </w:rPr>
        <w:t>ו</w:t>
      </w:r>
      <w:r w:rsidR="00915776">
        <w:rPr>
          <w:rFonts w:hint="cs"/>
          <w:rtl/>
        </w:rPr>
        <w:t>-6</w:t>
      </w:r>
      <w:r w:rsidRPr="00407430">
        <w:rPr>
          <w:rFonts w:hint="cs"/>
          <w:rtl/>
        </w:rPr>
        <w:t xml:space="preserve"> על ידי חיילי משמר הגבול. </w:t>
      </w:r>
    </w:p>
    <w:p w:rsidR="00062CA5" w:rsidP="00AA4DE3">
      <w:pPr>
        <w:pStyle w:val="a"/>
        <w:ind w:left="312"/>
        <w:rPr>
          <w:rtl/>
        </w:rPr>
      </w:pPr>
    </w:p>
    <w:p w:rsidR="00062CA5" w:rsidP="00AA4DE3">
      <w:pPr>
        <w:spacing w:line="269" w:lineRule="auto"/>
        <w:ind w:left="312"/>
        <w:rPr>
          <w:rtl/>
        </w:rPr>
      </w:pPr>
      <w:r>
        <w:rPr>
          <w:rFonts w:hint="cs"/>
          <w:rtl/>
        </w:rPr>
        <w:t>משרד מבקר המדינה מציין לחיוב את עובדי מועצת הלול אשר פעלו מעבר לתפקידם וסייעו לעובדי רשות המיסים במניעת הברחות משטחי הרשות הפלסטינית לישראל.</w:t>
      </w:r>
    </w:p>
    <w:p w:rsidR="00B95DE3" w:rsidP="00AA4DE3">
      <w:pPr>
        <w:pStyle w:val="a"/>
        <w:ind w:left="312"/>
        <w:rPr>
          <w:rtl/>
        </w:rPr>
      </w:pPr>
    </w:p>
    <w:p w:rsidR="00B95DE3" w:rsidP="00AA4DE3">
      <w:pPr>
        <w:spacing w:line="269" w:lineRule="auto"/>
        <w:ind w:left="312"/>
        <w:rPr>
          <w:b/>
          <w:bCs/>
          <w:rtl/>
        </w:rPr>
      </w:pPr>
      <w:r>
        <w:rPr>
          <w:rFonts w:hint="cs"/>
          <w:b/>
          <w:bCs/>
          <w:rtl/>
        </w:rPr>
        <w:t>ב</w:t>
      </w:r>
      <w:r w:rsidRPr="00B95DE3">
        <w:rPr>
          <w:rFonts w:hint="cs"/>
          <w:b/>
          <w:bCs/>
          <w:rtl/>
        </w:rPr>
        <w:t>ביקורת התברר שמדובר בתופעה שי</w:t>
      </w:r>
      <w:r>
        <w:rPr>
          <w:rFonts w:hint="cs"/>
          <w:b/>
          <w:bCs/>
          <w:rtl/>
        </w:rPr>
        <w:t>טתית של מבריחים המנסים להעביר</w:t>
      </w:r>
      <w:r w:rsidR="00884185">
        <w:rPr>
          <w:rFonts w:hint="cs"/>
          <w:b/>
          <w:bCs/>
          <w:rtl/>
        </w:rPr>
        <w:t xml:space="preserve"> את</w:t>
      </w:r>
      <w:r>
        <w:rPr>
          <w:rFonts w:hint="cs"/>
          <w:b/>
          <w:bCs/>
          <w:rtl/>
        </w:rPr>
        <w:t xml:space="preserve"> </w:t>
      </w:r>
      <w:r w:rsidR="00884185">
        <w:rPr>
          <w:rFonts w:hint="cs"/>
          <w:b/>
          <w:bCs/>
          <w:rtl/>
        </w:rPr>
        <w:t>ה</w:t>
      </w:r>
      <w:r>
        <w:rPr>
          <w:rFonts w:hint="cs"/>
          <w:b/>
          <w:bCs/>
          <w:rtl/>
        </w:rPr>
        <w:t>טבק ומוצריו בכל דרך שהיא</w:t>
      </w:r>
      <w:r w:rsidR="00884185">
        <w:rPr>
          <w:rFonts w:hint="cs"/>
          <w:b/>
          <w:bCs/>
          <w:rtl/>
        </w:rPr>
        <w:t xml:space="preserve"> לתחומי ישראל</w:t>
      </w:r>
      <w:r w:rsidRPr="00B95DE3">
        <w:rPr>
          <w:rFonts w:hint="cs"/>
          <w:b/>
          <w:bCs/>
          <w:rtl/>
        </w:rPr>
        <w:t xml:space="preserve"> ומנצלים את אוזלת ידה של מערכת האכיפה הרופפת לביצוע הברחות חוזרות ונשנות, כאשר </w:t>
      </w:r>
      <w:r w:rsidR="00013C01">
        <w:rPr>
          <w:rFonts w:hint="cs"/>
          <w:b/>
          <w:bCs/>
          <w:rtl/>
        </w:rPr>
        <w:t>ה</w:t>
      </w:r>
      <w:r w:rsidRPr="00B95DE3">
        <w:rPr>
          <w:rFonts w:hint="cs"/>
          <w:b/>
          <w:bCs/>
          <w:rtl/>
        </w:rPr>
        <w:t>מקרה הגרוע ביותר מבחינת</w:t>
      </w:r>
      <w:r w:rsidR="00262DBD">
        <w:rPr>
          <w:rFonts w:hint="cs"/>
          <w:b/>
          <w:bCs/>
          <w:rtl/>
        </w:rPr>
        <w:t>ם</w:t>
      </w:r>
      <w:r w:rsidRPr="00B95DE3">
        <w:rPr>
          <w:rFonts w:hint="cs"/>
          <w:b/>
          <w:bCs/>
          <w:rtl/>
        </w:rPr>
        <w:t xml:space="preserve"> </w:t>
      </w:r>
      <w:r w:rsidR="00013C01">
        <w:rPr>
          <w:rFonts w:hint="cs"/>
          <w:b/>
          <w:bCs/>
          <w:rtl/>
        </w:rPr>
        <w:t xml:space="preserve">הוא תשלום </w:t>
      </w:r>
      <w:r w:rsidRPr="00B95DE3">
        <w:rPr>
          <w:rFonts w:hint="cs"/>
          <w:b/>
          <w:bCs/>
          <w:rtl/>
        </w:rPr>
        <w:t>קנס</w:t>
      </w:r>
      <w:r w:rsidR="00013C01">
        <w:rPr>
          <w:rFonts w:hint="cs"/>
          <w:b/>
          <w:bCs/>
          <w:rtl/>
        </w:rPr>
        <w:t>,</w:t>
      </w:r>
      <w:r w:rsidRPr="00B95DE3">
        <w:rPr>
          <w:rFonts w:hint="cs"/>
          <w:b/>
          <w:bCs/>
          <w:rtl/>
        </w:rPr>
        <w:t xml:space="preserve"> </w:t>
      </w:r>
      <w:r w:rsidR="00013C01">
        <w:rPr>
          <w:rFonts w:hint="cs"/>
          <w:b/>
          <w:bCs/>
          <w:rtl/>
        </w:rPr>
        <w:t xml:space="preserve">שלאחריו הם חוזרים </w:t>
      </w:r>
      <w:r w:rsidRPr="00B95DE3">
        <w:rPr>
          <w:rFonts w:hint="cs"/>
          <w:b/>
          <w:bCs/>
          <w:rtl/>
        </w:rPr>
        <w:t xml:space="preserve">לפעול. בעניין זה יש לציין כי עקב המיסוי הגבוה </w:t>
      </w:r>
      <w:r w:rsidR="006B2510">
        <w:rPr>
          <w:rFonts w:hint="cs"/>
          <w:b/>
          <w:bCs/>
          <w:rtl/>
        </w:rPr>
        <w:t>ע</w:t>
      </w:r>
      <w:r w:rsidRPr="00B95DE3" w:rsidR="006B2510">
        <w:rPr>
          <w:rFonts w:hint="cs"/>
          <w:b/>
          <w:bCs/>
          <w:rtl/>
        </w:rPr>
        <w:t xml:space="preserve">ל </w:t>
      </w:r>
      <w:r w:rsidRPr="00B95DE3">
        <w:rPr>
          <w:rFonts w:hint="cs"/>
          <w:b/>
          <w:bCs/>
          <w:rtl/>
        </w:rPr>
        <w:t>טבק ומוצריו רווחי המבריחים גבוהים במיוחד. כך</w:t>
      </w:r>
      <w:r>
        <w:rPr>
          <w:rFonts w:hint="cs"/>
          <w:b/>
          <w:bCs/>
          <w:rtl/>
        </w:rPr>
        <w:t>,</w:t>
      </w:r>
      <w:r w:rsidRPr="00B95DE3">
        <w:rPr>
          <w:rFonts w:hint="cs"/>
          <w:b/>
          <w:bCs/>
          <w:rtl/>
        </w:rPr>
        <w:t xml:space="preserve"> על פי הערכת רשות המ</w:t>
      </w:r>
      <w:r>
        <w:rPr>
          <w:rFonts w:hint="cs"/>
          <w:b/>
          <w:bCs/>
          <w:rtl/>
        </w:rPr>
        <w:t>י</w:t>
      </w:r>
      <w:r w:rsidRPr="00B95DE3">
        <w:rPr>
          <w:rFonts w:hint="cs"/>
          <w:b/>
          <w:bCs/>
          <w:rtl/>
        </w:rPr>
        <w:t>סים, א</w:t>
      </w:r>
      <w:r w:rsidR="002E6262">
        <w:rPr>
          <w:rFonts w:hint="cs"/>
          <w:b/>
          <w:bCs/>
          <w:rtl/>
        </w:rPr>
        <w:t>ו</w:t>
      </w:r>
      <w:r w:rsidRPr="00B95DE3">
        <w:rPr>
          <w:rFonts w:hint="cs"/>
          <w:b/>
          <w:bCs/>
          <w:rtl/>
        </w:rPr>
        <w:t xml:space="preserve">בדן </w:t>
      </w:r>
      <w:r w:rsidRPr="00B95DE3">
        <w:rPr>
          <w:b/>
          <w:bCs/>
          <w:rtl/>
        </w:rPr>
        <w:t>מס קנ</w:t>
      </w:r>
      <w:r w:rsidR="00262DBD">
        <w:rPr>
          <w:rFonts w:hint="cs"/>
          <w:b/>
          <w:bCs/>
          <w:rtl/>
        </w:rPr>
        <w:t>י</w:t>
      </w:r>
      <w:r w:rsidRPr="00B95DE3">
        <w:rPr>
          <w:b/>
          <w:bCs/>
          <w:rtl/>
        </w:rPr>
        <w:t xml:space="preserve">יה </w:t>
      </w:r>
      <w:r w:rsidRPr="00B95DE3">
        <w:rPr>
          <w:b/>
          <w:bCs/>
          <w:rtl/>
        </w:rPr>
        <w:t>ומע"ם</w:t>
      </w:r>
      <w:r w:rsidRPr="00B95DE3">
        <w:rPr>
          <w:rFonts w:hint="cs"/>
          <w:b/>
          <w:bCs/>
          <w:rtl/>
        </w:rPr>
        <w:t xml:space="preserve"> בשל הברחות הטבק בשנת 2017, רק באזור </w:t>
      </w:r>
      <w:r w:rsidRPr="00B95DE3">
        <w:rPr>
          <w:rFonts w:hint="cs"/>
          <w:b/>
          <w:bCs/>
          <w:rtl/>
        </w:rPr>
        <w:t>ברטעה</w:t>
      </w:r>
      <w:r w:rsidRPr="00B95DE3">
        <w:rPr>
          <w:rFonts w:hint="cs"/>
          <w:b/>
          <w:bCs/>
          <w:rtl/>
        </w:rPr>
        <w:t xml:space="preserve"> וריחן, נאמד ב-790 מיליון ש"ח. על סכום זה יש להוסיף את א</w:t>
      </w:r>
      <w:r w:rsidR="002E6262">
        <w:rPr>
          <w:rFonts w:hint="cs"/>
          <w:b/>
          <w:bCs/>
          <w:rtl/>
        </w:rPr>
        <w:t>ו</w:t>
      </w:r>
      <w:r w:rsidRPr="00B95DE3">
        <w:rPr>
          <w:rFonts w:hint="cs"/>
          <w:b/>
          <w:bCs/>
          <w:rtl/>
        </w:rPr>
        <w:t>בדן מס ההכנסה.</w:t>
      </w:r>
    </w:p>
    <w:p w:rsidR="001424A0" w:rsidRPr="00F34222" w:rsidP="00AA4DE3">
      <w:pPr>
        <w:pStyle w:val="a"/>
        <w:ind w:left="312"/>
        <w:rPr>
          <w:rtl/>
        </w:rPr>
      </w:pPr>
    </w:p>
    <w:p w:rsidR="001424A0" w:rsidRPr="00F34222" w:rsidP="00AA4DE3">
      <w:pPr>
        <w:spacing w:line="269" w:lineRule="auto"/>
        <w:ind w:left="312"/>
        <w:rPr>
          <w:rtl/>
        </w:rPr>
      </w:pPr>
      <w:r w:rsidRPr="00F34222">
        <w:rPr>
          <w:rFonts w:hint="cs"/>
          <w:rtl/>
        </w:rPr>
        <w:t xml:space="preserve">רשות המיסים </w:t>
      </w:r>
      <w:r w:rsidRPr="00F34222">
        <w:rPr>
          <w:rtl/>
        </w:rPr>
        <w:t>ציינה בתשובתה כי</w:t>
      </w:r>
      <w:r w:rsidRPr="00F34222">
        <w:rPr>
          <w:rFonts w:hint="cs"/>
          <w:rtl/>
        </w:rPr>
        <w:t xml:space="preserve"> </w:t>
      </w:r>
      <w:r w:rsidRPr="00F34222" w:rsidR="009D0753">
        <w:rPr>
          <w:rFonts w:hint="eastAsia"/>
          <w:rtl/>
        </w:rPr>
        <w:t>הסוגיה</w:t>
      </w:r>
      <w:r w:rsidRPr="00F34222" w:rsidR="009D0753">
        <w:rPr>
          <w:rtl/>
        </w:rPr>
        <w:t xml:space="preserve"> </w:t>
      </w:r>
      <w:r w:rsidRPr="00F34222">
        <w:rPr>
          <w:rtl/>
        </w:rPr>
        <w:t xml:space="preserve">"נבחנת </w:t>
      </w:r>
      <w:r w:rsidRPr="00F34222">
        <w:rPr>
          <w:rFonts w:hint="eastAsia"/>
          <w:rtl/>
        </w:rPr>
        <w:t>בימים</w:t>
      </w:r>
      <w:r w:rsidRPr="00F34222">
        <w:rPr>
          <w:rtl/>
        </w:rPr>
        <w:t xml:space="preserve"> </w:t>
      </w:r>
      <w:r w:rsidRPr="00F34222">
        <w:rPr>
          <w:rFonts w:hint="eastAsia"/>
          <w:rtl/>
        </w:rPr>
        <w:t>אלו</w:t>
      </w:r>
      <w:r w:rsidRPr="00F34222">
        <w:rPr>
          <w:rtl/>
        </w:rPr>
        <w:t xml:space="preserve"> </w:t>
      </w:r>
      <w:r w:rsidRPr="00F34222">
        <w:rPr>
          <w:rFonts w:hint="eastAsia"/>
          <w:rtl/>
        </w:rPr>
        <w:t>מול</w:t>
      </w:r>
      <w:r w:rsidRPr="00F34222">
        <w:rPr>
          <w:rtl/>
        </w:rPr>
        <w:t xml:space="preserve"> </w:t>
      </w:r>
      <w:r w:rsidRPr="00F34222">
        <w:rPr>
          <w:rFonts w:hint="eastAsia"/>
          <w:rtl/>
        </w:rPr>
        <w:t>נציבות</w:t>
      </w:r>
      <w:r w:rsidRPr="00F34222">
        <w:rPr>
          <w:rtl/>
        </w:rPr>
        <w:t xml:space="preserve"> </w:t>
      </w:r>
      <w:r w:rsidRPr="00F34222">
        <w:rPr>
          <w:rFonts w:hint="eastAsia"/>
          <w:rtl/>
        </w:rPr>
        <w:t>שירות</w:t>
      </w:r>
      <w:r w:rsidRPr="00F34222">
        <w:rPr>
          <w:rtl/>
        </w:rPr>
        <w:t xml:space="preserve"> </w:t>
      </w:r>
      <w:r w:rsidRPr="00F34222">
        <w:rPr>
          <w:rFonts w:hint="eastAsia"/>
          <w:rtl/>
        </w:rPr>
        <w:t>המדינה</w:t>
      </w:r>
      <w:r w:rsidRPr="00F34222">
        <w:rPr>
          <w:rtl/>
        </w:rPr>
        <w:t>".</w:t>
      </w:r>
    </w:p>
    <w:p w:rsidR="00407430" w:rsidRPr="00407430" w:rsidP="0000346D">
      <w:pPr>
        <w:spacing w:line="269" w:lineRule="auto"/>
        <w:ind w:left="-1"/>
        <w:rPr>
          <w:szCs w:val="20"/>
          <w:rtl/>
        </w:rPr>
      </w:pPr>
    </w:p>
    <w:p w:rsidR="00407430" w:rsidP="0000346D">
      <w:pPr>
        <w:spacing w:line="269" w:lineRule="auto"/>
        <w:ind w:left="-1"/>
        <w:rPr>
          <w:b/>
          <w:bCs/>
          <w:rtl/>
        </w:rPr>
      </w:pPr>
      <w:r w:rsidRPr="003759A8">
        <w:rPr>
          <w:rFonts w:hint="cs"/>
          <w:b/>
          <w:bCs/>
          <w:rtl/>
        </w:rPr>
        <w:t>משרד מבקר המדינה מ</w:t>
      </w:r>
      <w:r w:rsidR="00F936E8">
        <w:rPr>
          <w:rFonts w:hint="cs"/>
          <w:b/>
          <w:bCs/>
          <w:rtl/>
        </w:rPr>
        <w:t>מליץ</w:t>
      </w:r>
      <w:r w:rsidRPr="003759A8">
        <w:rPr>
          <w:rFonts w:hint="cs"/>
          <w:b/>
          <w:bCs/>
          <w:rtl/>
        </w:rPr>
        <w:t xml:space="preserve"> </w:t>
      </w:r>
      <w:r w:rsidR="00703E4E">
        <w:rPr>
          <w:rFonts w:hint="cs"/>
          <w:b/>
          <w:bCs/>
          <w:rtl/>
        </w:rPr>
        <w:t>ל</w:t>
      </w:r>
      <w:r w:rsidRPr="003759A8">
        <w:rPr>
          <w:rFonts w:hint="cs"/>
          <w:b/>
          <w:bCs/>
          <w:rtl/>
        </w:rPr>
        <w:t>רשות המ</w:t>
      </w:r>
      <w:r>
        <w:rPr>
          <w:rFonts w:hint="cs"/>
          <w:b/>
          <w:bCs/>
          <w:rtl/>
        </w:rPr>
        <w:t>י</w:t>
      </w:r>
      <w:r w:rsidRPr="003759A8">
        <w:rPr>
          <w:rFonts w:hint="cs"/>
          <w:b/>
          <w:bCs/>
          <w:rtl/>
        </w:rPr>
        <w:t>סים</w:t>
      </w:r>
      <w:r w:rsidR="00703E4E">
        <w:rPr>
          <w:rFonts w:hint="cs"/>
          <w:b/>
          <w:bCs/>
          <w:rtl/>
        </w:rPr>
        <w:t xml:space="preserve"> </w:t>
      </w:r>
      <w:r w:rsidRPr="003759A8">
        <w:rPr>
          <w:rFonts w:hint="cs"/>
          <w:b/>
          <w:bCs/>
          <w:rtl/>
        </w:rPr>
        <w:t xml:space="preserve">לקבוע מבנה ארגוני מתאים שייתן מענה לצרכים </w:t>
      </w:r>
      <w:r w:rsidRPr="003759A8" w:rsidR="001032FE">
        <w:rPr>
          <w:rFonts w:hint="cs"/>
          <w:b/>
          <w:bCs/>
          <w:rtl/>
        </w:rPr>
        <w:t>ולמאפיינים של</w:t>
      </w:r>
      <w:r w:rsidRPr="003759A8">
        <w:rPr>
          <w:rFonts w:hint="cs"/>
          <w:b/>
          <w:bCs/>
          <w:rtl/>
        </w:rPr>
        <w:t xml:space="preserve"> </w:t>
      </w:r>
      <w:r w:rsidRPr="003759A8" w:rsidR="001032FE">
        <w:rPr>
          <w:rFonts w:hint="cs"/>
          <w:b/>
          <w:bCs/>
          <w:rtl/>
        </w:rPr>
        <w:t>ה</w:t>
      </w:r>
      <w:r w:rsidRPr="003759A8">
        <w:rPr>
          <w:rFonts w:hint="cs"/>
          <w:b/>
          <w:bCs/>
          <w:rtl/>
        </w:rPr>
        <w:t xml:space="preserve">עבודה </w:t>
      </w:r>
      <w:r w:rsidRPr="003759A8" w:rsidR="001032FE">
        <w:rPr>
          <w:rFonts w:hint="cs"/>
          <w:b/>
          <w:bCs/>
          <w:rtl/>
        </w:rPr>
        <w:t>ה</w:t>
      </w:r>
      <w:r w:rsidR="000B1F43">
        <w:rPr>
          <w:rFonts w:hint="cs"/>
          <w:b/>
          <w:bCs/>
          <w:rtl/>
        </w:rPr>
        <w:t xml:space="preserve">שוטפת של עבודת </w:t>
      </w:r>
      <w:r w:rsidR="000B1F43">
        <w:rPr>
          <w:rFonts w:hint="cs"/>
          <w:b/>
          <w:bCs/>
          <w:rtl/>
        </w:rPr>
        <w:t>המנר"מים</w:t>
      </w:r>
      <w:r w:rsidR="000B1F43">
        <w:rPr>
          <w:rFonts w:hint="cs"/>
          <w:b/>
          <w:bCs/>
          <w:rtl/>
        </w:rPr>
        <w:t xml:space="preserve">, </w:t>
      </w:r>
      <w:r w:rsidR="00262DBD">
        <w:rPr>
          <w:rFonts w:hint="cs"/>
          <w:b/>
          <w:bCs/>
          <w:rtl/>
        </w:rPr>
        <w:t xml:space="preserve">מתוך </w:t>
      </w:r>
      <w:r w:rsidR="000B1F43">
        <w:rPr>
          <w:rFonts w:hint="cs"/>
          <w:b/>
          <w:bCs/>
          <w:rtl/>
        </w:rPr>
        <w:t xml:space="preserve">תשומת לב לצורכי כוח </w:t>
      </w:r>
      <w:r w:rsidR="00262DBD">
        <w:rPr>
          <w:rFonts w:hint="cs"/>
          <w:b/>
          <w:bCs/>
          <w:rtl/>
        </w:rPr>
        <w:t>ה</w:t>
      </w:r>
      <w:r w:rsidR="000B1F43">
        <w:rPr>
          <w:rFonts w:hint="cs"/>
          <w:b/>
          <w:bCs/>
          <w:rtl/>
        </w:rPr>
        <w:t xml:space="preserve">אדם, </w:t>
      </w:r>
      <w:r w:rsidR="00262DBD">
        <w:rPr>
          <w:rFonts w:hint="cs"/>
          <w:b/>
          <w:bCs/>
          <w:rtl/>
        </w:rPr>
        <w:t>ה</w:t>
      </w:r>
      <w:r w:rsidR="000B1F43">
        <w:rPr>
          <w:rFonts w:hint="cs"/>
          <w:b/>
          <w:bCs/>
          <w:rtl/>
        </w:rPr>
        <w:t>כלים ו</w:t>
      </w:r>
      <w:r w:rsidR="00262DBD">
        <w:rPr>
          <w:rFonts w:hint="cs"/>
          <w:b/>
          <w:bCs/>
          <w:rtl/>
        </w:rPr>
        <w:t>ה</w:t>
      </w:r>
      <w:r w:rsidR="000B1F43">
        <w:rPr>
          <w:rFonts w:hint="cs"/>
          <w:b/>
          <w:bCs/>
          <w:rtl/>
        </w:rPr>
        <w:t xml:space="preserve">שיטות </w:t>
      </w:r>
      <w:r w:rsidR="00262DBD">
        <w:rPr>
          <w:rFonts w:hint="cs"/>
          <w:b/>
          <w:bCs/>
          <w:rtl/>
        </w:rPr>
        <w:t xml:space="preserve">של </w:t>
      </w:r>
      <w:r w:rsidR="000B1F43">
        <w:rPr>
          <w:rFonts w:hint="cs"/>
          <w:b/>
          <w:bCs/>
          <w:rtl/>
        </w:rPr>
        <w:t>המנר"מים</w:t>
      </w:r>
      <w:r w:rsidR="00A36284">
        <w:rPr>
          <w:rFonts w:hint="cs"/>
          <w:b/>
          <w:bCs/>
          <w:rtl/>
        </w:rPr>
        <w:t>.</w:t>
      </w:r>
      <w:r w:rsidR="001424A0">
        <w:rPr>
          <w:rFonts w:hint="cs"/>
          <w:b/>
          <w:bCs/>
          <w:rtl/>
        </w:rPr>
        <w:t xml:space="preserve"> נוכח </w:t>
      </w:r>
      <w:r w:rsidR="00262DBD">
        <w:rPr>
          <w:rFonts w:hint="cs"/>
          <w:b/>
          <w:bCs/>
          <w:rtl/>
        </w:rPr>
        <w:t>המחסור ב</w:t>
      </w:r>
      <w:r w:rsidR="001424A0">
        <w:rPr>
          <w:rFonts w:hint="cs"/>
          <w:b/>
          <w:bCs/>
          <w:rtl/>
        </w:rPr>
        <w:t>כוח האדם, על רשות המ</w:t>
      </w:r>
      <w:r>
        <w:rPr>
          <w:rFonts w:hint="cs"/>
          <w:b/>
          <w:bCs/>
          <w:rtl/>
        </w:rPr>
        <w:t>י</w:t>
      </w:r>
      <w:r w:rsidR="001424A0">
        <w:rPr>
          <w:rFonts w:hint="cs"/>
          <w:b/>
          <w:bCs/>
          <w:rtl/>
        </w:rPr>
        <w:t xml:space="preserve">סים לבחון באופן שוטף את </w:t>
      </w:r>
      <w:r w:rsidR="00663CD8">
        <w:rPr>
          <w:rFonts w:hint="cs"/>
          <w:b/>
          <w:bCs/>
          <w:rtl/>
        </w:rPr>
        <w:t>היעדים</w:t>
      </w:r>
      <w:r w:rsidR="001424A0">
        <w:rPr>
          <w:rFonts w:hint="cs"/>
          <w:b/>
          <w:bCs/>
          <w:rtl/>
        </w:rPr>
        <w:t xml:space="preserve"> והמטרות של עבודת </w:t>
      </w:r>
      <w:r w:rsidR="001424A0">
        <w:rPr>
          <w:rFonts w:hint="cs"/>
          <w:b/>
          <w:bCs/>
          <w:rtl/>
        </w:rPr>
        <w:t>המנר"מים</w:t>
      </w:r>
      <w:r w:rsidR="001424A0">
        <w:rPr>
          <w:rFonts w:hint="cs"/>
          <w:b/>
          <w:bCs/>
          <w:rtl/>
        </w:rPr>
        <w:t xml:space="preserve"> ולהציב את כוח האדם </w:t>
      </w:r>
      <w:r w:rsidR="00262DBD">
        <w:rPr>
          <w:rFonts w:hint="cs"/>
          <w:b/>
          <w:bCs/>
          <w:rtl/>
        </w:rPr>
        <w:t xml:space="preserve">העומד לרשותה </w:t>
      </w:r>
      <w:r w:rsidR="001424A0">
        <w:rPr>
          <w:rFonts w:hint="cs"/>
          <w:b/>
          <w:bCs/>
          <w:rtl/>
        </w:rPr>
        <w:t xml:space="preserve">באופן המיטבי כדי שיענה על הצרכים. נוסף </w:t>
      </w:r>
      <w:r w:rsidR="00262DBD">
        <w:rPr>
          <w:rFonts w:hint="cs"/>
          <w:b/>
          <w:bCs/>
          <w:rtl/>
        </w:rPr>
        <w:t xml:space="preserve">על כך </w:t>
      </w:r>
      <w:r w:rsidR="00663CD8">
        <w:rPr>
          <w:rFonts w:hint="cs"/>
          <w:b/>
          <w:bCs/>
          <w:rtl/>
        </w:rPr>
        <w:t>על רשות המ</w:t>
      </w:r>
      <w:r>
        <w:rPr>
          <w:rFonts w:hint="cs"/>
          <w:b/>
          <w:bCs/>
          <w:rtl/>
        </w:rPr>
        <w:t>י</w:t>
      </w:r>
      <w:r w:rsidR="00663CD8">
        <w:rPr>
          <w:rFonts w:hint="cs"/>
          <w:b/>
          <w:bCs/>
          <w:rtl/>
        </w:rPr>
        <w:t>סים</w:t>
      </w:r>
      <w:r w:rsidRPr="003759A8">
        <w:rPr>
          <w:rFonts w:hint="cs"/>
          <w:b/>
          <w:bCs/>
          <w:rtl/>
        </w:rPr>
        <w:t xml:space="preserve"> לתת מענה לתופעת העבריינ</w:t>
      </w:r>
      <w:r w:rsidR="00663CD8">
        <w:rPr>
          <w:rFonts w:hint="cs"/>
          <w:b/>
          <w:bCs/>
          <w:rtl/>
        </w:rPr>
        <w:t>ות של העברת טובין באופן לא חוקי</w:t>
      </w:r>
      <w:r w:rsidR="006A1ECA">
        <w:rPr>
          <w:rFonts w:hint="cs"/>
          <w:b/>
          <w:bCs/>
          <w:rtl/>
        </w:rPr>
        <w:t>,</w:t>
      </w:r>
      <w:r w:rsidR="00663CD8">
        <w:rPr>
          <w:rFonts w:hint="cs"/>
          <w:b/>
          <w:bCs/>
          <w:rtl/>
        </w:rPr>
        <w:t xml:space="preserve"> על כן</w:t>
      </w:r>
      <w:r w:rsidRPr="003759A8">
        <w:rPr>
          <w:rFonts w:hint="cs"/>
          <w:b/>
          <w:bCs/>
          <w:rtl/>
        </w:rPr>
        <w:t xml:space="preserve"> </w:t>
      </w:r>
      <w:r w:rsidR="00262DBD">
        <w:rPr>
          <w:rFonts w:hint="cs"/>
          <w:b/>
          <w:bCs/>
          <w:rtl/>
        </w:rPr>
        <w:t>על</w:t>
      </w:r>
      <w:r w:rsidR="006A1ECA">
        <w:rPr>
          <w:rFonts w:hint="cs"/>
          <w:b/>
          <w:bCs/>
          <w:rtl/>
        </w:rPr>
        <w:t>יה</w:t>
      </w:r>
      <w:r w:rsidRPr="003759A8">
        <w:rPr>
          <w:rFonts w:hint="cs"/>
          <w:b/>
          <w:bCs/>
          <w:rtl/>
        </w:rPr>
        <w:t xml:space="preserve"> </w:t>
      </w:r>
      <w:r w:rsidR="00703E4E">
        <w:rPr>
          <w:rFonts w:hint="cs"/>
          <w:b/>
          <w:bCs/>
          <w:rtl/>
        </w:rPr>
        <w:t>לדאוג</w:t>
      </w:r>
      <w:r w:rsidR="00663CD8">
        <w:rPr>
          <w:rFonts w:hint="cs"/>
          <w:b/>
          <w:bCs/>
          <w:rtl/>
        </w:rPr>
        <w:t xml:space="preserve"> לנוכחות שוטפת וקבועה</w:t>
      </w:r>
      <w:r w:rsidR="00703E4E">
        <w:rPr>
          <w:rFonts w:hint="cs"/>
          <w:b/>
          <w:bCs/>
          <w:rtl/>
        </w:rPr>
        <w:t xml:space="preserve"> ש</w:t>
      </w:r>
      <w:r w:rsidR="00663CD8">
        <w:rPr>
          <w:rFonts w:hint="cs"/>
          <w:b/>
          <w:bCs/>
          <w:rtl/>
        </w:rPr>
        <w:t xml:space="preserve">ל </w:t>
      </w:r>
      <w:r w:rsidR="00703E4E">
        <w:rPr>
          <w:rFonts w:hint="cs"/>
          <w:b/>
          <w:bCs/>
          <w:rtl/>
        </w:rPr>
        <w:t xml:space="preserve">עובדי </w:t>
      </w:r>
      <w:r w:rsidR="00703E4E">
        <w:rPr>
          <w:rFonts w:hint="cs"/>
          <w:b/>
          <w:bCs/>
          <w:rtl/>
        </w:rPr>
        <w:t>המנר"מים</w:t>
      </w:r>
      <w:r w:rsidRPr="003759A8">
        <w:rPr>
          <w:rFonts w:hint="cs"/>
          <w:b/>
          <w:bCs/>
          <w:rtl/>
        </w:rPr>
        <w:t xml:space="preserve"> בכל השטח הנתון </w:t>
      </w:r>
      <w:r w:rsidR="006A1ECA">
        <w:rPr>
          <w:rFonts w:hint="cs"/>
          <w:b/>
          <w:bCs/>
          <w:rtl/>
        </w:rPr>
        <w:t>ל</w:t>
      </w:r>
      <w:r w:rsidRPr="003759A8">
        <w:rPr>
          <w:rFonts w:hint="cs"/>
          <w:b/>
          <w:bCs/>
          <w:rtl/>
        </w:rPr>
        <w:t>אחריותם באופן היעיל ביותר</w:t>
      </w:r>
      <w:r w:rsidR="001E02C6">
        <w:rPr>
          <w:rFonts w:hint="cs"/>
          <w:b/>
          <w:bCs/>
          <w:rtl/>
        </w:rPr>
        <w:t>,</w:t>
      </w:r>
      <w:r w:rsidRPr="003759A8">
        <w:rPr>
          <w:rFonts w:hint="cs"/>
          <w:b/>
          <w:bCs/>
          <w:rtl/>
        </w:rPr>
        <w:t xml:space="preserve"> </w:t>
      </w:r>
      <w:r w:rsidR="001E02C6">
        <w:rPr>
          <w:rFonts w:hint="cs"/>
          <w:b/>
          <w:bCs/>
          <w:rtl/>
        </w:rPr>
        <w:t>ב</w:t>
      </w:r>
      <w:r w:rsidRPr="003759A8">
        <w:rPr>
          <w:rFonts w:hint="cs"/>
          <w:b/>
          <w:bCs/>
          <w:rtl/>
        </w:rPr>
        <w:t>דגש על מעברי ההתיישבות ו</w:t>
      </w:r>
      <w:r w:rsidR="001E02C6">
        <w:rPr>
          <w:rFonts w:hint="cs"/>
          <w:b/>
          <w:bCs/>
          <w:rtl/>
        </w:rPr>
        <w:t>ה</w:t>
      </w:r>
      <w:r w:rsidRPr="003759A8">
        <w:rPr>
          <w:rFonts w:hint="cs"/>
          <w:b/>
          <w:bCs/>
          <w:rtl/>
        </w:rPr>
        <w:t>צירים שאין בהם מעברים מסודרים</w:t>
      </w:r>
      <w:r w:rsidR="001E02C6">
        <w:rPr>
          <w:rFonts w:hint="cs"/>
          <w:b/>
          <w:bCs/>
          <w:rtl/>
        </w:rPr>
        <w:t>,</w:t>
      </w:r>
      <w:r w:rsidR="00703E4E">
        <w:rPr>
          <w:rFonts w:hint="cs"/>
          <w:b/>
          <w:bCs/>
          <w:rtl/>
        </w:rPr>
        <w:t xml:space="preserve"> ובכל שעות היממה</w:t>
      </w:r>
      <w:r w:rsidRPr="003759A8">
        <w:rPr>
          <w:rFonts w:hint="cs"/>
          <w:b/>
          <w:bCs/>
          <w:rtl/>
        </w:rPr>
        <w:t xml:space="preserve">. </w:t>
      </w:r>
      <w:r w:rsidR="00251099">
        <w:rPr>
          <w:rFonts w:hint="cs"/>
          <w:b/>
          <w:bCs/>
          <w:rtl/>
        </w:rPr>
        <w:t xml:space="preserve">יש לציין כי לעניין זה של מניעת הברחות יש השלכות גם </w:t>
      </w:r>
      <w:r w:rsidR="00A17873">
        <w:rPr>
          <w:rFonts w:hint="cs"/>
          <w:b/>
          <w:bCs/>
          <w:rtl/>
        </w:rPr>
        <w:t>בהיבט הביטחוני</w:t>
      </w:r>
      <w:r w:rsidR="00251099">
        <w:rPr>
          <w:rFonts w:hint="cs"/>
          <w:b/>
          <w:bCs/>
          <w:rtl/>
        </w:rPr>
        <w:t>.</w:t>
      </w:r>
    </w:p>
    <w:p w:rsidR="002510A2" w:rsidP="0000346D">
      <w:pPr>
        <w:spacing w:line="269" w:lineRule="auto"/>
        <w:ind w:left="-1"/>
        <w:rPr>
          <w:rtl/>
        </w:rPr>
      </w:pPr>
    </w:p>
    <w:p w:rsidR="00116619" w:rsidRPr="00407430" w:rsidP="0000346D">
      <w:pPr>
        <w:spacing w:line="269" w:lineRule="auto"/>
        <w:ind w:left="-1"/>
        <w:rPr>
          <w:rtl/>
        </w:rPr>
      </w:pPr>
    </w:p>
    <w:p w:rsidR="00407430" w:rsidRPr="00407430" w:rsidP="0000346D">
      <w:pPr>
        <w:pStyle w:val="Heading3"/>
        <w:spacing w:before="0" w:line="269" w:lineRule="auto"/>
        <w:ind w:left="-1"/>
        <w:rPr>
          <w:rtl/>
        </w:rPr>
      </w:pPr>
      <w:r w:rsidRPr="00407430">
        <w:rPr>
          <w:rFonts w:hint="cs"/>
          <w:rtl/>
        </w:rPr>
        <w:t>הכשרה של בודקי רשות המ</w:t>
      </w:r>
      <w:r>
        <w:rPr>
          <w:rFonts w:hint="cs"/>
          <w:rtl/>
        </w:rPr>
        <w:t>י</w:t>
      </w:r>
      <w:r w:rsidRPr="00407430">
        <w:rPr>
          <w:rFonts w:hint="cs"/>
          <w:rtl/>
        </w:rPr>
        <w:t>סים במעברים הפנימיים</w:t>
      </w:r>
    </w:p>
    <w:p w:rsidR="00407430" w:rsidRPr="00407430" w:rsidP="0000346D">
      <w:pPr>
        <w:spacing w:line="269" w:lineRule="auto"/>
        <w:ind w:left="-1"/>
        <w:rPr>
          <w:szCs w:val="20"/>
          <w:rtl/>
        </w:rPr>
      </w:pPr>
    </w:p>
    <w:p w:rsidR="00407430" w:rsidRPr="00407430" w:rsidP="0000346D">
      <w:pPr>
        <w:spacing w:line="269" w:lineRule="auto"/>
        <w:ind w:left="-1"/>
      </w:pPr>
      <w:r w:rsidRPr="00407430">
        <w:rPr>
          <w:rFonts w:hint="cs"/>
          <w:rtl/>
        </w:rPr>
        <w:t>עובדי רשות המ</w:t>
      </w:r>
      <w:r>
        <w:rPr>
          <w:rFonts w:hint="cs"/>
          <w:rtl/>
        </w:rPr>
        <w:t>י</w:t>
      </w:r>
      <w:r w:rsidRPr="00407430">
        <w:rPr>
          <w:rFonts w:hint="cs"/>
          <w:rtl/>
        </w:rPr>
        <w:t xml:space="preserve">סים המוצבים ופועלים </w:t>
      </w:r>
      <w:r w:rsidRPr="00407430">
        <w:rPr>
          <w:rFonts w:hint="cs"/>
          <w:rtl/>
        </w:rPr>
        <w:t>במנר"מים</w:t>
      </w:r>
      <w:r w:rsidRPr="00407430">
        <w:rPr>
          <w:rFonts w:hint="cs"/>
          <w:rtl/>
        </w:rPr>
        <w:t xml:space="preserve"> הם עובדי </w:t>
      </w:r>
      <w:r w:rsidRPr="00407430">
        <w:rPr>
          <w:rFonts w:hint="cs"/>
          <w:rtl/>
        </w:rPr>
        <w:t>מ</w:t>
      </w:r>
      <w:r w:rsidR="001E02C6">
        <w:rPr>
          <w:rFonts w:hint="cs"/>
          <w:rtl/>
        </w:rPr>
        <w:t>י</w:t>
      </w:r>
      <w:r w:rsidRPr="00407430">
        <w:rPr>
          <w:rFonts w:hint="cs"/>
          <w:rtl/>
        </w:rPr>
        <w:t>נהל</w:t>
      </w:r>
      <w:r w:rsidRPr="00407430">
        <w:rPr>
          <w:rFonts w:hint="cs"/>
          <w:rtl/>
        </w:rPr>
        <w:t xml:space="preserve"> המכס</w:t>
      </w:r>
      <w:r w:rsidR="001E02C6">
        <w:rPr>
          <w:rFonts w:hint="cs"/>
          <w:rtl/>
        </w:rPr>
        <w:t>,</w:t>
      </w:r>
      <w:r w:rsidRPr="00407430">
        <w:rPr>
          <w:rFonts w:hint="cs"/>
          <w:rtl/>
        </w:rPr>
        <w:t xml:space="preserve"> ועל פי הגדרתם</w:t>
      </w:r>
      <w:r w:rsidR="000B3BA1">
        <w:rPr>
          <w:rFonts w:hint="cs"/>
          <w:rtl/>
        </w:rPr>
        <w:t xml:space="preserve"> והכשרתם</w:t>
      </w:r>
      <w:r w:rsidRPr="00407430">
        <w:rPr>
          <w:rFonts w:hint="cs"/>
          <w:rtl/>
        </w:rPr>
        <w:t xml:space="preserve"> </w:t>
      </w:r>
      <w:r w:rsidR="000B3BA1">
        <w:rPr>
          <w:rFonts w:hint="cs"/>
          <w:rtl/>
        </w:rPr>
        <w:t>הם</w:t>
      </w:r>
      <w:r w:rsidRPr="00407430">
        <w:rPr>
          <w:rFonts w:hint="cs"/>
          <w:rtl/>
        </w:rPr>
        <w:t xml:space="preserve"> </w:t>
      </w:r>
      <w:r w:rsidR="001E02C6">
        <w:rPr>
          <w:rFonts w:hint="cs"/>
          <w:rtl/>
        </w:rPr>
        <w:t>"</w:t>
      </w:r>
      <w:r w:rsidRPr="00407430">
        <w:rPr>
          <w:rFonts w:hint="cs"/>
          <w:rtl/>
        </w:rPr>
        <w:t>בודקי מכס</w:t>
      </w:r>
      <w:r w:rsidR="001E02C6">
        <w:rPr>
          <w:rFonts w:hint="cs"/>
          <w:rtl/>
        </w:rPr>
        <w:t>"</w:t>
      </w:r>
      <w:r w:rsidRPr="00407430">
        <w:rPr>
          <w:rFonts w:hint="cs"/>
          <w:rtl/>
        </w:rPr>
        <w:t xml:space="preserve">. על </w:t>
      </w:r>
      <w:r w:rsidR="00B22A1B">
        <w:rPr>
          <w:rFonts w:hint="cs"/>
          <w:rtl/>
        </w:rPr>
        <w:t>פי מאפייני העיסוק של רשות המ</w:t>
      </w:r>
      <w:r>
        <w:rPr>
          <w:rFonts w:hint="cs"/>
          <w:rtl/>
        </w:rPr>
        <w:t>י</w:t>
      </w:r>
      <w:r w:rsidR="00B22A1B">
        <w:rPr>
          <w:rFonts w:hint="cs"/>
          <w:rtl/>
        </w:rPr>
        <w:t>סים</w:t>
      </w:r>
      <w:r w:rsidRPr="00407430">
        <w:rPr>
          <w:rFonts w:hint="cs"/>
          <w:rtl/>
        </w:rPr>
        <w:t xml:space="preserve"> תפקידם של בודקי </w:t>
      </w:r>
      <w:r w:rsidRPr="00407430">
        <w:rPr>
          <w:rFonts w:hint="cs"/>
          <w:rtl/>
        </w:rPr>
        <w:t>המ</w:t>
      </w:r>
      <w:r w:rsidR="00E17015">
        <w:rPr>
          <w:rFonts w:hint="cs"/>
          <w:rtl/>
        </w:rPr>
        <w:t>נר"מים</w:t>
      </w:r>
      <w:r w:rsidR="00E17015">
        <w:rPr>
          <w:rFonts w:hint="cs"/>
          <w:rtl/>
        </w:rPr>
        <w:t xml:space="preserve"> </w:t>
      </w:r>
      <w:r w:rsidR="001E02C6">
        <w:rPr>
          <w:rFonts w:hint="cs"/>
          <w:rtl/>
        </w:rPr>
        <w:t xml:space="preserve">הוא </w:t>
      </w:r>
      <w:r w:rsidR="00E17015">
        <w:rPr>
          <w:rFonts w:hint="cs"/>
          <w:rtl/>
        </w:rPr>
        <w:t>בעיקר</w:t>
      </w:r>
      <w:r w:rsidR="00BA0E69">
        <w:rPr>
          <w:rFonts w:hint="cs"/>
          <w:rtl/>
        </w:rPr>
        <w:t xml:space="preserve"> בתחומי חוק </w:t>
      </w:r>
      <w:r w:rsidR="00BA0E69">
        <w:rPr>
          <w:rFonts w:hint="cs"/>
          <w:rtl/>
        </w:rPr>
        <w:t>מע"ם</w:t>
      </w:r>
      <w:r w:rsidR="001E02C6">
        <w:rPr>
          <w:rFonts w:hint="cs"/>
          <w:rtl/>
        </w:rPr>
        <w:t xml:space="preserve"> –</w:t>
      </w:r>
      <w:r w:rsidR="00E17015">
        <w:rPr>
          <w:rFonts w:hint="cs"/>
          <w:rtl/>
        </w:rPr>
        <w:t xml:space="preserve"> </w:t>
      </w:r>
      <w:r w:rsidRPr="00407430">
        <w:rPr>
          <w:rFonts w:hint="cs"/>
          <w:rtl/>
        </w:rPr>
        <w:t>ביצוע פיקוח ובקרה על תנועת הסחר בין ישראל לבין הרשות הפלסטינית במעברים הפנימיים ו</w:t>
      </w:r>
      <w:r w:rsidR="001E02C6">
        <w:rPr>
          <w:rFonts w:hint="cs"/>
          <w:rtl/>
        </w:rPr>
        <w:t>ב</w:t>
      </w:r>
      <w:r w:rsidRPr="00407430">
        <w:rPr>
          <w:rFonts w:hint="cs"/>
          <w:rtl/>
        </w:rPr>
        <w:t xml:space="preserve">מעברי </w:t>
      </w:r>
      <w:r w:rsidR="001E02C6">
        <w:rPr>
          <w:rFonts w:hint="cs"/>
          <w:rtl/>
        </w:rPr>
        <w:t>ה</w:t>
      </w:r>
      <w:r w:rsidRPr="00407430">
        <w:rPr>
          <w:rFonts w:hint="cs"/>
          <w:rtl/>
        </w:rPr>
        <w:t>התיישבות</w:t>
      </w:r>
      <w:r w:rsidR="00E17015">
        <w:rPr>
          <w:rFonts w:hint="cs"/>
          <w:rtl/>
        </w:rPr>
        <w:t xml:space="preserve">. </w:t>
      </w:r>
      <w:r w:rsidR="001E02C6">
        <w:rPr>
          <w:rFonts w:hint="cs"/>
          <w:rtl/>
        </w:rPr>
        <w:t>ה</w:t>
      </w:r>
      <w:r w:rsidR="00E17015">
        <w:rPr>
          <w:rFonts w:hint="cs"/>
          <w:rtl/>
        </w:rPr>
        <w:t xml:space="preserve">בקרה </w:t>
      </w:r>
      <w:r w:rsidR="001E02C6">
        <w:rPr>
          <w:rFonts w:hint="cs"/>
          <w:rtl/>
        </w:rPr>
        <w:t xml:space="preserve">מתרכזת בבדיקת </w:t>
      </w:r>
      <w:r w:rsidR="00E17015">
        <w:rPr>
          <w:rFonts w:hint="cs"/>
          <w:rtl/>
        </w:rPr>
        <w:t>חשבוניות מס ותעוד</w:t>
      </w:r>
      <w:r w:rsidR="001E02C6">
        <w:rPr>
          <w:rFonts w:hint="cs"/>
          <w:rtl/>
        </w:rPr>
        <w:t>ו</w:t>
      </w:r>
      <w:r w:rsidR="00E17015">
        <w:rPr>
          <w:rFonts w:hint="cs"/>
          <w:rtl/>
        </w:rPr>
        <w:t>ת משלוח</w:t>
      </w:r>
      <w:r w:rsidR="00BA0E69">
        <w:rPr>
          <w:rFonts w:hint="cs"/>
          <w:rtl/>
        </w:rPr>
        <w:t xml:space="preserve"> </w:t>
      </w:r>
      <w:r w:rsidR="001E02C6">
        <w:rPr>
          <w:rFonts w:hint="eastAsia"/>
          <w:rtl/>
        </w:rPr>
        <w:t xml:space="preserve">– </w:t>
      </w:r>
      <w:r w:rsidR="001E02C6">
        <w:rPr>
          <w:rFonts w:hint="cs"/>
          <w:rtl/>
        </w:rPr>
        <w:t xml:space="preserve">אם </w:t>
      </w:r>
      <w:r w:rsidR="00BA0E69">
        <w:rPr>
          <w:rFonts w:hint="cs"/>
          <w:rtl/>
        </w:rPr>
        <w:t>הוצאו</w:t>
      </w:r>
      <w:r w:rsidR="00E17015">
        <w:rPr>
          <w:rFonts w:hint="cs"/>
          <w:rtl/>
        </w:rPr>
        <w:t xml:space="preserve"> כדין</w:t>
      </w:r>
      <w:r w:rsidR="001E02C6">
        <w:rPr>
          <w:rFonts w:hint="cs"/>
          <w:rtl/>
        </w:rPr>
        <w:t>,</w:t>
      </w:r>
      <w:r w:rsidRPr="00407430">
        <w:rPr>
          <w:rFonts w:hint="cs"/>
          <w:rtl/>
        </w:rPr>
        <w:t xml:space="preserve"> ו</w:t>
      </w:r>
      <w:r w:rsidR="00E17015">
        <w:rPr>
          <w:rFonts w:hint="cs"/>
          <w:rtl/>
        </w:rPr>
        <w:t xml:space="preserve">כן </w:t>
      </w:r>
      <w:r w:rsidR="001E02C6">
        <w:rPr>
          <w:rFonts w:hint="cs"/>
          <w:rtl/>
        </w:rPr>
        <w:t>ב</w:t>
      </w:r>
      <w:r w:rsidRPr="00407430">
        <w:rPr>
          <w:rFonts w:hint="cs"/>
          <w:rtl/>
        </w:rPr>
        <w:t xml:space="preserve">בדיקות פיזיות </w:t>
      </w:r>
      <w:r w:rsidR="001E02C6">
        <w:rPr>
          <w:rFonts w:hint="cs"/>
          <w:rtl/>
        </w:rPr>
        <w:t>ל</w:t>
      </w:r>
      <w:r w:rsidR="00BA0E69">
        <w:rPr>
          <w:rFonts w:hint="cs"/>
          <w:rtl/>
        </w:rPr>
        <w:t>אימות התיעוד</w:t>
      </w:r>
      <w:r w:rsidRPr="00407430">
        <w:rPr>
          <w:rFonts w:hint="cs"/>
          <w:rtl/>
        </w:rPr>
        <w:t>.</w:t>
      </w:r>
    </w:p>
    <w:p w:rsidR="00407430" w:rsidRPr="00407430" w:rsidP="0000346D">
      <w:pPr>
        <w:spacing w:line="269" w:lineRule="auto"/>
        <w:ind w:left="-1"/>
        <w:rPr>
          <w:szCs w:val="20"/>
          <w:rtl/>
        </w:rPr>
      </w:pPr>
    </w:p>
    <w:p w:rsidR="00407430" w:rsidRPr="00407430" w:rsidP="0000346D">
      <w:pPr>
        <w:spacing w:line="269" w:lineRule="auto"/>
        <w:ind w:left="-1"/>
      </w:pPr>
      <w:r w:rsidRPr="00407430">
        <w:rPr>
          <w:rFonts w:hint="cs"/>
          <w:rtl/>
        </w:rPr>
        <w:t xml:space="preserve">בדיקת משרד מבקר המדינה העלתה כי בודקי המעברים הפנימיים עוברים קורס בודקים המיועד לבודקים </w:t>
      </w:r>
      <w:r w:rsidR="001E02C6">
        <w:rPr>
          <w:rFonts w:hint="cs"/>
          <w:rtl/>
        </w:rPr>
        <w:t>ה</w:t>
      </w:r>
      <w:r w:rsidRPr="00407430">
        <w:rPr>
          <w:rFonts w:hint="cs"/>
          <w:rtl/>
        </w:rPr>
        <w:t>אמורים לעבוד במעברים הבי</w:t>
      </w:r>
      <w:r w:rsidR="00AA52A6">
        <w:rPr>
          <w:rFonts w:hint="cs"/>
          <w:rtl/>
        </w:rPr>
        <w:t>ן-</w:t>
      </w:r>
      <w:r w:rsidRPr="00407430">
        <w:rPr>
          <w:rFonts w:hint="cs"/>
          <w:rtl/>
        </w:rPr>
        <w:t>לאומיים. הקורס של בו</w:t>
      </w:r>
      <w:r w:rsidR="002752EC">
        <w:rPr>
          <w:rFonts w:hint="cs"/>
          <w:rtl/>
        </w:rPr>
        <w:t xml:space="preserve">דקי המעברים </w:t>
      </w:r>
      <w:r w:rsidR="0064791B">
        <w:rPr>
          <w:rFonts w:hint="cs"/>
          <w:rtl/>
        </w:rPr>
        <w:t>הפנימיים</w:t>
      </w:r>
      <w:r w:rsidR="002752EC">
        <w:rPr>
          <w:rFonts w:hint="cs"/>
          <w:rtl/>
        </w:rPr>
        <w:t xml:space="preserve"> </w:t>
      </w:r>
      <w:r w:rsidR="001E02C6">
        <w:rPr>
          <w:rFonts w:hint="cs"/>
          <w:rtl/>
        </w:rPr>
        <w:t>עוסק</w:t>
      </w:r>
      <w:r w:rsidR="002752EC">
        <w:rPr>
          <w:rFonts w:hint="cs"/>
          <w:rtl/>
        </w:rPr>
        <w:t xml:space="preserve"> בעיקר </w:t>
      </w:r>
      <w:r w:rsidR="001E02C6">
        <w:rPr>
          <w:rFonts w:hint="cs"/>
          <w:rtl/>
        </w:rPr>
        <w:t>ב</w:t>
      </w:r>
      <w:r w:rsidR="002752EC">
        <w:rPr>
          <w:rFonts w:hint="cs"/>
          <w:rtl/>
        </w:rPr>
        <w:t xml:space="preserve">נושאים </w:t>
      </w:r>
      <w:r w:rsidR="002752EC">
        <w:rPr>
          <w:rFonts w:hint="cs"/>
          <w:rtl/>
        </w:rPr>
        <w:t>מכסיים</w:t>
      </w:r>
      <w:r w:rsidR="001E02C6">
        <w:rPr>
          <w:rFonts w:hint="cs"/>
          <w:rtl/>
        </w:rPr>
        <w:t>,</w:t>
      </w:r>
      <w:r w:rsidR="00667067">
        <w:rPr>
          <w:rFonts w:hint="cs"/>
          <w:rtl/>
        </w:rPr>
        <w:t xml:space="preserve"> ואינו עוסק בנושאים הקשורים לעבודה במעברים הפנימיים.</w:t>
      </w:r>
      <w:r w:rsidR="002752EC">
        <w:rPr>
          <w:rFonts w:hint="cs"/>
          <w:rtl/>
        </w:rPr>
        <w:t xml:space="preserve"> </w:t>
      </w:r>
    </w:p>
    <w:p w:rsidR="00407430" w:rsidRPr="00407430" w:rsidP="0000346D">
      <w:pPr>
        <w:spacing w:line="269" w:lineRule="auto"/>
        <w:ind w:left="-1"/>
        <w:rPr>
          <w:szCs w:val="20"/>
          <w:rtl/>
        </w:rPr>
      </w:pPr>
    </w:p>
    <w:p w:rsidR="00407430" w:rsidRPr="003759A8" w:rsidP="0000346D">
      <w:pPr>
        <w:spacing w:line="269" w:lineRule="auto"/>
        <w:ind w:left="-1"/>
        <w:rPr>
          <w:b/>
          <w:bCs/>
          <w:rtl/>
        </w:rPr>
      </w:pPr>
      <w:r w:rsidRPr="003759A8">
        <w:rPr>
          <w:rFonts w:hint="cs"/>
          <w:b/>
          <w:bCs/>
          <w:rtl/>
        </w:rPr>
        <w:t>מן האמור לעיל</w:t>
      </w:r>
      <w:r w:rsidR="00A36284">
        <w:rPr>
          <w:rFonts w:hint="cs"/>
          <w:b/>
          <w:bCs/>
          <w:rtl/>
        </w:rPr>
        <w:t xml:space="preserve"> </w:t>
      </w:r>
      <w:r w:rsidRPr="003759A8">
        <w:rPr>
          <w:rFonts w:hint="cs"/>
          <w:b/>
          <w:bCs/>
          <w:rtl/>
        </w:rPr>
        <w:t>עולה בבירור כי קורס הבודקים אינו מתאים למהות</w:t>
      </w:r>
      <w:r w:rsidR="00BA0E69">
        <w:rPr>
          <w:rFonts w:hint="cs"/>
          <w:b/>
          <w:bCs/>
          <w:rtl/>
        </w:rPr>
        <w:t xml:space="preserve"> </w:t>
      </w:r>
      <w:r w:rsidRPr="003759A8">
        <w:rPr>
          <w:rFonts w:hint="cs"/>
          <w:b/>
          <w:bCs/>
          <w:rtl/>
        </w:rPr>
        <w:t>העבודה של</w:t>
      </w:r>
      <w:r w:rsidR="001E02C6">
        <w:rPr>
          <w:rFonts w:hint="cs"/>
          <w:b/>
          <w:bCs/>
          <w:rtl/>
        </w:rPr>
        <w:t xml:space="preserve"> </w:t>
      </w:r>
      <w:r w:rsidRPr="001E02C6" w:rsidR="001E02C6">
        <w:rPr>
          <w:rFonts w:hint="cs"/>
          <w:b/>
          <w:bCs/>
          <w:rtl/>
        </w:rPr>
        <w:t>בודקי המעברים הפנימיים</w:t>
      </w:r>
      <w:r w:rsidRPr="003759A8">
        <w:rPr>
          <w:rFonts w:hint="cs"/>
          <w:b/>
          <w:bCs/>
          <w:rtl/>
        </w:rPr>
        <w:t xml:space="preserve">. </w:t>
      </w:r>
      <w:r w:rsidR="00F05C58">
        <w:rPr>
          <w:rFonts w:hint="cs"/>
          <w:b/>
          <w:bCs/>
          <w:rtl/>
        </w:rPr>
        <w:t xml:space="preserve">כאמור, </w:t>
      </w:r>
      <w:r w:rsidRPr="003759A8">
        <w:rPr>
          <w:rFonts w:hint="cs"/>
          <w:b/>
          <w:bCs/>
          <w:rtl/>
        </w:rPr>
        <w:t xml:space="preserve">עיקר העבודה של הבודקים </w:t>
      </w:r>
      <w:r w:rsidRPr="003759A8">
        <w:rPr>
          <w:rFonts w:hint="cs"/>
          <w:b/>
          <w:bCs/>
          <w:rtl/>
        </w:rPr>
        <w:t>במנר"מים</w:t>
      </w:r>
      <w:r w:rsidRPr="003759A8">
        <w:rPr>
          <w:rFonts w:hint="cs"/>
          <w:b/>
          <w:bCs/>
          <w:rtl/>
        </w:rPr>
        <w:t xml:space="preserve"> ה</w:t>
      </w:r>
      <w:r w:rsidR="001E02C6">
        <w:rPr>
          <w:rFonts w:hint="cs"/>
          <w:b/>
          <w:bCs/>
          <w:rtl/>
        </w:rPr>
        <w:t>ו</w:t>
      </w:r>
      <w:r w:rsidRPr="003759A8">
        <w:rPr>
          <w:rFonts w:hint="cs"/>
          <w:b/>
          <w:bCs/>
          <w:rtl/>
        </w:rPr>
        <w:t xml:space="preserve">א עבודה לפי חוק </w:t>
      </w:r>
      <w:r w:rsidRPr="003759A8">
        <w:rPr>
          <w:rFonts w:hint="cs"/>
          <w:b/>
          <w:bCs/>
          <w:rtl/>
        </w:rPr>
        <w:t>מע"ם</w:t>
      </w:r>
      <w:r w:rsidR="001E02C6">
        <w:rPr>
          <w:rFonts w:hint="cs"/>
          <w:b/>
          <w:bCs/>
          <w:rtl/>
        </w:rPr>
        <w:t>,</w:t>
      </w:r>
      <w:r w:rsidRPr="003759A8">
        <w:rPr>
          <w:rFonts w:hint="cs"/>
          <w:b/>
          <w:bCs/>
          <w:rtl/>
        </w:rPr>
        <w:t xml:space="preserve"> ולמעשה </w:t>
      </w:r>
      <w:r w:rsidR="00011B5D">
        <w:rPr>
          <w:rFonts w:hint="cs"/>
          <w:b/>
          <w:bCs/>
          <w:rtl/>
        </w:rPr>
        <w:t>מרבית</w:t>
      </w:r>
      <w:r w:rsidRPr="003759A8">
        <w:rPr>
          <w:rFonts w:hint="cs"/>
          <w:b/>
          <w:bCs/>
          <w:rtl/>
        </w:rPr>
        <w:t xml:space="preserve"> הנושאים הנלמדים בקורס בודקים אינם מיושמים במעברים הפנימיים. </w:t>
      </w:r>
      <w:r w:rsidR="001E02C6">
        <w:rPr>
          <w:rFonts w:hint="cs"/>
          <w:b/>
          <w:bCs/>
          <w:rtl/>
        </w:rPr>
        <w:t xml:space="preserve">כך, </w:t>
      </w:r>
      <w:r w:rsidR="00555FD9">
        <w:rPr>
          <w:rFonts w:hint="cs"/>
          <w:b/>
          <w:bCs/>
          <w:rtl/>
        </w:rPr>
        <w:t>מרבית</w:t>
      </w:r>
      <w:r w:rsidRPr="003759A8" w:rsidR="00555FD9">
        <w:rPr>
          <w:rFonts w:hint="cs"/>
          <w:b/>
          <w:bCs/>
          <w:rtl/>
        </w:rPr>
        <w:t xml:space="preserve"> </w:t>
      </w:r>
      <w:r w:rsidRPr="003759A8">
        <w:rPr>
          <w:rFonts w:hint="cs"/>
          <w:b/>
          <w:bCs/>
          <w:rtl/>
        </w:rPr>
        <w:t xml:space="preserve">הידע של בודקי </w:t>
      </w:r>
      <w:r w:rsidRPr="003759A8">
        <w:rPr>
          <w:rFonts w:hint="cs"/>
          <w:b/>
          <w:bCs/>
          <w:rtl/>
        </w:rPr>
        <w:t>המנר"מים</w:t>
      </w:r>
      <w:r w:rsidRPr="003759A8">
        <w:rPr>
          <w:rFonts w:hint="cs"/>
          <w:b/>
          <w:bCs/>
          <w:rtl/>
        </w:rPr>
        <w:t xml:space="preserve"> </w:t>
      </w:r>
      <w:r w:rsidR="001E02C6">
        <w:rPr>
          <w:rFonts w:hint="cs"/>
          <w:b/>
          <w:bCs/>
          <w:rtl/>
        </w:rPr>
        <w:t>מ</w:t>
      </w:r>
      <w:r w:rsidRPr="003759A8">
        <w:rPr>
          <w:rFonts w:hint="cs"/>
          <w:b/>
          <w:bCs/>
          <w:rtl/>
        </w:rPr>
        <w:t xml:space="preserve">גיע מניסיון </w:t>
      </w:r>
      <w:r w:rsidR="00062CA5">
        <w:rPr>
          <w:rFonts w:hint="cs"/>
          <w:b/>
          <w:bCs/>
          <w:rtl/>
        </w:rPr>
        <w:t xml:space="preserve">בעבודה מעשית </w:t>
      </w:r>
      <w:r w:rsidRPr="003759A8">
        <w:rPr>
          <w:rFonts w:hint="cs"/>
          <w:b/>
          <w:bCs/>
          <w:rtl/>
        </w:rPr>
        <w:t>ולא מה</w:t>
      </w:r>
      <w:r w:rsidR="00B435CA">
        <w:rPr>
          <w:rFonts w:hint="cs"/>
          <w:b/>
          <w:bCs/>
          <w:rtl/>
        </w:rPr>
        <w:t>ה</w:t>
      </w:r>
      <w:r w:rsidRPr="003759A8">
        <w:rPr>
          <w:rFonts w:hint="cs"/>
          <w:b/>
          <w:bCs/>
          <w:rtl/>
        </w:rPr>
        <w:t xml:space="preserve">כשרה </w:t>
      </w:r>
      <w:r w:rsidR="00B435CA">
        <w:rPr>
          <w:rFonts w:hint="cs"/>
          <w:b/>
          <w:bCs/>
          <w:rtl/>
        </w:rPr>
        <w:t xml:space="preserve">שהעניקה </w:t>
      </w:r>
      <w:r w:rsidRPr="003759A8">
        <w:rPr>
          <w:rFonts w:hint="cs"/>
          <w:b/>
          <w:bCs/>
          <w:rtl/>
        </w:rPr>
        <w:t>להם רשות המ</w:t>
      </w:r>
      <w:r>
        <w:rPr>
          <w:rFonts w:hint="cs"/>
          <w:b/>
          <w:bCs/>
          <w:rtl/>
        </w:rPr>
        <w:t>י</w:t>
      </w:r>
      <w:r w:rsidRPr="003759A8">
        <w:rPr>
          <w:rFonts w:hint="cs"/>
          <w:b/>
          <w:bCs/>
          <w:rtl/>
        </w:rPr>
        <w:t>סים</w:t>
      </w:r>
      <w:r w:rsidR="00F7052F">
        <w:rPr>
          <w:rFonts w:hint="cs"/>
          <w:b/>
          <w:bCs/>
          <w:rtl/>
        </w:rPr>
        <w:t>, ושהושקעו בה משאבים</w:t>
      </w:r>
      <w:r w:rsidRPr="003759A8">
        <w:rPr>
          <w:rFonts w:hint="cs"/>
          <w:b/>
          <w:bCs/>
          <w:rtl/>
        </w:rPr>
        <w:t>.</w:t>
      </w:r>
    </w:p>
    <w:p w:rsidR="00407430" w:rsidRPr="00407430" w:rsidP="0000346D">
      <w:pPr>
        <w:spacing w:line="269" w:lineRule="auto"/>
        <w:ind w:left="-1"/>
        <w:rPr>
          <w:szCs w:val="20"/>
          <w:rtl/>
        </w:rPr>
      </w:pPr>
    </w:p>
    <w:p w:rsidR="00407430" w:rsidP="0000346D">
      <w:pPr>
        <w:spacing w:line="269" w:lineRule="auto"/>
        <w:ind w:left="-1"/>
        <w:rPr>
          <w:rtl/>
        </w:rPr>
      </w:pPr>
      <w:r w:rsidRPr="00407430">
        <w:rPr>
          <w:rFonts w:hint="cs"/>
          <w:rtl/>
        </w:rPr>
        <w:t>בעניין ההכשרה והידע המקצועי</w:t>
      </w:r>
      <w:r w:rsidR="00B435CA">
        <w:rPr>
          <w:rFonts w:hint="cs"/>
          <w:rtl/>
        </w:rPr>
        <w:t xml:space="preserve"> כתב</w:t>
      </w:r>
      <w:r w:rsidRPr="00407430">
        <w:rPr>
          <w:rFonts w:hint="cs"/>
          <w:rtl/>
        </w:rPr>
        <w:t>, במרץ 2017, מר</w:t>
      </w:r>
      <w:r w:rsidR="00B435CA">
        <w:rPr>
          <w:rFonts w:hint="cs"/>
          <w:rtl/>
        </w:rPr>
        <w:t>ַ</w:t>
      </w:r>
      <w:r w:rsidRPr="00407430">
        <w:rPr>
          <w:rFonts w:hint="cs"/>
          <w:rtl/>
        </w:rPr>
        <w:t xml:space="preserve">כז הבודקים באזור עוטף ירושלים של </w:t>
      </w:r>
      <w:r w:rsidRPr="00407430">
        <w:rPr>
          <w:rFonts w:hint="cs"/>
          <w:rtl/>
        </w:rPr>
        <w:t>מנר"ם</w:t>
      </w:r>
      <w:r w:rsidRPr="00407430">
        <w:rPr>
          <w:rFonts w:hint="cs"/>
          <w:rtl/>
        </w:rPr>
        <w:t xml:space="preserve"> </w:t>
      </w:r>
      <w:r w:rsidRPr="00407430">
        <w:rPr>
          <w:rFonts w:hint="cs"/>
          <w:rtl/>
        </w:rPr>
        <w:t>איו"ש</w:t>
      </w:r>
      <w:r w:rsidR="000B3BA1">
        <w:rPr>
          <w:rFonts w:hint="cs"/>
          <w:rtl/>
        </w:rPr>
        <w:t xml:space="preserve"> אל מנהל מטה מעברים</w:t>
      </w:r>
      <w:r w:rsidR="00B435CA">
        <w:rPr>
          <w:rFonts w:hint="cs"/>
          <w:rtl/>
        </w:rPr>
        <w:t>,</w:t>
      </w:r>
      <w:r w:rsidRPr="00407430">
        <w:rPr>
          <w:rFonts w:hint="cs"/>
          <w:rtl/>
        </w:rPr>
        <w:t xml:space="preserve"> </w:t>
      </w:r>
      <w:r w:rsidR="00B435CA">
        <w:rPr>
          <w:rFonts w:hint="cs"/>
          <w:rtl/>
        </w:rPr>
        <w:t>ו</w:t>
      </w:r>
      <w:r w:rsidRPr="00407430">
        <w:rPr>
          <w:rFonts w:hint="cs"/>
          <w:rtl/>
        </w:rPr>
        <w:t xml:space="preserve">פירט את הפערים וחוסר </w:t>
      </w:r>
      <w:r w:rsidR="00B435CA">
        <w:rPr>
          <w:rFonts w:hint="cs"/>
          <w:rtl/>
        </w:rPr>
        <w:t>ה</w:t>
      </w:r>
      <w:r w:rsidRPr="00407430">
        <w:rPr>
          <w:rFonts w:hint="cs"/>
          <w:rtl/>
        </w:rPr>
        <w:t xml:space="preserve">ידע </w:t>
      </w:r>
      <w:r w:rsidR="00B435CA">
        <w:rPr>
          <w:rFonts w:hint="cs"/>
          <w:rtl/>
        </w:rPr>
        <w:t>ה</w:t>
      </w:r>
      <w:r w:rsidRPr="00407430">
        <w:rPr>
          <w:rFonts w:hint="cs"/>
          <w:rtl/>
        </w:rPr>
        <w:t>מקצועי ש</w:t>
      </w:r>
      <w:r w:rsidR="00B435CA">
        <w:rPr>
          <w:rFonts w:hint="cs"/>
          <w:rtl/>
        </w:rPr>
        <w:t>ל</w:t>
      </w:r>
      <w:r w:rsidRPr="00407430">
        <w:rPr>
          <w:rFonts w:hint="cs"/>
          <w:rtl/>
        </w:rPr>
        <w:t xml:space="preserve"> בודקי המעברים </w:t>
      </w:r>
      <w:r w:rsidR="00B435CA">
        <w:rPr>
          <w:rFonts w:hint="cs"/>
          <w:rtl/>
        </w:rPr>
        <w:t>ה</w:t>
      </w:r>
      <w:r w:rsidRPr="00407430">
        <w:rPr>
          <w:rFonts w:hint="cs"/>
          <w:rtl/>
        </w:rPr>
        <w:t>נובע מהפער שבין הכשר</w:t>
      </w:r>
      <w:r w:rsidR="00B435CA">
        <w:rPr>
          <w:rFonts w:hint="cs"/>
          <w:rtl/>
        </w:rPr>
        <w:t>תם</w:t>
      </w:r>
      <w:r w:rsidRPr="00407430">
        <w:rPr>
          <w:rFonts w:hint="cs"/>
          <w:rtl/>
        </w:rPr>
        <w:t xml:space="preserve"> לבין ההכשרה הנדרשת להם בעבודה השוטפת. </w:t>
      </w:r>
      <w:r w:rsidR="000B3BA1">
        <w:rPr>
          <w:rFonts w:hint="cs"/>
          <w:rtl/>
        </w:rPr>
        <w:t xml:space="preserve">במכתב פירט את הבעיות </w:t>
      </w:r>
      <w:r w:rsidR="00B435CA">
        <w:rPr>
          <w:rFonts w:hint="cs"/>
          <w:rtl/>
        </w:rPr>
        <w:t>שאיתן התמודדו ה</w:t>
      </w:r>
      <w:r w:rsidR="000B3BA1">
        <w:rPr>
          <w:rFonts w:hint="cs"/>
          <w:rtl/>
        </w:rPr>
        <w:t>ב</w:t>
      </w:r>
      <w:r w:rsidRPr="00407430">
        <w:rPr>
          <w:rFonts w:hint="cs"/>
          <w:rtl/>
        </w:rPr>
        <w:t xml:space="preserve">ודקים </w:t>
      </w:r>
      <w:r w:rsidR="00B435CA">
        <w:rPr>
          <w:rFonts w:hint="cs"/>
          <w:rtl/>
        </w:rPr>
        <w:t>ב</w:t>
      </w:r>
      <w:r w:rsidRPr="00407430">
        <w:rPr>
          <w:rFonts w:hint="cs"/>
          <w:rtl/>
        </w:rPr>
        <w:t>עבודתם השוטפת. להלן</w:t>
      </w:r>
      <w:r w:rsidR="008708B9">
        <w:rPr>
          <w:rFonts w:hint="cs"/>
          <w:rtl/>
        </w:rPr>
        <w:t xml:space="preserve"> טבלה המשקפת את</w:t>
      </w:r>
      <w:r w:rsidRPr="00407430">
        <w:rPr>
          <w:rFonts w:hint="cs"/>
          <w:rtl/>
        </w:rPr>
        <w:t xml:space="preserve"> עיקר הפערים המקצועיים</w:t>
      </w:r>
      <w:r w:rsidR="008708B9">
        <w:rPr>
          <w:rFonts w:hint="cs"/>
          <w:rtl/>
        </w:rPr>
        <w:t xml:space="preserve"> של עובדי </w:t>
      </w:r>
      <w:r w:rsidR="008708B9">
        <w:rPr>
          <w:rFonts w:hint="cs"/>
          <w:rtl/>
        </w:rPr>
        <w:t>המנר"מים</w:t>
      </w:r>
      <w:r w:rsidRPr="00407430">
        <w:rPr>
          <w:rFonts w:hint="cs"/>
          <w:rtl/>
        </w:rPr>
        <w:t>:</w:t>
      </w:r>
    </w:p>
    <w:p w:rsidR="00657A03" w:rsidP="0000346D">
      <w:pPr>
        <w:spacing w:line="269" w:lineRule="auto"/>
        <w:ind w:left="-1"/>
        <w:jc w:val="center"/>
        <w:rPr>
          <w:b/>
          <w:bCs/>
          <w:rtl/>
        </w:rPr>
      </w:pPr>
    </w:p>
    <w:p w:rsidR="003A1940" w:rsidRPr="00157B7C" w:rsidP="0000346D">
      <w:pPr>
        <w:spacing w:after="120" w:line="269" w:lineRule="auto"/>
        <w:ind w:left="-1"/>
        <w:jc w:val="center"/>
        <w:rPr>
          <w:b/>
          <w:bCs/>
          <w:rtl/>
        </w:rPr>
      </w:pPr>
      <w:r w:rsidRPr="00157B7C">
        <w:rPr>
          <w:rFonts w:hint="cs"/>
          <w:b/>
          <w:bCs/>
          <w:rtl/>
        </w:rPr>
        <w:t xml:space="preserve">לוח </w:t>
      </w:r>
      <w:r w:rsidR="00384255">
        <w:rPr>
          <w:rFonts w:hint="cs"/>
          <w:b/>
          <w:bCs/>
          <w:rtl/>
        </w:rPr>
        <w:t>11</w:t>
      </w:r>
      <w:r w:rsidRPr="00157B7C">
        <w:rPr>
          <w:rFonts w:hint="cs"/>
          <w:b/>
          <w:bCs/>
          <w:rtl/>
        </w:rPr>
        <w:t xml:space="preserve">: חומר שנלמד בקורס בודקים ואינו רלוונטי לעובדי </w:t>
      </w:r>
      <w:r w:rsidRPr="00157B7C">
        <w:rPr>
          <w:rFonts w:hint="cs"/>
          <w:b/>
          <w:bCs/>
          <w:rtl/>
        </w:rPr>
        <w:t>המנר"מים</w:t>
      </w:r>
      <w:r w:rsidRPr="00157B7C">
        <w:rPr>
          <w:rFonts w:hint="cs"/>
          <w:b/>
          <w:bCs/>
          <w:rtl/>
        </w:rPr>
        <w:t xml:space="preserve"> לעומת חו</w:t>
      </w:r>
      <w:r w:rsidR="00AE09A4">
        <w:rPr>
          <w:rFonts w:hint="cs"/>
          <w:b/>
          <w:bCs/>
          <w:rtl/>
        </w:rPr>
        <w:t>מ</w:t>
      </w:r>
      <w:r w:rsidRPr="00157B7C">
        <w:rPr>
          <w:rFonts w:hint="cs"/>
          <w:b/>
          <w:bCs/>
          <w:rtl/>
        </w:rPr>
        <w:t xml:space="preserve">ר שאינו נלמד בקורס בודקים וחסר לעובדי </w:t>
      </w:r>
      <w:r w:rsidRPr="00157B7C">
        <w:rPr>
          <w:rFonts w:hint="cs"/>
          <w:b/>
          <w:bCs/>
          <w:rtl/>
        </w:rPr>
        <w:t>המנר"מים</w:t>
      </w:r>
    </w:p>
    <w:tbl>
      <w:tblPr>
        <w:tblStyle w:val="TableGrid"/>
        <w:bidiVisual/>
        <w:tblW w:w="8218" w:type="dxa"/>
        <w:jc w:val="center"/>
        <w:tblLook w:val="04A0"/>
      </w:tblPr>
      <w:tblGrid>
        <w:gridCol w:w="3832"/>
        <w:gridCol w:w="4386"/>
      </w:tblGrid>
      <w:tr w:rsidTr="00AA4DE3">
        <w:tblPrEx>
          <w:tblW w:w="8218" w:type="dxa"/>
          <w:jc w:val="center"/>
          <w:tblLook w:val="04A0"/>
        </w:tblPrEx>
        <w:trPr>
          <w:trHeight w:val="687"/>
          <w:jc w:val="center"/>
        </w:trPr>
        <w:tc>
          <w:tcPr>
            <w:tcW w:w="3832" w:type="dxa"/>
            <w:vAlign w:val="center"/>
          </w:tcPr>
          <w:p w:rsidR="00116619" w:rsidP="0000346D">
            <w:pPr>
              <w:spacing w:line="269" w:lineRule="auto"/>
              <w:ind w:left="-1"/>
              <w:jc w:val="center"/>
              <w:rPr>
                <w:b/>
                <w:bCs/>
                <w:szCs w:val="20"/>
                <w:rtl/>
              </w:rPr>
            </w:pPr>
            <w:r w:rsidRPr="00495934">
              <w:rPr>
                <w:rFonts w:hint="eastAsia"/>
                <w:b/>
                <w:bCs/>
                <w:szCs w:val="20"/>
                <w:rtl/>
              </w:rPr>
              <w:t>חומר</w:t>
            </w:r>
            <w:r w:rsidRPr="00495934">
              <w:rPr>
                <w:b/>
                <w:bCs/>
                <w:szCs w:val="20"/>
                <w:rtl/>
              </w:rPr>
              <w:t xml:space="preserve"> </w:t>
            </w:r>
            <w:r w:rsidRPr="00495934">
              <w:rPr>
                <w:rFonts w:hint="eastAsia"/>
                <w:b/>
                <w:bCs/>
                <w:szCs w:val="20"/>
                <w:rtl/>
              </w:rPr>
              <w:t>הנלמד</w:t>
            </w:r>
            <w:r w:rsidRPr="00495934">
              <w:rPr>
                <w:b/>
                <w:bCs/>
                <w:szCs w:val="20"/>
                <w:rtl/>
              </w:rPr>
              <w:t xml:space="preserve"> </w:t>
            </w:r>
            <w:r w:rsidRPr="00495934">
              <w:rPr>
                <w:rFonts w:hint="eastAsia"/>
                <w:b/>
                <w:bCs/>
                <w:szCs w:val="20"/>
                <w:rtl/>
              </w:rPr>
              <w:t>בקורס</w:t>
            </w:r>
            <w:r w:rsidRPr="00495934">
              <w:rPr>
                <w:b/>
                <w:bCs/>
                <w:szCs w:val="20"/>
                <w:rtl/>
              </w:rPr>
              <w:t xml:space="preserve"> </w:t>
            </w:r>
            <w:r w:rsidRPr="00495934">
              <w:rPr>
                <w:rFonts w:hint="eastAsia"/>
                <w:b/>
                <w:bCs/>
                <w:szCs w:val="20"/>
                <w:rtl/>
              </w:rPr>
              <w:t>בודקים</w:t>
            </w:r>
            <w:r w:rsidRPr="00495934">
              <w:rPr>
                <w:b/>
                <w:bCs/>
                <w:szCs w:val="20"/>
                <w:rtl/>
              </w:rPr>
              <w:t xml:space="preserve"> </w:t>
            </w:r>
            <w:r w:rsidRPr="00495934">
              <w:rPr>
                <w:rFonts w:hint="eastAsia"/>
                <w:b/>
                <w:bCs/>
                <w:szCs w:val="20"/>
                <w:rtl/>
              </w:rPr>
              <w:t>ואינו</w:t>
            </w:r>
            <w:r w:rsidRPr="00495934">
              <w:rPr>
                <w:b/>
                <w:bCs/>
                <w:szCs w:val="20"/>
                <w:rtl/>
              </w:rPr>
              <w:t xml:space="preserve"> </w:t>
            </w:r>
            <w:r w:rsidRPr="00495934">
              <w:rPr>
                <w:rFonts w:hint="eastAsia"/>
                <w:b/>
                <w:bCs/>
                <w:szCs w:val="20"/>
                <w:rtl/>
              </w:rPr>
              <w:t>רלוונטי</w:t>
            </w:r>
            <w:r w:rsidRPr="00495934">
              <w:rPr>
                <w:b/>
                <w:bCs/>
                <w:szCs w:val="20"/>
                <w:rtl/>
              </w:rPr>
              <w:t xml:space="preserve"> </w:t>
            </w:r>
            <w:r w:rsidRPr="00495934">
              <w:rPr>
                <w:rFonts w:hint="eastAsia"/>
                <w:b/>
                <w:bCs/>
                <w:szCs w:val="20"/>
                <w:rtl/>
              </w:rPr>
              <w:t>ל</w:t>
            </w:r>
            <w:r w:rsidRPr="00495934">
              <w:rPr>
                <w:rFonts w:hint="cs"/>
                <w:b/>
                <w:bCs/>
                <w:szCs w:val="20"/>
                <w:rtl/>
              </w:rPr>
              <w:t>עבודת</w:t>
            </w:r>
          </w:p>
          <w:p w:rsidR="00667067" w:rsidRPr="00495934" w:rsidP="0000346D">
            <w:pPr>
              <w:spacing w:line="269" w:lineRule="auto"/>
              <w:ind w:left="-1"/>
              <w:jc w:val="center"/>
              <w:rPr>
                <w:b/>
                <w:bCs/>
                <w:szCs w:val="20"/>
                <w:rtl/>
              </w:rPr>
            </w:pPr>
            <w:r w:rsidRPr="00495934">
              <w:rPr>
                <w:rFonts w:hint="cs"/>
                <w:b/>
                <w:bCs/>
                <w:szCs w:val="20"/>
                <w:rtl/>
              </w:rPr>
              <w:t>ה</w:t>
            </w:r>
            <w:r w:rsidRPr="00495934">
              <w:rPr>
                <w:rFonts w:hint="eastAsia"/>
                <w:b/>
                <w:bCs/>
                <w:szCs w:val="20"/>
                <w:rtl/>
              </w:rPr>
              <w:t>מעברים</w:t>
            </w:r>
            <w:r w:rsidRPr="00495934">
              <w:rPr>
                <w:b/>
                <w:bCs/>
                <w:szCs w:val="20"/>
                <w:rtl/>
              </w:rPr>
              <w:t xml:space="preserve"> </w:t>
            </w:r>
            <w:r w:rsidRPr="00495934">
              <w:rPr>
                <w:rFonts w:hint="eastAsia"/>
                <w:b/>
                <w:bCs/>
                <w:szCs w:val="20"/>
                <w:rtl/>
              </w:rPr>
              <w:t>הפנימיים</w:t>
            </w:r>
          </w:p>
        </w:tc>
        <w:tc>
          <w:tcPr>
            <w:tcW w:w="4386" w:type="dxa"/>
            <w:vAlign w:val="center"/>
          </w:tcPr>
          <w:p w:rsidR="00116619" w:rsidP="0000346D">
            <w:pPr>
              <w:spacing w:line="269" w:lineRule="auto"/>
              <w:ind w:left="-1"/>
              <w:jc w:val="center"/>
              <w:rPr>
                <w:b/>
                <w:bCs/>
                <w:szCs w:val="20"/>
                <w:rtl/>
              </w:rPr>
            </w:pPr>
            <w:r w:rsidRPr="00495934">
              <w:rPr>
                <w:rFonts w:hint="cs"/>
                <w:b/>
                <w:bCs/>
                <w:szCs w:val="20"/>
                <w:rtl/>
              </w:rPr>
              <w:t xml:space="preserve">חומר שאינו נלמד בקורס בודקים אך נדרש לעבודת </w:t>
            </w:r>
          </w:p>
          <w:p w:rsidR="00667067" w:rsidRPr="00495934" w:rsidP="0000346D">
            <w:pPr>
              <w:spacing w:line="269" w:lineRule="auto"/>
              <w:ind w:left="-1"/>
              <w:jc w:val="center"/>
              <w:rPr>
                <w:b/>
                <w:bCs/>
                <w:szCs w:val="20"/>
                <w:rtl/>
              </w:rPr>
            </w:pPr>
            <w:r w:rsidRPr="00495934">
              <w:rPr>
                <w:rFonts w:hint="cs"/>
                <w:b/>
                <w:bCs/>
                <w:szCs w:val="20"/>
                <w:rtl/>
              </w:rPr>
              <w:t>המעברים הפנימיים</w:t>
            </w:r>
          </w:p>
        </w:tc>
      </w:tr>
      <w:tr w:rsidTr="00AA4DE3">
        <w:tblPrEx>
          <w:tblW w:w="8218" w:type="dxa"/>
          <w:jc w:val="center"/>
          <w:tblLook w:val="04A0"/>
        </w:tblPrEx>
        <w:trPr>
          <w:trHeight w:val="1205"/>
          <w:jc w:val="center"/>
        </w:trPr>
        <w:tc>
          <w:tcPr>
            <w:tcW w:w="3832" w:type="dxa"/>
            <w:vAlign w:val="center"/>
          </w:tcPr>
          <w:p w:rsidR="00667067" w:rsidRPr="00495934" w:rsidP="0000346D">
            <w:pPr>
              <w:spacing w:line="269" w:lineRule="auto"/>
              <w:ind w:left="-1"/>
              <w:jc w:val="center"/>
              <w:rPr>
                <w:szCs w:val="20"/>
                <w:rtl/>
              </w:rPr>
            </w:pPr>
            <w:r w:rsidRPr="00495934">
              <w:rPr>
                <w:rFonts w:hint="cs"/>
                <w:szCs w:val="20"/>
                <w:rtl/>
              </w:rPr>
              <w:t>פקודת המכס</w:t>
            </w:r>
          </w:p>
        </w:tc>
        <w:tc>
          <w:tcPr>
            <w:tcW w:w="4386" w:type="dxa"/>
            <w:vAlign w:val="center"/>
          </w:tcPr>
          <w:p w:rsidR="00667067" w:rsidRPr="00495934" w:rsidP="00AA4DE3">
            <w:pPr>
              <w:spacing w:line="269" w:lineRule="auto"/>
              <w:ind w:left="-1"/>
              <w:rPr>
                <w:szCs w:val="20"/>
                <w:rtl/>
              </w:rPr>
            </w:pPr>
            <w:r w:rsidRPr="00495934">
              <w:rPr>
                <w:rFonts w:hint="cs"/>
                <w:szCs w:val="20"/>
                <w:rtl/>
              </w:rPr>
              <w:t xml:space="preserve">תקנה 26 לתקנות מס ערך מוסף, התשל"ו-1976, פוטרת עוסקים וטובין מסוימים מתעודת משלוח או מחשבונית מס בעת ההובלה. בכל הקשור לתקנה זו ולהוראות ניהול ספרים נתקלים בודקי </w:t>
            </w:r>
            <w:r w:rsidRPr="00495934">
              <w:rPr>
                <w:rFonts w:hint="cs"/>
                <w:szCs w:val="20"/>
                <w:rtl/>
              </w:rPr>
              <w:t>המנר"מים</w:t>
            </w:r>
            <w:r w:rsidRPr="00495934">
              <w:rPr>
                <w:rFonts w:hint="cs"/>
                <w:szCs w:val="20"/>
                <w:rtl/>
              </w:rPr>
              <w:t xml:space="preserve"> באופן שוטף בעבודתם, אך הם לא הוכשרו לכך ואינם בקיאים בנושאים אלו.</w:t>
            </w:r>
          </w:p>
        </w:tc>
      </w:tr>
      <w:tr w:rsidTr="00AA4DE3">
        <w:tblPrEx>
          <w:tblW w:w="8218" w:type="dxa"/>
          <w:jc w:val="center"/>
          <w:tblLook w:val="04A0"/>
        </w:tblPrEx>
        <w:trPr>
          <w:jc w:val="center"/>
        </w:trPr>
        <w:tc>
          <w:tcPr>
            <w:tcW w:w="3832" w:type="dxa"/>
            <w:vAlign w:val="center"/>
          </w:tcPr>
          <w:p w:rsidR="008708B9" w:rsidRPr="00495934" w:rsidP="0000346D">
            <w:pPr>
              <w:spacing w:line="269" w:lineRule="auto"/>
              <w:ind w:left="-1"/>
              <w:jc w:val="center"/>
              <w:rPr>
                <w:szCs w:val="20"/>
                <w:rtl/>
              </w:rPr>
            </w:pPr>
            <w:r w:rsidRPr="00495934">
              <w:rPr>
                <w:rFonts w:hint="cs"/>
                <w:szCs w:val="20"/>
                <w:rtl/>
              </w:rPr>
              <w:t>הסכמי סחר</w:t>
            </w:r>
          </w:p>
        </w:tc>
        <w:tc>
          <w:tcPr>
            <w:tcW w:w="4386" w:type="dxa"/>
            <w:vAlign w:val="center"/>
          </w:tcPr>
          <w:p w:rsidR="008708B9" w:rsidRPr="00495934" w:rsidP="00AA4DE3">
            <w:pPr>
              <w:spacing w:line="269" w:lineRule="auto"/>
              <w:ind w:left="-1"/>
              <w:rPr>
                <w:szCs w:val="20"/>
                <w:rtl/>
              </w:rPr>
            </w:pPr>
            <w:r w:rsidRPr="00495934">
              <w:rPr>
                <w:rFonts w:hint="cs"/>
                <w:szCs w:val="20"/>
                <w:rtl/>
              </w:rPr>
              <w:t>לבודקים חס</w:t>
            </w:r>
            <w:r w:rsidRPr="00495934" w:rsidR="00E3079B">
              <w:rPr>
                <w:rFonts w:hint="cs"/>
                <w:szCs w:val="20"/>
                <w:rtl/>
              </w:rPr>
              <w:t>ר</w:t>
            </w:r>
            <w:r w:rsidRPr="00495934">
              <w:rPr>
                <w:rFonts w:hint="cs"/>
                <w:szCs w:val="20"/>
                <w:rtl/>
              </w:rPr>
              <w:t xml:space="preserve"> ידע מקצועי לגבי רמת הפירוט של טובין</w:t>
            </w:r>
            <w:r w:rsidRPr="00495934" w:rsidR="00E3079B">
              <w:rPr>
                <w:rFonts w:hint="cs"/>
                <w:szCs w:val="20"/>
                <w:rtl/>
              </w:rPr>
              <w:t xml:space="preserve"> הנדרשת </w:t>
            </w:r>
            <w:r w:rsidRPr="00495934">
              <w:rPr>
                <w:rFonts w:hint="cs"/>
                <w:szCs w:val="20"/>
                <w:rtl/>
              </w:rPr>
              <w:t xml:space="preserve">לפי הכללים שנקבעו בחוק </w:t>
            </w:r>
            <w:r w:rsidRPr="00495934">
              <w:rPr>
                <w:rFonts w:hint="cs"/>
                <w:szCs w:val="20"/>
                <w:rtl/>
              </w:rPr>
              <w:t>המע"ם</w:t>
            </w:r>
            <w:r w:rsidRPr="00495934">
              <w:rPr>
                <w:rFonts w:hint="cs"/>
                <w:szCs w:val="20"/>
                <w:rtl/>
              </w:rPr>
              <w:t>.</w:t>
            </w:r>
          </w:p>
        </w:tc>
      </w:tr>
      <w:tr w:rsidTr="00AA4DE3">
        <w:tblPrEx>
          <w:tblW w:w="8218" w:type="dxa"/>
          <w:jc w:val="center"/>
          <w:tblLook w:val="04A0"/>
        </w:tblPrEx>
        <w:trPr>
          <w:jc w:val="center"/>
        </w:trPr>
        <w:tc>
          <w:tcPr>
            <w:tcW w:w="3832" w:type="dxa"/>
            <w:vAlign w:val="center"/>
          </w:tcPr>
          <w:p w:rsidR="00667067" w:rsidRPr="00495934" w:rsidP="0000346D">
            <w:pPr>
              <w:spacing w:line="269" w:lineRule="auto"/>
              <w:ind w:left="-1"/>
              <w:jc w:val="center"/>
              <w:rPr>
                <w:szCs w:val="20"/>
                <w:rtl/>
              </w:rPr>
            </w:pPr>
            <w:r w:rsidRPr="00495934">
              <w:rPr>
                <w:rFonts w:hint="cs"/>
                <w:szCs w:val="20"/>
                <w:rtl/>
              </w:rPr>
              <w:t>ביצוע הערכת טובין לצורך גביית המס</w:t>
            </w:r>
          </w:p>
        </w:tc>
        <w:tc>
          <w:tcPr>
            <w:tcW w:w="4386" w:type="dxa"/>
            <w:vAlign w:val="center"/>
          </w:tcPr>
          <w:p w:rsidR="00667067" w:rsidRPr="00495934" w:rsidP="00AA4DE3">
            <w:pPr>
              <w:spacing w:line="269" w:lineRule="auto"/>
              <w:ind w:left="-1"/>
              <w:rPr>
                <w:szCs w:val="20"/>
                <w:rtl/>
              </w:rPr>
            </w:pPr>
            <w:r w:rsidRPr="00495934">
              <w:rPr>
                <w:rFonts w:hint="cs"/>
                <w:szCs w:val="20"/>
                <w:rtl/>
              </w:rPr>
              <w:t xml:space="preserve">בודקי </w:t>
            </w:r>
            <w:r w:rsidRPr="00495934">
              <w:rPr>
                <w:rFonts w:hint="cs"/>
                <w:szCs w:val="20"/>
                <w:rtl/>
              </w:rPr>
              <w:t>המנר"מים</w:t>
            </w:r>
            <w:r w:rsidRPr="00495934">
              <w:rPr>
                <w:rFonts w:hint="cs"/>
                <w:szCs w:val="20"/>
                <w:rtl/>
              </w:rPr>
              <w:t xml:space="preserve"> אינם בקיאים בהבדל בין סוגי עוסקים החייבים בתיעוד בשעת ההובלה כמו: מלכ"רים, עוסקים שאינם רשומים </w:t>
            </w:r>
            <w:r w:rsidRPr="00495934">
              <w:rPr>
                <w:rFonts w:hint="cs"/>
                <w:szCs w:val="20"/>
                <w:rtl/>
              </w:rPr>
              <w:t>במע"ם</w:t>
            </w:r>
            <w:r w:rsidRPr="00495934">
              <w:rPr>
                <w:rFonts w:hint="cs"/>
                <w:szCs w:val="20"/>
                <w:rtl/>
              </w:rPr>
              <w:t xml:space="preserve">, תושבי הרשות הפלסטינית, חברות זרות, ארגונים בין-לאומיים, עוסק לא פעיל </w:t>
            </w:r>
            <w:r w:rsidRPr="00495934">
              <w:rPr>
                <w:rFonts w:hint="cs"/>
                <w:szCs w:val="20"/>
                <w:rtl/>
              </w:rPr>
              <w:t>וכו</w:t>
            </w:r>
            <w:r w:rsidRPr="00495934">
              <w:rPr>
                <w:rFonts w:hint="cs"/>
                <w:szCs w:val="20"/>
                <w:rtl/>
              </w:rPr>
              <w:t>'.</w:t>
            </w:r>
          </w:p>
        </w:tc>
      </w:tr>
      <w:tr w:rsidTr="00AA4DE3">
        <w:tblPrEx>
          <w:tblW w:w="8218" w:type="dxa"/>
          <w:jc w:val="center"/>
          <w:tblLook w:val="04A0"/>
        </w:tblPrEx>
        <w:trPr>
          <w:jc w:val="center"/>
        </w:trPr>
        <w:tc>
          <w:tcPr>
            <w:tcW w:w="3832" w:type="dxa"/>
            <w:vAlign w:val="center"/>
          </w:tcPr>
          <w:p w:rsidR="00667067" w:rsidRPr="00495934" w:rsidP="0000346D">
            <w:pPr>
              <w:spacing w:line="269" w:lineRule="auto"/>
              <w:ind w:left="-1"/>
              <w:jc w:val="center"/>
              <w:rPr>
                <w:szCs w:val="20"/>
                <w:rtl/>
              </w:rPr>
            </w:pPr>
            <w:r w:rsidRPr="00495934">
              <w:rPr>
                <w:rFonts w:hint="cs"/>
                <w:szCs w:val="20"/>
                <w:rtl/>
              </w:rPr>
              <w:t xml:space="preserve">אופן הביצוע של </w:t>
            </w:r>
            <w:r w:rsidRPr="00495934" w:rsidR="008708B9">
              <w:rPr>
                <w:rFonts w:hint="cs"/>
                <w:szCs w:val="20"/>
                <w:rtl/>
              </w:rPr>
              <w:t>בדיקות לאימות חוקיות היבוא.</w:t>
            </w:r>
          </w:p>
        </w:tc>
        <w:tc>
          <w:tcPr>
            <w:tcW w:w="4386" w:type="dxa"/>
            <w:vAlign w:val="center"/>
          </w:tcPr>
          <w:p w:rsidR="00667067" w:rsidRPr="00495934" w:rsidP="00AA4DE3">
            <w:pPr>
              <w:spacing w:line="269" w:lineRule="auto"/>
              <w:ind w:left="-1"/>
              <w:rPr>
                <w:szCs w:val="20"/>
                <w:rtl/>
              </w:rPr>
            </w:pPr>
            <w:r w:rsidRPr="00495934">
              <w:rPr>
                <w:rFonts w:hint="cs"/>
                <w:szCs w:val="20"/>
                <w:rtl/>
              </w:rPr>
              <w:t xml:space="preserve">בודקי </w:t>
            </w:r>
            <w:r w:rsidRPr="00495934">
              <w:rPr>
                <w:rFonts w:hint="cs"/>
                <w:szCs w:val="20"/>
                <w:rtl/>
              </w:rPr>
              <w:t>המנר"מים</w:t>
            </w:r>
            <w:r w:rsidRPr="00495934">
              <w:rPr>
                <w:rFonts w:hint="cs"/>
                <w:szCs w:val="20"/>
                <w:rtl/>
              </w:rPr>
              <w:t xml:space="preserve"> אינם בקיאים </w:t>
            </w:r>
            <w:r w:rsidRPr="00495934" w:rsidR="00E3079B">
              <w:rPr>
                <w:rFonts w:hint="cs"/>
                <w:szCs w:val="20"/>
                <w:rtl/>
              </w:rPr>
              <w:t>ב</w:t>
            </w:r>
            <w:r w:rsidRPr="00495934">
              <w:rPr>
                <w:rFonts w:hint="cs"/>
                <w:szCs w:val="20"/>
                <w:rtl/>
              </w:rPr>
              <w:t xml:space="preserve">שאילתות במחשב בכל מה שקשור </w:t>
            </w:r>
            <w:r w:rsidRPr="00495934">
              <w:rPr>
                <w:rFonts w:hint="cs"/>
                <w:szCs w:val="20"/>
                <w:rtl/>
              </w:rPr>
              <w:t>במע"ם</w:t>
            </w:r>
            <w:r w:rsidRPr="00495934">
              <w:rPr>
                <w:rFonts w:hint="cs"/>
                <w:szCs w:val="20"/>
                <w:rtl/>
              </w:rPr>
              <w:t>. כמו: מאגרי מידע, שאילתות גבייה ואכיפה, הדוח המקוון ועוד.</w:t>
            </w:r>
          </w:p>
        </w:tc>
      </w:tr>
      <w:tr w:rsidTr="00AA4DE3">
        <w:tblPrEx>
          <w:tblW w:w="8218" w:type="dxa"/>
          <w:jc w:val="center"/>
          <w:tblLook w:val="04A0"/>
        </w:tblPrEx>
        <w:trPr>
          <w:jc w:val="center"/>
        </w:trPr>
        <w:tc>
          <w:tcPr>
            <w:tcW w:w="3832" w:type="dxa"/>
            <w:vAlign w:val="center"/>
          </w:tcPr>
          <w:p w:rsidR="00667067" w:rsidRPr="00495934" w:rsidP="0000346D">
            <w:pPr>
              <w:spacing w:line="269" w:lineRule="auto"/>
              <w:ind w:left="-1"/>
              <w:jc w:val="center"/>
              <w:rPr>
                <w:szCs w:val="20"/>
                <w:rtl/>
              </w:rPr>
            </w:pPr>
            <w:r w:rsidRPr="00495934">
              <w:rPr>
                <w:rFonts w:hint="cs"/>
                <w:szCs w:val="20"/>
                <w:rtl/>
              </w:rPr>
              <w:t>איתור סחורות מזויפות וטיפול בקניין רוחני וזכויות יוצרים.</w:t>
            </w:r>
          </w:p>
        </w:tc>
        <w:tc>
          <w:tcPr>
            <w:tcW w:w="4386" w:type="dxa"/>
            <w:vAlign w:val="center"/>
          </w:tcPr>
          <w:p w:rsidR="00667067" w:rsidRPr="00495934" w:rsidP="00AA4DE3">
            <w:pPr>
              <w:spacing w:line="269" w:lineRule="auto"/>
              <w:ind w:left="-1"/>
              <w:rPr>
                <w:szCs w:val="20"/>
                <w:rtl/>
              </w:rPr>
            </w:pPr>
            <w:r w:rsidRPr="00495934">
              <w:rPr>
                <w:rFonts w:hint="cs"/>
                <w:szCs w:val="20"/>
                <w:rtl/>
              </w:rPr>
              <w:t xml:space="preserve">בודקי </w:t>
            </w:r>
            <w:r w:rsidRPr="00495934">
              <w:rPr>
                <w:rFonts w:hint="cs"/>
                <w:szCs w:val="20"/>
                <w:rtl/>
              </w:rPr>
              <w:t>המנר"מים</w:t>
            </w:r>
            <w:r w:rsidRPr="00495934">
              <w:rPr>
                <w:rFonts w:hint="cs"/>
                <w:szCs w:val="20"/>
                <w:rtl/>
              </w:rPr>
              <w:t xml:space="preserve"> אינם בקיאים בסוגי חובות, החלוקה לקרן ריבית והצמדה, אילו חובות לבדוק ומהו הסכום שממנו ומעלה מתחייבת בדיקה.</w:t>
            </w:r>
          </w:p>
        </w:tc>
      </w:tr>
    </w:tbl>
    <w:p w:rsidR="00407430" w:rsidRPr="00407430" w:rsidP="0000346D">
      <w:pPr>
        <w:spacing w:line="269" w:lineRule="auto"/>
        <w:ind w:left="-1"/>
        <w:rPr>
          <w:szCs w:val="20"/>
          <w:rtl/>
        </w:rPr>
      </w:pPr>
    </w:p>
    <w:p w:rsidR="00407430" w:rsidP="0000346D">
      <w:pPr>
        <w:spacing w:line="269" w:lineRule="auto"/>
        <w:ind w:left="-1"/>
        <w:rPr>
          <w:rtl/>
        </w:rPr>
      </w:pPr>
      <w:r>
        <w:rPr>
          <w:rFonts w:hint="cs"/>
          <w:rtl/>
        </w:rPr>
        <w:t>במענה</w:t>
      </w:r>
      <w:r w:rsidRPr="00407430">
        <w:rPr>
          <w:rFonts w:hint="cs"/>
          <w:rtl/>
        </w:rPr>
        <w:t xml:space="preserve"> של מנהל </w:t>
      </w:r>
      <w:r w:rsidRPr="00407430">
        <w:rPr>
          <w:rFonts w:hint="cs"/>
          <w:rtl/>
        </w:rPr>
        <w:t>מנר"ם</w:t>
      </w:r>
      <w:r w:rsidRPr="00407430">
        <w:rPr>
          <w:rFonts w:hint="cs"/>
          <w:rtl/>
        </w:rPr>
        <w:t xml:space="preserve"> </w:t>
      </w:r>
      <w:r w:rsidRPr="00407430">
        <w:rPr>
          <w:rFonts w:hint="cs"/>
          <w:rtl/>
        </w:rPr>
        <w:t>איו"ש</w:t>
      </w:r>
      <w:r w:rsidRPr="00407430">
        <w:rPr>
          <w:rFonts w:hint="cs"/>
          <w:rtl/>
        </w:rPr>
        <w:t xml:space="preserve"> למכתב האמור לעיל, </w:t>
      </w:r>
      <w:r w:rsidR="00011B5D">
        <w:rPr>
          <w:rFonts w:hint="cs"/>
          <w:rtl/>
        </w:rPr>
        <w:t>מאותו</w:t>
      </w:r>
      <w:r w:rsidRPr="00407430">
        <w:rPr>
          <w:rFonts w:hint="cs"/>
          <w:rtl/>
        </w:rPr>
        <w:t xml:space="preserve"> חודש, למנהל מטה מעברים, הוא כתב כי "יודגש שלדעתי רוב הפערים שהוזכרו ניתן לפתרון ברמת המדיניות וההכשרה הפנימית. אולם אין ספק שיש להכשיר את העובדים בהכשרה נוספת שתהיה בגדר 'מבוא לחוק </w:t>
      </w:r>
      <w:r w:rsidRPr="00407430">
        <w:rPr>
          <w:rFonts w:hint="cs"/>
          <w:rtl/>
        </w:rPr>
        <w:t>מע"ם</w:t>
      </w:r>
      <w:r w:rsidRPr="00407430">
        <w:rPr>
          <w:rFonts w:hint="cs"/>
          <w:rtl/>
        </w:rPr>
        <w:t>' ומבוא להנהלת חשבונות וההוראות בדבר ניהול פנקסים... מומלץ לשלוח את כלל העובדים להכשרה זו".</w:t>
      </w:r>
      <w:r w:rsidR="00011B5D">
        <w:rPr>
          <w:rFonts w:hint="cs"/>
          <w:rtl/>
        </w:rPr>
        <w:t xml:space="preserve"> </w:t>
      </w:r>
    </w:p>
    <w:p w:rsidR="0024519B" w:rsidP="0000346D">
      <w:pPr>
        <w:pStyle w:val="a"/>
        <w:ind w:left="-1"/>
        <w:rPr>
          <w:rtl/>
        </w:rPr>
      </w:pPr>
    </w:p>
    <w:p w:rsidR="0024519B" w:rsidRPr="0024519B" w:rsidP="0000346D">
      <w:pPr>
        <w:spacing w:line="269" w:lineRule="auto"/>
        <w:ind w:left="-1"/>
        <w:rPr>
          <w:b/>
          <w:bCs/>
          <w:rtl/>
        </w:rPr>
      </w:pPr>
      <w:r w:rsidRPr="0024519B">
        <w:rPr>
          <w:rFonts w:hint="cs"/>
          <w:b/>
          <w:bCs/>
          <w:rtl/>
        </w:rPr>
        <w:t>בבדיקת משרד מבקר המדינה</w:t>
      </w:r>
      <w:r w:rsidR="00355C2F">
        <w:rPr>
          <w:rFonts w:hint="cs"/>
          <w:b/>
          <w:bCs/>
          <w:rtl/>
        </w:rPr>
        <w:t xml:space="preserve"> נמצא כי עובדי </w:t>
      </w:r>
      <w:r w:rsidR="00355C2F">
        <w:rPr>
          <w:rFonts w:hint="cs"/>
          <w:b/>
          <w:bCs/>
          <w:rtl/>
        </w:rPr>
        <w:t>המנר"מים</w:t>
      </w:r>
      <w:r w:rsidR="00355C2F">
        <w:rPr>
          <w:rFonts w:hint="cs"/>
          <w:b/>
          <w:bCs/>
          <w:rtl/>
        </w:rPr>
        <w:t xml:space="preserve"> </w:t>
      </w:r>
      <w:r w:rsidR="00BB2A89">
        <w:rPr>
          <w:rFonts w:hint="cs"/>
          <w:b/>
          <w:bCs/>
          <w:rtl/>
        </w:rPr>
        <w:t xml:space="preserve">טרם </w:t>
      </w:r>
      <w:r w:rsidR="00355C2F">
        <w:rPr>
          <w:rFonts w:hint="cs"/>
          <w:b/>
          <w:bCs/>
          <w:rtl/>
        </w:rPr>
        <w:t>נשלחו</w:t>
      </w:r>
      <w:r w:rsidRPr="0024519B">
        <w:rPr>
          <w:rFonts w:hint="cs"/>
          <w:b/>
          <w:bCs/>
          <w:rtl/>
        </w:rPr>
        <w:t xml:space="preserve"> להכשרה נוספת כאמור.</w:t>
      </w:r>
    </w:p>
    <w:p w:rsidR="00407430" w:rsidRPr="00407430" w:rsidP="0000346D">
      <w:pPr>
        <w:spacing w:line="269" w:lineRule="auto"/>
        <w:ind w:left="-1"/>
        <w:rPr>
          <w:szCs w:val="20"/>
          <w:rtl/>
        </w:rPr>
      </w:pPr>
    </w:p>
    <w:p w:rsidR="00407430" w:rsidRPr="003759A8" w:rsidP="0000346D">
      <w:pPr>
        <w:spacing w:line="269" w:lineRule="auto"/>
        <w:ind w:left="-1"/>
        <w:rPr>
          <w:b/>
          <w:bCs/>
          <w:rtl/>
        </w:rPr>
      </w:pPr>
      <w:r w:rsidRPr="003759A8">
        <w:rPr>
          <w:rFonts w:hint="cs"/>
          <w:b/>
          <w:bCs/>
          <w:rtl/>
        </w:rPr>
        <w:t xml:space="preserve">משרד מבקר המדינה </w:t>
      </w:r>
      <w:r w:rsidR="00BB2A89">
        <w:rPr>
          <w:rFonts w:hint="cs"/>
          <w:b/>
          <w:bCs/>
          <w:rtl/>
        </w:rPr>
        <w:t>מציין</w:t>
      </w:r>
      <w:r w:rsidRPr="003759A8">
        <w:rPr>
          <w:rFonts w:hint="cs"/>
          <w:b/>
          <w:bCs/>
          <w:rtl/>
        </w:rPr>
        <w:t xml:space="preserve"> כי הכשרה מתאימה היא בסיס לעבודה יעילה ואיכותית. החוסר בידע מקצועי המתאים לסוג עבודתם ו</w:t>
      </w:r>
      <w:r w:rsidR="00352DB0">
        <w:rPr>
          <w:rFonts w:hint="cs"/>
          <w:b/>
          <w:bCs/>
          <w:rtl/>
        </w:rPr>
        <w:t>ל</w:t>
      </w:r>
      <w:r w:rsidRPr="003759A8">
        <w:rPr>
          <w:rFonts w:hint="cs"/>
          <w:b/>
          <w:bCs/>
          <w:rtl/>
        </w:rPr>
        <w:t>הגדרת תפקידם פוגע ביכולת</w:t>
      </w:r>
      <w:r w:rsidR="00771A5D">
        <w:rPr>
          <w:rFonts w:hint="cs"/>
          <w:b/>
          <w:bCs/>
          <w:rtl/>
        </w:rPr>
        <w:t>ם</w:t>
      </w:r>
      <w:r w:rsidRPr="003759A8">
        <w:rPr>
          <w:rFonts w:hint="cs"/>
          <w:b/>
          <w:bCs/>
          <w:rtl/>
        </w:rPr>
        <w:t xml:space="preserve"> לבצע את עבודתם בצורה הטובה והיעילה ביותר. על כן, על רשות המ</w:t>
      </w:r>
      <w:r>
        <w:rPr>
          <w:rFonts w:hint="cs"/>
          <w:b/>
          <w:bCs/>
          <w:rtl/>
        </w:rPr>
        <w:t>י</w:t>
      </w:r>
      <w:r w:rsidRPr="003759A8">
        <w:rPr>
          <w:rFonts w:hint="cs"/>
          <w:b/>
          <w:bCs/>
          <w:rtl/>
        </w:rPr>
        <w:t xml:space="preserve">סים לדאוג להכשיר את עובדי </w:t>
      </w:r>
      <w:r w:rsidRPr="003759A8">
        <w:rPr>
          <w:rFonts w:hint="cs"/>
          <w:b/>
          <w:bCs/>
          <w:rtl/>
        </w:rPr>
        <w:t>המנר"מים</w:t>
      </w:r>
      <w:r w:rsidRPr="003759A8">
        <w:rPr>
          <w:rFonts w:hint="cs"/>
          <w:b/>
          <w:bCs/>
          <w:rtl/>
        </w:rPr>
        <w:t xml:space="preserve"> בכל הקשור לצד החוקי ולנ</w:t>
      </w:r>
      <w:r w:rsidR="00D728FB">
        <w:rPr>
          <w:rFonts w:hint="cs"/>
          <w:b/>
          <w:bCs/>
          <w:rtl/>
        </w:rPr>
        <w:t>ו</w:t>
      </w:r>
      <w:r w:rsidRPr="003759A8">
        <w:rPr>
          <w:rFonts w:hint="cs"/>
          <w:b/>
          <w:bCs/>
          <w:rtl/>
        </w:rPr>
        <w:t>הלי העבודה על פי הגדרת עיסוקם</w:t>
      </w:r>
      <w:r w:rsidR="000363D9">
        <w:rPr>
          <w:rFonts w:hint="cs"/>
          <w:b/>
          <w:bCs/>
          <w:rtl/>
        </w:rPr>
        <w:t>,</w:t>
      </w:r>
      <w:r w:rsidR="00427A59">
        <w:rPr>
          <w:rFonts w:hint="cs"/>
          <w:b/>
          <w:bCs/>
          <w:rtl/>
        </w:rPr>
        <w:t xml:space="preserve"> ובכלל זה </w:t>
      </w:r>
      <w:r w:rsidR="00814262">
        <w:rPr>
          <w:rFonts w:hint="cs"/>
          <w:b/>
          <w:bCs/>
          <w:rtl/>
        </w:rPr>
        <w:t xml:space="preserve">מומלץ לבחון יישום של </w:t>
      </w:r>
      <w:r w:rsidR="00427A59">
        <w:rPr>
          <w:rFonts w:hint="cs"/>
          <w:b/>
          <w:bCs/>
          <w:rtl/>
        </w:rPr>
        <w:t xml:space="preserve">הכשרה </w:t>
      </w:r>
      <w:r w:rsidR="00814262">
        <w:rPr>
          <w:rFonts w:hint="cs"/>
          <w:b/>
          <w:bCs/>
          <w:rtl/>
        </w:rPr>
        <w:t xml:space="preserve">בדרכים עדכניות, כגון: בקורסים </w:t>
      </w:r>
      <w:r w:rsidR="00427A59">
        <w:rPr>
          <w:rFonts w:hint="cs"/>
          <w:b/>
          <w:bCs/>
          <w:rtl/>
        </w:rPr>
        <w:t>מקוונ</w:t>
      </w:r>
      <w:r w:rsidR="00814262">
        <w:rPr>
          <w:rFonts w:hint="cs"/>
          <w:b/>
          <w:bCs/>
          <w:rtl/>
        </w:rPr>
        <w:t>ים</w:t>
      </w:r>
      <w:r w:rsidRPr="003759A8">
        <w:rPr>
          <w:rFonts w:hint="cs"/>
          <w:b/>
          <w:bCs/>
          <w:rtl/>
        </w:rPr>
        <w:t>.</w:t>
      </w:r>
    </w:p>
    <w:p w:rsidR="00407430" w:rsidP="0000346D">
      <w:pPr>
        <w:pStyle w:val="a"/>
        <w:ind w:left="-1"/>
        <w:rPr>
          <w:rtl/>
        </w:rPr>
      </w:pPr>
    </w:p>
    <w:p w:rsidR="002510A2" w:rsidP="0000346D">
      <w:pPr>
        <w:spacing w:line="269" w:lineRule="auto"/>
        <w:ind w:left="-1"/>
        <w:rPr>
          <w:rtl/>
        </w:rPr>
      </w:pPr>
      <w:r w:rsidRPr="00203432">
        <w:rPr>
          <w:rFonts w:hint="cs"/>
          <w:rtl/>
        </w:rPr>
        <w:t xml:space="preserve">רשות </w:t>
      </w:r>
      <w:r>
        <w:rPr>
          <w:rFonts w:hint="cs"/>
          <w:rtl/>
        </w:rPr>
        <w:t>המיסים</w:t>
      </w:r>
      <w:r w:rsidRPr="00203432">
        <w:rPr>
          <w:rFonts w:hint="cs"/>
          <w:rtl/>
        </w:rPr>
        <w:t xml:space="preserve"> </w:t>
      </w:r>
      <w:r w:rsidRPr="00203432">
        <w:rPr>
          <w:rtl/>
        </w:rPr>
        <w:t>ציינה בתשובתה כי</w:t>
      </w:r>
      <w:r>
        <w:rPr>
          <w:rFonts w:hint="cs"/>
          <w:rtl/>
        </w:rPr>
        <w:t xml:space="preserve"> "לאחרונה גובש קורס בתחום </w:t>
      </w:r>
      <w:r>
        <w:rPr>
          <w:rFonts w:hint="cs"/>
          <w:rtl/>
        </w:rPr>
        <w:t>המע"ם</w:t>
      </w:r>
      <w:r>
        <w:rPr>
          <w:rFonts w:hint="cs"/>
          <w:rtl/>
        </w:rPr>
        <w:t xml:space="preserve"> אשר ישלים את ידיעות הבודקים למילוי תפקידם במעברים ברמה מקצועית גבוהה יותר. הקורסים יתקיימו עד סוף שנת 2019 ומיועדים לכלל הבודקים </w:t>
      </w:r>
      <w:r>
        <w:rPr>
          <w:rFonts w:hint="cs"/>
          <w:rtl/>
        </w:rPr>
        <w:t>במנר"מים</w:t>
      </w:r>
      <w:r>
        <w:rPr>
          <w:rFonts w:hint="cs"/>
          <w:rtl/>
        </w:rPr>
        <w:t>".</w:t>
      </w:r>
      <w:r w:rsidR="00BB2A89">
        <w:rPr>
          <w:rFonts w:hint="cs"/>
          <w:rtl/>
        </w:rPr>
        <w:t xml:space="preserve"> משרד מבקר המדינה רואה בחיוב </w:t>
      </w:r>
      <w:r w:rsidR="000363D9">
        <w:rPr>
          <w:rFonts w:hint="cs"/>
          <w:rtl/>
        </w:rPr>
        <w:t xml:space="preserve">את </w:t>
      </w:r>
      <w:r w:rsidR="00BB2A89">
        <w:rPr>
          <w:rFonts w:hint="cs"/>
          <w:rtl/>
        </w:rPr>
        <w:t>תגובת רשות המיסים</w:t>
      </w:r>
      <w:r w:rsidR="00173AAC">
        <w:rPr>
          <w:rFonts w:hint="cs"/>
          <w:rtl/>
        </w:rPr>
        <w:t>.</w:t>
      </w:r>
    </w:p>
    <w:p w:rsidR="004A08A5" w:rsidP="0000346D">
      <w:pPr>
        <w:ind w:left="-1"/>
        <w:rPr>
          <w:rtl/>
        </w:rPr>
      </w:pPr>
    </w:p>
    <w:p w:rsidR="00AA4DE3" w:rsidP="0000346D">
      <w:pPr>
        <w:ind w:left="-1"/>
        <w:rPr>
          <w:rtl/>
        </w:rPr>
      </w:pPr>
    </w:p>
    <w:p w:rsidR="00407430" w:rsidRPr="00407430" w:rsidP="0000346D">
      <w:pPr>
        <w:pStyle w:val="Heading3"/>
        <w:spacing w:before="0" w:line="269" w:lineRule="auto"/>
        <w:ind w:left="-1"/>
        <w:rPr>
          <w:rtl/>
        </w:rPr>
      </w:pPr>
      <w:r>
        <w:rPr>
          <w:rFonts w:hint="cs"/>
          <w:rtl/>
        </w:rPr>
        <w:t>אכיפה ו</w:t>
      </w:r>
      <w:r w:rsidRPr="00407430" w:rsidR="00D5456E">
        <w:rPr>
          <w:rFonts w:hint="cs"/>
          <w:rtl/>
        </w:rPr>
        <w:t>הרתעה של רשות המ</w:t>
      </w:r>
      <w:r w:rsidR="00D5456E">
        <w:rPr>
          <w:rFonts w:hint="cs"/>
          <w:rtl/>
        </w:rPr>
        <w:t>י</w:t>
      </w:r>
      <w:r w:rsidRPr="00407430" w:rsidR="00D5456E">
        <w:rPr>
          <w:rFonts w:hint="cs"/>
          <w:rtl/>
        </w:rPr>
        <w:t>סים במעברים הפנימיים</w:t>
      </w:r>
    </w:p>
    <w:p w:rsidR="00407430" w:rsidRPr="00407430" w:rsidP="0000346D">
      <w:pPr>
        <w:spacing w:line="269" w:lineRule="auto"/>
        <w:ind w:left="-1"/>
        <w:rPr>
          <w:szCs w:val="20"/>
          <w:rtl/>
        </w:rPr>
      </w:pPr>
    </w:p>
    <w:p w:rsidR="00407430" w:rsidP="0000346D">
      <w:pPr>
        <w:spacing w:line="269" w:lineRule="auto"/>
        <w:ind w:left="-1"/>
        <w:rPr>
          <w:rtl/>
        </w:rPr>
      </w:pPr>
      <w:r w:rsidRPr="00407430">
        <w:rPr>
          <w:rFonts w:hint="cs"/>
          <w:rtl/>
        </w:rPr>
        <w:t xml:space="preserve">כאמור לעיל, על פי חוק </w:t>
      </w:r>
      <w:r w:rsidRPr="00407430">
        <w:rPr>
          <w:rFonts w:hint="cs"/>
          <w:rtl/>
        </w:rPr>
        <w:t>מע"ם</w:t>
      </w:r>
      <w:r w:rsidRPr="00407430">
        <w:rPr>
          <w:rFonts w:hint="cs"/>
          <w:rtl/>
        </w:rPr>
        <w:t xml:space="preserve"> וכן צו אלוף פיקוד המרכז (נקודות למעקב טובין בין </w:t>
      </w:r>
      <w:r w:rsidRPr="00407430">
        <w:rPr>
          <w:rFonts w:hint="cs"/>
          <w:rtl/>
        </w:rPr>
        <w:t>איו"ש</w:t>
      </w:r>
      <w:r w:rsidRPr="00407430">
        <w:rPr>
          <w:rFonts w:hint="cs"/>
          <w:rtl/>
        </w:rPr>
        <w:t xml:space="preserve"> וישראל - תיקון חקיקתי), יש להעביר טובין משטחי מדינת ישראל לשטחי הרשות הפלסטינית ולהפך, רק עם תיעוד כדין ורק במעברים שנקבעו בצו האלוף. למעשה, טובין שאינם עוברים במעברים שנקבעו גם אינם נבדקים מבחינה ביטחונית, בריאותית, בטיחותית וכיוצא בזה. </w:t>
      </w:r>
      <w:r w:rsidR="00771A5D">
        <w:rPr>
          <w:rFonts w:hint="cs"/>
          <w:rtl/>
        </w:rPr>
        <w:t xml:space="preserve">נמצא כי </w:t>
      </w:r>
      <w:r w:rsidRPr="00407430">
        <w:rPr>
          <w:rFonts w:hint="cs"/>
          <w:rtl/>
        </w:rPr>
        <w:t xml:space="preserve">לעיתים קרובות מעבר הטובין </w:t>
      </w:r>
      <w:r w:rsidRPr="00771A5D" w:rsidR="00771A5D">
        <w:rPr>
          <w:rFonts w:hint="cs"/>
          <w:rtl/>
        </w:rPr>
        <w:t xml:space="preserve">נעשה </w:t>
      </w:r>
      <w:r w:rsidRPr="00407430">
        <w:rPr>
          <w:rFonts w:hint="cs"/>
          <w:rtl/>
        </w:rPr>
        <w:t>ללא תיעוד כנדרש בחוק.</w:t>
      </w:r>
    </w:p>
    <w:p w:rsidR="00407430" w:rsidRPr="00407430" w:rsidP="0000346D">
      <w:pPr>
        <w:spacing w:line="269" w:lineRule="auto"/>
        <w:ind w:left="-1"/>
        <w:rPr>
          <w:szCs w:val="20"/>
          <w:rtl/>
        </w:rPr>
      </w:pPr>
    </w:p>
    <w:p w:rsidR="00407430" w:rsidP="00AA4DE3">
      <w:pPr>
        <w:pStyle w:val="ListParagraph"/>
        <w:numPr>
          <w:ilvl w:val="0"/>
          <w:numId w:val="8"/>
        </w:numPr>
        <w:spacing w:line="269" w:lineRule="auto"/>
      </w:pPr>
      <w:r>
        <w:rPr>
          <w:rFonts w:hint="cs"/>
          <w:rtl/>
        </w:rPr>
        <w:t>סעיף 117 (א)(10)</w:t>
      </w:r>
      <w:r w:rsidRPr="00B96653" w:rsidR="00B96653">
        <w:rPr>
          <w:rFonts w:hint="cs"/>
          <w:rtl/>
        </w:rPr>
        <w:t xml:space="preserve"> </w:t>
      </w:r>
      <w:r w:rsidR="00B96653">
        <w:rPr>
          <w:rFonts w:hint="cs"/>
          <w:rtl/>
        </w:rPr>
        <w:t>ל</w:t>
      </w:r>
      <w:r w:rsidRPr="00407430" w:rsidR="00B96653">
        <w:rPr>
          <w:rFonts w:hint="cs"/>
          <w:rtl/>
        </w:rPr>
        <w:t xml:space="preserve">חוק </w:t>
      </w:r>
      <w:r w:rsidRPr="00407430" w:rsidR="00B96653">
        <w:rPr>
          <w:rFonts w:hint="cs"/>
          <w:rtl/>
        </w:rPr>
        <w:t>מע"ם</w:t>
      </w:r>
      <w:r w:rsidR="00B96653">
        <w:rPr>
          <w:rFonts w:hint="cs"/>
          <w:rtl/>
        </w:rPr>
        <w:t xml:space="preserve"> הוחל בחוק </w:t>
      </w:r>
      <w:r w:rsidR="00DA779D">
        <w:rPr>
          <w:rFonts w:hint="cs"/>
          <w:rtl/>
        </w:rPr>
        <w:t>העבירות</w:t>
      </w:r>
      <w:r w:rsidR="00B96653">
        <w:rPr>
          <w:rFonts w:hint="cs"/>
          <w:rtl/>
        </w:rPr>
        <w:t xml:space="preserve"> </w:t>
      </w:r>
      <w:r w:rsidR="00B96653">
        <w:rPr>
          <w:rFonts w:hint="cs"/>
          <w:rtl/>
        </w:rPr>
        <w:t>המ</w:t>
      </w:r>
      <w:r w:rsidR="00DA3FB6">
        <w:rPr>
          <w:rFonts w:hint="cs"/>
          <w:rtl/>
        </w:rPr>
        <w:t>י</w:t>
      </w:r>
      <w:r w:rsidR="00B96653">
        <w:rPr>
          <w:rFonts w:hint="cs"/>
          <w:rtl/>
        </w:rPr>
        <w:t>נהליות</w:t>
      </w:r>
      <w:r w:rsidRPr="00407430">
        <w:rPr>
          <w:rFonts w:hint="cs"/>
          <w:rtl/>
        </w:rPr>
        <w:t>,</w:t>
      </w:r>
      <w:r w:rsidR="009D33DB">
        <w:rPr>
          <w:rFonts w:hint="cs"/>
          <w:rtl/>
        </w:rPr>
        <w:t xml:space="preserve"> התשמ"ה-1985</w:t>
      </w:r>
      <w:r w:rsidRPr="00407430">
        <w:rPr>
          <w:rFonts w:hint="cs"/>
          <w:rtl/>
        </w:rPr>
        <w:t xml:space="preserve">. </w:t>
      </w:r>
      <w:r w:rsidR="009D33DB">
        <w:rPr>
          <w:rFonts w:hint="cs"/>
          <w:rtl/>
        </w:rPr>
        <w:t>הועלה כי</w:t>
      </w:r>
      <w:r w:rsidR="00DA779D">
        <w:rPr>
          <w:rFonts w:hint="cs"/>
          <w:rtl/>
        </w:rPr>
        <w:t xml:space="preserve"> לרשות המ</w:t>
      </w:r>
      <w:r>
        <w:rPr>
          <w:rFonts w:hint="cs"/>
          <w:rtl/>
        </w:rPr>
        <w:t>י</w:t>
      </w:r>
      <w:r w:rsidR="00DA779D">
        <w:rPr>
          <w:rFonts w:hint="cs"/>
          <w:rtl/>
        </w:rPr>
        <w:t>סים</w:t>
      </w:r>
      <w:r w:rsidR="009D33DB">
        <w:rPr>
          <w:rFonts w:hint="cs"/>
          <w:rtl/>
        </w:rPr>
        <w:t xml:space="preserve"> יש</w:t>
      </w:r>
      <w:r w:rsidR="00DA779D">
        <w:rPr>
          <w:rFonts w:hint="cs"/>
          <w:rtl/>
        </w:rPr>
        <w:t xml:space="preserve"> קושי לגבות את החוב</w:t>
      </w:r>
      <w:r w:rsidR="009D33DB">
        <w:rPr>
          <w:rFonts w:hint="cs"/>
          <w:rtl/>
        </w:rPr>
        <w:t xml:space="preserve"> בגין קנס </w:t>
      </w:r>
      <w:r w:rsidR="009D33DB">
        <w:rPr>
          <w:rFonts w:hint="cs"/>
          <w:rtl/>
        </w:rPr>
        <w:t>מ</w:t>
      </w:r>
      <w:r w:rsidR="00DA3FB6">
        <w:rPr>
          <w:rFonts w:hint="cs"/>
          <w:rtl/>
        </w:rPr>
        <w:t>י</w:t>
      </w:r>
      <w:r w:rsidR="009D33DB">
        <w:rPr>
          <w:rFonts w:hint="cs"/>
          <w:rtl/>
        </w:rPr>
        <w:t>נהלי</w:t>
      </w:r>
      <w:r w:rsidR="00DA779D">
        <w:rPr>
          <w:rFonts w:hint="cs"/>
          <w:rtl/>
        </w:rPr>
        <w:t xml:space="preserve"> מ</w:t>
      </w:r>
      <w:r w:rsidRPr="00407430">
        <w:rPr>
          <w:rFonts w:hint="cs"/>
          <w:rtl/>
        </w:rPr>
        <w:t xml:space="preserve">מי שאינו עוסק </w:t>
      </w:r>
      <w:r w:rsidR="008438A9">
        <w:rPr>
          <w:rFonts w:hint="cs"/>
          <w:rtl/>
        </w:rPr>
        <w:t>בישראל</w:t>
      </w:r>
      <w:r w:rsidR="00DA779D">
        <w:rPr>
          <w:rFonts w:hint="cs"/>
          <w:rtl/>
        </w:rPr>
        <w:t xml:space="preserve"> או</w:t>
      </w:r>
      <w:r w:rsidR="009D33DB">
        <w:rPr>
          <w:rFonts w:hint="cs"/>
          <w:rtl/>
        </w:rPr>
        <w:t xml:space="preserve"> שהוא</w:t>
      </w:r>
      <w:r w:rsidR="00DA779D">
        <w:rPr>
          <w:rFonts w:hint="cs"/>
          <w:rtl/>
        </w:rPr>
        <w:t xml:space="preserve"> תושב הרשות הפלסטינית</w:t>
      </w:r>
      <w:r w:rsidRPr="00407430">
        <w:rPr>
          <w:rFonts w:hint="cs"/>
          <w:rtl/>
        </w:rPr>
        <w:t xml:space="preserve">. </w:t>
      </w:r>
      <w:r w:rsidR="00725678">
        <w:rPr>
          <w:rFonts w:hint="cs"/>
          <w:rtl/>
        </w:rPr>
        <w:t xml:space="preserve">משום כך </w:t>
      </w:r>
      <w:r w:rsidRPr="00407430">
        <w:rPr>
          <w:rFonts w:hint="cs"/>
          <w:rtl/>
        </w:rPr>
        <w:t xml:space="preserve">לא הוטל קנס </w:t>
      </w:r>
      <w:r w:rsidRPr="00407430">
        <w:rPr>
          <w:rFonts w:hint="cs"/>
          <w:rtl/>
        </w:rPr>
        <w:t>מ</w:t>
      </w:r>
      <w:r w:rsidR="00DA3FB6">
        <w:rPr>
          <w:rFonts w:hint="cs"/>
          <w:rtl/>
        </w:rPr>
        <w:t>י</w:t>
      </w:r>
      <w:r w:rsidRPr="00407430">
        <w:rPr>
          <w:rFonts w:hint="cs"/>
          <w:rtl/>
        </w:rPr>
        <w:t>נהלי</w:t>
      </w:r>
      <w:r w:rsidRPr="00407430">
        <w:rPr>
          <w:rFonts w:hint="cs"/>
          <w:rtl/>
        </w:rPr>
        <w:t xml:space="preserve"> </w:t>
      </w:r>
      <w:r w:rsidR="00725678">
        <w:rPr>
          <w:rFonts w:hint="cs"/>
          <w:rtl/>
        </w:rPr>
        <w:t xml:space="preserve">כאשר </w:t>
      </w:r>
      <w:r w:rsidRPr="00407430">
        <w:rPr>
          <w:rFonts w:hint="cs"/>
          <w:rtl/>
        </w:rPr>
        <w:t xml:space="preserve">מוביל הטובין לא היה עוסק בישראל או שהיה רשום כעוסק ברשות הפלסטינית. במקרים אלו שבהם לא הוטל קנס </w:t>
      </w:r>
      <w:r w:rsidRPr="00407430">
        <w:rPr>
          <w:rFonts w:hint="cs"/>
          <w:rtl/>
        </w:rPr>
        <w:t>מ</w:t>
      </w:r>
      <w:r w:rsidR="00DA3FB6">
        <w:rPr>
          <w:rFonts w:hint="cs"/>
          <w:rtl/>
        </w:rPr>
        <w:t>י</w:t>
      </w:r>
      <w:r w:rsidRPr="00407430">
        <w:rPr>
          <w:rFonts w:hint="cs"/>
          <w:rtl/>
        </w:rPr>
        <w:t>נהלי</w:t>
      </w:r>
      <w:r w:rsidRPr="00407430">
        <w:rPr>
          <w:rFonts w:hint="cs"/>
          <w:rtl/>
        </w:rPr>
        <w:t xml:space="preserve"> לא הוטלה כל סנקציה חלופית אחרת ולמעשה העבריין לא</w:t>
      </w:r>
      <w:r w:rsidR="00DA3FB6">
        <w:rPr>
          <w:rFonts w:hint="cs"/>
          <w:rtl/>
        </w:rPr>
        <w:t xml:space="preserve"> </w:t>
      </w:r>
      <w:r w:rsidR="00771A5D">
        <w:rPr>
          <w:rFonts w:hint="cs"/>
          <w:rtl/>
        </w:rPr>
        <w:t>נענש</w:t>
      </w:r>
      <w:r w:rsidRPr="00407430">
        <w:rPr>
          <w:rFonts w:hint="cs"/>
          <w:rtl/>
        </w:rPr>
        <w:t>.</w:t>
      </w:r>
      <w:r w:rsidR="00725678">
        <w:rPr>
          <w:rFonts w:hint="cs"/>
          <w:rtl/>
        </w:rPr>
        <w:t xml:space="preserve"> להלן הפרטים:</w:t>
      </w:r>
    </w:p>
    <w:p w:rsidR="000363D9" w:rsidP="0000346D">
      <w:pPr>
        <w:spacing w:line="269" w:lineRule="auto"/>
        <w:ind w:left="-1"/>
        <w:contextualSpacing/>
        <w:jc w:val="center"/>
        <w:rPr>
          <w:b/>
          <w:bCs/>
          <w:rtl/>
        </w:rPr>
      </w:pPr>
    </w:p>
    <w:p w:rsidR="00A308E2" w:rsidRPr="0058082E" w:rsidP="0000346D">
      <w:pPr>
        <w:spacing w:after="120" w:line="269" w:lineRule="auto"/>
        <w:ind w:left="-1"/>
        <w:jc w:val="center"/>
        <w:rPr>
          <w:b/>
          <w:bCs/>
        </w:rPr>
      </w:pPr>
      <w:r w:rsidRPr="0058082E">
        <w:rPr>
          <w:rFonts w:hint="cs"/>
          <w:b/>
          <w:bCs/>
          <w:rtl/>
        </w:rPr>
        <w:t xml:space="preserve">לוח </w:t>
      </w:r>
      <w:r w:rsidR="00384255">
        <w:rPr>
          <w:rFonts w:hint="cs"/>
          <w:b/>
          <w:bCs/>
          <w:rtl/>
        </w:rPr>
        <w:t>12</w:t>
      </w:r>
      <w:r w:rsidRPr="0058082E">
        <w:rPr>
          <w:rFonts w:hint="cs"/>
          <w:b/>
          <w:bCs/>
          <w:rtl/>
        </w:rPr>
        <w:t xml:space="preserve">: תפיסות וקנסות </w:t>
      </w:r>
      <w:r w:rsidRPr="0058082E">
        <w:rPr>
          <w:rFonts w:hint="cs"/>
          <w:b/>
          <w:bCs/>
          <w:rtl/>
        </w:rPr>
        <w:t>מ</w:t>
      </w:r>
      <w:r w:rsidR="00256927">
        <w:rPr>
          <w:rFonts w:hint="cs"/>
          <w:b/>
          <w:bCs/>
          <w:rtl/>
        </w:rPr>
        <w:t>י</w:t>
      </w:r>
      <w:r w:rsidRPr="0058082E">
        <w:rPr>
          <w:rFonts w:hint="cs"/>
          <w:b/>
          <w:bCs/>
          <w:rtl/>
        </w:rPr>
        <w:t>נהלי</w:t>
      </w:r>
      <w:r w:rsidR="00256927">
        <w:rPr>
          <w:rFonts w:hint="cs"/>
          <w:b/>
          <w:bCs/>
          <w:rtl/>
        </w:rPr>
        <w:t>ים</w:t>
      </w:r>
      <w:r w:rsidRPr="0058082E">
        <w:rPr>
          <w:rFonts w:hint="cs"/>
          <w:b/>
          <w:bCs/>
          <w:rtl/>
        </w:rPr>
        <w:t xml:space="preserve"> שהוטלו על ידי </w:t>
      </w:r>
      <w:r w:rsidRPr="0058082E">
        <w:rPr>
          <w:rFonts w:hint="cs"/>
          <w:b/>
          <w:bCs/>
          <w:rtl/>
        </w:rPr>
        <w:t>המנר"ם</w:t>
      </w:r>
      <w:r>
        <w:rPr>
          <w:rFonts w:hint="cs"/>
          <w:b/>
          <w:bCs/>
          <w:rtl/>
        </w:rPr>
        <w:t>,</w:t>
      </w:r>
      <w:r w:rsidRPr="0058082E">
        <w:rPr>
          <w:rFonts w:hint="cs"/>
          <w:b/>
          <w:bCs/>
          <w:rtl/>
        </w:rPr>
        <w:t xml:space="preserve"> 2016</w:t>
      </w:r>
      <w:r w:rsidR="00B162D0">
        <w:rPr>
          <w:rFonts w:hint="cs"/>
          <w:b/>
          <w:bCs/>
          <w:rtl/>
        </w:rPr>
        <w:t xml:space="preserve"> - 2018</w:t>
      </w:r>
    </w:p>
    <w:tbl>
      <w:tblPr>
        <w:tblStyle w:val="TableGrid"/>
        <w:bidiVisual/>
        <w:tblW w:w="0" w:type="auto"/>
        <w:tblInd w:w="312" w:type="dxa"/>
        <w:tblLook w:val="04A0"/>
      </w:tblPr>
      <w:tblGrid>
        <w:gridCol w:w="1974"/>
        <w:gridCol w:w="1975"/>
        <w:gridCol w:w="1975"/>
        <w:gridCol w:w="1975"/>
      </w:tblGrid>
      <w:tr w:rsidTr="00AA4DE3">
        <w:tblPrEx>
          <w:tblW w:w="0" w:type="auto"/>
          <w:tblInd w:w="312" w:type="dxa"/>
          <w:tblLook w:val="04A0"/>
        </w:tblPrEx>
        <w:tc>
          <w:tcPr>
            <w:tcW w:w="1974" w:type="dxa"/>
            <w:vAlign w:val="center"/>
          </w:tcPr>
          <w:p w:rsidR="00725678" w:rsidRPr="00495934" w:rsidP="0000346D">
            <w:pPr>
              <w:spacing w:line="269" w:lineRule="auto"/>
              <w:ind w:left="-1"/>
              <w:contextualSpacing/>
              <w:jc w:val="left"/>
              <w:rPr>
                <w:szCs w:val="20"/>
                <w:rtl/>
              </w:rPr>
            </w:pPr>
          </w:p>
        </w:tc>
        <w:tc>
          <w:tcPr>
            <w:tcW w:w="1975" w:type="dxa"/>
            <w:vAlign w:val="center"/>
          </w:tcPr>
          <w:p w:rsidR="00725678" w:rsidRPr="00495934" w:rsidP="00AA4DE3">
            <w:pPr>
              <w:spacing w:line="269" w:lineRule="auto"/>
              <w:ind w:left="-1"/>
              <w:contextualSpacing/>
              <w:jc w:val="center"/>
              <w:rPr>
                <w:szCs w:val="20"/>
                <w:rtl/>
              </w:rPr>
            </w:pPr>
            <w:r w:rsidRPr="00495934">
              <w:rPr>
                <w:rFonts w:hint="cs"/>
                <w:szCs w:val="20"/>
                <w:rtl/>
              </w:rPr>
              <w:t>מנר"ם</w:t>
            </w:r>
            <w:r w:rsidRPr="00495934">
              <w:rPr>
                <w:rFonts w:hint="cs"/>
                <w:szCs w:val="20"/>
                <w:rtl/>
              </w:rPr>
              <w:t xml:space="preserve"> </w:t>
            </w:r>
            <w:r w:rsidRPr="00495934">
              <w:rPr>
                <w:rFonts w:hint="cs"/>
                <w:szCs w:val="20"/>
                <w:rtl/>
              </w:rPr>
              <w:t>איו"ש</w:t>
            </w:r>
          </w:p>
        </w:tc>
        <w:tc>
          <w:tcPr>
            <w:tcW w:w="1975" w:type="dxa"/>
            <w:vAlign w:val="center"/>
          </w:tcPr>
          <w:p w:rsidR="00725678" w:rsidRPr="00495934" w:rsidP="00AA4DE3">
            <w:pPr>
              <w:spacing w:line="269" w:lineRule="auto"/>
              <w:ind w:left="-1"/>
              <w:contextualSpacing/>
              <w:jc w:val="center"/>
              <w:rPr>
                <w:szCs w:val="20"/>
                <w:rtl/>
              </w:rPr>
            </w:pPr>
            <w:r w:rsidRPr="00495934">
              <w:rPr>
                <w:rFonts w:hint="cs"/>
                <w:szCs w:val="20"/>
                <w:rtl/>
              </w:rPr>
              <w:t>מנר"ם</w:t>
            </w:r>
            <w:r w:rsidRPr="00495934">
              <w:rPr>
                <w:rFonts w:hint="cs"/>
                <w:szCs w:val="20"/>
                <w:rtl/>
              </w:rPr>
              <w:t xml:space="preserve"> </w:t>
            </w:r>
            <w:r w:rsidRPr="00495934">
              <w:rPr>
                <w:rFonts w:hint="cs"/>
                <w:szCs w:val="20"/>
                <w:rtl/>
              </w:rPr>
              <w:t>אזח"ע</w:t>
            </w:r>
          </w:p>
        </w:tc>
        <w:tc>
          <w:tcPr>
            <w:tcW w:w="1975" w:type="dxa"/>
            <w:vAlign w:val="center"/>
          </w:tcPr>
          <w:p w:rsidR="00725678" w:rsidRPr="00495934" w:rsidP="0000346D">
            <w:pPr>
              <w:spacing w:line="269" w:lineRule="auto"/>
              <w:ind w:left="-1"/>
              <w:contextualSpacing/>
              <w:rPr>
                <w:szCs w:val="20"/>
                <w:rtl/>
              </w:rPr>
            </w:pPr>
            <w:r w:rsidRPr="00495934">
              <w:rPr>
                <w:rFonts w:hint="cs"/>
                <w:szCs w:val="20"/>
                <w:rtl/>
              </w:rPr>
              <w:t>סה"כ</w:t>
            </w:r>
          </w:p>
        </w:tc>
      </w:tr>
      <w:tr w:rsidTr="00AA4DE3">
        <w:tblPrEx>
          <w:tblW w:w="0" w:type="auto"/>
          <w:tblInd w:w="312" w:type="dxa"/>
          <w:tblLook w:val="04A0"/>
        </w:tblPrEx>
        <w:tc>
          <w:tcPr>
            <w:tcW w:w="1974" w:type="dxa"/>
            <w:vAlign w:val="center"/>
          </w:tcPr>
          <w:p w:rsidR="00725678" w:rsidRPr="00495934" w:rsidP="00AA4DE3">
            <w:pPr>
              <w:spacing w:line="269" w:lineRule="auto"/>
              <w:ind w:left="-1"/>
              <w:contextualSpacing/>
              <w:jc w:val="center"/>
              <w:rPr>
                <w:szCs w:val="20"/>
                <w:rtl/>
              </w:rPr>
            </w:pPr>
            <w:r>
              <w:rPr>
                <w:rFonts w:hint="cs"/>
                <w:szCs w:val="20"/>
                <w:rtl/>
              </w:rPr>
              <w:t>מספר</w:t>
            </w:r>
            <w:r w:rsidRPr="00495934">
              <w:rPr>
                <w:rFonts w:hint="cs"/>
                <w:szCs w:val="20"/>
                <w:rtl/>
              </w:rPr>
              <w:t xml:space="preserve"> </w:t>
            </w:r>
            <w:r w:rsidRPr="00495934" w:rsidR="00256927">
              <w:rPr>
                <w:rFonts w:hint="cs"/>
                <w:szCs w:val="20"/>
                <w:rtl/>
              </w:rPr>
              <w:t>ה</w:t>
            </w:r>
            <w:r w:rsidRPr="00495934" w:rsidR="00B125B9">
              <w:rPr>
                <w:rFonts w:hint="cs"/>
                <w:szCs w:val="20"/>
                <w:rtl/>
              </w:rPr>
              <w:t>תפיסות לשנת 2016</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425</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447</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872</w:t>
            </w:r>
          </w:p>
        </w:tc>
      </w:tr>
      <w:tr w:rsidTr="00AA4DE3">
        <w:tblPrEx>
          <w:tblW w:w="0" w:type="auto"/>
          <w:tblInd w:w="312" w:type="dxa"/>
          <w:tblLook w:val="04A0"/>
        </w:tblPrEx>
        <w:tc>
          <w:tcPr>
            <w:tcW w:w="1974" w:type="dxa"/>
            <w:vAlign w:val="center"/>
          </w:tcPr>
          <w:p w:rsidR="00725678" w:rsidRPr="00495934" w:rsidP="00AA4DE3">
            <w:pPr>
              <w:spacing w:line="269" w:lineRule="auto"/>
              <w:ind w:left="-1"/>
              <w:contextualSpacing/>
              <w:jc w:val="left"/>
              <w:rPr>
                <w:szCs w:val="20"/>
                <w:rtl/>
              </w:rPr>
            </w:pPr>
            <w:r>
              <w:rPr>
                <w:rFonts w:hint="cs"/>
                <w:szCs w:val="20"/>
                <w:rtl/>
              </w:rPr>
              <w:t>מספר</w:t>
            </w:r>
            <w:r w:rsidRPr="00495934">
              <w:rPr>
                <w:rFonts w:hint="cs"/>
                <w:szCs w:val="20"/>
                <w:rtl/>
              </w:rPr>
              <w:t xml:space="preserve"> </w:t>
            </w:r>
            <w:r w:rsidRPr="00495934" w:rsidR="00256927">
              <w:rPr>
                <w:rFonts w:hint="cs"/>
                <w:szCs w:val="20"/>
                <w:rtl/>
              </w:rPr>
              <w:t>ה</w:t>
            </w:r>
            <w:r w:rsidRPr="00495934" w:rsidR="00B125B9">
              <w:rPr>
                <w:rFonts w:hint="cs"/>
                <w:szCs w:val="20"/>
                <w:rtl/>
              </w:rPr>
              <w:t xml:space="preserve">קנסות </w:t>
            </w:r>
            <w:r w:rsidRPr="00495934" w:rsidR="00256927">
              <w:rPr>
                <w:rFonts w:hint="cs"/>
                <w:szCs w:val="20"/>
                <w:rtl/>
              </w:rPr>
              <w:t>ה</w:t>
            </w:r>
            <w:r w:rsidRPr="00495934" w:rsidR="00B125B9">
              <w:rPr>
                <w:rFonts w:hint="cs"/>
                <w:szCs w:val="20"/>
                <w:rtl/>
              </w:rPr>
              <w:t>מ</w:t>
            </w:r>
            <w:r w:rsidRPr="00495934" w:rsidR="00256927">
              <w:rPr>
                <w:rFonts w:hint="cs"/>
                <w:szCs w:val="20"/>
                <w:rtl/>
              </w:rPr>
              <w:t>י</w:t>
            </w:r>
            <w:r w:rsidRPr="00495934" w:rsidR="00B125B9">
              <w:rPr>
                <w:rFonts w:hint="cs"/>
                <w:szCs w:val="20"/>
                <w:rtl/>
              </w:rPr>
              <w:t>נהלי</w:t>
            </w:r>
            <w:r w:rsidRPr="00495934" w:rsidR="00B162D0">
              <w:rPr>
                <w:rFonts w:hint="cs"/>
                <w:szCs w:val="20"/>
                <w:rtl/>
              </w:rPr>
              <w:t>ים</w:t>
            </w:r>
            <w:r w:rsidRPr="00495934" w:rsidR="00B125B9">
              <w:rPr>
                <w:rFonts w:hint="cs"/>
                <w:szCs w:val="20"/>
                <w:rtl/>
              </w:rPr>
              <w:t xml:space="preserve"> שהוטלו בשנת 2016</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415</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381</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796</w:t>
            </w:r>
          </w:p>
        </w:tc>
      </w:tr>
      <w:tr w:rsidTr="00AA4DE3">
        <w:tblPrEx>
          <w:tblW w:w="0" w:type="auto"/>
          <w:tblInd w:w="312" w:type="dxa"/>
          <w:tblLook w:val="04A0"/>
        </w:tblPrEx>
        <w:tc>
          <w:tcPr>
            <w:tcW w:w="1974" w:type="dxa"/>
            <w:vAlign w:val="center"/>
          </w:tcPr>
          <w:p w:rsidR="00725678" w:rsidRPr="00495934" w:rsidP="00AA4DE3">
            <w:pPr>
              <w:spacing w:line="269" w:lineRule="auto"/>
              <w:ind w:left="-1"/>
              <w:contextualSpacing/>
              <w:jc w:val="left"/>
              <w:rPr>
                <w:szCs w:val="20"/>
                <w:rtl/>
              </w:rPr>
            </w:pPr>
            <w:r>
              <w:rPr>
                <w:rFonts w:hint="cs"/>
                <w:szCs w:val="20"/>
                <w:rtl/>
              </w:rPr>
              <w:t>שיעור</w:t>
            </w:r>
            <w:r w:rsidRPr="00495934">
              <w:rPr>
                <w:rFonts w:hint="cs"/>
                <w:szCs w:val="20"/>
                <w:rtl/>
              </w:rPr>
              <w:t xml:space="preserve"> </w:t>
            </w:r>
            <w:r w:rsidRPr="00495934" w:rsidR="00B125B9">
              <w:rPr>
                <w:rFonts w:hint="cs"/>
                <w:szCs w:val="20"/>
                <w:rtl/>
              </w:rPr>
              <w:t xml:space="preserve">הקנסות </w:t>
            </w:r>
            <w:r w:rsidRPr="00495934" w:rsidR="00B125B9">
              <w:rPr>
                <w:rFonts w:hint="cs"/>
                <w:szCs w:val="20"/>
                <w:rtl/>
              </w:rPr>
              <w:t>המ</w:t>
            </w:r>
            <w:r w:rsidRPr="00495934" w:rsidR="00256927">
              <w:rPr>
                <w:rFonts w:hint="cs"/>
                <w:szCs w:val="20"/>
                <w:rtl/>
              </w:rPr>
              <w:t>י</w:t>
            </w:r>
            <w:r w:rsidRPr="00495934" w:rsidR="00B125B9">
              <w:rPr>
                <w:rFonts w:hint="cs"/>
                <w:szCs w:val="20"/>
                <w:rtl/>
              </w:rPr>
              <w:t>נהלי</w:t>
            </w:r>
            <w:r w:rsidRPr="00495934" w:rsidR="00B162D0">
              <w:rPr>
                <w:rFonts w:hint="cs"/>
                <w:szCs w:val="20"/>
                <w:rtl/>
              </w:rPr>
              <w:t>ים</w:t>
            </w:r>
            <w:r w:rsidRPr="00495934" w:rsidR="00B125B9">
              <w:rPr>
                <w:rFonts w:hint="cs"/>
                <w:szCs w:val="20"/>
                <w:rtl/>
              </w:rPr>
              <w:t xml:space="preserve"> שהוטלו בשנת 2016 (באחוזים)</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97</w:t>
            </w:r>
            <w:r w:rsidRPr="00495934" w:rsidR="00CD3743">
              <w:rPr>
                <w:rFonts w:hint="cs"/>
                <w:szCs w:val="20"/>
                <w:rtl/>
              </w:rPr>
              <w:t>.</w:t>
            </w:r>
            <w:r w:rsidRPr="00495934">
              <w:rPr>
                <w:rFonts w:hint="cs"/>
                <w:szCs w:val="20"/>
                <w:rtl/>
              </w:rPr>
              <w:t>6</w:t>
            </w:r>
            <w:r w:rsidRPr="00495934" w:rsidR="00CD3743">
              <w:rPr>
                <w:rFonts w:hint="cs"/>
                <w:szCs w:val="20"/>
                <w:rtl/>
              </w:rPr>
              <w:t>4</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85.23</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91.28</w:t>
            </w:r>
          </w:p>
        </w:tc>
      </w:tr>
      <w:tr w:rsidTr="00AA4DE3">
        <w:tblPrEx>
          <w:tblW w:w="0" w:type="auto"/>
          <w:tblInd w:w="312" w:type="dxa"/>
          <w:tblLook w:val="04A0"/>
        </w:tblPrEx>
        <w:tc>
          <w:tcPr>
            <w:tcW w:w="1974" w:type="dxa"/>
            <w:vAlign w:val="center"/>
          </w:tcPr>
          <w:p w:rsidR="00725678" w:rsidRPr="00495934" w:rsidP="00AA4DE3">
            <w:pPr>
              <w:spacing w:line="269" w:lineRule="auto"/>
              <w:ind w:left="-1"/>
              <w:contextualSpacing/>
              <w:jc w:val="left"/>
              <w:rPr>
                <w:szCs w:val="20"/>
                <w:rtl/>
              </w:rPr>
            </w:pPr>
            <w:r>
              <w:rPr>
                <w:rFonts w:hint="cs"/>
                <w:szCs w:val="20"/>
                <w:rtl/>
              </w:rPr>
              <w:t>מספר</w:t>
            </w:r>
            <w:r w:rsidRPr="00495934">
              <w:rPr>
                <w:rFonts w:hint="cs"/>
                <w:szCs w:val="20"/>
                <w:rtl/>
              </w:rPr>
              <w:t xml:space="preserve"> </w:t>
            </w:r>
            <w:r w:rsidRPr="00495934" w:rsidR="00256927">
              <w:rPr>
                <w:rFonts w:hint="cs"/>
                <w:szCs w:val="20"/>
                <w:rtl/>
              </w:rPr>
              <w:t>ה</w:t>
            </w:r>
            <w:r w:rsidRPr="00495934" w:rsidR="00B125B9">
              <w:rPr>
                <w:rFonts w:hint="cs"/>
                <w:szCs w:val="20"/>
                <w:rtl/>
              </w:rPr>
              <w:t>תפיסות לשנת 2017</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376</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296</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672</w:t>
            </w:r>
          </w:p>
        </w:tc>
      </w:tr>
      <w:tr w:rsidTr="00AA4DE3">
        <w:tblPrEx>
          <w:tblW w:w="0" w:type="auto"/>
          <w:tblInd w:w="312" w:type="dxa"/>
          <w:tblLook w:val="04A0"/>
        </w:tblPrEx>
        <w:tc>
          <w:tcPr>
            <w:tcW w:w="1974" w:type="dxa"/>
            <w:vAlign w:val="center"/>
          </w:tcPr>
          <w:p w:rsidR="00725678" w:rsidRPr="00495934" w:rsidP="00AA4DE3">
            <w:pPr>
              <w:spacing w:line="269" w:lineRule="auto"/>
              <w:ind w:left="-1"/>
              <w:contextualSpacing/>
              <w:jc w:val="left"/>
              <w:rPr>
                <w:szCs w:val="20"/>
                <w:rtl/>
              </w:rPr>
            </w:pPr>
            <w:r>
              <w:rPr>
                <w:rFonts w:hint="cs"/>
                <w:szCs w:val="20"/>
                <w:rtl/>
              </w:rPr>
              <w:t>מספר</w:t>
            </w:r>
            <w:r w:rsidRPr="00495934">
              <w:rPr>
                <w:rFonts w:hint="cs"/>
                <w:szCs w:val="20"/>
                <w:rtl/>
              </w:rPr>
              <w:t xml:space="preserve"> </w:t>
            </w:r>
            <w:r w:rsidRPr="00495934" w:rsidR="00256927">
              <w:rPr>
                <w:rFonts w:hint="cs"/>
                <w:szCs w:val="20"/>
                <w:rtl/>
              </w:rPr>
              <w:t>ה</w:t>
            </w:r>
            <w:r w:rsidRPr="00495934" w:rsidR="00B125B9">
              <w:rPr>
                <w:rFonts w:hint="cs"/>
                <w:szCs w:val="20"/>
                <w:rtl/>
              </w:rPr>
              <w:t xml:space="preserve">קנסות </w:t>
            </w:r>
            <w:r w:rsidRPr="00495934" w:rsidR="00256927">
              <w:rPr>
                <w:rFonts w:hint="cs"/>
                <w:szCs w:val="20"/>
                <w:rtl/>
              </w:rPr>
              <w:t>ה</w:t>
            </w:r>
            <w:r w:rsidRPr="00495934" w:rsidR="00B125B9">
              <w:rPr>
                <w:rFonts w:hint="cs"/>
                <w:szCs w:val="20"/>
                <w:rtl/>
              </w:rPr>
              <w:t>מ</w:t>
            </w:r>
            <w:r w:rsidRPr="00495934" w:rsidR="00256927">
              <w:rPr>
                <w:rFonts w:hint="cs"/>
                <w:szCs w:val="20"/>
                <w:rtl/>
              </w:rPr>
              <w:t>י</w:t>
            </w:r>
            <w:r w:rsidRPr="00495934" w:rsidR="00B125B9">
              <w:rPr>
                <w:rFonts w:hint="cs"/>
                <w:szCs w:val="20"/>
                <w:rtl/>
              </w:rPr>
              <w:t>נהלי</w:t>
            </w:r>
            <w:r w:rsidRPr="00495934" w:rsidR="00B162D0">
              <w:rPr>
                <w:rFonts w:hint="cs"/>
                <w:szCs w:val="20"/>
                <w:rtl/>
              </w:rPr>
              <w:t>ים</w:t>
            </w:r>
            <w:r w:rsidRPr="00495934" w:rsidR="00B125B9">
              <w:rPr>
                <w:rFonts w:hint="cs"/>
                <w:szCs w:val="20"/>
                <w:rtl/>
              </w:rPr>
              <w:t xml:space="preserve"> שהוטלו בשנת 2017</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354</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243</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597</w:t>
            </w:r>
          </w:p>
        </w:tc>
      </w:tr>
      <w:tr w:rsidTr="00AA4DE3">
        <w:tblPrEx>
          <w:tblW w:w="0" w:type="auto"/>
          <w:tblInd w:w="312" w:type="dxa"/>
          <w:tblLook w:val="04A0"/>
        </w:tblPrEx>
        <w:tc>
          <w:tcPr>
            <w:tcW w:w="1974" w:type="dxa"/>
            <w:vAlign w:val="center"/>
          </w:tcPr>
          <w:p w:rsidR="00725678" w:rsidRPr="00495934" w:rsidP="00AA4DE3">
            <w:pPr>
              <w:spacing w:line="269" w:lineRule="auto"/>
              <w:ind w:left="-1"/>
              <w:contextualSpacing/>
              <w:jc w:val="left"/>
              <w:rPr>
                <w:szCs w:val="20"/>
                <w:rtl/>
              </w:rPr>
            </w:pPr>
            <w:r>
              <w:rPr>
                <w:rFonts w:hint="cs"/>
                <w:szCs w:val="20"/>
                <w:rtl/>
              </w:rPr>
              <w:t>שיעור</w:t>
            </w:r>
            <w:r w:rsidRPr="00495934">
              <w:rPr>
                <w:rFonts w:hint="cs"/>
                <w:szCs w:val="20"/>
                <w:rtl/>
              </w:rPr>
              <w:t xml:space="preserve"> </w:t>
            </w:r>
            <w:r w:rsidRPr="00495934" w:rsidR="00B125B9">
              <w:rPr>
                <w:rFonts w:hint="cs"/>
                <w:szCs w:val="20"/>
                <w:rtl/>
              </w:rPr>
              <w:t xml:space="preserve">הקנסות </w:t>
            </w:r>
            <w:r w:rsidRPr="00495934" w:rsidR="00B125B9">
              <w:rPr>
                <w:rFonts w:hint="cs"/>
                <w:szCs w:val="20"/>
                <w:rtl/>
              </w:rPr>
              <w:t>המ</w:t>
            </w:r>
            <w:r w:rsidRPr="00495934" w:rsidR="00256927">
              <w:rPr>
                <w:rFonts w:hint="cs"/>
                <w:szCs w:val="20"/>
                <w:rtl/>
              </w:rPr>
              <w:t>י</w:t>
            </w:r>
            <w:r w:rsidRPr="00495934" w:rsidR="00B125B9">
              <w:rPr>
                <w:rFonts w:hint="cs"/>
                <w:szCs w:val="20"/>
                <w:rtl/>
              </w:rPr>
              <w:t>נהלי</w:t>
            </w:r>
            <w:r w:rsidRPr="00495934" w:rsidR="00B162D0">
              <w:rPr>
                <w:rFonts w:hint="cs"/>
                <w:szCs w:val="20"/>
                <w:rtl/>
              </w:rPr>
              <w:t>ים</w:t>
            </w:r>
            <w:r w:rsidRPr="00495934" w:rsidR="00B125B9">
              <w:rPr>
                <w:rFonts w:hint="cs"/>
                <w:szCs w:val="20"/>
                <w:rtl/>
              </w:rPr>
              <w:t xml:space="preserve"> שהוטלו בשנת 2017 (באחוזים)</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94.15</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82.09</w:t>
            </w:r>
          </w:p>
        </w:tc>
        <w:tc>
          <w:tcPr>
            <w:tcW w:w="1975" w:type="dxa"/>
            <w:vAlign w:val="center"/>
          </w:tcPr>
          <w:p w:rsidR="00725678" w:rsidRPr="00495934" w:rsidP="0000346D">
            <w:pPr>
              <w:spacing w:line="269" w:lineRule="auto"/>
              <w:ind w:left="-1"/>
              <w:contextualSpacing/>
              <w:jc w:val="center"/>
              <w:rPr>
                <w:szCs w:val="20"/>
                <w:rtl/>
              </w:rPr>
            </w:pPr>
            <w:r w:rsidRPr="00495934">
              <w:rPr>
                <w:rFonts w:hint="cs"/>
                <w:szCs w:val="20"/>
                <w:rtl/>
              </w:rPr>
              <w:t>88.84</w:t>
            </w:r>
          </w:p>
        </w:tc>
      </w:tr>
      <w:tr w:rsidTr="00AA4DE3">
        <w:tblPrEx>
          <w:tblW w:w="0" w:type="auto"/>
          <w:tblInd w:w="312" w:type="dxa"/>
          <w:tblLook w:val="04A0"/>
        </w:tblPrEx>
        <w:tc>
          <w:tcPr>
            <w:tcW w:w="1974" w:type="dxa"/>
            <w:tcBorders>
              <w:bottom w:val="single" w:sz="4" w:space="0" w:color="auto"/>
            </w:tcBorders>
            <w:vAlign w:val="center"/>
          </w:tcPr>
          <w:p w:rsidR="00725678" w:rsidRPr="00495934" w:rsidP="00AA4DE3">
            <w:pPr>
              <w:spacing w:line="269" w:lineRule="auto"/>
              <w:ind w:left="-1"/>
              <w:contextualSpacing/>
              <w:jc w:val="left"/>
              <w:rPr>
                <w:szCs w:val="20"/>
                <w:rtl/>
              </w:rPr>
            </w:pPr>
            <w:r>
              <w:rPr>
                <w:rFonts w:hint="cs"/>
                <w:szCs w:val="20"/>
                <w:rtl/>
              </w:rPr>
              <w:t>מספר</w:t>
            </w:r>
            <w:r w:rsidRPr="00495934">
              <w:rPr>
                <w:rFonts w:hint="cs"/>
                <w:szCs w:val="20"/>
                <w:rtl/>
              </w:rPr>
              <w:t xml:space="preserve"> </w:t>
            </w:r>
            <w:r w:rsidRPr="00495934" w:rsidR="00256927">
              <w:rPr>
                <w:rFonts w:hint="cs"/>
                <w:szCs w:val="20"/>
                <w:rtl/>
              </w:rPr>
              <w:t>ה</w:t>
            </w:r>
            <w:r w:rsidRPr="00495934" w:rsidR="00B125B9">
              <w:rPr>
                <w:rFonts w:hint="cs"/>
                <w:szCs w:val="20"/>
                <w:rtl/>
              </w:rPr>
              <w:t>תפיסות לשנת 2018</w:t>
            </w:r>
          </w:p>
        </w:tc>
        <w:tc>
          <w:tcPr>
            <w:tcW w:w="1975" w:type="dxa"/>
            <w:tcBorders>
              <w:bottom w:val="single" w:sz="4" w:space="0" w:color="auto"/>
            </w:tcBorders>
            <w:vAlign w:val="center"/>
          </w:tcPr>
          <w:p w:rsidR="00725678" w:rsidRPr="00495934" w:rsidP="0000346D">
            <w:pPr>
              <w:spacing w:line="269" w:lineRule="auto"/>
              <w:ind w:left="-1"/>
              <w:contextualSpacing/>
              <w:jc w:val="center"/>
              <w:rPr>
                <w:szCs w:val="20"/>
                <w:rtl/>
              </w:rPr>
            </w:pPr>
            <w:r w:rsidRPr="00495934">
              <w:rPr>
                <w:rFonts w:hint="cs"/>
                <w:szCs w:val="20"/>
                <w:rtl/>
              </w:rPr>
              <w:t>410</w:t>
            </w:r>
          </w:p>
        </w:tc>
        <w:tc>
          <w:tcPr>
            <w:tcW w:w="1975" w:type="dxa"/>
            <w:tcBorders>
              <w:bottom w:val="single" w:sz="4" w:space="0" w:color="auto"/>
            </w:tcBorders>
            <w:vAlign w:val="center"/>
          </w:tcPr>
          <w:p w:rsidR="00725678" w:rsidRPr="00495934" w:rsidP="0000346D">
            <w:pPr>
              <w:spacing w:line="269" w:lineRule="auto"/>
              <w:ind w:left="-1"/>
              <w:contextualSpacing/>
              <w:jc w:val="center"/>
              <w:rPr>
                <w:szCs w:val="20"/>
                <w:rtl/>
              </w:rPr>
            </w:pPr>
            <w:r w:rsidRPr="00495934">
              <w:rPr>
                <w:rFonts w:hint="cs"/>
                <w:szCs w:val="20"/>
                <w:rtl/>
              </w:rPr>
              <w:t>392</w:t>
            </w:r>
          </w:p>
        </w:tc>
        <w:tc>
          <w:tcPr>
            <w:tcW w:w="1975" w:type="dxa"/>
            <w:tcBorders>
              <w:bottom w:val="single" w:sz="4" w:space="0" w:color="auto"/>
            </w:tcBorders>
            <w:vAlign w:val="center"/>
          </w:tcPr>
          <w:p w:rsidR="00725678" w:rsidRPr="00495934" w:rsidP="0000346D">
            <w:pPr>
              <w:spacing w:line="269" w:lineRule="auto"/>
              <w:ind w:left="-1"/>
              <w:contextualSpacing/>
              <w:jc w:val="center"/>
              <w:rPr>
                <w:szCs w:val="20"/>
                <w:rtl/>
              </w:rPr>
            </w:pPr>
            <w:r w:rsidRPr="00495934">
              <w:rPr>
                <w:rFonts w:hint="cs"/>
                <w:szCs w:val="20"/>
                <w:rtl/>
              </w:rPr>
              <w:t>802</w:t>
            </w:r>
          </w:p>
        </w:tc>
      </w:tr>
      <w:tr w:rsidTr="00AA4DE3">
        <w:tblPrEx>
          <w:tblW w:w="0" w:type="auto"/>
          <w:tblInd w:w="312" w:type="dxa"/>
          <w:tblLook w:val="04A0"/>
        </w:tblPrEx>
        <w:tc>
          <w:tcPr>
            <w:tcW w:w="1974" w:type="dxa"/>
            <w:tcBorders>
              <w:bottom w:val="single" w:sz="4" w:space="0" w:color="auto"/>
              <w:right w:val="single" w:sz="4" w:space="0" w:color="auto"/>
            </w:tcBorders>
            <w:vAlign w:val="center"/>
          </w:tcPr>
          <w:p w:rsidR="00725678" w:rsidRPr="00495934" w:rsidP="00AA4DE3">
            <w:pPr>
              <w:spacing w:line="269" w:lineRule="auto"/>
              <w:ind w:left="-1"/>
              <w:contextualSpacing/>
              <w:jc w:val="left"/>
              <w:rPr>
                <w:szCs w:val="20"/>
                <w:rtl/>
              </w:rPr>
            </w:pPr>
            <w:r>
              <w:rPr>
                <w:rFonts w:hint="cs"/>
                <w:szCs w:val="20"/>
                <w:rtl/>
              </w:rPr>
              <w:t>מספר</w:t>
            </w:r>
            <w:r w:rsidRPr="00495934">
              <w:rPr>
                <w:rFonts w:hint="cs"/>
                <w:szCs w:val="20"/>
                <w:rtl/>
              </w:rPr>
              <w:t xml:space="preserve"> </w:t>
            </w:r>
            <w:r w:rsidRPr="00495934" w:rsidR="00256927">
              <w:rPr>
                <w:rFonts w:hint="cs"/>
                <w:szCs w:val="20"/>
                <w:rtl/>
              </w:rPr>
              <w:t>ה</w:t>
            </w:r>
            <w:r w:rsidRPr="00495934" w:rsidR="00B125B9">
              <w:rPr>
                <w:rFonts w:hint="cs"/>
                <w:szCs w:val="20"/>
                <w:rtl/>
              </w:rPr>
              <w:t xml:space="preserve">קנסות </w:t>
            </w:r>
            <w:r w:rsidRPr="00495934" w:rsidR="00256927">
              <w:rPr>
                <w:rFonts w:hint="cs"/>
                <w:szCs w:val="20"/>
                <w:rtl/>
              </w:rPr>
              <w:t>ה</w:t>
            </w:r>
            <w:r w:rsidRPr="00495934" w:rsidR="00B125B9">
              <w:rPr>
                <w:rFonts w:hint="cs"/>
                <w:szCs w:val="20"/>
                <w:rtl/>
              </w:rPr>
              <w:t>מ</w:t>
            </w:r>
            <w:r w:rsidRPr="00495934" w:rsidR="00256927">
              <w:rPr>
                <w:rFonts w:hint="cs"/>
                <w:szCs w:val="20"/>
                <w:rtl/>
              </w:rPr>
              <w:t>י</w:t>
            </w:r>
            <w:r w:rsidRPr="00495934" w:rsidR="00B125B9">
              <w:rPr>
                <w:rFonts w:hint="cs"/>
                <w:szCs w:val="20"/>
                <w:rtl/>
              </w:rPr>
              <w:t>נהלי</w:t>
            </w:r>
            <w:r w:rsidRPr="00495934" w:rsidR="00B162D0">
              <w:rPr>
                <w:rFonts w:hint="cs"/>
                <w:szCs w:val="20"/>
                <w:rtl/>
              </w:rPr>
              <w:t>ים</w:t>
            </w:r>
            <w:r w:rsidRPr="00495934" w:rsidR="00B125B9">
              <w:rPr>
                <w:rFonts w:hint="cs"/>
                <w:szCs w:val="20"/>
                <w:rtl/>
              </w:rPr>
              <w:t xml:space="preserve"> שהוטלו בשנת 2018</w:t>
            </w:r>
          </w:p>
        </w:tc>
        <w:tc>
          <w:tcPr>
            <w:tcW w:w="1975" w:type="dxa"/>
            <w:tcBorders>
              <w:left w:val="single" w:sz="4" w:space="0" w:color="auto"/>
              <w:bottom w:val="single" w:sz="4" w:space="0" w:color="auto"/>
              <w:right w:val="single" w:sz="4" w:space="0" w:color="auto"/>
            </w:tcBorders>
            <w:vAlign w:val="center"/>
          </w:tcPr>
          <w:p w:rsidR="00725678" w:rsidRPr="00495934" w:rsidP="0000346D">
            <w:pPr>
              <w:spacing w:line="269" w:lineRule="auto"/>
              <w:ind w:left="-1"/>
              <w:contextualSpacing/>
              <w:jc w:val="center"/>
              <w:rPr>
                <w:szCs w:val="20"/>
                <w:rtl/>
              </w:rPr>
            </w:pPr>
            <w:r w:rsidRPr="00495934">
              <w:rPr>
                <w:rFonts w:hint="cs"/>
                <w:szCs w:val="20"/>
                <w:rtl/>
              </w:rPr>
              <w:t>364</w:t>
            </w:r>
          </w:p>
        </w:tc>
        <w:tc>
          <w:tcPr>
            <w:tcW w:w="1975" w:type="dxa"/>
            <w:tcBorders>
              <w:left w:val="single" w:sz="4" w:space="0" w:color="auto"/>
              <w:bottom w:val="single" w:sz="4" w:space="0" w:color="auto"/>
              <w:right w:val="single" w:sz="4" w:space="0" w:color="auto"/>
            </w:tcBorders>
            <w:vAlign w:val="center"/>
          </w:tcPr>
          <w:p w:rsidR="00725678" w:rsidRPr="00495934" w:rsidP="0000346D">
            <w:pPr>
              <w:spacing w:line="269" w:lineRule="auto"/>
              <w:ind w:left="-1"/>
              <w:contextualSpacing/>
              <w:jc w:val="center"/>
              <w:rPr>
                <w:szCs w:val="20"/>
                <w:rtl/>
              </w:rPr>
            </w:pPr>
            <w:r w:rsidRPr="00495934">
              <w:rPr>
                <w:rFonts w:hint="cs"/>
                <w:szCs w:val="20"/>
                <w:rtl/>
              </w:rPr>
              <w:t>314</w:t>
            </w:r>
          </w:p>
        </w:tc>
        <w:tc>
          <w:tcPr>
            <w:tcW w:w="1975" w:type="dxa"/>
            <w:tcBorders>
              <w:left w:val="single" w:sz="4" w:space="0" w:color="auto"/>
              <w:bottom w:val="single" w:sz="4" w:space="0" w:color="auto"/>
            </w:tcBorders>
            <w:vAlign w:val="center"/>
          </w:tcPr>
          <w:p w:rsidR="00725678" w:rsidRPr="00495934" w:rsidP="0000346D">
            <w:pPr>
              <w:spacing w:line="269" w:lineRule="auto"/>
              <w:ind w:left="-1"/>
              <w:contextualSpacing/>
              <w:jc w:val="center"/>
              <w:rPr>
                <w:szCs w:val="20"/>
                <w:rtl/>
              </w:rPr>
            </w:pPr>
            <w:r w:rsidRPr="00495934">
              <w:rPr>
                <w:rFonts w:hint="cs"/>
                <w:szCs w:val="20"/>
                <w:rtl/>
              </w:rPr>
              <w:t>678</w:t>
            </w:r>
          </w:p>
        </w:tc>
      </w:tr>
      <w:tr w:rsidTr="00AA4DE3">
        <w:tblPrEx>
          <w:tblW w:w="0" w:type="auto"/>
          <w:tblInd w:w="312" w:type="dxa"/>
          <w:tblLook w:val="04A0"/>
        </w:tblPrEx>
        <w:tc>
          <w:tcPr>
            <w:tcW w:w="1974" w:type="dxa"/>
            <w:tcBorders>
              <w:top w:val="single" w:sz="4" w:space="0" w:color="auto"/>
              <w:right w:val="single" w:sz="4" w:space="0" w:color="auto"/>
            </w:tcBorders>
            <w:vAlign w:val="center"/>
          </w:tcPr>
          <w:p w:rsidR="00725678" w:rsidRPr="00495934" w:rsidP="00AA4DE3">
            <w:pPr>
              <w:spacing w:line="269" w:lineRule="auto"/>
              <w:ind w:left="-1"/>
              <w:contextualSpacing/>
              <w:jc w:val="left"/>
              <w:rPr>
                <w:szCs w:val="20"/>
                <w:rtl/>
              </w:rPr>
            </w:pPr>
            <w:r>
              <w:rPr>
                <w:rFonts w:hint="cs"/>
                <w:szCs w:val="20"/>
                <w:rtl/>
              </w:rPr>
              <w:t>שיעור</w:t>
            </w:r>
            <w:r w:rsidRPr="00495934">
              <w:rPr>
                <w:rFonts w:hint="cs"/>
                <w:szCs w:val="20"/>
                <w:rtl/>
              </w:rPr>
              <w:t xml:space="preserve"> </w:t>
            </w:r>
            <w:r w:rsidRPr="00495934" w:rsidR="00B125B9">
              <w:rPr>
                <w:rFonts w:hint="cs"/>
                <w:szCs w:val="20"/>
                <w:rtl/>
              </w:rPr>
              <w:t xml:space="preserve">הקנסות </w:t>
            </w:r>
            <w:r w:rsidRPr="00495934" w:rsidR="00B125B9">
              <w:rPr>
                <w:rFonts w:hint="cs"/>
                <w:szCs w:val="20"/>
                <w:rtl/>
              </w:rPr>
              <w:t>המ</w:t>
            </w:r>
            <w:r w:rsidRPr="00495934" w:rsidR="00256927">
              <w:rPr>
                <w:rFonts w:hint="cs"/>
                <w:szCs w:val="20"/>
                <w:rtl/>
              </w:rPr>
              <w:t>י</w:t>
            </w:r>
            <w:r w:rsidRPr="00495934" w:rsidR="00B125B9">
              <w:rPr>
                <w:rFonts w:hint="cs"/>
                <w:szCs w:val="20"/>
                <w:rtl/>
              </w:rPr>
              <w:t>נהלי</w:t>
            </w:r>
            <w:r w:rsidRPr="00495934" w:rsidR="00B162D0">
              <w:rPr>
                <w:rFonts w:hint="cs"/>
                <w:szCs w:val="20"/>
                <w:rtl/>
              </w:rPr>
              <w:t>ים</w:t>
            </w:r>
            <w:r w:rsidRPr="00495934" w:rsidR="00B125B9">
              <w:rPr>
                <w:rFonts w:hint="cs"/>
                <w:szCs w:val="20"/>
                <w:rtl/>
              </w:rPr>
              <w:t xml:space="preserve"> שהוטלו בשנת 2018 (באחוזים)</w:t>
            </w:r>
          </w:p>
        </w:tc>
        <w:tc>
          <w:tcPr>
            <w:tcW w:w="1975" w:type="dxa"/>
            <w:tcBorders>
              <w:top w:val="single" w:sz="4" w:space="0" w:color="auto"/>
              <w:left w:val="single" w:sz="4" w:space="0" w:color="auto"/>
              <w:right w:val="single" w:sz="4" w:space="0" w:color="auto"/>
            </w:tcBorders>
            <w:vAlign w:val="center"/>
          </w:tcPr>
          <w:p w:rsidR="00725678" w:rsidRPr="00495934" w:rsidP="0000346D">
            <w:pPr>
              <w:spacing w:line="269" w:lineRule="auto"/>
              <w:ind w:left="-1"/>
              <w:contextualSpacing/>
              <w:jc w:val="center"/>
              <w:rPr>
                <w:szCs w:val="20"/>
                <w:rtl/>
              </w:rPr>
            </w:pPr>
            <w:r w:rsidRPr="00495934">
              <w:rPr>
                <w:rFonts w:hint="cs"/>
                <w:szCs w:val="20"/>
                <w:rtl/>
              </w:rPr>
              <w:t>88.78</w:t>
            </w:r>
          </w:p>
        </w:tc>
        <w:tc>
          <w:tcPr>
            <w:tcW w:w="1975" w:type="dxa"/>
            <w:tcBorders>
              <w:top w:val="single" w:sz="4" w:space="0" w:color="auto"/>
              <w:left w:val="single" w:sz="4" w:space="0" w:color="auto"/>
              <w:right w:val="single" w:sz="4" w:space="0" w:color="auto"/>
            </w:tcBorders>
            <w:vAlign w:val="center"/>
          </w:tcPr>
          <w:p w:rsidR="00725678" w:rsidRPr="00495934" w:rsidP="0000346D">
            <w:pPr>
              <w:spacing w:line="269" w:lineRule="auto"/>
              <w:ind w:left="-1"/>
              <w:contextualSpacing/>
              <w:jc w:val="center"/>
              <w:rPr>
                <w:szCs w:val="20"/>
                <w:rtl/>
              </w:rPr>
            </w:pPr>
            <w:r w:rsidRPr="00495934">
              <w:rPr>
                <w:rFonts w:hint="cs"/>
                <w:szCs w:val="20"/>
                <w:rtl/>
              </w:rPr>
              <w:t>80.1</w:t>
            </w:r>
          </w:p>
        </w:tc>
        <w:tc>
          <w:tcPr>
            <w:tcW w:w="1975" w:type="dxa"/>
            <w:tcBorders>
              <w:top w:val="single" w:sz="4" w:space="0" w:color="auto"/>
              <w:left w:val="single" w:sz="4" w:space="0" w:color="auto"/>
            </w:tcBorders>
            <w:vAlign w:val="center"/>
          </w:tcPr>
          <w:p w:rsidR="00725678" w:rsidRPr="00495934" w:rsidP="0000346D">
            <w:pPr>
              <w:spacing w:line="269" w:lineRule="auto"/>
              <w:ind w:left="-1"/>
              <w:contextualSpacing/>
              <w:jc w:val="center"/>
              <w:rPr>
                <w:szCs w:val="20"/>
                <w:rtl/>
              </w:rPr>
            </w:pPr>
            <w:r w:rsidRPr="00495934">
              <w:rPr>
                <w:rFonts w:hint="cs"/>
                <w:szCs w:val="20"/>
                <w:rtl/>
              </w:rPr>
              <w:t>84.54</w:t>
            </w:r>
          </w:p>
        </w:tc>
      </w:tr>
    </w:tbl>
    <w:p w:rsidR="00725678" w:rsidRPr="00407430" w:rsidP="0000346D">
      <w:pPr>
        <w:spacing w:line="269" w:lineRule="auto"/>
        <w:ind w:left="-1"/>
        <w:contextualSpacing/>
      </w:pPr>
    </w:p>
    <w:p w:rsidR="00407430" w:rsidP="00AA4DE3">
      <w:pPr>
        <w:spacing w:line="269" w:lineRule="auto"/>
        <w:ind w:left="312"/>
        <w:rPr>
          <w:rtl/>
        </w:rPr>
      </w:pPr>
      <w:r>
        <w:rPr>
          <w:rFonts w:hint="cs"/>
          <w:rtl/>
        </w:rPr>
        <w:t xml:space="preserve">מאפיין </w:t>
      </w:r>
      <w:r w:rsidRPr="00407430">
        <w:rPr>
          <w:rFonts w:hint="cs"/>
          <w:rtl/>
        </w:rPr>
        <w:t xml:space="preserve">נוסף </w:t>
      </w:r>
      <w:r>
        <w:rPr>
          <w:rFonts w:hint="cs"/>
          <w:rtl/>
        </w:rPr>
        <w:t>של</w:t>
      </w:r>
      <w:r w:rsidRPr="00407430">
        <w:rPr>
          <w:rFonts w:hint="cs"/>
          <w:rtl/>
        </w:rPr>
        <w:t xml:space="preserve"> </w:t>
      </w:r>
      <w:r>
        <w:rPr>
          <w:rFonts w:hint="cs"/>
          <w:rtl/>
        </w:rPr>
        <w:t>ה</w:t>
      </w:r>
      <w:r w:rsidRPr="00407430">
        <w:rPr>
          <w:rFonts w:hint="cs"/>
          <w:rtl/>
        </w:rPr>
        <w:t xml:space="preserve">קנס </w:t>
      </w:r>
      <w:r w:rsidRPr="00407430">
        <w:rPr>
          <w:rFonts w:hint="cs"/>
          <w:rtl/>
        </w:rPr>
        <w:t>המ</w:t>
      </w:r>
      <w:r w:rsidR="00B353F1">
        <w:rPr>
          <w:rFonts w:hint="cs"/>
          <w:rtl/>
        </w:rPr>
        <w:t>י</w:t>
      </w:r>
      <w:r w:rsidRPr="00407430">
        <w:rPr>
          <w:rFonts w:hint="cs"/>
          <w:rtl/>
        </w:rPr>
        <w:t>נהלי</w:t>
      </w:r>
      <w:r w:rsidRPr="00407430">
        <w:rPr>
          <w:rFonts w:hint="cs"/>
          <w:rtl/>
        </w:rPr>
        <w:t xml:space="preserve"> הוא שאין מידתיות והלימה בין סכום הקנס </w:t>
      </w:r>
      <w:r w:rsidR="000B3BA1">
        <w:rPr>
          <w:rFonts w:hint="cs"/>
          <w:rtl/>
        </w:rPr>
        <w:t xml:space="preserve">לבין </w:t>
      </w:r>
      <w:r w:rsidRPr="00407430">
        <w:rPr>
          <w:rFonts w:hint="cs"/>
          <w:rtl/>
        </w:rPr>
        <w:t xml:space="preserve">ערך הטובין </w:t>
      </w:r>
      <w:r w:rsidR="00771A5D">
        <w:rPr>
          <w:rFonts w:hint="cs"/>
          <w:rtl/>
        </w:rPr>
        <w:t xml:space="preserve">שבהקשר להם נעברה </w:t>
      </w:r>
      <w:r w:rsidRPr="00407430">
        <w:rPr>
          <w:rFonts w:hint="cs"/>
          <w:rtl/>
        </w:rPr>
        <w:t xml:space="preserve">העבירה. הקנס </w:t>
      </w:r>
      <w:r w:rsidRPr="00407430">
        <w:rPr>
          <w:rFonts w:hint="cs"/>
          <w:rtl/>
        </w:rPr>
        <w:t>המ</w:t>
      </w:r>
      <w:r w:rsidR="00B353F1">
        <w:rPr>
          <w:rFonts w:hint="cs"/>
          <w:rtl/>
        </w:rPr>
        <w:t>י</w:t>
      </w:r>
      <w:r w:rsidRPr="00407430">
        <w:rPr>
          <w:rFonts w:hint="cs"/>
          <w:rtl/>
        </w:rPr>
        <w:t>נהלי</w:t>
      </w:r>
      <w:r w:rsidRPr="00407430">
        <w:rPr>
          <w:rFonts w:hint="cs"/>
          <w:rtl/>
        </w:rPr>
        <w:t xml:space="preserve"> </w:t>
      </w:r>
      <w:r w:rsidR="00771A5D">
        <w:rPr>
          <w:rFonts w:hint="cs"/>
          <w:rtl/>
        </w:rPr>
        <w:t xml:space="preserve">שהוטל עמד על </w:t>
      </w:r>
      <w:r w:rsidRPr="00407430">
        <w:rPr>
          <w:rFonts w:hint="cs"/>
          <w:rtl/>
        </w:rPr>
        <w:t>2,000 ש"ח</w:t>
      </w:r>
      <w:r>
        <w:rPr>
          <w:rFonts w:hint="cs"/>
          <w:rtl/>
        </w:rPr>
        <w:t>,</w:t>
      </w:r>
      <w:r w:rsidRPr="00407430">
        <w:rPr>
          <w:rFonts w:hint="cs"/>
          <w:rtl/>
        </w:rPr>
        <w:t xml:space="preserve"> או 4,000 ש"ח </w:t>
      </w:r>
      <w:r w:rsidR="00CC602C">
        <w:rPr>
          <w:rFonts w:hint="cs"/>
          <w:rtl/>
        </w:rPr>
        <w:t xml:space="preserve">במקרים של </w:t>
      </w:r>
      <w:r w:rsidRPr="00407430">
        <w:rPr>
          <w:rFonts w:hint="cs"/>
          <w:rtl/>
        </w:rPr>
        <w:t>עבירה</w:t>
      </w:r>
      <w:r w:rsidR="00CC602C">
        <w:rPr>
          <w:rFonts w:hint="cs"/>
          <w:rtl/>
        </w:rPr>
        <w:t xml:space="preserve"> חוזרת</w:t>
      </w:r>
      <w:r w:rsidRPr="00407430">
        <w:rPr>
          <w:rFonts w:hint="cs"/>
          <w:rtl/>
        </w:rPr>
        <w:t>. למעשה קנס זה אינו מרתיע מב</w:t>
      </w:r>
      <w:r w:rsidR="00CC602C">
        <w:rPr>
          <w:rFonts w:hint="cs"/>
          <w:rtl/>
        </w:rPr>
        <w:t>י</w:t>
      </w:r>
      <w:r w:rsidRPr="00407430">
        <w:rPr>
          <w:rFonts w:hint="cs"/>
          <w:rtl/>
        </w:rPr>
        <w:t>צ</w:t>
      </w:r>
      <w:r w:rsidR="00CC602C">
        <w:rPr>
          <w:rFonts w:hint="cs"/>
          <w:rtl/>
        </w:rPr>
        <w:t>ו</w:t>
      </w:r>
      <w:r w:rsidRPr="00407430">
        <w:rPr>
          <w:rFonts w:hint="cs"/>
          <w:rtl/>
        </w:rPr>
        <w:t>ע העבירות ו</w:t>
      </w:r>
      <w:r w:rsidR="00CC602C">
        <w:rPr>
          <w:rFonts w:hint="cs"/>
          <w:rtl/>
        </w:rPr>
        <w:t xml:space="preserve">אף עולה ממנו </w:t>
      </w:r>
      <w:r w:rsidRPr="00407430">
        <w:rPr>
          <w:rFonts w:hint="cs"/>
          <w:rtl/>
        </w:rPr>
        <w:t>כי "משתלם" לעבור עבירות בסכומים גבוהים יותר שכן גובה</w:t>
      </w:r>
      <w:r w:rsidR="00B353F1">
        <w:rPr>
          <w:rFonts w:hint="cs"/>
          <w:rtl/>
        </w:rPr>
        <w:t>ו</w:t>
      </w:r>
      <w:r w:rsidRPr="00407430">
        <w:rPr>
          <w:rFonts w:hint="cs"/>
          <w:rtl/>
        </w:rPr>
        <w:t xml:space="preserve"> </w:t>
      </w:r>
      <w:r w:rsidRPr="00CC602C" w:rsidR="00CC602C">
        <w:rPr>
          <w:rFonts w:hint="cs"/>
          <w:rtl/>
        </w:rPr>
        <w:t xml:space="preserve">ממילא </w:t>
      </w:r>
      <w:r w:rsidR="00CC602C">
        <w:rPr>
          <w:rFonts w:hint="cs"/>
          <w:rtl/>
        </w:rPr>
        <w:t>קבוע ואינו</w:t>
      </w:r>
      <w:r w:rsidRPr="00407430">
        <w:rPr>
          <w:rFonts w:hint="cs"/>
          <w:rtl/>
        </w:rPr>
        <w:t xml:space="preserve"> קש</w:t>
      </w:r>
      <w:r w:rsidR="00CC602C">
        <w:rPr>
          <w:rFonts w:hint="cs"/>
          <w:rtl/>
        </w:rPr>
        <w:t>ו</w:t>
      </w:r>
      <w:r w:rsidRPr="00407430">
        <w:rPr>
          <w:rFonts w:hint="cs"/>
          <w:rtl/>
        </w:rPr>
        <w:t xml:space="preserve">ר </w:t>
      </w:r>
      <w:r w:rsidR="00CC602C">
        <w:rPr>
          <w:rFonts w:hint="cs"/>
          <w:rtl/>
        </w:rPr>
        <w:t>ל</w:t>
      </w:r>
      <w:r w:rsidR="000B3BA1">
        <w:rPr>
          <w:rFonts w:hint="cs"/>
          <w:rtl/>
        </w:rPr>
        <w:t>סכום</w:t>
      </w:r>
      <w:r w:rsidRPr="00407430">
        <w:rPr>
          <w:rFonts w:hint="cs"/>
          <w:rtl/>
        </w:rPr>
        <w:t xml:space="preserve"> הטובין שנתפסו.</w:t>
      </w:r>
      <w:r w:rsidR="00370A15">
        <w:rPr>
          <w:rFonts w:hint="cs"/>
          <w:rtl/>
        </w:rPr>
        <w:t xml:space="preserve"> כמו כן</w:t>
      </w:r>
      <w:r w:rsidR="005B28F2">
        <w:rPr>
          <w:rFonts w:hint="cs"/>
          <w:rtl/>
        </w:rPr>
        <w:t>,</w:t>
      </w:r>
      <w:r w:rsidR="00370A15">
        <w:rPr>
          <w:rFonts w:hint="cs"/>
          <w:rtl/>
        </w:rPr>
        <w:t xml:space="preserve"> למעט במקרים של העברת טבק</w:t>
      </w:r>
      <w:r w:rsidR="005B28F2">
        <w:rPr>
          <w:rFonts w:hint="cs"/>
          <w:rtl/>
        </w:rPr>
        <w:t>,</w:t>
      </w:r>
      <w:r w:rsidR="00370A15">
        <w:rPr>
          <w:rFonts w:hint="cs"/>
          <w:rtl/>
        </w:rPr>
        <w:t xml:space="preserve"> הטובין והמוביל משוחררים בחזרה לשטחי הרשות הפלסטינית והעבריין יכול לנסות להעביר את הטובין במעבר אחר.</w:t>
      </w:r>
      <w:r w:rsidRPr="00407430">
        <w:rPr>
          <w:rFonts w:hint="cs"/>
          <w:rtl/>
        </w:rPr>
        <w:t xml:space="preserve"> כך לדוגמה</w:t>
      </w:r>
      <w:r w:rsidR="00CC602C">
        <w:rPr>
          <w:rFonts w:hint="cs"/>
          <w:rtl/>
        </w:rPr>
        <w:t>,</w:t>
      </w:r>
      <w:r w:rsidRPr="00407430">
        <w:rPr>
          <w:rFonts w:hint="cs"/>
          <w:rtl/>
        </w:rPr>
        <w:t xml:space="preserve"> </w:t>
      </w:r>
      <w:r w:rsidRPr="00407430">
        <w:rPr>
          <w:rFonts w:hint="cs"/>
          <w:rtl/>
        </w:rPr>
        <w:t>במרץ 2018 נתפס במעבר שער אפרים העוסק</w:t>
      </w:r>
      <w:r w:rsidR="00042BB6">
        <w:rPr>
          <w:rFonts w:hint="cs"/>
          <w:rtl/>
        </w:rPr>
        <w:t xml:space="preserve"> ב'</w:t>
      </w:r>
      <w:r w:rsidRPr="00407430">
        <w:rPr>
          <w:rFonts w:hint="cs"/>
          <w:rtl/>
        </w:rPr>
        <w:t xml:space="preserve"> בהעברה של טובין בערך כולל של כ-212,000 ש"ח ללא תיעוד כדין</w:t>
      </w:r>
      <w:r w:rsidR="00AC4E12">
        <w:rPr>
          <w:rFonts w:hint="cs"/>
          <w:rtl/>
        </w:rPr>
        <w:t>,</w:t>
      </w:r>
      <w:r w:rsidRPr="00407430">
        <w:rPr>
          <w:rFonts w:hint="cs"/>
          <w:rtl/>
        </w:rPr>
        <w:t xml:space="preserve"> ו</w:t>
      </w:r>
      <w:r w:rsidR="00004DDF">
        <w:rPr>
          <w:rFonts w:hint="cs"/>
          <w:rtl/>
        </w:rPr>
        <w:t>הוטל עליו</w:t>
      </w:r>
      <w:r w:rsidRPr="00407430">
        <w:rPr>
          <w:rFonts w:hint="cs"/>
          <w:rtl/>
        </w:rPr>
        <w:t xml:space="preserve"> קנס </w:t>
      </w:r>
      <w:r w:rsidRPr="00407430">
        <w:rPr>
          <w:rFonts w:hint="cs"/>
          <w:rtl/>
        </w:rPr>
        <w:t>מ</w:t>
      </w:r>
      <w:r w:rsidR="00004DDF">
        <w:rPr>
          <w:rFonts w:hint="cs"/>
          <w:rtl/>
        </w:rPr>
        <w:t>י</w:t>
      </w:r>
      <w:r w:rsidRPr="00407430">
        <w:rPr>
          <w:rFonts w:hint="cs"/>
          <w:rtl/>
        </w:rPr>
        <w:t>נהלי</w:t>
      </w:r>
      <w:r w:rsidRPr="00407430">
        <w:rPr>
          <w:rFonts w:hint="cs"/>
          <w:rtl/>
        </w:rPr>
        <w:t xml:space="preserve"> בסך של 4,000 ש"ח</w:t>
      </w:r>
      <w:r w:rsidR="000B3BA1">
        <w:rPr>
          <w:rFonts w:hint="cs"/>
          <w:rtl/>
        </w:rPr>
        <w:t>;</w:t>
      </w:r>
      <w:r w:rsidRPr="00407430">
        <w:rPr>
          <w:rFonts w:hint="cs"/>
          <w:rtl/>
        </w:rPr>
        <w:t xml:space="preserve"> באוגוסט 2017 נתפס במעבר אדומים העוסק</w:t>
      </w:r>
      <w:r w:rsidR="00AE09A4">
        <w:rPr>
          <w:rFonts w:hint="cs"/>
          <w:rtl/>
        </w:rPr>
        <w:t xml:space="preserve"> ג'</w:t>
      </w:r>
      <w:r w:rsidR="00042BB6">
        <w:rPr>
          <w:rFonts w:hint="cs"/>
          <w:rtl/>
        </w:rPr>
        <w:t xml:space="preserve"> </w:t>
      </w:r>
      <w:r w:rsidRPr="00407430">
        <w:rPr>
          <w:rFonts w:hint="cs"/>
          <w:rtl/>
        </w:rPr>
        <w:t>בהעברה של טובין (ובכלל זה טבק שערך המ</w:t>
      </w:r>
      <w:r>
        <w:rPr>
          <w:rFonts w:hint="cs"/>
          <w:rtl/>
        </w:rPr>
        <w:t>י</w:t>
      </w:r>
      <w:r w:rsidRPr="00407430">
        <w:rPr>
          <w:rFonts w:hint="cs"/>
          <w:rtl/>
        </w:rPr>
        <w:t>סים עליו גבוה) בערך כולל של כ-200,000 ש"ח ללא תיעוד כדין</w:t>
      </w:r>
      <w:r w:rsidR="00AC4E12">
        <w:rPr>
          <w:rFonts w:hint="cs"/>
          <w:rtl/>
        </w:rPr>
        <w:t>,</w:t>
      </w:r>
      <w:r w:rsidRPr="00407430">
        <w:rPr>
          <w:rFonts w:hint="cs"/>
          <w:rtl/>
        </w:rPr>
        <w:t xml:space="preserve"> </w:t>
      </w:r>
      <w:r w:rsidR="00042BB6">
        <w:rPr>
          <w:rFonts w:hint="cs"/>
          <w:rtl/>
        </w:rPr>
        <w:t>והוטל עליו</w:t>
      </w:r>
      <w:r w:rsidR="000B3BA1">
        <w:rPr>
          <w:rFonts w:hint="cs"/>
          <w:rtl/>
        </w:rPr>
        <w:t xml:space="preserve"> קנס </w:t>
      </w:r>
      <w:r w:rsidR="000B3BA1">
        <w:rPr>
          <w:rFonts w:hint="cs"/>
          <w:rtl/>
        </w:rPr>
        <w:t>מ</w:t>
      </w:r>
      <w:r w:rsidR="000F5888">
        <w:rPr>
          <w:rFonts w:hint="cs"/>
          <w:rtl/>
        </w:rPr>
        <w:t>י</w:t>
      </w:r>
      <w:r w:rsidR="000B3BA1">
        <w:rPr>
          <w:rFonts w:hint="cs"/>
          <w:rtl/>
        </w:rPr>
        <w:t>נהלי</w:t>
      </w:r>
      <w:r w:rsidR="000B3BA1">
        <w:rPr>
          <w:rFonts w:hint="cs"/>
          <w:rtl/>
        </w:rPr>
        <w:t xml:space="preserve"> בסך של 4,000 ש"ח;</w:t>
      </w:r>
      <w:r w:rsidRPr="00407430">
        <w:rPr>
          <w:rFonts w:hint="cs"/>
          <w:rtl/>
        </w:rPr>
        <w:t xml:space="preserve"> בנובמבר 2017 נתפס במעבר אדומים העוסק</w:t>
      </w:r>
      <w:r w:rsidR="00042BB6">
        <w:rPr>
          <w:rFonts w:hint="cs"/>
          <w:rtl/>
        </w:rPr>
        <w:t xml:space="preserve"> ד'</w:t>
      </w:r>
      <w:r w:rsidR="00777392">
        <w:rPr>
          <w:rFonts w:hint="cs"/>
          <w:rtl/>
        </w:rPr>
        <w:t xml:space="preserve"> </w:t>
      </w:r>
      <w:r w:rsidRPr="00407430">
        <w:rPr>
          <w:rFonts w:hint="cs"/>
          <w:rtl/>
        </w:rPr>
        <w:t xml:space="preserve">בהעברה של טובין בערך כולל של כ-100,000 ש"ח ובדצמבר 2017 </w:t>
      </w:r>
      <w:r w:rsidR="000B3BA1">
        <w:rPr>
          <w:rFonts w:hint="cs"/>
          <w:rtl/>
        </w:rPr>
        <w:t>נתפס שוב</w:t>
      </w:r>
      <w:r w:rsidRPr="000B3BA1" w:rsidR="000B3BA1">
        <w:rPr>
          <w:rFonts w:hint="cs"/>
          <w:rtl/>
        </w:rPr>
        <w:t xml:space="preserve"> </w:t>
      </w:r>
      <w:r w:rsidRPr="00407430" w:rsidR="000B3BA1">
        <w:rPr>
          <w:rFonts w:hint="cs"/>
          <w:rtl/>
        </w:rPr>
        <w:t>בהעברה של טובין</w:t>
      </w:r>
      <w:r w:rsidR="000B3BA1">
        <w:rPr>
          <w:rFonts w:hint="cs"/>
          <w:rtl/>
        </w:rPr>
        <w:t xml:space="preserve"> </w:t>
      </w:r>
      <w:r w:rsidRPr="00407430">
        <w:rPr>
          <w:rFonts w:hint="cs"/>
          <w:rtl/>
        </w:rPr>
        <w:t>בערך כולל של כ-127,000 ש"ח ללא תיעוד כדין</w:t>
      </w:r>
      <w:r w:rsidR="00AC4E12">
        <w:rPr>
          <w:rFonts w:hint="cs"/>
          <w:rtl/>
        </w:rPr>
        <w:t>,</w:t>
      </w:r>
      <w:r w:rsidRPr="00407430">
        <w:rPr>
          <w:rFonts w:hint="cs"/>
          <w:rtl/>
        </w:rPr>
        <w:t xml:space="preserve"> ו</w:t>
      </w:r>
      <w:r w:rsidRPr="00004DDF" w:rsidR="00004DDF">
        <w:rPr>
          <w:rFonts w:hint="cs"/>
          <w:rtl/>
        </w:rPr>
        <w:t>הוטל עליו</w:t>
      </w:r>
      <w:r w:rsidRPr="00407430">
        <w:rPr>
          <w:rFonts w:hint="cs"/>
          <w:rtl/>
        </w:rPr>
        <w:t xml:space="preserve"> קנס </w:t>
      </w:r>
      <w:r w:rsidRPr="00407430">
        <w:rPr>
          <w:rFonts w:hint="cs"/>
          <w:rtl/>
        </w:rPr>
        <w:t>מ</w:t>
      </w:r>
      <w:r w:rsidR="000F5888">
        <w:rPr>
          <w:rFonts w:hint="cs"/>
          <w:rtl/>
        </w:rPr>
        <w:t>י</w:t>
      </w:r>
      <w:r w:rsidRPr="00407430">
        <w:rPr>
          <w:rFonts w:hint="cs"/>
          <w:rtl/>
        </w:rPr>
        <w:t>נהלי</w:t>
      </w:r>
      <w:r w:rsidRPr="00407430">
        <w:rPr>
          <w:rFonts w:hint="cs"/>
          <w:rtl/>
        </w:rPr>
        <w:t xml:space="preserve"> בסך של 4,000 ש"ח בכל אחת מהפעמים שנתפס. בכל המקרים שתוארו לעיל וכך גם במקרים רבים אחרים עלה כי מי שנתפס בהעברה של טובין ללא תיעוד כדין ושלא במעברים שנקבעו לשם כך</w:t>
      </w:r>
      <w:r w:rsidR="00FF2A39">
        <w:rPr>
          <w:rFonts w:hint="cs"/>
          <w:rtl/>
        </w:rPr>
        <w:t>,</w:t>
      </w:r>
      <w:r w:rsidR="000B3BA1">
        <w:rPr>
          <w:rFonts w:hint="cs"/>
          <w:rtl/>
        </w:rPr>
        <w:t xml:space="preserve"> עשה זאת</w:t>
      </w:r>
      <w:r w:rsidRPr="00407430">
        <w:rPr>
          <w:rFonts w:hint="cs"/>
          <w:rtl/>
        </w:rPr>
        <w:t xml:space="preserve"> </w:t>
      </w:r>
      <w:r w:rsidR="00FF2A39">
        <w:rPr>
          <w:rFonts w:hint="cs"/>
          <w:rtl/>
        </w:rPr>
        <w:t>יותר מפעם אחת</w:t>
      </w:r>
      <w:r w:rsidRPr="00407430">
        <w:rPr>
          <w:rFonts w:hint="cs"/>
          <w:rtl/>
        </w:rPr>
        <w:t xml:space="preserve">. </w:t>
      </w:r>
    </w:p>
    <w:p w:rsidR="00495934" w:rsidP="0000346D">
      <w:pPr>
        <w:spacing w:line="269" w:lineRule="auto"/>
        <w:ind w:left="-1"/>
        <w:rPr>
          <w:szCs w:val="20"/>
          <w:rtl/>
        </w:rPr>
      </w:pPr>
    </w:p>
    <w:p w:rsidR="004A08A5" w:rsidP="00AA4DE3">
      <w:pPr>
        <w:spacing w:line="269" w:lineRule="auto"/>
        <w:ind w:left="312"/>
        <w:rPr>
          <w:b/>
          <w:bCs/>
          <w:rtl/>
        </w:rPr>
      </w:pPr>
      <w:r>
        <w:rPr>
          <w:rFonts w:hint="cs"/>
          <w:rtl/>
        </w:rPr>
        <w:t xml:space="preserve">על </w:t>
      </w:r>
      <w:r w:rsidRPr="00407430" w:rsidR="00755947">
        <w:rPr>
          <w:rFonts w:hint="cs"/>
          <w:rtl/>
        </w:rPr>
        <w:t xml:space="preserve">חוסר ההרתעה של הקנס </w:t>
      </w:r>
      <w:r w:rsidRPr="00407430" w:rsidR="00755947">
        <w:rPr>
          <w:rFonts w:hint="cs"/>
          <w:rtl/>
        </w:rPr>
        <w:t>המ</w:t>
      </w:r>
      <w:r w:rsidR="00396A63">
        <w:rPr>
          <w:rFonts w:hint="cs"/>
          <w:rtl/>
        </w:rPr>
        <w:t>י</w:t>
      </w:r>
      <w:r w:rsidRPr="00407430" w:rsidR="00755947">
        <w:rPr>
          <w:rFonts w:hint="cs"/>
          <w:rtl/>
        </w:rPr>
        <w:t>נהלי</w:t>
      </w:r>
      <w:r w:rsidRPr="00407430" w:rsidR="00755947">
        <w:rPr>
          <w:rFonts w:hint="cs"/>
          <w:rtl/>
        </w:rPr>
        <w:t xml:space="preserve"> </w:t>
      </w:r>
      <w:r>
        <w:rPr>
          <w:rFonts w:hint="cs"/>
          <w:rtl/>
        </w:rPr>
        <w:t xml:space="preserve">אפשר ללמוד </w:t>
      </w:r>
      <w:r w:rsidRPr="00407430" w:rsidR="00755947">
        <w:rPr>
          <w:rFonts w:hint="cs"/>
          <w:rtl/>
        </w:rPr>
        <w:t xml:space="preserve">גם מתוך </w:t>
      </w:r>
      <w:r>
        <w:rPr>
          <w:rFonts w:hint="cs"/>
          <w:rtl/>
        </w:rPr>
        <w:t xml:space="preserve">אירועי התפיסה הרבים של </w:t>
      </w:r>
      <w:r w:rsidRPr="00407430" w:rsidR="00755947">
        <w:rPr>
          <w:rFonts w:hint="cs"/>
          <w:rtl/>
        </w:rPr>
        <w:t xml:space="preserve">בודקי </w:t>
      </w:r>
      <w:r w:rsidRPr="00407430" w:rsidR="00755947">
        <w:rPr>
          <w:rFonts w:hint="cs"/>
          <w:rtl/>
        </w:rPr>
        <w:t>המנר"מים</w:t>
      </w:r>
      <w:r w:rsidRPr="00407430" w:rsidR="00755947">
        <w:rPr>
          <w:rFonts w:hint="cs"/>
          <w:rtl/>
        </w:rPr>
        <w:t xml:space="preserve"> במעברים. </w:t>
      </w:r>
      <w:r>
        <w:rPr>
          <w:rFonts w:hint="cs"/>
          <w:rtl/>
        </w:rPr>
        <w:t>להלן הנתונים</w:t>
      </w:r>
      <w:r w:rsidR="00E3079B">
        <w:rPr>
          <w:rFonts w:hint="cs"/>
          <w:rtl/>
        </w:rPr>
        <w:t xml:space="preserve"> כפי שהתקבלו מרשות המיסים</w:t>
      </w:r>
      <w:r>
        <w:rPr>
          <w:rFonts w:hint="cs"/>
          <w:rtl/>
        </w:rPr>
        <w:t>:</w:t>
      </w:r>
    </w:p>
    <w:p w:rsidR="00AA4DE3" w:rsidP="00AA4DE3">
      <w:pPr>
        <w:spacing w:line="269" w:lineRule="auto"/>
        <w:ind w:left="-1"/>
        <w:rPr>
          <w:b/>
          <w:bCs/>
          <w:rtl/>
        </w:rPr>
      </w:pPr>
    </w:p>
    <w:p w:rsidR="0058082E" w:rsidRPr="00D95802" w:rsidP="0000346D">
      <w:pPr>
        <w:spacing w:after="120" w:line="269" w:lineRule="auto"/>
        <w:ind w:left="-1"/>
        <w:jc w:val="center"/>
        <w:rPr>
          <w:b/>
          <w:bCs/>
          <w:rtl/>
        </w:rPr>
      </w:pPr>
      <w:r w:rsidRPr="00D95802">
        <w:rPr>
          <w:rFonts w:hint="cs"/>
          <w:b/>
          <w:bCs/>
          <w:rtl/>
        </w:rPr>
        <w:t xml:space="preserve">לוח </w:t>
      </w:r>
      <w:r w:rsidR="00384255">
        <w:rPr>
          <w:rFonts w:hint="cs"/>
          <w:b/>
          <w:bCs/>
          <w:rtl/>
        </w:rPr>
        <w:t>13</w:t>
      </w:r>
      <w:r w:rsidRPr="00D95802">
        <w:rPr>
          <w:rFonts w:hint="cs"/>
          <w:b/>
          <w:bCs/>
          <w:rtl/>
        </w:rPr>
        <w:t xml:space="preserve">: </w:t>
      </w:r>
      <w:r w:rsidRPr="00D95802" w:rsidR="00D95802">
        <w:rPr>
          <w:rFonts w:hint="cs"/>
          <w:b/>
          <w:bCs/>
          <w:rtl/>
        </w:rPr>
        <w:t xml:space="preserve">סך הקנסות </w:t>
      </w:r>
      <w:r w:rsidRPr="00D95802" w:rsidR="00D95802">
        <w:rPr>
          <w:rFonts w:hint="cs"/>
          <w:b/>
          <w:bCs/>
          <w:rtl/>
        </w:rPr>
        <w:t>המ</w:t>
      </w:r>
      <w:r w:rsidR="000F5888">
        <w:rPr>
          <w:rFonts w:hint="cs"/>
          <w:b/>
          <w:bCs/>
          <w:rtl/>
        </w:rPr>
        <w:t>י</w:t>
      </w:r>
      <w:r w:rsidRPr="00D95802" w:rsidR="00D95802">
        <w:rPr>
          <w:rFonts w:hint="cs"/>
          <w:b/>
          <w:bCs/>
          <w:rtl/>
        </w:rPr>
        <w:t>נהליים</w:t>
      </w:r>
      <w:r w:rsidRPr="00D95802" w:rsidR="00D95802">
        <w:rPr>
          <w:rFonts w:hint="cs"/>
          <w:b/>
          <w:bCs/>
          <w:rtl/>
        </w:rPr>
        <w:t xml:space="preserve"> </w:t>
      </w:r>
      <w:r w:rsidR="00B162D0">
        <w:rPr>
          <w:rFonts w:hint="cs"/>
          <w:b/>
          <w:bCs/>
          <w:rtl/>
        </w:rPr>
        <w:t xml:space="preserve">שהטיל </w:t>
      </w:r>
      <w:r w:rsidRPr="00D95802" w:rsidR="00D95802">
        <w:rPr>
          <w:rFonts w:hint="cs"/>
          <w:b/>
          <w:bCs/>
          <w:rtl/>
        </w:rPr>
        <w:t>המנר"ם</w:t>
      </w:r>
      <w:r w:rsidRPr="00D95802" w:rsidR="00D95802">
        <w:rPr>
          <w:rFonts w:hint="cs"/>
          <w:b/>
          <w:bCs/>
          <w:rtl/>
        </w:rPr>
        <w:t xml:space="preserve"> וסכומם</w:t>
      </w:r>
      <w:r w:rsidR="00DE5D3E">
        <w:rPr>
          <w:rFonts w:hint="cs"/>
          <w:b/>
          <w:bCs/>
          <w:rtl/>
        </w:rPr>
        <w:t>, 2017 - 2018</w:t>
      </w:r>
    </w:p>
    <w:tbl>
      <w:tblPr>
        <w:tblStyle w:val="TableGrid"/>
        <w:bidiVisual/>
        <w:tblW w:w="0" w:type="auto"/>
        <w:tblInd w:w="312" w:type="dxa"/>
        <w:tblLook w:val="04A0"/>
      </w:tblPr>
      <w:tblGrid>
        <w:gridCol w:w="2621"/>
        <w:gridCol w:w="2636"/>
        <w:gridCol w:w="2642"/>
      </w:tblGrid>
      <w:tr w:rsidTr="00844BC6">
        <w:tblPrEx>
          <w:tblW w:w="0" w:type="auto"/>
          <w:tblInd w:w="312" w:type="dxa"/>
          <w:tblLook w:val="04A0"/>
        </w:tblPrEx>
        <w:tc>
          <w:tcPr>
            <w:tcW w:w="2737" w:type="dxa"/>
            <w:vAlign w:val="center"/>
          </w:tcPr>
          <w:p w:rsidR="00370A15" w:rsidRPr="00495934" w:rsidP="0000346D">
            <w:pPr>
              <w:spacing w:line="269" w:lineRule="auto"/>
              <w:ind w:left="-1"/>
              <w:jc w:val="center"/>
              <w:rPr>
                <w:b/>
                <w:bCs/>
                <w:szCs w:val="20"/>
                <w:rtl/>
              </w:rPr>
            </w:pPr>
            <w:r w:rsidRPr="00495934">
              <w:rPr>
                <w:rFonts w:hint="eastAsia"/>
                <w:b/>
                <w:bCs/>
                <w:szCs w:val="20"/>
                <w:rtl/>
              </w:rPr>
              <w:t>השנה</w:t>
            </w:r>
          </w:p>
        </w:tc>
        <w:tc>
          <w:tcPr>
            <w:tcW w:w="2737" w:type="dxa"/>
            <w:vAlign w:val="center"/>
          </w:tcPr>
          <w:p w:rsidR="00370A15" w:rsidRPr="00495934" w:rsidP="00AA4DE3">
            <w:pPr>
              <w:spacing w:line="269" w:lineRule="auto"/>
              <w:ind w:left="-1"/>
              <w:jc w:val="right"/>
              <w:rPr>
                <w:b/>
                <w:bCs/>
                <w:szCs w:val="20"/>
                <w:rtl/>
              </w:rPr>
            </w:pPr>
            <w:r w:rsidRPr="00495934">
              <w:rPr>
                <w:rFonts w:hint="cs"/>
                <w:b/>
                <w:bCs/>
                <w:szCs w:val="20"/>
                <w:rtl/>
              </w:rPr>
              <w:t xml:space="preserve">מספר קנסות </w:t>
            </w:r>
            <w:r w:rsidRPr="00495934">
              <w:rPr>
                <w:rFonts w:hint="cs"/>
                <w:b/>
                <w:bCs/>
                <w:szCs w:val="20"/>
                <w:rtl/>
              </w:rPr>
              <w:t>מ</w:t>
            </w:r>
            <w:r w:rsidRPr="00495934" w:rsidR="000F5888">
              <w:rPr>
                <w:rFonts w:hint="cs"/>
                <w:b/>
                <w:bCs/>
                <w:szCs w:val="20"/>
                <w:rtl/>
              </w:rPr>
              <w:t>י</w:t>
            </w:r>
            <w:r w:rsidRPr="00495934">
              <w:rPr>
                <w:rFonts w:hint="cs"/>
                <w:b/>
                <w:bCs/>
                <w:szCs w:val="20"/>
                <w:rtl/>
              </w:rPr>
              <w:t>נהליים</w:t>
            </w:r>
            <w:r w:rsidRPr="00495934">
              <w:rPr>
                <w:rFonts w:hint="cs"/>
                <w:b/>
                <w:bCs/>
                <w:szCs w:val="20"/>
                <w:rtl/>
              </w:rPr>
              <w:t xml:space="preserve"> שהוטלו</w:t>
            </w:r>
          </w:p>
        </w:tc>
        <w:tc>
          <w:tcPr>
            <w:tcW w:w="2737" w:type="dxa"/>
            <w:vAlign w:val="center"/>
          </w:tcPr>
          <w:p w:rsidR="00370A15" w:rsidRPr="00495934" w:rsidP="00AA4DE3">
            <w:pPr>
              <w:spacing w:line="269" w:lineRule="auto"/>
              <w:ind w:left="-1"/>
              <w:jc w:val="center"/>
              <w:rPr>
                <w:b/>
                <w:bCs/>
                <w:szCs w:val="20"/>
                <w:rtl/>
              </w:rPr>
            </w:pPr>
            <w:r w:rsidRPr="00495934">
              <w:rPr>
                <w:rFonts w:hint="cs"/>
                <w:b/>
                <w:bCs/>
                <w:szCs w:val="20"/>
                <w:rtl/>
              </w:rPr>
              <w:t xml:space="preserve">סכום כולל של הקנסות </w:t>
            </w:r>
            <w:r w:rsidRPr="00495934">
              <w:rPr>
                <w:rFonts w:hint="cs"/>
                <w:b/>
                <w:bCs/>
                <w:szCs w:val="20"/>
                <w:rtl/>
              </w:rPr>
              <w:t>המ</w:t>
            </w:r>
            <w:r w:rsidRPr="00495934" w:rsidR="000F5888">
              <w:rPr>
                <w:rFonts w:hint="cs"/>
                <w:b/>
                <w:bCs/>
                <w:szCs w:val="20"/>
                <w:rtl/>
              </w:rPr>
              <w:t>י</w:t>
            </w:r>
            <w:r w:rsidRPr="00495934">
              <w:rPr>
                <w:rFonts w:hint="cs"/>
                <w:b/>
                <w:bCs/>
                <w:szCs w:val="20"/>
                <w:rtl/>
              </w:rPr>
              <w:t>נהליים</w:t>
            </w:r>
          </w:p>
          <w:p w:rsidR="005404F6" w:rsidRPr="00495934" w:rsidP="0000346D">
            <w:pPr>
              <w:spacing w:line="269" w:lineRule="auto"/>
              <w:ind w:left="-1"/>
              <w:jc w:val="center"/>
              <w:rPr>
                <w:b/>
                <w:bCs/>
                <w:szCs w:val="20"/>
                <w:rtl/>
              </w:rPr>
            </w:pPr>
            <w:r w:rsidRPr="00495934">
              <w:rPr>
                <w:rFonts w:hint="cs"/>
                <w:b/>
                <w:bCs/>
                <w:szCs w:val="20"/>
                <w:rtl/>
              </w:rPr>
              <w:t>(</w:t>
            </w:r>
            <w:r w:rsidRPr="00495934" w:rsidR="00D53BA0">
              <w:rPr>
                <w:rFonts w:hint="cs"/>
                <w:b/>
                <w:bCs/>
                <w:szCs w:val="20"/>
                <w:rtl/>
              </w:rPr>
              <w:t>ב</w:t>
            </w:r>
            <w:r w:rsidRPr="00495934">
              <w:rPr>
                <w:rFonts w:hint="cs"/>
                <w:b/>
                <w:bCs/>
                <w:szCs w:val="20"/>
                <w:rtl/>
              </w:rPr>
              <w:t>מיליוני ש"ח)</w:t>
            </w:r>
          </w:p>
        </w:tc>
      </w:tr>
      <w:tr w:rsidTr="00757654">
        <w:tblPrEx>
          <w:tblW w:w="0" w:type="auto"/>
          <w:tblInd w:w="312" w:type="dxa"/>
          <w:tblLook w:val="04A0"/>
        </w:tblPrEx>
        <w:tc>
          <w:tcPr>
            <w:tcW w:w="2737" w:type="dxa"/>
            <w:vAlign w:val="bottom"/>
          </w:tcPr>
          <w:p w:rsidR="00370A15" w:rsidRPr="00495934" w:rsidP="0000346D">
            <w:pPr>
              <w:spacing w:line="269" w:lineRule="auto"/>
              <w:ind w:left="-1"/>
              <w:jc w:val="center"/>
              <w:rPr>
                <w:b/>
                <w:bCs/>
                <w:szCs w:val="20"/>
                <w:rtl/>
              </w:rPr>
            </w:pPr>
            <w:r w:rsidRPr="00495934">
              <w:rPr>
                <w:rFonts w:hint="cs"/>
                <w:b/>
                <w:bCs/>
                <w:szCs w:val="20"/>
                <w:rtl/>
              </w:rPr>
              <w:t>2017</w:t>
            </w:r>
          </w:p>
        </w:tc>
        <w:tc>
          <w:tcPr>
            <w:tcW w:w="2737" w:type="dxa"/>
            <w:vAlign w:val="bottom"/>
          </w:tcPr>
          <w:p w:rsidR="00370A15" w:rsidRPr="00495934" w:rsidP="0000346D">
            <w:pPr>
              <w:spacing w:line="269" w:lineRule="auto"/>
              <w:ind w:left="-1"/>
              <w:jc w:val="center"/>
              <w:rPr>
                <w:szCs w:val="20"/>
                <w:rtl/>
              </w:rPr>
            </w:pPr>
            <w:r w:rsidRPr="00495934">
              <w:rPr>
                <w:rFonts w:hint="cs"/>
                <w:szCs w:val="20"/>
                <w:rtl/>
              </w:rPr>
              <w:t>597</w:t>
            </w:r>
          </w:p>
        </w:tc>
        <w:tc>
          <w:tcPr>
            <w:tcW w:w="2737" w:type="dxa"/>
            <w:vAlign w:val="bottom"/>
          </w:tcPr>
          <w:p w:rsidR="00370A15" w:rsidRPr="00495934" w:rsidP="0000346D">
            <w:pPr>
              <w:spacing w:line="269" w:lineRule="auto"/>
              <w:ind w:left="-1"/>
              <w:jc w:val="center"/>
              <w:rPr>
                <w:szCs w:val="20"/>
                <w:rtl/>
              </w:rPr>
            </w:pPr>
            <w:r w:rsidRPr="00495934">
              <w:rPr>
                <w:rFonts w:hint="cs"/>
                <w:szCs w:val="20"/>
                <w:rtl/>
              </w:rPr>
              <w:t>1.5</w:t>
            </w:r>
          </w:p>
        </w:tc>
      </w:tr>
      <w:tr w:rsidTr="00757654">
        <w:tblPrEx>
          <w:tblW w:w="0" w:type="auto"/>
          <w:tblInd w:w="312" w:type="dxa"/>
          <w:tblLook w:val="04A0"/>
        </w:tblPrEx>
        <w:tc>
          <w:tcPr>
            <w:tcW w:w="2737" w:type="dxa"/>
            <w:vAlign w:val="bottom"/>
          </w:tcPr>
          <w:p w:rsidR="00370A15" w:rsidRPr="00495934" w:rsidP="0000346D">
            <w:pPr>
              <w:spacing w:line="269" w:lineRule="auto"/>
              <w:ind w:left="-1"/>
              <w:jc w:val="center"/>
              <w:rPr>
                <w:b/>
                <w:bCs/>
                <w:szCs w:val="20"/>
                <w:rtl/>
              </w:rPr>
            </w:pPr>
            <w:r w:rsidRPr="00495934">
              <w:rPr>
                <w:rFonts w:hint="cs"/>
                <w:b/>
                <w:bCs/>
                <w:szCs w:val="20"/>
                <w:rtl/>
              </w:rPr>
              <w:t>2018</w:t>
            </w:r>
          </w:p>
        </w:tc>
        <w:tc>
          <w:tcPr>
            <w:tcW w:w="2737" w:type="dxa"/>
            <w:vAlign w:val="bottom"/>
          </w:tcPr>
          <w:p w:rsidR="00370A15" w:rsidRPr="00495934" w:rsidP="0000346D">
            <w:pPr>
              <w:spacing w:line="269" w:lineRule="auto"/>
              <w:ind w:left="-1"/>
              <w:jc w:val="center"/>
              <w:rPr>
                <w:szCs w:val="20"/>
                <w:rtl/>
              </w:rPr>
            </w:pPr>
            <w:r w:rsidRPr="00495934">
              <w:rPr>
                <w:rFonts w:hint="cs"/>
                <w:szCs w:val="20"/>
                <w:rtl/>
              </w:rPr>
              <w:t>678</w:t>
            </w:r>
          </w:p>
        </w:tc>
        <w:tc>
          <w:tcPr>
            <w:tcW w:w="2737" w:type="dxa"/>
            <w:vAlign w:val="bottom"/>
          </w:tcPr>
          <w:p w:rsidR="00370A15" w:rsidRPr="00495934" w:rsidP="0000346D">
            <w:pPr>
              <w:spacing w:line="269" w:lineRule="auto"/>
              <w:ind w:left="-1"/>
              <w:jc w:val="center"/>
              <w:rPr>
                <w:szCs w:val="20"/>
                <w:rtl/>
              </w:rPr>
            </w:pPr>
            <w:r w:rsidRPr="00495934">
              <w:rPr>
                <w:rFonts w:hint="cs"/>
                <w:szCs w:val="20"/>
                <w:rtl/>
              </w:rPr>
              <w:t>1.7</w:t>
            </w:r>
          </w:p>
        </w:tc>
      </w:tr>
    </w:tbl>
    <w:p w:rsidR="00495934" w:rsidP="0000346D">
      <w:pPr>
        <w:ind w:left="-1"/>
        <w:rPr>
          <w:rtl/>
        </w:rPr>
      </w:pPr>
    </w:p>
    <w:p w:rsidR="00407430" w:rsidRPr="00407430" w:rsidP="00AA4DE3">
      <w:pPr>
        <w:spacing w:line="269" w:lineRule="auto"/>
        <w:ind w:left="312"/>
        <w:rPr>
          <w:rtl/>
        </w:rPr>
      </w:pPr>
      <w:r w:rsidRPr="00407430">
        <w:rPr>
          <w:rFonts w:hint="cs"/>
          <w:rtl/>
        </w:rPr>
        <w:t xml:space="preserve">יש לציין כי הנהלת מטה מעברים </w:t>
      </w:r>
      <w:r w:rsidR="00CC602C">
        <w:rPr>
          <w:rFonts w:hint="cs"/>
          <w:rtl/>
        </w:rPr>
        <w:t>הבחינה ב</w:t>
      </w:r>
      <w:r w:rsidRPr="00407430">
        <w:rPr>
          <w:rFonts w:hint="cs"/>
          <w:rtl/>
        </w:rPr>
        <w:t xml:space="preserve">תופעה זו של עבריינים </w:t>
      </w:r>
      <w:r w:rsidR="00CC602C">
        <w:rPr>
          <w:rFonts w:hint="cs"/>
          <w:rtl/>
        </w:rPr>
        <w:t>ה</w:t>
      </w:r>
      <w:r w:rsidRPr="00407430">
        <w:rPr>
          <w:rFonts w:hint="cs"/>
          <w:rtl/>
        </w:rPr>
        <w:t>מבצעים את העבירות לעיל באופן סדרתי ומנסה להיאבק בה.</w:t>
      </w:r>
      <w:r w:rsidR="000B3BA1">
        <w:rPr>
          <w:rFonts w:hint="cs"/>
          <w:rtl/>
        </w:rPr>
        <w:t xml:space="preserve"> מאחר ש</w:t>
      </w:r>
      <w:r w:rsidRPr="00407430">
        <w:rPr>
          <w:rFonts w:hint="cs"/>
          <w:rtl/>
        </w:rPr>
        <w:t xml:space="preserve">לא ניתן להגיש כתב אישום על עבירה שבה שולם קנס </w:t>
      </w:r>
      <w:r w:rsidRPr="00407430">
        <w:rPr>
          <w:rFonts w:hint="cs"/>
          <w:rtl/>
        </w:rPr>
        <w:t>מ</w:t>
      </w:r>
      <w:r w:rsidR="00396A63">
        <w:rPr>
          <w:rFonts w:hint="cs"/>
          <w:rtl/>
        </w:rPr>
        <w:t>י</w:t>
      </w:r>
      <w:r w:rsidRPr="00407430">
        <w:rPr>
          <w:rFonts w:hint="cs"/>
          <w:rtl/>
        </w:rPr>
        <w:t>נהלי</w:t>
      </w:r>
      <w:r w:rsidRPr="00407430">
        <w:rPr>
          <w:rFonts w:hint="cs"/>
          <w:rtl/>
        </w:rPr>
        <w:t xml:space="preserve"> </w:t>
      </w:r>
      <w:r w:rsidR="000B3BA1">
        <w:rPr>
          <w:rFonts w:hint="cs"/>
          <w:rtl/>
        </w:rPr>
        <w:t>החלה</w:t>
      </w:r>
      <w:r w:rsidRPr="00407430">
        <w:rPr>
          <w:rFonts w:hint="cs"/>
          <w:rtl/>
        </w:rPr>
        <w:t xml:space="preserve"> הנהלת מטה המעברים שלא להטיל קנס </w:t>
      </w:r>
      <w:r w:rsidRPr="00407430">
        <w:rPr>
          <w:rFonts w:hint="cs"/>
          <w:rtl/>
        </w:rPr>
        <w:t>מ</w:t>
      </w:r>
      <w:r w:rsidR="00396A63">
        <w:rPr>
          <w:rFonts w:hint="cs"/>
          <w:rtl/>
        </w:rPr>
        <w:t>י</w:t>
      </w:r>
      <w:r w:rsidRPr="00407430">
        <w:rPr>
          <w:rFonts w:hint="cs"/>
          <w:rtl/>
        </w:rPr>
        <w:t>נהלי</w:t>
      </w:r>
      <w:r w:rsidRPr="00407430">
        <w:rPr>
          <w:rFonts w:hint="cs"/>
          <w:rtl/>
        </w:rPr>
        <w:t xml:space="preserve"> על עבריינים </w:t>
      </w:r>
      <w:r w:rsidR="00C227F7">
        <w:rPr>
          <w:rFonts w:hint="cs"/>
          <w:rtl/>
        </w:rPr>
        <w:t>שרשות</w:t>
      </w:r>
      <w:r w:rsidRPr="00407430" w:rsidR="00C227F7">
        <w:rPr>
          <w:rFonts w:hint="cs"/>
          <w:rtl/>
        </w:rPr>
        <w:t xml:space="preserve"> </w:t>
      </w:r>
      <w:r w:rsidR="00C227F7">
        <w:rPr>
          <w:rFonts w:hint="cs"/>
          <w:rtl/>
        </w:rPr>
        <w:t>המ</w:t>
      </w:r>
      <w:r>
        <w:rPr>
          <w:rFonts w:hint="cs"/>
          <w:rtl/>
        </w:rPr>
        <w:t>י</w:t>
      </w:r>
      <w:r w:rsidR="00C227F7">
        <w:rPr>
          <w:rFonts w:hint="cs"/>
          <w:rtl/>
        </w:rPr>
        <w:t xml:space="preserve">סים מתכוונת </w:t>
      </w:r>
      <w:r w:rsidRPr="00407430">
        <w:rPr>
          <w:rFonts w:hint="cs"/>
          <w:rtl/>
        </w:rPr>
        <w:t xml:space="preserve">להעמיד לדין. באופן זה ריכז מטה המעברים </w:t>
      </w:r>
      <w:r w:rsidR="00CC602C">
        <w:rPr>
          <w:rFonts w:hint="cs"/>
          <w:rtl/>
        </w:rPr>
        <w:t>כמה</w:t>
      </w:r>
      <w:r w:rsidRPr="00407430">
        <w:rPr>
          <w:rFonts w:hint="cs"/>
          <w:rtl/>
        </w:rPr>
        <w:t xml:space="preserve"> עוסקים עברייניים שכל אחד מהם </w:t>
      </w:r>
      <w:r w:rsidR="00CC602C">
        <w:rPr>
          <w:rFonts w:hint="cs"/>
          <w:rtl/>
        </w:rPr>
        <w:t xml:space="preserve">נתפס </w:t>
      </w:r>
      <w:r w:rsidRPr="00407430">
        <w:rPr>
          <w:rFonts w:hint="cs"/>
          <w:rtl/>
        </w:rPr>
        <w:t xml:space="preserve">עשרות </w:t>
      </w:r>
      <w:r w:rsidR="00CC602C">
        <w:rPr>
          <w:rFonts w:hint="cs"/>
          <w:rtl/>
        </w:rPr>
        <w:t xml:space="preserve">פעמים </w:t>
      </w:r>
      <w:r w:rsidRPr="00407430">
        <w:rPr>
          <w:rFonts w:hint="cs"/>
          <w:rtl/>
        </w:rPr>
        <w:t>בכל שנה.</w:t>
      </w:r>
    </w:p>
    <w:p w:rsidR="00407430" w:rsidRPr="00407430" w:rsidP="0000346D">
      <w:pPr>
        <w:spacing w:line="269" w:lineRule="auto"/>
        <w:ind w:left="-1"/>
        <w:rPr>
          <w:szCs w:val="20"/>
          <w:rtl/>
        </w:rPr>
      </w:pPr>
    </w:p>
    <w:p w:rsidR="00407430" w:rsidRPr="003759A8" w:rsidP="00AA4DE3">
      <w:pPr>
        <w:spacing w:line="269" w:lineRule="auto"/>
        <w:ind w:left="312"/>
        <w:rPr>
          <w:b/>
          <w:bCs/>
          <w:rtl/>
        </w:rPr>
      </w:pPr>
      <w:r w:rsidRPr="003759A8">
        <w:rPr>
          <w:rFonts w:hint="cs"/>
          <w:b/>
          <w:bCs/>
          <w:rtl/>
        </w:rPr>
        <w:t>בדיקת משרד מבקר המדינה העלתה כי הנהלת מטה מעברים קבעה עם הלשכה המשפטית של רשות המ</w:t>
      </w:r>
      <w:r>
        <w:rPr>
          <w:rFonts w:hint="cs"/>
          <w:b/>
          <w:bCs/>
          <w:rtl/>
        </w:rPr>
        <w:t>י</w:t>
      </w:r>
      <w:r w:rsidRPr="003759A8">
        <w:rPr>
          <w:rFonts w:hint="cs"/>
          <w:b/>
          <w:bCs/>
          <w:rtl/>
        </w:rPr>
        <w:t xml:space="preserve">סים כי המתווה של העמדה לדין יתבסס על ריבוי עבירות לאותה שנה, על פי רף שייקבע. נמצא כי אף שמנהלי </w:t>
      </w:r>
      <w:r w:rsidRPr="003759A8">
        <w:rPr>
          <w:rFonts w:hint="cs"/>
          <w:b/>
          <w:bCs/>
          <w:rtl/>
        </w:rPr>
        <w:t>המנר"מים</w:t>
      </w:r>
      <w:r w:rsidRPr="003759A8">
        <w:rPr>
          <w:rFonts w:hint="cs"/>
          <w:b/>
          <w:bCs/>
          <w:rtl/>
        </w:rPr>
        <w:t xml:space="preserve"> החלו לרכז </w:t>
      </w:r>
      <w:r w:rsidR="00EA5286">
        <w:rPr>
          <w:rFonts w:hint="cs"/>
          <w:b/>
          <w:bCs/>
          <w:rtl/>
        </w:rPr>
        <w:t xml:space="preserve">נתונים על </w:t>
      </w:r>
      <w:r w:rsidRPr="003759A8">
        <w:rPr>
          <w:rFonts w:hint="cs"/>
          <w:b/>
          <w:bCs/>
          <w:rtl/>
        </w:rPr>
        <w:t xml:space="preserve">עבירות שביצעו עבריינים סדרתיים מתחילת שנת 2017, </w:t>
      </w:r>
      <w:r w:rsidR="00476F0E">
        <w:rPr>
          <w:rFonts w:hint="cs"/>
          <w:b/>
          <w:bCs/>
          <w:rtl/>
        </w:rPr>
        <w:t>עד למועד סיום הביקורת בפברואר 2019</w:t>
      </w:r>
      <w:r w:rsidRPr="003759A8">
        <w:rPr>
          <w:rFonts w:hint="cs"/>
          <w:b/>
          <w:bCs/>
          <w:rtl/>
        </w:rPr>
        <w:t xml:space="preserve"> לא הגישה רשות המ</w:t>
      </w:r>
      <w:r>
        <w:rPr>
          <w:rFonts w:hint="cs"/>
          <w:b/>
          <w:bCs/>
          <w:rtl/>
        </w:rPr>
        <w:t>י</w:t>
      </w:r>
      <w:r w:rsidRPr="003759A8">
        <w:rPr>
          <w:rFonts w:hint="cs"/>
          <w:b/>
          <w:bCs/>
          <w:rtl/>
        </w:rPr>
        <w:t xml:space="preserve">סים כתב אישום כנגד </w:t>
      </w:r>
      <w:r w:rsidR="009D0E8E">
        <w:rPr>
          <w:rFonts w:hint="cs"/>
          <w:b/>
          <w:bCs/>
          <w:rtl/>
        </w:rPr>
        <w:t xml:space="preserve">איש </w:t>
      </w:r>
      <w:r w:rsidRPr="003759A8">
        <w:rPr>
          <w:rFonts w:hint="cs"/>
          <w:b/>
          <w:bCs/>
          <w:rtl/>
        </w:rPr>
        <w:t xml:space="preserve">מהם. במצב זה קיים חשש כי אם לא יוגשו כתבי אישום כנגד כל העבריינים </w:t>
      </w:r>
      <w:r w:rsidR="009D0E8E">
        <w:rPr>
          <w:rFonts w:hint="cs"/>
          <w:b/>
          <w:bCs/>
          <w:rtl/>
        </w:rPr>
        <w:t>ש</w:t>
      </w:r>
      <w:r w:rsidRPr="003759A8">
        <w:rPr>
          <w:rFonts w:hint="cs"/>
          <w:b/>
          <w:bCs/>
          <w:rtl/>
        </w:rPr>
        <w:t xml:space="preserve">בודקי </w:t>
      </w:r>
      <w:r w:rsidRPr="003759A8">
        <w:rPr>
          <w:rFonts w:hint="cs"/>
          <w:b/>
          <w:bCs/>
          <w:rtl/>
        </w:rPr>
        <w:t>המנר"מים</w:t>
      </w:r>
      <w:r w:rsidRPr="003759A8">
        <w:rPr>
          <w:rFonts w:hint="cs"/>
          <w:b/>
          <w:bCs/>
          <w:rtl/>
        </w:rPr>
        <w:t xml:space="preserve"> </w:t>
      </w:r>
      <w:r w:rsidR="009D0E8E">
        <w:rPr>
          <w:rFonts w:hint="cs"/>
          <w:b/>
          <w:bCs/>
          <w:rtl/>
        </w:rPr>
        <w:t xml:space="preserve">חדלו </w:t>
      </w:r>
      <w:r w:rsidRPr="003759A8">
        <w:rPr>
          <w:rFonts w:hint="cs"/>
          <w:b/>
          <w:bCs/>
          <w:rtl/>
        </w:rPr>
        <w:t xml:space="preserve">להטיל </w:t>
      </w:r>
      <w:r w:rsidR="009D0E8E">
        <w:rPr>
          <w:rFonts w:hint="cs"/>
          <w:b/>
          <w:bCs/>
          <w:rtl/>
        </w:rPr>
        <w:t xml:space="preserve">עליהם </w:t>
      </w:r>
      <w:r w:rsidRPr="003759A8">
        <w:rPr>
          <w:rFonts w:hint="cs"/>
          <w:b/>
          <w:bCs/>
          <w:rtl/>
        </w:rPr>
        <w:t>קנס</w:t>
      </w:r>
      <w:r w:rsidR="009D0E8E">
        <w:rPr>
          <w:rFonts w:hint="cs"/>
          <w:b/>
          <w:bCs/>
          <w:rtl/>
        </w:rPr>
        <w:t>ות</w:t>
      </w:r>
      <w:r w:rsidRPr="003759A8">
        <w:rPr>
          <w:rFonts w:hint="cs"/>
          <w:b/>
          <w:bCs/>
          <w:rtl/>
        </w:rPr>
        <w:t xml:space="preserve"> </w:t>
      </w:r>
      <w:r w:rsidRPr="003759A8">
        <w:rPr>
          <w:rFonts w:hint="cs"/>
          <w:b/>
          <w:bCs/>
          <w:rtl/>
        </w:rPr>
        <w:t>מ</w:t>
      </w:r>
      <w:r w:rsidR="009D0E8E">
        <w:rPr>
          <w:rFonts w:hint="cs"/>
          <w:b/>
          <w:bCs/>
          <w:rtl/>
        </w:rPr>
        <w:t>י</w:t>
      </w:r>
      <w:r w:rsidRPr="003759A8">
        <w:rPr>
          <w:rFonts w:hint="cs"/>
          <w:b/>
          <w:bCs/>
          <w:rtl/>
        </w:rPr>
        <w:t>נהלי</w:t>
      </w:r>
      <w:r w:rsidR="009D0E8E">
        <w:rPr>
          <w:rFonts w:hint="cs"/>
          <w:b/>
          <w:bCs/>
          <w:rtl/>
        </w:rPr>
        <w:t>ים</w:t>
      </w:r>
      <w:r w:rsidR="00BA0E69">
        <w:rPr>
          <w:rFonts w:hint="cs"/>
          <w:b/>
          <w:bCs/>
          <w:rtl/>
        </w:rPr>
        <w:t>,</w:t>
      </w:r>
      <w:r w:rsidRPr="003759A8">
        <w:rPr>
          <w:rFonts w:hint="cs"/>
          <w:b/>
          <w:bCs/>
          <w:rtl/>
        </w:rPr>
        <w:t xml:space="preserve"> </w:t>
      </w:r>
      <w:r w:rsidR="009D0E8E">
        <w:rPr>
          <w:rFonts w:hint="cs"/>
          <w:b/>
          <w:bCs/>
          <w:rtl/>
        </w:rPr>
        <w:t xml:space="preserve">הם </w:t>
      </w:r>
      <w:r w:rsidRPr="003759A8">
        <w:rPr>
          <w:rFonts w:hint="cs"/>
          <w:b/>
          <w:bCs/>
          <w:rtl/>
        </w:rPr>
        <w:t>יצא</w:t>
      </w:r>
      <w:r w:rsidR="009D0E8E">
        <w:rPr>
          <w:rFonts w:hint="cs"/>
          <w:b/>
          <w:bCs/>
          <w:rtl/>
        </w:rPr>
        <w:t>ו</w:t>
      </w:r>
      <w:r w:rsidRPr="003759A8">
        <w:rPr>
          <w:rFonts w:hint="cs"/>
          <w:b/>
          <w:bCs/>
          <w:rtl/>
        </w:rPr>
        <w:t xml:space="preserve"> נשכר</w:t>
      </w:r>
      <w:r w:rsidR="009D0E8E">
        <w:rPr>
          <w:rFonts w:hint="cs"/>
          <w:b/>
          <w:bCs/>
          <w:rtl/>
        </w:rPr>
        <w:t>ים</w:t>
      </w:r>
      <w:r w:rsidRPr="003759A8">
        <w:rPr>
          <w:rFonts w:hint="cs"/>
          <w:b/>
          <w:bCs/>
          <w:rtl/>
        </w:rPr>
        <w:t xml:space="preserve"> פעמיים</w:t>
      </w:r>
      <w:r w:rsidR="009D0E8E">
        <w:rPr>
          <w:rFonts w:hint="cs"/>
          <w:b/>
          <w:bCs/>
          <w:rtl/>
        </w:rPr>
        <w:t>:</w:t>
      </w:r>
      <w:r w:rsidRPr="003759A8">
        <w:rPr>
          <w:rFonts w:hint="cs"/>
          <w:b/>
          <w:bCs/>
          <w:rtl/>
        </w:rPr>
        <w:t xml:space="preserve"> לא יוטל</w:t>
      </w:r>
      <w:r w:rsidR="009D0E8E">
        <w:rPr>
          <w:rFonts w:hint="cs"/>
          <w:b/>
          <w:bCs/>
          <w:rtl/>
        </w:rPr>
        <w:t>ו</w:t>
      </w:r>
      <w:r w:rsidRPr="003759A8">
        <w:rPr>
          <w:rFonts w:hint="cs"/>
          <w:b/>
          <w:bCs/>
          <w:rtl/>
        </w:rPr>
        <w:t xml:space="preserve"> עלי</w:t>
      </w:r>
      <w:r w:rsidR="009D0E8E">
        <w:rPr>
          <w:rFonts w:hint="cs"/>
          <w:b/>
          <w:bCs/>
          <w:rtl/>
        </w:rPr>
        <w:t>הם</w:t>
      </w:r>
      <w:r w:rsidRPr="003759A8">
        <w:rPr>
          <w:rFonts w:hint="cs"/>
          <w:b/>
          <w:bCs/>
          <w:rtl/>
        </w:rPr>
        <w:t xml:space="preserve"> קנס</w:t>
      </w:r>
      <w:r w:rsidR="009D0E8E">
        <w:rPr>
          <w:rFonts w:hint="cs"/>
          <w:b/>
          <w:bCs/>
          <w:rtl/>
        </w:rPr>
        <w:t>ות</w:t>
      </w:r>
      <w:r w:rsidRPr="003759A8">
        <w:rPr>
          <w:rFonts w:hint="cs"/>
          <w:b/>
          <w:bCs/>
          <w:rtl/>
        </w:rPr>
        <w:t xml:space="preserve"> </w:t>
      </w:r>
      <w:r w:rsidRPr="003759A8">
        <w:rPr>
          <w:rFonts w:hint="cs"/>
          <w:b/>
          <w:bCs/>
          <w:rtl/>
        </w:rPr>
        <w:t>מ</w:t>
      </w:r>
      <w:r w:rsidR="009D0E8E">
        <w:rPr>
          <w:rFonts w:hint="cs"/>
          <w:b/>
          <w:bCs/>
          <w:rtl/>
        </w:rPr>
        <w:t>י</w:t>
      </w:r>
      <w:r w:rsidRPr="003759A8">
        <w:rPr>
          <w:rFonts w:hint="cs"/>
          <w:b/>
          <w:bCs/>
          <w:rtl/>
        </w:rPr>
        <w:t>נהלי</w:t>
      </w:r>
      <w:r w:rsidR="009D0E8E">
        <w:rPr>
          <w:rFonts w:hint="cs"/>
          <w:b/>
          <w:bCs/>
          <w:rtl/>
        </w:rPr>
        <w:t>ים</w:t>
      </w:r>
      <w:r w:rsidRPr="003759A8">
        <w:rPr>
          <w:rFonts w:hint="cs"/>
          <w:b/>
          <w:bCs/>
          <w:rtl/>
        </w:rPr>
        <w:t xml:space="preserve"> וגם לא יוגש</w:t>
      </w:r>
      <w:r w:rsidR="009D0E8E">
        <w:rPr>
          <w:rFonts w:hint="cs"/>
          <w:b/>
          <w:bCs/>
          <w:rtl/>
        </w:rPr>
        <w:t>ו</w:t>
      </w:r>
      <w:r w:rsidRPr="003759A8">
        <w:rPr>
          <w:rFonts w:hint="cs"/>
          <w:b/>
          <w:bCs/>
          <w:rtl/>
        </w:rPr>
        <w:t xml:space="preserve"> נגד</w:t>
      </w:r>
      <w:r w:rsidR="009D0E8E">
        <w:rPr>
          <w:rFonts w:hint="cs"/>
          <w:b/>
          <w:bCs/>
          <w:rtl/>
        </w:rPr>
        <w:t>ם</w:t>
      </w:r>
      <w:r w:rsidRPr="003759A8">
        <w:rPr>
          <w:rFonts w:hint="cs"/>
          <w:b/>
          <w:bCs/>
          <w:rtl/>
        </w:rPr>
        <w:t xml:space="preserve"> כתב</w:t>
      </w:r>
      <w:r w:rsidR="009D0E8E">
        <w:rPr>
          <w:rFonts w:hint="cs"/>
          <w:b/>
          <w:bCs/>
          <w:rtl/>
        </w:rPr>
        <w:t>י</w:t>
      </w:r>
      <w:r w:rsidRPr="003759A8">
        <w:rPr>
          <w:rFonts w:hint="cs"/>
          <w:b/>
          <w:bCs/>
          <w:rtl/>
        </w:rPr>
        <w:t xml:space="preserve"> אישום. </w:t>
      </w:r>
    </w:p>
    <w:p w:rsidR="00407430" w:rsidRPr="00407430" w:rsidP="0000346D">
      <w:pPr>
        <w:spacing w:line="269" w:lineRule="auto"/>
        <w:ind w:left="-1"/>
        <w:rPr>
          <w:szCs w:val="20"/>
          <w:rtl/>
        </w:rPr>
      </w:pPr>
    </w:p>
    <w:p w:rsidR="00407430" w:rsidP="00AA4DE3">
      <w:pPr>
        <w:spacing w:line="269" w:lineRule="auto"/>
        <w:ind w:left="312"/>
        <w:rPr>
          <w:b/>
          <w:bCs/>
          <w:rtl/>
        </w:rPr>
      </w:pPr>
      <w:r w:rsidRPr="003759A8">
        <w:rPr>
          <w:rFonts w:hint="cs"/>
          <w:b/>
          <w:bCs/>
          <w:rtl/>
        </w:rPr>
        <w:t>משרד מבקר המדינה מעיר כי יש חשיבות רבה ליכולת ההרתעה של רשות המ</w:t>
      </w:r>
      <w:r>
        <w:rPr>
          <w:rFonts w:hint="cs"/>
          <w:b/>
          <w:bCs/>
          <w:rtl/>
        </w:rPr>
        <w:t>י</w:t>
      </w:r>
      <w:r w:rsidRPr="003759A8">
        <w:rPr>
          <w:rFonts w:hint="cs"/>
          <w:b/>
          <w:bCs/>
          <w:rtl/>
        </w:rPr>
        <w:t>סים מפני ביצוע עבירות על חוקי המס. לכן נדרש כי האכיפה של רשות המ</w:t>
      </w:r>
      <w:r>
        <w:rPr>
          <w:rFonts w:hint="cs"/>
          <w:b/>
          <w:bCs/>
          <w:rtl/>
        </w:rPr>
        <w:t>י</w:t>
      </w:r>
      <w:r w:rsidRPr="003759A8">
        <w:rPr>
          <w:rFonts w:hint="cs"/>
          <w:b/>
          <w:bCs/>
          <w:rtl/>
        </w:rPr>
        <w:t>סים תהיה מידתית</w:t>
      </w:r>
      <w:r w:rsidR="00C77D0C">
        <w:rPr>
          <w:rFonts w:hint="cs"/>
          <w:b/>
          <w:bCs/>
          <w:rtl/>
        </w:rPr>
        <w:t xml:space="preserve"> ומדורגת בהתאם</w:t>
      </w:r>
      <w:r w:rsidRPr="003759A8">
        <w:rPr>
          <w:rFonts w:hint="cs"/>
          <w:b/>
          <w:bCs/>
          <w:rtl/>
        </w:rPr>
        <w:t xml:space="preserve"> ל</w:t>
      </w:r>
      <w:r w:rsidR="00C77D0C">
        <w:rPr>
          <w:rFonts w:hint="cs"/>
          <w:b/>
          <w:bCs/>
          <w:rtl/>
        </w:rPr>
        <w:t>חומרת ה</w:t>
      </w:r>
      <w:r w:rsidRPr="003759A8">
        <w:rPr>
          <w:rFonts w:hint="cs"/>
          <w:b/>
          <w:bCs/>
          <w:rtl/>
        </w:rPr>
        <w:t>עבירה שבוצעה ו</w:t>
      </w:r>
      <w:r w:rsidR="00832701">
        <w:rPr>
          <w:rFonts w:hint="cs"/>
          <w:b/>
          <w:bCs/>
          <w:rtl/>
        </w:rPr>
        <w:t xml:space="preserve">תתקיים </w:t>
      </w:r>
      <w:r w:rsidRPr="003759A8">
        <w:rPr>
          <w:rFonts w:hint="cs"/>
          <w:b/>
          <w:bCs/>
          <w:rtl/>
        </w:rPr>
        <w:t>בזמן קרוב למועד</w:t>
      </w:r>
      <w:r w:rsidR="00C77D0C">
        <w:rPr>
          <w:rFonts w:hint="cs"/>
          <w:b/>
          <w:bCs/>
          <w:rtl/>
        </w:rPr>
        <w:t>ה</w:t>
      </w:r>
      <w:r w:rsidRPr="003759A8">
        <w:rPr>
          <w:rFonts w:hint="cs"/>
          <w:b/>
          <w:bCs/>
          <w:rtl/>
        </w:rPr>
        <w:t>.</w:t>
      </w:r>
      <w:r w:rsidR="00355C2F">
        <w:rPr>
          <w:rFonts w:hint="cs"/>
          <w:b/>
          <w:bCs/>
          <w:rtl/>
        </w:rPr>
        <w:t xml:space="preserve"> על כן על רשות המ</w:t>
      </w:r>
      <w:r>
        <w:rPr>
          <w:rFonts w:hint="cs"/>
          <w:b/>
          <w:bCs/>
          <w:rtl/>
        </w:rPr>
        <w:t>י</w:t>
      </w:r>
      <w:r w:rsidR="00355C2F">
        <w:rPr>
          <w:rFonts w:hint="cs"/>
          <w:b/>
          <w:bCs/>
          <w:rtl/>
        </w:rPr>
        <w:t xml:space="preserve">סים </w:t>
      </w:r>
      <w:r w:rsidR="001E0DBA">
        <w:rPr>
          <w:rFonts w:hint="cs"/>
          <w:b/>
          <w:bCs/>
          <w:rtl/>
        </w:rPr>
        <w:t>לפעול</w:t>
      </w:r>
      <w:r w:rsidR="00355C2F">
        <w:rPr>
          <w:rFonts w:hint="cs"/>
          <w:b/>
          <w:bCs/>
          <w:rtl/>
        </w:rPr>
        <w:t xml:space="preserve"> </w:t>
      </w:r>
      <w:r w:rsidR="001E0DBA">
        <w:rPr>
          <w:rFonts w:hint="cs"/>
          <w:b/>
          <w:bCs/>
          <w:rtl/>
        </w:rPr>
        <w:t>ל</w:t>
      </w:r>
      <w:r w:rsidR="00355C2F">
        <w:rPr>
          <w:rFonts w:hint="cs"/>
          <w:b/>
          <w:bCs/>
          <w:rtl/>
        </w:rPr>
        <w:t xml:space="preserve">כך </w:t>
      </w:r>
      <w:r w:rsidR="001E0DBA">
        <w:rPr>
          <w:rFonts w:hint="cs"/>
          <w:b/>
          <w:bCs/>
          <w:rtl/>
        </w:rPr>
        <w:t xml:space="preserve">שהסנקציות כנגד העבריינים </w:t>
      </w:r>
      <w:r w:rsidR="00FF2A39">
        <w:rPr>
          <w:rFonts w:hint="cs"/>
          <w:b/>
          <w:bCs/>
          <w:rtl/>
        </w:rPr>
        <w:t>יותאמו</w:t>
      </w:r>
      <w:r w:rsidRPr="00832701" w:rsidR="00FF2A39">
        <w:rPr>
          <w:rFonts w:hint="cs"/>
          <w:b/>
          <w:bCs/>
          <w:rtl/>
        </w:rPr>
        <w:t xml:space="preserve"> לסכו</w:t>
      </w:r>
      <w:r w:rsidR="00FF2A39">
        <w:rPr>
          <w:rFonts w:hint="cs"/>
          <w:b/>
          <w:bCs/>
          <w:rtl/>
        </w:rPr>
        <w:t>מי</w:t>
      </w:r>
      <w:r w:rsidRPr="00832701" w:rsidR="00FF2A39">
        <w:rPr>
          <w:rFonts w:hint="cs"/>
          <w:b/>
          <w:bCs/>
          <w:rtl/>
        </w:rPr>
        <w:t xml:space="preserve"> העביר</w:t>
      </w:r>
      <w:r w:rsidR="00FF2A39">
        <w:rPr>
          <w:rFonts w:hint="cs"/>
          <w:b/>
          <w:bCs/>
          <w:rtl/>
        </w:rPr>
        <w:t>ות</w:t>
      </w:r>
      <w:r w:rsidRPr="00832701" w:rsidR="00FF2A39">
        <w:rPr>
          <w:rFonts w:hint="cs"/>
          <w:b/>
          <w:bCs/>
          <w:rtl/>
        </w:rPr>
        <w:t xml:space="preserve"> ובכך תשיג הרתעה אפקטיבית </w:t>
      </w:r>
      <w:r w:rsidR="00FF2A39">
        <w:rPr>
          <w:rFonts w:hint="cs"/>
          <w:b/>
          <w:bCs/>
          <w:rtl/>
        </w:rPr>
        <w:t xml:space="preserve">יותר </w:t>
      </w:r>
      <w:r w:rsidRPr="00832701" w:rsidR="00FF2A39">
        <w:rPr>
          <w:rFonts w:hint="cs"/>
          <w:b/>
          <w:bCs/>
          <w:rtl/>
        </w:rPr>
        <w:t>מביצוע העבירות האמורות</w:t>
      </w:r>
      <w:r w:rsidRPr="003759A8">
        <w:rPr>
          <w:rFonts w:hint="cs"/>
          <w:b/>
          <w:bCs/>
          <w:rtl/>
        </w:rPr>
        <w:t xml:space="preserve">. </w:t>
      </w:r>
    </w:p>
    <w:p w:rsidR="0078234C" w:rsidP="0000346D">
      <w:pPr>
        <w:pStyle w:val="a"/>
        <w:ind w:left="-1"/>
        <w:rPr>
          <w:rtl/>
        </w:rPr>
      </w:pPr>
    </w:p>
    <w:p w:rsidR="0078234C" w:rsidRPr="0078234C" w:rsidP="00AA4DE3">
      <w:pPr>
        <w:spacing w:line="269" w:lineRule="auto"/>
        <w:ind w:left="312"/>
        <w:rPr>
          <w:rtl/>
        </w:rPr>
      </w:pPr>
      <w:r w:rsidRPr="00203432">
        <w:rPr>
          <w:rFonts w:hint="cs"/>
          <w:rtl/>
        </w:rPr>
        <w:t xml:space="preserve">רשות </w:t>
      </w:r>
      <w:r>
        <w:rPr>
          <w:rFonts w:hint="cs"/>
          <w:rtl/>
        </w:rPr>
        <w:t>המיסים</w:t>
      </w:r>
      <w:r w:rsidRPr="00203432">
        <w:rPr>
          <w:rFonts w:hint="cs"/>
          <w:rtl/>
        </w:rPr>
        <w:t xml:space="preserve"> </w:t>
      </w:r>
      <w:r w:rsidRPr="00203432">
        <w:rPr>
          <w:rtl/>
        </w:rPr>
        <w:t>ציינה בתשובתה כי</w:t>
      </w:r>
      <w:r w:rsidR="00F2378F">
        <w:rPr>
          <w:rFonts w:hint="cs"/>
          <w:rtl/>
        </w:rPr>
        <w:t xml:space="preserve"> "</w:t>
      </w:r>
      <w:r w:rsidR="00B334DF">
        <w:rPr>
          <w:rFonts w:hint="cs"/>
          <w:rtl/>
        </w:rPr>
        <w:t xml:space="preserve">בימים אלו מתקיימות ישיבות מול משרד המשפטים במגמה </w:t>
      </w:r>
      <w:r w:rsidR="00B334DF">
        <w:rPr>
          <w:rFonts w:hint="cs"/>
          <w:rtl/>
        </w:rPr>
        <w:t>להחריג</w:t>
      </w:r>
      <w:r w:rsidR="00B334DF">
        <w:rPr>
          <w:rFonts w:hint="cs"/>
          <w:rtl/>
        </w:rPr>
        <w:t xml:space="preserve"> את ההתנהלות מול הפלסטינאים במעברים, בין השאר נבחנת אפשרות של עיכוב הטובין כערובה לתשלום הקנס. כמו כן קיימת הצעה לתיקון חקיקה להעלאת הקנס תוך יצירת מדרג בהתאם לערך הטובין שנתפסו... </w:t>
      </w:r>
      <w:r w:rsidR="00FD1F52">
        <w:rPr>
          <w:rFonts w:hint="cs"/>
          <w:rtl/>
        </w:rPr>
        <w:t>בכל הקשור להגשת כתבי אישום, וככל שרף הראיות בתיק מאפשר הגשת כתב אישום, אזי, אכן יוגשו כתבי אישום כנגד המעורבים.</w:t>
      </w:r>
      <w:r w:rsidR="00460F44">
        <w:rPr>
          <w:rFonts w:hint="cs"/>
          <w:rtl/>
        </w:rPr>
        <w:t xml:space="preserve"> עם זאת חשוב לציין כי גם בתחום זה נדרש </w:t>
      </w:r>
      <w:r w:rsidR="00460F44">
        <w:rPr>
          <w:rFonts w:hint="cs"/>
          <w:rtl/>
        </w:rPr>
        <w:t>תעדוף</w:t>
      </w:r>
      <w:r w:rsidR="00460F44">
        <w:rPr>
          <w:rFonts w:hint="cs"/>
          <w:rtl/>
        </w:rPr>
        <w:t xml:space="preserve"> שכן כמות המשפטנים במחלקה המשפטית </w:t>
      </w:r>
      <w:r w:rsidR="0068282A">
        <w:rPr>
          <w:rFonts w:hint="cs"/>
          <w:rtl/>
        </w:rPr>
        <w:t>הינה</w:t>
      </w:r>
      <w:r w:rsidR="00460F44">
        <w:rPr>
          <w:rFonts w:hint="cs"/>
          <w:rtl/>
        </w:rPr>
        <w:t xml:space="preserve"> </w:t>
      </w:r>
      <w:r w:rsidR="0068282A">
        <w:rPr>
          <w:rFonts w:hint="cs"/>
          <w:rtl/>
        </w:rPr>
        <w:t>מוגבלת</w:t>
      </w:r>
      <w:r w:rsidR="00460F44">
        <w:rPr>
          <w:rFonts w:hint="cs"/>
          <w:rtl/>
        </w:rPr>
        <w:t xml:space="preserve"> ואנו נדרשים למגוון רחב וגדול של תיקים פליליים</w:t>
      </w:r>
      <w:r w:rsidR="001D5206">
        <w:rPr>
          <w:rFonts w:hint="cs"/>
          <w:rtl/>
        </w:rPr>
        <w:t>"</w:t>
      </w:r>
      <w:r w:rsidR="00460F44">
        <w:rPr>
          <w:rFonts w:hint="cs"/>
          <w:rtl/>
        </w:rPr>
        <w:t>.</w:t>
      </w:r>
    </w:p>
    <w:p w:rsidR="00407430" w:rsidRPr="00407430" w:rsidP="0000346D">
      <w:pPr>
        <w:spacing w:line="269" w:lineRule="auto"/>
        <w:ind w:left="-1"/>
        <w:rPr>
          <w:szCs w:val="20"/>
          <w:rtl/>
        </w:rPr>
      </w:pPr>
    </w:p>
    <w:p w:rsidR="00407430" w:rsidRPr="00407430" w:rsidP="00AA4DE3">
      <w:pPr>
        <w:pStyle w:val="ListParagraph"/>
        <w:numPr>
          <w:ilvl w:val="0"/>
          <w:numId w:val="8"/>
        </w:numPr>
        <w:spacing w:line="269" w:lineRule="auto"/>
      </w:pPr>
      <w:r w:rsidRPr="00407430">
        <w:rPr>
          <w:rFonts w:hint="cs"/>
          <w:rtl/>
        </w:rPr>
        <w:t>עוסקים שנתפסו בעביר</w:t>
      </w:r>
      <w:r w:rsidR="009D2DCF">
        <w:rPr>
          <w:rFonts w:hint="cs"/>
          <w:rtl/>
        </w:rPr>
        <w:t xml:space="preserve">ות </w:t>
      </w:r>
      <w:r w:rsidR="00BD7EEE">
        <w:rPr>
          <w:rFonts w:hint="cs"/>
          <w:rtl/>
        </w:rPr>
        <w:t xml:space="preserve">של </w:t>
      </w:r>
      <w:r w:rsidR="009D2DCF">
        <w:rPr>
          <w:rFonts w:hint="cs"/>
          <w:rtl/>
        </w:rPr>
        <w:t>הברחות טובין</w:t>
      </w:r>
      <w:r w:rsidR="00EF335B">
        <w:rPr>
          <w:rFonts w:hint="cs"/>
          <w:rtl/>
        </w:rPr>
        <w:t xml:space="preserve"> או העברת טובין</w:t>
      </w:r>
      <w:r w:rsidR="009D2DCF">
        <w:rPr>
          <w:rFonts w:hint="cs"/>
          <w:rtl/>
        </w:rPr>
        <w:t xml:space="preserve"> ללא תיעוד כדין </w:t>
      </w:r>
      <w:r w:rsidR="00FF2A39">
        <w:rPr>
          <w:rFonts w:hint="cs"/>
          <w:rtl/>
        </w:rPr>
        <w:t>פועלים במסגרת</w:t>
      </w:r>
      <w:r w:rsidRPr="00407430">
        <w:rPr>
          <w:rFonts w:hint="cs"/>
          <w:rtl/>
        </w:rPr>
        <w:t xml:space="preserve"> "כלכלה שחורה"</w:t>
      </w:r>
      <w:r w:rsidR="00837CB7">
        <w:rPr>
          <w:rFonts w:hint="cs"/>
          <w:rtl/>
        </w:rPr>
        <w:t>,</w:t>
      </w:r>
      <w:r w:rsidRPr="00407430">
        <w:rPr>
          <w:rFonts w:hint="cs"/>
          <w:rtl/>
        </w:rPr>
        <w:t xml:space="preserve"> </w:t>
      </w:r>
      <w:r w:rsidR="00107C9B">
        <w:rPr>
          <w:rFonts w:hint="cs"/>
          <w:rtl/>
        </w:rPr>
        <w:t>ל</w:t>
      </w:r>
      <w:r w:rsidRPr="00407430">
        <w:rPr>
          <w:rFonts w:hint="cs"/>
          <w:rtl/>
        </w:rPr>
        <w:t xml:space="preserve">לא </w:t>
      </w:r>
      <w:r w:rsidR="009D2DCF">
        <w:rPr>
          <w:rFonts w:hint="cs"/>
          <w:rtl/>
        </w:rPr>
        <w:t>ד</w:t>
      </w:r>
      <w:r w:rsidR="00107C9B">
        <w:rPr>
          <w:rFonts w:hint="cs"/>
          <w:rtl/>
        </w:rPr>
        <w:t>י</w:t>
      </w:r>
      <w:r w:rsidR="009D2DCF">
        <w:rPr>
          <w:rFonts w:hint="cs"/>
          <w:rtl/>
        </w:rPr>
        <w:t>ווח</w:t>
      </w:r>
      <w:r w:rsidR="00107C9B">
        <w:rPr>
          <w:rFonts w:hint="cs"/>
          <w:rtl/>
        </w:rPr>
        <w:t>י</w:t>
      </w:r>
      <w:r w:rsidRPr="00407430">
        <w:rPr>
          <w:rFonts w:hint="cs"/>
          <w:rtl/>
        </w:rPr>
        <w:t xml:space="preserve"> </w:t>
      </w:r>
      <w:r w:rsidRPr="00407430">
        <w:rPr>
          <w:rFonts w:hint="cs"/>
          <w:rtl/>
        </w:rPr>
        <w:t>מע"ם</w:t>
      </w:r>
      <w:r w:rsidRPr="00407430">
        <w:rPr>
          <w:rFonts w:hint="cs"/>
          <w:rtl/>
        </w:rPr>
        <w:t xml:space="preserve"> </w:t>
      </w:r>
      <w:r w:rsidR="00004D7D">
        <w:rPr>
          <w:rFonts w:hint="cs"/>
          <w:rtl/>
        </w:rPr>
        <w:t>ו</w:t>
      </w:r>
      <w:r w:rsidRPr="00407430">
        <w:rPr>
          <w:rFonts w:hint="cs"/>
          <w:rtl/>
        </w:rPr>
        <w:t>מס הכנסה</w:t>
      </w:r>
      <w:r w:rsidR="009D2DCF">
        <w:rPr>
          <w:rFonts w:hint="cs"/>
          <w:rtl/>
        </w:rPr>
        <w:t xml:space="preserve"> ותוך התחמקות מתשלום מס כדין</w:t>
      </w:r>
      <w:r w:rsidRPr="00407430">
        <w:rPr>
          <w:rFonts w:hint="cs"/>
          <w:rtl/>
        </w:rPr>
        <w:t xml:space="preserve">. </w:t>
      </w:r>
      <w:r w:rsidRPr="00407430">
        <w:rPr>
          <w:rFonts w:hint="cs"/>
          <w:rtl/>
        </w:rPr>
        <w:t>על כן רשות המ</w:t>
      </w:r>
      <w:r>
        <w:rPr>
          <w:rFonts w:hint="cs"/>
          <w:rtl/>
        </w:rPr>
        <w:t>י</w:t>
      </w:r>
      <w:r w:rsidRPr="00407430">
        <w:rPr>
          <w:rFonts w:hint="cs"/>
          <w:rtl/>
        </w:rPr>
        <w:t xml:space="preserve">סים </w:t>
      </w:r>
      <w:r w:rsidRPr="00837CB7" w:rsidR="00837CB7">
        <w:rPr>
          <w:rFonts w:hint="cs"/>
          <w:rtl/>
        </w:rPr>
        <w:t>נדרש</w:t>
      </w:r>
      <w:r w:rsidR="00837CB7">
        <w:rPr>
          <w:rFonts w:hint="cs"/>
          <w:rtl/>
        </w:rPr>
        <w:t>ת</w:t>
      </w:r>
      <w:r w:rsidRPr="00837CB7" w:rsidR="00837CB7">
        <w:rPr>
          <w:rFonts w:hint="cs"/>
          <w:rtl/>
        </w:rPr>
        <w:t xml:space="preserve"> </w:t>
      </w:r>
      <w:r w:rsidRPr="00407430">
        <w:rPr>
          <w:rFonts w:hint="cs"/>
          <w:rtl/>
        </w:rPr>
        <w:t>לבצע פעולה מ</w:t>
      </w:r>
      <w:r w:rsidR="00BA0E69">
        <w:rPr>
          <w:rFonts w:hint="cs"/>
          <w:rtl/>
        </w:rPr>
        <w:t>שלימה לתפיסה ולקבוע לעוסק שומה, כך שייגבה ממנו המס המלא.</w:t>
      </w:r>
    </w:p>
    <w:p w:rsidR="00407430" w:rsidRPr="00407430" w:rsidP="0000346D">
      <w:pPr>
        <w:spacing w:line="269" w:lineRule="auto"/>
        <w:ind w:left="-1"/>
        <w:rPr>
          <w:szCs w:val="20"/>
          <w:rtl/>
        </w:rPr>
      </w:pPr>
    </w:p>
    <w:p w:rsidR="005404F6" w:rsidP="00AA4DE3">
      <w:pPr>
        <w:spacing w:line="269" w:lineRule="auto"/>
        <w:ind w:left="312"/>
        <w:rPr>
          <w:b/>
          <w:bCs/>
          <w:rtl/>
        </w:rPr>
      </w:pPr>
      <w:r w:rsidRPr="003759A8">
        <w:rPr>
          <w:rFonts w:hint="cs"/>
          <w:b/>
          <w:bCs/>
          <w:rtl/>
        </w:rPr>
        <w:t xml:space="preserve">משרד מבקר המדינה בדק אם תחנות </w:t>
      </w:r>
      <w:r w:rsidRPr="003759A8">
        <w:rPr>
          <w:rFonts w:hint="cs"/>
          <w:b/>
          <w:bCs/>
          <w:rtl/>
        </w:rPr>
        <w:t>מע"ם</w:t>
      </w:r>
      <w:r w:rsidRPr="003759A8">
        <w:rPr>
          <w:rFonts w:hint="cs"/>
          <w:b/>
          <w:bCs/>
          <w:rtl/>
        </w:rPr>
        <w:t xml:space="preserve"> או משרדי השומה של מס הכנסה </w:t>
      </w:r>
      <w:r w:rsidR="00837CB7">
        <w:rPr>
          <w:rFonts w:hint="cs"/>
          <w:b/>
          <w:bCs/>
          <w:rtl/>
        </w:rPr>
        <w:t xml:space="preserve">ערכו </w:t>
      </w:r>
      <w:r w:rsidRPr="003759A8">
        <w:rPr>
          <w:rFonts w:hint="cs"/>
          <w:b/>
          <w:bCs/>
          <w:rtl/>
        </w:rPr>
        <w:t xml:space="preserve">שומות לעוסקים שנתפסו החל משנת 2016 בהעברה של טובין ללא תיעוד כדין. </w:t>
      </w:r>
      <w:r w:rsidR="00CE568C">
        <w:rPr>
          <w:rFonts w:hint="cs"/>
          <w:b/>
          <w:bCs/>
          <w:rtl/>
        </w:rPr>
        <w:t>משרד מבקר המדינה בדק את כל</w:t>
      </w:r>
      <w:r w:rsidRPr="003759A8">
        <w:rPr>
          <w:rFonts w:hint="cs"/>
          <w:b/>
          <w:bCs/>
          <w:rtl/>
        </w:rPr>
        <w:t xml:space="preserve"> 52 </w:t>
      </w:r>
      <w:r w:rsidR="00CE568C">
        <w:rPr>
          <w:rFonts w:hint="cs"/>
          <w:b/>
          <w:bCs/>
          <w:rtl/>
        </w:rPr>
        <w:t>ה</w:t>
      </w:r>
      <w:r w:rsidRPr="003759A8">
        <w:rPr>
          <w:rFonts w:hint="cs"/>
          <w:b/>
          <w:bCs/>
          <w:rtl/>
        </w:rPr>
        <w:t xml:space="preserve">עוסקים שנתפסו </w:t>
      </w:r>
      <w:r w:rsidR="00837CB7">
        <w:rPr>
          <w:rFonts w:hint="cs"/>
          <w:b/>
          <w:bCs/>
          <w:rtl/>
        </w:rPr>
        <w:t xml:space="preserve">כמה </w:t>
      </w:r>
      <w:r w:rsidRPr="003759A8">
        <w:rPr>
          <w:rFonts w:hint="cs"/>
          <w:b/>
          <w:bCs/>
          <w:rtl/>
        </w:rPr>
        <w:t>פעמים באותה שנה, החל משלוש תפיסות ועד ל-20 תפיסות.</w:t>
      </w:r>
      <w:r w:rsidR="00757654">
        <w:rPr>
          <w:rFonts w:hint="cs"/>
          <w:b/>
          <w:bCs/>
          <w:rtl/>
        </w:rPr>
        <w:t xml:space="preserve"> </w:t>
      </w:r>
      <w:r>
        <w:rPr>
          <w:rFonts w:hint="cs"/>
          <w:b/>
          <w:bCs/>
          <w:rtl/>
        </w:rPr>
        <w:t>להלן פרטי הבדיקה:</w:t>
      </w:r>
    </w:p>
    <w:p w:rsidR="00A86D08" w:rsidP="0000346D">
      <w:pPr>
        <w:spacing w:line="269" w:lineRule="auto"/>
        <w:ind w:left="-1"/>
        <w:rPr>
          <w:b/>
          <w:bCs/>
          <w:rtl/>
        </w:rPr>
      </w:pPr>
    </w:p>
    <w:p w:rsidR="00A308E2" w:rsidP="0000346D">
      <w:pPr>
        <w:spacing w:line="269" w:lineRule="auto"/>
        <w:ind w:left="-1"/>
        <w:jc w:val="center"/>
        <w:rPr>
          <w:b/>
          <w:bCs/>
          <w:rtl/>
        </w:rPr>
      </w:pPr>
      <w:r>
        <w:rPr>
          <w:rFonts w:hint="cs"/>
          <w:b/>
          <w:bCs/>
          <w:rtl/>
        </w:rPr>
        <w:t xml:space="preserve">לוח </w:t>
      </w:r>
      <w:r w:rsidR="00384255">
        <w:rPr>
          <w:rFonts w:hint="cs"/>
          <w:b/>
          <w:bCs/>
          <w:rtl/>
        </w:rPr>
        <w:t>14</w:t>
      </w:r>
      <w:r>
        <w:rPr>
          <w:rFonts w:hint="cs"/>
          <w:b/>
          <w:bCs/>
          <w:rtl/>
        </w:rPr>
        <w:t>: עריכת שומות לעוסקים נתפסו מעל שלוש פעמים בהעברת טובין ללא תיעוד כדין</w:t>
      </w:r>
    </w:p>
    <w:tbl>
      <w:tblPr>
        <w:tblStyle w:val="TableGrid"/>
        <w:bidiVisual/>
        <w:tblW w:w="0" w:type="auto"/>
        <w:tblInd w:w="312" w:type="dxa"/>
        <w:tblLook w:val="04A0"/>
      </w:tblPr>
      <w:tblGrid>
        <w:gridCol w:w="2670"/>
        <w:gridCol w:w="2612"/>
        <w:gridCol w:w="2617"/>
      </w:tblGrid>
      <w:tr w:rsidTr="00AA4DE3">
        <w:tblPrEx>
          <w:tblW w:w="0" w:type="auto"/>
          <w:tblInd w:w="312" w:type="dxa"/>
          <w:tblLook w:val="04A0"/>
        </w:tblPrEx>
        <w:tc>
          <w:tcPr>
            <w:tcW w:w="2737" w:type="dxa"/>
            <w:vAlign w:val="center"/>
          </w:tcPr>
          <w:p w:rsidR="005404F6" w:rsidRPr="00495934" w:rsidP="0000346D">
            <w:pPr>
              <w:spacing w:line="269" w:lineRule="auto"/>
              <w:ind w:left="-1"/>
              <w:jc w:val="center"/>
              <w:rPr>
                <w:b/>
                <w:bCs/>
                <w:szCs w:val="20"/>
                <w:rtl/>
              </w:rPr>
            </w:pPr>
          </w:p>
        </w:tc>
        <w:tc>
          <w:tcPr>
            <w:tcW w:w="2737" w:type="dxa"/>
            <w:vAlign w:val="center"/>
          </w:tcPr>
          <w:p w:rsidR="005404F6" w:rsidRPr="00495934" w:rsidP="0000346D">
            <w:pPr>
              <w:spacing w:line="269" w:lineRule="auto"/>
              <w:ind w:left="-1"/>
              <w:jc w:val="center"/>
              <w:rPr>
                <w:b/>
                <w:bCs/>
                <w:szCs w:val="20"/>
                <w:rtl/>
              </w:rPr>
            </w:pPr>
            <w:r w:rsidRPr="00495934">
              <w:rPr>
                <w:rFonts w:hint="cs"/>
                <w:b/>
                <w:bCs/>
                <w:szCs w:val="20"/>
                <w:rtl/>
              </w:rPr>
              <w:t>מע"ם</w:t>
            </w:r>
          </w:p>
        </w:tc>
        <w:tc>
          <w:tcPr>
            <w:tcW w:w="2737" w:type="dxa"/>
            <w:vAlign w:val="center"/>
          </w:tcPr>
          <w:p w:rsidR="005404F6" w:rsidRPr="00495934" w:rsidP="0000346D">
            <w:pPr>
              <w:spacing w:line="269" w:lineRule="auto"/>
              <w:ind w:left="-1"/>
              <w:jc w:val="center"/>
              <w:rPr>
                <w:b/>
                <w:bCs/>
                <w:szCs w:val="20"/>
                <w:rtl/>
              </w:rPr>
            </w:pPr>
            <w:r w:rsidRPr="00495934">
              <w:rPr>
                <w:rFonts w:hint="cs"/>
                <w:b/>
                <w:bCs/>
                <w:szCs w:val="20"/>
                <w:rtl/>
              </w:rPr>
              <w:t>מס הכנסה</w:t>
            </w:r>
          </w:p>
        </w:tc>
      </w:tr>
      <w:tr w:rsidTr="00AA4DE3">
        <w:tblPrEx>
          <w:tblW w:w="0" w:type="auto"/>
          <w:tblInd w:w="312" w:type="dxa"/>
          <w:tblLook w:val="04A0"/>
        </w:tblPrEx>
        <w:tc>
          <w:tcPr>
            <w:tcW w:w="2737" w:type="dxa"/>
            <w:vAlign w:val="center"/>
          </w:tcPr>
          <w:p w:rsidR="005404F6" w:rsidRPr="00495934" w:rsidP="00AA4DE3">
            <w:pPr>
              <w:spacing w:line="269" w:lineRule="auto"/>
              <w:ind w:left="-1"/>
              <w:jc w:val="center"/>
              <w:rPr>
                <w:b/>
                <w:bCs/>
                <w:szCs w:val="20"/>
                <w:rtl/>
              </w:rPr>
            </w:pPr>
            <w:r>
              <w:rPr>
                <w:rFonts w:hint="cs"/>
                <w:b/>
                <w:bCs/>
                <w:szCs w:val="20"/>
                <w:rtl/>
              </w:rPr>
              <w:t>מספר</w:t>
            </w:r>
            <w:r w:rsidRPr="00495934">
              <w:rPr>
                <w:rFonts w:hint="cs"/>
                <w:b/>
                <w:bCs/>
                <w:szCs w:val="20"/>
                <w:rtl/>
              </w:rPr>
              <w:t xml:space="preserve"> </w:t>
            </w:r>
            <w:r w:rsidRPr="00495934" w:rsidR="00B125B9">
              <w:rPr>
                <w:rFonts w:hint="cs"/>
                <w:b/>
                <w:bCs/>
                <w:szCs w:val="20"/>
                <w:rtl/>
              </w:rPr>
              <w:t>עוסקים/נישומים שנבדקו</w:t>
            </w:r>
          </w:p>
        </w:tc>
        <w:tc>
          <w:tcPr>
            <w:tcW w:w="2737" w:type="dxa"/>
            <w:vAlign w:val="center"/>
          </w:tcPr>
          <w:p w:rsidR="005404F6" w:rsidRPr="00495934" w:rsidP="0000346D">
            <w:pPr>
              <w:spacing w:line="269" w:lineRule="auto"/>
              <w:ind w:left="-1"/>
              <w:jc w:val="center"/>
              <w:rPr>
                <w:szCs w:val="20"/>
                <w:rtl/>
              </w:rPr>
            </w:pPr>
            <w:r w:rsidRPr="00495934">
              <w:rPr>
                <w:rFonts w:hint="cs"/>
                <w:szCs w:val="20"/>
                <w:rtl/>
              </w:rPr>
              <w:t>52</w:t>
            </w:r>
          </w:p>
        </w:tc>
        <w:tc>
          <w:tcPr>
            <w:tcW w:w="2737" w:type="dxa"/>
            <w:vAlign w:val="center"/>
          </w:tcPr>
          <w:p w:rsidR="005404F6" w:rsidRPr="00495934" w:rsidP="0000346D">
            <w:pPr>
              <w:spacing w:line="269" w:lineRule="auto"/>
              <w:ind w:left="-1"/>
              <w:jc w:val="center"/>
              <w:rPr>
                <w:szCs w:val="20"/>
                <w:rtl/>
              </w:rPr>
            </w:pPr>
            <w:r w:rsidRPr="00495934">
              <w:rPr>
                <w:rFonts w:hint="cs"/>
                <w:szCs w:val="20"/>
                <w:rtl/>
              </w:rPr>
              <w:t>52</w:t>
            </w:r>
          </w:p>
        </w:tc>
      </w:tr>
      <w:tr w:rsidTr="00AA4DE3">
        <w:tblPrEx>
          <w:tblW w:w="0" w:type="auto"/>
          <w:tblInd w:w="312" w:type="dxa"/>
          <w:tblLook w:val="04A0"/>
        </w:tblPrEx>
        <w:tc>
          <w:tcPr>
            <w:tcW w:w="2737" w:type="dxa"/>
            <w:vAlign w:val="center"/>
          </w:tcPr>
          <w:p w:rsidR="005404F6" w:rsidRPr="00495934" w:rsidP="00AA4DE3">
            <w:pPr>
              <w:spacing w:line="269" w:lineRule="auto"/>
              <w:ind w:left="-1"/>
              <w:jc w:val="center"/>
              <w:rPr>
                <w:b/>
                <w:bCs/>
                <w:szCs w:val="20"/>
                <w:rtl/>
              </w:rPr>
            </w:pPr>
            <w:r>
              <w:rPr>
                <w:rFonts w:hint="cs"/>
                <w:b/>
                <w:bCs/>
                <w:szCs w:val="20"/>
                <w:rtl/>
              </w:rPr>
              <w:t>מספר</w:t>
            </w:r>
            <w:r w:rsidRPr="00495934">
              <w:rPr>
                <w:rFonts w:hint="cs"/>
                <w:b/>
                <w:bCs/>
                <w:szCs w:val="20"/>
                <w:rtl/>
              </w:rPr>
              <w:t xml:space="preserve"> </w:t>
            </w:r>
            <w:r w:rsidRPr="00495934" w:rsidR="00B125B9">
              <w:rPr>
                <w:rFonts w:hint="cs"/>
                <w:b/>
                <w:bCs/>
                <w:szCs w:val="20"/>
                <w:rtl/>
              </w:rPr>
              <w:t>עוסקים/נישומים שנערכה להם שומה או ביקורת חשבונות</w:t>
            </w:r>
          </w:p>
        </w:tc>
        <w:tc>
          <w:tcPr>
            <w:tcW w:w="2737" w:type="dxa"/>
            <w:vAlign w:val="center"/>
          </w:tcPr>
          <w:p w:rsidR="005404F6" w:rsidRPr="00495934" w:rsidP="0000346D">
            <w:pPr>
              <w:spacing w:line="269" w:lineRule="auto"/>
              <w:ind w:left="-1"/>
              <w:jc w:val="center"/>
              <w:rPr>
                <w:szCs w:val="20"/>
                <w:rtl/>
              </w:rPr>
            </w:pPr>
            <w:r w:rsidRPr="00495934">
              <w:rPr>
                <w:rFonts w:hint="cs"/>
                <w:szCs w:val="20"/>
                <w:rtl/>
              </w:rPr>
              <w:t>6</w:t>
            </w:r>
          </w:p>
        </w:tc>
        <w:tc>
          <w:tcPr>
            <w:tcW w:w="2737" w:type="dxa"/>
            <w:vAlign w:val="center"/>
          </w:tcPr>
          <w:p w:rsidR="005404F6" w:rsidRPr="00495934" w:rsidP="0000346D">
            <w:pPr>
              <w:spacing w:line="269" w:lineRule="auto"/>
              <w:ind w:left="-1"/>
              <w:jc w:val="center"/>
              <w:rPr>
                <w:szCs w:val="20"/>
                <w:rtl/>
              </w:rPr>
            </w:pPr>
            <w:r w:rsidRPr="00495934">
              <w:rPr>
                <w:rFonts w:hint="cs"/>
                <w:szCs w:val="20"/>
                <w:rtl/>
              </w:rPr>
              <w:t>0</w:t>
            </w:r>
          </w:p>
        </w:tc>
      </w:tr>
      <w:tr w:rsidTr="00AA4DE3">
        <w:tblPrEx>
          <w:tblW w:w="0" w:type="auto"/>
          <w:tblInd w:w="312" w:type="dxa"/>
          <w:tblLook w:val="04A0"/>
        </w:tblPrEx>
        <w:tc>
          <w:tcPr>
            <w:tcW w:w="2737" w:type="dxa"/>
            <w:vAlign w:val="center"/>
          </w:tcPr>
          <w:p w:rsidR="005404F6" w:rsidRPr="00495934" w:rsidP="00AA4DE3">
            <w:pPr>
              <w:spacing w:line="269" w:lineRule="auto"/>
              <w:ind w:left="-1"/>
              <w:jc w:val="center"/>
              <w:rPr>
                <w:b/>
                <w:bCs/>
                <w:szCs w:val="20"/>
                <w:rtl/>
              </w:rPr>
            </w:pPr>
            <w:r>
              <w:rPr>
                <w:rFonts w:hint="cs"/>
                <w:b/>
                <w:bCs/>
                <w:szCs w:val="20"/>
                <w:rtl/>
              </w:rPr>
              <w:t>שיעור</w:t>
            </w:r>
            <w:r w:rsidRPr="00495934">
              <w:rPr>
                <w:rFonts w:hint="cs"/>
                <w:b/>
                <w:bCs/>
                <w:szCs w:val="20"/>
                <w:rtl/>
              </w:rPr>
              <w:t xml:space="preserve"> </w:t>
            </w:r>
            <w:r w:rsidRPr="00495934" w:rsidR="00B125B9">
              <w:rPr>
                <w:rFonts w:hint="cs"/>
                <w:b/>
                <w:bCs/>
                <w:szCs w:val="20"/>
                <w:rtl/>
              </w:rPr>
              <w:t>העוסקים/נישומים שנערכה להם שומה או ביקורת חשבונות</w:t>
            </w:r>
          </w:p>
          <w:p w:rsidR="005404F6" w:rsidRPr="00495934" w:rsidP="0000346D">
            <w:pPr>
              <w:spacing w:line="269" w:lineRule="auto"/>
              <w:ind w:left="-1"/>
              <w:jc w:val="center"/>
              <w:rPr>
                <w:b/>
                <w:bCs/>
                <w:szCs w:val="20"/>
                <w:rtl/>
              </w:rPr>
            </w:pPr>
            <w:r w:rsidRPr="00495934">
              <w:rPr>
                <w:rFonts w:hint="cs"/>
                <w:b/>
                <w:bCs/>
                <w:szCs w:val="20"/>
                <w:rtl/>
              </w:rPr>
              <w:t>(באחוזים)</w:t>
            </w:r>
          </w:p>
        </w:tc>
        <w:tc>
          <w:tcPr>
            <w:tcW w:w="2737" w:type="dxa"/>
            <w:vAlign w:val="center"/>
          </w:tcPr>
          <w:p w:rsidR="005404F6" w:rsidRPr="00495934" w:rsidP="0000346D">
            <w:pPr>
              <w:spacing w:line="269" w:lineRule="auto"/>
              <w:ind w:left="-1"/>
              <w:jc w:val="center"/>
              <w:rPr>
                <w:szCs w:val="20"/>
                <w:rtl/>
              </w:rPr>
            </w:pPr>
            <w:r w:rsidRPr="00495934">
              <w:rPr>
                <w:rFonts w:hint="cs"/>
                <w:szCs w:val="20"/>
                <w:rtl/>
              </w:rPr>
              <w:t>11.5</w:t>
            </w:r>
          </w:p>
        </w:tc>
        <w:tc>
          <w:tcPr>
            <w:tcW w:w="2737" w:type="dxa"/>
            <w:vAlign w:val="center"/>
          </w:tcPr>
          <w:p w:rsidR="005404F6" w:rsidRPr="00495934" w:rsidP="0000346D">
            <w:pPr>
              <w:spacing w:line="269" w:lineRule="auto"/>
              <w:ind w:left="-1"/>
              <w:jc w:val="center"/>
              <w:rPr>
                <w:szCs w:val="20"/>
                <w:rtl/>
              </w:rPr>
            </w:pPr>
            <w:r w:rsidRPr="00495934">
              <w:rPr>
                <w:rFonts w:hint="cs"/>
                <w:szCs w:val="20"/>
                <w:rtl/>
              </w:rPr>
              <w:t>0</w:t>
            </w:r>
          </w:p>
        </w:tc>
      </w:tr>
    </w:tbl>
    <w:p w:rsidR="005404F6" w:rsidP="0000346D">
      <w:pPr>
        <w:spacing w:line="269" w:lineRule="auto"/>
        <w:ind w:left="-1"/>
        <w:rPr>
          <w:b/>
          <w:bCs/>
          <w:rtl/>
        </w:rPr>
      </w:pPr>
    </w:p>
    <w:p w:rsidR="00407430" w:rsidRPr="003759A8" w:rsidP="00AA4DE3">
      <w:pPr>
        <w:spacing w:line="269" w:lineRule="auto"/>
        <w:ind w:left="312"/>
        <w:rPr>
          <w:b/>
          <w:bCs/>
          <w:rtl/>
        </w:rPr>
      </w:pPr>
      <w:r>
        <w:rPr>
          <w:rFonts w:hint="cs"/>
          <w:b/>
          <w:bCs/>
          <w:rtl/>
        </w:rPr>
        <w:t xml:space="preserve">משרד מבקר המדינה העלה </w:t>
      </w:r>
      <w:r w:rsidR="00BB789E">
        <w:rPr>
          <w:rFonts w:hint="cs"/>
          <w:b/>
          <w:bCs/>
          <w:rtl/>
        </w:rPr>
        <w:t>כי</w:t>
      </w:r>
      <w:r w:rsidRPr="003759A8" w:rsidR="00D5456E">
        <w:rPr>
          <w:rFonts w:hint="cs"/>
          <w:b/>
          <w:bCs/>
          <w:rtl/>
        </w:rPr>
        <w:t xml:space="preserve"> לשלושה נישומים היה תיק סגור במס הכנסה </w:t>
      </w:r>
      <w:r w:rsidR="00837CB7">
        <w:rPr>
          <w:rFonts w:hint="cs"/>
          <w:b/>
          <w:bCs/>
          <w:rtl/>
        </w:rPr>
        <w:t xml:space="preserve">אף על פי </w:t>
      </w:r>
      <w:r w:rsidRPr="003759A8" w:rsidR="00D5456E">
        <w:rPr>
          <w:rFonts w:hint="cs"/>
          <w:b/>
          <w:bCs/>
          <w:rtl/>
        </w:rPr>
        <w:t>ש</w:t>
      </w:r>
      <w:r w:rsidR="00BB789E">
        <w:rPr>
          <w:rFonts w:hint="cs"/>
          <w:b/>
          <w:bCs/>
          <w:rtl/>
        </w:rPr>
        <w:t>הם נתפסו בפעילות עסקית</w:t>
      </w:r>
      <w:r w:rsidR="004645B6">
        <w:rPr>
          <w:rFonts w:hint="cs"/>
          <w:b/>
          <w:bCs/>
          <w:rtl/>
        </w:rPr>
        <w:t>,</w:t>
      </w:r>
      <w:r>
        <w:rPr>
          <w:rFonts w:hint="cs"/>
          <w:b/>
          <w:bCs/>
          <w:rtl/>
        </w:rPr>
        <w:t xml:space="preserve"> וכי המידע על כך לא הועבר </w:t>
      </w:r>
      <w:r w:rsidR="00E30A45">
        <w:rPr>
          <w:rFonts w:hint="cs"/>
          <w:b/>
          <w:bCs/>
          <w:rtl/>
        </w:rPr>
        <w:t>מיחידת המעברים אל אגף מס הכנסה, אף שמדובר בהעברה פנימית בתוך רשות המיסים</w:t>
      </w:r>
      <w:r>
        <w:rPr>
          <w:rFonts w:hint="cs"/>
          <w:b/>
          <w:bCs/>
          <w:rtl/>
        </w:rPr>
        <w:t>.</w:t>
      </w:r>
      <w:r w:rsidR="004645B6">
        <w:rPr>
          <w:rFonts w:hint="cs"/>
          <w:b/>
          <w:bCs/>
          <w:rtl/>
        </w:rPr>
        <w:t xml:space="preserve"> </w:t>
      </w:r>
      <w:r>
        <w:rPr>
          <w:rFonts w:hint="cs"/>
          <w:b/>
          <w:bCs/>
          <w:rtl/>
        </w:rPr>
        <w:t>עוד נמצא בבדיקת משרד מבקר המדינה</w:t>
      </w:r>
      <w:r w:rsidRPr="003759A8" w:rsidR="00D5456E">
        <w:rPr>
          <w:rFonts w:hint="cs"/>
          <w:b/>
          <w:bCs/>
          <w:rtl/>
        </w:rPr>
        <w:t xml:space="preserve"> כי </w:t>
      </w:r>
      <w:r>
        <w:rPr>
          <w:rFonts w:hint="cs"/>
          <w:b/>
          <w:bCs/>
          <w:rtl/>
        </w:rPr>
        <w:t xml:space="preserve">לאחד הנישומים </w:t>
      </w:r>
      <w:r w:rsidRPr="003759A8" w:rsidR="00D5456E">
        <w:rPr>
          <w:rFonts w:hint="cs"/>
          <w:b/>
          <w:bCs/>
          <w:rtl/>
        </w:rPr>
        <w:t>שנתפס</w:t>
      </w:r>
      <w:r w:rsidR="004F2D14">
        <w:rPr>
          <w:rFonts w:hint="cs"/>
          <w:b/>
          <w:bCs/>
          <w:rtl/>
        </w:rPr>
        <w:t xml:space="preserve"> </w:t>
      </w:r>
      <w:r w:rsidRPr="003759A8" w:rsidR="00676A4A">
        <w:rPr>
          <w:rFonts w:hint="cs"/>
          <w:b/>
          <w:bCs/>
          <w:rtl/>
        </w:rPr>
        <w:t xml:space="preserve">חמש פעמים </w:t>
      </w:r>
      <w:r w:rsidR="004F2D14">
        <w:rPr>
          <w:rFonts w:hint="cs"/>
          <w:b/>
          <w:bCs/>
          <w:rtl/>
        </w:rPr>
        <w:t>בשנים 2017 ו-2018</w:t>
      </w:r>
      <w:r w:rsidRPr="003759A8" w:rsidR="00D5456E">
        <w:rPr>
          <w:rFonts w:hint="cs"/>
          <w:b/>
          <w:bCs/>
          <w:rtl/>
        </w:rPr>
        <w:t xml:space="preserve"> בהעברת טובין ללא תיעוד</w:t>
      </w:r>
      <w:r w:rsidR="004645B6">
        <w:rPr>
          <w:rFonts w:hint="cs"/>
          <w:b/>
          <w:bCs/>
          <w:rtl/>
        </w:rPr>
        <w:t>,</w:t>
      </w:r>
      <w:r w:rsidRPr="003759A8" w:rsidR="00D5456E">
        <w:rPr>
          <w:rFonts w:hint="cs"/>
          <w:b/>
          <w:bCs/>
          <w:rtl/>
        </w:rPr>
        <w:t xml:space="preserve"> בסכום של מאות אלפי ש"ח, </w:t>
      </w:r>
      <w:r w:rsidR="00837CB7">
        <w:rPr>
          <w:rFonts w:hint="cs"/>
          <w:b/>
          <w:bCs/>
          <w:rtl/>
        </w:rPr>
        <w:t xml:space="preserve">קיימת </w:t>
      </w:r>
      <w:r w:rsidRPr="003759A8" w:rsidR="00D5456E">
        <w:rPr>
          <w:rFonts w:hint="cs"/>
          <w:b/>
          <w:bCs/>
          <w:rtl/>
        </w:rPr>
        <w:t>יתרה להחזר במס הכנסה של 40,477 ש"ח</w:t>
      </w:r>
      <w:r w:rsidR="00837CB7">
        <w:rPr>
          <w:rFonts w:hint="cs"/>
          <w:b/>
          <w:bCs/>
          <w:rtl/>
        </w:rPr>
        <w:t>,</w:t>
      </w:r>
      <w:r w:rsidR="004F2D14">
        <w:rPr>
          <w:rFonts w:hint="cs"/>
          <w:b/>
          <w:bCs/>
          <w:rtl/>
        </w:rPr>
        <w:t xml:space="preserve"> נכון לנובמבר 2018</w:t>
      </w:r>
      <w:r w:rsidRPr="003759A8" w:rsidR="00D5456E">
        <w:rPr>
          <w:rFonts w:hint="cs"/>
          <w:b/>
          <w:bCs/>
          <w:rtl/>
        </w:rPr>
        <w:t>.</w:t>
      </w:r>
    </w:p>
    <w:p w:rsidR="00407430" w:rsidRPr="00407430" w:rsidP="0000346D">
      <w:pPr>
        <w:spacing w:line="269" w:lineRule="auto"/>
        <w:ind w:left="-1"/>
        <w:rPr>
          <w:szCs w:val="20"/>
          <w:rtl/>
        </w:rPr>
      </w:pPr>
    </w:p>
    <w:p w:rsidR="00407430" w:rsidP="00AA4DE3">
      <w:pPr>
        <w:spacing w:line="269" w:lineRule="auto"/>
        <w:ind w:left="312"/>
        <w:rPr>
          <w:b/>
          <w:bCs/>
        </w:rPr>
      </w:pPr>
      <w:r w:rsidRPr="003759A8">
        <w:rPr>
          <w:rFonts w:hint="cs"/>
          <w:b/>
          <w:bCs/>
          <w:rtl/>
        </w:rPr>
        <w:t>משרד מבקר המדינה מעיר כי על רשות המ</w:t>
      </w:r>
      <w:r>
        <w:rPr>
          <w:rFonts w:hint="cs"/>
          <w:b/>
          <w:bCs/>
          <w:rtl/>
        </w:rPr>
        <w:t>י</w:t>
      </w:r>
      <w:r w:rsidRPr="003759A8">
        <w:rPr>
          <w:rFonts w:hint="cs"/>
          <w:b/>
          <w:bCs/>
          <w:rtl/>
        </w:rPr>
        <w:t xml:space="preserve">סים </w:t>
      </w:r>
      <w:r w:rsidR="004659D1">
        <w:rPr>
          <w:rFonts w:hint="cs"/>
          <w:b/>
          <w:bCs/>
          <w:rtl/>
        </w:rPr>
        <w:t xml:space="preserve">לאכוף </w:t>
      </w:r>
      <w:r w:rsidRPr="003759A8">
        <w:rPr>
          <w:rFonts w:hint="cs"/>
          <w:b/>
          <w:bCs/>
          <w:rtl/>
        </w:rPr>
        <w:t>גביית מס אמת</w:t>
      </w:r>
      <w:r w:rsidR="00837CB7">
        <w:rPr>
          <w:rFonts w:hint="cs"/>
          <w:b/>
          <w:bCs/>
          <w:rtl/>
        </w:rPr>
        <w:t>,</w:t>
      </w:r>
      <w:r w:rsidRPr="003759A8">
        <w:rPr>
          <w:rFonts w:hint="cs"/>
          <w:b/>
          <w:bCs/>
          <w:rtl/>
        </w:rPr>
        <w:t xml:space="preserve"> ובמיוחד ממי שכבר נתפס </w:t>
      </w:r>
      <w:r w:rsidR="00676A4A">
        <w:rPr>
          <w:rFonts w:hint="cs"/>
          <w:b/>
          <w:bCs/>
          <w:rtl/>
        </w:rPr>
        <w:t xml:space="preserve">כמה פעמים </w:t>
      </w:r>
      <w:r w:rsidRPr="003759A8">
        <w:rPr>
          <w:rFonts w:hint="cs"/>
          <w:b/>
          <w:bCs/>
          <w:rtl/>
        </w:rPr>
        <w:t xml:space="preserve">בהעברת טובין </w:t>
      </w:r>
      <w:r w:rsidR="009614D1">
        <w:rPr>
          <w:rFonts w:hint="cs"/>
          <w:b/>
          <w:bCs/>
          <w:rtl/>
        </w:rPr>
        <w:t xml:space="preserve">באופן שיטתי </w:t>
      </w:r>
      <w:r w:rsidRPr="003759A8">
        <w:rPr>
          <w:rFonts w:hint="cs"/>
          <w:b/>
          <w:bCs/>
          <w:rtl/>
        </w:rPr>
        <w:t>ללא תיעוד כחוק. על כן על רשות המ</w:t>
      </w:r>
      <w:r>
        <w:rPr>
          <w:rFonts w:hint="cs"/>
          <w:b/>
          <w:bCs/>
          <w:rtl/>
        </w:rPr>
        <w:t>י</w:t>
      </w:r>
      <w:r w:rsidRPr="003759A8">
        <w:rPr>
          <w:rFonts w:hint="cs"/>
          <w:b/>
          <w:bCs/>
          <w:rtl/>
        </w:rPr>
        <w:t xml:space="preserve">סים ליצור תיאום בין </w:t>
      </w:r>
      <w:r w:rsidRPr="003759A8">
        <w:rPr>
          <w:rFonts w:hint="cs"/>
          <w:b/>
          <w:bCs/>
          <w:rtl/>
        </w:rPr>
        <w:t>המנר"מים</w:t>
      </w:r>
      <w:r w:rsidRPr="003759A8">
        <w:rPr>
          <w:rFonts w:hint="cs"/>
          <w:b/>
          <w:bCs/>
          <w:rtl/>
        </w:rPr>
        <w:t xml:space="preserve"> לבין תחנות </w:t>
      </w:r>
      <w:r w:rsidRPr="003759A8">
        <w:rPr>
          <w:rFonts w:hint="cs"/>
          <w:b/>
          <w:bCs/>
          <w:rtl/>
        </w:rPr>
        <w:t>המע"ם</w:t>
      </w:r>
      <w:r w:rsidRPr="003759A8">
        <w:rPr>
          <w:rFonts w:hint="cs"/>
          <w:b/>
          <w:bCs/>
          <w:rtl/>
        </w:rPr>
        <w:t xml:space="preserve"> </w:t>
      </w:r>
      <w:r w:rsidRPr="003759A8" w:rsidR="00004D7D">
        <w:rPr>
          <w:rFonts w:hint="cs"/>
          <w:b/>
          <w:bCs/>
          <w:rtl/>
        </w:rPr>
        <w:t>ו</w:t>
      </w:r>
      <w:r w:rsidRPr="003759A8">
        <w:rPr>
          <w:rFonts w:hint="cs"/>
          <w:b/>
          <w:bCs/>
          <w:rtl/>
        </w:rPr>
        <w:t xml:space="preserve">משרדי מס </w:t>
      </w:r>
      <w:r w:rsidR="00837CB7">
        <w:rPr>
          <w:rFonts w:hint="cs"/>
          <w:b/>
          <w:bCs/>
          <w:rtl/>
        </w:rPr>
        <w:t>ה</w:t>
      </w:r>
      <w:r w:rsidRPr="003759A8">
        <w:rPr>
          <w:rFonts w:hint="cs"/>
          <w:b/>
          <w:bCs/>
          <w:rtl/>
        </w:rPr>
        <w:t xml:space="preserve">הכנסה, </w:t>
      </w:r>
      <w:r w:rsidR="00837CB7">
        <w:rPr>
          <w:rFonts w:hint="cs"/>
          <w:b/>
          <w:bCs/>
          <w:rtl/>
        </w:rPr>
        <w:t xml:space="preserve">ולהביא לכך </w:t>
      </w:r>
      <w:r w:rsidRPr="003759A8">
        <w:rPr>
          <w:rFonts w:hint="cs"/>
          <w:b/>
          <w:bCs/>
          <w:rtl/>
        </w:rPr>
        <w:t>שכל מידע שיש בו כדי ללמד על הכנס</w:t>
      </w:r>
      <w:r w:rsidR="00F7052F">
        <w:rPr>
          <w:rFonts w:hint="cs"/>
          <w:b/>
          <w:bCs/>
          <w:rtl/>
        </w:rPr>
        <w:t xml:space="preserve">תו של העוסק או הנישום </w:t>
      </w:r>
      <w:r w:rsidR="00837CB7">
        <w:rPr>
          <w:rFonts w:hint="cs"/>
          <w:b/>
          <w:bCs/>
          <w:rtl/>
        </w:rPr>
        <w:t xml:space="preserve">יטופל </w:t>
      </w:r>
      <w:r w:rsidR="00DB101B">
        <w:rPr>
          <w:rFonts w:hint="cs"/>
          <w:b/>
          <w:bCs/>
          <w:rtl/>
        </w:rPr>
        <w:t xml:space="preserve">ותוטל בגינו </w:t>
      </w:r>
      <w:r w:rsidR="00F7052F">
        <w:rPr>
          <w:rFonts w:hint="cs"/>
          <w:b/>
          <w:bCs/>
          <w:rtl/>
        </w:rPr>
        <w:t>השומה</w:t>
      </w:r>
      <w:r w:rsidRPr="003759A8">
        <w:rPr>
          <w:rFonts w:hint="cs"/>
          <w:b/>
          <w:bCs/>
          <w:rtl/>
        </w:rPr>
        <w:t xml:space="preserve"> המתאי</w:t>
      </w:r>
      <w:r w:rsidR="00837CB7">
        <w:rPr>
          <w:rFonts w:hint="cs"/>
          <w:b/>
          <w:bCs/>
          <w:rtl/>
        </w:rPr>
        <w:t>מה,</w:t>
      </w:r>
      <w:r w:rsidR="00F7052F">
        <w:rPr>
          <w:rFonts w:hint="cs"/>
          <w:b/>
          <w:bCs/>
          <w:rtl/>
        </w:rPr>
        <w:t xml:space="preserve"> כגון: פסילת ספרים וקביעת שומה חדשה</w:t>
      </w:r>
      <w:r w:rsidRPr="003759A8">
        <w:rPr>
          <w:rFonts w:hint="cs"/>
          <w:b/>
          <w:bCs/>
          <w:rtl/>
        </w:rPr>
        <w:t xml:space="preserve">. </w:t>
      </w:r>
    </w:p>
    <w:p w:rsidR="00061321" w:rsidP="0000346D">
      <w:pPr>
        <w:pStyle w:val="a"/>
        <w:ind w:left="-1"/>
      </w:pPr>
    </w:p>
    <w:p w:rsidR="00061321" w:rsidRPr="00061321" w:rsidP="00AA4DE3">
      <w:pPr>
        <w:spacing w:line="269" w:lineRule="auto"/>
        <w:ind w:left="312"/>
      </w:pPr>
      <w:r w:rsidRPr="00203432">
        <w:rPr>
          <w:rFonts w:hint="cs"/>
          <w:rtl/>
        </w:rPr>
        <w:t xml:space="preserve">רשות </w:t>
      </w:r>
      <w:r>
        <w:rPr>
          <w:rFonts w:hint="cs"/>
          <w:rtl/>
        </w:rPr>
        <w:t>המיסים</w:t>
      </w:r>
      <w:r w:rsidRPr="00203432">
        <w:rPr>
          <w:rFonts w:hint="cs"/>
          <w:rtl/>
        </w:rPr>
        <w:t xml:space="preserve"> </w:t>
      </w:r>
      <w:r w:rsidRPr="00203432">
        <w:rPr>
          <w:rtl/>
        </w:rPr>
        <w:t>ציינה בתשובתה כי</w:t>
      </w:r>
      <w:r>
        <w:rPr>
          <w:rFonts w:hint="cs"/>
          <w:rtl/>
        </w:rPr>
        <w:t xml:space="preserve"> "במקרה בו נתפס עוסק בהברחת טובין עם תיעוד מזויף - מקרה זה מוזן למערכת המודיעין, כמידע לטיפול ושיקול דעת בתחנה האזורית הרלוונטית... לעניין שומות </w:t>
      </w:r>
      <w:r w:rsidR="00807C14">
        <w:rPr>
          <w:rFonts w:hint="cs"/>
          <w:rtl/>
        </w:rPr>
        <w:t>מס הכנסה - רשות המסים תבחן ותשקול במסגרת הצוות לקביעת תכנית העבודה לשנת 2020, האם יש מקום להכניס לטיפול שומתי נישומים אשר נתפסו מספר פעמים בהעברת טובין ללא תיעוד כדין או בהברחת טובין, בסכומים מהותיים".</w:t>
      </w:r>
    </w:p>
    <w:p w:rsidR="00407430" w:rsidRPr="00407430" w:rsidP="0000346D">
      <w:pPr>
        <w:spacing w:line="269" w:lineRule="auto"/>
        <w:ind w:left="-1"/>
        <w:rPr>
          <w:szCs w:val="20"/>
          <w:rtl/>
        </w:rPr>
      </w:pPr>
    </w:p>
    <w:p w:rsidR="00407430" w:rsidRPr="00407430" w:rsidP="00AA4DE3">
      <w:pPr>
        <w:pStyle w:val="ListParagraph"/>
        <w:numPr>
          <w:ilvl w:val="0"/>
          <w:numId w:val="8"/>
        </w:numPr>
        <w:tabs>
          <w:tab w:val="left" w:pos="3968"/>
        </w:tabs>
        <w:spacing w:line="269" w:lineRule="auto"/>
      </w:pPr>
      <w:r>
        <w:rPr>
          <w:rFonts w:hint="cs"/>
          <w:rtl/>
        </w:rPr>
        <w:t xml:space="preserve">המיסים העקיפים </w:t>
      </w:r>
      <w:r w:rsidR="00DB101B">
        <w:rPr>
          <w:rFonts w:hint="cs"/>
          <w:rtl/>
        </w:rPr>
        <w:t>ה</w:t>
      </w:r>
      <w:r>
        <w:rPr>
          <w:rFonts w:hint="cs"/>
          <w:rtl/>
        </w:rPr>
        <w:t xml:space="preserve">מוטלים על יבוא טבק </w:t>
      </w:r>
      <w:r w:rsidR="00DB101B">
        <w:rPr>
          <w:rFonts w:hint="cs"/>
          <w:rtl/>
        </w:rPr>
        <w:t xml:space="preserve">שיעורם </w:t>
      </w:r>
      <w:r>
        <w:rPr>
          <w:rFonts w:hint="cs"/>
          <w:rtl/>
        </w:rPr>
        <w:t>עשרות אחוזים ממחיר הטבק</w:t>
      </w:r>
      <w:r w:rsidR="008D7CB0">
        <w:rPr>
          <w:rFonts w:hint="cs"/>
          <w:rtl/>
        </w:rPr>
        <w:t xml:space="preserve"> לצרכן</w:t>
      </w:r>
      <w:r w:rsidR="003C2F68">
        <w:rPr>
          <w:rFonts w:hint="cs"/>
          <w:rtl/>
        </w:rPr>
        <w:t xml:space="preserve"> (</w:t>
      </w:r>
      <w:r w:rsidRPr="00DB101B" w:rsidR="00DB101B">
        <w:rPr>
          <w:rFonts w:hint="cs"/>
          <w:rtl/>
        </w:rPr>
        <w:t>שיעור</w:t>
      </w:r>
      <w:r w:rsidR="00DB101B">
        <w:rPr>
          <w:rFonts w:hint="cs"/>
          <w:rtl/>
        </w:rPr>
        <w:t xml:space="preserve"> </w:t>
      </w:r>
      <w:r w:rsidR="003C2F68">
        <w:rPr>
          <w:rFonts w:hint="cs"/>
          <w:rtl/>
        </w:rPr>
        <w:t>המס על סיגריות עומד על כ-80 אחוזים מהמחיר לצרכן)</w:t>
      </w:r>
      <w:r w:rsidRPr="00407430">
        <w:rPr>
          <w:rFonts w:hint="cs"/>
          <w:rtl/>
        </w:rPr>
        <w:t xml:space="preserve">. </w:t>
      </w:r>
      <w:r w:rsidR="00DB101B">
        <w:rPr>
          <w:rFonts w:hint="cs"/>
          <w:rtl/>
        </w:rPr>
        <w:t xml:space="preserve">לכן </w:t>
      </w:r>
      <w:r w:rsidRPr="00407430">
        <w:rPr>
          <w:rFonts w:hint="cs"/>
          <w:rtl/>
        </w:rPr>
        <w:t xml:space="preserve">בכל המקרים </w:t>
      </w:r>
      <w:r w:rsidR="00DB101B">
        <w:rPr>
          <w:rFonts w:hint="cs"/>
          <w:rtl/>
        </w:rPr>
        <w:t>ש</w:t>
      </w:r>
      <w:r w:rsidRPr="00407430">
        <w:rPr>
          <w:rFonts w:hint="cs"/>
          <w:rtl/>
        </w:rPr>
        <w:t xml:space="preserve">בהם תפסו עובדי </w:t>
      </w:r>
      <w:r w:rsidRPr="00407430">
        <w:rPr>
          <w:rFonts w:hint="cs"/>
          <w:rtl/>
        </w:rPr>
        <w:t>המנר"מים</w:t>
      </w:r>
      <w:r w:rsidRPr="00407430">
        <w:rPr>
          <w:rFonts w:hint="cs"/>
          <w:rtl/>
        </w:rPr>
        <w:t xml:space="preserve"> אדם שהעביר טבק או מוצרי טבק ללא התיעוד המתאים כחוק, הוא העדיף לוותר על הסחורה שנתפסה ולא לשלם את המ</w:t>
      </w:r>
      <w:r>
        <w:rPr>
          <w:rFonts w:hint="cs"/>
          <w:rtl/>
        </w:rPr>
        <w:t>י</w:t>
      </w:r>
      <w:r w:rsidRPr="00407430">
        <w:rPr>
          <w:rFonts w:hint="cs"/>
          <w:rtl/>
        </w:rPr>
        <w:t xml:space="preserve">סים המתחייבים. במקרים כאלה </w:t>
      </w:r>
      <w:r w:rsidR="00FD7CFB">
        <w:rPr>
          <w:rFonts w:hint="cs"/>
          <w:rtl/>
        </w:rPr>
        <w:t>רשאית</w:t>
      </w:r>
      <w:r w:rsidRPr="00407430">
        <w:rPr>
          <w:rFonts w:hint="cs"/>
          <w:rtl/>
        </w:rPr>
        <w:t xml:space="preserve"> רשות המ</w:t>
      </w:r>
      <w:r>
        <w:rPr>
          <w:rFonts w:hint="cs"/>
          <w:rtl/>
        </w:rPr>
        <w:t>י</w:t>
      </w:r>
      <w:r w:rsidRPr="00407430">
        <w:rPr>
          <w:rFonts w:hint="cs"/>
          <w:rtl/>
        </w:rPr>
        <w:t>סים, כחלק מאמצעי האכיפה וההרתעה, לחלט את הרכב שבו הועברה הסחורה ולהגיש כתב אישום כנגד העבריין</w:t>
      </w:r>
      <w:r w:rsidR="00DB101B">
        <w:rPr>
          <w:rFonts w:hint="cs"/>
          <w:rtl/>
        </w:rPr>
        <w:t>,</w:t>
      </w:r>
      <w:r w:rsidR="008A106E">
        <w:rPr>
          <w:rFonts w:hint="cs"/>
          <w:rtl/>
        </w:rPr>
        <w:t xml:space="preserve"> או תביעה להחרמת הרכב</w:t>
      </w:r>
      <w:r w:rsidRPr="00407430">
        <w:rPr>
          <w:rFonts w:hint="cs"/>
          <w:rtl/>
        </w:rPr>
        <w:t xml:space="preserve">. לחילוט הרכב יש חשיבות </w:t>
      </w:r>
      <w:r w:rsidR="00DB101B">
        <w:rPr>
          <w:rFonts w:hint="cs"/>
          <w:rtl/>
        </w:rPr>
        <w:t>ב</w:t>
      </w:r>
      <w:r w:rsidRPr="00407430">
        <w:rPr>
          <w:rFonts w:hint="cs"/>
          <w:rtl/>
        </w:rPr>
        <w:t>אכיפה כנגד תושבי הרשות הפלסטינית, כיוון שיש קושי להגיע אליהם בתחומי הרשות הפלסטינית ולהבטיח את הגעתם למשפט</w:t>
      </w:r>
      <w:r w:rsidR="00DB101B">
        <w:rPr>
          <w:rFonts w:hint="cs"/>
          <w:rtl/>
        </w:rPr>
        <w:t>,</w:t>
      </w:r>
      <w:r w:rsidRPr="00407430">
        <w:rPr>
          <w:rFonts w:hint="cs"/>
          <w:rtl/>
        </w:rPr>
        <w:t xml:space="preserve"> או לחלופין </w:t>
      </w:r>
      <w:r w:rsidR="00DB101B">
        <w:rPr>
          <w:rFonts w:hint="cs"/>
          <w:rtl/>
        </w:rPr>
        <w:t xml:space="preserve">שישלמו </w:t>
      </w:r>
      <w:r w:rsidRPr="00407430">
        <w:rPr>
          <w:rFonts w:hint="cs"/>
          <w:rtl/>
        </w:rPr>
        <w:t>כופר בגין העבירה ש</w:t>
      </w:r>
      <w:r w:rsidR="00DB101B">
        <w:rPr>
          <w:rFonts w:hint="cs"/>
          <w:rtl/>
        </w:rPr>
        <w:t>עברו</w:t>
      </w:r>
      <w:r w:rsidRPr="00407430">
        <w:rPr>
          <w:rFonts w:hint="cs"/>
          <w:rtl/>
        </w:rPr>
        <w:t>.</w:t>
      </w:r>
    </w:p>
    <w:p w:rsidR="00407430" w:rsidRPr="00F34222" w:rsidP="0000346D">
      <w:pPr>
        <w:spacing w:line="269" w:lineRule="auto"/>
        <w:ind w:left="-1"/>
        <w:rPr>
          <w:szCs w:val="20"/>
          <w:rtl/>
        </w:rPr>
      </w:pPr>
    </w:p>
    <w:p w:rsidR="00407430" w:rsidRPr="00F34222" w:rsidP="00AA4DE3">
      <w:pPr>
        <w:spacing w:line="269" w:lineRule="auto"/>
        <w:ind w:left="312"/>
        <w:rPr>
          <w:b/>
          <w:bCs/>
          <w:rtl/>
        </w:rPr>
      </w:pPr>
      <w:r w:rsidRPr="00F34222">
        <w:rPr>
          <w:rFonts w:hint="eastAsia"/>
          <w:b/>
          <w:bCs/>
          <w:rtl/>
        </w:rPr>
        <w:t>בדיקת</w:t>
      </w:r>
      <w:r w:rsidRPr="00F34222">
        <w:rPr>
          <w:b/>
          <w:bCs/>
          <w:rtl/>
        </w:rPr>
        <w:t xml:space="preserve"> משרד מבקר המדינה העלתה כי </w:t>
      </w:r>
      <w:r w:rsidRPr="00F34222" w:rsidR="00DB101B">
        <w:rPr>
          <w:rFonts w:hint="eastAsia"/>
          <w:b/>
          <w:bCs/>
          <w:rtl/>
        </w:rPr>
        <w:t>כדי</w:t>
      </w:r>
      <w:r w:rsidRPr="00F34222" w:rsidR="00DB101B">
        <w:rPr>
          <w:b/>
          <w:bCs/>
          <w:rtl/>
        </w:rPr>
        <w:t xml:space="preserve"> </w:t>
      </w:r>
      <w:r w:rsidRPr="00F34222">
        <w:rPr>
          <w:rFonts w:hint="eastAsia"/>
          <w:b/>
          <w:bCs/>
          <w:rtl/>
        </w:rPr>
        <w:t>ל</w:t>
      </w:r>
      <w:r w:rsidRPr="00F34222" w:rsidR="00BB789E">
        <w:rPr>
          <w:rFonts w:hint="eastAsia"/>
          <w:b/>
          <w:bCs/>
          <w:rtl/>
        </w:rPr>
        <w:t>התחמק</w:t>
      </w:r>
      <w:r w:rsidRPr="00F34222" w:rsidR="00BB789E">
        <w:rPr>
          <w:b/>
          <w:bCs/>
          <w:rtl/>
        </w:rPr>
        <w:t xml:space="preserve"> </w:t>
      </w:r>
      <w:r w:rsidRPr="00F34222" w:rsidR="00BB789E">
        <w:rPr>
          <w:rFonts w:hint="eastAsia"/>
          <w:b/>
          <w:bCs/>
          <w:rtl/>
        </w:rPr>
        <w:t>מ</w:t>
      </w:r>
      <w:r w:rsidRPr="00F34222">
        <w:rPr>
          <w:rFonts w:hint="eastAsia"/>
          <w:b/>
          <w:bCs/>
          <w:rtl/>
        </w:rPr>
        <w:t>חילוט</w:t>
      </w:r>
      <w:r w:rsidRPr="00F34222">
        <w:rPr>
          <w:b/>
          <w:bCs/>
          <w:rtl/>
        </w:rPr>
        <w:t xml:space="preserve"> הרכב תושבי הרשות הפלסטינית </w:t>
      </w:r>
      <w:r w:rsidRPr="00F34222" w:rsidR="00DB101B">
        <w:rPr>
          <w:rFonts w:hint="eastAsia"/>
          <w:b/>
          <w:bCs/>
          <w:rtl/>
        </w:rPr>
        <w:t>משתמשים</w:t>
      </w:r>
      <w:r w:rsidRPr="00F34222" w:rsidR="00DB101B">
        <w:rPr>
          <w:b/>
          <w:bCs/>
          <w:rtl/>
        </w:rPr>
        <w:t xml:space="preserve"> </w:t>
      </w:r>
      <w:r w:rsidRPr="00F34222">
        <w:rPr>
          <w:rFonts w:hint="eastAsia"/>
          <w:b/>
          <w:bCs/>
          <w:rtl/>
        </w:rPr>
        <w:t>ברכב</w:t>
      </w:r>
      <w:r w:rsidRPr="00F34222">
        <w:rPr>
          <w:b/>
          <w:bCs/>
          <w:rtl/>
        </w:rPr>
        <w:t xml:space="preserve"> </w:t>
      </w:r>
      <w:r w:rsidRPr="00F34222">
        <w:rPr>
          <w:rFonts w:hint="eastAsia"/>
          <w:b/>
          <w:bCs/>
          <w:rtl/>
        </w:rPr>
        <w:t>שכור</w:t>
      </w:r>
      <w:r w:rsidRPr="00F34222" w:rsidR="00004D7D">
        <w:rPr>
          <w:b/>
          <w:bCs/>
          <w:rtl/>
        </w:rPr>
        <w:t xml:space="preserve"> ישראלי</w:t>
      </w:r>
      <w:r w:rsidRPr="00F34222">
        <w:rPr>
          <w:b/>
          <w:bCs/>
          <w:rtl/>
        </w:rPr>
        <w:t xml:space="preserve"> </w:t>
      </w:r>
      <w:r w:rsidRPr="00F34222" w:rsidR="00DB101B">
        <w:rPr>
          <w:rFonts w:hint="eastAsia"/>
          <w:b/>
          <w:bCs/>
          <w:rtl/>
        </w:rPr>
        <w:t>ל</w:t>
      </w:r>
      <w:r w:rsidRPr="00F34222">
        <w:rPr>
          <w:rFonts w:hint="eastAsia"/>
          <w:b/>
          <w:bCs/>
          <w:rtl/>
        </w:rPr>
        <w:t>ביצוע</w:t>
      </w:r>
      <w:r w:rsidRPr="00F34222">
        <w:rPr>
          <w:b/>
          <w:bCs/>
          <w:rtl/>
        </w:rPr>
        <w:t xml:space="preserve"> </w:t>
      </w:r>
      <w:r w:rsidRPr="00F34222">
        <w:rPr>
          <w:rFonts w:hint="eastAsia"/>
          <w:b/>
          <w:bCs/>
          <w:rtl/>
        </w:rPr>
        <w:t>העבירה</w:t>
      </w:r>
      <w:r w:rsidRPr="00F34222">
        <w:rPr>
          <w:b/>
          <w:bCs/>
          <w:rtl/>
        </w:rPr>
        <w:t xml:space="preserve"> </w:t>
      </w:r>
      <w:r w:rsidRPr="00F34222">
        <w:rPr>
          <w:rFonts w:hint="eastAsia"/>
          <w:b/>
          <w:bCs/>
          <w:rtl/>
        </w:rPr>
        <w:t>של</w:t>
      </w:r>
      <w:r w:rsidRPr="00F34222">
        <w:rPr>
          <w:b/>
          <w:bCs/>
          <w:rtl/>
        </w:rPr>
        <w:t xml:space="preserve"> </w:t>
      </w:r>
      <w:r w:rsidRPr="00F34222">
        <w:rPr>
          <w:rFonts w:hint="eastAsia"/>
          <w:b/>
          <w:bCs/>
          <w:rtl/>
        </w:rPr>
        <w:t>העברת</w:t>
      </w:r>
      <w:r w:rsidRPr="00F34222">
        <w:rPr>
          <w:b/>
          <w:bCs/>
          <w:rtl/>
        </w:rPr>
        <w:t xml:space="preserve"> </w:t>
      </w:r>
      <w:r w:rsidRPr="00F34222">
        <w:rPr>
          <w:rFonts w:hint="eastAsia"/>
          <w:b/>
          <w:bCs/>
          <w:rtl/>
        </w:rPr>
        <w:t>הסיגריות</w:t>
      </w:r>
      <w:r w:rsidRPr="00F34222">
        <w:rPr>
          <w:b/>
          <w:bCs/>
          <w:rtl/>
        </w:rPr>
        <w:t xml:space="preserve"> </w:t>
      </w:r>
      <w:r w:rsidRPr="00F34222">
        <w:rPr>
          <w:rFonts w:hint="eastAsia"/>
          <w:b/>
          <w:bCs/>
          <w:rtl/>
        </w:rPr>
        <w:t>ללא</w:t>
      </w:r>
      <w:r w:rsidRPr="00F34222">
        <w:rPr>
          <w:b/>
          <w:bCs/>
          <w:rtl/>
        </w:rPr>
        <w:t xml:space="preserve"> </w:t>
      </w:r>
      <w:r w:rsidRPr="00F34222">
        <w:rPr>
          <w:rFonts w:hint="eastAsia"/>
          <w:b/>
          <w:bCs/>
          <w:rtl/>
        </w:rPr>
        <w:t>התיעוד</w:t>
      </w:r>
      <w:r w:rsidRPr="00F34222">
        <w:rPr>
          <w:b/>
          <w:bCs/>
          <w:rtl/>
        </w:rPr>
        <w:t xml:space="preserve"> </w:t>
      </w:r>
      <w:r w:rsidRPr="00F34222">
        <w:rPr>
          <w:rFonts w:hint="eastAsia"/>
          <w:b/>
          <w:bCs/>
          <w:rtl/>
        </w:rPr>
        <w:t>המתאים</w:t>
      </w:r>
      <w:r w:rsidRPr="00F34222">
        <w:rPr>
          <w:b/>
          <w:bCs/>
          <w:rtl/>
        </w:rPr>
        <w:t xml:space="preserve"> </w:t>
      </w:r>
      <w:r w:rsidRPr="00F34222">
        <w:rPr>
          <w:rFonts w:hint="eastAsia"/>
          <w:b/>
          <w:bCs/>
          <w:rtl/>
        </w:rPr>
        <w:t>וללא</w:t>
      </w:r>
      <w:r w:rsidRPr="00F34222">
        <w:rPr>
          <w:b/>
          <w:bCs/>
          <w:rtl/>
        </w:rPr>
        <w:t xml:space="preserve"> </w:t>
      </w:r>
      <w:r w:rsidRPr="00F34222">
        <w:rPr>
          <w:rFonts w:hint="eastAsia"/>
          <w:b/>
          <w:bCs/>
          <w:rtl/>
        </w:rPr>
        <w:t>תשלום</w:t>
      </w:r>
      <w:r w:rsidRPr="00F34222">
        <w:rPr>
          <w:b/>
          <w:bCs/>
          <w:rtl/>
        </w:rPr>
        <w:t xml:space="preserve"> </w:t>
      </w:r>
      <w:r w:rsidRPr="00F34222">
        <w:rPr>
          <w:rFonts w:hint="eastAsia"/>
          <w:b/>
          <w:bCs/>
          <w:rtl/>
        </w:rPr>
        <w:t>המיסים</w:t>
      </w:r>
      <w:r w:rsidRPr="00F34222">
        <w:rPr>
          <w:b/>
          <w:bCs/>
          <w:rtl/>
        </w:rPr>
        <w:t xml:space="preserve"> </w:t>
      </w:r>
      <w:r w:rsidRPr="00F34222">
        <w:rPr>
          <w:rFonts w:hint="eastAsia"/>
          <w:b/>
          <w:bCs/>
          <w:rtl/>
        </w:rPr>
        <w:t>הנדרשים</w:t>
      </w:r>
      <w:r w:rsidRPr="00F34222">
        <w:rPr>
          <w:b/>
          <w:bCs/>
          <w:rtl/>
        </w:rPr>
        <w:t xml:space="preserve"> </w:t>
      </w:r>
      <w:r w:rsidRPr="00F34222">
        <w:rPr>
          <w:rFonts w:hint="eastAsia"/>
          <w:b/>
          <w:bCs/>
          <w:rtl/>
        </w:rPr>
        <w:t>על</w:t>
      </w:r>
      <w:r w:rsidRPr="00F34222">
        <w:rPr>
          <w:b/>
          <w:bCs/>
          <w:rtl/>
        </w:rPr>
        <w:t xml:space="preserve"> </w:t>
      </w:r>
      <w:r w:rsidRPr="00F34222">
        <w:rPr>
          <w:rFonts w:hint="eastAsia"/>
          <w:b/>
          <w:bCs/>
          <w:rtl/>
        </w:rPr>
        <w:t>פי</w:t>
      </w:r>
      <w:r w:rsidRPr="00F34222">
        <w:rPr>
          <w:b/>
          <w:bCs/>
          <w:rtl/>
        </w:rPr>
        <w:t xml:space="preserve"> </w:t>
      </w:r>
      <w:r w:rsidRPr="00F34222">
        <w:rPr>
          <w:rFonts w:hint="eastAsia"/>
          <w:b/>
          <w:bCs/>
          <w:rtl/>
        </w:rPr>
        <w:t>חוק</w:t>
      </w:r>
      <w:r w:rsidRPr="00F34222">
        <w:rPr>
          <w:b/>
          <w:bCs/>
          <w:rtl/>
        </w:rPr>
        <w:t xml:space="preserve">. </w:t>
      </w:r>
      <w:r w:rsidRPr="00F34222">
        <w:rPr>
          <w:rFonts w:hint="eastAsia"/>
          <w:b/>
          <w:bCs/>
          <w:rtl/>
        </w:rPr>
        <w:t>במצב</w:t>
      </w:r>
      <w:r w:rsidRPr="00F34222">
        <w:rPr>
          <w:b/>
          <w:bCs/>
          <w:rtl/>
        </w:rPr>
        <w:t xml:space="preserve"> </w:t>
      </w:r>
      <w:r w:rsidRPr="00F34222">
        <w:rPr>
          <w:rFonts w:hint="eastAsia"/>
          <w:b/>
          <w:bCs/>
          <w:rtl/>
        </w:rPr>
        <w:t>זה</w:t>
      </w:r>
      <w:r w:rsidRPr="00F34222">
        <w:rPr>
          <w:b/>
          <w:bCs/>
          <w:rtl/>
        </w:rPr>
        <w:t xml:space="preserve"> </w:t>
      </w:r>
      <w:r w:rsidRPr="00F34222">
        <w:rPr>
          <w:rFonts w:hint="eastAsia"/>
          <w:b/>
          <w:bCs/>
          <w:rtl/>
        </w:rPr>
        <w:t>אין</w:t>
      </w:r>
      <w:r w:rsidRPr="00F34222">
        <w:rPr>
          <w:b/>
          <w:bCs/>
          <w:rtl/>
        </w:rPr>
        <w:t xml:space="preserve"> </w:t>
      </w:r>
      <w:r w:rsidRPr="00F34222">
        <w:rPr>
          <w:rFonts w:hint="eastAsia"/>
          <w:b/>
          <w:bCs/>
          <w:rtl/>
        </w:rPr>
        <w:t>בידי</w:t>
      </w:r>
      <w:r w:rsidRPr="00F34222" w:rsidR="009954D5">
        <w:rPr>
          <w:b/>
          <w:bCs/>
          <w:rtl/>
        </w:rPr>
        <w:t xml:space="preserve"> עובדי</w:t>
      </w:r>
      <w:r w:rsidRPr="00F34222">
        <w:rPr>
          <w:b/>
          <w:bCs/>
          <w:rtl/>
        </w:rPr>
        <w:t xml:space="preserve"> רשות המיסים כל אמצעי אכיפה כנגד</w:t>
      </w:r>
      <w:r w:rsidRPr="00F34222" w:rsidR="00DB101B">
        <w:rPr>
          <w:rFonts w:hint="eastAsia"/>
          <w:b/>
          <w:bCs/>
          <w:rtl/>
        </w:rPr>
        <w:t>ם</w:t>
      </w:r>
      <w:r w:rsidRPr="00F34222">
        <w:rPr>
          <w:b/>
          <w:bCs/>
          <w:rtl/>
        </w:rPr>
        <w:t>.</w:t>
      </w:r>
    </w:p>
    <w:p w:rsidR="00407430" w:rsidRPr="00F34222" w:rsidP="0000346D">
      <w:pPr>
        <w:spacing w:line="269" w:lineRule="auto"/>
        <w:ind w:left="-1"/>
        <w:rPr>
          <w:szCs w:val="20"/>
          <w:rtl/>
        </w:rPr>
      </w:pPr>
    </w:p>
    <w:p w:rsidR="00407430" w:rsidRPr="00F34222" w:rsidP="00AA4DE3">
      <w:pPr>
        <w:spacing w:line="269" w:lineRule="auto"/>
        <w:ind w:left="312"/>
        <w:rPr>
          <w:rtl/>
        </w:rPr>
      </w:pPr>
      <w:r w:rsidRPr="00F34222">
        <w:rPr>
          <w:rFonts w:hint="cs"/>
          <w:rtl/>
        </w:rPr>
        <w:t>כך לדוגמה, ב</w:t>
      </w:r>
      <w:r w:rsidRPr="00F34222" w:rsidR="00D54FDD">
        <w:rPr>
          <w:rFonts w:hint="cs"/>
          <w:rtl/>
        </w:rPr>
        <w:t>אוקטובר 2018</w:t>
      </w:r>
      <w:r w:rsidRPr="00F34222">
        <w:rPr>
          <w:rFonts w:hint="cs"/>
          <w:rtl/>
        </w:rPr>
        <w:t xml:space="preserve"> נתפס תושב הרשות הפלסטינית</w:t>
      </w:r>
      <w:r w:rsidRPr="00F34222" w:rsidR="0046539A">
        <w:rPr>
          <w:rFonts w:hint="cs"/>
          <w:rtl/>
        </w:rPr>
        <w:t xml:space="preserve"> </w:t>
      </w:r>
      <w:r w:rsidRPr="00F34222" w:rsidR="00807C14">
        <w:rPr>
          <w:rFonts w:hint="cs"/>
          <w:rtl/>
        </w:rPr>
        <w:t>ו'</w:t>
      </w:r>
      <w:r w:rsidRPr="00F34222" w:rsidR="00004D7D">
        <w:rPr>
          <w:rFonts w:hint="cs"/>
          <w:rtl/>
        </w:rPr>
        <w:t xml:space="preserve"> בניסיון </w:t>
      </w:r>
      <w:r w:rsidRPr="00F34222">
        <w:rPr>
          <w:rFonts w:hint="cs"/>
          <w:rtl/>
        </w:rPr>
        <w:t>להכניס לשטח מדינת ישראל במעבר בחורים (</w:t>
      </w:r>
      <w:r w:rsidRPr="00F34222">
        <w:rPr>
          <w:rFonts w:hint="cs"/>
          <w:rtl/>
        </w:rPr>
        <w:t>חיזמה</w:t>
      </w:r>
      <w:r w:rsidRPr="00F34222">
        <w:rPr>
          <w:rFonts w:hint="cs"/>
          <w:rtl/>
        </w:rPr>
        <w:t xml:space="preserve">), </w:t>
      </w:r>
      <w:r w:rsidRPr="00F34222" w:rsidR="00004D7D">
        <w:rPr>
          <w:rFonts w:hint="eastAsia"/>
          <w:rtl/>
        </w:rPr>
        <w:t>ב</w:t>
      </w:r>
      <w:r w:rsidRPr="00F34222">
        <w:rPr>
          <w:rFonts w:hint="eastAsia"/>
          <w:rtl/>
        </w:rPr>
        <w:t>רכב</w:t>
      </w:r>
      <w:r w:rsidRPr="00F34222" w:rsidR="0046539A">
        <w:rPr>
          <w:rtl/>
        </w:rPr>
        <w:t xml:space="preserve"> ישראלי</w:t>
      </w:r>
      <w:r w:rsidRPr="00F34222">
        <w:rPr>
          <w:rtl/>
        </w:rPr>
        <w:t xml:space="preserve"> </w:t>
      </w:r>
      <w:r w:rsidRPr="00F34222">
        <w:rPr>
          <w:rFonts w:hint="eastAsia"/>
          <w:rtl/>
        </w:rPr>
        <w:t>שכור</w:t>
      </w:r>
      <w:r w:rsidRPr="00F34222">
        <w:rPr>
          <w:rtl/>
        </w:rPr>
        <w:t xml:space="preserve">, </w:t>
      </w:r>
      <w:r w:rsidRPr="00F34222">
        <w:rPr>
          <w:rFonts w:hint="eastAsia"/>
          <w:rtl/>
        </w:rPr>
        <w:t>כמות</w:t>
      </w:r>
      <w:r w:rsidRPr="00F34222">
        <w:rPr>
          <w:rtl/>
        </w:rPr>
        <w:t xml:space="preserve"> </w:t>
      </w:r>
      <w:r w:rsidRPr="00F34222">
        <w:rPr>
          <w:rFonts w:hint="eastAsia"/>
          <w:rtl/>
        </w:rPr>
        <w:t>מסחרית</w:t>
      </w:r>
      <w:r w:rsidRPr="00F34222">
        <w:rPr>
          <w:rtl/>
        </w:rPr>
        <w:t xml:space="preserve"> </w:t>
      </w:r>
      <w:r w:rsidRPr="00F34222">
        <w:rPr>
          <w:rFonts w:hint="eastAsia"/>
          <w:rtl/>
        </w:rPr>
        <w:t>של</w:t>
      </w:r>
      <w:r w:rsidRPr="00F34222">
        <w:rPr>
          <w:rtl/>
        </w:rPr>
        <w:t xml:space="preserve"> </w:t>
      </w:r>
      <w:r w:rsidRPr="00F34222">
        <w:rPr>
          <w:rFonts w:hint="eastAsia"/>
          <w:rtl/>
        </w:rPr>
        <w:t>סיגריות</w:t>
      </w:r>
      <w:r w:rsidRPr="00F34222">
        <w:rPr>
          <w:rtl/>
        </w:rPr>
        <w:t xml:space="preserve"> </w:t>
      </w:r>
      <w:r w:rsidRPr="00F34222">
        <w:rPr>
          <w:rFonts w:hint="eastAsia"/>
          <w:rtl/>
        </w:rPr>
        <w:t>מייצור</w:t>
      </w:r>
      <w:r w:rsidRPr="00407430">
        <w:rPr>
          <w:rFonts w:hint="cs"/>
          <w:rtl/>
        </w:rPr>
        <w:t xml:space="preserve"> פלסטיני מקומי. העברת הסיגריות נעשתה ללא כל תיעוד, ללא הטופס המתאים לעניין תשלום </w:t>
      </w:r>
      <w:r w:rsidRPr="00F34222">
        <w:rPr>
          <w:rFonts w:hint="cs"/>
          <w:rtl/>
        </w:rPr>
        <w:t>מס הקנייה הגלום בקנייה</w:t>
      </w:r>
      <w:r w:rsidRPr="00F34222" w:rsidR="003C2F68">
        <w:rPr>
          <w:rFonts w:hint="cs"/>
          <w:rtl/>
        </w:rPr>
        <w:t xml:space="preserve"> (רא</w:t>
      </w:r>
      <w:r w:rsidRPr="00F34222" w:rsidR="00DB101B">
        <w:rPr>
          <w:rFonts w:hint="cs"/>
          <w:rtl/>
        </w:rPr>
        <w:t>ו</w:t>
      </w:r>
      <w:r w:rsidRPr="00F34222" w:rsidR="003C2F68">
        <w:rPr>
          <w:rFonts w:hint="cs"/>
          <w:rtl/>
        </w:rPr>
        <w:t xml:space="preserve"> להלן)</w:t>
      </w:r>
      <w:r w:rsidRPr="00F34222">
        <w:rPr>
          <w:rtl/>
        </w:rPr>
        <w:t xml:space="preserve"> וללא חשבונית מס התחשבנות פלסטינית. בחישוב שעשתה רשות המיסים עלה כי ערך המס הגלום בסיגריות שהוברחו עמד על כ-92,500 ש"ח. בעל הסיגריות שנתפס ויתר על הסיגריות וביקש לכפר על העבירות שביצע באמצעות כופר כסף. </w:t>
      </w:r>
      <w:r w:rsidRPr="00F34222" w:rsidR="00807C14">
        <w:rPr>
          <w:rFonts w:hint="eastAsia"/>
          <w:rtl/>
        </w:rPr>
        <w:t>בנובמבר</w:t>
      </w:r>
      <w:r w:rsidRPr="00F34222" w:rsidR="00807C14">
        <w:rPr>
          <w:rtl/>
        </w:rPr>
        <w:t xml:space="preserve"> 2018 </w:t>
      </w:r>
      <w:r w:rsidRPr="00F34222" w:rsidR="00DB101B">
        <w:rPr>
          <w:rFonts w:hint="eastAsia"/>
          <w:rtl/>
        </w:rPr>
        <w:t>קבעה</w:t>
      </w:r>
      <w:r w:rsidRPr="00F34222" w:rsidR="00DB101B">
        <w:rPr>
          <w:rtl/>
        </w:rPr>
        <w:t xml:space="preserve"> </w:t>
      </w:r>
      <w:r w:rsidRPr="00F34222">
        <w:rPr>
          <w:rFonts w:hint="eastAsia"/>
          <w:rtl/>
        </w:rPr>
        <w:t>ועדת</w:t>
      </w:r>
      <w:r w:rsidRPr="00F34222">
        <w:rPr>
          <w:rtl/>
        </w:rPr>
        <w:t xml:space="preserve"> התפיסות כי על העבריין לשלם כופר כסף בסכום של 14,000 ש"ח. בבדיקת משרד מבקר המדינה התברר כי </w:t>
      </w:r>
      <w:r w:rsidRPr="00F34222">
        <w:rPr>
          <w:rFonts w:hint="eastAsia"/>
          <w:rtl/>
        </w:rPr>
        <w:t>הרכב</w:t>
      </w:r>
      <w:r w:rsidRPr="00F34222">
        <w:rPr>
          <w:rtl/>
        </w:rPr>
        <w:t xml:space="preserve"> </w:t>
      </w:r>
      <w:r w:rsidRPr="00F34222">
        <w:rPr>
          <w:rFonts w:hint="eastAsia"/>
          <w:rtl/>
        </w:rPr>
        <w:t>שבו</w:t>
      </w:r>
      <w:r w:rsidRPr="00F34222">
        <w:rPr>
          <w:rtl/>
        </w:rPr>
        <w:t xml:space="preserve"> </w:t>
      </w:r>
      <w:r w:rsidRPr="00F34222">
        <w:rPr>
          <w:rFonts w:hint="eastAsia"/>
          <w:rtl/>
        </w:rPr>
        <w:t>השתמש</w:t>
      </w:r>
      <w:r w:rsidRPr="00F34222">
        <w:rPr>
          <w:rtl/>
        </w:rPr>
        <w:t xml:space="preserve"> </w:t>
      </w:r>
      <w:r w:rsidRPr="00F34222">
        <w:rPr>
          <w:rFonts w:hint="eastAsia"/>
          <w:rtl/>
        </w:rPr>
        <w:t>העבריין</w:t>
      </w:r>
      <w:r w:rsidRPr="00F34222">
        <w:rPr>
          <w:rtl/>
        </w:rPr>
        <w:t xml:space="preserve"> </w:t>
      </w:r>
      <w:r w:rsidRPr="00F34222">
        <w:rPr>
          <w:rFonts w:hint="eastAsia"/>
          <w:rtl/>
        </w:rPr>
        <w:t>היה</w:t>
      </w:r>
      <w:r w:rsidRPr="00F34222">
        <w:rPr>
          <w:rtl/>
        </w:rPr>
        <w:t xml:space="preserve"> </w:t>
      </w:r>
      <w:r w:rsidRPr="00F34222">
        <w:rPr>
          <w:rFonts w:hint="eastAsia"/>
          <w:rtl/>
        </w:rPr>
        <w:t>שכור</w:t>
      </w:r>
      <w:r w:rsidRPr="00F34222">
        <w:rPr>
          <w:rtl/>
        </w:rPr>
        <w:t xml:space="preserve"> </w:t>
      </w:r>
      <w:r w:rsidRPr="00F34222">
        <w:rPr>
          <w:rFonts w:hint="eastAsia"/>
          <w:rtl/>
        </w:rPr>
        <w:t>ולכן</w:t>
      </w:r>
      <w:r w:rsidRPr="00F34222">
        <w:rPr>
          <w:rtl/>
        </w:rPr>
        <w:t xml:space="preserve"> </w:t>
      </w:r>
      <w:r w:rsidRPr="00F34222">
        <w:rPr>
          <w:rFonts w:hint="eastAsia"/>
          <w:rtl/>
        </w:rPr>
        <w:t>ר</w:t>
      </w:r>
      <w:r w:rsidRPr="00F34222" w:rsidR="00004D7D">
        <w:rPr>
          <w:rFonts w:hint="eastAsia"/>
          <w:rtl/>
        </w:rPr>
        <w:t>שות</w:t>
      </w:r>
      <w:r w:rsidRPr="00F34222" w:rsidR="00004D7D">
        <w:rPr>
          <w:rtl/>
        </w:rPr>
        <w:t xml:space="preserve"> </w:t>
      </w:r>
      <w:r w:rsidRPr="00F34222" w:rsidR="00004D7D">
        <w:rPr>
          <w:rFonts w:hint="eastAsia"/>
          <w:rtl/>
        </w:rPr>
        <w:t>המ</w:t>
      </w:r>
      <w:r w:rsidRPr="00F34222">
        <w:rPr>
          <w:rFonts w:hint="eastAsia"/>
          <w:rtl/>
        </w:rPr>
        <w:t>י</w:t>
      </w:r>
      <w:r w:rsidRPr="00F34222" w:rsidR="00004D7D">
        <w:rPr>
          <w:rFonts w:hint="eastAsia"/>
          <w:rtl/>
        </w:rPr>
        <w:t>סים</w:t>
      </w:r>
      <w:r w:rsidRPr="00F34222" w:rsidR="00004D7D">
        <w:rPr>
          <w:rtl/>
        </w:rPr>
        <w:t xml:space="preserve"> לא חילטה </w:t>
      </w:r>
      <w:r w:rsidRPr="00F34222" w:rsidR="00004D7D">
        <w:rPr>
          <w:rFonts w:hint="eastAsia"/>
          <w:rtl/>
        </w:rPr>
        <w:t>א</w:t>
      </w:r>
      <w:r w:rsidRPr="00F34222" w:rsidR="00DB101B">
        <w:rPr>
          <w:rFonts w:hint="eastAsia"/>
          <w:rtl/>
        </w:rPr>
        <w:t>ו</w:t>
      </w:r>
      <w:r w:rsidRPr="00F34222" w:rsidR="00004D7D">
        <w:rPr>
          <w:rFonts w:hint="eastAsia"/>
          <w:rtl/>
        </w:rPr>
        <w:t>ת</w:t>
      </w:r>
      <w:r w:rsidRPr="00F34222" w:rsidR="00DB101B">
        <w:rPr>
          <w:rFonts w:hint="eastAsia"/>
          <w:rtl/>
        </w:rPr>
        <w:t>ו</w:t>
      </w:r>
      <w:r w:rsidRPr="00F34222" w:rsidR="00004D7D">
        <w:rPr>
          <w:rtl/>
        </w:rPr>
        <w:t xml:space="preserve">. </w:t>
      </w:r>
      <w:r w:rsidRPr="00F34222" w:rsidR="00004D7D">
        <w:rPr>
          <w:rFonts w:hint="eastAsia"/>
          <w:rtl/>
        </w:rPr>
        <w:t>עוד</w:t>
      </w:r>
      <w:r w:rsidRPr="00F34222">
        <w:rPr>
          <w:rtl/>
        </w:rPr>
        <w:t xml:space="preserve"> עלה בבדיקת הביקורת כי בהיעדר אמצעי הרתעה כנגד העבריין, עד למועד סיום הביקורת </w:t>
      </w:r>
      <w:r w:rsidRPr="00F34222" w:rsidR="0046539A">
        <w:rPr>
          <w:rFonts w:hint="eastAsia"/>
          <w:rtl/>
        </w:rPr>
        <w:t>בפברואר</w:t>
      </w:r>
      <w:r w:rsidRPr="00F34222">
        <w:rPr>
          <w:rtl/>
        </w:rPr>
        <w:t xml:space="preserve"> 2019, הוא לא שילם את כופר הכסף שהוטל עליו והוא גם לא אותר על ידי רשות המיסים לצורך מיצוי הדין נגדו.</w:t>
      </w:r>
    </w:p>
    <w:p w:rsidR="008C5BC6" w:rsidRPr="00F34222" w:rsidP="0000346D">
      <w:pPr>
        <w:pStyle w:val="a"/>
        <w:ind w:left="-1"/>
        <w:rPr>
          <w:rtl/>
        </w:rPr>
      </w:pPr>
    </w:p>
    <w:p w:rsidR="008C5BC6" w:rsidRPr="00F34222" w:rsidP="00AA4DE3">
      <w:pPr>
        <w:spacing w:line="269" w:lineRule="auto"/>
        <w:ind w:left="312"/>
        <w:rPr>
          <w:rtl/>
        </w:rPr>
      </w:pPr>
      <w:r w:rsidRPr="00F34222">
        <w:rPr>
          <w:rFonts w:hint="eastAsia"/>
          <w:rtl/>
        </w:rPr>
        <w:t>רשות</w:t>
      </w:r>
      <w:r w:rsidRPr="00F34222">
        <w:rPr>
          <w:rtl/>
        </w:rPr>
        <w:t xml:space="preserve"> </w:t>
      </w:r>
      <w:r w:rsidRPr="00F34222">
        <w:rPr>
          <w:rFonts w:hint="eastAsia"/>
          <w:rtl/>
        </w:rPr>
        <w:t>המיסים</w:t>
      </w:r>
      <w:r w:rsidRPr="00F34222">
        <w:rPr>
          <w:rtl/>
        </w:rPr>
        <w:t xml:space="preserve"> </w:t>
      </w:r>
      <w:r w:rsidRPr="00F34222">
        <w:rPr>
          <w:rFonts w:hint="eastAsia"/>
          <w:rtl/>
        </w:rPr>
        <w:t>השיבה</w:t>
      </w:r>
      <w:r w:rsidRPr="00F34222">
        <w:rPr>
          <w:rtl/>
        </w:rPr>
        <w:t xml:space="preserve"> </w:t>
      </w:r>
      <w:r w:rsidRPr="00F34222">
        <w:rPr>
          <w:rFonts w:hint="eastAsia"/>
          <w:rtl/>
        </w:rPr>
        <w:t>כי</w:t>
      </w:r>
      <w:r w:rsidRPr="00F34222">
        <w:rPr>
          <w:rtl/>
        </w:rPr>
        <w:t xml:space="preserve"> "באשר </w:t>
      </w:r>
      <w:r w:rsidRPr="00F34222">
        <w:rPr>
          <w:rFonts w:hint="eastAsia"/>
          <w:rtl/>
        </w:rPr>
        <w:t>לעובדה</w:t>
      </w:r>
      <w:r w:rsidRPr="00F34222">
        <w:rPr>
          <w:rtl/>
        </w:rPr>
        <w:t xml:space="preserve"> </w:t>
      </w:r>
      <w:r w:rsidRPr="00F34222">
        <w:rPr>
          <w:rFonts w:hint="eastAsia"/>
          <w:rtl/>
        </w:rPr>
        <w:t>כי</w:t>
      </w:r>
      <w:r w:rsidRPr="00F34222">
        <w:rPr>
          <w:rtl/>
        </w:rPr>
        <w:t xml:space="preserve"> </w:t>
      </w:r>
      <w:r w:rsidRPr="00F34222">
        <w:rPr>
          <w:rFonts w:hint="eastAsia"/>
          <w:rtl/>
        </w:rPr>
        <w:t>הרכב</w:t>
      </w:r>
      <w:r w:rsidRPr="00F34222">
        <w:rPr>
          <w:rtl/>
        </w:rPr>
        <w:t xml:space="preserve"> </w:t>
      </w:r>
      <w:r w:rsidRPr="00F34222">
        <w:rPr>
          <w:rFonts w:hint="eastAsia"/>
          <w:rtl/>
        </w:rPr>
        <w:t>שכור</w:t>
      </w:r>
      <w:r w:rsidRPr="00F34222">
        <w:rPr>
          <w:rtl/>
        </w:rPr>
        <w:t xml:space="preserve"> </w:t>
      </w:r>
      <w:r w:rsidRPr="00F34222">
        <w:rPr>
          <w:rFonts w:hint="eastAsia"/>
          <w:rtl/>
        </w:rPr>
        <w:t>ואינו</w:t>
      </w:r>
      <w:r w:rsidRPr="00F34222">
        <w:rPr>
          <w:rtl/>
        </w:rPr>
        <w:t xml:space="preserve"> </w:t>
      </w:r>
      <w:r w:rsidRPr="00F34222">
        <w:rPr>
          <w:rFonts w:hint="eastAsia"/>
          <w:rtl/>
        </w:rPr>
        <w:t>בבעלות</w:t>
      </w:r>
      <w:r w:rsidRPr="00F34222">
        <w:rPr>
          <w:rtl/>
        </w:rPr>
        <w:t xml:space="preserve"> </w:t>
      </w:r>
      <w:r w:rsidRPr="00F34222">
        <w:rPr>
          <w:rFonts w:hint="eastAsia"/>
          <w:rtl/>
        </w:rPr>
        <w:t>האדם</w:t>
      </w:r>
      <w:r w:rsidRPr="00F34222">
        <w:rPr>
          <w:rtl/>
        </w:rPr>
        <w:t xml:space="preserve"> </w:t>
      </w:r>
      <w:r w:rsidRPr="00F34222">
        <w:rPr>
          <w:rFonts w:hint="eastAsia"/>
          <w:rtl/>
        </w:rPr>
        <w:t>שביצע</w:t>
      </w:r>
      <w:r w:rsidRPr="00F34222">
        <w:rPr>
          <w:rtl/>
        </w:rPr>
        <w:t xml:space="preserve"> </w:t>
      </w:r>
      <w:r w:rsidRPr="00F34222">
        <w:rPr>
          <w:rFonts w:hint="eastAsia"/>
          <w:rtl/>
        </w:rPr>
        <w:t>את</w:t>
      </w:r>
      <w:r w:rsidRPr="00F34222">
        <w:rPr>
          <w:rtl/>
        </w:rPr>
        <w:t xml:space="preserve"> </w:t>
      </w:r>
      <w:r w:rsidRPr="00F34222">
        <w:rPr>
          <w:rFonts w:hint="eastAsia"/>
          <w:rtl/>
        </w:rPr>
        <w:t>ההברחה</w:t>
      </w:r>
      <w:r w:rsidRPr="00F34222">
        <w:rPr>
          <w:rtl/>
        </w:rPr>
        <w:t xml:space="preserve"> - </w:t>
      </w:r>
      <w:r w:rsidRPr="00F34222">
        <w:rPr>
          <w:rFonts w:hint="eastAsia"/>
          <w:rtl/>
        </w:rPr>
        <w:t>נושא</w:t>
      </w:r>
      <w:r w:rsidRPr="00F34222">
        <w:rPr>
          <w:rtl/>
        </w:rPr>
        <w:t xml:space="preserve"> </w:t>
      </w:r>
      <w:r w:rsidRPr="00F34222">
        <w:rPr>
          <w:rFonts w:hint="eastAsia"/>
          <w:rtl/>
        </w:rPr>
        <w:t>זה</w:t>
      </w:r>
      <w:r w:rsidRPr="00F34222">
        <w:rPr>
          <w:rtl/>
        </w:rPr>
        <w:t xml:space="preserve"> </w:t>
      </w:r>
      <w:r w:rsidRPr="00F34222">
        <w:rPr>
          <w:rFonts w:hint="eastAsia"/>
          <w:rtl/>
        </w:rPr>
        <w:t>מעלה</w:t>
      </w:r>
      <w:r w:rsidRPr="00F34222">
        <w:rPr>
          <w:rtl/>
        </w:rPr>
        <w:t xml:space="preserve"> </w:t>
      </w:r>
      <w:r w:rsidRPr="00F34222">
        <w:rPr>
          <w:rFonts w:hint="eastAsia"/>
          <w:rtl/>
        </w:rPr>
        <w:t>קושי</w:t>
      </w:r>
      <w:r w:rsidRPr="00F34222">
        <w:rPr>
          <w:rtl/>
        </w:rPr>
        <w:t xml:space="preserve"> </w:t>
      </w:r>
      <w:r w:rsidRPr="00F34222">
        <w:rPr>
          <w:rFonts w:hint="eastAsia"/>
          <w:rtl/>
        </w:rPr>
        <w:t>משפטי</w:t>
      </w:r>
      <w:r w:rsidRPr="00F34222">
        <w:rPr>
          <w:rtl/>
        </w:rPr>
        <w:t xml:space="preserve"> </w:t>
      </w:r>
      <w:r w:rsidRPr="00F34222">
        <w:rPr>
          <w:rFonts w:hint="eastAsia"/>
          <w:rtl/>
        </w:rPr>
        <w:t>מהותי</w:t>
      </w:r>
      <w:r w:rsidRPr="00F34222">
        <w:rPr>
          <w:rtl/>
        </w:rPr>
        <w:t xml:space="preserve"> </w:t>
      </w:r>
      <w:r w:rsidRPr="00F34222">
        <w:rPr>
          <w:rFonts w:hint="eastAsia"/>
          <w:rtl/>
        </w:rPr>
        <w:t>בשאלה</w:t>
      </w:r>
      <w:r w:rsidRPr="00F34222">
        <w:rPr>
          <w:rtl/>
        </w:rPr>
        <w:t xml:space="preserve">, </w:t>
      </w:r>
      <w:r w:rsidRPr="00F34222">
        <w:rPr>
          <w:rFonts w:hint="eastAsia"/>
          <w:rtl/>
        </w:rPr>
        <w:t>האם</w:t>
      </w:r>
      <w:r w:rsidRPr="00F34222">
        <w:rPr>
          <w:rtl/>
        </w:rPr>
        <w:t xml:space="preserve"> </w:t>
      </w:r>
      <w:r w:rsidRPr="00F34222">
        <w:rPr>
          <w:rFonts w:hint="eastAsia"/>
          <w:rtl/>
        </w:rPr>
        <w:t>חרף</w:t>
      </w:r>
      <w:r w:rsidRPr="00F34222">
        <w:rPr>
          <w:rtl/>
        </w:rPr>
        <w:t xml:space="preserve"> </w:t>
      </w:r>
      <w:r w:rsidRPr="00F34222">
        <w:rPr>
          <w:rFonts w:hint="eastAsia"/>
          <w:rtl/>
        </w:rPr>
        <w:t>סמכות</w:t>
      </w:r>
      <w:r w:rsidRPr="00F34222">
        <w:rPr>
          <w:rtl/>
        </w:rPr>
        <w:t xml:space="preserve"> </w:t>
      </w:r>
      <w:r w:rsidRPr="00F34222">
        <w:rPr>
          <w:rFonts w:hint="eastAsia"/>
          <w:rtl/>
        </w:rPr>
        <w:t>התפיסה</w:t>
      </w:r>
      <w:r w:rsidRPr="00F34222">
        <w:rPr>
          <w:rtl/>
        </w:rPr>
        <w:t xml:space="preserve"> </w:t>
      </w:r>
      <w:r w:rsidRPr="00F34222">
        <w:rPr>
          <w:rFonts w:hint="eastAsia"/>
          <w:rtl/>
        </w:rPr>
        <w:t>שקיימת</w:t>
      </w:r>
      <w:r w:rsidRPr="00F34222">
        <w:rPr>
          <w:rtl/>
        </w:rPr>
        <w:t xml:space="preserve"> </w:t>
      </w:r>
      <w:r w:rsidRPr="00F34222">
        <w:rPr>
          <w:rFonts w:hint="eastAsia"/>
          <w:rtl/>
        </w:rPr>
        <w:t>ניתן</w:t>
      </w:r>
      <w:r w:rsidRPr="00F34222">
        <w:rPr>
          <w:rtl/>
        </w:rPr>
        <w:t xml:space="preserve"> </w:t>
      </w:r>
      <w:r w:rsidRPr="00F34222">
        <w:rPr>
          <w:rFonts w:hint="eastAsia"/>
          <w:rtl/>
        </w:rPr>
        <w:t>לחלט</w:t>
      </w:r>
      <w:r w:rsidRPr="00F34222">
        <w:rPr>
          <w:rtl/>
        </w:rPr>
        <w:t xml:space="preserve"> </w:t>
      </w:r>
      <w:r w:rsidRPr="00F34222">
        <w:rPr>
          <w:rFonts w:hint="eastAsia"/>
          <w:rtl/>
        </w:rPr>
        <w:t>ולהחרים</w:t>
      </w:r>
      <w:r w:rsidRPr="00F34222">
        <w:rPr>
          <w:rtl/>
        </w:rPr>
        <w:t xml:space="preserve"> </w:t>
      </w:r>
      <w:r w:rsidRPr="00F34222">
        <w:rPr>
          <w:rFonts w:hint="eastAsia"/>
          <w:rtl/>
        </w:rPr>
        <w:t>לטובת</w:t>
      </w:r>
      <w:r w:rsidRPr="00F34222">
        <w:rPr>
          <w:rtl/>
        </w:rPr>
        <w:t xml:space="preserve"> </w:t>
      </w:r>
      <w:r w:rsidRPr="00F34222">
        <w:rPr>
          <w:rFonts w:hint="eastAsia"/>
          <w:rtl/>
        </w:rPr>
        <w:t>המדינה</w:t>
      </w:r>
      <w:r w:rsidRPr="00F34222">
        <w:rPr>
          <w:rtl/>
        </w:rPr>
        <w:t xml:space="preserve"> </w:t>
      </w:r>
      <w:r w:rsidRPr="00F34222">
        <w:rPr>
          <w:rFonts w:hint="eastAsia"/>
          <w:rtl/>
        </w:rPr>
        <w:t>רכב</w:t>
      </w:r>
      <w:r w:rsidRPr="00F34222">
        <w:rPr>
          <w:rtl/>
        </w:rPr>
        <w:t xml:space="preserve"> </w:t>
      </w:r>
      <w:r w:rsidRPr="00F34222">
        <w:rPr>
          <w:rFonts w:hint="eastAsia"/>
          <w:rtl/>
        </w:rPr>
        <w:t>שכור</w:t>
      </w:r>
      <w:r w:rsidRPr="00F34222">
        <w:rPr>
          <w:rtl/>
        </w:rPr>
        <w:t xml:space="preserve"> </w:t>
      </w:r>
      <w:r w:rsidRPr="00F34222">
        <w:rPr>
          <w:rFonts w:hint="eastAsia"/>
          <w:rtl/>
        </w:rPr>
        <w:t>שבוצעה</w:t>
      </w:r>
      <w:r w:rsidRPr="00F34222">
        <w:rPr>
          <w:rtl/>
        </w:rPr>
        <w:t xml:space="preserve"> </w:t>
      </w:r>
      <w:r w:rsidRPr="00F34222">
        <w:rPr>
          <w:rFonts w:hint="eastAsia"/>
          <w:rtl/>
        </w:rPr>
        <w:t>בו</w:t>
      </w:r>
      <w:r w:rsidRPr="00F34222">
        <w:rPr>
          <w:rtl/>
        </w:rPr>
        <w:t xml:space="preserve"> </w:t>
      </w:r>
      <w:r w:rsidRPr="00F34222">
        <w:rPr>
          <w:rFonts w:hint="eastAsia"/>
          <w:rtl/>
        </w:rPr>
        <w:t>הברחה</w:t>
      </w:r>
      <w:r w:rsidRPr="00F34222">
        <w:rPr>
          <w:rtl/>
        </w:rPr>
        <w:t xml:space="preserve"> </w:t>
      </w:r>
      <w:r w:rsidRPr="00F34222">
        <w:rPr>
          <w:rFonts w:hint="eastAsia"/>
          <w:rtl/>
        </w:rPr>
        <w:t>כאשר</w:t>
      </w:r>
      <w:r w:rsidRPr="00F34222">
        <w:rPr>
          <w:rtl/>
        </w:rPr>
        <w:t xml:space="preserve"> </w:t>
      </w:r>
      <w:r w:rsidRPr="00F34222">
        <w:rPr>
          <w:rFonts w:hint="eastAsia"/>
          <w:rtl/>
        </w:rPr>
        <w:t>אין</w:t>
      </w:r>
      <w:r w:rsidRPr="00F34222">
        <w:rPr>
          <w:rtl/>
        </w:rPr>
        <w:t xml:space="preserve"> </w:t>
      </w:r>
      <w:r w:rsidRPr="00F34222">
        <w:rPr>
          <w:rFonts w:hint="eastAsia"/>
          <w:rtl/>
        </w:rPr>
        <w:t>ראיות</w:t>
      </w:r>
      <w:r w:rsidRPr="00F34222">
        <w:rPr>
          <w:rtl/>
        </w:rPr>
        <w:t xml:space="preserve"> </w:t>
      </w:r>
      <w:r w:rsidRPr="00F34222">
        <w:rPr>
          <w:rFonts w:hint="eastAsia"/>
          <w:rtl/>
        </w:rPr>
        <w:t>לקיומו</w:t>
      </w:r>
      <w:r w:rsidRPr="00F34222">
        <w:rPr>
          <w:rtl/>
        </w:rPr>
        <w:t xml:space="preserve"> </w:t>
      </w:r>
      <w:r w:rsidRPr="00F34222">
        <w:rPr>
          <w:rFonts w:hint="eastAsia"/>
          <w:rtl/>
        </w:rPr>
        <w:t>של</w:t>
      </w:r>
      <w:r w:rsidRPr="00F34222">
        <w:rPr>
          <w:rtl/>
        </w:rPr>
        <w:t xml:space="preserve"> </w:t>
      </w:r>
      <w:r w:rsidRPr="00F34222">
        <w:rPr>
          <w:rFonts w:hint="eastAsia"/>
          <w:rtl/>
        </w:rPr>
        <w:t>חוסר</w:t>
      </w:r>
      <w:r w:rsidRPr="00F34222">
        <w:rPr>
          <w:rtl/>
        </w:rPr>
        <w:t xml:space="preserve"> </w:t>
      </w:r>
      <w:r w:rsidRPr="00F34222">
        <w:rPr>
          <w:rFonts w:hint="eastAsia"/>
          <w:rtl/>
        </w:rPr>
        <w:t>תום</w:t>
      </w:r>
      <w:r w:rsidRPr="00F34222">
        <w:rPr>
          <w:rtl/>
        </w:rPr>
        <w:t xml:space="preserve"> </w:t>
      </w:r>
      <w:r w:rsidRPr="00F34222">
        <w:rPr>
          <w:rFonts w:hint="eastAsia"/>
          <w:rtl/>
        </w:rPr>
        <w:t>לב</w:t>
      </w:r>
      <w:r w:rsidRPr="00F34222">
        <w:rPr>
          <w:rtl/>
        </w:rPr>
        <w:t xml:space="preserve"> / </w:t>
      </w:r>
      <w:r w:rsidRPr="00F34222">
        <w:rPr>
          <w:rFonts w:hint="eastAsia"/>
          <w:rtl/>
        </w:rPr>
        <w:t>מעורבות</w:t>
      </w:r>
      <w:r w:rsidRPr="00F34222">
        <w:rPr>
          <w:rtl/>
        </w:rPr>
        <w:t xml:space="preserve"> / </w:t>
      </w:r>
      <w:r w:rsidRPr="00F34222">
        <w:rPr>
          <w:rFonts w:hint="eastAsia"/>
          <w:rtl/>
        </w:rPr>
        <w:t>עצימת</w:t>
      </w:r>
      <w:r w:rsidRPr="00F34222">
        <w:rPr>
          <w:rtl/>
        </w:rPr>
        <w:t xml:space="preserve"> </w:t>
      </w:r>
      <w:r w:rsidRPr="00F34222">
        <w:rPr>
          <w:rFonts w:hint="eastAsia"/>
          <w:rtl/>
        </w:rPr>
        <w:t>עיניים</w:t>
      </w:r>
      <w:r w:rsidRPr="00F34222">
        <w:rPr>
          <w:rtl/>
        </w:rPr>
        <w:t xml:space="preserve"> </w:t>
      </w:r>
      <w:r w:rsidRPr="00F34222">
        <w:rPr>
          <w:rFonts w:hint="eastAsia"/>
          <w:rtl/>
        </w:rPr>
        <w:t>מצד</w:t>
      </w:r>
      <w:r w:rsidRPr="00F34222">
        <w:rPr>
          <w:rtl/>
        </w:rPr>
        <w:t xml:space="preserve"> </w:t>
      </w:r>
      <w:r w:rsidRPr="00F34222">
        <w:rPr>
          <w:rFonts w:hint="eastAsia"/>
          <w:rtl/>
        </w:rPr>
        <w:t>המשכיר</w:t>
      </w:r>
      <w:r w:rsidRPr="00F34222">
        <w:rPr>
          <w:rtl/>
        </w:rPr>
        <w:t>".</w:t>
      </w:r>
    </w:p>
    <w:p w:rsidR="00407430" w:rsidRPr="00F34222" w:rsidP="0000346D">
      <w:pPr>
        <w:spacing w:line="269" w:lineRule="auto"/>
        <w:ind w:left="-1"/>
        <w:rPr>
          <w:szCs w:val="20"/>
          <w:rtl/>
        </w:rPr>
      </w:pPr>
    </w:p>
    <w:p w:rsidR="00407430" w:rsidRPr="00F34222" w:rsidP="00AA4DE3">
      <w:pPr>
        <w:spacing w:line="269" w:lineRule="auto"/>
        <w:ind w:left="312"/>
        <w:rPr>
          <w:b/>
          <w:bCs/>
          <w:rtl/>
        </w:rPr>
      </w:pPr>
      <w:r w:rsidRPr="00F34222">
        <w:rPr>
          <w:rFonts w:hint="cs"/>
          <w:b/>
          <w:bCs/>
          <w:rtl/>
        </w:rPr>
        <w:t xml:space="preserve">משרד מבקר המדינה </w:t>
      </w:r>
      <w:r w:rsidRPr="00F34222" w:rsidR="00526795">
        <w:rPr>
          <w:rFonts w:hint="cs"/>
          <w:b/>
          <w:bCs/>
          <w:rtl/>
        </w:rPr>
        <w:t>ממליץ</w:t>
      </w:r>
      <w:r w:rsidRPr="00F34222">
        <w:rPr>
          <w:rFonts w:hint="cs"/>
          <w:b/>
          <w:bCs/>
          <w:rtl/>
        </w:rPr>
        <w:t xml:space="preserve"> </w:t>
      </w:r>
      <w:r w:rsidRPr="00F34222" w:rsidR="00526795">
        <w:rPr>
          <w:rFonts w:hint="eastAsia"/>
          <w:b/>
          <w:bCs/>
          <w:rtl/>
        </w:rPr>
        <w:t>ל</w:t>
      </w:r>
      <w:r w:rsidRPr="00F34222">
        <w:rPr>
          <w:rFonts w:hint="eastAsia"/>
          <w:b/>
          <w:bCs/>
          <w:rtl/>
        </w:rPr>
        <w:t>רשות</w:t>
      </w:r>
      <w:r w:rsidRPr="00F34222">
        <w:rPr>
          <w:b/>
          <w:bCs/>
          <w:rtl/>
        </w:rPr>
        <w:t xml:space="preserve"> המיסים </w:t>
      </w:r>
      <w:r w:rsidRPr="00F34222" w:rsidR="00526795">
        <w:rPr>
          <w:rFonts w:hint="eastAsia"/>
          <w:b/>
          <w:bCs/>
          <w:rtl/>
        </w:rPr>
        <w:t>לבחון</w:t>
      </w:r>
      <w:r w:rsidRPr="00F34222" w:rsidR="00526795">
        <w:rPr>
          <w:b/>
          <w:bCs/>
          <w:rtl/>
        </w:rPr>
        <w:t xml:space="preserve"> חלופות </w:t>
      </w:r>
      <w:r w:rsidRPr="00F34222" w:rsidR="004F2D14">
        <w:rPr>
          <w:rFonts w:hint="eastAsia"/>
          <w:b/>
          <w:bCs/>
          <w:rtl/>
        </w:rPr>
        <w:t>לאכיפת</w:t>
      </w:r>
      <w:r w:rsidRPr="00F34222" w:rsidR="004F2D14">
        <w:rPr>
          <w:b/>
          <w:bCs/>
          <w:rtl/>
        </w:rPr>
        <w:t xml:space="preserve"> </w:t>
      </w:r>
      <w:r w:rsidRPr="00F34222" w:rsidR="004F2D14">
        <w:rPr>
          <w:rFonts w:hint="eastAsia"/>
          <w:b/>
          <w:bCs/>
          <w:rtl/>
        </w:rPr>
        <w:t>החוק</w:t>
      </w:r>
      <w:r w:rsidRPr="00F34222" w:rsidR="004F2D14">
        <w:rPr>
          <w:b/>
          <w:bCs/>
          <w:rtl/>
        </w:rPr>
        <w:t xml:space="preserve"> </w:t>
      </w:r>
      <w:r w:rsidRPr="00F34222" w:rsidR="004F2D14">
        <w:rPr>
          <w:rFonts w:hint="eastAsia"/>
          <w:b/>
          <w:bCs/>
          <w:rtl/>
        </w:rPr>
        <w:t>ולהטלת</w:t>
      </w:r>
      <w:r w:rsidRPr="00F34222" w:rsidR="004F2D14">
        <w:rPr>
          <w:b/>
          <w:bCs/>
          <w:rtl/>
        </w:rPr>
        <w:t xml:space="preserve"> </w:t>
      </w:r>
      <w:r w:rsidRPr="00F34222" w:rsidR="004F2D14">
        <w:rPr>
          <w:rFonts w:hint="eastAsia"/>
          <w:b/>
          <w:bCs/>
          <w:rtl/>
        </w:rPr>
        <w:t>סנקציות</w:t>
      </w:r>
      <w:r w:rsidRPr="00F34222" w:rsidR="004F2D14">
        <w:rPr>
          <w:b/>
          <w:bCs/>
          <w:rtl/>
        </w:rPr>
        <w:t xml:space="preserve"> </w:t>
      </w:r>
      <w:r w:rsidRPr="00F34222" w:rsidR="004F2D14">
        <w:rPr>
          <w:rFonts w:hint="eastAsia"/>
          <w:b/>
          <w:bCs/>
          <w:rtl/>
        </w:rPr>
        <w:t>כנגד</w:t>
      </w:r>
      <w:r w:rsidRPr="00F34222" w:rsidR="008C5BC6">
        <w:rPr>
          <w:b/>
          <w:bCs/>
          <w:rtl/>
        </w:rPr>
        <w:t xml:space="preserve"> מי</w:t>
      </w:r>
      <w:r w:rsidRPr="00F34222" w:rsidR="00BB789E">
        <w:rPr>
          <w:b/>
          <w:bCs/>
          <w:rtl/>
        </w:rPr>
        <w:t xml:space="preserve"> </w:t>
      </w:r>
      <w:r w:rsidRPr="00F34222" w:rsidR="008C5BC6">
        <w:rPr>
          <w:rFonts w:hint="eastAsia"/>
          <w:b/>
          <w:bCs/>
          <w:rtl/>
        </w:rPr>
        <w:t>שמעורבים</w:t>
      </w:r>
      <w:r w:rsidRPr="00F34222" w:rsidR="008C5BC6">
        <w:rPr>
          <w:b/>
          <w:bCs/>
          <w:rtl/>
        </w:rPr>
        <w:t xml:space="preserve"> </w:t>
      </w:r>
      <w:r w:rsidRPr="00F34222" w:rsidR="008C5BC6">
        <w:rPr>
          <w:rFonts w:hint="eastAsia"/>
          <w:b/>
          <w:bCs/>
          <w:rtl/>
        </w:rPr>
        <w:t>בהברחה</w:t>
      </w:r>
      <w:r w:rsidRPr="00F34222" w:rsidR="008C5BC6">
        <w:rPr>
          <w:b/>
          <w:bCs/>
          <w:rtl/>
        </w:rPr>
        <w:t xml:space="preserve"> </w:t>
      </w:r>
      <w:r w:rsidRPr="00F34222" w:rsidR="008C5BC6">
        <w:rPr>
          <w:rFonts w:hint="eastAsia"/>
          <w:b/>
          <w:bCs/>
          <w:rtl/>
        </w:rPr>
        <w:t>והם</w:t>
      </w:r>
      <w:r w:rsidRPr="00F34222" w:rsidR="00BB789E">
        <w:rPr>
          <w:b/>
          <w:bCs/>
          <w:rtl/>
        </w:rPr>
        <w:t xml:space="preserve"> תושבי הרשות הפלסטינית,</w:t>
      </w:r>
      <w:r w:rsidRPr="00F34222">
        <w:rPr>
          <w:b/>
          <w:bCs/>
          <w:rtl/>
        </w:rPr>
        <w:t xml:space="preserve"> </w:t>
      </w:r>
      <w:r w:rsidRPr="00F34222" w:rsidR="00476F0E">
        <w:rPr>
          <w:rFonts w:hint="eastAsia"/>
          <w:b/>
          <w:bCs/>
          <w:rtl/>
        </w:rPr>
        <w:t>אשר</w:t>
      </w:r>
      <w:r w:rsidRPr="00F34222" w:rsidR="00476F0E">
        <w:rPr>
          <w:b/>
          <w:bCs/>
          <w:rtl/>
        </w:rPr>
        <w:t xml:space="preserve"> </w:t>
      </w:r>
      <w:r w:rsidRPr="00F34222" w:rsidR="00476F0E">
        <w:rPr>
          <w:rFonts w:hint="eastAsia"/>
          <w:b/>
          <w:bCs/>
          <w:rtl/>
        </w:rPr>
        <w:t>ירתיעו</w:t>
      </w:r>
      <w:r w:rsidRPr="00F34222">
        <w:rPr>
          <w:b/>
          <w:bCs/>
          <w:rtl/>
        </w:rPr>
        <w:t xml:space="preserve"> </w:t>
      </w:r>
      <w:r w:rsidRPr="00F34222" w:rsidR="00476F0E">
        <w:rPr>
          <w:rFonts w:hint="eastAsia"/>
          <w:b/>
          <w:bCs/>
          <w:rtl/>
        </w:rPr>
        <w:t>מלהעביר</w:t>
      </w:r>
      <w:r w:rsidRPr="00F34222">
        <w:rPr>
          <w:b/>
          <w:bCs/>
          <w:rtl/>
        </w:rPr>
        <w:t xml:space="preserve"> טובין באמצעות רכב</w:t>
      </w:r>
      <w:r w:rsidRPr="00F34222" w:rsidR="0046539A">
        <w:rPr>
          <w:b/>
          <w:bCs/>
          <w:rtl/>
        </w:rPr>
        <w:t xml:space="preserve"> ישראלי</w:t>
      </w:r>
      <w:r w:rsidRPr="00F34222">
        <w:rPr>
          <w:b/>
          <w:bCs/>
          <w:rtl/>
        </w:rPr>
        <w:t xml:space="preserve"> שכור וללא תיעוד כדין. </w:t>
      </w:r>
    </w:p>
    <w:p w:rsidR="00407430" w:rsidRPr="00F34222" w:rsidP="0000346D">
      <w:pPr>
        <w:spacing w:line="269" w:lineRule="auto"/>
        <w:ind w:left="-1"/>
        <w:rPr>
          <w:szCs w:val="20"/>
          <w:rtl/>
        </w:rPr>
      </w:pPr>
    </w:p>
    <w:p w:rsidR="00407430" w:rsidRPr="00407430" w:rsidP="00AA4DE3">
      <w:pPr>
        <w:pStyle w:val="ListParagraph"/>
        <w:numPr>
          <w:ilvl w:val="0"/>
          <w:numId w:val="8"/>
        </w:numPr>
        <w:spacing w:line="269" w:lineRule="auto"/>
      </w:pPr>
      <w:r w:rsidRPr="00F34222">
        <w:rPr>
          <w:rFonts w:hint="cs"/>
          <w:rtl/>
        </w:rPr>
        <w:t>הסכם פריז קובע את דרך ההתחשבנות של מדינת ישראל עם הרשות הפלסטינית, בין היתר ב</w:t>
      </w:r>
      <w:r w:rsidRPr="00F34222" w:rsidR="00DB101B">
        <w:rPr>
          <w:rFonts w:hint="cs"/>
          <w:rtl/>
        </w:rPr>
        <w:t xml:space="preserve">אמצעות </w:t>
      </w:r>
      <w:r w:rsidRPr="00F34222">
        <w:rPr>
          <w:rFonts w:hint="cs"/>
          <w:rtl/>
        </w:rPr>
        <w:t>מע"ם</w:t>
      </w:r>
      <w:r w:rsidRPr="00F34222">
        <w:rPr>
          <w:rFonts w:hint="cs"/>
          <w:rtl/>
        </w:rPr>
        <w:t xml:space="preserve">. </w:t>
      </w:r>
      <w:r w:rsidRPr="00F34222" w:rsidR="00476F0E">
        <w:rPr>
          <w:rFonts w:hint="eastAsia"/>
          <w:rtl/>
        </w:rPr>
        <w:t>ככלל</w:t>
      </w:r>
      <w:r w:rsidRPr="00F34222" w:rsidR="00DB101B">
        <w:rPr>
          <w:rtl/>
        </w:rPr>
        <w:t>,</w:t>
      </w:r>
      <w:r w:rsidRPr="00F34222">
        <w:rPr>
          <w:rtl/>
        </w:rPr>
        <w:t xml:space="preserve"> הדיווח בין העוסקים נעשה בחשבוניות מיוחדות, </w:t>
      </w:r>
      <w:r w:rsidRPr="00F34222" w:rsidR="008252BD">
        <w:rPr>
          <w:rFonts w:hint="eastAsia"/>
          <w:rtl/>
        </w:rPr>
        <w:t>כך</w:t>
      </w:r>
      <w:r w:rsidRPr="00F34222" w:rsidR="008252BD">
        <w:rPr>
          <w:rtl/>
        </w:rPr>
        <w:t xml:space="preserve"> </w:t>
      </w:r>
      <w:r w:rsidRPr="00F34222" w:rsidR="008252BD">
        <w:rPr>
          <w:rFonts w:hint="eastAsia"/>
          <w:rtl/>
        </w:rPr>
        <w:t>ש</w:t>
      </w:r>
      <w:r w:rsidRPr="00F34222">
        <w:rPr>
          <w:rFonts w:hint="eastAsia"/>
          <w:rtl/>
        </w:rPr>
        <w:t>העוסקים</w:t>
      </w:r>
      <w:r w:rsidRPr="00F34222">
        <w:rPr>
          <w:rtl/>
        </w:rPr>
        <w:t xml:space="preserve"> </w:t>
      </w:r>
      <w:r w:rsidRPr="00F34222">
        <w:rPr>
          <w:rFonts w:hint="eastAsia"/>
          <w:rtl/>
        </w:rPr>
        <w:t>הישראלים</w:t>
      </w:r>
      <w:r w:rsidRPr="00F34222">
        <w:rPr>
          <w:rtl/>
        </w:rPr>
        <w:t xml:space="preserve"> </w:t>
      </w:r>
      <w:r w:rsidRPr="00F34222">
        <w:rPr>
          <w:rFonts w:hint="eastAsia"/>
          <w:rtl/>
        </w:rPr>
        <w:t>מדווחים</w:t>
      </w:r>
      <w:r w:rsidRPr="00F34222">
        <w:rPr>
          <w:rtl/>
        </w:rPr>
        <w:t xml:space="preserve"> </w:t>
      </w:r>
      <w:r w:rsidRPr="00F34222">
        <w:rPr>
          <w:rFonts w:hint="eastAsia"/>
          <w:rtl/>
        </w:rPr>
        <w:t>ומגישים</w:t>
      </w:r>
      <w:r w:rsidRPr="00F34222">
        <w:rPr>
          <w:rtl/>
        </w:rPr>
        <w:t xml:space="preserve"> </w:t>
      </w:r>
      <w:r w:rsidRPr="00F34222">
        <w:rPr>
          <w:rFonts w:hint="eastAsia"/>
          <w:rtl/>
        </w:rPr>
        <w:t>את</w:t>
      </w:r>
      <w:r w:rsidRPr="00F34222">
        <w:rPr>
          <w:rtl/>
        </w:rPr>
        <w:t xml:space="preserve"> </w:t>
      </w:r>
      <w:r w:rsidRPr="00F34222">
        <w:rPr>
          <w:rFonts w:hint="eastAsia"/>
          <w:rtl/>
        </w:rPr>
        <w:t>החשבוניות</w:t>
      </w:r>
      <w:r w:rsidRPr="00F34222">
        <w:rPr>
          <w:rtl/>
        </w:rPr>
        <w:t xml:space="preserve"> </w:t>
      </w:r>
      <w:r w:rsidRPr="00F34222">
        <w:rPr>
          <w:rFonts w:hint="eastAsia"/>
          <w:rtl/>
        </w:rPr>
        <w:t>שלהם</w:t>
      </w:r>
      <w:r w:rsidRPr="00F34222" w:rsidR="008252BD">
        <w:rPr>
          <w:rtl/>
        </w:rPr>
        <w:t xml:space="preserve"> (חשבונית </w:t>
      </w:r>
      <w:r w:rsidRPr="00F34222" w:rsidR="008252BD">
        <w:t>I</w:t>
      </w:r>
      <w:r w:rsidRPr="00F34222" w:rsidR="008252BD">
        <w:rPr>
          <w:rtl/>
        </w:rPr>
        <w:t>)</w:t>
      </w:r>
      <w:r w:rsidRPr="00F34222">
        <w:rPr>
          <w:rtl/>
        </w:rPr>
        <w:t xml:space="preserve"> מדי חודש לרשות המיסים בישראל</w:t>
      </w:r>
      <w:r w:rsidRPr="00F34222" w:rsidR="00EB40AD">
        <w:rPr>
          <w:rtl/>
        </w:rPr>
        <w:t>,</w:t>
      </w:r>
      <w:r w:rsidRPr="00F34222">
        <w:rPr>
          <w:rtl/>
        </w:rPr>
        <w:t xml:space="preserve"> ובמקביל העוסקים הפלסטינים מדווחים ומגישים את החשבוניות שלהם</w:t>
      </w:r>
      <w:r w:rsidRPr="00F34222" w:rsidR="008252BD">
        <w:rPr>
          <w:rtl/>
        </w:rPr>
        <w:t xml:space="preserve"> (חשבונית </w:t>
      </w:r>
      <w:r w:rsidRPr="00F34222" w:rsidR="008252BD">
        <w:t>P</w:t>
      </w:r>
      <w:r w:rsidRPr="00F34222" w:rsidR="008252BD">
        <w:rPr>
          <w:rtl/>
        </w:rPr>
        <w:t>)</w:t>
      </w:r>
      <w:r w:rsidRPr="00F34222">
        <w:rPr>
          <w:rtl/>
        </w:rPr>
        <w:t xml:space="preserve"> לרשות הפלסטינית. </w:t>
      </w:r>
      <w:r w:rsidRPr="00F34222" w:rsidR="003B1044">
        <w:rPr>
          <w:rFonts w:hint="eastAsia"/>
          <w:rtl/>
        </w:rPr>
        <w:t>עוסק</w:t>
      </w:r>
      <w:r w:rsidRPr="00F34222" w:rsidR="003B1044">
        <w:rPr>
          <w:rtl/>
        </w:rPr>
        <w:t xml:space="preserve"> ישראלי יכול </w:t>
      </w:r>
      <w:r w:rsidRPr="00F34222">
        <w:rPr>
          <w:rFonts w:hint="eastAsia"/>
          <w:rtl/>
        </w:rPr>
        <w:t>להגיש</w:t>
      </w:r>
      <w:r w:rsidRPr="00F34222">
        <w:rPr>
          <w:rtl/>
        </w:rPr>
        <w:t xml:space="preserve"> </w:t>
      </w:r>
      <w:r w:rsidRPr="00F34222">
        <w:rPr>
          <w:rFonts w:hint="eastAsia"/>
          <w:rtl/>
        </w:rPr>
        <w:t>חשבוניות</w:t>
      </w:r>
      <w:r w:rsidRPr="00F34222">
        <w:rPr>
          <w:rtl/>
        </w:rPr>
        <w:t xml:space="preserve"> </w:t>
      </w:r>
      <w:r w:rsidRPr="00F34222">
        <w:rPr>
          <w:rFonts w:hint="eastAsia"/>
          <w:rtl/>
        </w:rPr>
        <w:t>עד</w:t>
      </w:r>
      <w:r w:rsidRPr="00F34222">
        <w:rPr>
          <w:rtl/>
        </w:rPr>
        <w:t xml:space="preserve"> </w:t>
      </w:r>
      <w:r w:rsidRPr="00F34222">
        <w:rPr>
          <w:rFonts w:hint="eastAsia"/>
          <w:rtl/>
        </w:rPr>
        <w:t>שישה</w:t>
      </w:r>
      <w:r w:rsidRPr="00F34222">
        <w:rPr>
          <w:rtl/>
        </w:rPr>
        <w:t xml:space="preserve"> </w:t>
      </w:r>
      <w:r w:rsidRPr="00F34222">
        <w:rPr>
          <w:rFonts w:hint="eastAsia"/>
          <w:rtl/>
        </w:rPr>
        <w:t>חודשים</w:t>
      </w:r>
      <w:r w:rsidRPr="00F34222" w:rsidR="008252BD">
        <w:rPr>
          <w:rtl/>
        </w:rPr>
        <w:t xml:space="preserve"> ממועד העסקה</w:t>
      </w:r>
      <w:r w:rsidRPr="00F34222">
        <w:rPr>
          <w:rtl/>
        </w:rPr>
        <w:t xml:space="preserve">. </w:t>
      </w:r>
      <w:r w:rsidRPr="00F34222">
        <w:rPr>
          <w:rFonts w:hint="eastAsia"/>
          <w:rtl/>
        </w:rPr>
        <w:t>בעת</w:t>
      </w:r>
      <w:r w:rsidRPr="00F34222">
        <w:rPr>
          <w:rtl/>
        </w:rPr>
        <w:t xml:space="preserve"> </w:t>
      </w:r>
      <w:r w:rsidRPr="00F34222">
        <w:rPr>
          <w:rFonts w:hint="eastAsia"/>
          <w:rtl/>
        </w:rPr>
        <w:t>ההתחשבנות</w:t>
      </w:r>
      <w:r w:rsidRPr="00F34222">
        <w:rPr>
          <w:rtl/>
        </w:rPr>
        <w:t xml:space="preserve"> </w:t>
      </w:r>
      <w:r w:rsidRPr="00F34222">
        <w:rPr>
          <w:rFonts w:hint="eastAsia"/>
          <w:rtl/>
        </w:rPr>
        <w:t>בין</w:t>
      </w:r>
      <w:r w:rsidRPr="00F34222">
        <w:rPr>
          <w:rtl/>
        </w:rPr>
        <w:t xml:space="preserve"> </w:t>
      </w:r>
      <w:r w:rsidRPr="00F34222">
        <w:rPr>
          <w:rFonts w:hint="eastAsia"/>
          <w:rtl/>
        </w:rPr>
        <w:t>מדינת</w:t>
      </w:r>
      <w:r w:rsidRPr="00F34222">
        <w:rPr>
          <w:rtl/>
        </w:rPr>
        <w:t xml:space="preserve"> </w:t>
      </w:r>
      <w:r w:rsidRPr="00F34222">
        <w:rPr>
          <w:rFonts w:hint="eastAsia"/>
          <w:rtl/>
        </w:rPr>
        <w:t>ישראל</w:t>
      </w:r>
      <w:r w:rsidRPr="00F34222">
        <w:rPr>
          <w:rtl/>
        </w:rPr>
        <w:t xml:space="preserve"> </w:t>
      </w:r>
      <w:r w:rsidRPr="00F34222">
        <w:rPr>
          <w:rFonts w:hint="eastAsia"/>
          <w:rtl/>
        </w:rPr>
        <w:t>לבין</w:t>
      </w:r>
      <w:r w:rsidRPr="00F34222">
        <w:rPr>
          <w:rtl/>
        </w:rPr>
        <w:t xml:space="preserve"> </w:t>
      </w:r>
      <w:r w:rsidRPr="00F34222">
        <w:rPr>
          <w:rFonts w:hint="eastAsia"/>
          <w:rtl/>
        </w:rPr>
        <w:t>הרשות</w:t>
      </w:r>
      <w:r w:rsidRPr="00F34222">
        <w:rPr>
          <w:rtl/>
        </w:rPr>
        <w:t xml:space="preserve"> </w:t>
      </w:r>
      <w:r w:rsidRPr="00F34222">
        <w:rPr>
          <w:rFonts w:hint="eastAsia"/>
          <w:rtl/>
        </w:rPr>
        <w:t>הפלסטינית</w:t>
      </w:r>
      <w:r w:rsidRPr="00F34222">
        <w:rPr>
          <w:rtl/>
        </w:rPr>
        <w:t xml:space="preserve"> </w:t>
      </w:r>
      <w:r w:rsidRPr="00F34222">
        <w:rPr>
          <w:rFonts w:hint="eastAsia"/>
          <w:rtl/>
        </w:rPr>
        <w:t>כל</w:t>
      </w:r>
      <w:r w:rsidRPr="00F34222">
        <w:rPr>
          <w:rtl/>
        </w:rPr>
        <w:t xml:space="preserve"> </w:t>
      </w:r>
      <w:r w:rsidRPr="00F34222">
        <w:rPr>
          <w:rFonts w:hint="eastAsia"/>
          <w:rtl/>
        </w:rPr>
        <w:t>צד</w:t>
      </w:r>
      <w:r w:rsidRPr="00F34222">
        <w:rPr>
          <w:rtl/>
        </w:rPr>
        <w:t xml:space="preserve"> </w:t>
      </w:r>
      <w:r w:rsidRPr="00F34222">
        <w:rPr>
          <w:rFonts w:hint="eastAsia"/>
          <w:rtl/>
        </w:rPr>
        <w:t>מביא</w:t>
      </w:r>
      <w:r w:rsidRPr="00F34222">
        <w:rPr>
          <w:rtl/>
        </w:rPr>
        <w:t xml:space="preserve"> </w:t>
      </w:r>
      <w:r w:rsidRPr="00F34222">
        <w:rPr>
          <w:rFonts w:hint="eastAsia"/>
          <w:rtl/>
        </w:rPr>
        <w:t>את</w:t>
      </w:r>
      <w:r w:rsidRPr="00F34222">
        <w:rPr>
          <w:rtl/>
        </w:rPr>
        <w:t xml:space="preserve"> </w:t>
      </w:r>
      <w:r w:rsidRPr="00F34222">
        <w:rPr>
          <w:rFonts w:hint="eastAsia"/>
          <w:rtl/>
        </w:rPr>
        <w:t>החשבוניות</w:t>
      </w:r>
      <w:r w:rsidRPr="00F34222">
        <w:rPr>
          <w:rtl/>
        </w:rPr>
        <w:t xml:space="preserve"> </w:t>
      </w:r>
      <w:r w:rsidRPr="00F34222">
        <w:rPr>
          <w:rFonts w:hint="eastAsia"/>
          <w:rtl/>
        </w:rPr>
        <w:t>שיש</w:t>
      </w:r>
      <w:r w:rsidRPr="00407430">
        <w:rPr>
          <w:rFonts w:hint="cs"/>
          <w:rtl/>
        </w:rPr>
        <w:t xml:space="preserve"> ברשותו. לאחר הבדיקה וההקבלה של החשבוניות מבצעים את ההתחשבנות הפרטנית. </w:t>
      </w:r>
    </w:p>
    <w:p w:rsidR="00407430" w:rsidRPr="00407430" w:rsidP="0000346D">
      <w:pPr>
        <w:spacing w:line="269" w:lineRule="auto"/>
        <w:ind w:left="-1"/>
        <w:rPr>
          <w:szCs w:val="20"/>
          <w:rtl/>
        </w:rPr>
      </w:pPr>
    </w:p>
    <w:p w:rsidR="004A4EBD" w:rsidP="00AA4DE3">
      <w:pPr>
        <w:pStyle w:val="ListParagraph"/>
        <w:numPr>
          <w:ilvl w:val="1"/>
          <w:numId w:val="8"/>
        </w:numPr>
        <w:spacing w:line="269" w:lineRule="auto"/>
      </w:pPr>
      <w:r>
        <w:rPr>
          <w:rFonts w:hint="cs"/>
          <w:rtl/>
        </w:rPr>
        <w:t xml:space="preserve">סעיף 72 לחוק </w:t>
      </w:r>
      <w:r>
        <w:rPr>
          <w:rFonts w:hint="cs"/>
          <w:rtl/>
        </w:rPr>
        <w:t>מע"ם</w:t>
      </w:r>
      <w:r>
        <w:rPr>
          <w:rFonts w:hint="cs"/>
          <w:rtl/>
        </w:rPr>
        <w:t xml:space="preserve"> קובע כי המנהל רשאי לדרוש דוחות נוספים על הדוחות התקופתיים</w:t>
      </w:r>
      <w:r w:rsidR="00EB40AD">
        <w:rPr>
          <w:rFonts w:hint="cs"/>
          <w:rtl/>
        </w:rPr>
        <w:t>,</w:t>
      </w:r>
      <w:r>
        <w:rPr>
          <w:rFonts w:hint="cs"/>
          <w:rtl/>
        </w:rPr>
        <w:t xml:space="preserve"> לתקופות ובמועדים שקבע.</w:t>
      </w:r>
    </w:p>
    <w:p w:rsidR="004A4EBD" w:rsidP="0000346D">
      <w:pPr>
        <w:pStyle w:val="a"/>
        <w:ind w:left="-1"/>
        <w:rPr>
          <w:rtl/>
        </w:rPr>
      </w:pPr>
    </w:p>
    <w:p w:rsidR="004A4EBD" w:rsidP="00AA4DE3">
      <w:pPr>
        <w:spacing w:line="269" w:lineRule="auto"/>
        <w:ind w:left="709"/>
        <w:rPr>
          <w:rtl/>
        </w:rPr>
      </w:pPr>
      <w:r>
        <w:rPr>
          <w:rFonts w:hint="cs"/>
          <w:rtl/>
        </w:rPr>
        <w:t>בצו מס ערך מוסף (דרישת דוחות נוספים), התשנ"ו-1996</w:t>
      </w:r>
      <w:r w:rsidR="00EB40AD">
        <w:rPr>
          <w:rFonts w:hint="cs"/>
          <w:rtl/>
        </w:rPr>
        <w:t>,</w:t>
      </w:r>
      <w:r>
        <w:rPr>
          <w:rFonts w:hint="cs"/>
          <w:rtl/>
        </w:rPr>
        <w:t xml:space="preserve"> נקבע כי מלכ"ר או מוסד כספי הרוכש נכס או המקבל שירות </w:t>
      </w:r>
      <w:r>
        <w:rPr>
          <w:rFonts w:hint="cs"/>
          <w:rtl/>
        </w:rPr>
        <w:t>מעוסק</w:t>
      </w:r>
      <w:r>
        <w:rPr>
          <w:rFonts w:hint="cs"/>
          <w:rtl/>
        </w:rPr>
        <w:t xml:space="preserve"> רשום באזור או בשטחי עזה ויריחו</w:t>
      </w:r>
      <w:r w:rsidR="00EB40AD">
        <w:rPr>
          <w:rFonts w:hint="cs"/>
          <w:rtl/>
        </w:rPr>
        <w:t>,</w:t>
      </w:r>
      <w:r>
        <w:rPr>
          <w:rFonts w:hint="cs"/>
          <w:rtl/>
        </w:rPr>
        <w:t xml:space="preserve"> יגיש נוסף </w:t>
      </w:r>
      <w:r w:rsidR="00EB40AD">
        <w:rPr>
          <w:rFonts w:hint="cs"/>
          <w:rtl/>
        </w:rPr>
        <w:t>ע</w:t>
      </w:r>
      <w:r>
        <w:rPr>
          <w:rFonts w:hint="cs"/>
          <w:rtl/>
        </w:rPr>
        <w:t>ל</w:t>
      </w:r>
      <w:r w:rsidR="00EB40AD">
        <w:rPr>
          <w:rFonts w:hint="cs"/>
          <w:rtl/>
        </w:rPr>
        <w:t xml:space="preserve"> ה</w:t>
      </w:r>
      <w:r>
        <w:rPr>
          <w:rFonts w:hint="cs"/>
          <w:rtl/>
        </w:rPr>
        <w:t xml:space="preserve">דוח התקופתי גם דוח </w:t>
      </w:r>
      <w:r w:rsidR="00EB40AD">
        <w:rPr>
          <w:rFonts w:hint="cs"/>
          <w:rtl/>
        </w:rPr>
        <w:t>ש</w:t>
      </w:r>
      <w:r>
        <w:rPr>
          <w:rFonts w:hint="cs"/>
          <w:rtl/>
        </w:rPr>
        <w:t xml:space="preserve">בו מפורטים פרטים על מוציא החשבונית. </w:t>
      </w:r>
      <w:r w:rsidR="00DD0704">
        <w:rPr>
          <w:rFonts w:hint="cs"/>
          <w:rtl/>
        </w:rPr>
        <w:t xml:space="preserve">אחת לחודשיים חובה על מלכ"ר לדווח על עסקאות </w:t>
      </w:r>
      <w:r w:rsidR="00A748E0">
        <w:rPr>
          <w:rFonts w:hint="cs"/>
          <w:rtl/>
        </w:rPr>
        <w:t>כ</w:t>
      </w:r>
      <w:r w:rsidR="00DD0704">
        <w:rPr>
          <w:rFonts w:hint="cs"/>
          <w:rtl/>
        </w:rPr>
        <w:t>אלה עם הרשות הפלסטינית</w:t>
      </w:r>
      <w:r>
        <w:rPr>
          <w:rFonts w:hint="cs"/>
          <w:rtl/>
        </w:rPr>
        <w:t xml:space="preserve">. </w:t>
      </w:r>
      <w:r w:rsidR="00A748E0">
        <w:rPr>
          <w:rFonts w:hint="cs"/>
          <w:rtl/>
        </w:rPr>
        <w:t xml:space="preserve">את </w:t>
      </w:r>
      <w:r w:rsidRPr="00D16476" w:rsidR="004B5450">
        <w:rPr>
          <w:rFonts w:hint="cs"/>
          <w:rtl/>
        </w:rPr>
        <w:t>הדוח</w:t>
      </w:r>
      <w:r w:rsidR="00A748E0">
        <w:rPr>
          <w:rFonts w:hint="cs"/>
          <w:rtl/>
        </w:rPr>
        <w:t>,</w:t>
      </w:r>
      <w:r w:rsidRPr="00D16476" w:rsidR="004B5450">
        <w:rPr>
          <w:rFonts w:hint="cs"/>
          <w:rtl/>
        </w:rPr>
        <w:t xml:space="preserve"> כאמור, </w:t>
      </w:r>
      <w:r w:rsidR="00A748E0">
        <w:rPr>
          <w:rFonts w:hint="cs"/>
          <w:rtl/>
        </w:rPr>
        <w:t xml:space="preserve">יש להגיש </w:t>
      </w:r>
      <w:r w:rsidRPr="00D16476" w:rsidR="004B5450">
        <w:rPr>
          <w:rFonts w:hint="cs"/>
          <w:rtl/>
        </w:rPr>
        <w:t xml:space="preserve">או </w:t>
      </w:r>
      <w:r w:rsidR="00A748E0">
        <w:rPr>
          <w:rFonts w:hint="cs"/>
          <w:rtl/>
        </w:rPr>
        <w:t>ל</w:t>
      </w:r>
      <w:r w:rsidRPr="00D16476" w:rsidR="004B5450">
        <w:rPr>
          <w:rFonts w:hint="cs"/>
          <w:rtl/>
        </w:rPr>
        <w:t>של</w:t>
      </w:r>
      <w:r w:rsidR="00A748E0">
        <w:rPr>
          <w:rFonts w:hint="cs"/>
          <w:rtl/>
        </w:rPr>
        <w:t>ו</w:t>
      </w:r>
      <w:r w:rsidRPr="00D16476" w:rsidR="004B5450">
        <w:rPr>
          <w:rFonts w:hint="cs"/>
          <w:rtl/>
        </w:rPr>
        <w:t>ח</w:t>
      </w:r>
      <w:r w:rsidRPr="00E211DD" w:rsidR="004B5450">
        <w:rPr>
          <w:rFonts w:hint="cs"/>
          <w:rtl/>
        </w:rPr>
        <w:t xml:space="preserve"> </w:t>
      </w:r>
      <w:r w:rsidR="004B5450">
        <w:rPr>
          <w:rFonts w:hint="cs"/>
          <w:rtl/>
        </w:rPr>
        <w:t xml:space="preserve">למשרד יחידת קישור </w:t>
      </w:r>
      <w:r w:rsidR="004B5450">
        <w:rPr>
          <w:rFonts w:hint="cs"/>
          <w:rtl/>
        </w:rPr>
        <w:t>מע"</w:t>
      </w:r>
      <w:r w:rsidR="00EB40AD">
        <w:rPr>
          <w:rFonts w:hint="cs"/>
          <w:rtl/>
        </w:rPr>
        <w:t>ם</w:t>
      </w:r>
      <w:r w:rsidR="004B5450">
        <w:rPr>
          <w:rFonts w:hint="cs"/>
          <w:rtl/>
        </w:rPr>
        <w:t xml:space="preserve"> לרשות הפלסטינית</w:t>
      </w:r>
      <w:r w:rsidRPr="00D16476" w:rsidR="004B5450">
        <w:rPr>
          <w:rFonts w:hint="cs"/>
          <w:rtl/>
        </w:rPr>
        <w:t xml:space="preserve"> בתוך חמישה עשר ימים מתום תקופת הדוח שבה הוצאה או התקבלה חשבונית מס ההתחשבנות.</w:t>
      </w:r>
    </w:p>
    <w:p w:rsidR="004A4EBD" w:rsidP="0000346D">
      <w:pPr>
        <w:pStyle w:val="a"/>
        <w:ind w:left="-1"/>
        <w:rPr>
          <w:rtl/>
        </w:rPr>
      </w:pPr>
    </w:p>
    <w:p w:rsidR="004A4EBD" w:rsidRPr="00904B49" w:rsidP="00AA4DE3">
      <w:pPr>
        <w:spacing w:line="269" w:lineRule="auto"/>
        <w:ind w:left="709"/>
        <w:rPr>
          <w:rtl/>
        </w:rPr>
      </w:pPr>
      <w:r w:rsidRPr="00904B49">
        <w:rPr>
          <w:rFonts w:hint="eastAsia"/>
          <w:rtl/>
        </w:rPr>
        <w:t>בביקורת</w:t>
      </w:r>
      <w:r w:rsidRPr="00904B49">
        <w:rPr>
          <w:rtl/>
        </w:rPr>
        <w:t xml:space="preserve"> משרד מבקר המדינה </w:t>
      </w:r>
      <w:r w:rsidRPr="00904B49" w:rsidR="004B5450">
        <w:rPr>
          <w:rFonts w:hint="eastAsia"/>
          <w:rtl/>
        </w:rPr>
        <w:t>שנערכה</w:t>
      </w:r>
      <w:r w:rsidRPr="00904B49" w:rsidR="004B5450">
        <w:rPr>
          <w:rtl/>
        </w:rPr>
        <w:t xml:space="preserve"> </w:t>
      </w:r>
      <w:r w:rsidRPr="00904B49" w:rsidR="004B5450">
        <w:rPr>
          <w:rFonts w:hint="eastAsia"/>
          <w:rtl/>
        </w:rPr>
        <w:t>ביחידת</w:t>
      </w:r>
      <w:r w:rsidRPr="00904B49" w:rsidR="004B5450">
        <w:rPr>
          <w:rtl/>
        </w:rPr>
        <w:t xml:space="preserve"> </w:t>
      </w:r>
      <w:r w:rsidRPr="00904B49" w:rsidR="004B5450">
        <w:rPr>
          <w:rFonts w:hint="eastAsia"/>
          <w:rtl/>
        </w:rPr>
        <w:t>התפיסות</w:t>
      </w:r>
      <w:r w:rsidRPr="00904B49" w:rsidR="004B5450">
        <w:rPr>
          <w:rtl/>
        </w:rPr>
        <w:t xml:space="preserve"> </w:t>
      </w:r>
      <w:r w:rsidRPr="00904B49" w:rsidR="004B5450">
        <w:rPr>
          <w:rFonts w:hint="eastAsia"/>
          <w:rtl/>
        </w:rPr>
        <w:t>של</w:t>
      </w:r>
      <w:r w:rsidRPr="00904B49" w:rsidR="004B5450">
        <w:rPr>
          <w:rtl/>
        </w:rPr>
        <w:t xml:space="preserve"> </w:t>
      </w:r>
      <w:r w:rsidRPr="00904B49" w:rsidR="004B5450">
        <w:rPr>
          <w:rFonts w:hint="eastAsia"/>
          <w:rtl/>
        </w:rPr>
        <w:t>מטה</w:t>
      </w:r>
      <w:r w:rsidRPr="00904B49" w:rsidR="004B5450">
        <w:rPr>
          <w:rtl/>
        </w:rPr>
        <w:t xml:space="preserve"> </w:t>
      </w:r>
      <w:r w:rsidRPr="00904B49" w:rsidR="004B5450">
        <w:rPr>
          <w:rFonts w:hint="eastAsia"/>
          <w:rtl/>
        </w:rPr>
        <w:t>המעברים</w:t>
      </w:r>
      <w:r w:rsidRPr="00904B49" w:rsidR="004B5450">
        <w:rPr>
          <w:rtl/>
        </w:rPr>
        <w:t xml:space="preserve">, </w:t>
      </w:r>
      <w:r w:rsidRPr="00904B49" w:rsidR="004B5450">
        <w:rPr>
          <w:rFonts w:hint="eastAsia"/>
          <w:rtl/>
        </w:rPr>
        <w:t>התברר</w:t>
      </w:r>
      <w:r w:rsidRPr="00904B49" w:rsidR="004B5450">
        <w:rPr>
          <w:rtl/>
        </w:rPr>
        <w:t xml:space="preserve"> </w:t>
      </w:r>
      <w:r w:rsidRPr="00904B49" w:rsidR="004B5450">
        <w:rPr>
          <w:rFonts w:hint="eastAsia"/>
          <w:rtl/>
        </w:rPr>
        <w:t>כי</w:t>
      </w:r>
      <w:r w:rsidRPr="00904B49" w:rsidR="004B5450">
        <w:rPr>
          <w:rtl/>
        </w:rPr>
        <w:t xml:space="preserve"> </w:t>
      </w:r>
      <w:r w:rsidRPr="00904B49" w:rsidR="004B5450">
        <w:rPr>
          <w:rFonts w:hint="eastAsia"/>
          <w:rtl/>
        </w:rPr>
        <w:t>קיימים</w:t>
      </w:r>
      <w:r w:rsidRPr="00904B49" w:rsidR="004B5450">
        <w:rPr>
          <w:rtl/>
        </w:rPr>
        <w:t xml:space="preserve"> </w:t>
      </w:r>
      <w:r w:rsidRPr="00904B49" w:rsidR="004B5450">
        <w:rPr>
          <w:rFonts w:hint="eastAsia"/>
          <w:rtl/>
        </w:rPr>
        <w:t>ארגוני</w:t>
      </w:r>
      <w:r w:rsidRPr="00904B49" w:rsidR="004B5450">
        <w:rPr>
          <w:rtl/>
        </w:rPr>
        <w:t xml:space="preserve"> </w:t>
      </w:r>
      <w:r w:rsidRPr="00904B49" w:rsidR="004B5450">
        <w:rPr>
          <w:rFonts w:hint="eastAsia"/>
          <w:rtl/>
        </w:rPr>
        <w:t>סיוע</w:t>
      </w:r>
      <w:r w:rsidRPr="00904B49" w:rsidR="004B5450">
        <w:rPr>
          <w:rtl/>
        </w:rPr>
        <w:t xml:space="preserve"> </w:t>
      </w:r>
      <w:r w:rsidRPr="00904B49" w:rsidR="004B5450">
        <w:rPr>
          <w:rFonts w:hint="eastAsia"/>
          <w:rtl/>
        </w:rPr>
        <w:t>ועמותות</w:t>
      </w:r>
      <w:r w:rsidRPr="00904B49" w:rsidR="00C42833">
        <w:rPr>
          <w:rtl/>
        </w:rPr>
        <w:t xml:space="preserve"> ישראליים</w:t>
      </w:r>
      <w:r w:rsidRPr="00904B49" w:rsidR="004B5450">
        <w:rPr>
          <w:rtl/>
        </w:rPr>
        <w:t xml:space="preserve"> אשר רוכשים טובין </w:t>
      </w:r>
      <w:r w:rsidRPr="00904B49" w:rsidR="004B5450">
        <w:rPr>
          <w:rtl/>
        </w:rPr>
        <w:t>מעוסקים</w:t>
      </w:r>
      <w:r w:rsidRPr="00904B49" w:rsidR="004B5450">
        <w:rPr>
          <w:rtl/>
        </w:rPr>
        <w:t xml:space="preserve"> בתחומי הרשות הפלסטינית לצורך </w:t>
      </w:r>
      <w:r w:rsidRPr="00904B49" w:rsidR="00911EF3">
        <w:rPr>
          <w:rFonts w:hint="eastAsia"/>
          <w:rtl/>
        </w:rPr>
        <w:t>שיווקם</w:t>
      </w:r>
      <w:r w:rsidRPr="00904B49" w:rsidR="00911EF3">
        <w:rPr>
          <w:rtl/>
        </w:rPr>
        <w:t xml:space="preserve"> </w:t>
      </w:r>
      <w:r w:rsidRPr="00904B49" w:rsidR="004B5450">
        <w:rPr>
          <w:rFonts w:hint="eastAsia"/>
          <w:rtl/>
        </w:rPr>
        <w:t>בשטחי</w:t>
      </w:r>
      <w:r w:rsidRPr="00904B49" w:rsidR="004B5450">
        <w:rPr>
          <w:rtl/>
        </w:rPr>
        <w:t xml:space="preserve"> </w:t>
      </w:r>
      <w:r w:rsidRPr="00904B49" w:rsidR="004B5450">
        <w:rPr>
          <w:rFonts w:hint="eastAsia"/>
          <w:rtl/>
        </w:rPr>
        <w:t>מדינת</w:t>
      </w:r>
      <w:r w:rsidRPr="00904B49" w:rsidR="004B5450">
        <w:rPr>
          <w:rtl/>
        </w:rPr>
        <w:t xml:space="preserve"> </w:t>
      </w:r>
      <w:r w:rsidRPr="00904B49" w:rsidR="004B5450">
        <w:rPr>
          <w:rFonts w:hint="eastAsia"/>
          <w:rtl/>
        </w:rPr>
        <w:t>ישראל</w:t>
      </w:r>
      <w:r w:rsidRPr="00904B49" w:rsidR="00911EF3">
        <w:rPr>
          <w:rtl/>
        </w:rPr>
        <w:t>.</w:t>
      </w:r>
      <w:r w:rsidRPr="00904B49" w:rsidR="004B5450">
        <w:rPr>
          <w:rtl/>
        </w:rPr>
        <w:t xml:space="preserve"> </w:t>
      </w:r>
      <w:r w:rsidRPr="00904B49" w:rsidR="00911EF3">
        <w:rPr>
          <w:rFonts w:hint="eastAsia"/>
          <w:rtl/>
        </w:rPr>
        <w:t>סכום</w:t>
      </w:r>
      <w:r w:rsidRPr="00904B49" w:rsidR="00911EF3">
        <w:rPr>
          <w:rtl/>
        </w:rPr>
        <w:t xml:space="preserve"> </w:t>
      </w:r>
      <w:r w:rsidRPr="00904B49" w:rsidR="004B5450">
        <w:rPr>
          <w:rFonts w:hint="eastAsia"/>
          <w:rtl/>
        </w:rPr>
        <w:t>המ</w:t>
      </w:r>
      <w:r w:rsidRPr="00904B49">
        <w:rPr>
          <w:rFonts w:hint="eastAsia"/>
          <w:rtl/>
        </w:rPr>
        <w:t>י</w:t>
      </w:r>
      <w:r w:rsidRPr="00904B49" w:rsidR="004B5450">
        <w:rPr>
          <w:rFonts w:hint="eastAsia"/>
          <w:rtl/>
        </w:rPr>
        <w:t>סים</w:t>
      </w:r>
      <w:r w:rsidRPr="00904B49" w:rsidR="004B5450">
        <w:rPr>
          <w:rtl/>
        </w:rPr>
        <w:t xml:space="preserve"> העקיפים </w:t>
      </w:r>
      <w:r w:rsidRPr="00904B49" w:rsidR="00911EF3">
        <w:rPr>
          <w:rFonts w:hint="eastAsia"/>
          <w:rtl/>
        </w:rPr>
        <w:t>שהארגונים</w:t>
      </w:r>
      <w:r w:rsidRPr="00904B49" w:rsidR="00911EF3">
        <w:rPr>
          <w:rtl/>
        </w:rPr>
        <w:t xml:space="preserve"> האמורים משלמים לרשות הפלסטינית </w:t>
      </w:r>
      <w:r w:rsidRPr="00904B49" w:rsidR="004B5450">
        <w:rPr>
          <w:rFonts w:hint="eastAsia"/>
          <w:rtl/>
        </w:rPr>
        <w:t>בעסקאות</w:t>
      </w:r>
      <w:r w:rsidRPr="00904B49" w:rsidR="004B5450">
        <w:rPr>
          <w:rtl/>
        </w:rPr>
        <w:t xml:space="preserve"> אלו מגיע למיליוני ש"ח בכל שנה, </w:t>
      </w:r>
      <w:r w:rsidRPr="00904B49" w:rsidR="00911EF3">
        <w:rPr>
          <w:rFonts w:hint="eastAsia"/>
          <w:rtl/>
        </w:rPr>
        <w:t>ו</w:t>
      </w:r>
      <w:r w:rsidRPr="00904B49" w:rsidR="004B5450">
        <w:rPr>
          <w:rFonts w:hint="eastAsia"/>
          <w:rtl/>
        </w:rPr>
        <w:t>על</w:t>
      </w:r>
      <w:r w:rsidRPr="00904B49" w:rsidR="00911EF3">
        <w:rPr>
          <w:rFonts w:hint="eastAsia"/>
          <w:rtl/>
        </w:rPr>
        <w:t>יה</w:t>
      </w:r>
      <w:r w:rsidRPr="00904B49" w:rsidR="004B5450">
        <w:rPr>
          <w:rtl/>
        </w:rPr>
        <w:t xml:space="preserve"> להשיב</w:t>
      </w:r>
      <w:r w:rsidRPr="00904B49" w:rsidR="00911EF3">
        <w:rPr>
          <w:rFonts w:hint="eastAsia"/>
          <w:rtl/>
        </w:rPr>
        <w:t>ם</w:t>
      </w:r>
      <w:r w:rsidRPr="00904B49" w:rsidR="004B5450">
        <w:rPr>
          <w:rtl/>
        </w:rPr>
        <w:t xml:space="preserve"> למדינת ישראל במסגרת ההתחשבנות. הועלה כי רוב העמותות וארגוני הסיוע שנבדקו </w:t>
      </w:r>
      <w:r w:rsidRPr="00904B49" w:rsidR="00BF6D39">
        <w:rPr>
          <w:rFonts w:hint="eastAsia"/>
          <w:rtl/>
        </w:rPr>
        <w:t>על</w:t>
      </w:r>
      <w:r w:rsidRPr="00904B49" w:rsidR="00BF6D39">
        <w:rPr>
          <w:rtl/>
        </w:rPr>
        <w:t xml:space="preserve"> </w:t>
      </w:r>
      <w:r w:rsidRPr="00904B49" w:rsidR="004B5450">
        <w:rPr>
          <w:rFonts w:hint="eastAsia"/>
          <w:rtl/>
        </w:rPr>
        <w:t>ידי</w:t>
      </w:r>
      <w:r w:rsidRPr="00904B49" w:rsidR="004B5450">
        <w:rPr>
          <w:rtl/>
        </w:rPr>
        <w:t xml:space="preserve"> </w:t>
      </w:r>
      <w:r w:rsidRPr="00904B49" w:rsidR="004B5450">
        <w:rPr>
          <w:rFonts w:hint="eastAsia"/>
          <w:rtl/>
        </w:rPr>
        <w:t>יחידת</w:t>
      </w:r>
      <w:r w:rsidRPr="00904B49" w:rsidR="004B5450">
        <w:rPr>
          <w:rtl/>
        </w:rPr>
        <w:t xml:space="preserve"> </w:t>
      </w:r>
      <w:r w:rsidRPr="00904B49" w:rsidR="004B5450">
        <w:rPr>
          <w:rFonts w:hint="eastAsia"/>
          <w:rtl/>
        </w:rPr>
        <w:t>התפיסות</w:t>
      </w:r>
      <w:r w:rsidRPr="00904B49" w:rsidR="004B5450">
        <w:rPr>
          <w:rtl/>
        </w:rPr>
        <w:t xml:space="preserve"> </w:t>
      </w:r>
      <w:r w:rsidRPr="00904B49" w:rsidR="004B5450">
        <w:rPr>
          <w:rFonts w:hint="eastAsia"/>
          <w:rtl/>
        </w:rPr>
        <w:t>לא</w:t>
      </w:r>
      <w:r w:rsidRPr="00904B49" w:rsidR="004B5450">
        <w:rPr>
          <w:rtl/>
        </w:rPr>
        <w:t xml:space="preserve"> </w:t>
      </w:r>
      <w:r w:rsidRPr="00904B49" w:rsidR="004B5450">
        <w:rPr>
          <w:rFonts w:hint="eastAsia"/>
          <w:rtl/>
        </w:rPr>
        <w:t>דיווחו</w:t>
      </w:r>
      <w:r w:rsidRPr="00904B49" w:rsidR="004B5450">
        <w:rPr>
          <w:rtl/>
        </w:rPr>
        <w:t xml:space="preserve"> </w:t>
      </w:r>
      <w:r w:rsidRPr="00904B49" w:rsidR="004B5450">
        <w:rPr>
          <w:rFonts w:hint="eastAsia"/>
          <w:rtl/>
        </w:rPr>
        <w:t>לרשות</w:t>
      </w:r>
      <w:r w:rsidRPr="00904B49" w:rsidR="004B5450">
        <w:rPr>
          <w:rtl/>
        </w:rPr>
        <w:t xml:space="preserve"> </w:t>
      </w:r>
      <w:r w:rsidRPr="00904B49" w:rsidR="004B5450">
        <w:rPr>
          <w:rFonts w:hint="eastAsia"/>
          <w:rtl/>
        </w:rPr>
        <w:t>המ</w:t>
      </w:r>
      <w:r w:rsidRPr="00904B49">
        <w:rPr>
          <w:rFonts w:hint="eastAsia"/>
          <w:rtl/>
        </w:rPr>
        <w:t>י</w:t>
      </w:r>
      <w:r w:rsidRPr="00904B49" w:rsidR="004B5450">
        <w:rPr>
          <w:rFonts w:hint="eastAsia"/>
          <w:rtl/>
        </w:rPr>
        <w:t>סים</w:t>
      </w:r>
      <w:r w:rsidRPr="00904B49" w:rsidR="004B5450">
        <w:rPr>
          <w:rtl/>
        </w:rPr>
        <w:t xml:space="preserve"> על העסקאות כמתחייב בדין. בכך בעת ההתחשבנות עם הרשות הפלסטינית </w:t>
      </w:r>
      <w:r w:rsidRPr="00904B49" w:rsidR="001D0316">
        <w:rPr>
          <w:rFonts w:hint="eastAsia"/>
          <w:rtl/>
        </w:rPr>
        <w:t>מדינת</w:t>
      </w:r>
      <w:r w:rsidRPr="00904B49" w:rsidR="001D0316">
        <w:rPr>
          <w:rtl/>
        </w:rPr>
        <w:t xml:space="preserve"> ישראל מפסידה </w:t>
      </w:r>
      <w:r w:rsidRPr="00904B49" w:rsidR="004B5450">
        <w:rPr>
          <w:rFonts w:hint="eastAsia"/>
          <w:rtl/>
        </w:rPr>
        <w:t>את</w:t>
      </w:r>
      <w:r w:rsidRPr="00904B49" w:rsidR="004B5450">
        <w:rPr>
          <w:rtl/>
        </w:rPr>
        <w:t xml:space="preserve"> </w:t>
      </w:r>
      <w:r w:rsidRPr="00904B49" w:rsidR="004B5450">
        <w:rPr>
          <w:rFonts w:hint="eastAsia"/>
          <w:rtl/>
        </w:rPr>
        <w:t>סכומי</w:t>
      </w:r>
      <w:r w:rsidRPr="00904B49" w:rsidR="004B5450">
        <w:rPr>
          <w:rtl/>
        </w:rPr>
        <w:t xml:space="preserve"> </w:t>
      </w:r>
      <w:r w:rsidRPr="00904B49" w:rsidR="004B5450">
        <w:rPr>
          <w:rFonts w:hint="eastAsia"/>
          <w:rtl/>
        </w:rPr>
        <w:t>המ</w:t>
      </w:r>
      <w:r w:rsidRPr="00904B49">
        <w:rPr>
          <w:rFonts w:hint="eastAsia"/>
          <w:rtl/>
        </w:rPr>
        <w:t>י</w:t>
      </w:r>
      <w:r w:rsidRPr="00904B49" w:rsidR="004B5450">
        <w:rPr>
          <w:rFonts w:hint="eastAsia"/>
          <w:rtl/>
        </w:rPr>
        <w:t>סים</w:t>
      </w:r>
      <w:r w:rsidRPr="00904B49" w:rsidR="004B5450">
        <w:rPr>
          <w:rtl/>
        </w:rPr>
        <w:t xml:space="preserve"> </w:t>
      </w:r>
      <w:r w:rsidRPr="00904B49" w:rsidR="004B5450">
        <w:rPr>
          <w:rFonts w:hint="eastAsia"/>
          <w:rtl/>
        </w:rPr>
        <w:t>ששולמו</w:t>
      </w:r>
      <w:r w:rsidRPr="00904B49" w:rsidR="004B5450">
        <w:rPr>
          <w:rtl/>
        </w:rPr>
        <w:t xml:space="preserve"> </w:t>
      </w:r>
      <w:r w:rsidRPr="00904B49" w:rsidR="004B5450">
        <w:rPr>
          <w:rFonts w:hint="eastAsia"/>
          <w:rtl/>
        </w:rPr>
        <w:t>לרשות</w:t>
      </w:r>
      <w:r w:rsidRPr="00904B49" w:rsidR="004B5450">
        <w:rPr>
          <w:rtl/>
        </w:rPr>
        <w:t xml:space="preserve"> </w:t>
      </w:r>
      <w:r w:rsidRPr="00904B49" w:rsidR="004B5450">
        <w:rPr>
          <w:rFonts w:hint="eastAsia"/>
          <w:rtl/>
        </w:rPr>
        <w:t>הפלסטינית</w:t>
      </w:r>
      <w:r w:rsidRPr="00904B49" w:rsidR="004B5450">
        <w:rPr>
          <w:rtl/>
        </w:rPr>
        <w:t xml:space="preserve"> </w:t>
      </w:r>
      <w:r w:rsidRPr="00904B49" w:rsidR="004B5450">
        <w:rPr>
          <w:rFonts w:hint="eastAsia"/>
          <w:rtl/>
        </w:rPr>
        <w:t>באותן</w:t>
      </w:r>
      <w:r w:rsidRPr="00904B49" w:rsidR="004B5450">
        <w:rPr>
          <w:rtl/>
        </w:rPr>
        <w:t xml:space="preserve"> </w:t>
      </w:r>
      <w:r w:rsidRPr="00904B49" w:rsidR="004B5450">
        <w:rPr>
          <w:rFonts w:hint="eastAsia"/>
          <w:rtl/>
        </w:rPr>
        <w:t>חשבוניות</w:t>
      </w:r>
      <w:r w:rsidRPr="00904B49">
        <w:rPr>
          <w:rtl/>
        </w:rPr>
        <w:t>.</w:t>
      </w:r>
    </w:p>
    <w:p w:rsidR="004A4EBD" w:rsidRPr="00904B49" w:rsidP="0000346D">
      <w:pPr>
        <w:pStyle w:val="a"/>
        <w:ind w:left="-1"/>
        <w:rPr>
          <w:rtl/>
        </w:rPr>
      </w:pPr>
    </w:p>
    <w:p w:rsidR="004A4EBD" w:rsidP="00AA4DE3">
      <w:pPr>
        <w:spacing w:line="269" w:lineRule="auto"/>
        <w:ind w:left="709"/>
        <w:rPr>
          <w:rtl/>
        </w:rPr>
      </w:pPr>
      <w:r w:rsidRPr="00904B49">
        <w:rPr>
          <w:rFonts w:hint="eastAsia"/>
          <w:rtl/>
        </w:rPr>
        <w:t>עוד</w:t>
      </w:r>
      <w:r w:rsidRPr="00904B49">
        <w:rPr>
          <w:rtl/>
        </w:rPr>
        <w:t xml:space="preserve"> </w:t>
      </w:r>
      <w:r w:rsidRPr="00904B49">
        <w:rPr>
          <w:rFonts w:hint="eastAsia"/>
          <w:rtl/>
        </w:rPr>
        <w:t>התברר</w:t>
      </w:r>
      <w:r w:rsidRPr="00904B49" w:rsidR="004B5450">
        <w:rPr>
          <w:rtl/>
        </w:rPr>
        <w:t>,</w:t>
      </w:r>
      <w:r w:rsidRPr="00904B49">
        <w:rPr>
          <w:rtl/>
        </w:rPr>
        <w:t xml:space="preserve"> </w:t>
      </w:r>
      <w:r w:rsidRPr="00904B49" w:rsidR="004B5450">
        <w:rPr>
          <w:rFonts w:hint="eastAsia"/>
          <w:rtl/>
        </w:rPr>
        <w:t>כי</w:t>
      </w:r>
      <w:r w:rsidRPr="00904B49" w:rsidR="004B5450">
        <w:rPr>
          <w:rtl/>
        </w:rPr>
        <w:t xml:space="preserve"> </w:t>
      </w:r>
      <w:r w:rsidRPr="00904B49" w:rsidR="004B5450">
        <w:rPr>
          <w:rFonts w:hint="eastAsia"/>
          <w:rtl/>
        </w:rPr>
        <w:t>אי</w:t>
      </w:r>
      <w:r w:rsidRPr="00904B49" w:rsidR="00A04198">
        <w:rPr>
          <w:rtl/>
        </w:rPr>
        <w:t>-</w:t>
      </w:r>
      <w:r w:rsidRPr="00904B49" w:rsidR="004B5450">
        <w:rPr>
          <w:rFonts w:hint="eastAsia"/>
          <w:rtl/>
        </w:rPr>
        <w:t>דיווח</w:t>
      </w:r>
      <w:r w:rsidRPr="00904B49" w:rsidR="004B5450">
        <w:rPr>
          <w:rtl/>
        </w:rPr>
        <w:t xml:space="preserve"> </w:t>
      </w:r>
      <w:r w:rsidRPr="00904B49" w:rsidR="004B5450">
        <w:rPr>
          <w:rFonts w:hint="eastAsia"/>
          <w:rtl/>
        </w:rPr>
        <w:t>על</w:t>
      </w:r>
      <w:r w:rsidRPr="00904B49" w:rsidR="004B5450">
        <w:rPr>
          <w:rtl/>
        </w:rPr>
        <w:t xml:space="preserve"> </w:t>
      </w:r>
      <w:r w:rsidRPr="00904B49" w:rsidR="004B5450">
        <w:rPr>
          <w:rFonts w:hint="eastAsia"/>
          <w:rtl/>
        </w:rPr>
        <w:t>רכישת</w:t>
      </w:r>
      <w:r w:rsidRPr="00904B49" w:rsidR="004B5450">
        <w:rPr>
          <w:rtl/>
        </w:rPr>
        <w:t xml:space="preserve"> </w:t>
      </w:r>
      <w:r w:rsidRPr="00904B49" w:rsidR="004B5450">
        <w:rPr>
          <w:rFonts w:hint="eastAsia"/>
          <w:rtl/>
        </w:rPr>
        <w:t>טובין</w:t>
      </w:r>
      <w:r w:rsidRPr="00904B49" w:rsidR="004B5450">
        <w:rPr>
          <w:rtl/>
        </w:rPr>
        <w:t xml:space="preserve"> </w:t>
      </w:r>
      <w:r w:rsidRPr="00904B49" w:rsidR="004B5450">
        <w:rPr>
          <w:rFonts w:hint="eastAsia"/>
          <w:rtl/>
        </w:rPr>
        <w:t>או</w:t>
      </w:r>
      <w:r w:rsidRPr="00904B49" w:rsidR="004B5450">
        <w:rPr>
          <w:rtl/>
        </w:rPr>
        <w:t xml:space="preserve"> </w:t>
      </w:r>
      <w:r w:rsidRPr="00904B49" w:rsidR="004B5450">
        <w:rPr>
          <w:rFonts w:hint="eastAsia"/>
          <w:rtl/>
        </w:rPr>
        <w:t>קבלת</w:t>
      </w:r>
      <w:r w:rsidRPr="00904B49" w:rsidR="004B5450">
        <w:rPr>
          <w:rtl/>
        </w:rPr>
        <w:t xml:space="preserve"> </w:t>
      </w:r>
      <w:r w:rsidRPr="00904B49" w:rsidR="004B5450">
        <w:rPr>
          <w:rFonts w:hint="eastAsia"/>
          <w:rtl/>
        </w:rPr>
        <w:t>שירות</w:t>
      </w:r>
      <w:r w:rsidRPr="00904B49" w:rsidR="004B5450">
        <w:rPr>
          <w:rtl/>
        </w:rPr>
        <w:t xml:space="preserve"> </w:t>
      </w:r>
      <w:r w:rsidRPr="00904B49" w:rsidR="004B5450">
        <w:rPr>
          <w:rFonts w:hint="eastAsia"/>
          <w:rtl/>
        </w:rPr>
        <w:t>מעסקים</w:t>
      </w:r>
      <w:r w:rsidRPr="00904B49" w:rsidR="004B5450">
        <w:rPr>
          <w:rtl/>
        </w:rPr>
        <w:t xml:space="preserve"> </w:t>
      </w:r>
      <w:r w:rsidRPr="00904B49" w:rsidR="004B5450">
        <w:rPr>
          <w:rFonts w:hint="eastAsia"/>
          <w:rtl/>
        </w:rPr>
        <w:t>הרשומים</w:t>
      </w:r>
      <w:r w:rsidRPr="00904B49" w:rsidR="004B5450">
        <w:rPr>
          <w:rtl/>
        </w:rPr>
        <w:t xml:space="preserve"> </w:t>
      </w:r>
      <w:r w:rsidRPr="00904B49" w:rsidR="004B5450">
        <w:rPr>
          <w:rFonts w:hint="eastAsia"/>
          <w:rtl/>
        </w:rPr>
        <w:t>ברשות</w:t>
      </w:r>
      <w:r w:rsidRPr="00904B49" w:rsidR="004B5450">
        <w:rPr>
          <w:rtl/>
        </w:rPr>
        <w:t xml:space="preserve"> </w:t>
      </w:r>
      <w:r w:rsidRPr="00904B49" w:rsidR="004B5450">
        <w:rPr>
          <w:rFonts w:hint="eastAsia"/>
          <w:rtl/>
        </w:rPr>
        <w:t>הפלסטינית</w:t>
      </w:r>
      <w:r w:rsidRPr="00904B49" w:rsidR="00EB40AD">
        <w:rPr>
          <w:rtl/>
        </w:rPr>
        <w:t xml:space="preserve"> הם</w:t>
      </w:r>
      <w:r w:rsidRPr="00904B49" w:rsidR="004B5450">
        <w:rPr>
          <w:rtl/>
        </w:rPr>
        <w:t xml:space="preserve"> א</w:t>
      </w:r>
      <w:r w:rsidRPr="00904B49" w:rsidR="00F45AB2">
        <w:rPr>
          <w:rFonts w:hint="eastAsia"/>
          <w:rtl/>
        </w:rPr>
        <w:t>ו</w:t>
      </w:r>
      <w:r w:rsidRPr="00904B49" w:rsidR="004B5450">
        <w:rPr>
          <w:rFonts w:hint="eastAsia"/>
          <w:rtl/>
        </w:rPr>
        <w:t>מנם</w:t>
      </w:r>
      <w:r w:rsidRPr="00904B49" w:rsidR="004B5450">
        <w:rPr>
          <w:rtl/>
        </w:rPr>
        <w:t xml:space="preserve"> </w:t>
      </w:r>
      <w:r w:rsidRPr="00904B49" w:rsidR="00EB40AD">
        <w:rPr>
          <w:rFonts w:hint="eastAsia"/>
          <w:rtl/>
        </w:rPr>
        <w:t>בגדר</w:t>
      </w:r>
      <w:r w:rsidRPr="00904B49" w:rsidR="00EB40AD">
        <w:rPr>
          <w:rtl/>
        </w:rPr>
        <w:t xml:space="preserve"> </w:t>
      </w:r>
      <w:r w:rsidRPr="00904B49" w:rsidR="004B5450">
        <w:rPr>
          <w:rFonts w:hint="eastAsia"/>
          <w:rtl/>
        </w:rPr>
        <w:t>עבירה</w:t>
      </w:r>
      <w:r w:rsidRPr="00904B49" w:rsidR="004B5450">
        <w:rPr>
          <w:rtl/>
        </w:rPr>
        <w:t xml:space="preserve"> </w:t>
      </w:r>
      <w:r w:rsidRPr="00904B49" w:rsidR="004B5450">
        <w:rPr>
          <w:rFonts w:hint="eastAsia"/>
          <w:rtl/>
        </w:rPr>
        <w:t>בהתאם</w:t>
      </w:r>
      <w:r w:rsidRPr="00904B49" w:rsidR="004B5450">
        <w:rPr>
          <w:rtl/>
        </w:rPr>
        <w:t xml:space="preserve"> </w:t>
      </w:r>
      <w:r w:rsidRPr="00904B49" w:rsidR="004B5450">
        <w:rPr>
          <w:rFonts w:hint="eastAsia"/>
          <w:rtl/>
        </w:rPr>
        <w:t>לסעיף</w:t>
      </w:r>
      <w:r w:rsidRPr="00904B49" w:rsidR="004B5450">
        <w:rPr>
          <w:rtl/>
        </w:rPr>
        <w:t xml:space="preserve"> 117(א)(6) </w:t>
      </w:r>
      <w:r w:rsidRPr="00904B49" w:rsidR="004B5450">
        <w:rPr>
          <w:rFonts w:hint="eastAsia"/>
          <w:rtl/>
        </w:rPr>
        <w:t>לחוק</w:t>
      </w:r>
      <w:r w:rsidRPr="00904B49" w:rsidR="004B5450">
        <w:rPr>
          <w:rtl/>
        </w:rPr>
        <w:t xml:space="preserve"> </w:t>
      </w:r>
      <w:r w:rsidRPr="00904B49" w:rsidR="004B5450">
        <w:rPr>
          <w:rFonts w:hint="eastAsia"/>
          <w:rtl/>
        </w:rPr>
        <w:t>מע</w:t>
      </w:r>
      <w:r w:rsidRPr="00904B49" w:rsidR="004B5450">
        <w:rPr>
          <w:rtl/>
        </w:rPr>
        <w:t>"ם</w:t>
      </w:r>
      <w:r w:rsidRPr="00904B49" w:rsidR="001D0316">
        <w:rPr>
          <w:rtl/>
        </w:rPr>
        <w:t xml:space="preserve">, </w:t>
      </w:r>
      <w:r w:rsidRPr="00904B49" w:rsidR="001D0316">
        <w:rPr>
          <w:rFonts w:hint="eastAsia"/>
          <w:rtl/>
        </w:rPr>
        <w:t>אך</w:t>
      </w:r>
      <w:r w:rsidRPr="00904B49" w:rsidR="004B5450">
        <w:rPr>
          <w:rtl/>
        </w:rPr>
        <w:t xml:space="preserve"> בפועל אין אכיפה מאחר שעבירה זו לא נקבעה כעבירה </w:t>
      </w:r>
      <w:r w:rsidRPr="00904B49" w:rsidR="004B5450">
        <w:rPr>
          <w:rtl/>
        </w:rPr>
        <w:t>מ</w:t>
      </w:r>
      <w:r w:rsidRPr="00904B49" w:rsidR="00396A63">
        <w:rPr>
          <w:rFonts w:hint="eastAsia"/>
          <w:rtl/>
        </w:rPr>
        <w:t>י</w:t>
      </w:r>
      <w:r w:rsidRPr="00904B49" w:rsidR="004B5450">
        <w:rPr>
          <w:rFonts w:hint="eastAsia"/>
          <w:rtl/>
        </w:rPr>
        <w:t>נהלית</w:t>
      </w:r>
      <w:r w:rsidRPr="00904B49">
        <w:rPr>
          <w:rtl/>
        </w:rPr>
        <w:t>.</w:t>
      </w:r>
    </w:p>
    <w:p w:rsidR="004A4EBD" w:rsidP="0000346D">
      <w:pPr>
        <w:pStyle w:val="a"/>
        <w:ind w:left="-1"/>
        <w:rPr>
          <w:rtl/>
        </w:rPr>
      </w:pPr>
    </w:p>
    <w:p w:rsidR="004A4EBD" w:rsidP="00AA4DE3">
      <w:pPr>
        <w:spacing w:line="269" w:lineRule="auto"/>
        <w:ind w:left="709"/>
        <w:rPr>
          <w:rtl/>
        </w:rPr>
      </w:pPr>
      <w:r w:rsidRPr="00203432">
        <w:rPr>
          <w:rFonts w:hint="cs"/>
          <w:rtl/>
        </w:rPr>
        <w:t xml:space="preserve">רשות </w:t>
      </w:r>
      <w:r>
        <w:rPr>
          <w:rFonts w:hint="cs"/>
          <w:rtl/>
        </w:rPr>
        <w:t>המיסים</w:t>
      </w:r>
      <w:r w:rsidRPr="00203432">
        <w:rPr>
          <w:rFonts w:hint="cs"/>
          <w:rtl/>
        </w:rPr>
        <w:t xml:space="preserve"> </w:t>
      </w:r>
      <w:r w:rsidRPr="00203432">
        <w:rPr>
          <w:rtl/>
        </w:rPr>
        <w:t>ציי</w:t>
      </w:r>
      <w:r>
        <w:rPr>
          <w:rtl/>
        </w:rPr>
        <w:t>נה בתשובתה כי</w:t>
      </w:r>
      <w:r>
        <w:rPr>
          <w:rFonts w:hint="cs"/>
          <w:rtl/>
        </w:rPr>
        <w:t xml:space="preserve"> "</w:t>
      </w:r>
      <w:r w:rsidR="002C3973">
        <w:rPr>
          <w:rFonts w:hint="cs"/>
          <w:rtl/>
        </w:rPr>
        <w:t xml:space="preserve">רשות המסים מודעת </w:t>
      </w:r>
      <w:r w:rsidR="00FF2A39">
        <w:rPr>
          <w:rFonts w:hint="cs"/>
          <w:rtl/>
        </w:rPr>
        <w:t>ל</w:t>
      </w:r>
      <w:r w:rsidR="002C3973">
        <w:rPr>
          <w:rFonts w:hint="cs"/>
          <w:rtl/>
        </w:rPr>
        <w:t xml:space="preserve">בעיה העולה מדוח המבקר ופועלת לביצוע תיקון חקיקה בחוק העבירות המנהליות, התשמ"ו-1985, לפיו העבירה על פי סעיף 117(א)(6) לחוק </w:t>
      </w:r>
      <w:r w:rsidR="002C3973">
        <w:rPr>
          <w:rFonts w:hint="cs"/>
          <w:rtl/>
        </w:rPr>
        <w:t>מע"ם</w:t>
      </w:r>
      <w:r w:rsidR="002C3973">
        <w:rPr>
          <w:rFonts w:hint="cs"/>
          <w:rtl/>
        </w:rPr>
        <w:t xml:space="preserve"> תוגדר </w:t>
      </w:r>
      <w:r w:rsidR="003F209E">
        <w:rPr>
          <w:rFonts w:hint="cs"/>
          <w:rtl/>
        </w:rPr>
        <w:t>'</w:t>
      </w:r>
      <w:r w:rsidR="002C3973">
        <w:rPr>
          <w:rFonts w:hint="cs"/>
          <w:rtl/>
        </w:rPr>
        <w:t>עבירה מנהלית</w:t>
      </w:r>
      <w:r w:rsidR="003F209E">
        <w:rPr>
          <w:rFonts w:hint="cs"/>
          <w:rtl/>
        </w:rPr>
        <w:t>'</w:t>
      </w:r>
      <w:r w:rsidR="002C3973">
        <w:rPr>
          <w:rFonts w:hint="cs"/>
          <w:rtl/>
        </w:rPr>
        <w:t xml:space="preserve"> גם לגבי אי</w:t>
      </w:r>
      <w:r w:rsidR="00A04198">
        <w:rPr>
          <w:rFonts w:hint="cs"/>
          <w:rtl/>
        </w:rPr>
        <w:t>-</w:t>
      </w:r>
      <w:r w:rsidR="002C3973">
        <w:rPr>
          <w:rFonts w:hint="cs"/>
          <w:rtl/>
        </w:rPr>
        <w:t>הגשת דוח נוסף</w:t>
      </w:r>
      <w:r w:rsidR="00E53C0D">
        <w:rPr>
          <w:rFonts w:hint="cs"/>
          <w:rtl/>
        </w:rPr>
        <w:t xml:space="preserve"> </w:t>
      </w:r>
      <w:r w:rsidR="002C3973">
        <w:rPr>
          <w:rFonts w:hint="cs"/>
          <w:rtl/>
        </w:rPr>
        <w:t xml:space="preserve">מכוח סעיף 72 לחוק </w:t>
      </w:r>
      <w:r w:rsidR="002C3973">
        <w:rPr>
          <w:rFonts w:hint="cs"/>
          <w:rtl/>
        </w:rPr>
        <w:t>מע"ם</w:t>
      </w:r>
      <w:r w:rsidR="002C3973">
        <w:rPr>
          <w:rFonts w:hint="cs"/>
          <w:rtl/>
        </w:rPr>
        <w:t>. תיקון החקיקה נועד לצמצם משמעותית את תופעת אי</w:t>
      </w:r>
      <w:r w:rsidR="00FF2A39">
        <w:rPr>
          <w:rFonts w:hint="cs"/>
          <w:rtl/>
        </w:rPr>
        <w:t xml:space="preserve"> </w:t>
      </w:r>
      <w:r w:rsidR="002C3973">
        <w:rPr>
          <w:rFonts w:hint="cs"/>
          <w:rtl/>
        </w:rPr>
        <w:t>שליחת ה</w:t>
      </w:r>
      <w:r w:rsidR="003F209E">
        <w:rPr>
          <w:rFonts w:hint="cs"/>
          <w:rtl/>
        </w:rPr>
        <w:t>'</w:t>
      </w:r>
      <w:r w:rsidR="002C3973">
        <w:rPr>
          <w:rFonts w:hint="cs"/>
          <w:rtl/>
        </w:rPr>
        <w:t>דוח הנוסף</w:t>
      </w:r>
      <w:r w:rsidR="003F209E">
        <w:rPr>
          <w:rFonts w:hint="cs"/>
          <w:rtl/>
        </w:rPr>
        <w:t>'</w:t>
      </w:r>
      <w:r w:rsidR="002C3973">
        <w:rPr>
          <w:rFonts w:hint="cs"/>
          <w:rtl/>
        </w:rPr>
        <w:t>... להגביר את יכולת ההרתעה והאכיפה, ולהפחית את אובדן המס הנגזר מכך לקופת המדינה".</w:t>
      </w:r>
    </w:p>
    <w:p w:rsidR="004B5450" w:rsidRPr="00407430" w:rsidP="0000346D">
      <w:pPr>
        <w:spacing w:line="269" w:lineRule="auto"/>
        <w:ind w:left="-1"/>
        <w:rPr>
          <w:szCs w:val="20"/>
          <w:rtl/>
        </w:rPr>
      </w:pPr>
    </w:p>
    <w:p w:rsidR="004B5450" w:rsidRPr="000150E8" w:rsidP="00AA4DE3">
      <w:pPr>
        <w:spacing w:line="269" w:lineRule="auto"/>
        <w:ind w:left="709"/>
        <w:rPr>
          <w:b/>
          <w:bCs/>
          <w:rtl/>
        </w:rPr>
      </w:pPr>
      <w:r w:rsidRPr="003759A8">
        <w:rPr>
          <w:rFonts w:hint="cs"/>
          <w:b/>
          <w:bCs/>
          <w:rtl/>
        </w:rPr>
        <w:t xml:space="preserve">משרד מבקר המדינה </w:t>
      </w:r>
      <w:r w:rsidR="00B37DDA">
        <w:rPr>
          <w:rFonts w:hint="cs"/>
          <w:b/>
          <w:bCs/>
          <w:rtl/>
        </w:rPr>
        <w:t xml:space="preserve">רואה בחיוב </w:t>
      </w:r>
      <w:r w:rsidR="001D0316">
        <w:rPr>
          <w:rFonts w:hint="cs"/>
          <w:b/>
          <w:bCs/>
          <w:rtl/>
        </w:rPr>
        <w:t xml:space="preserve">את </w:t>
      </w:r>
      <w:r w:rsidR="00B37DDA">
        <w:rPr>
          <w:rFonts w:hint="cs"/>
          <w:b/>
          <w:bCs/>
          <w:rtl/>
        </w:rPr>
        <w:t>התגובה ומציין</w:t>
      </w:r>
      <w:r w:rsidRPr="003759A8" w:rsidR="00B37DDA">
        <w:rPr>
          <w:rFonts w:hint="cs"/>
          <w:b/>
          <w:bCs/>
          <w:rtl/>
        </w:rPr>
        <w:t xml:space="preserve"> </w:t>
      </w:r>
      <w:r w:rsidR="001D0316">
        <w:rPr>
          <w:rFonts w:hint="cs"/>
          <w:b/>
          <w:bCs/>
          <w:rtl/>
        </w:rPr>
        <w:t xml:space="preserve">בפני </w:t>
      </w:r>
      <w:r w:rsidRPr="003759A8">
        <w:rPr>
          <w:rFonts w:hint="cs"/>
          <w:b/>
          <w:bCs/>
          <w:rtl/>
        </w:rPr>
        <w:t>רשות המ</w:t>
      </w:r>
      <w:r>
        <w:rPr>
          <w:rFonts w:hint="cs"/>
          <w:b/>
          <w:bCs/>
          <w:rtl/>
        </w:rPr>
        <w:t>י</w:t>
      </w:r>
      <w:r w:rsidRPr="003759A8">
        <w:rPr>
          <w:rFonts w:hint="cs"/>
          <w:b/>
          <w:bCs/>
          <w:rtl/>
        </w:rPr>
        <w:t xml:space="preserve">סים </w:t>
      </w:r>
      <w:r>
        <w:rPr>
          <w:rFonts w:hint="cs"/>
          <w:b/>
          <w:bCs/>
          <w:rtl/>
        </w:rPr>
        <w:t xml:space="preserve">כי עליה </w:t>
      </w:r>
      <w:r w:rsidRPr="003759A8">
        <w:rPr>
          <w:rFonts w:hint="cs"/>
          <w:b/>
          <w:bCs/>
          <w:rtl/>
        </w:rPr>
        <w:t xml:space="preserve">להגיע ככל הניתן לנתוני אמת </w:t>
      </w:r>
      <w:r w:rsidRPr="00C167B4">
        <w:rPr>
          <w:rFonts w:hint="cs"/>
          <w:b/>
          <w:bCs/>
          <w:rtl/>
        </w:rPr>
        <w:t>בכל הקשור להתחשבנות עם הרשות הפלסטינית</w:t>
      </w:r>
      <w:r w:rsidR="000150E8">
        <w:rPr>
          <w:rFonts w:hint="cs"/>
          <w:b/>
          <w:bCs/>
          <w:rtl/>
        </w:rPr>
        <w:t>.</w:t>
      </w:r>
      <w:r w:rsidRPr="00C167B4">
        <w:rPr>
          <w:rFonts w:hint="cs"/>
          <w:b/>
          <w:bCs/>
          <w:rtl/>
        </w:rPr>
        <w:t xml:space="preserve"> </w:t>
      </w:r>
      <w:r w:rsidRPr="000150E8" w:rsidR="000150E8">
        <w:rPr>
          <w:rFonts w:hint="cs"/>
          <w:b/>
          <w:bCs/>
          <w:rtl/>
        </w:rPr>
        <w:t>כמו כן, מומלץ כי רשות המיסים ת</w:t>
      </w:r>
      <w:r w:rsidR="000150E8">
        <w:rPr>
          <w:rFonts w:hint="cs"/>
          <w:b/>
          <w:bCs/>
          <w:rtl/>
        </w:rPr>
        <w:t xml:space="preserve">בחן </w:t>
      </w:r>
      <w:r w:rsidRPr="000150E8" w:rsidR="000150E8">
        <w:rPr>
          <w:rFonts w:hint="cs"/>
          <w:b/>
          <w:bCs/>
          <w:rtl/>
        </w:rPr>
        <w:t xml:space="preserve">חיוב מלכ"רים בדיווח שנתי המבוצע על ידם </w:t>
      </w:r>
      <w:r w:rsidR="000150E8">
        <w:rPr>
          <w:rFonts w:hint="cs"/>
          <w:b/>
          <w:bCs/>
          <w:rtl/>
        </w:rPr>
        <w:t xml:space="preserve">לרשויות המס </w:t>
      </w:r>
      <w:r w:rsidRPr="000150E8" w:rsidR="000150E8">
        <w:rPr>
          <w:rFonts w:hint="cs"/>
          <w:b/>
          <w:bCs/>
          <w:rtl/>
        </w:rPr>
        <w:t xml:space="preserve">לפרט נתונים </w:t>
      </w:r>
      <w:r w:rsidR="001D0316">
        <w:rPr>
          <w:rFonts w:hint="cs"/>
          <w:b/>
          <w:bCs/>
          <w:rtl/>
        </w:rPr>
        <w:t xml:space="preserve">על </w:t>
      </w:r>
      <w:r w:rsidRPr="000150E8" w:rsidR="000150E8">
        <w:rPr>
          <w:rFonts w:hint="cs"/>
          <w:b/>
          <w:bCs/>
          <w:rtl/>
        </w:rPr>
        <w:t xml:space="preserve">אודות רכישת טובין </w:t>
      </w:r>
      <w:r w:rsidRPr="000150E8" w:rsidR="000150E8">
        <w:rPr>
          <w:rFonts w:hint="cs"/>
          <w:b/>
          <w:bCs/>
          <w:rtl/>
        </w:rPr>
        <w:t>מעוסקים</w:t>
      </w:r>
      <w:r w:rsidRPr="000150E8" w:rsidR="000150E8">
        <w:rPr>
          <w:rFonts w:hint="cs"/>
          <w:b/>
          <w:bCs/>
          <w:rtl/>
        </w:rPr>
        <w:t xml:space="preserve"> </w:t>
      </w:r>
      <w:r w:rsidRPr="00FE2B41" w:rsidR="000150E8">
        <w:rPr>
          <w:rFonts w:hint="eastAsia"/>
          <w:b/>
          <w:bCs/>
          <w:rtl/>
        </w:rPr>
        <w:t>בתחומי</w:t>
      </w:r>
      <w:r w:rsidRPr="00FE2B41" w:rsidR="000150E8">
        <w:rPr>
          <w:b/>
          <w:bCs/>
          <w:rtl/>
        </w:rPr>
        <w:t xml:space="preserve"> </w:t>
      </w:r>
      <w:r w:rsidRPr="00FE2B41" w:rsidR="000150E8">
        <w:rPr>
          <w:rFonts w:hint="eastAsia"/>
          <w:b/>
          <w:bCs/>
          <w:rtl/>
        </w:rPr>
        <w:t>הרשות</w:t>
      </w:r>
      <w:r w:rsidRPr="00FE2B41" w:rsidR="000150E8">
        <w:rPr>
          <w:b/>
          <w:bCs/>
          <w:rtl/>
        </w:rPr>
        <w:t xml:space="preserve"> </w:t>
      </w:r>
      <w:r w:rsidRPr="00FE2B41" w:rsidR="000150E8">
        <w:rPr>
          <w:rFonts w:hint="eastAsia"/>
          <w:b/>
          <w:bCs/>
          <w:rtl/>
        </w:rPr>
        <w:t>הפלסטינית</w:t>
      </w:r>
      <w:r w:rsidRPr="00FE2B41" w:rsidR="000150E8">
        <w:rPr>
          <w:b/>
          <w:bCs/>
          <w:rtl/>
        </w:rPr>
        <w:t xml:space="preserve"> </w:t>
      </w:r>
      <w:r w:rsidRPr="00FE2B41" w:rsidR="000150E8">
        <w:rPr>
          <w:rFonts w:hint="eastAsia"/>
          <w:b/>
          <w:bCs/>
          <w:rtl/>
        </w:rPr>
        <w:t>לצורך</w:t>
      </w:r>
      <w:r w:rsidRPr="00FE2B41" w:rsidR="000150E8">
        <w:rPr>
          <w:b/>
          <w:bCs/>
          <w:rtl/>
        </w:rPr>
        <w:t xml:space="preserve"> </w:t>
      </w:r>
      <w:r w:rsidRPr="00FE2B41" w:rsidR="000150E8">
        <w:rPr>
          <w:rFonts w:hint="eastAsia"/>
          <w:b/>
          <w:bCs/>
          <w:rtl/>
        </w:rPr>
        <w:t>שיווקם</w:t>
      </w:r>
      <w:r w:rsidRPr="00FE2B41" w:rsidR="000150E8">
        <w:rPr>
          <w:b/>
          <w:bCs/>
          <w:rtl/>
        </w:rPr>
        <w:t xml:space="preserve"> </w:t>
      </w:r>
      <w:r w:rsidRPr="00FE2B41" w:rsidR="000150E8">
        <w:rPr>
          <w:rFonts w:hint="eastAsia"/>
          <w:b/>
          <w:bCs/>
          <w:rtl/>
        </w:rPr>
        <w:t>בשטחי</w:t>
      </w:r>
      <w:r w:rsidRPr="00FE2B41" w:rsidR="000150E8">
        <w:rPr>
          <w:b/>
          <w:bCs/>
          <w:rtl/>
        </w:rPr>
        <w:t xml:space="preserve"> </w:t>
      </w:r>
      <w:r w:rsidRPr="00FE2B41" w:rsidR="000150E8">
        <w:rPr>
          <w:rFonts w:hint="eastAsia"/>
          <w:b/>
          <w:bCs/>
          <w:rtl/>
        </w:rPr>
        <w:t>מדינת</w:t>
      </w:r>
      <w:r w:rsidRPr="00FE2B41" w:rsidR="000150E8">
        <w:rPr>
          <w:b/>
          <w:bCs/>
          <w:rtl/>
        </w:rPr>
        <w:t xml:space="preserve"> </w:t>
      </w:r>
      <w:r w:rsidRPr="00FE2B41" w:rsidR="000150E8">
        <w:rPr>
          <w:rFonts w:hint="eastAsia"/>
          <w:b/>
          <w:bCs/>
          <w:rtl/>
        </w:rPr>
        <w:t>ישראל</w:t>
      </w:r>
      <w:r w:rsidR="001D0316">
        <w:rPr>
          <w:rFonts w:hint="cs"/>
          <w:b/>
          <w:bCs/>
          <w:rtl/>
        </w:rPr>
        <w:t>,</w:t>
      </w:r>
      <w:r w:rsidRPr="00FE2B41" w:rsidR="000150E8">
        <w:rPr>
          <w:b/>
          <w:bCs/>
          <w:rtl/>
        </w:rPr>
        <w:t xml:space="preserve"> ובדרך זו </w:t>
      </w:r>
      <w:r w:rsidRPr="001D0316" w:rsidR="001D0316">
        <w:rPr>
          <w:rFonts w:hint="cs"/>
          <w:b/>
          <w:bCs/>
          <w:rtl/>
        </w:rPr>
        <w:t xml:space="preserve">תוכל </w:t>
      </w:r>
      <w:r w:rsidR="000150E8">
        <w:rPr>
          <w:rFonts w:hint="cs"/>
          <w:b/>
          <w:bCs/>
          <w:rtl/>
        </w:rPr>
        <w:t>המדינה להתחשבן בגין סכומים אלו למול הרשות.</w:t>
      </w:r>
    </w:p>
    <w:p w:rsidR="004A4EBD" w:rsidP="0000346D">
      <w:pPr>
        <w:pStyle w:val="a"/>
        <w:ind w:left="-1"/>
        <w:rPr>
          <w:rtl/>
        </w:rPr>
      </w:pPr>
    </w:p>
    <w:p w:rsidR="008252BD" w:rsidRPr="00476F0E" w:rsidP="00AA4DE3">
      <w:pPr>
        <w:pStyle w:val="ListParagraph"/>
        <w:numPr>
          <w:ilvl w:val="0"/>
          <w:numId w:val="8"/>
        </w:numPr>
        <w:spacing w:line="269" w:lineRule="auto"/>
        <w:rPr>
          <w:rtl/>
        </w:rPr>
      </w:pPr>
      <w:r>
        <w:rPr>
          <w:rFonts w:hint="cs"/>
          <w:rtl/>
        </w:rPr>
        <w:t>על</w:t>
      </w:r>
      <w:r w:rsidRPr="00407430" w:rsidR="00407430">
        <w:rPr>
          <w:rFonts w:hint="cs"/>
          <w:rtl/>
        </w:rPr>
        <w:t xml:space="preserve"> טובין</w:t>
      </w:r>
      <w:r>
        <w:rPr>
          <w:rFonts w:hint="cs"/>
          <w:rtl/>
        </w:rPr>
        <w:t xml:space="preserve"> מסוימים</w:t>
      </w:r>
      <w:r w:rsidRPr="00407430" w:rsidR="00407430">
        <w:rPr>
          <w:rFonts w:hint="cs"/>
          <w:rtl/>
        </w:rPr>
        <w:t xml:space="preserve"> </w:t>
      </w:r>
      <w:r>
        <w:rPr>
          <w:rFonts w:hint="cs"/>
          <w:rtl/>
        </w:rPr>
        <w:t xml:space="preserve">כדוגמת סיגריות ואלכוהול </w:t>
      </w:r>
      <w:r w:rsidRPr="00407430" w:rsidR="00407430">
        <w:rPr>
          <w:rFonts w:hint="cs"/>
          <w:rtl/>
        </w:rPr>
        <w:t>מוטל</w:t>
      </w:r>
      <w:r w:rsidR="003F209E">
        <w:rPr>
          <w:rFonts w:hint="cs"/>
          <w:rtl/>
        </w:rPr>
        <w:t>,</w:t>
      </w:r>
      <w:r w:rsidRPr="00407430" w:rsidR="00407430">
        <w:rPr>
          <w:rFonts w:hint="cs"/>
          <w:rtl/>
        </w:rPr>
        <w:t xml:space="preserve"> </w:t>
      </w:r>
      <w:r>
        <w:rPr>
          <w:rFonts w:hint="cs"/>
          <w:rtl/>
        </w:rPr>
        <w:t xml:space="preserve">נוסף </w:t>
      </w:r>
      <w:r w:rsidR="003F209E">
        <w:rPr>
          <w:rFonts w:hint="cs"/>
          <w:rtl/>
        </w:rPr>
        <w:t>ע</w:t>
      </w:r>
      <w:r>
        <w:rPr>
          <w:rFonts w:hint="cs"/>
          <w:rtl/>
        </w:rPr>
        <w:t>ל</w:t>
      </w:r>
      <w:r w:rsidR="003F209E">
        <w:rPr>
          <w:rFonts w:hint="cs"/>
          <w:rtl/>
        </w:rPr>
        <w:t xml:space="preserve"> </w:t>
      </w:r>
      <w:r w:rsidR="003F209E">
        <w:rPr>
          <w:rFonts w:hint="cs"/>
          <w:rtl/>
        </w:rPr>
        <w:t>ה</w:t>
      </w:r>
      <w:r>
        <w:rPr>
          <w:rFonts w:hint="cs"/>
          <w:rtl/>
        </w:rPr>
        <w:t>מע"ם</w:t>
      </w:r>
      <w:r w:rsidR="003F209E">
        <w:rPr>
          <w:rFonts w:hint="cs"/>
          <w:rtl/>
        </w:rPr>
        <w:t>,</w:t>
      </w:r>
      <w:r w:rsidRPr="00407430" w:rsidR="00407430">
        <w:rPr>
          <w:rFonts w:hint="cs"/>
          <w:rtl/>
        </w:rPr>
        <w:t xml:space="preserve"> </w:t>
      </w:r>
      <w:r w:rsidR="00004D7D">
        <w:rPr>
          <w:rFonts w:hint="cs"/>
          <w:rtl/>
        </w:rPr>
        <w:t xml:space="preserve">גם </w:t>
      </w:r>
      <w:r w:rsidRPr="00407430" w:rsidR="00407430">
        <w:rPr>
          <w:rFonts w:hint="cs"/>
          <w:rtl/>
        </w:rPr>
        <w:t>מס קני</w:t>
      </w:r>
      <w:r w:rsidR="003F209E">
        <w:rPr>
          <w:rFonts w:hint="cs"/>
          <w:rtl/>
        </w:rPr>
        <w:t>י</w:t>
      </w:r>
      <w:r w:rsidRPr="00407430" w:rsidR="00407430">
        <w:rPr>
          <w:rFonts w:hint="cs"/>
          <w:rtl/>
        </w:rPr>
        <w:t>ה. בעניין זה, לצורך ההתחשבנות בין מדינת ישראל לבין הרשות הפלסטינית יש חובה לצרף טופס נלווה לחשבונית המס (טופס 132),</w:t>
      </w:r>
      <w:r w:rsidR="00476F0E">
        <w:rPr>
          <w:rFonts w:hint="cs"/>
          <w:rtl/>
        </w:rPr>
        <w:t xml:space="preserve"> </w:t>
      </w:r>
      <w:r w:rsidR="003F209E">
        <w:rPr>
          <w:rFonts w:hint="cs"/>
          <w:rtl/>
        </w:rPr>
        <w:t>ו</w:t>
      </w:r>
      <w:r w:rsidR="00476F0E">
        <w:rPr>
          <w:rFonts w:hint="cs"/>
          <w:rtl/>
        </w:rPr>
        <w:t xml:space="preserve">בו יש לפרט את </w:t>
      </w:r>
      <w:r w:rsidR="003F209E">
        <w:rPr>
          <w:rFonts w:hint="cs"/>
          <w:rtl/>
        </w:rPr>
        <w:t xml:space="preserve">סכום </w:t>
      </w:r>
      <w:r w:rsidR="00476F0E">
        <w:rPr>
          <w:rFonts w:hint="cs"/>
          <w:rtl/>
        </w:rPr>
        <w:t>מס הקני</w:t>
      </w:r>
      <w:r w:rsidR="003F209E">
        <w:rPr>
          <w:rFonts w:hint="cs"/>
          <w:rtl/>
        </w:rPr>
        <w:t>י</w:t>
      </w:r>
      <w:r w:rsidR="00476F0E">
        <w:rPr>
          <w:rFonts w:hint="cs"/>
          <w:rtl/>
        </w:rPr>
        <w:t>ה ששולם. חוק יישום ההסכם בדבר רצועת עזה ואזור יריחו (הסדרים כלכליים והוראות שונות) (תיקוני חקיקה), התשנ"ה-1994</w:t>
      </w:r>
      <w:r w:rsidR="003F209E">
        <w:rPr>
          <w:rFonts w:hint="cs"/>
          <w:rtl/>
        </w:rPr>
        <w:t>,</w:t>
      </w:r>
      <w:r w:rsidR="00476F0E">
        <w:rPr>
          <w:rFonts w:hint="cs"/>
          <w:rtl/>
        </w:rPr>
        <w:t xml:space="preserve"> וכן תקנות </w:t>
      </w:r>
      <w:r w:rsidRPr="00476F0E" w:rsidR="00476F0E">
        <w:rPr>
          <w:rtl/>
        </w:rPr>
        <w:t>יישום ההסכם בדבר רצועת עזה ואזור יריחו (</w:t>
      </w:r>
      <w:r w:rsidR="00476F0E">
        <w:rPr>
          <w:rFonts w:hint="cs"/>
          <w:rtl/>
        </w:rPr>
        <w:t>העברת סוגי טובין מסוימים</w:t>
      </w:r>
      <w:r w:rsidRPr="00476F0E" w:rsidR="00476F0E">
        <w:rPr>
          <w:rtl/>
        </w:rPr>
        <w:t>)</w:t>
      </w:r>
      <w:r w:rsidR="00476F0E">
        <w:rPr>
          <w:rFonts w:hint="cs"/>
          <w:rtl/>
        </w:rPr>
        <w:t>, התשס"א-2001</w:t>
      </w:r>
      <w:r w:rsidR="00F057BB">
        <w:rPr>
          <w:rFonts w:hint="cs"/>
          <w:rtl/>
        </w:rPr>
        <w:t>, קובעים</w:t>
      </w:r>
      <w:r w:rsidR="00FF2A39">
        <w:rPr>
          <w:rFonts w:hint="cs"/>
          <w:rtl/>
        </w:rPr>
        <w:t xml:space="preserve"> כי</w:t>
      </w:r>
      <w:r w:rsidR="00F057BB">
        <w:rPr>
          <w:rFonts w:hint="cs"/>
          <w:rtl/>
        </w:rPr>
        <w:t xml:space="preserve"> הובלה והעברת טובין</w:t>
      </w:r>
      <w:r w:rsidR="001C0753">
        <w:rPr>
          <w:rFonts w:hint="cs"/>
          <w:rtl/>
        </w:rPr>
        <w:t xml:space="preserve"> </w:t>
      </w:r>
      <w:r w:rsidR="00F057BB">
        <w:rPr>
          <w:rFonts w:hint="cs"/>
          <w:rtl/>
        </w:rPr>
        <w:t>טעוני מס קני</w:t>
      </w:r>
      <w:r w:rsidR="003F209E">
        <w:rPr>
          <w:rFonts w:hint="cs"/>
          <w:rtl/>
        </w:rPr>
        <w:t>י</w:t>
      </w:r>
      <w:r w:rsidR="00F057BB">
        <w:rPr>
          <w:rFonts w:hint="cs"/>
          <w:rtl/>
        </w:rPr>
        <w:t>ה</w:t>
      </w:r>
      <w:r w:rsidR="00B45DE2">
        <w:rPr>
          <w:rFonts w:hint="cs"/>
          <w:rtl/>
        </w:rPr>
        <w:t xml:space="preserve"> </w:t>
      </w:r>
      <w:r w:rsidRPr="00846BA7" w:rsidR="00FF2A39">
        <w:rPr>
          <w:rFonts w:hint="cs"/>
          <w:rtl/>
        </w:rPr>
        <w:t>ללא התיעוד הנדרש</w:t>
      </w:r>
      <w:r w:rsidR="00FF2A39">
        <w:rPr>
          <w:rFonts w:hint="cs"/>
          <w:rtl/>
        </w:rPr>
        <w:t xml:space="preserve"> </w:t>
      </w:r>
      <w:r w:rsidR="003F209E">
        <w:rPr>
          <w:rFonts w:hint="cs"/>
          <w:rtl/>
        </w:rPr>
        <w:t>ה</w:t>
      </w:r>
      <w:r w:rsidR="001D0316">
        <w:rPr>
          <w:rFonts w:hint="cs"/>
          <w:rtl/>
        </w:rPr>
        <w:t>ן</w:t>
      </w:r>
      <w:r w:rsidR="003F209E">
        <w:rPr>
          <w:rFonts w:hint="cs"/>
          <w:rtl/>
        </w:rPr>
        <w:t xml:space="preserve"> בגדר </w:t>
      </w:r>
      <w:r w:rsidR="00F057BB">
        <w:rPr>
          <w:rFonts w:hint="cs"/>
          <w:rtl/>
        </w:rPr>
        <w:t xml:space="preserve">"הברחת טובין" כמשמעותה בפקודת המכס, כך שניתן להגיש </w:t>
      </w:r>
      <w:r w:rsidR="003F209E">
        <w:rPr>
          <w:rFonts w:hint="cs"/>
          <w:rtl/>
        </w:rPr>
        <w:t>בגינ</w:t>
      </w:r>
      <w:r w:rsidR="001D0316">
        <w:rPr>
          <w:rFonts w:hint="cs"/>
          <w:rtl/>
        </w:rPr>
        <w:t>ן</w:t>
      </w:r>
      <w:r w:rsidR="003F209E">
        <w:rPr>
          <w:rFonts w:hint="cs"/>
          <w:rtl/>
        </w:rPr>
        <w:t xml:space="preserve"> </w:t>
      </w:r>
      <w:r w:rsidR="00F057BB">
        <w:rPr>
          <w:rFonts w:hint="cs"/>
          <w:rtl/>
        </w:rPr>
        <w:t>כתבי אישום או להמיר</w:t>
      </w:r>
      <w:r w:rsidR="001D0316">
        <w:rPr>
          <w:rFonts w:hint="cs"/>
          <w:rtl/>
        </w:rPr>
        <w:t>ן</w:t>
      </w:r>
      <w:r w:rsidR="00F057BB">
        <w:rPr>
          <w:rFonts w:hint="cs"/>
          <w:rtl/>
        </w:rPr>
        <w:t xml:space="preserve"> בכופר כסף.</w:t>
      </w:r>
    </w:p>
    <w:p w:rsidR="008252BD" w:rsidRPr="00904B49" w:rsidP="0000346D">
      <w:pPr>
        <w:pStyle w:val="a"/>
        <w:ind w:left="-1"/>
        <w:rPr>
          <w:rtl/>
        </w:rPr>
      </w:pPr>
    </w:p>
    <w:p w:rsidR="00407430" w:rsidRPr="00904B49" w:rsidP="00AA4DE3">
      <w:pPr>
        <w:spacing w:line="269" w:lineRule="auto"/>
        <w:ind w:left="312"/>
        <w:rPr>
          <w:b/>
          <w:bCs/>
          <w:rtl/>
        </w:rPr>
      </w:pPr>
      <w:r w:rsidRPr="00904B49">
        <w:rPr>
          <w:rFonts w:hint="eastAsia"/>
          <w:b/>
          <w:bCs/>
          <w:rtl/>
        </w:rPr>
        <w:t>בבדיקת</w:t>
      </w:r>
      <w:r w:rsidRPr="00904B49">
        <w:rPr>
          <w:b/>
          <w:bCs/>
          <w:rtl/>
        </w:rPr>
        <w:t xml:space="preserve"> משרד מבקר המדינה נמצא כי רשות המיסים </w:t>
      </w:r>
      <w:r w:rsidRPr="00904B49" w:rsidR="0068282A">
        <w:rPr>
          <w:rFonts w:hint="eastAsia"/>
          <w:b/>
          <w:bCs/>
          <w:rtl/>
        </w:rPr>
        <w:t>אינה</w:t>
      </w:r>
      <w:r w:rsidRPr="00904B49" w:rsidR="0068282A">
        <w:rPr>
          <w:b/>
          <w:bCs/>
          <w:rtl/>
        </w:rPr>
        <w:t xml:space="preserve"> </w:t>
      </w:r>
      <w:r w:rsidRPr="00904B49" w:rsidR="0068282A">
        <w:rPr>
          <w:rFonts w:hint="eastAsia"/>
          <w:b/>
          <w:bCs/>
          <w:rtl/>
        </w:rPr>
        <w:t>מפעילה</w:t>
      </w:r>
      <w:r w:rsidRPr="00904B49" w:rsidR="00F057BB">
        <w:rPr>
          <w:b/>
          <w:bCs/>
          <w:rtl/>
        </w:rPr>
        <w:t xml:space="preserve"> את</w:t>
      </w:r>
      <w:r w:rsidRPr="00904B49" w:rsidR="0068282A">
        <w:rPr>
          <w:b/>
          <w:bCs/>
          <w:rtl/>
        </w:rPr>
        <w:t xml:space="preserve"> </w:t>
      </w:r>
      <w:r w:rsidRPr="00904B49" w:rsidR="003F209E">
        <w:rPr>
          <w:rFonts w:hint="eastAsia"/>
          <w:b/>
          <w:bCs/>
          <w:rtl/>
        </w:rPr>
        <w:t>ה</w:t>
      </w:r>
      <w:r w:rsidRPr="00904B49" w:rsidR="0068282A">
        <w:rPr>
          <w:rFonts w:hint="eastAsia"/>
          <w:b/>
          <w:bCs/>
          <w:rtl/>
        </w:rPr>
        <w:t>סנקציות</w:t>
      </w:r>
      <w:r w:rsidRPr="00904B49" w:rsidR="0068282A">
        <w:rPr>
          <w:b/>
          <w:bCs/>
          <w:rtl/>
        </w:rPr>
        <w:t xml:space="preserve"> </w:t>
      </w:r>
      <w:r w:rsidRPr="00904B49" w:rsidR="0068282A">
        <w:rPr>
          <w:rFonts w:hint="eastAsia"/>
          <w:b/>
          <w:bCs/>
          <w:rtl/>
        </w:rPr>
        <w:t>הקיימות</w:t>
      </w:r>
      <w:r w:rsidRPr="00904B49" w:rsidR="0068282A">
        <w:rPr>
          <w:b/>
          <w:bCs/>
          <w:rtl/>
        </w:rPr>
        <w:t xml:space="preserve"> </w:t>
      </w:r>
      <w:r w:rsidRPr="00904B49" w:rsidR="0068282A">
        <w:rPr>
          <w:rFonts w:hint="eastAsia"/>
          <w:b/>
          <w:bCs/>
          <w:rtl/>
        </w:rPr>
        <w:t>בידה</w:t>
      </w:r>
      <w:r w:rsidRPr="00904B49" w:rsidR="00F057BB">
        <w:rPr>
          <w:b/>
          <w:bCs/>
          <w:rtl/>
        </w:rPr>
        <w:t xml:space="preserve"> ו</w:t>
      </w:r>
      <w:r w:rsidRPr="00904B49" w:rsidR="003F209E">
        <w:rPr>
          <w:rFonts w:hint="eastAsia"/>
          <w:b/>
          <w:bCs/>
          <w:rtl/>
        </w:rPr>
        <w:t>אינה</w:t>
      </w:r>
      <w:r w:rsidRPr="00904B49" w:rsidR="00F057BB">
        <w:rPr>
          <w:b/>
          <w:bCs/>
          <w:rtl/>
        </w:rPr>
        <w:t xml:space="preserve"> מגישה כתבי אישום או כופר כסף</w:t>
      </w:r>
      <w:r w:rsidRPr="00904B49" w:rsidR="0068282A">
        <w:rPr>
          <w:b/>
          <w:bCs/>
          <w:rtl/>
        </w:rPr>
        <w:t xml:space="preserve"> כנגד</w:t>
      </w:r>
      <w:r w:rsidRPr="00904B49">
        <w:rPr>
          <w:b/>
          <w:bCs/>
          <w:rtl/>
        </w:rPr>
        <w:t xml:space="preserve"> מי שלא </w:t>
      </w:r>
      <w:r w:rsidRPr="00904B49" w:rsidR="0068282A">
        <w:rPr>
          <w:rFonts w:hint="eastAsia"/>
          <w:b/>
          <w:bCs/>
          <w:rtl/>
        </w:rPr>
        <w:t>צירף</w:t>
      </w:r>
      <w:r w:rsidRPr="00904B49">
        <w:rPr>
          <w:b/>
          <w:bCs/>
          <w:rtl/>
        </w:rPr>
        <w:t xml:space="preserve"> את הטופס הנלווה. סכומי מס הקני</w:t>
      </w:r>
      <w:r w:rsidRPr="00904B49" w:rsidR="003F209E">
        <w:rPr>
          <w:rFonts w:hint="eastAsia"/>
          <w:b/>
          <w:bCs/>
          <w:rtl/>
        </w:rPr>
        <w:t>י</w:t>
      </w:r>
      <w:r w:rsidRPr="00904B49">
        <w:rPr>
          <w:rFonts w:hint="eastAsia"/>
          <w:b/>
          <w:bCs/>
          <w:rtl/>
        </w:rPr>
        <w:t>ה</w:t>
      </w:r>
      <w:r w:rsidRPr="00904B49">
        <w:rPr>
          <w:b/>
          <w:bCs/>
          <w:rtl/>
        </w:rPr>
        <w:t xml:space="preserve"> גבוהים </w:t>
      </w:r>
      <w:r w:rsidRPr="00904B49" w:rsidR="003F209E">
        <w:rPr>
          <w:rFonts w:hint="eastAsia"/>
          <w:b/>
          <w:bCs/>
          <w:rtl/>
        </w:rPr>
        <w:t>הרבה</w:t>
      </w:r>
      <w:r w:rsidRPr="00904B49" w:rsidR="003F209E">
        <w:rPr>
          <w:b/>
          <w:bCs/>
          <w:rtl/>
        </w:rPr>
        <w:t xml:space="preserve"> יותר </w:t>
      </w:r>
      <w:r w:rsidRPr="00904B49">
        <w:rPr>
          <w:rFonts w:hint="eastAsia"/>
          <w:b/>
          <w:bCs/>
          <w:rtl/>
        </w:rPr>
        <w:t>מסכום</w:t>
      </w:r>
      <w:r w:rsidRPr="00904B49">
        <w:rPr>
          <w:b/>
          <w:bCs/>
          <w:rtl/>
        </w:rPr>
        <w:t xml:space="preserve"> </w:t>
      </w:r>
      <w:r w:rsidRPr="00904B49">
        <w:rPr>
          <w:rFonts w:hint="eastAsia"/>
          <w:b/>
          <w:bCs/>
          <w:rtl/>
        </w:rPr>
        <w:t>המע</w:t>
      </w:r>
      <w:r w:rsidRPr="00904B49">
        <w:rPr>
          <w:b/>
          <w:bCs/>
          <w:rtl/>
        </w:rPr>
        <w:t>"ם</w:t>
      </w:r>
      <w:r w:rsidRPr="00904B49" w:rsidR="001D0316">
        <w:rPr>
          <w:b/>
          <w:bCs/>
          <w:rtl/>
        </w:rPr>
        <w:t>,</w:t>
      </w:r>
      <w:r w:rsidRPr="00904B49">
        <w:rPr>
          <w:b/>
          <w:bCs/>
          <w:rtl/>
        </w:rPr>
        <w:t xml:space="preserve"> ואי</w:t>
      </w:r>
      <w:r w:rsidRPr="00904B49" w:rsidR="00A04198">
        <w:rPr>
          <w:b/>
          <w:bCs/>
          <w:rtl/>
        </w:rPr>
        <w:t>-</w:t>
      </w:r>
      <w:r w:rsidRPr="00904B49">
        <w:rPr>
          <w:rFonts w:hint="eastAsia"/>
          <w:b/>
          <w:bCs/>
          <w:rtl/>
        </w:rPr>
        <w:t>צירו</w:t>
      </w:r>
      <w:r w:rsidRPr="00904B49" w:rsidR="001D0316">
        <w:rPr>
          <w:rFonts w:hint="eastAsia"/>
          <w:b/>
          <w:bCs/>
          <w:rtl/>
        </w:rPr>
        <w:t>פם</w:t>
      </w:r>
      <w:r w:rsidRPr="00904B49">
        <w:rPr>
          <w:b/>
          <w:bCs/>
          <w:rtl/>
        </w:rPr>
        <w:t xml:space="preserve"> עלול לגרום להפסדים ניכרים למ</w:t>
      </w:r>
      <w:r w:rsidRPr="00904B49" w:rsidR="008252BD">
        <w:rPr>
          <w:rFonts w:hint="eastAsia"/>
          <w:b/>
          <w:bCs/>
          <w:rtl/>
        </w:rPr>
        <w:t>דינת</w:t>
      </w:r>
      <w:r w:rsidRPr="00904B49" w:rsidR="008252BD">
        <w:rPr>
          <w:b/>
          <w:bCs/>
          <w:rtl/>
        </w:rPr>
        <w:t xml:space="preserve"> </w:t>
      </w:r>
      <w:r w:rsidRPr="00904B49" w:rsidR="008252BD">
        <w:rPr>
          <w:rFonts w:hint="eastAsia"/>
          <w:b/>
          <w:bCs/>
          <w:rtl/>
        </w:rPr>
        <w:t>ישראל</w:t>
      </w:r>
      <w:r w:rsidRPr="00904B49" w:rsidR="008252BD">
        <w:rPr>
          <w:b/>
          <w:bCs/>
          <w:rtl/>
        </w:rPr>
        <w:t xml:space="preserve"> </w:t>
      </w:r>
      <w:r w:rsidRPr="00904B49" w:rsidR="008252BD">
        <w:rPr>
          <w:rFonts w:hint="eastAsia"/>
          <w:b/>
          <w:bCs/>
          <w:rtl/>
        </w:rPr>
        <w:t>בגין</w:t>
      </w:r>
      <w:r w:rsidRPr="00904B49" w:rsidR="008252BD">
        <w:rPr>
          <w:b/>
          <w:bCs/>
          <w:rtl/>
        </w:rPr>
        <w:t xml:space="preserve"> </w:t>
      </w:r>
      <w:r w:rsidRPr="00904B49" w:rsidR="008252BD">
        <w:rPr>
          <w:rFonts w:hint="eastAsia"/>
          <w:b/>
          <w:bCs/>
          <w:rtl/>
        </w:rPr>
        <w:t>ההתחשבנות</w:t>
      </w:r>
      <w:r w:rsidRPr="00904B49" w:rsidR="008252BD">
        <w:rPr>
          <w:b/>
          <w:bCs/>
          <w:rtl/>
        </w:rPr>
        <w:t xml:space="preserve"> </w:t>
      </w:r>
      <w:r w:rsidRPr="00904B49" w:rsidR="008252BD">
        <w:rPr>
          <w:rFonts w:hint="eastAsia"/>
          <w:b/>
          <w:bCs/>
          <w:rtl/>
        </w:rPr>
        <w:t>החסרה</w:t>
      </w:r>
      <w:r w:rsidRPr="00904B49" w:rsidR="001D0316">
        <w:rPr>
          <w:b/>
          <w:bCs/>
          <w:rtl/>
        </w:rPr>
        <w:t>.</w:t>
      </w:r>
      <w:r w:rsidRPr="00904B49" w:rsidR="008252BD">
        <w:rPr>
          <w:b/>
          <w:bCs/>
          <w:rtl/>
        </w:rPr>
        <w:t xml:space="preserve"> להלן דוגמה:</w:t>
      </w:r>
      <w:r w:rsidRPr="00904B49" w:rsidR="00AB03FC">
        <w:rPr>
          <w:b/>
          <w:bCs/>
          <w:rtl/>
        </w:rPr>
        <w:t xml:space="preserve"> </w:t>
      </w:r>
    </w:p>
    <w:p w:rsidR="00407430" w:rsidRPr="00904B49" w:rsidP="0000346D">
      <w:pPr>
        <w:spacing w:line="269" w:lineRule="auto"/>
        <w:ind w:left="-1"/>
        <w:rPr>
          <w:szCs w:val="20"/>
          <w:rtl/>
        </w:rPr>
      </w:pPr>
    </w:p>
    <w:p w:rsidR="00407430" w:rsidP="00AA4DE3">
      <w:pPr>
        <w:spacing w:line="269" w:lineRule="auto"/>
        <w:ind w:left="312"/>
        <w:rPr>
          <w:rtl/>
        </w:rPr>
      </w:pPr>
      <w:bookmarkStart w:id="2" w:name="טקסט"/>
      <w:bookmarkEnd w:id="2"/>
      <w:r w:rsidRPr="00904B49">
        <w:rPr>
          <w:rFonts w:hint="eastAsia"/>
          <w:rtl/>
        </w:rPr>
        <w:t>עוסק</w:t>
      </w:r>
      <w:r w:rsidRPr="00904B49" w:rsidR="008252BD">
        <w:rPr>
          <w:rtl/>
        </w:rPr>
        <w:t xml:space="preserve"> </w:t>
      </w:r>
      <w:r w:rsidRPr="00904B49" w:rsidR="00FF2A39">
        <w:rPr>
          <w:rFonts w:hint="eastAsia"/>
          <w:rtl/>
        </w:rPr>
        <w:t>א</w:t>
      </w:r>
      <w:r w:rsidRPr="00904B49" w:rsidR="00FF2A39">
        <w:rPr>
          <w:rtl/>
        </w:rPr>
        <w:t>'</w:t>
      </w:r>
      <w:r w:rsidRPr="00904B49" w:rsidR="001539B7">
        <w:rPr>
          <w:rtl/>
        </w:rPr>
        <w:t xml:space="preserve"> נתפס כאשר </w:t>
      </w:r>
      <w:r w:rsidRPr="00904B49" w:rsidR="00F25E88">
        <w:rPr>
          <w:rFonts w:hint="eastAsia"/>
          <w:rtl/>
        </w:rPr>
        <w:t>ניסה</w:t>
      </w:r>
      <w:r w:rsidRPr="00904B49" w:rsidR="00F25E88">
        <w:rPr>
          <w:rtl/>
        </w:rPr>
        <w:t xml:space="preserve"> </w:t>
      </w:r>
      <w:r w:rsidRPr="00904B49" w:rsidR="00F25E88">
        <w:rPr>
          <w:rFonts w:hint="eastAsia"/>
          <w:rtl/>
        </w:rPr>
        <w:t>להבריח</w:t>
      </w:r>
      <w:r w:rsidRPr="00904B49" w:rsidR="004659D1">
        <w:rPr>
          <w:rtl/>
        </w:rPr>
        <w:t xml:space="preserve"> </w:t>
      </w:r>
      <w:r w:rsidRPr="00904B49" w:rsidR="00D54FDD">
        <w:rPr>
          <w:rFonts w:hint="eastAsia"/>
          <w:rtl/>
        </w:rPr>
        <w:t>בנובמבר</w:t>
      </w:r>
      <w:r w:rsidRPr="00904B49" w:rsidR="00D54FDD">
        <w:rPr>
          <w:rtl/>
        </w:rPr>
        <w:t xml:space="preserve"> 2017</w:t>
      </w:r>
      <w:r w:rsidRPr="00904B49">
        <w:rPr>
          <w:rtl/>
        </w:rPr>
        <w:t xml:space="preserve"> טבק</w:t>
      </w:r>
      <w:r w:rsidRPr="00904B49" w:rsidR="008252BD">
        <w:rPr>
          <w:rtl/>
        </w:rPr>
        <w:t xml:space="preserve"> והי</w:t>
      </w:r>
      <w:r w:rsidRPr="00904B49" w:rsidR="00D54FDD">
        <w:rPr>
          <w:rFonts w:hint="eastAsia"/>
          <w:rtl/>
        </w:rPr>
        <w:t>י</w:t>
      </w:r>
      <w:r w:rsidRPr="00904B49" w:rsidR="00A36284">
        <w:rPr>
          <w:rFonts w:hint="eastAsia"/>
          <w:rtl/>
        </w:rPr>
        <w:t>ת</w:t>
      </w:r>
      <w:r w:rsidRPr="00904B49" w:rsidR="008252BD">
        <w:rPr>
          <w:rFonts w:hint="eastAsia"/>
          <w:rtl/>
        </w:rPr>
        <w:t>ה</w:t>
      </w:r>
      <w:r w:rsidRPr="00904B49" w:rsidR="008252BD">
        <w:rPr>
          <w:rtl/>
        </w:rPr>
        <w:t xml:space="preserve"> </w:t>
      </w:r>
      <w:r w:rsidRPr="00904B49" w:rsidR="008252BD">
        <w:rPr>
          <w:rFonts w:hint="eastAsia"/>
          <w:rtl/>
        </w:rPr>
        <w:t>ברשותו</w:t>
      </w:r>
      <w:r w:rsidRPr="00904B49" w:rsidR="008252BD">
        <w:rPr>
          <w:rtl/>
        </w:rPr>
        <w:t xml:space="preserve"> </w:t>
      </w:r>
      <w:r w:rsidRPr="00904B49" w:rsidR="008252BD">
        <w:rPr>
          <w:rFonts w:hint="eastAsia"/>
          <w:rtl/>
        </w:rPr>
        <w:t>חשבונית</w:t>
      </w:r>
      <w:r w:rsidRPr="00904B49" w:rsidR="008252BD">
        <w:rPr>
          <w:rtl/>
        </w:rPr>
        <w:t xml:space="preserve"> </w:t>
      </w:r>
      <w:r w:rsidRPr="00904B49" w:rsidR="008252BD">
        <w:rPr>
          <w:rFonts w:hint="eastAsia"/>
          <w:rtl/>
        </w:rPr>
        <w:t>כדין</w:t>
      </w:r>
      <w:r w:rsidRPr="00904B49" w:rsidR="008252BD">
        <w:rPr>
          <w:rtl/>
        </w:rPr>
        <w:t xml:space="preserve"> </w:t>
      </w:r>
      <w:r w:rsidRPr="00904B49" w:rsidR="008252BD">
        <w:rPr>
          <w:rFonts w:hint="eastAsia"/>
          <w:rtl/>
        </w:rPr>
        <w:t>בגין</w:t>
      </w:r>
      <w:r w:rsidRPr="00904B49" w:rsidR="008252BD">
        <w:rPr>
          <w:rtl/>
        </w:rPr>
        <w:t xml:space="preserve"> </w:t>
      </w:r>
      <w:r w:rsidRPr="00904B49" w:rsidR="008252BD">
        <w:rPr>
          <w:rFonts w:hint="eastAsia"/>
          <w:rtl/>
        </w:rPr>
        <w:t>המע</w:t>
      </w:r>
      <w:r w:rsidRPr="00904B49" w:rsidR="008252BD">
        <w:rPr>
          <w:rtl/>
        </w:rPr>
        <w:t>"ם</w:t>
      </w:r>
      <w:r w:rsidRPr="00904B49" w:rsidR="008252BD">
        <w:rPr>
          <w:rtl/>
        </w:rPr>
        <w:t xml:space="preserve">, </w:t>
      </w:r>
      <w:r w:rsidRPr="00904B49" w:rsidR="008252BD">
        <w:rPr>
          <w:rFonts w:hint="eastAsia"/>
          <w:rtl/>
        </w:rPr>
        <w:t>אך</w:t>
      </w:r>
      <w:r w:rsidRPr="00904B49" w:rsidR="004659D1">
        <w:rPr>
          <w:rtl/>
        </w:rPr>
        <w:t xml:space="preserve"> </w:t>
      </w:r>
      <w:r w:rsidRPr="00904B49" w:rsidR="001539B7">
        <w:rPr>
          <w:rFonts w:hint="eastAsia"/>
          <w:rtl/>
        </w:rPr>
        <w:t>לא</w:t>
      </w:r>
      <w:r w:rsidRPr="00904B49" w:rsidR="001539B7">
        <w:rPr>
          <w:rtl/>
        </w:rPr>
        <w:t xml:space="preserve"> היה ברשותו הטופס הנלווה </w:t>
      </w:r>
      <w:r w:rsidRPr="00904B49" w:rsidR="002275C2">
        <w:rPr>
          <w:rFonts w:hint="eastAsia"/>
          <w:rtl/>
        </w:rPr>
        <w:t>לחשבונית</w:t>
      </w:r>
      <w:r w:rsidRPr="00904B49" w:rsidR="002275C2">
        <w:rPr>
          <w:rtl/>
        </w:rPr>
        <w:t xml:space="preserve"> </w:t>
      </w:r>
      <w:r w:rsidRPr="00904B49" w:rsidR="002275C2">
        <w:rPr>
          <w:rFonts w:hint="eastAsia"/>
          <w:rtl/>
        </w:rPr>
        <w:t>המס</w:t>
      </w:r>
      <w:r w:rsidRPr="00904B49" w:rsidR="002275C2">
        <w:rPr>
          <w:rtl/>
        </w:rPr>
        <w:t xml:space="preserve"> </w:t>
      </w:r>
      <w:r w:rsidRPr="00904B49" w:rsidR="002275C2">
        <w:rPr>
          <w:rFonts w:hint="eastAsia"/>
          <w:rtl/>
        </w:rPr>
        <w:t>ובו</w:t>
      </w:r>
      <w:r w:rsidRPr="00904B49" w:rsidR="002275C2">
        <w:rPr>
          <w:rtl/>
        </w:rPr>
        <w:t xml:space="preserve"> </w:t>
      </w:r>
      <w:r w:rsidRPr="00904B49" w:rsidR="002275C2">
        <w:rPr>
          <w:rFonts w:hint="eastAsia"/>
          <w:rtl/>
        </w:rPr>
        <w:t>פירוט</w:t>
      </w:r>
      <w:r w:rsidRPr="00904B49" w:rsidR="002275C2">
        <w:rPr>
          <w:rtl/>
        </w:rPr>
        <w:t xml:space="preserve"> </w:t>
      </w:r>
      <w:r w:rsidRPr="00904B49" w:rsidR="002275C2">
        <w:rPr>
          <w:rFonts w:hint="eastAsia"/>
          <w:rtl/>
        </w:rPr>
        <w:t>מס</w:t>
      </w:r>
      <w:r w:rsidRPr="00904B49" w:rsidR="002275C2">
        <w:rPr>
          <w:rtl/>
        </w:rPr>
        <w:t xml:space="preserve"> </w:t>
      </w:r>
      <w:r w:rsidRPr="00904B49" w:rsidR="002275C2">
        <w:rPr>
          <w:rFonts w:hint="eastAsia"/>
          <w:rtl/>
        </w:rPr>
        <w:t>הקני</w:t>
      </w:r>
      <w:r w:rsidRPr="00904B49" w:rsidR="00347477">
        <w:rPr>
          <w:rFonts w:hint="eastAsia"/>
          <w:rtl/>
        </w:rPr>
        <w:t>י</w:t>
      </w:r>
      <w:r w:rsidRPr="00904B49" w:rsidR="002275C2">
        <w:rPr>
          <w:rFonts w:hint="eastAsia"/>
          <w:rtl/>
        </w:rPr>
        <w:t>ה</w:t>
      </w:r>
      <w:r w:rsidRPr="00904B49" w:rsidR="00347477">
        <w:rPr>
          <w:rtl/>
        </w:rPr>
        <w:t>,</w:t>
      </w:r>
      <w:r w:rsidRPr="00904B49" w:rsidR="008252BD">
        <w:rPr>
          <w:rtl/>
        </w:rPr>
        <w:t xml:space="preserve"> והוא נדרש להשלים את הטופס הנלווה לעסקה בגין מס הקני</w:t>
      </w:r>
      <w:r w:rsidRPr="00904B49" w:rsidR="00347477">
        <w:rPr>
          <w:rFonts w:hint="eastAsia"/>
          <w:rtl/>
        </w:rPr>
        <w:t>י</w:t>
      </w:r>
      <w:r w:rsidRPr="00904B49" w:rsidR="008252BD">
        <w:rPr>
          <w:rFonts w:hint="eastAsia"/>
          <w:rtl/>
        </w:rPr>
        <w:t>ה</w:t>
      </w:r>
      <w:r w:rsidRPr="00904B49">
        <w:rPr>
          <w:rtl/>
        </w:rPr>
        <w:t xml:space="preserve">. </w:t>
      </w:r>
      <w:r w:rsidRPr="00904B49">
        <w:rPr>
          <w:rFonts w:hint="eastAsia"/>
          <w:rtl/>
        </w:rPr>
        <w:t>על</w:t>
      </w:r>
      <w:r w:rsidRPr="00904B49">
        <w:rPr>
          <w:rtl/>
        </w:rPr>
        <w:t xml:space="preserve"> </w:t>
      </w:r>
      <w:r w:rsidRPr="00904B49">
        <w:rPr>
          <w:rFonts w:hint="eastAsia"/>
          <w:rtl/>
        </w:rPr>
        <w:t>פי</w:t>
      </w:r>
      <w:r w:rsidRPr="00904B49">
        <w:rPr>
          <w:rtl/>
        </w:rPr>
        <w:t xml:space="preserve"> </w:t>
      </w:r>
      <w:r w:rsidRPr="00904B49">
        <w:rPr>
          <w:rFonts w:hint="eastAsia"/>
          <w:rtl/>
        </w:rPr>
        <w:t>הטופס</w:t>
      </w:r>
      <w:r w:rsidRPr="00904B49">
        <w:rPr>
          <w:rtl/>
        </w:rPr>
        <w:t xml:space="preserve"> </w:t>
      </w:r>
      <w:r w:rsidRPr="00904B49">
        <w:rPr>
          <w:rFonts w:hint="eastAsia"/>
          <w:rtl/>
        </w:rPr>
        <w:t>הנלווה</w:t>
      </w:r>
      <w:r w:rsidRPr="00904B49">
        <w:rPr>
          <w:rtl/>
        </w:rPr>
        <w:t xml:space="preserve"> </w:t>
      </w:r>
      <w:r w:rsidRPr="00904B49">
        <w:rPr>
          <w:rFonts w:hint="eastAsia"/>
          <w:rtl/>
        </w:rPr>
        <w:t>שהגיש</w:t>
      </w:r>
      <w:r w:rsidRPr="00904B49">
        <w:rPr>
          <w:rtl/>
        </w:rPr>
        <w:t xml:space="preserve"> </w:t>
      </w:r>
      <w:r w:rsidRPr="00904B49">
        <w:rPr>
          <w:rFonts w:hint="eastAsia"/>
          <w:rtl/>
        </w:rPr>
        <w:t>העוסק</w:t>
      </w:r>
      <w:r w:rsidRPr="00904B49" w:rsidR="002275C2">
        <w:rPr>
          <w:rtl/>
        </w:rPr>
        <w:t xml:space="preserve"> בעקבות תפיס</w:t>
      </w:r>
      <w:r w:rsidRPr="00904B49" w:rsidR="00347477">
        <w:rPr>
          <w:rFonts w:hint="eastAsia"/>
          <w:rtl/>
        </w:rPr>
        <w:t>תו</w:t>
      </w:r>
      <w:r w:rsidRPr="00904B49">
        <w:rPr>
          <w:rtl/>
        </w:rPr>
        <w:t xml:space="preserve">, </w:t>
      </w:r>
      <w:r w:rsidRPr="00904B49">
        <w:rPr>
          <w:rFonts w:hint="eastAsia"/>
          <w:rtl/>
        </w:rPr>
        <w:t>סכום</w:t>
      </w:r>
      <w:r w:rsidRPr="00904B49">
        <w:rPr>
          <w:rtl/>
        </w:rPr>
        <w:t xml:space="preserve"> </w:t>
      </w:r>
      <w:r w:rsidRPr="00904B49">
        <w:rPr>
          <w:rFonts w:hint="eastAsia"/>
          <w:rtl/>
        </w:rPr>
        <w:t>מס</w:t>
      </w:r>
      <w:r w:rsidRPr="00904B49">
        <w:rPr>
          <w:rtl/>
        </w:rPr>
        <w:t xml:space="preserve"> </w:t>
      </w:r>
      <w:r w:rsidRPr="00904B49">
        <w:rPr>
          <w:rFonts w:hint="eastAsia"/>
          <w:rtl/>
        </w:rPr>
        <w:t>הקני</w:t>
      </w:r>
      <w:r w:rsidRPr="00904B49" w:rsidR="00347477">
        <w:rPr>
          <w:rFonts w:hint="eastAsia"/>
          <w:rtl/>
        </w:rPr>
        <w:t>י</w:t>
      </w:r>
      <w:r w:rsidRPr="00904B49">
        <w:rPr>
          <w:rFonts w:hint="eastAsia"/>
          <w:rtl/>
        </w:rPr>
        <w:t>ה</w:t>
      </w:r>
      <w:r w:rsidRPr="00904B49">
        <w:rPr>
          <w:rtl/>
        </w:rPr>
        <w:t xml:space="preserve"> </w:t>
      </w:r>
      <w:r w:rsidRPr="00904B49" w:rsidR="00347477">
        <w:rPr>
          <w:rFonts w:hint="eastAsia"/>
          <w:rtl/>
        </w:rPr>
        <w:t>עמד</w:t>
      </w:r>
      <w:r w:rsidRPr="00904B49" w:rsidR="00347477">
        <w:rPr>
          <w:rtl/>
        </w:rPr>
        <w:t xml:space="preserve"> על </w:t>
      </w:r>
      <w:r w:rsidRPr="00904B49">
        <w:rPr>
          <w:rFonts w:hint="eastAsia"/>
          <w:rtl/>
        </w:rPr>
        <w:t>כ</w:t>
      </w:r>
      <w:r w:rsidRPr="00904B49">
        <w:rPr>
          <w:rtl/>
        </w:rPr>
        <w:t xml:space="preserve">-1.9 מיליון ש"ח. </w:t>
      </w:r>
      <w:r w:rsidRPr="00904B49" w:rsidR="002605A3">
        <w:rPr>
          <w:rFonts w:hint="eastAsia"/>
          <w:rtl/>
        </w:rPr>
        <w:t>אילו</w:t>
      </w:r>
      <w:r w:rsidRPr="00904B49" w:rsidR="00347477">
        <w:rPr>
          <w:rFonts w:hint="eastAsia"/>
          <w:rtl/>
        </w:rPr>
        <w:t>לא</w:t>
      </w:r>
      <w:r w:rsidRPr="00904B49" w:rsidR="002605A3">
        <w:rPr>
          <w:rtl/>
        </w:rPr>
        <w:t xml:space="preserve"> </w:t>
      </w:r>
      <w:r w:rsidRPr="00904B49" w:rsidR="007F4699">
        <w:rPr>
          <w:rFonts w:hint="eastAsia"/>
          <w:rtl/>
        </w:rPr>
        <w:t>נתפס</w:t>
      </w:r>
      <w:r w:rsidRPr="00904B49" w:rsidR="00347477">
        <w:rPr>
          <w:rtl/>
        </w:rPr>
        <w:t xml:space="preserve"> העוסק</w:t>
      </w:r>
      <w:r w:rsidRPr="00904B49" w:rsidR="007F4699">
        <w:rPr>
          <w:rtl/>
        </w:rPr>
        <w:t xml:space="preserve"> </w:t>
      </w:r>
      <w:r w:rsidRPr="00904B49" w:rsidR="00F057BB">
        <w:rPr>
          <w:rFonts w:hint="eastAsia"/>
          <w:rtl/>
        </w:rPr>
        <w:t>ו</w:t>
      </w:r>
      <w:r w:rsidRPr="00904B49" w:rsidR="007F4699">
        <w:rPr>
          <w:rFonts w:hint="eastAsia"/>
          <w:rtl/>
        </w:rPr>
        <w:t>לא</w:t>
      </w:r>
      <w:r w:rsidRPr="00904B49" w:rsidR="007F4699">
        <w:rPr>
          <w:rtl/>
        </w:rPr>
        <w:t xml:space="preserve"> </w:t>
      </w:r>
      <w:r w:rsidRPr="00904B49" w:rsidR="007F4699">
        <w:rPr>
          <w:rFonts w:hint="eastAsia"/>
          <w:rtl/>
        </w:rPr>
        <w:t>היה</w:t>
      </w:r>
      <w:r w:rsidRPr="00904B49">
        <w:rPr>
          <w:rtl/>
        </w:rPr>
        <w:t xml:space="preserve"> מגיש את הטופס הנלווה</w:t>
      </w:r>
      <w:r w:rsidRPr="00904B49" w:rsidR="007F4699">
        <w:rPr>
          <w:rtl/>
        </w:rPr>
        <w:t xml:space="preserve"> </w:t>
      </w:r>
      <w:r w:rsidRPr="00904B49" w:rsidR="001D0316">
        <w:rPr>
          <w:rFonts w:hint="eastAsia"/>
          <w:rtl/>
        </w:rPr>
        <w:t>הייתה</w:t>
      </w:r>
      <w:r w:rsidRPr="00904B49" w:rsidR="001D0316">
        <w:rPr>
          <w:rtl/>
        </w:rPr>
        <w:t xml:space="preserve"> </w:t>
      </w:r>
      <w:r w:rsidRPr="00904B49" w:rsidR="007F4699">
        <w:rPr>
          <w:rFonts w:hint="eastAsia"/>
          <w:rtl/>
        </w:rPr>
        <w:t>מדינת</w:t>
      </w:r>
      <w:r w:rsidRPr="00904B49" w:rsidR="007F4699">
        <w:rPr>
          <w:rtl/>
        </w:rPr>
        <w:t xml:space="preserve"> </w:t>
      </w:r>
      <w:r w:rsidRPr="00904B49" w:rsidR="007F4699">
        <w:rPr>
          <w:rFonts w:hint="eastAsia"/>
          <w:rtl/>
        </w:rPr>
        <w:t>ישראל</w:t>
      </w:r>
      <w:r w:rsidRPr="00904B49" w:rsidR="007F4699">
        <w:rPr>
          <w:rtl/>
        </w:rPr>
        <w:t xml:space="preserve"> </w:t>
      </w:r>
      <w:r w:rsidRPr="00904B49" w:rsidR="007F4699">
        <w:rPr>
          <w:rFonts w:hint="eastAsia"/>
          <w:rtl/>
        </w:rPr>
        <w:t>מפסידה</w:t>
      </w:r>
      <w:r w:rsidRPr="00904B49" w:rsidR="007F4699">
        <w:rPr>
          <w:rtl/>
        </w:rPr>
        <w:t xml:space="preserve"> </w:t>
      </w:r>
      <w:r w:rsidRPr="00904B49" w:rsidR="007F4699">
        <w:rPr>
          <w:rFonts w:hint="eastAsia"/>
          <w:rtl/>
        </w:rPr>
        <w:t>את</w:t>
      </w:r>
      <w:r w:rsidRPr="00904B49" w:rsidR="007F4699">
        <w:rPr>
          <w:rtl/>
        </w:rPr>
        <w:t xml:space="preserve"> </w:t>
      </w:r>
      <w:r w:rsidRPr="00904B49" w:rsidR="007F4699">
        <w:rPr>
          <w:rFonts w:hint="eastAsia"/>
          <w:rtl/>
        </w:rPr>
        <w:t>סכום</w:t>
      </w:r>
      <w:r w:rsidRPr="00904B49" w:rsidR="007F4699">
        <w:rPr>
          <w:rtl/>
        </w:rPr>
        <w:t xml:space="preserve"> </w:t>
      </w:r>
      <w:r w:rsidRPr="00904B49" w:rsidR="007F4699">
        <w:rPr>
          <w:rFonts w:hint="eastAsia"/>
          <w:rtl/>
        </w:rPr>
        <w:t>מס</w:t>
      </w:r>
      <w:r w:rsidRPr="00904B49" w:rsidR="007F4699">
        <w:rPr>
          <w:rtl/>
        </w:rPr>
        <w:t xml:space="preserve"> </w:t>
      </w:r>
      <w:r w:rsidRPr="00904B49" w:rsidR="007F4699">
        <w:rPr>
          <w:rFonts w:hint="eastAsia"/>
          <w:rtl/>
        </w:rPr>
        <w:t>הקני</w:t>
      </w:r>
      <w:r w:rsidRPr="00904B49" w:rsidR="00347477">
        <w:rPr>
          <w:rFonts w:hint="eastAsia"/>
          <w:rtl/>
        </w:rPr>
        <w:t>י</w:t>
      </w:r>
      <w:r w:rsidRPr="00904B49" w:rsidR="007F4699">
        <w:rPr>
          <w:rFonts w:hint="eastAsia"/>
          <w:rtl/>
        </w:rPr>
        <w:t>ה</w:t>
      </w:r>
      <w:r w:rsidRPr="00904B49" w:rsidR="007F4699">
        <w:rPr>
          <w:rtl/>
        </w:rPr>
        <w:t xml:space="preserve"> בעת ההתחשבנות עם הרשות הפלסטינית. </w:t>
      </w:r>
      <w:r w:rsidRPr="00904B49" w:rsidR="00F057BB">
        <w:rPr>
          <w:rFonts w:hint="eastAsia"/>
          <w:rtl/>
        </w:rPr>
        <w:t>עוד</w:t>
      </w:r>
      <w:r w:rsidRPr="00904B49" w:rsidR="00F057BB">
        <w:rPr>
          <w:rtl/>
        </w:rPr>
        <w:t xml:space="preserve"> נמצא לגבי עוסק זה כי </w:t>
      </w:r>
      <w:r w:rsidRPr="00904B49" w:rsidR="007F4699">
        <w:rPr>
          <w:rFonts w:hint="eastAsia"/>
          <w:rtl/>
        </w:rPr>
        <w:t>בבדיקה</w:t>
      </w:r>
      <w:r w:rsidRPr="00904B49" w:rsidR="007F4699">
        <w:rPr>
          <w:rtl/>
        </w:rPr>
        <w:t xml:space="preserve"> שגרתית בינואר 2019 התברר כי מיולי 2018 </w:t>
      </w:r>
      <w:r w:rsidRPr="00904B49" w:rsidR="001D0316">
        <w:rPr>
          <w:rFonts w:hint="eastAsia"/>
          <w:rtl/>
        </w:rPr>
        <w:t>הוא</w:t>
      </w:r>
      <w:r w:rsidRPr="00904B49" w:rsidR="001D0316">
        <w:rPr>
          <w:rtl/>
        </w:rPr>
        <w:t xml:space="preserve"> </w:t>
      </w:r>
      <w:r w:rsidRPr="00904B49" w:rsidR="00347477">
        <w:rPr>
          <w:rFonts w:hint="eastAsia"/>
          <w:rtl/>
        </w:rPr>
        <w:t>גם</w:t>
      </w:r>
      <w:r w:rsidRPr="00904B49" w:rsidR="00347477">
        <w:rPr>
          <w:rtl/>
        </w:rPr>
        <w:t xml:space="preserve"> הפסיק </w:t>
      </w:r>
      <w:r w:rsidRPr="00904B49" w:rsidR="007F4699">
        <w:rPr>
          <w:rFonts w:hint="eastAsia"/>
          <w:rtl/>
        </w:rPr>
        <w:t>להגיש</w:t>
      </w:r>
      <w:r w:rsidRPr="00904B49" w:rsidR="007F4699">
        <w:rPr>
          <w:rtl/>
        </w:rPr>
        <w:t xml:space="preserve"> </w:t>
      </w:r>
      <w:r w:rsidRPr="00904B49" w:rsidR="007F4699">
        <w:rPr>
          <w:rFonts w:hint="eastAsia"/>
          <w:rtl/>
        </w:rPr>
        <w:t>את</w:t>
      </w:r>
      <w:r w:rsidRPr="00904B49" w:rsidR="007F4699">
        <w:rPr>
          <w:rtl/>
        </w:rPr>
        <w:t xml:space="preserve"> </w:t>
      </w:r>
      <w:r w:rsidRPr="00904B49" w:rsidR="007F4699">
        <w:rPr>
          <w:rFonts w:hint="eastAsia"/>
          <w:rtl/>
        </w:rPr>
        <w:t>הטופס</w:t>
      </w:r>
      <w:r w:rsidRPr="00904B49" w:rsidR="007F4699">
        <w:rPr>
          <w:rtl/>
        </w:rPr>
        <w:t xml:space="preserve"> </w:t>
      </w:r>
      <w:r w:rsidRPr="00904B49" w:rsidR="007F4699">
        <w:rPr>
          <w:rFonts w:hint="eastAsia"/>
          <w:rtl/>
        </w:rPr>
        <w:t>הנלווה</w:t>
      </w:r>
      <w:r w:rsidRPr="00904B49" w:rsidR="00347477">
        <w:rPr>
          <w:rtl/>
        </w:rPr>
        <w:t>,</w:t>
      </w:r>
      <w:r w:rsidRPr="00904B49" w:rsidR="007F4699">
        <w:rPr>
          <w:rtl/>
        </w:rPr>
        <w:t xml:space="preserve"> ועל כן נעשתה אצלו ביקורת של יחידת הביצוע של מטה המעברים. בביקורת נמצא כי מיולי 2018 עד ינואר 2019 </w:t>
      </w:r>
      <w:r w:rsidRPr="00904B49" w:rsidR="001D0316">
        <w:rPr>
          <w:rFonts w:hint="eastAsia"/>
          <w:rtl/>
        </w:rPr>
        <w:t>לא</w:t>
      </w:r>
      <w:r w:rsidRPr="00904B49" w:rsidR="001D0316">
        <w:rPr>
          <w:rtl/>
        </w:rPr>
        <w:t xml:space="preserve"> הגיש </w:t>
      </w:r>
      <w:r w:rsidRPr="00904B49" w:rsidR="007F4699">
        <w:rPr>
          <w:rFonts w:hint="eastAsia"/>
          <w:rtl/>
        </w:rPr>
        <w:t>העוסק</w:t>
      </w:r>
      <w:r w:rsidRPr="00904B49" w:rsidR="007F4699">
        <w:rPr>
          <w:rtl/>
        </w:rPr>
        <w:t xml:space="preserve"> 11 </w:t>
      </w:r>
      <w:r w:rsidRPr="00904B49" w:rsidR="007F4699">
        <w:rPr>
          <w:rFonts w:hint="eastAsia"/>
          <w:rtl/>
        </w:rPr>
        <w:t>טפסים</w:t>
      </w:r>
      <w:r w:rsidRPr="00904B49" w:rsidR="007F4699">
        <w:rPr>
          <w:rtl/>
        </w:rPr>
        <w:t xml:space="preserve"> </w:t>
      </w:r>
      <w:r w:rsidRPr="00904B49" w:rsidR="007F4699">
        <w:rPr>
          <w:rFonts w:hint="eastAsia"/>
          <w:rtl/>
        </w:rPr>
        <w:t>נלווים</w:t>
      </w:r>
      <w:r w:rsidRPr="00904B49" w:rsidR="007F4699">
        <w:rPr>
          <w:rtl/>
        </w:rPr>
        <w:t xml:space="preserve"> </w:t>
      </w:r>
      <w:r w:rsidRPr="00904B49" w:rsidR="007F4699">
        <w:rPr>
          <w:rFonts w:hint="eastAsia"/>
          <w:rtl/>
        </w:rPr>
        <w:t>לחשבוניות</w:t>
      </w:r>
      <w:r w:rsidRPr="00904B49" w:rsidR="007F4699">
        <w:rPr>
          <w:rtl/>
        </w:rPr>
        <w:t xml:space="preserve">, </w:t>
      </w:r>
      <w:r w:rsidRPr="00904B49" w:rsidR="007F4699">
        <w:rPr>
          <w:rFonts w:hint="eastAsia"/>
          <w:rtl/>
        </w:rPr>
        <w:t>הנוגעים</w:t>
      </w:r>
      <w:r w:rsidRPr="00904B49" w:rsidR="007F4699">
        <w:rPr>
          <w:rtl/>
        </w:rPr>
        <w:t xml:space="preserve"> </w:t>
      </w:r>
      <w:r w:rsidRPr="00904B49" w:rsidR="007F4699">
        <w:rPr>
          <w:rFonts w:hint="eastAsia"/>
          <w:rtl/>
        </w:rPr>
        <w:t>לסכום</w:t>
      </w:r>
      <w:r w:rsidRPr="00904B49" w:rsidR="007F4699">
        <w:rPr>
          <w:rtl/>
        </w:rPr>
        <w:t xml:space="preserve"> </w:t>
      </w:r>
      <w:r w:rsidRPr="00904B49" w:rsidR="007F4699">
        <w:rPr>
          <w:rFonts w:hint="eastAsia"/>
          <w:rtl/>
        </w:rPr>
        <w:t>מס</w:t>
      </w:r>
      <w:r w:rsidRPr="00904B49" w:rsidR="007F4699">
        <w:rPr>
          <w:rtl/>
        </w:rPr>
        <w:t xml:space="preserve"> </w:t>
      </w:r>
      <w:r w:rsidRPr="00904B49" w:rsidR="007F4699">
        <w:rPr>
          <w:rFonts w:hint="eastAsia"/>
          <w:rtl/>
        </w:rPr>
        <w:t>הקני</w:t>
      </w:r>
      <w:r w:rsidRPr="00904B49" w:rsidR="00347477">
        <w:rPr>
          <w:rFonts w:hint="eastAsia"/>
          <w:rtl/>
        </w:rPr>
        <w:t>י</w:t>
      </w:r>
      <w:r w:rsidRPr="00904B49" w:rsidR="007F4699">
        <w:rPr>
          <w:rFonts w:hint="eastAsia"/>
          <w:rtl/>
        </w:rPr>
        <w:t>ה</w:t>
      </w:r>
      <w:r w:rsidRPr="00904B49" w:rsidR="007F4699">
        <w:rPr>
          <w:rtl/>
        </w:rPr>
        <w:t xml:space="preserve"> בסך כולל </w:t>
      </w:r>
      <w:r w:rsidRPr="00904B49" w:rsidR="00347477">
        <w:rPr>
          <w:rFonts w:hint="eastAsia"/>
          <w:rtl/>
        </w:rPr>
        <w:t>של</w:t>
      </w:r>
      <w:r w:rsidRPr="00904B49" w:rsidR="00347477">
        <w:rPr>
          <w:rtl/>
        </w:rPr>
        <w:t xml:space="preserve"> </w:t>
      </w:r>
      <w:r w:rsidRPr="00904B49" w:rsidR="007F4699">
        <w:rPr>
          <w:rtl/>
        </w:rPr>
        <w:t xml:space="preserve">9.2 </w:t>
      </w:r>
      <w:r w:rsidRPr="00904B49" w:rsidR="007F4699">
        <w:rPr>
          <w:rFonts w:hint="eastAsia"/>
          <w:rtl/>
        </w:rPr>
        <w:t>מיליון</w:t>
      </w:r>
      <w:r w:rsidRPr="00904B49" w:rsidR="007F4699">
        <w:rPr>
          <w:rtl/>
        </w:rPr>
        <w:t xml:space="preserve"> </w:t>
      </w:r>
      <w:r w:rsidRPr="00904B49" w:rsidR="007F4699">
        <w:rPr>
          <w:rFonts w:hint="eastAsia"/>
          <w:rtl/>
        </w:rPr>
        <w:t>ש</w:t>
      </w:r>
      <w:r w:rsidRPr="00904B49" w:rsidR="007F4699">
        <w:rPr>
          <w:rtl/>
        </w:rPr>
        <w:t>"ח.</w:t>
      </w:r>
      <w:r w:rsidRPr="00904B49" w:rsidR="00E022AA">
        <w:rPr>
          <w:rtl/>
        </w:rPr>
        <w:t xml:space="preserve"> רק בעקבות הביקורת שנעשתה שולם המס.</w:t>
      </w:r>
      <w:r w:rsidRPr="00904B49" w:rsidR="007F4699">
        <w:rPr>
          <w:rtl/>
        </w:rPr>
        <w:t xml:space="preserve"> יש לציין </w:t>
      </w:r>
      <w:r w:rsidRPr="00904B49" w:rsidR="00AB03FC">
        <w:rPr>
          <w:rFonts w:hint="eastAsia"/>
          <w:rtl/>
        </w:rPr>
        <w:t>ש</w:t>
      </w:r>
      <w:r w:rsidRPr="00904B49" w:rsidR="00BB789E">
        <w:rPr>
          <w:rFonts w:hint="eastAsia"/>
          <w:rtl/>
        </w:rPr>
        <w:t>כאמור</w:t>
      </w:r>
      <w:r w:rsidRPr="00904B49" w:rsidR="00AB03FC">
        <w:rPr>
          <w:rtl/>
        </w:rPr>
        <w:t>,</w:t>
      </w:r>
      <w:r w:rsidRPr="00904B49" w:rsidR="007F4699">
        <w:rPr>
          <w:rtl/>
        </w:rPr>
        <w:t xml:space="preserve"> </w:t>
      </w:r>
      <w:r w:rsidRPr="00904B49" w:rsidR="00AB03FC">
        <w:rPr>
          <w:rFonts w:hint="eastAsia"/>
          <w:rtl/>
        </w:rPr>
        <w:t>רשות</w:t>
      </w:r>
      <w:r w:rsidRPr="00904B49" w:rsidR="00AB03FC">
        <w:rPr>
          <w:rtl/>
        </w:rPr>
        <w:t xml:space="preserve"> </w:t>
      </w:r>
      <w:r w:rsidRPr="00904B49" w:rsidR="00AB03FC">
        <w:rPr>
          <w:rFonts w:hint="eastAsia"/>
          <w:rtl/>
        </w:rPr>
        <w:t>המ</w:t>
      </w:r>
      <w:r w:rsidRPr="00904B49">
        <w:rPr>
          <w:rFonts w:hint="eastAsia"/>
          <w:rtl/>
        </w:rPr>
        <w:t>י</w:t>
      </w:r>
      <w:r w:rsidRPr="00904B49" w:rsidR="00AB03FC">
        <w:rPr>
          <w:rFonts w:hint="eastAsia"/>
          <w:rtl/>
        </w:rPr>
        <w:t>סים</w:t>
      </w:r>
      <w:r w:rsidRPr="00904B49" w:rsidR="00AB03FC">
        <w:rPr>
          <w:rtl/>
        </w:rPr>
        <w:t xml:space="preserve"> </w:t>
      </w:r>
      <w:r w:rsidRPr="00904B49" w:rsidR="00AB03FC">
        <w:rPr>
          <w:rFonts w:hint="eastAsia"/>
          <w:rtl/>
        </w:rPr>
        <w:t>לא</w:t>
      </w:r>
      <w:r w:rsidRPr="00904B49" w:rsidR="00AB03FC">
        <w:rPr>
          <w:rtl/>
        </w:rPr>
        <w:t xml:space="preserve"> </w:t>
      </w:r>
      <w:r w:rsidRPr="00904B49" w:rsidR="00AB03FC">
        <w:rPr>
          <w:rFonts w:hint="eastAsia"/>
          <w:rtl/>
        </w:rPr>
        <w:t>הטילה</w:t>
      </w:r>
      <w:r w:rsidRPr="00904B49" w:rsidR="00AB03FC">
        <w:rPr>
          <w:rtl/>
        </w:rPr>
        <w:t xml:space="preserve"> </w:t>
      </w:r>
      <w:r w:rsidRPr="00904B49" w:rsidR="00AB03FC">
        <w:rPr>
          <w:rFonts w:hint="eastAsia"/>
          <w:rtl/>
        </w:rPr>
        <w:t>כל</w:t>
      </w:r>
      <w:r w:rsidRPr="00904B49" w:rsidR="007F4699">
        <w:rPr>
          <w:rtl/>
        </w:rPr>
        <w:t xml:space="preserve"> סנקציה </w:t>
      </w:r>
      <w:r w:rsidRPr="00904B49" w:rsidR="00AB03FC">
        <w:rPr>
          <w:rFonts w:hint="eastAsia"/>
          <w:rtl/>
        </w:rPr>
        <w:t>ולא</w:t>
      </w:r>
      <w:r w:rsidRPr="00904B49" w:rsidR="00AB03FC">
        <w:rPr>
          <w:rtl/>
        </w:rPr>
        <w:t xml:space="preserve"> </w:t>
      </w:r>
      <w:r w:rsidRPr="00904B49" w:rsidR="00AB03FC">
        <w:rPr>
          <w:rFonts w:hint="eastAsia"/>
          <w:rtl/>
        </w:rPr>
        <w:t>הגישה</w:t>
      </w:r>
      <w:r w:rsidRPr="00904B49" w:rsidR="00AB03FC">
        <w:rPr>
          <w:rtl/>
        </w:rPr>
        <w:t xml:space="preserve"> </w:t>
      </w:r>
      <w:r w:rsidRPr="00904B49" w:rsidR="00AB03FC">
        <w:rPr>
          <w:rFonts w:hint="eastAsia"/>
          <w:rtl/>
        </w:rPr>
        <w:t>כתב</w:t>
      </w:r>
      <w:r w:rsidRPr="00904B49" w:rsidR="00AB03FC">
        <w:rPr>
          <w:rtl/>
        </w:rPr>
        <w:t xml:space="preserve"> </w:t>
      </w:r>
      <w:r w:rsidRPr="00904B49" w:rsidR="00AB03FC">
        <w:rPr>
          <w:rFonts w:hint="eastAsia"/>
          <w:rtl/>
        </w:rPr>
        <w:t>אישום</w:t>
      </w:r>
      <w:r w:rsidRPr="00904B49" w:rsidR="00AB03FC">
        <w:rPr>
          <w:rtl/>
        </w:rPr>
        <w:t xml:space="preserve"> </w:t>
      </w:r>
      <w:r w:rsidRPr="00904B49" w:rsidR="00AB03FC">
        <w:rPr>
          <w:rFonts w:hint="eastAsia"/>
          <w:rtl/>
        </w:rPr>
        <w:t>כנגד</w:t>
      </w:r>
      <w:r w:rsidRPr="00904B49" w:rsidR="007F4699">
        <w:rPr>
          <w:rtl/>
        </w:rPr>
        <w:t xml:space="preserve"> העוסק</w:t>
      </w:r>
      <w:r w:rsidRPr="00904B49" w:rsidR="001D0316">
        <w:rPr>
          <w:rtl/>
        </w:rPr>
        <w:t>,</w:t>
      </w:r>
      <w:r w:rsidRPr="00904B49" w:rsidR="00AB03FC">
        <w:rPr>
          <w:rtl/>
        </w:rPr>
        <w:t xml:space="preserve"> </w:t>
      </w:r>
      <w:r w:rsidRPr="00904B49" w:rsidR="00347477">
        <w:rPr>
          <w:rFonts w:hint="eastAsia"/>
          <w:rtl/>
        </w:rPr>
        <w:t>אף</w:t>
      </w:r>
      <w:r w:rsidRPr="00904B49" w:rsidR="007F4699">
        <w:rPr>
          <w:rtl/>
        </w:rPr>
        <w:t xml:space="preserve"> שאילולא </w:t>
      </w:r>
      <w:r w:rsidRPr="00904B49" w:rsidR="00347477">
        <w:rPr>
          <w:rFonts w:hint="eastAsia"/>
          <w:rtl/>
        </w:rPr>
        <w:t>נעשתה</w:t>
      </w:r>
      <w:r w:rsidRPr="00904B49" w:rsidR="00347477">
        <w:rPr>
          <w:rtl/>
        </w:rPr>
        <w:t xml:space="preserve"> </w:t>
      </w:r>
      <w:r w:rsidRPr="00904B49" w:rsidR="007F4699">
        <w:rPr>
          <w:rFonts w:hint="eastAsia"/>
          <w:rtl/>
        </w:rPr>
        <w:t>הביקורת</w:t>
      </w:r>
      <w:r w:rsidRPr="00904B49" w:rsidR="007F4699">
        <w:rPr>
          <w:rtl/>
        </w:rPr>
        <w:t xml:space="preserve"> </w:t>
      </w:r>
      <w:r w:rsidRPr="00904B49" w:rsidR="001D0316">
        <w:rPr>
          <w:rFonts w:hint="eastAsia"/>
          <w:rtl/>
        </w:rPr>
        <w:t>הייתה</w:t>
      </w:r>
      <w:r w:rsidRPr="00904B49" w:rsidR="001D0316">
        <w:rPr>
          <w:rtl/>
        </w:rPr>
        <w:t xml:space="preserve"> </w:t>
      </w:r>
      <w:r w:rsidRPr="00904B49" w:rsidR="007F4699">
        <w:rPr>
          <w:rFonts w:hint="eastAsia"/>
          <w:rtl/>
        </w:rPr>
        <w:t>מדינת</w:t>
      </w:r>
      <w:r w:rsidRPr="00904B49" w:rsidR="007F4699">
        <w:rPr>
          <w:rtl/>
        </w:rPr>
        <w:t xml:space="preserve"> ישראל מפסידה </w:t>
      </w:r>
      <w:r w:rsidRPr="00904B49" w:rsidR="00347477">
        <w:rPr>
          <w:rFonts w:hint="eastAsia"/>
          <w:rtl/>
        </w:rPr>
        <w:t>כאמור</w:t>
      </w:r>
      <w:r w:rsidRPr="00904B49" w:rsidR="00347477">
        <w:rPr>
          <w:rtl/>
        </w:rPr>
        <w:t xml:space="preserve"> </w:t>
      </w:r>
      <w:r w:rsidRPr="00904B49" w:rsidR="007F4699">
        <w:rPr>
          <w:rFonts w:hint="eastAsia"/>
          <w:rtl/>
        </w:rPr>
        <w:t>את</w:t>
      </w:r>
      <w:r w:rsidRPr="00904B49" w:rsidR="007F4699">
        <w:rPr>
          <w:rtl/>
        </w:rPr>
        <w:t xml:space="preserve"> </w:t>
      </w:r>
      <w:r w:rsidRPr="00904B49" w:rsidR="007F4699">
        <w:rPr>
          <w:rFonts w:hint="eastAsia"/>
          <w:rtl/>
        </w:rPr>
        <w:t>סכום</w:t>
      </w:r>
      <w:r w:rsidRPr="00904B49" w:rsidR="007F4699">
        <w:rPr>
          <w:rtl/>
        </w:rPr>
        <w:t xml:space="preserve"> </w:t>
      </w:r>
      <w:r w:rsidRPr="00904B49" w:rsidR="007F4699">
        <w:rPr>
          <w:rFonts w:hint="eastAsia"/>
          <w:rtl/>
        </w:rPr>
        <w:t>מס</w:t>
      </w:r>
      <w:r w:rsidRPr="00904B49" w:rsidR="007F4699">
        <w:rPr>
          <w:rtl/>
        </w:rPr>
        <w:t xml:space="preserve"> </w:t>
      </w:r>
      <w:r w:rsidRPr="00904B49" w:rsidR="007F4699">
        <w:rPr>
          <w:rFonts w:hint="eastAsia"/>
          <w:rtl/>
        </w:rPr>
        <w:t>הקני</w:t>
      </w:r>
      <w:r w:rsidRPr="00904B49" w:rsidR="00347477">
        <w:rPr>
          <w:rFonts w:hint="eastAsia"/>
          <w:rtl/>
        </w:rPr>
        <w:t>י</w:t>
      </w:r>
      <w:r w:rsidRPr="00904B49" w:rsidR="007F4699">
        <w:rPr>
          <w:rFonts w:hint="eastAsia"/>
          <w:rtl/>
        </w:rPr>
        <w:t>ה</w:t>
      </w:r>
      <w:r w:rsidRPr="00904B49" w:rsidR="007F4699">
        <w:rPr>
          <w:rtl/>
        </w:rPr>
        <w:t xml:space="preserve">. </w:t>
      </w:r>
      <w:r w:rsidRPr="00904B49" w:rsidR="00131BDB">
        <w:rPr>
          <w:rFonts w:hint="eastAsia"/>
          <w:rtl/>
        </w:rPr>
        <w:t>נוסף</w:t>
      </w:r>
      <w:r w:rsidRPr="00904B49" w:rsidR="00131BDB">
        <w:rPr>
          <w:rtl/>
        </w:rPr>
        <w:t xml:space="preserve"> </w:t>
      </w:r>
      <w:r w:rsidRPr="00904B49" w:rsidR="00347477">
        <w:rPr>
          <w:rFonts w:hint="eastAsia"/>
          <w:rtl/>
        </w:rPr>
        <w:t>ע</w:t>
      </w:r>
      <w:r w:rsidRPr="00904B49" w:rsidR="00131BDB">
        <w:rPr>
          <w:rFonts w:hint="eastAsia"/>
          <w:rtl/>
        </w:rPr>
        <w:t>ל</w:t>
      </w:r>
      <w:r w:rsidRPr="00904B49" w:rsidR="00347477">
        <w:rPr>
          <w:rtl/>
        </w:rPr>
        <w:t xml:space="preserve"> </w:t>
      </w:r>
      <w:r w:rsidRPr="00904B49" w:rsidR="00131BDB">
        <w:rPr>
          <w:rFonts w:hint="eastAsia"/>
          <w:rtl/>
        </w:rPr>
        <w:t>כך</w:t>
      </w:r>
      <w:r w:rsidRPr="00904B49" w:rsidR="00131BDB">
        <w:rPr>
          <w:rtl/>
        </w:rPr>
        <w:t xml:space="preserve"> </w:t>
      </w:r>
      <w:r w:rsidRPr="00904B49" w:rsidR="00131BDB">
        <w:rPr>
          <w:rFonts w:hint="eastAsia"/>
          <w:rtl/>
        </w:rPr>
        <w:t>נמצא</w:t>
      </w:r>
      <w:r w:rsidRPr="00904B49" w:rsidR="00131BDB">
        <w:rPr>
          <w:rtl/>
        </w:rPr>
        <w:t xml:space="preserve"> </w:t>
      </w:r>
      <w:r w:rsidRPr="00904B49" w:rsidR="00131BDB">
        <w:rPr>
          <w:rFonts w:hint="eastAsia"/>
          <w:rtl/>
        </w:rPr>
        <w:t>כ</w:t>
      </w:r>
      <w:r w:rsidRPr="00904B49" w:rsidR="007F4699">
        <w:rPr>
          <w:rFonts w:hint="eastAsia"/>
          <w:rtl/>
        </w:rPr>
        <w:t>י</w:t>
      </w:r>
      <w:r w:rsidRPr="00904B49" w:rsidR="007F4699">
        <w:rPr>
          <w:rtl/>
        </w:rPr>
        <w:t xml:space="preserve"> </w:t>
      </w:r>
      <w:r w:rsidRPr="00904B49" w:rsidR="00131BDB">
        <w:rPr>
          <w:rFonts w:hint="eastAsia"/>
          <w:rtl/>
        </w:rPr>
        <w:t>בשישה</w:t>
      </w:r>
      <w:r w:rsidRPr="00904B49" w:rsidR="00131BDB">
        <w:rPr>
          <w:rtl/>
        </w:rPr>
        <w:t xml:space="preserve"> </w:t>
      </w:r>
      <w:r w:rsidRPr="00904B49" w:rsidR="00131BDB">
        <w:rPr>
          <w:rFonts w:hint="eastAsia"/>
          <w:rtl/>
        </w:rPr>
        <w:t>מקרים</w:t>
      </w:r>
      <w:r w:rsidRPr="00904B49" w:rsidR="00131BDB">
        <w:rPr>
          <w:rtl/>
        </w:rPr>
        <w:t xml:space="preserve"> </w:t>
      </w:r>
      <w:r w:rsidRPr="00904B49" w:rsidR="00131BDB">
        <w:rPr>
          <w:rFonts w:hint="eastAsia"/>
          <w:rtl/>
        </w:rPr>
        <w:t>מתוך</w:t>
      </w:r>
      <w:r w:rsidRPr="00904B49" w:rsidR="00131BDB">
        <w:rPr>
          <w:rtl/>
        </w:rPr>
        <w:t xml:space="preserve"> </w:t>
      </w:r>
      <w:r w:rsidRPr="00904B49" w:rsidR="00131BDB">
        <w:rPr>
          <w:rFonts w:hint="eastAsia"/>
          <w:rtl/>
        </w:rPr>
        <w:t>המקרים</w:t>
      </w:r>
      <w:r w:rsidRPr="00904B49" w:rsidR="00131BDB">
        <w:rPr>
          <w:rtl/>
        </w:rPr>
        <w:t xml:space="preserve"> </w:t>
      </w:r>
      <w:r w:rsidRPr="00904B49" w:rsidR="00131BDB">
        <w:rPr>
          <w:rFonts w:hint="eastAsia"/>
          <w:rtl/>
        </w:rPr>
        <w:t>שהתגלו</w:t>
      </w:r>
      <w:r w:rsidRPr="00904B49" w:rsidR="00131BDB">
        <w:rPr>
          <w:rtl/>
        </w:rPr>
        <w:t xml:space="preserve"> </w:t>
      </w:r>
      <w:r w:rsidRPr="00904B49" w:rsidR="00131BDB">
        <w:rPr>
          <w:rFonts w:hint="eastAsia"/>
          <w:rtl/>
        </w:rPr>
        <w:t>לא</w:t>
      </w:r>
      <w:r w:rsidRPr="00904B49" w:rsidR="00131BDB">
        <w:rPr>
          <w:rtl/>
        </w:rPr>
        <w:t xml:space="preserve"> </w:t>
      </w:r>
      <w:r w:rsidRPr="00904B49" w:rsidR="00131BDB">
        <w:rPr>
          <w:rFonts w:hint="eastAsia"/>
          <w:rtl/>
        </w:rPr>
        <w:t>עבר</w:t>
      </w:r>
      <w:r w:rsidRPr="00904B49" w:rsidR="001D0316">
        <w:rPr>
          <w:rtl/>
        </w:rPr>
        <w:t xml:space="preserve"> העוסק</w:t>
      </w:r>
      <w:r w:rsidRPr="00904B49" w:rsidR="00131BDB">
        <w:rPr>
          <w:rtl/>
        </w:rPr>
        <w:t xml:space="preserve"> דרך המעברים הרשמיים שנקבעו לצורך העברת הטובין.</w:t>
      </w:r>
    </w:p>
    <w:p w:rsidR="00D54FDD" w:rsidP="0000346D">
      <w:pPr>
        <w:pStyle w:val="a"/>
        <w:ind w:left="-1"/>
        <w:rPr>
          <w:rtl/>
        </w:rPr>
      </w:pPr>
    </w:p>
    <w:p w:rsidR="00D54FDD" w:rsidP="00AA4DE3">
      <w:pPr>
        <w:spacing w:line="269" w:lineRule="auto"/>
        <w:ind w:left="312"/>
        <w:rPr>
          <w:rtl/>
        </w:rPr>
      </w:pPr>
      <w:r w:rsidRPr="00203432">
        <w:rPr>
          <w:rFonts w:hint="cs"/>
          <w:rtl/>
        </w:rPr>
        <w:t xml:space="preserve">רשות </w:t>
      </w:r>
      <w:r>
        <w:rPr>
          <w:rFonts w:hint="cs"/>
          <w:rtl/>
        </w:rPr>
        <w:t>המיסים</w:t>
      </w:r>
      <w:r w:rsidRPr="00203432">
        <w:rPr>
          <w:rFonts w:hint="cs"/>
          <w:rtl/>
        </w:rPr>
        <w:t xml:space="preserve"> </w:t>
      </w:r>
      <w:r w:rsidRPr="00203432">
        <w:rPr>
          <w:rtl/>
        </w:rPr>
        <w:t>ציינה בתשובתה כי</w:t>
      </w:r>
      <w:r>
        <w:rPr>
          <w:rFonts w:hint="cs"/>
          <w:rtl/>
        </w:rPr>
        <w:t xml:space="preserve"> </w:t>
      </w:r>
      <w:r w:rsidR="00347477">
        <w:rPr>
          <w:rFonts w:hint="cs"/>
          <w:rtl/>
        </w:rPr>
        <w:t>"</w:t>
      </w:r>
      <w:r>
        <w:rPr>
          <w:rFonts w:hint="cs"/>
          <w:rtl/>
        </w:rPr>
        <w:t xml:space="preserve">ההסכם עם הרשות הפלסטינאית קובע כי הובלה והעברת טובין טעוני מס קניה משטחי הרשות הפלסטינאית לשטחי ישראל ללא התיעוד הנדרש מהווים 'הברחת טובין' </w:t>
      </w:r>
      <w:r w:rsidR="006300DC">
        <w:rPr>
          <w:rFonts w:hint="cs"/>
          <w:rtl/>
        </w:rPr>
        <w:t>כמשמעם בפקודת המכס, כך שניתן להגיש כתבי אישום או להמירם בכופר כסף</w:t>
      </w:r>
      <w:r w:rsidR="001D0316">
        <w:rPr>
          <w:rFonts w:hint="cs"/>
          <w:rtl/>
        </w:rPr>
        <w:t>"</w:t>
      </w:r>
      <w:r w:rsidR="006300DC">
        <w:rPr>
          <w:rFonts w:hint="cs"/>
          <w:rtl/>
        </w:rPr>
        <w:t>.</w:t>
      </w:r>
    </w:p>
    <w:p w:rsidR="006300DC" w:rsidP="0000346D">
      <w:pPr>
        <w:pStyle w:val="a"/>
        <w:ind w:left="-1"/>
        <w:rPr>
          <w:rtl/>
        </w:rPr>
      </w:pPr>
    </w:p>
    <w:p w:rsidR="006300DC" w:rsidRPr="006300DC" w:rsidP="0000346D">
      <w:pPr>
        <w:spacing w:line="269" w:lineRule="auto"/>
        <w:ind w:left="-1"/>
        <w:rPr>
          <w:b/>
          <w:bCs/>
          <w:rtl/>
        </w:rPr>
      </w:pPr>
      <w:r w:rsidRPr="006300DC">
        <w:rPr>
          <w:rFonts w:hint="cs"/>
          <w:b/>
          <w:bCs/>
          <w:rtl/>
        </w:rPr>
        <w:t>משרד מבקר המדינה מעיר</w:t>
      </w:r>
      <w:r>
        <w:rPr>
          <w:rFonts w:hint="cs"/>
          <w:b/>
          <w:bCs/>
          <w:rtl/>
        </w:rPr>
        <w:t xml:space="preserve"> לרשות המיסים</w:t>
      </w:r>
      <w:r w:rsidR="00AB03FC">
        <w:rPr>
          <w:rFonts w:hint="cs"/>
          <w:b/>
          <w:bCs/>
          <w:rtl/>
        </w:rPr>
        <w:t xml:space="preserve"> כי עליה</w:t>
      </w:r>
      <w:r>
        <w:rPr>
          <w:rFonts w:hint="cs"/>
          <w:b/>
          <w:bCs/>
          <w:rtl/>
        </w:rPr>
        <w:t xml:space="preserve"> להנחות את עובדי יחידת הביצוע לנקוט</w:t>
      </w:r>
      <w:r w:rsidR="00DF0051">
        <w:rPr>
          <w:rFonts w:hint="cs"/>
          <w:b/>
          <w:bCs/>
          <w:rtl/>
        </w:rPr>
        <w:t xml:space="preserve"> </w:t>
      </w:r>
      <w:r w:rsidR="00496597">
        <w:rPr>
          <w:rFonts w:hint="cs"/>
          <w:b/>
          <w:bCs/>
          <w:rtl/>
        </w:rPr>
        <w:t>את ה</w:t>
      </w:r>
      <w:r>
        <w:rPr>
          <w:rFonts w:hint="cs"/>
          <w:b/>
          <w:bCs/>
          <w:rtl/>
        </w:rPr>
        <w:t>סנקציות</w:t>
      </w:r>
      <w:r w:rsidR="00DF0051">
        <w:rPr>
          <w:rFonts w:hint="cs"/>
          <w:b/>
          <w:bCs/>
          <w:rtl/>
        </w:rPr>
        <w:t xml:space="preserve"> שנקבעו בחוק </w:t>
      </w:r>
      <w:r>
        <w:rPr>
          <w:rFonts w:hint="cs"/>
          <w:b/>
          <w:bCs/>
          <w:rtl/>
        </w:rPr>
        <w:t xml:space="preserve">נגד מי שמעביר </w:t>
      </w:r>
      <w:r w:rsidRPr="006300DC">
        <w:rPr>
          <w:b/>
          <w:bCs/>
          <w:rtl/>
        </w:rPr>
        <w:t>טובין טעוני מס קני</w:t>
      </w:r>
      <w:r w:rsidR="003E7E31">
        <w:rPr>
          <w:rFonts w:hint="cs"/>
          <w:b/>
          <w:bCs/>
          <w:rtl/>
        </w:rPr>
        <w:t>י</w:t>
      </w:r>
      <w:r w:rsidRPr="006300DC">
        <w:rPr>
          <w:b/>
          <w:bCs/>
          <w:rtl/>
        </w:rPr>
        <w:t>ה משטחי הרשות הפלסטינית לשטחי ישראל ללא התיעוד הנדרש</w:t>
      </w:r>
      <w:r>
        <w:rPr>
          <w:rFonts w:hint="cs"/>
          <w:b/>
          <w:bCs/>
          <w:rtl/>
        </w:rPr>
        <w:t>.</w:t>
      </w:r>
    </w:p>
    <w:p w:rsidR="00407430" w:rsidRPr="00407430" w:rsidP="00AA4DE3">
      <w:pPr>
        <w:spacing w:line="269" w:lineRule="auto"/>
        <w:ind w:left="312"/>
        <w:rPr>
          <w:szCs w:val="20"/>
          <w:rtl/>
        </w:rPr>
      </w:pPr>
    </w:p>
    <w:p w:rsidR="00E42790" w:rsidP="00AA4DE3">
      <w:pPr>
        <w:pStyle w:val="ListParagraph"/>
        <w:numPr>
          <w:ilvl w:val="0"/>
          <w:numId w:val="8"/>
        </w:numPr>
        <w:spacing w:line="269" w:lineRule="auto"/>
      </w:pPr>
      <w:r>
        <w:rPr>
          <w:rFonts w:hint="cs"/>
          <w:rtl/>
        </w:rPr>
        <w:t xml:space="preserve">את התפעול השוטף של המעברים הפנימיים מבצעים גורמים שונים, על פי מיקום המעבר. חלק מהמעברים מפעילה </w:t>
      </w:r>
      <w:r w:rsidR="003565D9">
        <w:rPr>
          <w:rFonts w:hint="cs"/>
          <w:sz w:val="24"/>
          <w:rtl/>
        </w:rPr>
        <w:t>רשות</w:t>
      </w:r>
      <w:r w:rsidRPr="00492E8F" w:rsidR="003565D9">
        <w:rPr>
          <w:sz w:val="24"/>
          <w:rtl/>
        </w:rPr>
        <w:t xml:space="preserve"> המעברים</w:t>
      </w:r>
      <w:r w:rsidR="003565D9">
        <w:rPr>
          <w:rFonts w:hint="cs"/>
          <w:sz w:val="24"/>
          <w:rtl/>
        </w:rPr>
        <w:t xml:space="preserve"> היבשתיים</w:t>
      </w:r>
      <w:r w:rsidRPr="00492E8F" w:rsidR="003565D9">
        <w:rPr>
          <w:sz w:val="24"/>
          <w:rtl/>
        </w:rPr>
        <w:t xml:space="preserve"> </w:t>
      </w:r>
      <w:r>
        <w:rPr>
          <w:rFonts w:hint="cs"/>
          <w:rtl/>
        </w:rPr>
        <w:t>ש</w:t>
      </w:r>
      <w:r w:rsidR="00D56C56">
        <w:rPr>
          <w:rFonts w:hint="cs"/>
          <w:rtl/>
        </w:rPr>
        <w:t xml:space="preserve">ל </w:t>
      </w:r>
      <w:r>
        <w:rPr>
          <w:rFonts w:hint="cs"/>
          <w:rtl/>
        </w:rPr>
        <w:t>משרד הביטחון, חלק אחר מפעיל צה"ל ואת המעברים בעוטף ירושלים מפעיל המשרד לביטחון פנים.</w:t>
      </w:r>
      <w:r w:rsidR="00D56C56">
        <w:rPr>
          <w:rFonts w:hint="cs"/>
          <w:rtl/>
        </w:rPr>
        <w:t xml:space="preserve"> במסגרת הפעלת</w:t>
      </w:r>
      <w:r>
        <w:rPr>
          <w:rFonts w:hint="cs"/>
          <w:rtl/>
        </w:rPr>
        <w:t xml:space="preserve"> </w:t>
      </w:r>
      <w:r w:rsidR="00D56C56">
        <w:rPr>
          <w:rFonts w:hint="cs"/>
          <w:rtl/>
        </w:rPr>
        <w:t>ה</w:t>
      </w:r>
      <w:r>
        <w:rPr>
          <w:rFonts w:hint="cs"/>
          <w:rtl/>
        </w:rPr>
        <w:t>מעברים הרשמיים שנקבעו להעברת טובין</w:t>
      </w:r>
      <w:r w:rsidR="004659D1">
        <w:rPr>
          <w:rFonts w:hint="cs"/>
          <w:rtl/>
        </w:rPr>
        <w:t xml:space="preserve"> נקבע כי</w:t>
      </w:r>
      <w:r>
        <w:rPr>
          <w:rFonts w:hint="cs"/>
          <w:rtl/>
        </w:rPr>
        <w:t xml:space="preserve"> חייבת להיות נוכחות של בודקי </w:t>
      </w:r>
      <w:r>
        <w:rPr>
          <w:rFonts w:hint="cs"/>
          <w:rtl/>
        </w:rPr>
        <w:t>המנר"מים</w:t>
      </w:r>
      <w:r>
        <w:rPr>
          <w:rFonts w:hint="cs"/>
          <w:rtl/>
        </w:rPr>
        <w:t xml:space="preserve"> במשך כל שעות הפעלת המעבר</w:t>
      </w:r>
      <w:r w:rsidR="004659D1">
        <w:rPr>
          <w:rFonts w:hint="cs"/>
          <w:rtl/>
        </w:rPr>
        <w:t>,</w:t>
      </w:r>
      <w:r w:rsidR="00D56C56">
        <w:rPr>
          <w:rFonts w:hint="cs"/>
          <w:rtl/>
        </w:rPr>
        <w:t xml:space="preserve"> אולם במעברים האחרים</w:t>
      </w:r>
      <w:r>
        <w:rPr>
          <w:rFonts w:hint="cs"/>
          <w:rtl/>
        </w:rPr>
        <w:t xml:space="preserve"> לא </w:t>
      </w:r>
      <w:r w:rsidR="00824C59">
        <w:rPr>
          <w:rFonts w:hint="cs"/>
          <w:rtl/>
        </w:rPr>
        <w:t xml:space="preserve">נדרשת </w:t>
      </w:r>
      <w:r>
        <w:rPr>
          <w:rFonts w:hint="cs"/>
          <w:rtl/>
        </w:rPr>
        <w:t>נוכחות</w:t>
      </w:r>
      <w:r w:rsidR="00824C59">
        <w:rPr>
          <w:rFonts w:hint="cs"/>
          <w:rtl/>
        </w:rPr>
        <w:t>ם</w:t>
      </w:r>
      <w:r>
        <w:rPr>
          <w:rFonts w:hint="cs"/>
          <w:rtl/>
        </w:rPr>
        <w:t xml:space="preserve"> </w:t>
      </w:r>
      <w:r w:rsidR="00824C59">
        <w:rPr>
          <w:rFonts w:hint="cs"/>
          <w:rtl/>
        </w:rPr>
        <w:t>ה</w:t>
      </w:r>
      <w:r>
        <w:rPr>
          <w:rFonts w:hint="cs"/>
          <w:rtl/>
        </w:rPr>
        <w:t xml:space="preserve">קבועה, אלא </w:t>
      </w:r>
      <w:r w:rsidR="008762AC">
        <w:rPr>
          <w:rFonts w:hint="cs"/>
          <w:rtl/>
        </w:rPr>
        <w:t xml:space="preserve">נוכחות </w:t>
      </w:r>
      <w:r w:rsidRPr="008762AC" w:rsidR="008762AC">
        <w:rPr>
          <w:rtl/>
        </w:rPr>
        <w:t>אקראי</w:t>
      </w:r>
      <w:r w:rsidR="008762AC">
        <w:rPr>
          <w:rFonts w:hint="cs"/>
          <w:rtl/>
        </w:rPr>
        <w:t>ת בלבד</w:t>
      </w:r>
      <w:r>
        <w:rPr>
          <w:rFonts w:hint="cs"/>
          <w:rtl/>
        </w:rPr>
        <w:t xml:space="preserve">. באופן טבעי הקשר של עובדי </w:t>
      </w:r>
      <w:r>
        <w:rPr>
          <w:rFonts w:hint="cs"/>
          <w:rtl/>
        </w:rPr>
        <w:t>המנר"מים</w:t>
      </w:r>
      <w:r>
        <w:rPr>
          <w:rFonts w:hint="cs"/>
          <w:rtl/>
        </w:rPr>
        <w:t xml:space="preserve"> עם הגורם </w:t>
      </w:r>
      <w:r w:rsidR="008762AC">
        <w:rPr>
          <w:rFonts w:hint="cs"/>
          <w:rtl/>
        </w:rPr>
        <w:t>ה</w:t>
      </w:r>
      <w:r>
        <w:rPr>
          <w:rFonts w:hint="cs"/>
          <w:rtl/>
        </w:rPr>
        <w:t xml:space="preserve">פועל במעבר תלוי בקשרים </w:t>
      </w:r>
      <w:r w:rsidR="00A36284">
        <w:rPr>
          <w:rFonts w:hint="cs"/>
          <w:rtl/>
        </w:rPr>
        <w:t xml:space="preserve">האישיים </w:t>
      </w:r>
      <w:r>
        <w:rPr>
          <w:rFonts w:hint="cs"/>
          <w:rtl/>
        </w:rPr>
        <w:t xml:space="preserve">שנוצרו וברצון </w:t>
      </w:r>
      <w:r w:rsidR="008762AC">
        <w:rPr>
          <w:rFonts w:hint="cs"/>
          <w:rtl/>
        </w:rPr>
        <w:t>ה</w:t>
      </w:r>
      <w:r>
        <w:rPr>
          <w:rFonts w:hint="cs"/>
          <w:rtl/>
        </w:rPr>
        <w:t xml:space="preserve">טוב של הגורם במעבר לסייע </w:t>
      </w:r>
      <w:r w:rsidR="00D56C56">
        <w:rPr>
          <w:rFonts w:hint="cs"/>
          <w:rtl/>
        </w:rPr>
        <w:t>להם בעבודתם, גם</w:t>
      </w:r>
      <w:r>
        <w:rPr>
          <w:rFonts w:hint="cs"/>
          <w:rtl/>
        </w:rPr>
        <w:t xml:space="preserve"> כאשר </w:t>
      </w:r>
      <w:r w:rsidR="008762AC">
        <w:rPr>
          <w:rFonts w:hint="cs"/>
          <w:rtl/>
        </w:rPr>
        <w:t xml:space="preserve">אינם </w:t>
      </w:r>
      <w:r>
        <w:rPr>
          <w:rFonts w:hint="cs"/>
          <w:rtl/>
        </w:rPr>
        <w:t>נמצאים ב</w:t>
      </w:r>
      <w:r w:rsidR="008762AC">
        <w:rPr>
          <w:rFonts w:hint="cs"/>
          <w:rtl/>
        </w:rPr>
        <w:t>ו</w:t>
      </w:r>
      <w:r>
        <w:rPr>
          <w:rFonts w:hint="cs"/>
          <w:rtl/>
        </w:rPr>
        <w:t>.</w:t>
      </w:r>
    </w:p>
    <w:p w:rsidR="00E42790" w:rsidRPr="00E42790" w:rsidP="0000346D">
      <w:pPr>
        <w:pStyle w:val="a"/>
        <w:ind w:left="-1"/>
        <w:rPr>
          <w:rtl/>
        </w:rPr>
      </w:pPr>
    </w:p>
    <w:p w:rsidR="00407430" w:rsidP="00AA4DE3">
      <w:pPr>
        <w:spacing w:line="269" w:lineRule="auto"/>
        <w:ind w:left="312"/>
        <w:contextualSpacing/>
        <w:rPr>
          <w:rtl/>
        </w:rPr>
      </w:pPr>
      <w:r w:rsidRPr="00407430">
        <w:rPr>
          <w:rFonts w:hint="cs"/>
          <w:rtl/>
        </w:rPr>
        <w:t xml:space="preserve">כדי </w:t>
      </w:r>
      <w:r w:rsidRPr="008762AC" w:rsidR="008762AC">
        <w:rPr>
          <w:rFonts w:hint="cs"/>
          <w:rtl/>
        </w:rPr>
        <w:t xml:space="preserve">להתייעל </w:t>
      </w:r>
      <w:r w:rsidR="0088229E">
        <w:rPr>
          <w:rFonts w:hint="cs"/>
          <w:rtl/>
        </w:rPr>
        <w:t>וכדי למנוע</w:t>
      </w:r>
      <w:r w:rsidRPr="0088229E" w:rsidR="0088229E">
        <w:rPr>
          <w:rFonts w:hint="cs"/>
          <w:rtl/>
        </w:rPr>
        <w:t xml:space="preserve"> </w:t>
      </w:r>
      <w:r w:rsidR="0088229E">
        <w:rPr>
          <w:rFonts w:hint="cs"/>
          <w:rtl/>
        </w:rPr>
        <w:t>פגיעה כלכלית וביטחונית,</w:t>
      </w:r>
      <w:r w:rsidRPr="00407430">
        <w:rPr>
          <w:rFonts w:hint="cs"/>
          <w:rtl/>
        </w:rPr>
        <w:t xml:space="preserve"> על כל הגורמים </w:t>
      </w:r>
      <w:r w:rsidR="008762AC">
        <w:rPr>
          <w:rFonts w:hint="cs"/>
          <w:rtl/>
        </w:rPr>
        <w:t>ה</w:t>
      </w:r>
      <w:r w:rsidRPr="00407430">
        <w:rPr>
          <w:rFonts w:hint="cs"/>
          <w:rtl/>
        </w:rPr>
        <w:t>פועלים בכל מעבר להיות מתואמים ביניהם</w:t>
      </w:r>
      <w:r w:rsidR="008762AC">
        <w:rPr>
          <w:rFonts w:hint="cs"/>
          <w:rtl/>
        </w:rPr>
        <w:t>,</w:t>
      </w:r>
      <w:r w:rsidRPr="00407430">
        <w:rPr>
          <w:rFonts w:hint="cs"/>
          <w:rtl/>
        </w:rPr>
        <w:t xml:space="preserve"> ועל כל גורם במעבר לתאם את פעילותו ולסייע ליתר הגורמים כמיטב יכולתו. </w:t>
      </w:r>
    </w:p>
    <w:p w:rsidR="00407430" w:rsidRPr="00407430" w:rsidP="00AA4DE3">
      <w:pPr>
        <w:spacing w:line="269" w:lineRule="auto"/>
        <w:ind w:left="312"/>
        <w:rPr>
          <w:szCs w:val="20"/>
          <w:rtl/>
        </w:rPr>
      </w:pPr>
    </w:p>
    <w:p w:rsidR="00407430" w:rsidRPr="009954D5" w:rsidP="00AA4DE3">
      <w:pPr>
        <w:spacing w:line="269" w:lineRule="auto"/>
        <w:ind w:left="312"/>
        <w:rPr>
          <w:b/>
          <w:bCs/>
          <w:rtl/>
        </w:rPr>
      </w:pPr>
      <w:r w:rsidRPr="009954D5">
        <w:rPr>
          <w:rFonts w:hint="cs"/>
          <w:b/>
          <w:bCs/>
          <w:rtl/>
        </w:rPr>
        <w:t>בבדיקת משרד מבקר המדינה נמצא כי לא תמיד יש תיאום בין הגופים</w:t>
      </w:r>
      <w:r w:rsidR="008762AC">
        <w:rPr>
          <w:rFonts w:hint="cs"/>
          <w:b/>
          <w:bCs/>
          <w:rtl/>
        </w:rPr>
        <w:t>,</w:t>
      </w:r>
      <w:r w:rsidRPr="009954D5">
        <w:rPr>
          <w:rFonts w:hint="cs"/>
          <w:b/>
          <w:bCs/>
          <w:rtl/>
        </w:rPr>
        <w:t xml:space="preserve"> ולעיתים </w:t>
      </w:r>
      <w:r w:rsidRPr="009954D5" w:rsidR="004C58CF">
        <w:rPr>
          <w:rFonts w:hint="cs"/>
          <w:b/>
          <w:bCs/>
          <w:rtl/>
        </w:rPr>
        <w:t>הגורם</w:t>
      </w:r>
      <w:r w:rsidRPr="009954D5">
        <w:rPr>
          <w:rFonts w:hint="cs"/>
          <w:b/>
          <w:bCs/>
          <w:rtl/>
        </w:rPr>
        <w:t xml:space="preserve"> </w:t>
      </w:r>
      <w:r w:rsidR="008762AC">
        <w:rPr>
          <w:rFonts w:hint="cs"/>
          <w:b/>
          <w:bCs/>
          <w:rtl/>
        </w:rPr>
        <w:t>ה</w:t>
      </w:r>
      <w:r w:rsidRPr="009954D5">
        <w:rPr>
          <w:rFonts w:hint="cs"/>
          <w:b/>
          <w:bCs/>
          <w:rtl/>
        </w:rPr>
        <w:t>נמצא במעבר משחרר כלי רכב וטובין מבדיקה</w:t>
      </w:r>
      <w:r w:rsidRPr="009954D5" w:rsidR="000A0C06">
        <w:rPr>
          <w:rFonts w:hint="cs"/>
          <w:b/>
          <w:bCs/>
          <w:rtl/>
        </w:rPr>
        <w:t xml:space="preserve"> </w:t>
      </w:r>
      <w:r w:rsidR="00F302FA">
        <w:rPr>
          <w:rFonts w:hint="cs"/>
          <w:b/>
          <w:bCs/>
          <w:rtl/>
        </w:rPr>
        <w:t>ש</w:t>
      </w:r>
      <w:r w:rsidRPr="009954D5" w:rsidR="000A0C06">
        <w:rPr>
          <w:rFonts w:hint="cs"/>
          <w:b/>
          <w:bCs/>
          <w:rtl/>
        </w:rPr>
        <w:t xml:space="preserve">עליה הוא </w:t>
      </w:r>
      <w:r w:rsidR="00F302FA">
        <w:rPr>
          <w:rFonts w:hint="cs"/>
          <w:b/>
          <w:bCs/>
          <w:rtl/>
        </w:rPr>
        <w:t xml:space="preserve">מופקד </w:t>
      </w:r>
      <w:r w:rsidRPr="009954D5">
        <w:rPr>
          <w:rFonts w:hint="cs"/>
          <w:b/>
          <w:bCs/>
          <w:rtl/>
        </w:rPr>
        <w:t>בעוד שגוף אחר מעוניין לבדוק אותם. להלן דוגמה בולטת:</w:t>
      </w:r>
    </w:p>
    <w:p w:rsidR="00407430" w:rsidRPr="00407430" w:rsidP="00AA4DE3">
      <w:pPr>
        <w:spacing w:line="269" w:lineRule="auto"/>
        <w:ind w:left="312"/>
        <w:rPr>
          <w:szCs w:val="20"/>
          <w:rtl/>
        </w:rPr>
      </w:pPr>
    </w:p>
    <w:p w:rsidR="00407430" w:rsidRPr="00407430" w:rsidP="00AA4DE3">
      <w:pPr>
        <w:spacing w:line="269" w:lineRule="auto"/>
        <w:ind w:left="312"/>
        <w:rPr>
          <w:rtl/>
        </w:rPr>
      </w:pPr>
      <w:r>
        <w:rPr>
          <w:rFonts w:hint="cs"/>
          <w:rtl/>
        </w:rPr>
        <w:t>בפברואר 2015</w:t>
      </w:r>
      <w:r w:rsidRPr="00407430">
        <w:rPr>
          <w:rFonts w:hint="cs"/>
          <w:rtl/>
        </w:rPr>
        <w:t xml:space="preserve">, במהלך פעילות של יחידת </w:t>
      </w:r>
      <w:r w:rsidRPr="00407430">
        <w:rPr>
          <w:rFonts w:hint="cs"/>
          <w:rtl/>
        </w:rPr>
        <w:t>מנר"ם</w:t>
      </w:r>
      <w:r w:rsidRPr="00407430">
        <w:rPr>
          <w:rFonts w:hint="cs"/>
          <w:rtl/>
        </w:rPr>
        <w:t xml:space="preserve"> </w:t>
      </w:r>
      <w:r w:rsidRPr="00407430">
        <w:rPr>
          <w:rFonts w:hint="cs"/>
          <w:rtl/>
        </w:rPr>
        <w:t>אזח"ע</w:t>
      </w:r>
      <w:r w:rsidRPr="00407430">
        <w:rPr>
          <w:rFonts w:hint="cs"/>
          <w:rtl/>
        </w:rPr>
        <w:t xml:space="preserve"> במעבר ההתיישבות מיתר</w:t>
      </w:r>
      <w:r w:rsidR="008762AC">
        <w:rPr>
          <w:rFonts w:hint="cs"/>
          <w:rtl/>
        </w:rPr>
        <w:t>,</w:t>
      </w:r>
      <w:r w:rsidRPr="00407430">
        <w:rPr>
          <w:rFonts w:hint="cs"/>
          <w:rtl/>
        </w:rPr>
        <w:t xml:space="preserve"> </w:t>
      </w:r>
      <w:r w:rsidR="008762AC">
        <w:rPr>
          <w:rFonts w:hint="cs"/>
          <w:rtl/>
        </w:rPr>
        <w:t>הנתון ל</w:t>
      </w:r>
      <w:r w:rsidRPr="00407430">
        <w:rPr>
          <w:rFonts w:hint="cs"/>
          <w:rtl/>
        </w:rPr>
        <w:t xml:space="preserve">אחריות צה"ל, עצרו בודקי </w:t>
      </w:r>
      <w:r w:rsidRPr="00407430">
        <w:rPr>
          <w:rFonts w:hint="cs"/>
          <w:rtl/>
        </w:rPr>
        <w:t>המנר"ם</w:t>
      </w:r>
      <w:r w:rsidRPr="00407430">
        <w:rPr>
          <w:rFonts w:hint="cs"/>
          <w:rtl/>
        </w:rPr>
        <w:t xml:space="preserve"> משאית עמוסה בריהוט ובמוצרי פרזול</w:t>
      </w:r>
      <w:r w:rsidR="00E022AA">
        <w:rPr>
          <w:rFonts w:hint="cs"/>
          <w:rtl/>
        </w:rPr>
        <w:t xml:space="preserve"> שנ</w:t>
      </w:r>
      <w:r w:rsidR="008762AC">
        <w:rPr>
          <w:rFonts w:hint="cs"/>
          <w:rtl/>
        </w:rPr>
        <w:t>י</w:t>
      </w:r>
      <w:r w:rsidR="00E022AA">
        <w:rPr>
          <w:rFonts w:hint="cs"/>
          <w:rtl/>
        </w:rPr>
        <w:t>סתה להיכנס מתחומי הרשות הפלסטינית לתחומי ישראל</w:t>
      </w:r>
      <w:r w:rsidRPr="00407430">
        <w:rPr>
          <w:rFonts w:hint="cs"/>
          <w:rtl/>
        </w:rPr>
        <w:t xml:space="preserve">. הנהג הציג תיעוד לגבי הטובין, שהתברר </w:t>
      </w:r>
      <w:r w:rsidR="00315869">
        <w:rPr>
          <w:rFonts w:hint="cs"/>
          <w:rtl/>
        </w:rPr>
        <w:t xml:space="preserve">שהיה </w:t>
      </w:r>
      <w:r w:rsidRPr="00407430">
        <w:rPr>
          <w:rFonts w:hint="cs"/>
          <w:rtl/>
        </w:rPr>
        <w:t xml:space="preserve">מזויף. בחקירת הנהג התברר כי </w:t>
      </w:r>
      <w:r w:rsidR="005B2637">
        <w:rPr>
          <w:rFonts w:hint="cs"/>
          <w:rtl/>
        </w:rPr>
        <w:t xml:space="preserve">הוא </w:t>
      </w:r>
      <w:r w:rsidRPr="00407430">
        <w:rPr>
          <w:rFonts w:hint="cs"/>
          <w:rtl/>
        </w:rPr>
        <w:t>עובד אצל בעל המשאית</w:t>
      </w:r>
      <w:r w:rsidR="0088229E">
        <w:rPr>
          <w:rFonts w:hint="cs"/>
          <w:rtl/>
        </w:rPr>
        <w:t xml:space="preserve"> </w:t>
      </w:r>
      <w:r w:rsidR="00163717">
        <w:rPr>
          <w:rFonts w:hint="eastAsia"/>
          <w:rtl/>
        </w:rPr>
        <w:t xml:space="preserve">– </w:t>
      </w:r>
      <w:r w:rsidR="001E101E">
        <w:rPr>
          <w:rFonts w:hint="cs"/>
          <w:rtl/>
        </w:rPr>
        <w:t>עוסק</w:t>
      </w:r>
      <w:r>
        <w:rPr>
          <w:rFonts w:hint="cs"/>
          <w:rtl/>
        </w:rPr>
        <w:t xml:space="preserve"> ט'</w:t>
      </w:r>
      <w:r w:rsidRPr="00407430">
        <w:rPr>
          <w:rFonts w:hint="cs"/>
          <w:rtl/>
        </w:rPr>
        <w:t xml:space="preserve">. שבוע מאוחר יותר נתפס שוב </w:t>
      </w:r>
      <w:r w:rsidR="00FF2A39">
        <w:rPr>
          <w:rFonts w:hint="cs"/>
          <w:rtl/>
        </w:rPr>
        <w:t>נהג</w:t>
      </w:r>
      <w:r w:rsidRPr="00407430">
        <w:rPr>
          <w:rFonts w:hint="cs"/>
          <w:rtl/>
        </w:rPr>
        <w:t xml:space="preserve"> המשאית כשהוא מעביר ריהוט ומוצרי פרזול </w:t>
      </w:r>
      <w:r w:rsidR="00E022AA">
        <w:rPr>
          <w:rFonts w:hint="cs"/>
          <w:rtl/>
        </w:rPr>
        <w:t>מתחומי הרשות הפלסטינית לתחומי ישראל</w:t>
      </w:r>
      <w:r w:rsidRPr="00407430" w:rsidR="00E022AA">
        <w:rPr>
          <w:rFonts w:hint="cs"/>
          <w:rtl/>
        </w:rPr>
        <w:t xml:space="preserve"> </w:t>
      </w:r>
      <w:r w:rsidRPr="00407430">
        <w:rPr>
          <w:rFonts w:hint="cs"/>
          <w:rtl/>
        </w:rPr>
        <w:t>בלווי</w:t>
      </w:r>
      <w:r w:rsidR="008762AC">
        <w:rPr>
          <w:rFonts w:hint="cs"/>
          <w:rtl/>
        </w:rPr>
        <w:t>ית</w:t>
      </w:r>
      <w:r w:rsidRPr="00407430">
        <w:rPr>
          <w:rFonts w:hint="cs"/>
          <w:rtl/>
        </w:rPr>
        <w:t xml:space="preserve"> תיעוד מזויף. בחקירת יחידת </w:t>
      </w:r>
      <w:r w:rsidRPr="00407430">
        <w:rPr>
          <w:rFonts w:hint="cs"/>
          <w:rtl/>
        </w:rPr>
        <w:t>מנר"ם</w:t>
      </w:r>
      <w:r w:rsidRPr="00407430">
        <w:rPr>
          <w:rFonts w:hint="cs"/>
          <w:rtl/>
        </w:rPr>
        <w:t xml:space="preserve"> </w:t>
      </w:r>
      <w:r w:rsidRPr="00407430">
        <w:rPr>
          <w:rFonts w:hint="cs"/>
          <w:rtl/>
        </w:rPr>
        <w:t>אזח"</w:t>
      </w:r>
      <w:r w:rsidR="00315869">
        <w:rPr>
          <w:rFonts w:hint="cs"/>
          <w:rtl/>
        </w:rPr>
        <w:t>ע</w:t>
      </w:r>
      <w:r w:rsidRPr="00407430">
        <w:rPr>
          <w:rFonts w:hint="cs"/>
          <w:rtl/>
        </w:rPr>
        <w:t xml:space="preserve"> התברר כי לעוסק </w:t>
      </w:r>
      <w:r w:rsidR="001E101E">
        <w:rPr>
          <w:rFonts w:hint="cs"/>
          <w:rtl/>
        </w:rPr>
        <w:t>ט'</w:t>
      </w:r>
      <w:r w:rsidRPr="00407430">
        <w:rPr>
          <w:rFonts w:hint="cs"/>
          <w:rtl/>
        </w:rPr>
        <w:t xml:space="preserve"> יש אישור לעבור באופן חופשי וללא בדיקה במעבר נגוהות.</w:t>
      </w:r>
      <w:r w:rsidR="00AE0E6C">
        <w:rPr>
          <w:rFonts w:hint="cs"/>
          <w:rtl/>
        </w:rPr>
        <w:t xml:space="preserve"> על ה</w:t>
      </w:r>
      <w:r w:rsidRPr="00407430">
        <w:rPr>
          <w:rFonts w:hint="cs"/>
          <w:rtl/>
        </w:rPr>
        <w:t xml:space="preserve">אישור </w:t>
      </w:r>
      <w:r w:rsidR="00AE0E6C">
        <w:rPr>
          <w:rFonts w:hint="cs"/>
          <w:rtl/>
        </w:rPr>
        <w:t>חתום</w:t>
      </w:r>
      <w:r w:rsidRPr="00407430">
        <w:rPr>
          <w:rFonts w:hint="cs"/>
          <w:rtl/>
        </w:rPr>
        <w:t xml:space="preserve"> קצין</w:t>
      </w:r>
      <w:r w:rsidRPr="00FF2A39" w:rsidR="00FF2A39">
        <w:rPr>
          <w:rFonts w:hint="cs"/>
          <w:rtl/>
        </w:rPr>
        <w:t xml:space="preserve"> </w:t>
      </w:r>
      <w:r w:rsidR="00FF2A39">
        <w:rPr>
          <w:rFonts w:hint="cs"/>
          <w:rtl/>
        </w:rPr>
        <w:t>הגנה מרחבית</w:t>
      </w:r>
      <w:r w:rsidRPr="00407430">
        <w:rPr>
          <w:rFonts w:hint="cs"/>
          <w:rtl/>
        </w:rPr>
        <w:t xml:space="preserve"> </w:t>
      </w:r>
      <w:r w:rsidR="00AE0E6C">
        <w:rPr>
          <w:rFonts w:hint="cs"/>
          <w:rtl/>
        </w:rPr>
        <w:t>של חטיבת</w:t>
      </w:r>
      <w:r w:rsidRPr="00407430">
        <w:rPr>
          <w:rFonts w:hint="cs"/>
          <w:rtl/>
        </w:rPr>
        <w:t xml:space="preserve"> יהודה</w:t>
      </w:r>
      <w:r w:rsidR="004C58CF">
        <w:rPr>
          <w:rFonts w:hint="cs"/>
          <w:rtl/>
        </w:rPr>
        <w:t xml:space="preserve">. בחקירה של </w:t>
      </w:r>
      <w:r w:rsidR="004C58CF">
        <w:rPr>
          <w:rFonts w:hint="cs"/>
          <w:rtl/>
        </w:rPr>
        <w:t>מנר"ם</w:t>
      </w:r>
      <w:r w:rsidR="004C58CF">
        <w:rPr>
          <w:rFonts w:hint="cs"/>
          <w:rtl/>
        </w:rPr>
        <w:t xml:space="preserve"> </w:t>
      </w:r>
      <w:r w:rsidR="004C58CF">
        <w:rPr>
          <w:rFonts w:hint="cs"/>
          <w:rtl/>
        </w:rPr>
        <w:t>אזח"ע</w:t>
      </w:r>
      <w:r w:rsidRPr="00407430">
        <w:rPr>
          <w:rFonts w:hint="cs"/>
          <w:rtl/>
        </w:rPr>
        <w:t xml:space="preserve"> עלה כי תושב </w:t>
      </w:r>
      <w:r w:rsidR="001E101E">
        <w:rPr>
          <w:rFonts w:hint="cs"/>
          <w:rtl/>
        </w:rPr>
        <w:t>י</w:t>
      </w:r>
      <w:r w:rsidR="007A1FBE">
        <w:rPr>
          <w:rFonts w:hint="cs"/>
          <w:rtl/>
        </w:rPr>
        <w:t>י</w:t>
      </w:r>
      <w:r w:rsidR="001E101E">
        <w:rPr>
          <w:rFonts w:hint="cs"/>
          <w:rtl/>
        </w:rPr>
        <w:t>שוב בדרום הר חברון</w:t>
      </w:r>
      <w:r w:rsidRPr="00407430">
        <w:rPr>
          <w:rFonts w:hint="cs"/>
          <w:rtl/>
        </w:rPr>
        <w:t xml:space="preserve"> פנה אל קצין הגמ"ר יהודה וטען בפניו כי יש </w:t>
      </w:r>
      <w:r w:rsidR="005B2637">
        <w:rPr>
          <w:rFonts w:hint="cs"/>
          <w:rtl/>
        </w:rPr>
        <w:t xml:space="preserve">לו </w:t>
      </w:r>
      <w:r w:rsidRPr="00407430">
        <w:rPr>
          <w:rFonts w:hint="cs"/>
          <w:rtl/>
        </w:rPr>
        <w:t xml:space="preserve">מפעל רהיטים </w:t>
      </w:r>
      <w:r w:rsidR="005B2637">
        <w:rPr>
          <w:rFonts w:hint="cs"/>
          <w:rtl/>
        </w:rPr>
        <w:t>ו</w:t>
      </w:r>
      <w:r w:rsidRPr="00407430">
        <w:rPr>
          <w:rFonts w:hint="cs"/>
          <w:rtl/>
        </w:rPr>
        <w:t xml:space="preserve">כי </w:t>
      </w:r>
      <w:r w:rsidR="001E101E">
        <w:rPr>
          <w:rFonts w:hint="cs"/>
          <w:rtl/>
        </w:rPr>
        <w:t>עוסק ט'</w:t>
      </w:r>
      <w:r w:rsidRPr="00407430">
        <w:rPr>
          <w:rFonts w:hint="cs"/>
          <w:rtl/>
        </w:rPr>
        <w:t xml:space="preserve"> הוא הנהג של המפעל וביקש</w:t>
      </w:r>
      <w:r w:rsidR="005B2637">
        <w:rPr>
          <w:rFonts w:hint="cs"/>
          <w:rtl/>
        </w:rPr>
        <w:t xml:space="preserve"> עבורו</w:t>
      </w:r>
      <w:r w:rsidRPr="00407430">
        <w:rPr>
          <w:rFonts w:hint="cs"/>
          <w:rtl/>
        </w:rPr>
        <w:t xml:space="preserve"> אישור מעבר חופשי וללא עיכובים. בחקירה עלה כי </w:t>
      </w:r>
      <w:r w:rsidR="001E101E">
        <w:rPr>
          <w:rFonts w:hint="cs"/>
          <w:rtl/>
        </w:rPr>
        <w:t>לתושב אשר פנה</w:t>
      </w:r>
      <w:r w:rsidRPr="00407430">
        <w:rPr>
          <w:rFonts w:hint="cs"/>
          <w:rtl/>
        </w:rPr>
        <w:t xml:space="preserve"> אין כל מפעל רהיטים. עוד התברר כי קצין </w:t>
      </w:r>
      <w:r w:rsidRPr="00407430">
        <w:rPr>
          <w:rFonts w:hint="cs"/>
          <w:rtl/>
        </w:rPr>
        <w:t>ההגמ"ר</w:t>
      </w:r>
      <w:r w:rsidRPr="00407430">
        <w:rPr>
          <w:rFonts w:hint="cs"/>
          <w:rtl/>
        </w:rPr>
        <w:t xml:space="preserve"> </w:t>
      </w:r>
      <w:r w:rsidR="00122037">
        <w:rPr>
          <w:rFonts w:hint="cs"/>
          <w:rtl/>
        </w:rPr>
        <w:t>הוא ש</w:t>
      </w:r>
      <w:r w:rsidRPr="00407430">
        <w:rPr>
          <w:rFonts w:hint="cs"/>
          <w:rtl/>
        </w:rPr>
        <w:t>הוציא את האישור שהתבקש</w:t>
      </w:r>
      <w:r w:rsidR="00EF1C2E">
        <w:rPr>
          <w:rFonts w:hint="cs"/>
          <w:rtl/>
        </w:rPr>
        <w:t>,</w:t>
      </w:r>
      <w:r w:rsidRPr="00407430">
        <w:rPr>
          <w:rFonts w:hint="cs"/>
          <w:rtl/>
        </w:rPr>
        <w:t xml:space="preserve"> ובו צוין כי יש לתת לנהג לעבור בצורה חופשית. בבדיקת משרד מבקר המדינה עלה כי העוסק </w:t>
      </w:r>
      <w:r w:rsidR="001E101E">
        <w:rPr>
          <w:rFonts w:hint="cs"/>
          <w:rtl/>
        </w:rPr>
        <w:t xml:space="preserve">ט' </w:t>
      </w:r>
      <w:r w:rsidRPr="00407430">
        <w:rPr>
          <w:rFonts w:hint="cs"/>
          <w:rtl/>
        </w:rPr>
        <w:t>הופיע בדוח של רכז המודיעין במטה המעברים שהוזכר לעיל</w:t>
      </w:r>
      <w:r w:rsidR="00EF1C2E">
        <w:rPr>
          <w:rFonts w:hint="cs"/>
          <w:rtl/>
        </w:rPr>
        <w:t>,</w:t>
      </w:r>
      <w:r w:rsidRPr="00407430">
        <w:rPr>
          <w:rFonts w:hint="cs"/>
          <w:rtl/>
        </w:rPr>
        <w:t xml:space="preserve"> ובו מציין רכז המודיעין כי </w:t>
      </w:r>
      <w:r w:rsidR="001E101E">
        <w:rPr>
          <w:rFonts w:hint="cs"/>
          <w:rtl/>
        </w:rPr>
        <w:t>עוסק ט'</w:t>
      </w:r>
      <w:r w:rsidRPr="00407430">
        <w:rPr>
          <w:rFonts w:hint="cs"/>
          <w:rtl/>
        </w:rPr>
        <w:t xml:space="preserve"> הוא עבריין סדרתי שנחשב </w:t>
      </w:r>
      <w:r w:rsidR="007A1FBE">
        <w:rPr>
          <w:rFonts w:hint="cs"/>
          <w:rtl/>
        </w:rPr>
        <w:t>ל</w:t>
      </w:r>
      <w:r w:rsidRPr="00407430">
        <w:rPr>
          <w:rFonts w:hint="cs"/>
          <w:rtl/>
        </w:rPr>
        <w:t xml:space="preserve">מחולל פשיעה כלכלית. </w:t>
      </w:r>
      <w:r w:rsidR="004659D1">
        <w:rPr>
          <w:rFonts w:hint="cs"/>
          <w:rtl/>
        </w:rPr>
        <w:t>עוד</w:t>
      </w:r>
      <w:r w:rsidRPr="00407430">
        <w:rPr>
          <w:rFonts w:hint="cs"/>
          <w:rtl/>
        </w:rPr>
        <w:t xml:space="preserve"> </w:t>
      </w:r>
      <w:r w:rsidR="004659D1">
        <w:rPr>
          <w:rFonts w:hint="cs"/>
          <w:rtl/>
        </w:rPr>
        <w:t>הו</w:t>
      </w:r>
      <w:r w:rsidRPr="00407430">
        <w:rPr>
          <w:rFonts w:hint="cs"/>
          <w:rtl/>
        </w:rPr>
        <w:t>עלה כי לעוסק זה רשומים במרשמי רשות המ</w:t>
      </w:r>
      <w:r>
        <w:rPr>
          <w:rFonts w:hint="cs"/>
          <w:rtl/>
        </w:rPr>
        <w:t>י</w:t>
      </w:r>
      <w:r w:rsidRPr="00407430">
        <w:rPr>
          <w:rFonts w:hint="cs"/>
          <w:rtl/>
        </w:rPr>
        <w:t>סים 11 תיקי דוחות גילוי עבירה.</w:t>
      </w:r>
    </w:p>
    <w:p w:rsidR="00407430" w:rsidRPr="00407430" w:rsidP="00AA4DE3">
      <w:pPr>
        <w:spacing w:line="269" w:lineRule="auto"/>
        <w:ind w:left="312"/>
        <w:rPr>
          <w:szCs w:val="20"/>
          <w:rtl/>
        </w:rPr>
      </w:pPr>
    </w:p>
    <w:p w:rsidR="00407430" w:rsidP="00AA4DE3">
      <w:pPr>
        <w:spacing w:line="269" w:lineRule="auto"/>
        <w:ind w:left="312"/>
        <w:rPr>
          <w:b/>
          <w:bCs/>
          <w:rtl/>
        </w:rPr>
      </w:pPr>
      <w:r w:rsidRPr="003565D9">
        <w:rPr>
          <w:rFonts w:hint="cs"/>
          <w:b/>
          <w:bCs/>
          <w:rtl/>
        </w:rPr>
        <w:t xml:space="preserve">משרד מבקר המדינה מעיר כי חוסר תיאום בין הגורמים הפועלים במעברים </w:t>
      </w:r>
      <w:r w:rsidRPr="003565D9" w:rsidR="004C58CF">
        <w:rPr>
          <w:rFonts w:hint="cs"/>
          <w:b/>
          <w:bCs/>
          <w:rtl/>
        </w:rPr>
        <w:t>עלול</w:t>
      </w:r>
      <w:r w:rsidRPr="003565D9">
        <w:rPr>
          <w:rFonts w:hint="cs"/>
          <w:b/>
          <w:bCs/>
          <w:rtl/>
        </w:rPr>
        <w:t xml:space="preserve"> לגרום לפגיעה</w:t>
      </w:r>
      <w:r w:rsidRPr="003565D9" w:rsidR="001E101E">
        <w:rPr>
          <w:rFonts w:hint="cs"/>
          <w:b/>
          <w:bCs/>
          <w:rtl/>
        </w:rPr>
        <w:t xml:space="preserve"> ביטחונית</w:t>
      </w:r>
      <w:r w:rsidRPr="003565D9">
        <w:rPr>
          <w:rFonts w:hint="cs"/>
          <w:b/>
          <w:bCs/>
          <w:rtl/>
        </w:rPr>
        <w:t xml:space="preserve"> </w:t>
      </w:r>
      <w:r w:rsidRPr="003565D9" w:rsidR="001E101E">
        <w:rPr>
          <w:rFonts w:hint="cs"/>
          <w:b/>
          <w:bCs/>
          <w:rtl/>
        </w:rPr>
        <w:t>ו</w:t>
      </w:r>
      <w:r w:rsidRPr="003565D9">
        <w:rPr>
          <w:rFonts w:hint="cs"/>
          <w:b/>
          <w:bCs/>
          <w:rtl/>
        </w:rPr>
        <w:t>כלכלית במדינת ישראל. על רשות המ</w:t>
      </w:r>
      <w:r>
        <w:rPr>
          <w:rFonts w:hint="cs"/>
          <w:b/>
          <w:bCs/>
          <w:rtl/>
        </w:rPr>
        <w:t>י</w:t>
      </w:r>
      <w:r w:rsidRPr="003565D9">
        <w:rPr>
          <w:rFonts w:hint="cs"/>
          <w:b/>
          <w:bCs/>
          <w:rtl/>
        </w:rPr>
        <w:t xml:space="preserve">סים ושאר הגורמים </w:t>
      </w:r>
      <w:r w:rsidR="00A72461">
        <w:rPr>
          <w:rFonts w:hint="cs"/>
          <w:b/>
          <w:bCs/>
          <w:rtl/>
        </w:rPr>
        <w:t>ה</w:t>
      </w:r>
      <w:r w:rsidRPr="003565D9">
        <w:rPr>
          <w:rFonts w:hint="cs"/>
          <w:b/>
          <w:bCs/>
          <w:rtl/>
        </w:rPr>
        <w:t>פעילים במעברים</w:t>
      </w:r>
      <w:r w:rsidRPr="003565D9" w:rsidR="00DF62DB">
        <w:rPr>
          <w:rFonts w:hint="cs"/>
          <w:b/>
          <w:bCs/>
          <w:rtl/>
        </w:rPr>
        <w:t xml:space="preserve"> כמו: </w:t>
      </w:r>
      <w:r w:rsidRPr="003565D9" w:rsidR="003565D9">
        <w:rPr>
          <w:rFonts w:hint="cs"/>
          <w:b/>
          <w:bCs/>
          <w:sz w:val="24"/>
          <w:rtl/>
        </w:rPr>
        <w:t>רשות</w:t>
      </w:r>
      <w:r w:rsidRPr="003565D9" w:rsidR="003565D9">
        <w:rPr>
          <w:b/>
          <w:bCs/>
          <w:sz w:val="24"/>
          <w:rtl/>
        </w:rPr>
        <w:t xml:space="preserve"> המעברים</w:t>
      </w:r>
      <w:r w:rsidRPr="003565D9" w:rsidR="003565D9">
        <w:rPr>
          <w:rFonts w:hint="cs"/>
          <w:b/>
          <w:bCs/>
          <w:sz w:val="24"/>
          <w:rtl/>
        </w:rPr>
        <w:t xml:space="preserve"> היבשתיים</w:t>
      </w:r>
      <w:r w:rsidRPr="003565D9" w:rsidR="003565D9">
        <w:rPr>
          <w:b/>
          <w:bCs/>
          <w:sz w:val="24"/>
          <w:rtl/>
        </w:rPr>
        <w:t xml:space="preserve"> </w:t>
      </w:r>
      <w:r w:rsidRPr="003565D9" w:rsidR="00DF62DB">
        <w:rPr>
          <w:rFonts w:hint="cs"/>
          <w:b/>
          <w:bCs/>
          <w:rtl/>
        </w:rPr>
        <w:t xml:space="preserve">של משרד הביטחון, </w:t>
      </w:r>
      <w:r w:rsidRPr="003565D9" w:rsidR="00DF62DB">
        <w:rPr>
          <w:b/>
          <w:bCs/>
          <w:rtl/>
        </w:rPr>
        <w:t>המשרד לביטחון פנים</w:t>
      </w:r>
      <w:r w:rsidRPr="003565D9" w:rsidR="00DF62DB">
        <w:rPr>
          <w:rFonts w:hint="cs"/>
          <w:b/>
          <w:bCs/>
          <w:rtl/>
        </w:rPr>
        <w:t xml:space="preserve"> וצה"ל, </w:t>
      </w:r>
      <w:r w:rsidRPr="003565D9">
        <w:rPr>
          <w:rFonts w:hint="cs"/>
          <w:b/>
          <w:bCs/>
          <w:rtl/>
        </w:rPr>
        <w:t>ליצור תיאום ביניהם</w:t>
      </w:r>
      <w:r w:rsidR="000150E8">
        <w:rPr>
          <w:rFonts w:hint="cs"/>
          <w:b/>
          <w:bCs/>
          <w:rtl/>
        </w:rPr>
        <w:t xml:space="preserve">, לרבות בדרך של ממשקי עבודה מקוונים, </w:t>
      </w:r>
      <w:r w:rsidR="00A72461">
        <w:rPr>
          <w:rFonts w:hint="cs"/>
          <w:b/>
          <w:bCs/>
          <w:rtl/>
        </w:rPr>
        <w:t>ולהביא לכך</w:t>
      </w:r>
      <w:r w:rsidRPr="003565D9">
        <w:rPr>
          <w:rFonts w:hint="cs"/>
          <w:b/>
          <w:bCs/>
          <w:rtl/>
        </w:rPr>
        <w:t xml:space="preserve"> </w:t>
      </w:r>
      <w:r w:rsidR="00A72461">
        <w:rPr>
          <w:rFonts w:hint="cs"/>
          <w:b/>
          <w:bCs/>
          <w:rtl/>
        </w:rPr>
        <w:t>ש</w:t>
      </w:r>
      <w:r w:rsidRPr="003565D9">
        <w:rPr>
          <w:rFonts w:hint="cs"/>
          <w:b/>
          <w:bCs/>
          <w:rtl/>
        </w:rPr>
        <w:t xml:space="preserve">כל אחד </w:t>
      </w:r>
      <w:r w:rsidR="00A72461">
        <w:rPr>
          <w:rFonts w:hint="cs"/>
          <w:b/>
          <w:bCs/>
          <w:rtl/>
        </w:rPr>
        <w:t xml:space="preserve">יהיה </w:t>
      </w:r>
      <w:r w:rsidRPr="003565D9">
        <w:rPr>
          <w:rFonts w:hint="cs"/>
          <w:b/>
          <w:bCs/>
          <w:rtl/>
        </w:rPr>
        <w:t>מודע לתפקידו של השני</w:t>
      </w:r>
      <w:r w:rsidR="00EF1C2E">
        <w:rPr>
          <w:rFonts w:hint="cs"/>
          <w:b/>
          <w:bCs/>
          <w:rtl/>
        </w:rPr>
        <w:t>,</w:t>
      </w:r>
      <w:r w:rsidRPr="003565D9">
        <w:rPr>
          <w:rFonts w:hint="cs"/>
          <w:b/>
          <w:bCs/>
          <w:rtl/>
        </w:rPr>
        <w:t xml:space="preserve"> ובמידת הצורך, כאשר גורם אחד </w:t>
      </w:r>
      <w:r w:rsidR="00A72461">
        <w:rPr>
          <w:rFonts w:hint="cs"/>
          <w:b/>
          <w:bCs/>
          <w:rtl/>
        </w:rPr>
        <w:t>יי</w:t>
      </w:r>
      <w:r w:rsidRPr="003565D9">
        <w:rPr>
          <w:rFonts w:hint="cs"/>
          <w:b/>
          <w:bCs/>
          <w:rtl/>
        </w:rPr>
        <w:t xml:space="preserve">תקל בעבירות הקשורות לגורמים אחרים במעבר, </w:t>
      </w:r>
      <w:r w:rsidR="00A72461">
        <w:rPr>
          <w:rFonts w:hint="cs"/>
          <w:b/>
          <w:bCs/>
          <w:rtl/>
        </w:rPr>
        <w:t>הוא י</w:t>
      </w:r>
      <w:r w:rsidRPr="003565D9" w:rsidR="005B2637">
        <w:rPr>
          <w:rFonts w:hint="cs"/>
          <w:b/>
          <w:bCs/>
          <w:rtl/>
        </w:rPr>
        <w:t>עכב</w:t>
      </w:r>
      <w:r w:rsidRPr="003565D9">
        <w:rPr>
          <w:rFonts w:hint="cs"/>
          <w:b/>
          <w:bCs/>
          <w:rtl/>
        </w:rPr>
        <w:t xml:space="preserve"> את העבריינים ו</w:t>
      </w:r>
      <w:r w:rsidR="00A72461">
        <w:rPr>
          <w:rFonts w:hint="cs"/>
          <w:b/>
          <w:bCs/>
          <w:rtl/>
        </w:rPr>
        <w:t>י</w:t>
      </w:r>
      <w:r w:rsidRPr="003565D9">
        <w:rPr>
          <w:rFonts w:hint="cs"/>
          <w:b/>
          <w:bCs/>
          <w:rtl/>
        </w:rPr>
        <w:t>ודיע על כך לגורמים הרלוונטיי</w:t>
      </w:r>
      <w:r w:rsidRPr="003565D9">
        <w:rPr>
          <w:rFonts w:hint="eastAsia"/>
          <w:b/>
          <w:bCs/>
          <w:rtl/>
        </w:rPr>
        <w:t>ם</w:t>
      </w:r>
      <w:r w:rsidRPr="003565D9">
        <w:rPr>
          <w:rFonts w:hint="cs"/>
          <w:b/>
          <w:bCs/>
          <w:rtl/>
        </w:rPr>
        <w:t xml:space="preserve"> להמשך </w:t>
      </w:r>
      <w:r w:rsidR="00A72461">
        <w:rPr>
          <w:rFonts w:hint="cs"/>
          <w:b/>
          <w:bCs/>
          <w:rtl/>
        </w:rPr>
        <w:t>ה</w:t>
      </w:r>
      <w:r w:rsidRPr="003565D9">
        <w:rPr>
          <w:rFonts w:hint="cs"/>
          <w:b/>
          <w:bCs/>
          <w:rtl/>
        </w:rPr>
        <w:t>טיפול.</w:t>
      </w:r>
    </w:p>
    <w:p w:rsidR="00A86D08" w:rsidRPr="003565D9" w:rsidP="0000346D">
      <w:pPr>
        <w:pStyle w:val="a"/>
        <w:ind w:left="-1"/>
        <w:rPr>
          <w:rtl/>
        </w:rPr>
      </w:pPr>
    </w:p>
    <w:p w:rsidR="00E248AE" w:rsidRPr="00E248AE" w:rsidP="0000346D">
      <w:pPr>
        <w:spacing w:line="269" w:lineRule="auto"/>
        <w:ind w:left="-1"/>
        <w:rPr>
          <w:rtl/>
        </w:rPr>
      </w:pPr>
    </w:p>
    <w:p w:rsidR="00407430" w:rsidRPr="00407430" w:rsidP="0000346D">
      <w:pPr>
        <w:pStyle w:val="Heading3"/>
        <w:spacing w:before="0" w:line="269" w:lineRule="auto"/>
        <w:ind w:left="-1"/>
        <w:rPr>
          <w:rtl/>
        </w:rPr>
      </w:pPr>
      <w:r w:rsidRPr="00407430">
        <w:rPr>
          <w:rFonts w:hint="cs"/>
          <w:rtl/>
        </w:rPr>
        <w:t>פיקוח רשות המ</w:t>
      </w:r>
      <w:r>
        <w:rPr>
          <w:rFonts w:hint="cs"/>
          <w:rtl/>
        </w:rPr>
        <w:t>י</w:t>
      </w:r>
      <w:r w:rsidRPr="00407430">
        <w:rPr>
          <w:rFonts w:hint="cs"/>
          <w:rtl/>
        </w:rPr>
        <w:t xml:space="preserve">סים על </w:t>
      </w:r>
      <w:r w:rsidR="000F28E3">
        <w:rPr>
          <w:rFonts w:hint="cs"/>
          <w:rtl/>
        </w:rPr>
        <w:t>ה</w:t>
      </w:r>
      <w:r w:rsidRPr="00407430">
        <w:rPr>
          <w:rFonts w:hint="cs"/>
          <w:rtl/>
        </w:rPr>
        <w:t>עבר</w:t>
      </w:r>
      <w:r w:rsidR="000F28E3">
        <w:rPr>
          <w:rFonts w:hint="cs"/>
          <w:rtl/>
        </w:rPr>
        <w:t>ת</w:t>
      </w:r>
      <w:r w:rsidRPr="00407430">
        <w:rPr>
          <w:rFonts w:hint="cs"/>
          <w:rtl/>
        </w:rPr>
        <w:t xml:space="preserve"> </w:t>
      </w:r>
      <w:r w:rsidR="004C58CF">
        <w:rPr>
          <w:rFonts w:hint="cs"/>
          <w:rtl/>
        </w:rPr>
        <w:t>דלק</w:t>
      </w:r>
      <w:r w:rsidR="009954D5">
        <w:rPr>
          <w:rFonts w:hint="cs"/>
          <w:rtl/>
        </w:rPr>
        <w:t xml:space="preserve"> לרשות הפלסטינית</w:t>
      </w:r>
    </w:p>
    <w:p w:rsidR="00407430" w:rsidRPr="00407430" w:rsidP="0000346D">
      <w:pPr>
        <w:spacing w:line="269" w:lineRule="auto"/>
        <w:ind w:left="-1"/>
        <w:rPr>
          <w:szCs w:val="20"/>
          <w:rtl/>
        </w:rPr>
      </w:pPr>
    </w:p>
    <w:p w:rsidR="00407430" w:rsidRPr="00407430" w:rsidP="0000346D">
      <w:pPr>
        <w:spacing w:line="269" w:lineRule="auto"/>
        <w:ind w:left="-1"/>
        <w:rPr>
          <w:rtl/>
        </w:rPr>
      </w:pPr>
      <w:r w:rsidRPr="00407430">
        <w:rPr>
          <w:rFonts w:hint="cs"/>
          <w:rtl/>
        </w:rPr>
        <w:t xml:space="preserve">הרשות הפלסטינית רוכשת בישראל את כל הדלק שהיא זקוקה לו. על פי ההסכמים, הדלק לתחומי הרשות הפלסטינית מועבר בשני מסופים: האחד נמצא ליד מעבר </w:t>
      </w:r>
      <w:r w:rsidRPr="00407430">
        <w:rPr>
          <w:rFonts w:hint="cs"/>
          <w:rtl/>
        </w:rPr>
        <w:t>תרקומיא</w:t>
      </w:r>
      <w:r w:rsidRPr="00407430">
        <w:rPr>
          <w:rFonts w:hint="cs"/>
          <w:rtl/>
        </w:rPr>
        <w:t xml:space="preserve"> שבאזור חברון, והשני ליד הכפר הפלסטיני נעלין שבאזור מודיעין. העברת הדלק נעשית בשיטת </w:t>
      </w:r>
      <w:r w:rsidRPr="00E70F75" w:rsidR="00E70F75">
        <w:rPr>
          <w:rFonts w:hint="cs"/>
          <w:rtl/>
        </w:rPr>
        <w:t>"</w:t>
      </w:r>
      <w:r w:rsidRPr="00407430">
        <w:rPr>
          <w:rFonts w:hint="cs"/>
          <w:rtl/>
        </w:rPr>
        <w:t>גב אל גב</w:t>
      </w:r>
      <w:r w:rsidRPr="00E70F75" w:rsidR="00E70F75">
        <w:rPr>
          <w:rFonts w:hint="cs"/>
          <w:rtl/>
        </w:rPr>
        <w:t>"</w:t>
      </w:r>
      <w:r w:rsidRPr="00407430">
        <w:rPr>
          <w:rFonts w:hint="cs"/>
          <w:rtl/>
        </w:rPr>
        <w:t>: מכלית ישראלית מגיעה למסוף עם ה</w:t>
      </w:r>
      <w:r w:rsidR="00A61F3C">
        <w:rPr>
          <w:rFonts w:hint="cs"/>
          <w:rtl/>
        </w:rPr>
        <w:t xml:space="preserve">דלק </w:t>
      </w:r>
      <w:r w:rsidR="00A72461">
        <w:rPr>
          <w:rFonts w:hint="cs"/>
          <w:rtl/>
        </w:rPr>
        <w:t>ה</w:t>
      </w:r>
      <w:r w:rsidR="00A61F3C">
        <w:rPr>
          <w:rFonts w:hint="cs"/>
          <w:rtl/>
        </w:rPr>
        <w:t>אמור לעבור לרשות הפלסטינית</w:t>
      </w:r>
      <w:r w:rsidR="00EF1C2E">
        <w:rPr>
          <w:rFonts w:hint="cs"/>
          <w:rtl/>
        </w:rPr>
        <w:t>,</w:t>
      </w:r>
      <w:r w:rsidR="00A61F3C">
        <w:rPr>
          <w:rFonts w:hint="cs"/>
          <w:rtl/>
        </w:rPr>
        <w:t xml:space="preserve"> ו</w:t>
      </w:r>
      <w:r w:rsidRPr="00407430">
        <w:rPr>
          <w:rFonts w:hint="cs"/>
          <w:rtl/>
        </w:rPr>
        <w:t xml:space="preserve">מולה מגיעה מכלית פלסטינית </w:t>
      </w:r>
      <w:r w:rsidR="00A72461">
        <w:rPr>
          <w:rFonts w:hint="cs"/>
          <w:rtl/>
        </w:rPr>
        <w:t>ה</w:t>
      </w:r>
      <w:r w:rsidRPr="00407430">
        <w:rPr>
          <w:rFonts w:hint="cs"/>
          <w:rtl/>
        </w:rPr>
        <w:t>אמורה לקבל את הדלק. ש</w:t>
      </w:r>
      <w:r w:rsidR="00A61F3C">
        <w:rPr>
          <w:rFonts w:hint="cs"/>
          <w:rtl/>
        </w:rPr>
        <w:t>ת</w:t>
      </w:r>
      <w:r w:rsidRPr="00407430">
        <w:rPr>
          <w:rFonts w:hint="cs"/>
          <w:rtl/>
        </w:rPr>
        <w:t xml:space="preserve">י המכליות מחברות צינור ביניהן ומעבירות את הדלק. בתום העברת הדלק המכלית הישראלית חוזרת לתחומי ישראל והמכלית הפלסטינית </w:t>
      </w:r>
      <w:r w:rsidR="00A40C5B">
        <w:rPr>
          <w:rFonts w:hint="cs"/>
          <w:rtl/>
        </w:rPr>
        <w:t xml:space="preserve">העמוסה </w:t>
      </w:r>
      <w:r w:rsidR="00A40C5B">
        <w:rPr>
          <w:rFonts w:hint="cs"/>
          <w:rtl/>
        </w:rPr>
        <w:t>ב</w:t>
      </w:r>
      <w:r w:rsidRPr="00407430">
        <w:rPr>
          <w:rFonts w:hint="cs"/>
          <w:rtl/>
        </w:rPr>
        <w:t>דלק יוצאת לתחומי הרשות הפלסטינית.</w:t>
      </w:r>
      <w:r w:rsidR="00AE533D">
        <w:rPr>
          <w:rFonts w:hint="cs"/>
          <w:rtl/>
        </w:rPr>
        <w:t xml:space="preserve"> על פי נתוני רשות המ</w:t>
      </w:r>
      <w:r>
        <w:rPr>
          <w:rFonts w:hint="cs"/>
          <w:rtl/>
        </w:rPr>
        <w:t>י</w:t>
      </w:r>
      <w:r w:rsidR="00AE533D">
        <w:rPr>
          <w:rFonts w:hint="cs"/>
          <w:rtl/>
        </w:rPr>
        <w:t>סים</w:t>
      </w:r>
      <w:r w:rsidR="00937645">
        <w:rPr>
          <w:rFonts w:hint="cs"/>
          <w:rtl/>
        </w:rPr>
        <w:t>,</w:t>
      </w:r>
      <w:r w:rsidR="00AE533D">
        <w:rPr>
          <w:rFonts w:hint="cs"/>
          <w:rtl/>
        </w:rPr>
        <w:t xml:space="preserve"> הרשות הפלסטינית רכשה דלק מישראל בשנת 2017 בערך של 2.91 מיליארד ש"ח</w:t>
      </w:r>
      <w:r w:rsidR="00A72461">
        <w:rPr>
          <w:rFonts w:hint="cs"/>
          <w:rtl/>
        </w:rPr>
        <w:t>,</w:t>
      </w:r>
      <w:r w:rsidR="00AE533D">
        <w:rPr>
          <w:rFonts w:hint="cs"/>
          <w:rtl/>
        </w:rPr>
        <w:t xml:space="preserve"> ובשנת 2018 בערך של 2.53 מיליארד ש"ח.</w:t>
      </w:r>
    </w:p>
    <w:p w:rsidR="00407430" w:rsidRPr="00407430" w:rsidP="0000346D">
      <w:pPr>
        <w:spacing w:line="269" w:lineRule="auto"/>
        <w:ind w:left="-1"/>
        <w:rPr>
          <w:szCs w:val="20"/>
          <w:rtl/>
        </w:rPr>
      </w:pPr>
    </w:p>
    <w:p w:rsidR="00407430" w:rsidRPr="00407430" w:rsidP="0000346D">
      <w:pPr>
        <w:spacing w:line="269" w:lineRule="auto"/>
        <w:ind w:left="-1"/>
        <w:rPr>
          <w:rtl/>
        </w:rPr>
      </w:pPr>
      <w:r w:rsidRPr="00F75D34">
        <w:rPr>
          <w:rFonts w:hint="eastAsia"/>
          <w:rtl/>
        </w:rPr>
        <w:t>אחד</w:t>
      </w:r>
      <w:r w:rsidRPr="00F75D34">
        <w:rPr>
          <w:rtl/>
        </w:rPr>
        <w:t xml:space="preserve"> </w:t>
      </w:r>
      <w:r w:rsidRPr="00F75D34">
        <w:rPr>
          <w:rFonts w:hint="eastAsia"/>
          <w:rtl/>
        </w:rPr>
        <w:t>מ</w:t>
      </w:r>
      <w:r w:rsidRPr="00F75D34" w:rsidR="00D5456E">
        <w:rPr>
          <w:rFonts w:hint="eastAsia"/>
          <w:rtl/>
        </w:rPr>
        <w:t>תפקיד</w:t>
      </w:r>
      <w:r w:rsidRPr="00F75D34">
        <w:rPr>
          <w:rFonts w:hint="eastAsia"/>
          <w:rtl/>
        </w:rPr>
        <w:t>י</w:t>
      </w:r>
      <w:r w:rsidRPr="00F75D34" w:rsidR="00D5456E">
        <w:rPr>
          <w:rtl/>
        </w:rPr>
        <w:t xml:space="preserve"> </w:t>
      </w:r>
      <w:r w:rsidRPr="00F75D34" w:rsidR="00D5456E">
        <w:rPr>
          <w:rFonts w:hint="eastAsia"/>
          <w:rtl/>
        </w:rPr>
        <w:t>המנר</w:t>
      </w:r>
      <w:r w:rsidRPr="00F75D34" w:rsidR="00D5456E">
        <w:rPr>
          <w:rtl/>
        </w:rPr>
        <w:t>"ם</w:t>
      </w:r>
      <w:r w:rsidRPr="00F75D34">
        <w:rPr>
          <w:rtl/>
        </w:rPr>
        <w:t xml:space="preserve"> </w:t>
      </w:r>
      <w:r w:rsidRPr="00F75D34" w:rsidR="00D5456E">
        <w:rPr>
          <w:rFonts w:hint="cs"/>
          <w:rtl/>
        </w:rPr>
        <w:t>הוא</w:t>
      </w:r>
      <w:r w:rsidRPr="00407430" w:rsidR="00D5456E">
        <w:rPr>
          <w:rFonts w:hint="cs"/>
          <w:rtl/>
        </w:rPr>
        <w:t xml:space="preserve"> לפקח על העברת הדלק לתחומי הרשות הפלסטינית. בבדיקת משרד מבקר המדינה </w:t>
      </w:r>
      <w:r w:rsidR="00A61F3C">
        <w:rPr>
          <w:rFonts w:hint="cs"/>
          <w:rtl/>
        </w:rPr>
        <w:t>התברר</w:t>
      </w:r>
      <w:r w:rsidRPr="00407430" w:rsidR="00D5456E">
        <w:rPr>
          <w:rFonts w:hint="cs"/>
          <w:rtl/>
        </w:rPr>
        <w:t xml:space="preserve"> כי</w:t>
      </w:r>
      <w:r w:rsidR="00A61F3C">
        <w:rPr>
          <w:rFonts w:hint="cs"/>
          <w:rtl/>
        </w:rPr>
        <w:t xml:space="preserve"> </w:t>
      </w:r>
      <w:r w:rsidRPr="00407430" w:rsidR="00937645">
        <w:rPr>
          <w:rFonts w:hint="cs"/>
          <w:rtl/>
        </w:rPr>
        <w:t>מטעמי בטיחות</w:t>
      </w:r>
      <w:r w:rsidR="00937645">
        <w:rPr>
          <w:rFonts w:hint="cs"/>
          <w:rtl/>
        </w:rPr>
        <w:t xml:space="preserve"> </w:t>
      </w:r>
      <w:r w:rsidR="00A61F3C">
        <w:rPr>
          <w:rFonts w:hint="cs"/>
          <w:rtl/>
        </w:rPr>
        <w:t>נאסר</w:t>
      </w:r>
      <w:r w:rsidRPr="00407430" w:rsidR="00D5456E">
        <w:rPr>
          <w:rFonts w:hint="cs"/>
          <w:rtl/>
        </w:rPr>
        <w:t xml:space="preserve"> על עובדי </w:t>
      </w:r>
      <w:r w:rsidRPr="00407430" w:rsidR="00D5456E">
        <w:rPr>
          <w:rFonts w:hint="cs"/>
          <w:rtl/>
        </w:rPr>
        <w:t>המנר"ם</w:t>
      </w:r>
      <w:r w:rsidRPr="00407430" w:rsidR="00D5456E">
        <w:rPr>
          <w:rFonts w:hint="cs"/>
          <w:rtl/>
        </w:rPr>
        <w:t xml:space="preserve"> לעלות על מכליות הדלק כדי לבדוק את הסוגרים ואת מדיד הדלק. </w:t>
      </w:r>
      <w:r w:rsidR="002A4EDD">
        <w:rPr>
          <w:rFonts w:hint="cs"/>
          <w:rtl/>
        </w:rPr>
        <w:t xml:space="preserve">עוד התברר כי </w:t>
      </w:r>
      <w:r w:rsidR="00A61F3C">
        <w:rPr>
          <w:rFonts w:hint="cs"/>
          <w:rtl/>
        </w:rPr>
        <w:t>רשות המ</w:t>
      </w:r>
      <w:r w:rsidR="00D5456E">
        <w:rPr>
          <w:rFonts w:hint="cs"/>
          <w:rtl/>
        </w:rPr>
        <w:t>י</w:t>
      </w:r>
      <w:r w:rsidR="00A61F3C">
        <w:rPr>
          <w:rFonts w:hint="cs"/>
          <w:rtl/>
        </w:rPr>
        <w:t xml:space="preserve">סים </w:t>
      </w:r>
      <w:r w:rsidRPr="00407430" w:rsidR="00D5456E">
        <w:rPr>
          <w:rFonts w:hint="cs"/>
          <w:rtl/>
        </w:rPr>
        <w:t xml:space="preserve">לא קבעה </w:t>
      </w:r>
      <w:r w:rsidR="00A61F3C">
        <w:rPr>
          <w:rFonts w:hint="cs"/>
          <w:rtl/>
        </w:rPr>
        <w:t xml:space="preserve">כלים אחרים </w:t>
      </w:r>
      <w:r w:rsidRPr="00407430" w:rsidR="00D5456E">
        <w:rPr>
          <w:rFonts w:hint="cs"/>
          <w:rtl/>
        </w:rPr>
        <w:t>לב</w:t>
      </w:r>
      <w:r w:rsidR="00A72461">
        <w:rPr>
          <w:rFonts w:hint="cs"/>
          <w:rtl/>
        </w:rPr>
        <w:t>י</w:t>
      </w:r>
      <w:r w:rsidRPr="00407430" w:rsidR="00D5456E">
        <w:rPr>
          <w:rFonts w:hint="cs"/>
          <w:rtl/>
        </w:rPr>
        <w:t>צ</w:t>
      </w:r>
      <w:r w:rsidR="00A72461">
        <w:rPr>
          <w:rFonts w:hint="cs"/>
          <w:rtl/>
        </w:rPr>
        <w:t>ו</w:t>
      </w:r>
      <w:r w:rsidRPr="00407430" w:rsidR="00D5456E">
        <w:rPr>
          <w:rFonts w:hint="cs"/>
          <w:rtl/>
        </w:rPr>
        <w:t xml:space="preserve">ע הבדיקה והפיקוח על העברת הדלק לרשות הפלסטינית. בנסיבות אלה עובדי </w:t>
      </w:r>
      <w:r w:rsidRPr="00407430" w:rsidR="00D5456E">
        <w:rPr>
          <w:rFonts w:hint="cs"/>
          <w:rtl/>
        </w:rPr>
        <w:t>המנר"ם</w:t>
      </w:r>
      <w:r w:rsidRPr="00407430" w:rsidR="00D5456E">
        <w:rPr>
          <w:rFonts w:hint="cs"/>
          <w:rtl/>
        </w:rPr>
        <w:t xml:space="preserve"> </w:t>
      </w:r>
      <w:r w:rsidRPr="00A72461" w:rsidR="00A72461">
        <w:rPr>
          <w:rFonts w:hint="cs"/>
          <w:rtl/>
        </w:rPr>
        <w:t>א</w:t>
      </w:r>
      <w:r w:rsidR="00A72461">
        <w:rPr>
          <w:rFonts w:hint="cs"/>
          <w:rtl/>
        </w:rPr>
        <w:t>ינם</w:t>
      </w:r>
      <w:r w:rsidRPr="00A72461" w:rsidR="00A72461">
        <w:rPr>
          <w:rFonts w:hint="cs"/>
          <w:rtl/>
        </w:rPr>
        <w:t xml:space="preserve"> יכולים </w:t>
      </w:r>
      <w:r w:rsidR="00F75D34">
        <w:rPr>
          <w:rFonts w:hint="cs"/>
          <w:rtl/>
        </w:rPr>
        <w:t>לפקח על</w:t>
      </w:r>
      <w:r w:rsidR="00A72461">
        <w:rPr>
          <w:rFonts w:hint="cs"/>
          <w:rtl/>
        </w:rPr>
        <w:t xml:space="preserve"> כמות ה</w:t>
      </w:r>
      <w:r w:rsidRPr="00407430" w:rsidR="00D5456E">
        <w:rPr>
          <w:rFonts w:hint="cs"/>
          <w:rtl/>
        </w:rPr>
        <w:t xml:space="preserve">דלק </w:t>
      </w:r>
      <w:r w:rsidR="00A72461">
        <w:rPr>
          <w:rFonts w:hint="cs"/>
          <w:rtl/>
        </w:rPr>
        <w:t>שעימה</w:t>
      </w:r>
      <w:r w:rsidR="00A72461">
        <w:rPr>
          <w:rFonts w:hint="cs"/>
          <w:rtl/>
        </w:rPr>
        <w:t xml:space="preserve"> </w:t>
      </w:r>
      <w:r w:rsidRPr="00407430" w:rsidR="00D5456E">
        <w:rPr>
          <w:rFonts w:hint="cs"/>
          <w:rtl/>
        </w:rPr>
        <w:t xml:space="preserve">הגיעה </w:t>
      </w:r>
      <w:r w:rsidRPr="00A72461" w:rsidR="00A72461">
        <w:rPr>
          <w:rFonts w:hint="cs"/>
          <w:rtl/>
        </w:rPr>
        <w:t>המכלית</w:t>
      </w:r>
      <w:r w:rsidR="000432F6">
        <w:rPr>
          <w:rFonts w:hint="cs"/>
          <w:rtl/>
        </w:rPr>
        <w:t xml:space="preserve"> </w:t>
      </w:r>
      <w:r w:rsidR="00F75D34">
        <w:rPr>
          <w:rFonts w:hint="cs"/>
          <w:rtl/>
        </w:rPr>
        <w:t>הישראלית</w:t>
      </w:r>
      <w:r w:rsidRPr="00A72461" w:rsidR="00A72461">
        <w:rPr>
          <w:rFonts w:hint="cs"/>
          <w:rtl/>
        </w:rPr>
        <w:t xml:space="preserve"> </w:t>
      </w:r>
      <w:r w:rsidRPr="00407430" w:rsidR="00D5456E">
        <w:rPr>
          <w:rFonts w:hint="cs"/>
          <w:rtl/>
        </w:rPr>
        <w:t xml:space="preserve">למסוף, </w:t>
      </w:r>
      <w:r w:rsidR="00F75D34">
        <w:rPr>
          <w:rFonts w:hint="cs"/>
          <w:rtl/>
        </w:rPr>
        <w:t>על</w:t>
      </w:r>
      <w:r w:rsidRPr="00A72461" w:rsidR="00A72461">
        <w:rPr>
          <w:rFonts w:hint="cs"/>
          <w:rtl/>
        </w:rPr>
        <w:t xml:space="preserve"> כמות ה</w:t>
      </w:r>
      <w:r w:rsidRPr="00407430" w:rsidR="00D5456E">
        <w:rPr>
          <w:rFonts w:hint="cs"/>
          <w:rtl/>
        </w:rPr>
        <w:t xml:space="preserve">דלק </w:t>
      </w:r>
      <w:r w:rsidR="00A72461">
        <w:rPr>
          <w:rFonts w:hint="cs"/>
          <w:rtl/>
        </w:rPr>
        <w:t>ש</w:t>
      </w:r>
      <w:r w:rsidRPr="00407430" w:rsidR="00D5456E">
        <w:rPr>
          <w:rFonts w:hint="cs"/>
          <w:rtl/>
        </w:rPr>
        <w:t xml:space="preserve">הועבר לתחומי הרשות הפלסטינית ואם אכן המכלית </w:t>
      </w:r>
      <w:r w:rsidR="00F75D34">
        <w:rPr>
          <w:rFonts w:hint="cs"/>
          <w:rtl/>
        </w:rPr>
        <w:t xml:space="preserve">הישראלית </w:t>
      </w:r>
      <w:r w:rsidRPr="00407430" w:rsidR="00D5456E">
        <w:rPr>
          <w:rFonts w:hint="cs"/>
          <w:rtl/>
        </w:rPr>
        <w:t>פרקה את כל הדלק שהייתה אמורה לפרוק.</w:t>
      </w:r>
    </w:p>
    <w:p w:rsidR="00407430" w:rsidRPr="00407430" w:rsidP="0000346D">
      <w:pPr>
        <w:spacing w:line="269" w:lineRule="auto"/>
        <w:ind w:left="-1"/>
        <w:rPr>
          <w:szCs w:val="20"/>
          <w:rtl/>
        </w:rPr>
      </w:pPr>
    </w:p>
    <w:p w:rsidR="00407430" w:rsidRPr="00407430" w:rsidP="0000346D">
      <w:pPr>
        <w:spacing w:line="269" w:lineRule="auto"/>
        <w:ind w:left="-1"/>
        <w:rPr>
          <w:rtl/>
        </w:rPr>
      </w:pPr>
      <w:r w:rsidRPr="00407430">
        <w:rPr>
          <w:rFonts w:hint="cs"/>
          <w:rtl/>
        </w:rPr>
        <w:t xml:space="preserve">הועלה כי מנהל </w:t>
      </w:r>
      <w:r w:rsidRPr="00407430">
        <w:rPr>
          <w:rFonts w:hint="cs"/>
          <w:rtl/>
        </w:rPr>
        <w:t>המנר"ם</w:t>
      </w:r>
      <w:r w:rsidRPr="00407430">
        <w:rPr>
          <w:rFonts w:hint="cs"/>
          <w:rtl/>
        </w:rPr>
        <w:t xml:space="preserve"> </w:t>
      </w:r>
      <w:r w:rsidRPr="00407430">
        <w:rPr>
          <w:rFonts w:hint="cs"/>
          <w:rtl/>
        </w:rPr>
        <w:t>בתרקומי</w:t>
      </w:r>
      <w:r w:rsidR="00A61F3C">
        <w:rPr>
          <w:rFonts w:hint="cs"/>
          <w:rtl/>
        </w:rPr>
        <w:t>א</w:t>
      </w:r>
      <w:r w:rsidRPr="00407430">
        <w:rPr>
          <w:rFonts w:hint="cs"/>
          <w:rtl/>
        </w:rPr>
        <w:t xml:space="preserve"> ביקש</w:t>
      </w:r>
      <w:r w:rsidR="00AD3710">
        <w:rPr>
          <w:rFonts w:hint="cs"/>
          <w:rtl/>
        </w:rPr>
        <w:t xml:space="preserve"> מהממונים עליו וכן ממנהל המעבר מטעם </w:t>
      </w:r>
      <w:r w:rsidRPr="00346C3E" w:rsidR="00346C3E">
        <w:rPr>
          <w:rFonts w:hint="cs"/>
          <w:rtl/>
        </w:rPr>
        <w:t xml:space="preserve">רשות </w:t>
      </w:r>
      <w:r w:rsidR="00346C3E">
        <w:rPr>
          <w:rFonts w:hint="cs"/>
          <w:rtl/>
        </w:rPr>
        <w:t>ה</w:t>
      </w:r>
      <w:r w:rsidRPr="00346C3E" w:rsidR="00346C3E">
        <w:rPr>
          <w:rFonts w:hint="cs"/>
          <w:rtl/>
        </w:rPr>
        <w:t xml:space="preserve">מעברים </w:t>
      </w:r>
      <w:r w:rsidR="00346C3E">
        <w:rPr>
          <w:rFonts w:hint="cs"/>
          <w:rtl/>
        </w:rPr>
        <w:t>ה</w:t>
      </w:r>
      <w:r w:rsidRPr="00346C3E" w:rsidR="00346C3E">
        <w:rPr>
          <w:rFonts w:hint="cs"/>
          <w:rtl/>
        </w:rPr>
        <w:t>יבשתיים</w:t>
      </w:r>
      <w:r w:rsidR="00EF1C2E">
        <w:rPr>
          <w:rFonts w:hint="cs"/>
          <w:rtl/>
        </w:rPr>
        <w:t>,</w:t>
      </w:r>
      <w:r w:rsidRPr="00346C3E" w:rsidR="00346C3E">
        <w:rPr>
          <w:rFonts w:hint="cs"/>
          <w:rtl/>
        </w:rPr>
        <w:t xml:space="preserve"> </w:t>
      </w:r>
      <w:r w:rsidRPr="00407430">
        <w:rPr>
          <w:rFonts w:hint="cs"/>
          <w:rtl/>
        </w:rPr>
        <w:t>עוד בשנת 2008</w:t>
      </w:r>
      <w:r w:rsidR="007A0B94">
        <w:rPr>
          <w:rFonts w:hint="cs"/>
          <w:rtl/>
        </w:rPr>
        <w:t>,</w:t>
      </w:r>
      <w:r w:rsidRPr="00407430">
        <w:rPr>
          <w:rFonts w:hint="cs"/>
          <w:rtl/>
        </w:rPr>
        <w:t xml:space="preserve"> לרכוש מאזניים לשקילת מכליות דלק </w:t>
      </w:r>
      <w:r w:rsidR="007A0B94">
        <w:rPr>
          <w:rFonts w:hint="cs"/>
          <w:rtl/>
        </w:rPr>
        <w:t>כ</w:t>
      </w:r>
      <w:r w:rsidR="009370CE">
        <w:rPr>
          <w:rFonts w:hint="cs"/>
          <w:rtl/>
        </w:rPr>
        <w:t>די</w:t>
      </w:r>
      <w:r w:rsidR="007A0B94">
        <w:rPr>
          <w:rFonts w:hint="cs"/>
          <w:rtl/>
        </w:rPr>
        <w:t xml:space="preserve"> </w:t>
      </w:r>
      <w:r w:rsidR="009370CE">
        <w:rPr>
          <w:rFonts w:hint="cs"/>
          <w:rtl/>
        </w:rPr>
        <w:t xml:space="preserve">שתתאפשר שקילת </w:t>
      </w:r>
      <w:r w:rsidRPr="00407430">
        <w:rPr>
          <w:rFonts w:hint="cs"/>
          <w:rtl/>
        </w:rPr>
        <w:t xml:space="preserve">מכליות הדלק בכניסתן ובצאתן ממסוף הדלק וכך יהיה </w:t>
      </w:r>
      <w:r w:rsidR="009370CE">
        <w:rPr>
          <w:rFonts w:hint="cs"/>
          <w:rtl/>
        </w:rPr>
        <w:t xml:space="preserve">אפשר </w:t>
      </w:r>
      <w:r w:rsidRPr="00407430">
        <w:rPr>
          <w:rFonts w:hint="cs"/>
          <w:rtl/>
        </w:rPr>
        <w:t xml:space="preserve">לחשב את כמויות הדלק שהועברו לרשות הפלסטינית </w:t>
      </w:r>
      <w:r w:rsidR="009370CE">
        <w:rPr>
          <w:rFonts w:hint="cs"/>
          <w:rtl/>
        </w:rPr>
        <w:t xml:space="preserve">וכן </w:t>
      </w:r>
      <w:r w:rsidRPr="00407430">
        <w:rPr>
          <w:rFonts w:hint="cs"/>
          <w:rtl/>
        </w:rPr>
        <w:t>לוודא ש</w:t>
      </w:r>
      <w:r w:rsidR="004F60C5">
        <w:rPr>
          <w:rFonts w:hint="cs"/>
          <w:rtl/>
        </w:rPr>
        <w:t xml:space="preserve">אין החזרה של </w:t>
      </w:r>
      <w:r w:rsidRPr="00407430">
        <w:rPr>
          <w:rFonts w:hint="cs"/>
          <w:rtl/>
        </w:rPr>
        <w:t>חלק מהדלק לתחומי ישראל. עד מועד</w:t>
      </w:r>
      <w:r w:rsidR="00AD3710">
        <w:rPr>
          <w:rFonts w:hint="cs"/>
          <w:rtl/>
        </w:rPr>
        <w:t xml:space="preserve"> סיום</w:t>
      </w:r>
      <w:r w:rsidRPr="00407430">
        <w:rPr>
          <w:rFonts w:hint="cs"/>
          <w:rtl/>
        </w:rPr>
        <w:t xml:space="preserve"> הביקורת לא נרכשו מאזניים לשקילת מכליות הדלק ולא ניתן לפקח באופן </w:t>
      </w:r>
      <w:r w:rsidR="00A61F3C">
        <w:rPr>
          <w:rFonts w:hint="cs"/>
          <w:rtl/>
        </w:rPr>
        <w:t>ראוי</w:t>
      </w:r>
      <w:r w:rsidRPr="00407430">
        <w:rPr>
          <w:rFonts w:hint="cs"/>
          <w:rtl/>
        </w:rPr>
        <w:t xml:space="preserve"> על העברת הדלק לרשות הפלסטינית.</w:t>
      </w:r>
    </w:p>
    <w:p w:rsidR="00407430" w:rsidRPr="00407430" w:rsidP="0000346D">
      <w:pPr>
        <w:spacing w:line="269" w:lineRule="auto"/>
        <w:ind w:left="-1"/>
        <w:rPr>
          <w:szCs w:val="20"/>
          <w:rtl/>
        </w:rPr>
      </w:pPr>
    </w:p>
    <w:p w:rsidR="00407430" w:rsidP="0000346D">
      <w:pPr>
        <w:spacing w:line="269" w:lineRule="auto"/>
        <w:ind w:left="-1"/>
        <w:rPr>
          <w:b/>
          <w:bCs/>
          <w:rtl/>
        </w:rPr>
      </w:pPr>
      <w:r w:rsidRPr="003759A8">
        <w:rPr>
          <w:rFonts w:hint="cs"/>
          <w:b/>
          <w:bCs/>
          <w:rtl/>
        </w:rPr>
        <w:t>משרד מבקר המדינה העלה עוד בבדיקתו כי רשות המ</w:t>
      </w:r>
      <w:r>
        <w:rPr>
          <w:rFonts w:hint="cs"/>
          <w:b/>
          <w:bCs/>
          <w:rtl/>
        </w:rPr>
        <w:t>י</w:t>
      </w:r>
      <w:r w:rsidRPr="003759A8">
        <w:rPr>
          <w:rFonts w:hint="cs"/>
          <w:b/>
          <w:bCs/>
          <w:rtl/>
        </w:rPr>
        <w:t xml:space="preserve">סים ניסתה החל משנת 2012 לקדם את העברת </w:t>
      </w:r>
      <w:r w:rsidR="00821D82">
        <w:rPr>
          <w:rFonts w:hint="cs"/>
          <w:b/>
          <w:bCs/>
          <w:rtl/>
        </w:rPr>
        <w:t>ה</w:t>
      </w:r>
      <w:r w:rsidR="00904CAD">
        <w:rPr>
          <w:rFonts w:hint="cs"/>
          <w:b/>
          <w:bCs/>
          <w:rtl/>
        </w:rPr>
        <w:t>דלק</w:t>
      </w:r>
      <w:r w:rsidRPr="003759A8">
        <w:rPr>
          <w:rFonts w:hint="cs"/>
          <w:b/>
          <w:bCs/>
          <w:rtl/>
        </w:rPr>
        <w:t xml:space="preserve"> </w:t>
      </w:r>
      <w:r w:rsidRPr="003759A8" w:rsidR="00821D82">
        <w:rPr>
          <w:rFonts w:hint="cs"/>
          <w:b/>
          <w:bCs/>
          <w:rtl/>
        </w:rPr>
        <w:t xml:space="preserve">לתחומי הרשות הפלסטינית </w:t>
      </w:r>
      <w:r w:rsidRPr="003759A8">
        <w:rPr>
          <w:rFonts w:hint="cs"/>
          <w:b/>
          <w:bCs/>
          <w:rtl/>
        </w:rPr>
        <w:t>באמצעות צנרת באופן ישיר</w:t>
      </w:r>
      <w:r w:rsidR="00821D82">
        <w:rPr>
          <w:rFonts w:hint="cs"/>
          <w:b/>
          <w:bCs/>
          <w:rtl/>
        </w:rPr>
        <w:t xml:space="preserve"> במקום במכליות</w:t>
      </w:r>
      <w:r w:rsidRPr="003759A8">
        <w:rPr>
          <w:rFonts w:hint="cs"/>
          <w:b/>
          <w:bCs/>
          <w:rtl/>
        </w:rPr>
        <w:t>. לשיטה זו יש יתרונות</w:t>
      </w:r>
      <w:r w:rsidR="004F60C5">
        <w:rPr>
          <w:rFonts w:hint="cs"/>
          <w:b/>
          <w:bCs/>
          <w:rtl/>
        </w:rPr>
        <w:t>,</w:t>
      </w:r>
      <w:r w:rsidRPr="003759A8">
        <w:rPr>
          <w:rFonts w:hint="cs"/>
          <w:b/>
          <w:bCs/>
          <w:rtl/>
        </w:rPr>
        <w:t xml:space="preserve"> כמו</w:t>
      </w:r>
      <w:r w:rsidR="004F60C5">
        <w:rPr>
          <w:rFonts w:hint="cs"/>
          <w:b/>
          <w:bCs/>
          <w:rtl/>
        </w:rPr>
        <w:t xml:space="preserve"> למשל</w:t>
      </w:r>
      <w:r w:rsidRPr="003759A8">
        <w:rPr>
          <w:rFonts w:hint="cs"/>
          <w:b/>
          <w:bCs/>
          <w:rtl/>
        </w:rPr>
        <w:t xml:space="preserve">: בקרה ושליטה על כמות הדלק </w:t>
      </w:r>
      <w:r w:rsidR="004F60C5">
        <w:rPr>
          <w:rFonts w:hint="cs"/>
          <w:b/>
          <w:bCs/>
          <w:rtl/>
        </w:rPr>
        <w:t>ה</w:t>
      </w:r>
      <w:r w:rsidRPr="003759A8">
        <w:rPr>
          <w:rFonts w:hint="cs"/>
          <w:b/>
          <w:bCs/>
          <w:rtl/>
        </w:rPr>
        <w:t>עוברת לרשות הפלסטינית,</w:t>
      </w:r>
      <w:r w:rsidRPr="003759A8" w:rsidR="00A61F3C">
        <w:rPr>
          <w:rFonts w:hint="cs"/>
          <w:b/>
          <w:bCs/>
          <w:rtl/>
        </w:rPr>
        <w:t xml:space="preserve"> הפחתת</w:t>
      </w:r>
      <w:r w:rsidRPr="003759A8">
        <w:rPr>
          <w:rFonts w:hint="cs"/>
          <w:b/>
          <w:bCs/>
          <w:rtl/>
        </w:rPr>
        <w:t xml:space="preserve"> עלויות גבוהות של הובלה, הפחתת זיהום הסביבה </w:t>
      </w:r>
      <w:r w:rsidR="00AE533D">
        <w:rPr>
          <w:rFonts w:hint="cs"/>
          <w:b/>
          <w:bCs/>
          <w:rtl/>
        </w:rPr>
        <w:t xml:space="preserve">וסיכונים הנובעים </w:t>
      </w:r>
      <w:r w:rsidR="004F60C5">
        <w:rPr>
          <w:rFonts w:hint="cs"/>
          <w:b/>
          <w:bCs/>
          <w:rtl/>
        </w:rPr>
        <w:t>מ</w:t>
      </w:r>
      <w:r w:rsidRPr="003759A8">
        <w:rPr>
          <w:rFonts w:hint="cs"/>
          <w:b/>
          <w:bCs/>
          <w:rtl/>
        </w:rPr>
        <w:t xml:space="preserve">נזילות </w:t>
      </w:r>
      <w:r w:rsidR="00AE533D">
        <w:rPr>
          <w:rFonts w:hint="cs"/>
          <w:b/>
          <w:bCs/>
          <w:rtl/>
        </w:rPr>
        <w:t>דלק</w:t>
      </w:r>
      <w:r w:rsidRPr="003759A8">
        <w:rPr>
          <w:rFonts w:hint="cs"/>
          <w:b/>
          <w:bCs/>
          <w:rtl/>
        </w:rPr>
        <w:t xml:space="preserve"> ונסיעות המכליות, פגיעה בשוק השחור של תחנות הדלק הפירטיות בישראל והפחתת העלמות </w:t>
      </w:r>
      <w:r w:rsidR="004F60C5">
        <w:rPr>
          <w:rFonts w:hint="cs"/>
          <w:b/>
          <w:bCs/>
          <w:rtl/>
        </w:rPr>
        <w:t>ה</w:t>
      </w:r>
      <w:r w:rsidRPr="003759A8">
        <w:rPr>
          <w:rFonts w:hint="cs"/>
          <w:b/>
          <w:bCs/>
          <w:rtl/>
        </w:rPr>
        <w:t xml:space="preserve">מס כתוצאה מכך. </w:t>
      </w:r>
      <w:r w:rsidRPr="003759A8" w:rsidR="00A61F3C">
        <w:rPr>
          <w:rFonts w:hint="cs"/>
          <w:b/>
          <w:bCs/>
          <w:rtl/>
        </w:rPr>
        <w:t>עד למועד סיום הביקורת</w:t>
      </w:r>
      <w:r w:rsidRPr="003759A8">
        <w:rPr>
          <w:rFonts w:hint="cs"/>
          <w:b/>
          <w:bCs/>
          <w:rtl/>
        </w:rPr>
        <w:t xml:space="preserve"> </w:t>
      </w:r>
      <w:r w:rsidRPr="004F60C5" w:rsidR="004F60C5">
        <w:rPr>
          <w:rFonts w:hint="cs"/>
          <w:b/>
          <w:bCs/>
          <w:rtl/>
        </w:rPr>
        <w:t xml:space="preserve">לא יצא </w:t>
      </w:r>
      <w:r w:rsidR="00904CAD">
        <w:rPr>
          <w:rFonts w:hint="cs"/>
          <w:b/>
          <w:bCs/>
          <w:rtl/>
        </w:rPr>
        <w:t>הנושא</w:t>
      </w:r>
      <w:r w:rsidRPr="003759A8">
        <w:rPr>
          <w:rFonts w:hint="cs"/>
          <w:b/>
          <w:bCs/>
          <w:rtl/>
        </w:rPr>
        <w:t xml:space="preserve"> א</w:t>
      </w:r>
      <w:r w:rsidRPr="003759A8" w:rsidR="00A61F3C">
        <w:rPr>
          <w:rFonts w:hint="cs"/>
          <w:b/>
          <w:bCs/>
          <w:rtl/>
        </w:rPr>
        <w:t>ל</w:t>
      </w:r>
      <w:r w:rsidRPr="003759A8">
        <w:rPr>
          <w:rFonts w:hint="cs"/>
          <w:b/>
          <w:bCs/>
          <w:rtl/>
        </w:rPr>
        <w:t xml:space="preserve"> הפועל.</w:t>
      </w:r>
    </w:p>
    <w:p w:rsidR="00407430" w:rsidRPr="00407430" w:rsidP="0000346D">
      <w:pPr>
        <w:spacing w:line="269" w:lineRule="auto"/>
        <w:ind w:left="-1"/>
        <w:rPr>
          <w:szCs w:val="20"/>
          <w:rtl/>
        </w:rPr>
      </w:pPr>
    </w:p>
    <w:p w:rsidR="00407430" w:rsidRPr="003759A8" w:rsidP="0000346D">
      <w:pPr>
        <w:spacing w:line="269" w:lineRule="auto"/>
        <w:ind w:left="-1"/>
        <w:rPr>
          <w:b/>
          <w:bCs/>
          <w:rtl/>
        </w:rPr>
      </w:pPr>
      <w:r w:rsidRPr="003759A8">
        <w:rPr>
          <w:rFonts w:hint="cs"/>
          <w:b/>
          <w:bCs/>
          <w:rtl/>
        </w:rPr>
        <w:t xml:space="preserve">משרד מבקר המדינה </w:t>
      </w:r>
      <w:r w:rsidR="00FD42B9">
        <w:rPr>
          <w:rFonts w:hint="cs"/>
          <w:b/>
          <w:bCs/>
          <w:rtl/>
        </w:rPr>
        <w:t>ממליץ</w:t>
      </w:r>
      <w:r w:rsidRPr="003759A8" w:rsidR="00FD42B9">
        <w:rPr>
          <w:rFonts w:hint="cs"/>
          <w:b/>
          <w:bCs/>
          <w:rtl/>
        </w:rPr>
        <w:t xml:space="preserve"> </w:t>
      </w:r>
      <w:r w:rsidR="00821D82">
        <w:rPr>
          <w:rFonts w:hint="cs"/>
          <w:b/>
          <w:bCs/>
          <w:rtl/>
        </w:rPr>
        <w:t>ל</w:t>
      </w:r>
      <w:r w:rsidR="009954D5">
        <w:rPr>
          <w:rFonts w:hint="cs"/>
          <w:b/>
          <w:bCs/>
          <w:rtl/>
        </w:rPr>
        <w:t>ר</w:t>
      </w:r>
      <w:r w:rsidRPr="003759A8">
        <w:rPr>
          <w:rFonts w:hint="cs"/>
          <w:b/>
          <w:bCs/>
          <w:rtl/>
        </w:rPr>
        <w:t>שות המ</w:t>
      </w:r>
      <w:r>
        <w:rPr>
          <w:rFonts w:hint="cs"/>
          <w:b/>
          <w:bCs/>
          <w:rtl/>
        </w:rPr>
        <w:t>י</w:t>
      </w:r>
      <w:r w:rsidRPr="003759A8">
        <w:rPr>
          <w:rFonts w:hint="cs"/>
          <w:b/>
          <w:bCs/>
          <w:rtl/>
        </w:rPr>
        <w:t xml:space="preserve">סים </w:t>
      </w:r>
      <w:r w:rsidR="00FD42B9">
        <w:rPr>
          <w:rFonts w:hint="cs"/>
          <w:b/>
          <w:bCs/>
          <w:rtl/>
        </w:rPr>
        <w:t xml:space="preserve">לבחון את כלל מנגנוני הפיקוח והבקרה </w:t>
      </w:r>
      <w:r w:rsidRPr="003759A8">
        <w:rPr>
          <w:rFonts w:hint="cs"/>
          <w:b/>
          <w:bCs/>
          <w:rtl/>
        </w:rPr>
        <w:t xml:space="preserve">על העברת הדלק לרשות הפלסטינית כדי ליצור הרתעה אפקטיבית מפני הברחות. לשם כך עליה </w:t>
      </w:r>
      <w:r w:rsidR="00967B49">
        <w:rPr>
          <w:rFonts w:hint="cs"/>
          <w:b/>
          <w:bCs/>
          <w:rtl/>
        </w:rPr>
        <w:t>לבחון</w:t>
      </w:r>
      <w:r w:rsidRPr="003759A8" w:rsidR="00967B49">
        <w:rPr>
          <w:rFonts w:hint="cs"/>
          <w:b/>
          <w:bCs/>
          <w:rtl/>
        </w:rPr>
        <w:t xml:space="preserve"> </w:t>
      </w:r>
      <w:r w:rsidRPr="003759A8" w:rsidR="00A61F3C">
        <w:rPr>
          <w:rFonts w:hint="cs"/>
          <w:b/>
          <w:bCs/>
          <w:rtl/>
        </w:rPr>
        <w:t>פתרונות נוספים</w:t>
      </w:r>
      <w:r w:rsidR="00AD3710">
        <w:rPr>
          <w:rFonts w:hint="cs"/>
          <w:b/>
          <w:bCs/>
          <w:rtl/>
        </w:rPr>
        <w:t xml:space="preserve">, </w:t>
      </w:r>
      <w:r w:rsidR="00967B49">
        <w:rPr>
          <w:rFonts w:hint="cs"/>
          <w:b/>
          <w:bCs/>
          <w:rtl/>
        </w:rPr>
        <w:t xml:space="preserve">כגון: </w:t>
      </w:r>
      <w:r w:rsidR="00AD3710">
        <w:rPr>
          <w:rFonts w:hint="cs"/>
          <w:b/>
          <w:bCs/>
          <w:rtl/>
        </w:rPr>
        <w:t xml:space="preserve">צובר גדול בעל יכולת מדידה מדויקת של כמויות הדלק שממנו ימלאו המכליות של הרשות הפלסטינית את </w:t>
      </w:r>
      <w:r w:rsidR="00E0605C">
        <w:rPr>
          <w:rFonts w:hint="cs"/>
          <w:b/>
          <w:bCs/>
          <w:rtl/>
        </w:rPr>
        <w:t>הדלק</w:t>
      </w:r>
      <w:r w:rsidR="00967B49">
        <w:rPr>
          <w:rFonts w:hint="cs"/>
          <w:b/>
          <w:bCs/>
          <w:rtl/>
        </w:rPr>
        <w:t xml:space="preserve"> או הצינור</w:t>
      </w:r>
      <w:r w:rsidR="00AD3710">
        <w:rPr>
          <w:rFonts w:hint="cs"/>
          <w:b/>
          <w:bCs/>
          <w:rtl/>
        </w:rPr>
        <w:t>, או כל פתרון אחר</w:t>
      </w:r>
      <w:r w:rsidRPr="003759A8" w:rsidR="00A61F3C">
        <w:rPr>
          <w:rFonts w:hint="cs"/>
          <w:b/>
          <w:bCs/>
          <w:rtl/>
        </w:rPr>
        <w:t xml:space="preserve"> </w:t>
      </w:r>
      <w:r w:rsidRPr="003759A8">
        <w:rPr>
          <w:rFonts w:hint="cs"/>
          <w:b/>
          <w:bCs/>
          <w:rtl/>
        </w:rPr>
        <w:t xml:space="preserve">שיכול להביא לבקרה </w:t>
      </w:r>
      <w:r w:rsidRPr="003759A8">
        <w:rPr>
          <w:rFonts w:hint="cs"/>
          <w:b/>
          <w:bCs/>
          <w:rtl/>
        </w:rPr>
        <w:t>אמ</w:t>
      </w:r>
      <w:r w:rsidR="004F60C5">
        <w:rPr>
          <w:rFonts w:hint="cs"/>
          <w:b/>
          <w:bCs/>
          <w:rtl/>
        </w:rPr>
        <w:t>י</w:t>
      </w:r>
      <w:r w:rsidRPr="003759A8">
        <w:rPr>
          <w:rFonts w:hint="cs"/>
          <w:b/>
          <w:bCs/>
          <w:rtl/>
        </w:rPr>
        <w:t>תית</w:t>
      </w:r>
      <w:r w:rsidRPr="003759A8">
        <w:rPr>
          <w:rFonts w:hint="cs"/>
          <w:b/>
          <w:bCs/>
          <w:rtl/>
        </w:rPr>
        <w:t xml:space="preserve"> </w:t>
      </w:r>
      <w:r w:rsidRPr="003759A8" w:rsidR="00A61F3C">
        <w:rPr>
          <w:rFonts w:hint="cs"/>
          <w:b/>
          <w:bCs/>
          <w:rtl/>
        </w:rPr>
        <w:t xml:space="preserve">ואפקטיבית </w:t>
      </w:r>
      <w:r w:rsidR="00E300F7">
        <w:rPr>
          <w:rFonts w:hint="cs"/>
          <w:b/>
          <w:bCs/>
          <w:rtl/>
        </w:rPr>
        <w:t>ע</w:t>
      </w:r>
      <w:r w:rsidRPr="003759A8" w:rsidR="00E300F7">
        <w:rPr>
          <w:rFonts w:hint="cs"/>
          <w:b/>
          <w:bCs/>
          <w:rtl/>
        </w:rPr>
        <w:t xml:space="preserve">ל </w:t>
      </w:r>
      <w:r w:rsidRPr="003759A8" w:rsidR="00A61F3C">
        <w:rPr>
          <w:rFonts w:hint="cs"/>
          <w:b/>
          <w:bCs/>
          <w:rtl/>
        </w:rPr>
        <w:t>העברת הדלק.</w:t>
      </w:r>
    </w:p>
    <w:p w:rsidR="00407430" w:rsidP="0000346D">
      <w:pPr>
        <w:pStyle w:val="a"/>
        <w:ind w:left="-1"/>
        <w:rPr>
          <w:rtl/>
        </w:rPr>
      </w:pPr>
    </w:p>
    <w:p w:rsidR="00E248AE" w:rsidP="0000346D">
      <w:pPr>
        <w:spacing w:line="269" w:lineRule="auto"/>
        <w:ind w:left="-1"/>
        <w:rPr>
          <w:rtl/>
        </w:rPr>
      </w:pPr>
      <w:r w:rsidRPr="00203432">
        <w:rPr>
          <w:rFonts w:hint="cs"/>
          <w:rtl/>
        </w:rPr>
        <w:t xml:space="preserve">רשות </w:t>
      </w:r>
      <w:r>
        <w:rPr>
          <w:rFonts w:hint="cs"/>
          <w:rtl/>
        </w:rPr>
        <w:t>המיסים</w:t>
      </w:r>
      <w:r w:rsidRPr="00203432">
        <w:rPr>
          <w:rFonts w:hint="cs"/>
          <w:rtl/>
        </w:rPr>
        <w:t xml:space="preserve"> </w:t>
      </w:r>
      <w:r w:rsidRPr="00203432">
        <w:rPr>
          <w:rtl/>
        </w:rPr>
        <w:t>ציינה בתשובתה כי</w:t>
      </w:r>
      <w:r>
        <w:rPr>
          <w:rFonts w:hint="cs"/>
          <w:rtl/>
        </w:rPr>
        <w:t xml:space="preserve"> "מ</w:t>
      </w:r>
      <w:r w:rsidR="0000539A">
        <w:rPr>
          <w:rFonts w:hint="cs"/>
          <w:rtl/>
        </w:rPr>
        <w:t>י</w:t>
      </w:r>
      <w:r>
        <w:rPr>
          <w:rFonts w:hint="cs"/>
          <w:rtl/>
        </w:rPr>
        <w:t xml:space="preserve">נהל המכס מקבל את עמדת המבקר שיש לעשות יותר בכל הקשור לפיקוח על מעבר הדלק לרש"פ. יצוין, כי ההחלטה על פריסת מערך צינורות בין ישראל לרש"פ שיכולה בהחלט לסייע על הפיקוח הינה פוליטית </w:t>
      </w:r>
      <w:r w:rsidR="006416E7">
        <w:rPr>
          <w:rFonts w:hint="cs"/>
          <w:rtl/>
        </w:rPr>
        <w:t xml:space="preserve">ואינה בסמכות רשות המסים... בעתיד בכוונתנו ליישם את רפורמת </w:t>
      </w:r>
      <w:r w:rsidR="006416E7">
        <w:rPr>
          <w:rFonts w:hint="cs"/>
          <w:rtl/>
        </w:rPr>
        <w:t>הבונדדים</w:t>
      </w:r>
      <w:r w:rsidR="006416E7">
        <w:rPr>
          <w:rFonts w:hint="cs"/>
          <w:rtl/>
        </w:rPr>
        <w:t xml:space="preserve"> מול הרשות הפלסטינאית, לפיה האחריות על גביית המסים בכל הקשור לייבוא טובין לשטחי הרש"פ, תחול על הרש"פ וכחלק מהעברת האחריות ייקבעו כללים חדשים לטיפול בדלק בין ישראל לרש"פ".</w:t>
      </w:r>
    </w:p>
    <w:p w:rsidR="00E248AE" w:rsidP="0000346D">
      <w:pPr>
        <w:spacing w:line="269" w:lineRule="auto"/>
        <w:ind w:left="-1"/>
        <w:rPr>
          <w:rtl/>
        </w:rPr>
      </w:pPr>
    </w:p>
    <w:p w:rsidR="009C25A4" w:rsidRPr="00407430" w:rsidP="0000346D">
      <w:pPr>
        <w:spacing w:line="269" w:lineRule="auto"/>
        <w:ind w:left="-1"/>
        <w:rPr>
          <w:rtl/>
        </w:rPr>
      </w:pPr>
    </w:p>
    <w:p w:rsidR="00407430" w:rsidRPr="00407430" w:rsidP="0000346D">
      <w:pPr>
        <w:pStyle w:val="Heading3"/>
        <w:spacing w:before="0" w:line="269" w:lineRule="auto"/>
        <w:ind w:left="-1"/>
        <w:rPr>
          <w:rtl/>
        </w:rPr>
      </w:pPr>
      <w:r w:rsidRPr="00407430">
        <w:rPr>
          <w:rFonts w:hint="cs"/>
          <w:rtl/>
        </w:rPr>
        <w:t>העברת אגרגטים מהרשות הפלסטינית לישראל</w:t>
      </w:r>
    </w:p>
    <w:p w:rsidR="00407430" w:rsidRPr="00407430" w:rsidP="0000346D">
      <w:pPr>
        <w:spacing w:line="269" w:lineRule="auto"/>
        <w:ind w:left="-1"/>
        <w:rPr>
          <w:szCs w:val="20"/>
          <w:rtl/>
        </w:rPr>
      </w:pPr>
    </w:p>
    <w:p w:rsidR="00407430" w:rsidRPr="00407430" w:rsidP="0000346D">
      <w:pPr>
        <w:spacing w:line="269" w:lineRule="auto"/>
        <w:ind w:left="-1"/>
        <w:rPr>
          <w:rtl/>
        </w:rPr>
      </w:pPr>
      <w:r w:rsidRPr="00407430">
        <w:rPr>
          <w:rFonts w:hint="cs"/>
          <w:rtl/>
        </w:rPr>
        <w:t>בין חומרי הגלם המשמשים לתעשיית הבטון בישראל נמצא</w:t>
      </w:r>
      <w:r w:rsidR="004F60C5">
        <w:rPr>
          <w:rFonts w:hint="cs"/>
          <w:rtl/>
        </w:rPr>
        <w:t>ים</w:t>
      </w:r>
      <w:r w:rsidRPr="00407430">
        <w:rPr>
          <w:rFonts w:hint="cs"/>
          <w:rtl/>
        </w:rPr>
        <w:t xml:space="preserve"> גם אגר</w:t>
      </w:r>
      <w:r w:rsidR="00A61F3C">
        <w:rPr>
          <w:rFonts w:hint="cs"/>
          <w:rtl/>
        </w:rPr>
        <w:t>ג</w:t>
      </w:r>
      <w:r w:rsidRPr="00407430">
        <w:rPr>
          <w:rFonts w:hint="cs"/>
          <w:rtl/>
        </w:rPr>
        <w:t>טים (חצץ) לסוגי</w:t>
      </w:r>
      <w:r w:rsidR="004F60C5">
        <w:rPr>
          <w:rFonts w:hint="cs"/>
          <w:rtl/>
        </w:rPr>
        <w:t>הם</w:t>
      </w:r>
      <w:r w:rsidRPr="00407430">
        <w:rPr>
          <w:rFonts w:hint="cs"/>
          <w:rtl/>
        </w:rPr>
        <w:t xml:space="preserve">. </w:t>
      </w:r>
      <w:r w:rsidR="00E300F7">
        <w:rPr>
          <w:rFonts w:hint="cs"/>
          <w:rtl/>
        </w:rPr>
        <w:t xml:space="preserve">תעשיית </w:t>
      </w:r>
      <w:r w:rsidRPr="00407430">
        <w:rPr>
          <w:rFonts w:hint="cs"/>
          <w:rtl/>
        </w:rPr>
        <w:t xml:space="preserve">ענף הבטון במשק הישראלי </w:t>
      </w:r>
      <w:r w:rsidR="00E300F7">
        <w:rPr>
          <w:rFonts w:hint="cs"/>
          <w:rtl/>
        </w:rPr>
        <w:t>צורכת</w:t>
      </w:r>
      <w:r w:rsidRPr="00407430" w:rsidR="00E300F7">
        <w:rPr>
          <w:rFonts w:hint="cs"/>
          <w:rtl/>
        </w:rPr>
        <w:t xml:space="preserve"> </w:t>
      </w:r>
      <w:r w:rsidRPr="00407430">
        <w:rPr>
          <w:rFonts w:hint="cs"/>
          <w:rtl/>
        </w:rPr>
        <w:t>כ-55 מיליוני טונות של אגרגטים בשנה. על פי הערכות</w:t>
      </w:r>
      <w:r w:rsidR="00A61F3C">
        <w:rPr>
          <w:rFonts w:hint="cs"/>
          <w:rtl/>
        </w:rPr>
        <w:t xml:space="preserve"> וחישוב הכמויות </w:t>
      </w:r>
      <w:r w:rsidR="005A5152">
        <w:rPr>
          <w:rFonts w:hint="cs"/>
          <w:rtl/>
        </w:rPr>
        <w:t xml:space="preserve">המועברות </w:t>
      </w:r>
      <w:r w:rsidR="00A61F3C">
        <w:rPr>
          <w:rFonts w:hint="cs"/>
          <w:rtl/>
        </w:rPr>
        <w:t>במעבר,</w:t>
      </w:r>
      <w:r w:rsidRPr="00407430">
        <w:rPr>
          <w:rFonts w:hint="cs"/>
          <w:rtl/>
        </w:rPr>
        <w:t xml:space="preserve"> כשליש מהאגרגטים </w:t>
      </w:r>
      <w:r w:rsidR="004F60C5">
        <w:rPr>
          <w:rFonts w:hint="cs"/>
          <w:rtl/>
        </w:rPr>
        <w:t>ה</w:t>
      </w:r>
      <w:r w:rsidRPr="00407430">
        <w:rPr>
          <w:rFonts w:hint="cs"/>
          <w:rtl/>
        </w:rPr>
        <w:t>מעובדים לבטון במדינת ישראל מגיעים ממחצבות ביהודה ו</w:t>
      </w:r>
      <w:r w:rsidR="004F60C5">
        <w:rPr>
          <w:rFonts w:hint="cs"/>
          <w:rtl/>
        </w:rPr>
        <w:t>ב</w:t>
      </w:r>
      <w:r w:rsidRPr="00407430">
        <w:rPr>
          <w:rFonts w:hint="cs"/>
          <w:rtl/>
        </w:rPr>
        <w:t>שומרון</w:t>
      </w:r>
      <w:r w:rsidR="004F60C5">
        <w:rPr>
          <w:rFonts w:hint="cs"/>
          <w:rtl/>
        </w:rPr>
        <w:t>,</w:t>
      </w:r>
      <w:r w:rsidRPr="00407430">
        <w:rPr>
          <w:rFonts w:hint="cs"/>
          <w:rtl/>
        </w:rPr>
        <w:t xml:space="preserve"> דרך מעבר הסח</w:t>
      </w:r>
      <w:r w:rsidR="00A61F3C">
        <w:rPr>
          <w:rFonts w:hint="cs"/>
          <w:rtl/>
        </w:rPr>
        <w:t xml:space="preserve">ורות </w:t>
      </w:r>
      <w:r w:rsidRPr="00407430">
        <w:rPr>
          <w:rFonts w:hint="cs"/>
          <w:rtl/>
        </w:rPr>
        <w:t>שער אפרים.</w:t>
      </w:r>
    </w:p>
    <w:p w:rsidR="00407430" w:rsidRPr="00407430" w:rsidP="0000346D">
      <w:pPr>
        <w:spacing w:line="269" w:lineRule="auto"/>
        <w:ind w:left="-1"/>
        <w:rPr>
          <w:szCs w:val="20"/>
          <w:rtl/>
        </w:rPr>
      </w:pPr>
    </w:p>
    <w:p w:rsidR="00407430" w:rsidRPr="00407430" w:rsidP="0000346D">
      <w:pPr>
        <w:spacing w:line="269" w:lineRule="auto"/>
        <w:ind w:left="-1"/>
        <w:rPr>
          <w:rtl/>
        </w:rPr>
      </w:pPr>
      <w:r w:rsidRPr="00407430">
        <w:rPr>
          <w:rFonts w:hint="cs"/>
          <w:rtl/>
        </w:rPr>
        <w:t xml:space="preserve">במדינת ישראל יש תקן לאגרגטים לתעשיית הבטון, שנקבע על ידי מכון התקנים הישראלי ומוענק למחצבות שעברו אישור של המכון. אגרגטים </w:t>
      </w:r>
      <w:r w:rsidR="00A61F3C">
        <w:rPr>
          <w:rFonts w:hint="cs"/>
          <w:rtl/>
        </w:rPr>
        <w:t>שאינם בעלי תקן</w:t>
      </w:r>
      <w:r w:rsidRPr="00407430">
        <w:rPr>
          <w:rFonts w:hint="cs"/>
          <w:rtl/>
        </w:rPr>
        <w:t xml:space="preserve"> עלולים להביא ל</w:t>
      </w:r>
      <w:r w:rsidR="004F60C5">
        <w:rPr>
          <w:rFonts w:hint="cs"/>
          <w:rtl/>
        </w:rPr>
        <w:t xml:space="preserve">יצירת </w:t>
      </w:r>
      <w:r w:rsidRPr="00407430">
        <w:rPr>
          <w:rFonts w:hint="cs"/>
          <w:rtl/>
        </w:rPr>
        <w:t xml:space="preserve">בטון שאינו חזק דיו </w:t>
      </w:r>
      <w:r w:rsidR="004F60C5">
        <w:rPr>
          <w:rFonts w:hint="cs"/>
          <w:rtl/>
        </w:rPr>
        <w:t>ו</w:t>
      </w:r>
      <w:r w:rsidRPr="00407430">
        <w:rPr>
          <w:rFonts w:hint="cs"/>
          <w:rtl/>
        </w:rPr>
        <w:t>אינו אטום למים</w:t>
      </w:r>
      <w:r w:rsidR="004F60C5">
        <w:rPr>
          <w:rFonts w:hint="cs"/>
          <w:rtl/>
        </w:rPr>
        <w:t>,</w:t>
      </w:r>
      <w:r w:rsidRPr="00407430">
        <w:rPr>
          <w:rFonts w:hint="cs"/>
          <w:rtl/>
        </w:rPr>
        <w:t xml:space="preserve"> ולהשפיע על האלסטיות שלו. מחצבה </w:t>
      </w:r>
      <w:r w:rsidR="000E7B08">
        <w:rPr>
          <w:rFonts w:hint="cs"/>
          <w:rtl/>
        </w:rPr>
        <w:t>ה</w:t>
      </w:r>
      <w:r w:rsidR="00140DE7">
        <w:rPr>
          <w:rFonts w:hint="cs"/>
          <w:rtl/>
        </w:rPr>
        <w:t>מתאימה לתקן ישראלי ת"י 3</w:t>
      </w:r>
      <w:r w:rsidRPr="00407430">
        <w:rPr>
          <w:rFonts w:hint="cs"/>
          <w:rtl/>
        </w:rPr>
        <w:t xml:space="preserve"> צריכה להעסיק טכנולוג מוסמך בתחום המחצבות</w:t>
      </w:r>
      <w:r w:rsidR="004F60C5">
        <w:rPr>
          <w:rFonts w:hint="cs"/>
          <w:rtl/>
        </w:rPr>
        <w:t>,</w:t>
      </w:r>
      <w:r w:rsidRPr="00407430">
        <w:rPr>
          <w:rFonts w:hint="cs"/>
          <w:rtl/>
        </w:rPr>
        <w:t xml:space="preserve"> ובכל יום עליו לבצע לפחות בדיקה מקצועית אחת שמטרתה לבדוק את איכות החומר ולהבטיח שמבנים שייבנו מאותם אגרגטים לא יקרסו או </w:t>
      </w:r>
      <w:r w:rsidR="004F60C5">
        <w:rPr>
          <w:rFonts w:hint="cs"/>
          <w:rtl/>
        </w:rPr>
        <w:t>י</w:t>
      </w:r>
      <w:r w:rsidRPr="00407430">
        <w:rPr>
          <w:rFonts w:hint="cs"/>
          <w:rtl/>
        </w:rPr>
        <w:t xml:space="preserve">יסדקו בשל </w:t>
      </w:r>
      <w:r w:rsidR="000E7B08">
        <w:rPr>
          <w:rFonts w:hint="cs"/>
          <w:rtl/>
        </w:rPr>
        <w:t xml:space="preserve">חולשת </w:t>
      </w:r>
      <w:r w:rsidRPr="00407430">
        <w:rPr>
          <w:rFonts w:hint="cs"/>
          <w:rtl/>
        </w:rPr>
        <w:t xml:space="preserve">החומר. </w:t>
      </w:r>
    </w:p>
    <w:p w:rsidR="00407430" w:rsidRPr="00407430" w:rsidP="0000346D">
      <w:pPr>
        <w:spacing w:line="269" w:lineRule="auto"/>
        <w:ind w:left="-1"/>
        <w:rPr>
          <w:szCs w:val="20"/>
          <w:rtl/>
        </w:rPr>
      </w:pPr>
    </w:p>
    <w:p w:rsidR="00407430" w:rsidRPr="00407430" w:rsidP="0000346D">
      <w:pPr>
        <w:spacing w:line="269" w:lineRule="auto"/>
        <w:ind w:left="-1"/>
        <w:rPr>
          <w:rtl/>
        </w:rPr>
      </w:pPr>
      <w:r>
        <w:rPr>
          <w:rFonts w:hint="cs"/>
          <w:rtl/>
        </w:rPr>
        <w:t xml:space="preserve">באזור יהודה ושומרון יש </w:t>
      </w:r>
      <w:r w:rsidR="00904CAD">
        <w:rPr>
          <w:rFonts w:hint="cs"/>
          <w:rtl/>
        </w:rPr>
        <w:t>כיום תשע</w:t>
      </w:r>
      <w:r w:rsidRPr="00407430">
        <w:rPr>
          <w:rFonts w:hint="cs"/>
          <w:rtl/>
        </w:rPr>
        <w:t xml:space="preserve"> מחצבות לייצור אגרגטים לתעשיית הבטון</w:t>
      </w:r>
      <w:r w:rsidR="004F60C5">
        <w:rPr>
          <w:rFonts w:hint="cs"/>
          <w:rtl/>
        </w:rPr>
        <w:t>,</w:t>
      </w:r>
      <w:r w:rsidRPr="00407430">
        <w:rPr>
          <w:rFonts w:hint="cs"/>
          <w:rtl/>
        </w:rPr>
        <w:t xml:space="preserve"> ומתוכן יש רק ש</w:t>
      </w:r>
      <w:r w:rsidR="00904CAD">
        <w:rPr>
          <w:rFonts w:hint="cs"/>
          <w:rtl/>
        </w:rPr>
        <w:t>ת</w:t>
      </w:r>
      <w:r w:rsidRPr="00407430">
        <w:rPr>
          <w:rFonts w:hint="cs"/>
          <w:rtl/>
        </w:rPr>
        <w:t>י מחצבות שקיבלו</w:t>
      </w:r>
      <w:r w:rsidR="00140DE7">
        <w:rPr>
          <w:rFonts w:hint="cs"/>
          <w:rtl/>
        </w:rPr>
        <w:t xml:space="preserve"> אישור</w:t>
      </w:r>
      <w:r w:rsidRPr="00407430">
        <w:rPr>
          <w:rFonts w:hint="cs"/>
          <w:rtl/>
        </w:rPr>
        <w:t xml:space="preserve"> תקן </w:t>
      </w:r>
      <w:r w:rsidR="00140DE7">
        <w:rPr>
          <w:rFonts w:hint="cs"/>
          <w:rtl/>
        </w:rPr>
        <w:t>ממכון התקנים הישראלי</w:t>
      </w:r>
      <w:r w:rsidRPr="00407430">
        <w:rPr>
          <w:rFonts w:hint="cs"/>
          <w:rtl/>
        </w:rPr>
        <w:t xml:space="preserve"> ופועלות בהתאם לחוק. נוכח המחסור</w:t>
      </w:r>
      <w:r>
        <w:rPr>
          <w:rFonts w:hint="cs"/>
          <w:rtl/>
        </w:rPr>
        <w:t xml:space="preserve"> בישראל</w:t>
      </w:r>
      <w:r w:rsidRPr="00407430">
        <w:rPr>
          <w:rFonts w:hint="cs"/>
          <w:rtl/>
        </w:rPr>
        <w:t xml:space="preserve"> באגרגטים לתעשיית הבטון</w:t>
      </w:r>
      <w:r w:rsidR="004F60C5">
        <w:rPr>
          <w:rFonts w:hint="cs"/>
          <w:rtl/>
        </w:rPr>
        <w:t>,</w:t>
      </w:r>
      <w:r w:rsidRPr="00407430">
        <w:rPr>
          <w:rFonts w:hint="cs"/>
          <w:rtl/>
        </w:rPr>
        <w:t xml:space="preserve"> וכן עקב המחיר</w:t>
      </w:r>
      <w:r>
        <w:rPr>
          <w:rFonts w:hint="cs"/>
          <w:rtl/>
        </w:rPr>
        <w:t xml:space="preserve"> הנמוך יותר של האגרגטים שנחצבו ב</w:t>
      </w:r>
      <w:r w:rsidRPr="00407430">
        <w:rPr>
          <w:rFonts w:hint="cs"/>
          <w:rtl/>
        </w:rPr>
        <w:t xml:space="preserve">מחצבות שאינן בעלות תקן, </w:t>
      </w:r>
      <w:r>
        <w:rPr>
          <w:rFonts w:hint="cs"/>
          <w:rtl/>
        </w:rPr>
        <w:t>קיים ביקוש</w:t>
      </w:r>
      <w:r w:rsidRPr="00407430">
        <w:rPr>
          <w:rFonts w:hint="cs"/>
          <w:rtl/>
        </w:rPr>
        <w:t xml:space="preserve"> </w:t>
      </w:r>
      <w:r>
        <w:rPr>
          <w:rFonts w:hint="cs"/>
          <w:rtl/>
        </w:rPr>
        <w:t>ל</w:t>
      </w:r>
      <w:r w:rsidRPr="00407430">
        <w:rPr>
          <w:rFonts w:hint="cs"/>
          <w:rtl/>
        </w:rPr>
        <w:t xml:space="preserve">אגרגטים ממחצבות </w:t>
      </w:r>
      <w:r>
        <w:rPr>
          <w:rFonts w:hint="cs"/>
          <w:rtl/>
        </w:rPr>
        <w:t>אלו</w:t>
      </w:r>
      <w:r w:rsidRPr="00407430">
        <w:rPr>
          <w:rFonts w:hint="cs"/>
          <w:rtl/>
        </w:rPr>
        <w:t xml:space="preserve">. </w:t>
      </w:r>
    </w:p>
    <w:p w:rsidR="00407430" w:rsidRPr="00407430" w:rsidP="0000346D">
      <w:pPr>
        <w:spacing w:line="269" w:lineRule="auto"/>
        <w:ind w:left="-1"/>
        <w:rPr>
          <w:szCs w:val="20"/>
          <w:rtl/>
        </w:rPr>
      </w:pPr>
    </w:p>
    <w:p w:rsidR="00407430" w:rsidRPr="00407430" w:rsidP="0000346D">
      <w:pPr>
        <w:spacing w:line="269" w:lineRule="auto"/>
        <w:ind w:left="-1"/>
        <w:rPr>
          <w:rtl/>
        </w:rPr>
      </w:pPr>
      <w:r w:rsidRPr="00407430">
        <w:rPr>
          <w:rFonts w:hint="cs"/>
          <w:rtl/>
        </w:rPr>
        <w:t xml:space="preserve">ביוני 2018 </w:t>
      </w:r>
      <w:r w:rsidRPr="00407430" w:rsidR="00A61F3C">
        <w:rPr>
          <w:rFonts w:hint="cs"/>
          <w:rtl/>
        </w:rPr>
        <w:t xml:space="preserve">פנתה </w:t>
      </w:r>
      <w:r w:rsidRPr="00407430">
        <w:rPr>
          <w:rFonts w:hint="cs"/>
          <w:rtl/>
        </w:rPr>
        <w:t xml:space="preserve">רכזת ועדות מקצועיות במכון התקנים הישראלי אל יצרני הבטון והתריעה בפניהם כי: </w:t>
      </w:r>
      <w:r w:rsidR="00904CAD">
        <w:rPr>
          <w:rFonts w:hint="cs"/>
          <w:rtl/>
        </w:rPr>
        <w:t>"</w:t>
      </w:r>
      <w:r w:rsidRPr="00407430">
        <w:rPr>
          <w:rFonts w:hint="cs"/>
          <w:rtl/>
        </w:rPr>
        <w:t>נוכח המחסור באגרגטים לייצור בטון בתחום מדינת ישראל פונים חלק מיצרני הבטון למקורות שאינם מאושרים או מוסמכים לצורך רכישת אגרגטים המיועדים לייצור בטון. מודגש בזאת כי דרישות מערכת ההסמכה של מכון התקנים מחייב</w:t>
      </w:r>
      <w:r w:rsidR="007E20D3">
        <w:rPr>
          <w:rFonts w:hint="cs"/>
          <w:rtl/>
        </w:rPr>
        <w:t>ו</w:t>
      </w:r>
      <w:r w:rsidRPr="00407430">
        <w:rPr>
          <w:rFonts w:hint="cs"/>
          <w:rtl/>
        </w:rPr>
        <w:t>ת רכש אגרגטים לייצור בטון רק ממקורות אשר אושרו על ידה, הן בגבולות המדינה והן מחוץ להם. במידה ויגיע מידע על שימוש באגרגטים שאינם מאושרים יזומן היצרן לדיון לפני ביטול הסמכתו לייצור בטו</w:t>
      </w:r>
      <w:r w:rsidR="00DA7012">
        <w:rPr>
          <w:rFonts w:hint="cs"/>
          <w:rtl/>
        </w:rPr>
        <w:t>ן</w:t>
      </w:r>
      <w:r w:rsidRPr="00407430">
        <w:rPr>
          <w:rFonts w:hint="cs"/>
          <w:rtl/>
        </w:rPr>
        <w:t xml:space="preserve"> עקב אי עמידתו בדרישות התקן". חודש מאוחר יותר, ביולי </w:t>
      </w:r>
      <w:r w:rsidR="007E20D3">
        <w:rPr>
          <w:rFonts w:hint="cs"/>
          <w:rtl/>
        </w:rPr>
        <w:t>2018</w:t>
      </w:r>
      <w:r w:rsidR="00FE220B">
        <w:rPr>
          <w:rFonts w:hint="cs"/>
          <w:rtl/>
        </w:rPr>
        <w:t>,</w:t>
      </w:r>
      <w:r w:rsidR="007E20D3">
        <w:rPr>
          <w:rFonts w:hint="cs"/>
          <w:rtl/>
        </w:rPr>
        <w:t xml:space="preserve"> </w:t>
      </w:r>
      <w:r w:rsidRPr="00407430">
        <w:rPr>
          <w:rFonts w:hint="cs"/>
          <w:rtl/>
        </w:rPr>
        <w:t xml:space="preserve">פנה מ"מ ראש מנהלת תפעול תו תקן אל ראש </w:t>
      </w:r>
      <w:r w:rsidRPr="00407430">
        <w:rPr>
          <w:rFonts w:hint="cs"/>
          <w:rtl/>
        </w:rPr>
        <w:t>המ</w:t>
      </w:r>
      <w:r w:rsidR="007E20D3">
        <w:rPr>
          <w:rFonts w:hint="cs"/>
          <w:rtl/>
        </w:rPr>
        <w:t>י</w:t>
      </w:r>
      <w:r w:rsidRPr="00407430">
        <w:rPr>
          <w:rFonts w:hint="cs"/>
          <w:rtl/>
        </w:rPr>
        <w:t>נהל</w:t>
      </w:r>
      <w:r w:rsidRPr="00407430">
        <w:rPr>
          <w:rFonts w:hint="cs"/>
          <w:rtl/>
        </w:rPr>
        <w:t xml:space="preserve"> האזרחי, בנושא אגרגטים ממחצבות לא מאושרות לצורך ייצור בטון. במכתב הוא טען כי: "דרישות מערכת ההסמכה של מכון התקנים מחייבת רכש אגרגטים לייצור בטון רק ממקורות אשר אושרו על ידה. האגרגטים צריכים להתאים לתקן ישראלי ת"י 3, אחרת עלולים לפגוע בטיב הבטון. הובא לידיעתנו כי מועברים אגרגטים ממקורות לא מאושרים, לייצור בטון דרך מעברים כגון שער אפרים. נראה כי הדבר נובע ממחסור באגרגטים לייצור בטון בתחום מדינת ישראל, דבר שמביא לכך שחלק מיצרני הבטון בישראל פונים למקורות שאינם מאושרים או מוסמכים, לצורך רכישת אגרגטים המיועדים לייצור בטון. אודה על טיפולכם בנושא".</w:t>
      </w:r>
    </w:p>
    <w:p w:rsidR="00407430" w:rsidRPr="00407430" w:rsidP="0000346D">
      <w:pPr>
        <w:spacing w:line="269" w:lineRule="auto"/>
        <w:ind w:left="-1"/>
        <w:rPr>
          <w:szCs w:val="20"/>
          <w:rtl/>
        </w:rPr>
      </w:pPr>
    </w:p>
    <w:p w:rsidR="00407430" w:rsidRPr="003565D9" w:rsidP="0000346D">
      <w:pPr>
        <w:spacing w:line="269" w:lineRule="auto"/>
        <w:ind w:left="-1"/>
        <w:rPr>
          <w:b/>
          <w:bCs/>
          <w:rtl/>
        </w:rPr>
      </w:pPr>
      <w:r w:rsidRPr="003565D9">
        <w:rPr>
          <w:rFonts w:hint="cs"/>
          <w:b/>
          <w:bCs/>
          <w:rtl/>
        </w:rPr>
        <w:t>בבדיקת משרד מבקר המדינה עלה כי עד למועד סיום הביקורת</w:t>
      </w:r>
      <w:r w:rsidR="009A32AC">
        <w:rPr>
          <w:rFonts w:hint="cs"/>
          <w:b/>
          <w:bCs/>
          <w:rtl/>
        </w:rPr>
        <w:t>,</w:t>
      </w:r>
      <w:r w:rsidRPr="003565D9">
        <w:rPr>
          <w:rFonts w:hint="cs"/>
          <w:b/>
          <w:bCs/>
          <w:rtl/>
        </w:rPr>
        <w:t xml:space="preserve"> </w:t>
      </w:r>
      <w:r w:rsidRPr="003565D9" w:rsidR="00DA7012">
        <w:rPr>
          <w:rFonts w:hint="cs"/>
          <w:b/>
          <w:bCs/>
          <w:rtl/>
        </w:rPr>
        <w:t>בפברואר</w:t>
      </w:r>
      <w:r w:rsidRPr="003565D9">
        <w:rPr>
          <w:rFonts w:hint="cs"/>
          <w:b/>
          <w:bCs/>
          <w:rtl/>
        </w:rPr>
        <w:t xml:space="preserve"> 2019, לא חל כל שינוי בנושא. </w:t>
      </w:r>
      <w:r w:rsidRPr="003565D9" w:rsidR="00A335B6">
        <w:rPr>
          <w:rFonts w:hint="cs"/>
          <w:b/>
          <w:bCs/>
          <w:rtl/>
        </w:rPr>
        <w:t>עובדי המכס</w:t>
      </w:r>
      <w:r w:rsidRPr="003565D9">
        <w:rPr>
          <w:rFonts w:hint="cs"/>
          <w:b/>
          <w:bCs/>
          <w:rtl/>
        </w:rPr>
        <w:t xml:space="preserve"> אינ</w:t>
      </w:r>
      <w:r w:rsidRPr="003565D9" w:rsidR="00A335B6">
        <w:rPr>
          <w:rFonts w:hint="cs"/>
          <w:b/>
          <w:bCs/>
          <w:rtl/>
        </w:rPr>
        <w:t>ם</w:t>
      </w:r>
      <w:r w:rsidRPr="003565D9">
        <w:rPr>
          <w:rFonts w:hint="cs"/>
          <w:b/>
          <w:bCs/>
          <w:rtl/>
        </w:rPr>
        <w:t xml:space="preserve"> יכולה לעצור את האגרגטים כיוון </w:t>
      </w:r>
      <w:r w:rsidR="003C2F68">
        <w:rPr>
          <w:rFonts w:hint="cs"/>
          <w:b/>
          <w:bCs/>
          <w:rtl/>
        </w:rPr>
        <w:t>ש</w:t>
      </w:r>
      <w:r w:rsidRPr="003565D9">
        <w:rPr>
          <w:rFonts w:hint="cs"/>
          <w:b/>
          <w:bCs/>
          <w:rtl/>
        </w:rPr>
        <w:t xml:space="preserve">מעבר שער אפרים </w:t>
      </w:r>
      <w:r w:rsidR="00FD5347">
        <w:rPr>
          <w:rFonts w:hint="cs"/>
          <w:b/>
          <w:bCs/>
          <w:rtl/>
        </w:rPr>
        <w:t xml:space="preserve">אינו </w:t>
      </w:r>
      <w:r w:rsidRPr="003565D9" w:rsidR="00A335B6">
        <w:rPr>
          <w:rFonts w:hint="cs"/>
          <w:b/>
          <w:bCs/>
          <w:rtl/>
        </w:rPr>
        <w:t>מוגדר מעבר בי</w:t>
      </w:r>
      <w:r w:rsidR="00AA52A6">
        <w:rPr>
          <w:rFonts w:hint="cs"/>
          <w:b/>
          <w:bCs/>
          <w:rtl/>
        </w:rPr>
        <w:t>ן-</w:t>
      </w:r>
      <w:r w:rsidRPr="003565D9" w:rsidR="00A335B6">
        <w:rPr>
          <w:rFonts w:hint="cs"/>
          <w:b/>
          <w:bCs/>
          <w:rtl/>
        </w:rPr>
        <w:t>לאומי</w:t>
      </w:r>
      <w:r w:rsidR="00FD5347">
        <w:rPr>
          <w:rFonts w:hint="cs"/>
          <w:b/>
          <w:bCs/>
          <w:rtl/>
        </w:rPr>
        <w:t>,</w:t>
      </w:r>
      <w:r w:rsidRPr="003565D9" w:rsidR="00A335B6">
        <w:rPr>
          <w:rFonts w:hint="cs"/>
          <w:b/>
          <w:bCs/>
          <w:rtl/>
        </w:rPr>
        <w:t xml:space="preserve"> ולכן הם</w:t>
      </w:r>
      <w:r w:rsidRPr="003565D9">
        <w:rPr>
          <w:rFonts w:hint="cs"/>
          <w:b/>
          <w:bCs/>
          <w:rtl/>
        </w:rPr>
        <w:t xml:space="preserve"> </w:t>
      </w:r>
      <w:r w:rsidR="00FD5347">
        <w:rPr>
          <w:rFonts w:hint="cs"/>
          <w:b/>
          <w:bCs/>
          <w:rtl/>
        </w:rPr>
        <w:t xml:space="preserve">אינם </w:t>
      </w:r>
      <w:r w:rsidRPr="003565D9">
        <w:rPr>
          <w:rFonts w:hint="cs"/>
          <w:b/>
          <w:bCs/>
          <w:rtl/>
        </w:rPr>
        <w:t>בודק</w:t>
      </w:r>
      <w:r w:rsidRPr="003565D9" w:rsidR="00A335B6">
        <w:rPr>
          <w:rFonts w:hint="cs"/>
          <w:b/>
          <w:bCs/>
          <w:rtl/>
        </w:rPr>
        <w:t>ים</w:t>
      </w:r>
      <w:r w:rsidRPr="003565D9">
        <w:rPr>
          <w:rFonts w:hint="cs"/>
          <w:b/>
          <w:bCs/>
          <w:rtl/>
        </w:rPr>
        <w:t xml:space="preserve"> </w:t>
      </w:r>
      <w:r w:rsidR="00FD5347">
        <w:rPr>
          <w:rFonts w:hint="cs"/>
          <w:b/>
          <w:bCs/>
          <w:rtl/>
        </w:rPr>
        <w:t xml:space="preserve">כי קיים </w:t>
      </w:r>
      <w:r w:rsidRPr="003565D9">
        <w:rPr>
          <w:rFonts w:hint="cs"/>
          <w:b/>
          <w:bCs/>
          <w:rtl/>
        </w:rPr>
        <w:t xml:space="preserve">תו תקן אלא, כאמור לעיל, </w:t>
      </w:r>
      <w:r w:rsidRPr="003565D9" w:rsidR="00A335B6">
        <w:rPr>
          <w:rFonts w:hint="cs"/>
          <w:b/>
          <w:bCs/>
          <w:rtl/>
        </w:rPr>
        <w:t>הם בודקים</w:t>
      </w:r>
      <w:r w:rsidRPr="003565D9">
        <w:rPr>
          <w:rFonts w:hint="cs"/>
          <w:b/>
          <w:bCs/>
          <w:rtl/>
        </w:rPr>
        <w:t xml:space="preserve"> רק אם יש חשבוניות ותעודות משלוח כדין</w:t>
      </w:r>
      <w:r w:rsidR="0023375F">
        <w:rPr>
          <w:rFonts w:hint="cs"/>
          <w:b/>
          <w:bCs/>
          <w:rtl/>
        </w:rPr>
        <w:t xml:space="preserve"> מנגד</w:t>
      </w:r>
      <w:r w:rsidRPr="003565D9">
        <w:rPr>
          <w:rFonts w:hint="cs"/>
          <w:b/>
          <w:bCs/>
          <w:rtl/>
        </w:rPr>
        <w:t xml:space="preserve">. </w:t>
      </w:r>
      <w:r w:rsidRPr="003565D9" w:rsidR="00A335B6">
        <w:rPr>
          <w:rFonts w:hint="cs"/>
          <w:b/>
          <w:bCs/>
          <w:rtl/>
        </w:rPr>
        <w:t xml:space="preserve">עובדי </w:t>
      </w:r>
      <w:r w:rsidRPr="003565D9" w:rsidR="003565D9">
        <w:rPr>
          <w:rFonts w:hint="cs"/>
          <w:b/>
          <w:bCs/>
          <w:sz w:val="24"/>
          <w:rtl/>
        </w:rPr>
        <w:t>רשות</w:t>
      </w:r>
      <w:r w:rsidRPr="003565D9" w:rsidR="003565D9">
        <w:rPr>
          <w:b/>
          <w:bCs/>
          <w:sz w:val="24"/>
          <w:rtl/>
        </w:rPr>
        <w:t xml:space="preserve"> המעברים</w:t>
      </w:r>
      <w:r w:rsidRPr="003565D9" w:rsidR="003565D9">
        <w:rPr>
          <w:rFonts w:hint="cs"/>
          <w:b/>
          <w:bCs/>
          <w:sz w:val="24"/>
          <w:rtl/>
        </w:rPr>
        <w:t xml:space="preserve"> היבשתיים</w:t>
      </w:r>
      <w:r w:rsidR="00FD5347">
        <w:rPr>
          <w:rFonts w:hint="cs"/>
          <w:b/>
          <w:bCs/>
          <w:sz w:val="24"/>
          <w:rtl/>
        </w:rPr>
        <w:t>,</w:t>
      </w:r>
      <w:r w:rsidRPr="003565D9">
        <w:rPr>
          <w:rFonts w:hint="cs"/>
          <w:b/>
          <w:bCs/>
          <w:rtl/>
        </w:rPr>
        <w:t xml:space="preserve"> </w:t>
      </w:r>
      <w:r w:rsidR="00FD5347">
        <w:rPr>
          <w:rFonts w:hint="cs"/>
          <w:b/>
          <w:bCs/>
          <w:rtl/>
        </w:rPr>
        <w:t>ה</w:t>
      </w:r>
      <w:r w:rsidRPr="003565D9">
        <w:rPr>
          <w:rFonts w:hint="cs"/>
          <w:b/>
          <w:bCs/>
          <w:rtl/>
        </w:rPr>
        <w:t xml:space="preserve">מתפעלת את המעבר, </w:t>
      </w:r>
      <w:r w:rsidRPr="00FD5347" w:rsidR="00FD5347">
        <w:rPr>
          <w:rFonts w:hint="cs"/>
          <w:b/>
          <w:bCs/>
          <w:rtl/>
        </w:rPr>
        <w:t xml:space="preserve">אינם </w:t>
      </w:r>
      <w:r w:rsidRPr="003565D9" w:rsidR="009E29BE">
        <w:rPr>
          <w:rFonts w:hint="cs"/>
          <w:b/>
          <w:bCs/>
          <w:rtl/>
        </w:rPr>
        <w:t>בודקים אם יש לאגרגטים</w:t>
      </w:r>
      <w:r w:rsidRPr="003565D9">
        <w:rPr>
          <w:rFonts w:hint="cs"/>
          <w:b/>
          <w:bCs/>
          <w:rtl/>
        </w:rPr>
        <w:t xml:space="preserve"> </w:t>
      </w:r>
      <w:r w:rsidRPr="003565D9" w:rsidR="009E29BE">
        <w:rPr>
          <w:rFonts w:hint="cs"/>
          <w:b/>
          <w:bCs/>
          <w:rtl/>
        </w:rPr>
        <w:t xml:space="preserve">תו תקן </w:t>
      </w:r>
      <w:r w:rsidR="000E7B08">
        <w:rPr>
          <w:rFonts w:hint="cs"/>
          <w:b/>
          <w:bCs/>
          <w:rtl/>
        </w:rPr>
        <w:t>ו</w:t>
      </w:r>
      <w:r w:rsidRPr="003565D9" w:rsidR="009E29BE">
        <w:rPr>
          <w:rFonts w:hint="cs"/>
          <w:b/>
          <w:bCs/>
          <w:rtl/>
        </w:rPr>
        <w:t xml:space="preserve">עוסקים </w:t>
      </w:r>
      <w:r w:rsidRPr="000E7B08" w:rsidR="000E7B08">
        <w:rPr>
          <w:rFonts w:hint="cs"/>
          <w:b/>
          <w:bCs/>
          <w:rtl/>
        </w:rPr>
        <w:t xml:space="preserve">רק </w:t>
      </w:r>
      <w:r w:rsidRPr="003565D9" w:rsidR="009E29BE">
        <w:rPr>
          <w:rFonts w:hint="cs"/>
          <w:b/>
          <w:bCs/>
          <w:rtl/>
        </w:rPr>
        <w:t>ב</w:t>
      </w:r>
      <w:r w:rsidRPr="003565D9">
        <w:rPr>
          <w:rFonts w:hint="cs"/>
          <w:b/>
          <w:bCs/>
          <w:rtl/>
        </w:rPr>
        <w:t>ביטחון.</w:t>
      </w:r>
    </w:p>
    <w:p w:rsidR="00407430" w:rsidP="0000346D">
      <w:pPr>
        <w:pStyle w:val="a"/>
        <w:ind w:left="-1"/>
        <w:rPr>
          <w:rtl/>
        </w:rPr>
      </w:pPr>
    </w:p>
    <w:p w:rsidR="00554082" w:rsidP="0000346D">
      <w:pPr>
        <w:spacing w:line="269" w:lineRule="auto"/>
        <w:ind w:left="-1"/>
        <w:rPr>
          <w:rtl/>
        </w:rPr>
      </w:pPr>
      <w:r w:rsidRPr="00203432">
        <w:rPr>
          <w:rFonts w:hint="cs"/>
          <w:rtl/>
        </w:rPr>
        <w:t xml:space="preserve">רשות </w:t>
      </w:r>
      <w:r>
        <w:rPr>
          <w:rFonts w:hint="cs"/>
          <w:rtl/>
        </w:rPr>
        <w:t>המיסים</w:t>
      </w:r>
      <w:r w:rsidRPr="00203432">
        <w:rPr>
          <w:rFonts w:hint="cs"/>
          <w:rtl/>
        </w:rPr>
        <w:t xml:space="preserve"> </w:t>
      </w:r>
      <w:r w:rsidRPr="00203432">
        <w:rPr>
          <w:rtl/>
        </w:rPr>
        <w:t>ציינה בתשובתה כי</w:t>
      </w:r>
      <w:r>
        <w:rPr>
          <w:rFonts w:hint="cs"/>
          <w:rtl/>
        </w:rPr>
        <w:t xml:space="preserve"> "כפי שמתואר במסמך </w:t>
      </w:r>
      <w:r w:rsidR="005A63A4">
        <w:rPr>
          <w:rFonts w:hint="cs"/>
          <w:rtl/>
        </w:rPr>
        <w:t>המבקר בין הרשות הפלסטינית לישראל קיימת מעטפת מכס אחת. המשמעות הישירה היא, כי בעת כניסת טובין מהרשות לישראל אין התחייבות לעמוד</w:t>
      </w:r>
      <w:r w:rsidR="00CF136A">
        <w:rPr>
          <w:rFonts w:hint="cs"/>
          <w:rtl/>
        </w:rPr>
        <w:t xml:space="preserve"> בכל דרישות חוקיות היבוא כפי שקיים ביבוא בגבול בינלאומי".</w:t>
      </w:r>
    </w:p>
    <w:p w:rsidR="00CF136A" w:rsidP="0000346D">
      <w:pPr>
        <w:pStyle w:val="a"/>
        <w:ind w:left="-1"/>
        <w:rPr>
          <w:rtl/>
        </w:rPr>
      </w:pPr>
    </w:p>
    <w:p w:rsidR="00CF136A" w:rsidP="0000346D">
      <w:pPr>
        <w:spacing w:line="269" w:lineRule="auto"/>
        <w:ind w:left="-1"/>
        <w:rPr>
          <w:rtl/>
        </w:rPr>
      </w:pPr>
      <w:r w:rsidRPr="00203432">
        <w:rPr>
          <w:rFonts w:hint="cs"/>
          <w:rtl/>
        </w:rPr>
        <w:t xml:space="preserve">רשות </w:t>
      </w:r>
      <w:r w:rsidR="00F066FD">
        <w:rPr>
          <w:rFonts w:hint="cs"/>
          <w:rtl/>
        </w:rPr>
        <w:t>ה</w:t>
      </w:r>
      <w:r>
        <w:rPr>
          <w:rFonts w:hint="cs"/>
          <w:rtl/>
        </w:rPr>
        <w:t xml:space="preserve">מעברים </w:t>
      </w:r>
      <w:r w:rsidR="00F066FD">
        <w:rPr>
          <w:rFonts w:hint="cs"/>
          <w:rtl/>
        </w:rPr>
        <w:t>ה</w:t>
      </w:r>
      <w:r>
        <w:rPr>
          <w:rFonts w:hint="cs"/>
          <w:rtl/>
        </w:rPr>
        <w:t xml:space="preserve">יבשתיים </w:t>
      </w:r>
      <w:r w:rsidR="003C2F68">
        <w:rPr>
          <w:rtl/>
        </w:rPr>
        <w:t>ציינה בתשובת</w:t>
      </w:r>
      <w:r w:rsidR="00F066FD">
        <w:rPr>
          <w:rFonts w:hint="cs"/>
          <w:rtl/>
        </w:rPr>
        <w:t>ה</w:t>
      </w:r>
      <w:r w:rsidR="001535E6">
        <w:rPr>
          <w:rFonts w:hint="cs"/>
          <w:rtl/>
        </w:rPr>
        <w:t xml:space="preserve"> מיוני 2019 </w:t>
      </w:r>
      <w:r w:rsidRPr="00203432">
        <w:rPr>
          <w:rtl/>
        </w:rPr>
        <w:t>למשרד מבקר המדינה כי</w:t>
      </w:r>
      <w:r>
        <w:rPr>
          <w:rFonts w:hint="cs"/>
          <w:rtl/>
        </w:rPr>
        <w:t xml:space="preserve"> "</w:t>
      </w:r>
      <w:r>
        <w:rPr>
          <w:rFonts w:hint="cs"/>
          <w:rtl/>
        </w:rPr>
        <w:t>רמי"ם</w:t>
      </w:r>
      <w:r w:rsidR="004425D9">
        <w:rPr>
          <w:rFonts w:hint="cs"/>
          <w:rtl/>
        </w:rPr>
        <w:t xml:space="preserve"> [רשות המעברים היבשתיים]</w:t>
      </w:r>
      <w:r>
        <w:rPr>
          <w:rFonts w:hint="cs"/>
          <w:rtl/>
        </w:rPr>
        <w:t xml:space="preserve"> עוסקת בבידוק ביטחוני. פיקוח על תו תקן אינו במסגרת תפקידיה של </w:t>
      </w:r>
      <w:r>
        <w:rPr>
          <w:rFonts w:hint="cs"/>
          <w:rtl/>
        </w:rPr>
        <w:t>רמי"ם</w:t>
      </w:r>
      <w:r>
        <w:rPr>
          <w:rFonts w:hint="cs"/>
          <w:rtl/>
        </w:rPr>
        <w:t>".</w:t>
      </w:r>
    </w:p>
    <w:p w:rsidR="00554082" w:rsidP="0000346D">
      <w:pPr>
        <w:pStyle w:val="a"/>
        <w:ind w:left="-1"/>
        <w:rPr>
          <w:rtl/>
        </w:rPr>
      </w:pPr>
    </w:p>
    <w:p w:rsidR="00CF136A" w:rsidP="0000346D">
      <w:pPr>
        <w:spacing w:line="269" w:lineRule="auto"/>
        <w:ind w:left="-1"/>
        <w:rPr>
          <w:rtl/>
        </w:rPr>
      </w:pPr>
      <w:r>
        <w:rPr>
          <w:rFonts w:hint="cs"/>
          <w:rtl/>
        </w:rPr>
        <w:t xml:space="preserve">מכון התקנים הישראלי </w:t>
      </w:r>
      <w:r>
        <w:rPr>
          <w:rtl/>
        </w:rPr>
        <w:t>ציי</w:t>
      </w:r>
      <w:r>
        <w:rPr>
          <w:rFonts w:hint="cs"/>
          <w:rtl/>
        </w:rPr>
        <w:t>ן</w:t>
      </w:r>
      <w:r w:rsidRPr="00203432">
        <w:rPr>
          <w:rtl/>
        </w:rPr>
        <w:t xml:space="preserve"> </w:t>
      </w:r>
      <w:r w:rsidRPr="00203432" w:rsidR="00E53C0D">
        <w:rPr>
          <w:rtl/>
        </w:rPr>
        <w:t>בתשובת</w:t>
      </w:r>
      <w:r w:rsidR="00E53C0D">
        <w:rPr>
          <w:rFonts w:hint="cs"/>
          <w:rtl/>
        </w:rPr>
        <w:t>ו מ</w:t>
      </w:r>
      <w:r w:rsidR="004425D9">
        <w:rPr>
          <w:rFonts w:hint="cs"/>
          <w:rtl/>
        </w:rPr>
        <w:t xml:space="preserve">יוני 2019 </w:t>
      </w:r>
      <w:r w:rsidRPr="00203432">
        <w:rPr>
          <w:rtl/>
        </w:rPr>
        <w:t>למשרד מבקר המדינה כי</w:t>
      </w:r>
      <w:r>
        <w:rPr>
          <w:rFonts w:hint="cs"/>
          <w:rtl/>
        </w:rPr>
        <w:t xml:space="preserve"> דוח מבקר המדינה אכן מציג תמונה בעייתית</w:t>
      </w:r>
      <w:r w:rsidR="00F066FD">
        <w:rPr>
          <w:rFonts w:hint="cs"/>
          <w:rtl/>
        </w:rPr>
        <w:t>,</w:t>
      </w:r>
      <w:r>
        <w:rPr>
          <w:rFonts w:hint="cs"/>
          <w:rtl/>
        </w:rPr>
        <w:t xml:space="preserve"> ועל כן </w:t>
      </w:r>
      <w:r w:rsidR="00E53C0D">
        <w:rPr>
          <w:rFonts w:hint="cs"/>
          <w:rtl/>
        </w:rPr>
        <w:t>הציע את הפתרון ה</w:t>
      </w:r>
      <w:r w:rsidR="00F066FD">
        <w:rPr>
          <w:rFonts w:hint="cs"/>
          <w:rtl/>
        </w:rPr>
        <w:t>זה</w:t>
      </w:r>
      <w:r>
        <w:rPr>
          <w:rFonts w:hint="cs"/>
          <w:rtl/>
        </w:rPr>
        <w:t xml:space="preserve">: "לוודא כי במעברים הביטחוניים תהיה רשימה של מחצבות מאושרות על ידי מכון התקנים הישראלי. </w:t>
      </w:r>
      <w:r w:rsidR="00F618C3">
        <w:rPr>
          <w:rFonts w:hint="cs"/>
          <w:rtl/>
        </w:rPr>
        <w:t>מפעילי המעברים יבדקו לכל משאית את תעודת המשלוח, שהופקה על ידי המחצבה שייצרה את האגרגטים באותה משאית. ככל שהמחצבה בתעודת המשלוח לא ת</w:t>
      </w:r>
      <w:r w:rsidR="00E53C0D">
        <w:rPr>
          <w:rFonts w:hint="cs"/>
          <w:rtl/>
        </w:rPr>
        <w:t>י</w:t>
      </w:r>
      <w:r w:rsidR="00F618C3">
        <w:rPr>
          <w:rFonts w:hint="cs"/>
          <w:rtl/>
        </w:rPr>
        <w:t xml:space="preserve">מצא ברשימת המחצבות המוסמכות על ידי </w:t>
      </w:r>
      <w:r w:rsidR="00F618C3">
        <w:rPr>
          <w:rFonts w:hint="cs"/>
          <w:rtl/>
        </w:rPr>
        <w:t>מת"י</w:t>
      </w:r>
      <w:r w:rsidR="00F618C3">
        <w:rPr>
          <w:rFonts w:hint="cs"/>
          <w:rtl/>
        </w:rPr>
        <w:t>, המשאית לא תורשה להיכנס ולפרוק את האגרגטים בשטחי מדינת ישראל. כדי למנוע זיופים של תעודות משלוח, מוצע שהמחצבה תעביר באופן קבוע באמצעים אלקטרוניים את תעודות המשלוח למעבר המתאים".</w:t>
      </w:r>
    </w:p>
    <w:p w:rsidR="00CF136A" w:rsidRPr="00407430" w:rsidP="0000346D">
      <w:pPr>
        <w:spacing w:line="269" w:lineRule="auto"/>
        <w:ind w:left="-1"/>
        <w:rPr>
          <w:szCs w:val="20"/>
          <w:rtl/>
        </w:rPr>
      </w:pPr>
    </w:p>
    <w:p w:rsidR="00CF136A" w:rsidP="0000346D">
      <w:pPr>
        <w:spacing w:line="269" w:lineRule="auto"/>
        <w:ind w:left="-1"/>
        <w:rPr>
          <w:b/>
          <w:bCs/>
          <w:rtl/>
        </w:rPr>
      </w:pPr>
      <w:r w:rsidRPr="003759A8">
        <w:rPr>
          <w:rFonts w:hint="cs"/>
          <w:b/>
          <w:bCs/>
          <w:rtl/>
        </w:rPr>
        <w:t xml:space="preserve">משרד מבקר המדינה מעיר כי לתקן של חוזק הבטון יש </w:t>
      </w:r>
      <w:r>
        <w:rPr>
          <w:rFonts w:hint="cs"/>
          <w:b/>
          <w:bCs/>
          <w:rtl/>
        </w:rPr>
        <w:t>חשיבות</w:t>
      </w:r>
      <w:r w:rsidRPr="003759A8">
        <w:rPr>
          <w:rFonts w:hint="cs"/>
          <w:b/>
          <w:bCs/>
          <w:rtl/>
        </w:rPr>
        <w:t xml:space="preserve"> </w:t>
      </w:r>
      <w:r>
        <w:rPr>
          <w:rFonts w:hint="cs"/>
          <w:b/>
          <w:bCs/>
          <w:rtl/>
        </w:rPr>
        <w:t>בקביעת יכולת המבנים לעמוד בפני</w:t>
      </w:r>
      <w:r w:rsidRPr="003759A8">
        <w:rPr>
          <w:rFonts w:hint="cs"/>
          <w:b/>
          <w:bCs/>
          <w:rtl/>
        </w:rPr>
        <w:t xml:space="preserve"> רעש אדמה או </w:t>
      </w:r>
      <w:r>
        <w:rPr>
          <w:rFonts w:hint="cs"/>
          <w:b/>
          <w:bCs/>
          <w:rtl/>
        </w:rPr>
        <w:t>אירועי חבלה</w:t>
      </w:r>
      <w:r w:rsidRPr="003759A8">
        <w:rPr>
          <w:rFonts w:hint="cs"/>
          <w:b/>
          <w:bCs/>
          <w:rtl/>
        </w:rPr>
        <w:t>. על כן אין להרשות כניסת אגרגטים לתעשיית הבטון שאין להם תו תקן. על מכון התקנים</w:t>
      </w:r>
      <w:r w:rsidR="00F066FD">
        <w:rPr>
          <w:rFonts w:hint="cs"/>
          <w:b/>
          <w:bCs/>
          <w:rtl/>
        </w:rPr>
        <w:t>,</w:t>
      </w:r>
      <w:r>
        <w:rPr>
          <w:rFonts w:hint="cs"/>
          <w:b/>
          <w:bCs/>
          <w:rtl/>
        </w:rPr>
        <w:t xml:space="preserve"> </w:t>
      </w:r>
      <w:r w:rsidR="00F066FD">
        <w:rPr>
          <w:rFonts w:hint="cs"/>
          <w:b/>
          <w:bCs/>
          <w:rtl/>
        </w:rPr>
        <w:t>ה</w:t>
      </w:r>
      <w:r>
        <w:rPr>
          <w:rFonts w:hint="cs"/>
          <w:b/>
          <w:bCs/>
          <w:rtl/>
        </w:rPr>
        <w:t>אמון על קיום תקן הבטון</w:t>
      </w:r>
      <w:r w:rsidRPr="003759A8">
        <w:rPr>
          <w:rFonts w:hint="cs"/>
          <w:b/>
          <w:bCs/>
          <w:rtl/>
        </w:rPr>
        <w:t xml:space="preserve">, </w:t>
      </w:r>
      <w:r w:rsidR="00E53C0D">
        <w:rPr>
          <w:rFonts w:hint="cs"/>
          <w:b/>
          <w:bCs/>
          <w:rtl/>
        </w:rPr>
        <w:t xml:space="preserve">על </w:t>
      </w:r>
      <w:r w:rsidRPr="003759A8">
        <w:rPr>
          <w:rFonts w:hint="cs"/>
          <w:b/>
          <w:bCs/>
          <w:rtl/>
        </w:rPr>
        <w:t>רשות המ</w:t>
      </w:r>
      <w:r>
        <w:rPr>
          <w:rFonts w:hint="cs"/>
          <w:b/>
          <w:bCs/>
          <w:rtl/>
        </w:rPr>
        <w:t>י</w:t>
      </w:r>
      <w:r w:rsidRPr="003759A8">
        <w:rPr>
          <w:rFonts w:hint="cs"/>
          <w:b/>
          <w:bCs/>
          <w:rtl/>
        </w:rPr>
        <w:t xml:space="preserve">סים </w:t>
      </w:r>
      <w:r>
        <w:rPr>
          <w:rFonts w:hint="cs"/>
          <w:b/>
          <w:bCs/>
          <w:rtl/>
        </w:rPr>
        <w:t>ו</w:t>
      </w:r>
      <w:r w:rsidR="00E53C0D">
        <w:rPr>
          <w:rFonts w:hint="cs"/>
          <w:b/>
          <w:bCs/>
          <w:rtl/>
        </w:rPr>
        <w:t xml:space="preserve">על </w:t>
      </w:r>
      <w:r>
        <w:rPr>
          <w:rFonts w:hint="cs"/>
          <w:b/>
          <w:bCs/>
          <w:rtl/>
        </w:rPr>
        <w:t>רשות</w:t>
      </w:r>
      <w:r w:rsidRPr="003759A8">
        <w:rPr>
          <w:rFonts w:hint="cs"/>
          <w:b/>
          <w:bCs/>
          <w:rtl/>
        </w:rPr>
        <w:t xml:space="preserve"> המעברים</w:t>
      </w:r>
      <w:r>
        <w:rPr>
          <w:rFonts w:hint="cs"/>
          <w:b/>
          <w:bCs/>
          <w:rtl/>
        </w:rPr>
        <w:t xml:space="preserve"> היבשתיים</w:t>
      </w:r>
      <w:r w:rsidRPr="003759A8">
        <w:rPr>
          <w:rFonts w:hint="cs"/>
          <w:b/>
          <w:bCs/>
          <w:rtl/>
        </w:rPr>
        <w:t xml:space="preserve"> לפעול לפתרון הבעיה</w:t>
      </w:r>
      <w:r w:rsidR="00C0787C">
        <w:rPr>
          <w:rFonts w:hint="cs"/>
          <w:b/>
          <w:bCs/>
          <w:rtl/>
        </w:rPr>
        <w:t>,</w:t>
      </w:r>
      <w:r w:rsidR="00967B49">
        <w:rPr>
          <w:rFonts w:hint="cs"/>
          <w:b/>
          <w:bCs/>
          <w:rtl/>
        </w:rPr>
        <w:t xml:space="preserve"> להדק את שיתוף הפעולה בין הגופים</w:t>
      </w:r>
      <w:r w:rsidRPr="003759A8">
        <w:rPr>
          <w:rFonts w:hint="cs"/>
          <w:b/>
          <w:bCs/>
          <w:rtl/>
        </w:rPr>
        <w:t xml:space="preserve"> ולדאוג לפיקוח במעבר אשר ימנ</w:t>
      </w:r>
      <w:r>
        <w:rPr>
          <w:rFonts w:hint="cs"/>
          <w:b/>
          <w:bCs/>
          <w:rtl/>
        </w:rPr>
        <w:t>ע כניסת אגרגטים שאין להם תו תקן</w:t>
      </w:r>
      <w:r w:rsidRPr="003759A8">
        <w:rPr>
          <w:rFonts w:hint="cs"/>
          <w:b/>
          <w:bCs/>
          <w:rtl/>
        </w:rPr>
        <w:t xml:space="preserve">. </w:t>
      </w:r>
    </w:p>
    <w:p w:rsidR="009D4DBE" w:rsidP="0000346D">
      <w:pPr>
        <w:spacing w:line="269" w:lineRule="auto"/>
        <w:ind w:left="-1"/>
        <w:rPr>
          <w:b/>
          <w:bCs/>
          <w:rtl/>
        </w:rPr>
      </w:pPr>
    </w:p>
    <w:p w:rsidR="009C25A4" w:rsidRPr="003759A8" w:rsidP="0000346D">
      <w:pPr>
        <w:spacing w:line="269" w:lineRule="auto"/>
        <w:ind w:left="-1"/>
        <w:rPr>
          <w:b/>
          <w:bCs/>
          <w:rtl/>
        </w:rPr>
      </w:pPr>
    </w:p>
    <w:p w:rsidR="00407430" w:rsidRPr="00407430" w:rsidP="0000346D">
      <w:pPr>
        <w:pStyle w:val="Heading3"/>
        <w:spacing w:before="0" w:line="269" w:lineRule="auto"/>
        <w:ind w:left="-1"/>
        <w:rPr>
          <w:rtl/>
        </w:rPr>
      </w:pPr>
      <w:r w:rsidRPr="00407430">
        <w:rPr>
          <w:rFonts w:hint="cs"/>
          <w:rtl/>
        </w:rPr>
        <w:t>פיקוח</w:t>
      </w:r>
      <w:r w:rsidR="005656A7">
        <w:rPr>
          <w:rFonts w:hint="cs"/>
          <w:rtl/>
        </w:rPr>
        <w:t xml:space="preserve"> רשות המיסים</w:t>
      </w:r>
      <w:r w:rsidRPr="00407430">
        <w:rPr>
          <w:rFonts w:hint="cs"/>
          <w:rtl/>
        </w:rPr>
        <w:t xml:space="preserve"> על היבוא לרשות הפלסטינית</w:t>
      </w:r>
    </w:p>
    <w:p w:rsidR="00407430" w:rsidRPr="00407430" w:rsidP="0000346D">
      <w:pPr>
        <w:spacing w:line="269" w:lineRule="auto"/>
        <w:ind w:left="-1"/>
        <w:rPr>
          <w:szCs w:val="20"/>
          <w:rtl/>
        </w:rPr>
      </w:pPr>
    </w:p>
    <w:p w:rsidR="00407430" w:rsidRPr="00407430" w:rsidP="0000346D">
      <w:pPr>
        <w:spacing w:line="269" w:lineRule="auto"/>
        <w:ind w:left="-1"/>
        <w:rPr>
          <w:rtl/>
        </w:rPr>
      </w:pPr>
      <w:r w:rsidRPr="00407430">
        <w:rPr>
          <w:rFonts w:hint="cs"/>
          <w:rtl/>
        </w:rPr>
        <w:t>כאמור, ההתחשבנות בין ישראל לבין הרשות הפלסטינית נעשית על בסיס השוואת חשבוניות שהופקו בישראל</w:t>
      </w:r>
      <w:r w:rsidR="009A06B4">
        <w:rPr>
          <w:rFonts w:hint="cs"/>
          <w:rtl/>
        </w:rPr>
        <w:t xml:space="preserve"> (חשבונית </w:t>
      </w:r>
      <w:r w:rsidR="009A06B4">
        <w:rPr>
          <w:rFonts w:hint="cs"/>
        </w:rPr>
        <w:t>I</w:t>
      </w:r>
      <w:r w:rsidR="009A06B4">
        <w:rPr>
          <w:rFonts w:hint="cs"/>
          <w:rtl/>
        </w:rPr>
        <w:t>)</w:t>
      </w:r>
      <w:r w:rsidRPr="00407430">
        <w:rPr>
          <w:rFonts w:hint="cs"/>
          <w:rtl/>
        </w:rPr>
        <w:t xml:space="preserve"> למול חשבוניות שהופקו ברשות הפלסטינית</w:t>
      </w:r>
      <w:r w:rsidR="009A06B4">
        <w:rPr>
          <w:rFonts w:hint="cs"/>
          <w:rtl/>
        </w:rPr>
        <w:t xml:space="preserve"> (חשבונית </w:t>
      </w:r>
      <w:r w:rsidR="009A06B4">
        <w:rPr>
          <w:rFonts w:hint="cs"/>
        </w:rPr>
        <w:t>P</w:t>
      </w:r>
      <w:r w:rsidR="009A06B4">
        <w:rPr>
          <w:rFonts w:hint="cs"/>
          <w:rtl/>
        </w:rPr>
        <w:t>)</w:t>
      </w:r>
      <w:r w:rsidRPr="00407430">
        <w:rPr>
          <w:rFonts w:hint="cs"/>
          <w:rtl/>
        </w:rPr>
        <w:t>. בנושא היבוא</w:t>
      </w:r>
      <w:r w:rsidR="00DA7012">
        <w:rPr>
          <w:rFonts w:hint="cs"/>
          <w:rtl/>
        </w:rPr>
        <w:t xml:space="preserve"> </w:t>
      </w:r>
      <w:r w:rsidR="00BF7348">
        <w:rPr>
          <w:rFonts w:hint="cs"/>
          <w:rtl/>
        </w:rPr>
        <w:t xml:space="preserve">דרך מעברים </w:t>
      </w:r>
      <w:r w:rsidR="00DA7012">
        <w:rPr>
          <w:rFonts w:hint="cs"/>
          <w:rtl/>
        </w:rPr>
        <w:t>יבשתיים בי</w:t>
      </w:r>
      <w:r w:rsidR="00AA52A6">
        <w:rPr>
          <w:rFonts w:hint="cs"/>
          <w:rtl/>
        </w:rPr>
        <w:t>ן-</w:t>
      </w:r>
      <w:r w:rsidR="00DA7012">
        <w:rPr>
          <w:rFonts w:hint="cs"/>
          <w:rtl/>
        </w:rPr>
        <w:t xml:space="preserve">לאומיים או דרך נמלי הים </w:t>
      </w:r>
      <w:r w:rsidR="00BF7348">
        <w:rPr>
          <w:rFonts w:hint="cs"/>
          <w:rtl/>
        </w:rPr>
        <w:t>ונמלי התעופה</w:t>
      </w:r>
      <w:r w:rsidRPr="00407430">
        <w:rPr>
          <w:rFonts w:hint="cs"/>
          <w:rtl/>
        </w:rPr>
        <w:t xml:space="preserve">, אופן ההתחשבנות שונה. עם הגעת היבוא לטובת הרשות הפלסטינית ושחרור הטובין, מדינת ישראל </w:t>
      </w:r>
      <w:r w:rsidRPr="00F066FD" w:rsidR="00F066FD">
        <w:rPr>
          <w:rFonts w:hint="cs"/>
          <w:rtl/>
        </w:rPr>
        <w:t xml:space="preserve">מעבירה </w:t>
      </w:r>
      <w:r w:rsidRPr="00407430">
        <w:rPr>
          <w:rFonts w:hint="cs"/>
          <w:rtl/>
        </w:rPr>
        <w:t xml:space="preserve">את מיסי היבוא אל הרשות הפלסטינית. במקרה כזה </w:t>
      </w:r>
      <w:r w:rsidR="000A3FAC">
        <w:rPr>
          <w:rFonts w:hint="cs"/>
          <w:rtl/>
        </w:rPr>
        <w:t>נדרש לבצע</w:t>
      </w:r>
      <w:r w:rsidRPr="00407430">
        <w:rPr>
          <w:rFonts w:hint="cs"/>
          <w:rtl/>
        </w:rPr>
        <w:t xml:space="preserve"> פיקוח הדוק על כך שהטובין יעברו אל תחומי הרשות הפלסטינית</w:t>
      </w:r>
      <w:r w:rsidR="00F066FD">
        <w:rPr>
          <w:rFonts w:hint="cs"/>
          <w:rtl/>
        </w:rPr>
        <w:t>, שכן</w:t>
      </w:r>
      <w:r w:rsidRPr="00407430">
        <w:rPr>
          <w:rFonts w:hint="cs"/>
          <w:rtl/>
        </w:rPr>
        <w:t xml:space="preserve"> </w:t>
      </w:r>
      <w:r w:rsidR="000A3FAC">
        <w:rPr>
          <w:rFonts w:hint="cs"/>
          <w:rtl/>
        </w:rPr>
        <w:t xml:space="preserve">אם </w:t>
      </w:r>
      <w:r w:rsidRPr="00407430">
        <w:rPr>
          <w:rFonts w:hint="cs"/>
          <w:rtl/>
        </w:rPr>
        <w:t>ה</w:t>
      </w:r>
      <w:r w:rsidR="005F3631">
        <w:rPr>
          <w:rFonts w:hint="cs"/>
          <w:rtl/>
        </w:rPr>
        <w:t>ם</w:t>
      </w:r>
      <w:r w:rsidRPr="00407430">
        <w:rPr>
          <w:rFonts w:hint="cs"/>
          <w:rtl/>
        </w:rPr>
        <w:t xml:space="preserve"> לא י</w:t>
      </w:r>
      <w:r w:rsidR="005F3631">
        <w:rPr>
          <w:rFonts w:hint="cs"/>
          <w:rtl/>
        </w:rPr>
        <w:t>ו</w:t>
      </w:r>
      <w:r w:rsidRPr="00407430">
        <w:rPr>
          <w:rFonts w:hint="cs"/>
          <w:rtl/>
        </w:rPr>
        <w:t>עברו אל</w:t>
      </w:r>
      <w:r w:rsidR="005F3631">
        <w:rPr>
          <w:rFonts w:hint="cs"/>
          <w:rtl/>
        </w:rPr>
        <w:t>יה</w:t>
      </w:r>
      <w:r w:rsidRPr="00407430">
        <w:rPr>
          <w:rFonts w:hint="cs"/>
          <w:rtl/>
        </w:rPr>
        <w:t xml:space="preserve"> </w:t>
      </w:r>
      <w:r w:rsidR="005F3631">
        <w:rPr>
          <w:rFonts w:hint="cs"/>
          <w:rtl/>
        </w:rPr>
        <w:t xml:space="preserve">ובמקום זאת </w:t>
      </w:r>
      <w:r w:rsidRPr="00407430">
        <w:rPr>
          <w:rFonts w:hint="cs"/>
          <w:rtl/>
        </w:rPr>
        <w:t>יזלגו ויימכרו בישראל, ההפסד למדינת ישראל יהיה כפול</w:t>
      </w:r>
      <w:r w:rsidR="005F3631">
        <w:rPr>
          <w:rFonts w:hint="cs"/>
          <w:rtl/>
        </w:rPr>
        <w:t>:</w:t>
      </w:r>
      <w:r w:rsidRPr="00407430">
        <w:rPr>
          <w:rFonts w:hint="cs"/>
          <w:rtl/>
        </w:rPr>
        <w:t xml:space="preserve"> </w:t>
      </w:r>
      <w:r w:rsidR="005F3631">
        <w:rPr>
          <w:rFonts w:hint="cs"/>
          <w:rtl/>
        </w:rPr>
        <w:t xml:space="preserve">היא </w:t>
      </w:r>
      <w:r w:rsidRPr="00407430">
        <w:rPr>
          <w:rFonts w:hint="cs"/>
          <w:rtl/>
        </w:rPr>
        <w:t xml:space="preserve">תפסיד את סכום מיסי היבוא, שכן היא כבר העבירה אותם אל הרשות הפלסטינית </w:t>
      </w:r>
      <w:r w:rsidR="000A3FAC">
        <w:rPr>
          <w:rFonts w:hint="cs"/>
          <w:rtl/>
        </w:rPr>
        <w:t xml:space="preserve">על בסיס הצהרת היבואן </w:t>
      </w:r>
      <w:r w:rsidR="00EA1C45">
        <w:rPr>
          <w:rFonts w:hint="cs"/>
          <w:rtl/>
        </w:rPr>
        <w:t>כי הטובין מיועדים</w:t>
      </w:r>
      <w:r w:rsidR="000A3FAC">
        <w:rPr>
          <w:rFonts w:hint="cs"/>
          <w:rtl/>
        </w:rPr>
        <w:t xml:space="preserve"> </w:t>
      </w:r>
      <w:r w:rsidR="00EA1C45">
        <w:rPr>
          <w:rFonts w:hint="cs"/>
          <w:rtl/>
        </w:rPr>
        <w:t>ל</w:t>
      </w:r>
      <w:r w:rsidR="000A3FAC">
        <w:rPr>
          <w:rFonts w:hint="cs"/>
          <w:rtl/>
        </w:rPr>
        <w:t>גורם ברשות הפלסטינית</w:t>
      </w:r>
      <w:r w:rsidR="005F3631">
        <w:rPr>
          <w:rFonts w:hint="cs"/>
          <w:rtl/>
        </w:rPr>
        <w:t>,</w:t>
      </w:r>
      <w:r w:rsidRPr="00407430">
        <w:rPr>
          <w:rFonts w:hint="cs"/>
          <w:rtl/>
        </w:rPr>
        <w:t xml:space="preserve"> </w:t>
      </w:r>
      <w:r w:rsidR="005F3631">
        <w:rPr>
          <w:rFonts w:hint="cs"/>
          <w:rtl/>
        </w:rPr>
        <w:t>ו</w:t>
      </w:r>
      <w:r w:rsidR="00964039">
        <w:rPr>
          <w:rFonts w:hint="cs"/>
          <w:rtl/>
        </w:rPr>
        <w:t>כן</w:t>
      </w:r>
      <w:r w:rsidRPr="00407430">
        <w:rPr>
          <w:rFonts w:hint="cs"/>
          <w:rtl/>
        </w:rPr>
        <w:t xml:space="preserve"> היא</w:t>
      </w:r>
      <w:r w:rsidR="00964039">
        <w:rPr>
          <w:rFonts w:hint="cs"/>
          <w:rtl/>
        </w:rPr>
        <w:t xml:space="preserve"> תפסיד כאשר</w:t>
      </w:r>
      <w:r w:rsidRPr="00407430">
        <w:rPr>
          <w:rFonts w:hint="cs"/>
          <w:rtl/>
        </w:rPr>
        <w:t xml:space="preserve"> הטובין יימכר</w:t>
      </w:r>
      <w:r w:rsidR="00070A5B">
        <w:rPr>
          <w:rFonts w:hint="cs"/>
          <w:rtl/>
        </w:rPr>
        <w:t>ו</w:t>
      </w:r>
      <w:r w:rsidRPr="00407430">
        <w:rPr>
          <w:rFonts w:hint="cs"/>
          <w:rtl/>
        </w:rPr>
        <w:t xml:space="preserve"> </w:t>
      </w:r>
      <w:r w:rsidR="000A3FAC">
        <w:rPr>
          <w:rFonts w:hint="cs"/>
          <w:rtl/>
        </w:rPr>
        <w:t xml:space="preserve">בתחומי מדינת ישראל </w:t>
      </w:r>
      <w:r w:rsidRPr="00407430">
        <w:rPr>
          <w:rFonts w:hint="cs"/>
          <w:rtl/>
        </w:rPr>
        <w:t>במסגרת הכלכ</w:t>
      </w:r>
      <w:r w:rsidR="00964039">
        <w:rPr>
          <w:rFonts w:hint="cs"/>
          <w:rtl/>
        </w:rPr>
        <w:t xml:space="preserve">לה הבלתי מדווחת, ללא תשלום </w:t>
      </w:r>
      <w:r w:rsidRPr="00407430">
        <w:rPr>
          <w:rFonts w:hint="cs"/>
          <w:rtl/>
        </w:rPr>
        <w:t>מע"ם</w:t>
      </w:r>
      <w:r w:rsidRPr="00407430">
        <w:rPr>
          <w:rFonts w:hint="cs"/>
          <w:rtl/>
        </w:rPr>
        <w:t xml:space="preserve"> </w:t>
      </w:r>
      <w:r w:rsidR="00964039">
        <w:rPr>
          <w:rFonts w:hint="cs"/>
          <w:rtl/>
        </w:rPr>
        <w:t>ו</w:t>
      </w:r>
      <w:r w:rsidRPr="00407430">
        <w:rPr>
          <w:rFonts w:hint="cs"/>
          <w:rtl/>
        </w:rPr>
        <w:t xml:space="preserve">מס ההכנסה בגין מכירת הטובין. </w:t>
      </w:r>
    </w:p>
    <w:p w:rsidR="00407430" w:rsidRPr="00407430" w:rsidP="0000346D">
      <w:pPr>
        <w:spacing w:line="269" w:lineRule="auto"/>
        <w:ind w:left="-1"/>
        <w:rPr>
          <w:szCs w:val="20"/>
          <w:rtl/>
        </w:rPr>
      </w:pPr>
    </w:p>
    <w:p w:rsidR="00407430" w:rsidRPr="00407430" w:rsidP="0000346D">
      <w:pPr>
        <w:spacing w:line="269" w:lineRule="auto"/>
        <w:ind w:left="-1"/>
        <w:rPr>
          <w:rtl/>
        </w:rPr>
      </w:pPr>
      <w:r w:rsidRPr="00407430">
        <w:rPr>
          <w:rFonts w:hint="cs"/>
          <w:rtl/>
        </w:rPr>
        <w:t xml:space="preserve">תפקיד </w:t>
      </w:r>
      <w:r w:rsidRPr="00407430">
        <w:rPr>
          <w:rFonts w:hint="cs"/>
          <w:rtl/>
        </w:rPr>
        <w:t>המנר"מים</w:t>
      </w:r>
      <w:r w:rsidRPr="00407430">
        <w:rPr>
          <w:rFonts w:hint="cs"/>
          <w:rtl/>
        </w:rPr>
        <w:t xml:space="preserve"> הוא, בין היתר, לעקוב</w:t>
      </w:r>
      <w:r w:rsidR="00E0605C">
        <w:rPr>
          <w:rFonts w:hint="cs"/>
          <w:rtl/>
        </w:rPr>
        <w:t xml:space="preserve"> אחר</w:t>
      </w:r>
      <w:r w:rsidRPr="00407430">
        <w:rPr>
          <w:rFonts w:hint="cs"/>
          <w:rtl/>
        </w:rPr>
        <w:t xml:space="preserve"> הרישום שנפתח בנמל עם שחרור הטובין שהגיעו </w:t>
      </w:r>
      <w:r w:rsidR="007A7796">
        <w:rPr>
          <w:rFonts w:hint="cs"/>
          <w:rtl/>
        </w:rPr>
        <w:t xml:space="preserve">למדינת ישראל </w:t>
      </w:r>
      <w:r w:rsidRPr="00407430">
        <w:rPr>
          <w:rFonts w:hint="cs"/>
          <w:rtl/>
        </w:rPr>
        <w:t>ביבוא</w:t>
      </w:r>
      <w:r w:rsidR="00070A5B">
        <w:rPr>
          <w:rFonts w:hint="cs"/>
          <w:rtl/>
        </w:rPr>
        <w:t xml:space="preserve"> ואמורים להגיע לשטחי הרשות הפלסטינית</w:t>
      </w:r>
      <w:r w:rsidRPr="00407430">
        <w:rPr>
          <w:rFonts w:hint="cs"/>
          <w:rtl/>
        </w:rPr>
        <w:t xml:space="preserve">, </w:t>
      </w:r>
      <w:r w:rsidR="00F050EA">
        <w:rPr>
          <w:rFonts w:hint="cs"/>
          <w:rtl/>
        </w:rPr>
        <w:t>ועד להגעת הטובין ל</w:t>
      </w:r>
      <w:r w:rsidRPr="00407430">
        <w:rPr>
          <w:rFonts w:hint="cs"/>
          <w:rtl/>
        </w:rPr>
        <w:t>מעבר שנקבע</w:t>
      </w:r>
      <w:r w:rsidR="00F050EA">
        <w:rPr>
          <w:rFonts w:hint="cs"/>
          <w:rtl/>
        </w:rPr>
        <w:t xml:space="preserve"> לקראת </w:t>
      </w:r>
      <w:r w:rsidR="00261F5A">
        <w:rPr>
          <w:rFonts w:hint="cs"/>
          <w:rtl/>
        </w:rPr>
        <w:t xml:space="preserve">העברתם </w:t>
      </w:r>
      <w:r w:rsidR="00F050EA">
        <w:rPr>
          <w:rFonts w:hint="cs"/>
          <w:rtl/>
        </w:rPr>
        <w:t>לשטחי הרשות הפלסטינית</w:t>
      </w:r>
      <w:r w:rsidR="004659D1">
        <w:rPr>
          <w:rFonts w:hint="cs"/>
          <w:rtl/>
        </w:rPr>
        <w:t xml:space="preserve"> (להלן - </w:t>
      </w:r>
      <w:r w:rsidRPr="00407430" w:rsidR="004659D1">
        <w:rPr>
          <w:rFonts w:hint="cs"/>
          <w:rtl/>
        </w:rPr>
        <w:t>סגירת מטענים</w:t>
      </w:r>
      <w:r w:rsidR="004659D1">
        <w:rPr>
          <w:rFonts w:hint="cs"/>
          <w:rtl/>
        </w:rPr>
        <w:t>)</w:t>
      </w:r>
      <w:r w:rsidR="00883063">
        <w:rPr>
          <w:rFonts w:hint="cs"/>
          <w:rtl/>
        </w:rPr>
        <w:t xml:space="preserve">, </w:t>
      </w:r>
      <w:r w:rsidRPr="00883063" w:rsidR="00883063">
        <w:rPr>
          <w:rFonts w:hint="cs"/>
          <w:rtl/>
        </w:rPr>
        <w:t>ול</w:t>
      </w:r>
      <w:r w:rsidR="00353338">
        <w:rPr>
          <w:rFonts w:hint="cs"/>
          <w:rtl/>
        </w:rPr>
        <w:t>בדוק</w:t>
      </w:r>
      <w:r w:rsidRPr="00883063" w:rsidR="00883063">
        <w:rPr>
          <w:rFonts w:hint="cs"/>
          <w:rtl/>
        </w:rPr>
        <w:t xml:space="preserve"> </w:t>
      </w:r>
      <w:r w:rsidR="00883063">
        <w:rPr>
          <w:rFonts w:hint="cs"/>
          <w:rtl/>
        </w:rPr>
        <w:t xml:space="preserve">שם </w:t>
      </w:r>
      <w:r w:rsidR="00353338">
        <w:rPr>
          <w:rFonts w:hint="cs"/>
          <w:rtl/>
        </w:rPr>
        <w:t xml:space="preserve">כי </w:t>
      </w:r>
      <w:r w:rsidR="00883063">
        <w:rPr>
          <w:rFonts w:hint="cs"/>
          <w:rtl/>
        </w:rPr>
        <w:t>הרישומים</w:t>
      </w:r>
      <w:r w:rsidR="00353338">
        <w:rPr>
          <w:rFonts w:hint="cs"/>
          <w:rtl/>
        </w:rPr>
        <w:t xml:space="preserve"> בשני המקומות תואמים</w:t>
      </w:r>
      <w:r w:rsidRPr="00407430">
        <w:rPr>
          <w:rFonts w:hint="cs"/>
          <w:rtl/>
        </w:rPr>
        <w:t xml:space="preserve">. </w:t>
      </w:r>
      <w:r w:rsidR="00BF7348">
        <w:rPr>
          <w:rFonts w:hint="cs"/>
          <w:rtl/>
        </w:rPr>
        <w:t>ה</w:t>
      </w:r>
      <w:r w:rsidR="00883063">
        <w:rPr>
          <w:rFonts w:hint="cs"/>
          <w:rtl/>
        </w:rPr>
        <w:t>י</w:t>
      </w:r>
      <w:r w:rsidR="00BF7348">
        <w:rPr>
          <w:rFonts w:hint="cs"/>
          <w:rtl/>
        </w:rPr>
        <w:t>עדר רישום של העברת ה</w:t>
      </w:r>
      <w:r w:rsidRPr="00407430">
        <w:rPr>
          <w:rFonts w:hint="cs"/>
          <w:rtl/>
        </w:rPr>
        <w:t xml:space="preserve">טובין </w:t>
      </w:r>
      <w:r w:rsidR="00BF7348">
        <w:rPr>
          <w:rFonts w:hint="cs"/>
          <w:rtl/>
        </w:rPr>
        <w:t>לשטחי הרשות הפלסטינית</w:t>
      </w:r>
      <w:r w:rsidR="00140DE7">
        <w:rPr>
          <w:rFonts w:hint="cs"/>
          <w:rtl/>
        </w:rPr>
        <w:t xml:space="preserve"> </w:t>
      </w:r>
      <w:r w:rsidRPr="00407430">
        <w:rPr>
          <w:rFonts w:hint="cs"/>
          <w:rtl/>
        </w:rPr>
        <w:t xml:space="preserve">מצביע על </w:t>
      </w:r>
      <w:r w:rsidR="00261F5A">
        <w:rPr>
          <w:rFonts w:hint="cs"/>
          <w:rtl/>
        </w:rPr>
        <w:t>שני מצבים אפשריים: הטובין</w:t>
      </w:r>
      <w:r w:rsidRPr="00407430" w:rsidR="00261F5A">
        <w:rPr>
          <w:rFonts w:hint="cs"/>
          <w:rtl/>
        </w:rPr>
        <w:t xml:space="preserve"> </w:t>
      </w:r>
      <w:r w:rsidR="00261F5A">
        <w:rPr>
          <w:rFonts w:hint="cs"/>
          <w:rtl/>
        </w:rPr>
        <w:t>הו</w:t>
      </w:r>
      <w:r w:rsidR="007A7796">
        <w:rPr>
          <w:rFonts w:hint="cs"/>
          <w:rtl/>
        </w:rPr>
        <w:t>עברו ממדינת ישראל</w:t>
      </w:r>
      <w:r w:rsidR="00261F5A">
        <w:rPr>
          <w:rFonts w:hint="cs"/>
          <w:rtl/>
        </w:rPr>
        <w:t xml:space="preserve"> לתחומי הרשות אך לא דרך </w:t>
      </w:r>
      <w:r w:rsidRPr="00407430" w:rsidR="00261F5A">
        <w:rPr>
          <w:rFonts w:hint="cs"/>
          <w:rtl/>
        </w:rPr>
        <w:t>מע</w:t>
      </w:r>
      <w:r w:rsidR="00261F5A">
        <w:rPr>
          <w:rFonts w:hint="cs"/>
          <w:rtl/>
        </w:rPr>
        <w:t xml:space="preserve">בר </w:t>
      </w:r>
      <w:r w:rsidR="00A36284">
        <w:rPr>
          <w:rFonts w:hint="cs"/>
          <w:rtl/>
        </w:rPr>
        <w:t>רשמי, או</w:t>
      </w:r>
      <w:r w:rsidRPr="00407430">
        <w:rPr>
          <w:rFonts w:hint="cs"/>
          <w:rtl/>
        </w:rPr>
        <w:t xml:space="preserve"> </w:t>
      </w:r>
      <w:r w:rsidR="00883063">
        <w:rPr>
          <w:rFonts w:hint="cs"/>
          <w:rtl/>
        </w:rPr>
        <w:t xml:space="preserve">שהם </w:t>
      </w:r>
      <w:r w:rsidR="00367D5A">
        <w:rPr>
          <w:rFonts w:hint="cs"/>
          <w:rtl/>
        </w:rPr>
        <w:t>הו</w:t>
      </w:r>
      <w:r w:rsidRPr="00407430">
        <w:rPr>
          <w:rFonts w:hint="cs"/>
          <w:rtl/>
        </w:rPr>
        <w:t>שארו</w:t>
      </w:r>
      <w:r w:rsidRPr="00367D5A" w:rsidR="00367D5A">
        <w:rPr>
          <w:rFonts w:hint="cs"/>
          <w:rtl/>
        </w:rPr>
        <w:t xml:space="preserve"> </w:t>
      </w:r>
      <w:r w:rsidR="00367D5A">
        <w:rPr>
          <w:rFonts w:hint="cs"/>
          <w:rtl/>
        </w:rPr>
        <w:t>ב</w:t>
      </w:r>
      <w:r w:rsidRPr="00367D5A" w:rsidR="00367D5A">
        <w:rPr>
          <w:rFonts w:hint="cs"/>
          <w:rtl/>
        </w:rPr>
        <w:t>ישראל</w:t>
      </w:r>
      <w:r w:rsidRPr="00407430">
        <w:rPr>
          <w:rFonts w:hint="cs"/>
          <w:rtl/>
        </w:rPr>
        <w:t xml:space="preserve"> ונמכרו בתחומי</w:t>
      </w:r>
      <w:r w:rsidR="00367D5A">
        <w:rPr>
          <w:rFonts w:hint="cs"/>
          <w:rtl/>
        </w:rPr>
        <w:t>ה</w:t>
      </w:r>
      <w:r w:rsidRPr="00407430">
        <w:rPr>
          <w:rFonts w:hint="cs"/>
          <w:rtl/>
        </w:rPr>
        <w:t xml:space="preserve">. </w:t>
      </w:r>
    </w:p>
    <w:p w:rsidR="00407430" w:rsidRPr="00407430" w:rsidP="0000346D">
      <w:pPr>
        <w:spacing w:line="269" w:lineRule="auto"/>
        <w:ind w:left="-1"/>
        <w:rPr>
          <w:szCs w:val="20"/>
          <w:rtl/>
        </w:rPr>
      </w:pPr>
    </w:p>
    <w:p w:rsidR="00407430" w:rsidP="0000346D">
      <w:pPr>
        <w:spacing w:line="269" w:lineRule="auto"/>
        <w:ind w:left="-1"/>
        <w:rPr>
          <w:b/>
          <w:bCs/>
          <w:rtl/>
        </w:rPr>
      </w:pPr>
      <w:r w:rsidRPr="003759A8">
        <w:rPr>
          <w:rFonts w:hint="cs"/>
          <w:b/>
          <w:bCs/>
          <w:rtl/>
        </w:rPr>
        <w:t>בבדיקת משרד מבקר המדינה נמצא כי</w:t>
      </w:r>
      <w:r w:rsidR="00140DE7">
        <w:rPr>
          <w:rFonts w:hint="cs"/>
          <w:b/>
          <w:bCs/>
          <w:rtl/>
        </w:rPr>
        <w:t xml:space="preserve"> לא נקבע</w:t>
      </w:r>
      <w:r w:rsidR="00A335B6">
        <w:rPr>
          <w:rFonts w:hint="cs"/>
          <w:b/>
          <w:bCs/>
          <w:rtl/>
        </w:rPr>
        <w:t>ה</w:t>
      </w:r>
      <w:r w:rsidRPr="003759A8">
        <w:rPr>
          <w:rFonts w:hint="cs"/>
          <w:b/>
          <w:bCs/>
          <w:rtl/>
        </w:rPr>
        <w:t xml:space="preserve"> כל סנקציה כנגד מי שא</w:t>
      </w:r>
      <w:r w:rsidR="009932F2">
        <w:rPr>
          <w:rFonts w:hint="cs"/>
          <w:b/>
          <w:bCs/>
          <w:rtl/>
        </w:rPr>
        <w:t>ינו</w:t>
      </w:r>
      <w:r w:rsidRPr="003759A8">
        <w:rPr>
          <w:rFonts w:hint="cs"/>
          <w:b/>
          <w:bCs/>
          <w:rtl/>
        </w:rPr>
        <w:t xml:space="preserve"> פועל על פי ההסכם ו</w:t>
      </w:r>
      <w:r w:rsidRPr="009932F2" w:rsidR="009932F2">
        <w:rPr>
          <w:rFonts w:hint="cs"/>
          <w:b/>
          <w:bCs/>
          <w:rtl/>
        </w:rPr>
        <w:t>אינו</w:t>
      </w:r>
      <w:r w:rsidRPr="003759A8">
        <w:rPr>
          <w:rFonts w:hint="cs"/>
          <w:b/>
          <w:bCs/>
          <w:rtl/>
        </w:rPr>
        <w:t xml:space="preserve"> מעביר את הטובין במעברים הרשמיים שנקבעו לכך. במצב זה יכולים היבואנים הפלסטינים לנצל את המצב ולהפר את ההסכמים ללא חשש מצעדי אכיפה נגדם. </w:t>
      </w:r>
    </w:p>
    <w:p w:rsidR="00333331" w:rsidP="0000346D">
      <w:pPr>
        <w:pStyle w:val="a"/>
        <w:ind w:left="-1"/>
        <w:rPr>
          <w:rtl/>
        </w:rPr>
      </w:pPr>
    </w:p>
    <w:p w:rsidR="00333331" w:rsidP="0000346D">
      <w:pPr>
        <w:spacing w:line="269" w:lineRule="auto"/>
        <w:ind w:left="-1"/>
        <w:rPr>
          <w:rtl/>
        </w:rPr>
      </w:pPr>
      <w:r>
        <w:rPr>
          <w:rFonts w:hint="cs"/>
          <w:rtl/>
        </w:rPr>
        <w:t>בטבלה שלהלן נתונים</w:t>
      </w:r>
      <w:r w:rsidR="002048DB">
        <w:rPr>
          <w:rFonts w:hint="cs"/>
          <w:rtl/>
        </w:rPr>
        <w:t>,</w:t>
      </w:r>
      <w:r>
        <w:rPr>
          <w:rFonts w:hint="cs"/>
          <w:rtl/>
        </w:rPr>
        <w:t xml:space="preserve"> על פי רישומי רשות המיסים, בדבר סגירת המטענים שהגיעו ביבוא לרשות הפלסטינית ונתוני סגירת המטענים שהגיעו ביבוא לרשות הפלסטינית והיו מיועדים לעבור במעבר עופר:</w:t>
      </w:r>
    </w:p>
    <w:p w:rsidR="00A86D08" w:rsidP="0000346D">
      <w:pPr>
        <w:spacing w:line="269" w:lineRule="auto"/>
        <w:ind w:left="-1"/>
        <w:rPr>
          <w:rtl/>
        </w:rPr>
      </w:pPr>
    </w:p>
    <w:p w:rsidR="00A308E2" w:rsidRPr="00333331" w:rsidP="0000346D">
      <w:pPr>
        <w:spacing w:after="120" w:line="269" w:lineRule="auto"/>
        <w:ind w:left="-1"/>
        <w:jc w:val="center"/>
        <w:rPr>
          <w:b/>
          <w:bCs/>
          <w:rtl/>
        </w:rPr>
      </w:pPr>
      <w:r w:rsidRPr="00333331">
        <w:rPr>
          <w:rFonts w:hint="cs"/>
          <w:b/>
          <w:bCs/>
          <w:rtl/>
        </w:rPr>
        <w:t xml:space="preserve">לוח </w:t>
      </w:r>
      <w:r w:rsidR="00384255">
        <w:rPr>
          <w:rFonts w:hint="cs"/>
          <w:b/>
          <w:bCs/>
          <w:rtl/>
        </w:rPr>
        <w:t>15</w:t>
      </w:r>
      <w:r w:rsidRPr="00333331">
        <w:rPr>
          <w:rFonts w:hint="cs"/>
          <w:b/>
          <w:bCs/>
          <w:rtl/>
        </w:rPr>
        <w:t xml:space="preserve">: </w:t>
      </w:r>
      <w:r>
        <w:rPr>
          <w:rFonts w:hint="cs"/>
          <w:b/>
          <w:bCs/>
          <w:rtl/>
        </w:rPr>
        <w:t xml:space="preserve">נתוני </w:t>
      </w:r>
      <w:r w:rsidRPr="00333331">
        <w:rPr>
          <w:rFonts w:hint="cs"/>
          <w:b/>
          <w:bCs/>
          <w:rtl/>
        </w:rPr>
        <w:t>סגירת המטענים שהגיעו ביבוא לרשות הפלסטינית,</w:t>
      </w:r>
      <w:r w:rsidR="00F86B14">
        <w:rPr>
          <w:rFonts w:hint="cs"/>
          <w:b/>
          <w:bCs/>
          <w:rtl/>
        </w:rPr>
        <w:t xml:space="preserve"> </w:t>
      </w:r>
      <w:r w:rsidRPr="00333331">
        <w:rPr>
          <w:rFonts w:hint="cs"/>
          <w:b/>
          <w:bCs/>
          <w:rtl/>
        </w:rPr>
        <w:t>2016 - 2018</w:t>
      </w:r>
    </w:p>
    <w:tbl>
      <w:tblPr>
        <w:tblStyle w:val="TableGrid"/>
        <w:bidiVisual/>
        <w:tblW w:w="0" w:type="auto"/>
        <w:tblLook w:val="04A0"/>
      </w:tblPr>
      <w:tblGrid>
        <w:gridCol w:w="1888"/>
        <w:gridCol w:w="1960"/>
        <w:gridCol w:w="2183"/>
        <w:gridCol w:w="2180"/>
      </w:tblGrid>
      <w:tr w:rsidTr="00AA4DE3">
        <w:tblPrEx>
          <w:tblW w:w="0" w:type="auto"/>
          <w:tblLook w:val="04A0"/>
        </w:tblPrEx>
        <w:tc>
          <w:tcPr>
            <w:tcW w:w="1888" w:type="dxa"/>
            <w:vAlign w:val="center"/>
          </w:tcPr>
          <w:p w:rsidR="00333331" w:rsidRPr="00495934" w:rsidP="00AA4DE3">
            <w:pPr>
              <w:spacing w:line="269" w:lineRule="auto"/>
              <w:ind w:left="-1"/>
              <w:jc w:val="center"/>
              <w:rPr>
                <w:b/>
                <w:bCs/>
                <w:szCs w:val="20"/>
                <w:rtl/>
              </w:rPr>
            </w:pPr>
            <w:r w:rsidRPr="00495934">
              <w:rPr>
                <w:rFonts w:hint="cs"/>
                <w:b/>
                <w:bCs/>
                <w:szCs w:val="20"/>
                <w:rtl/>
              </w:rPr>
              <w:t>השנה</w:t>
            </w:r>
          </w:p>
        </w:tc>
        <w:tc>
          <w:tcPr>
            <w:tcW w:w="1960" w:type="dxa"/>
            <w:vAlign w:val="center"/>
          </w:tcPr>
          <w:p w:rsidR="00333331" w:rsidRPr="00495934" w:rsidP="00AA4DE3">
            <w:pPr>
              <w:spacing w:line="269" w:lineRule="auto"/>
              <w:ind w:left="-1"/>
              <w:jc w:val="center"/>
              <w:rPr>
                <w:b/>
                <w:bCs/>
                <w:szCs w:val="20"/>
                <w:rtl/>
              </w:rPr>
            </w:pPr>
            <w:r w:rsidRPr="00495934">
              <w:rPr>
                <w:rFonts w:hint="cs"/>
                <w:b/>
                <w:bCs/>
                <w:szCs w:val="20"/>
                <w:rtl/>
              </w:rPr>
              <w:t>2016</w:t>
            </w:r>
          </w:p>
        </w:tc>
        <w:tc>
          <w:tcPr>
            <w:tcW w:w="2183" w:type="dxa"/>
            <w:vAlign w:val="center"/>
          </w:tcPr>
          <w:p w:rsidR="00333331" w:rsidRPr="00495934" w:rsidP="00AA4DE3">
            <w:pPr>
              <w:spacing w:line="269" w:lineRule="auto"/>
              <w:ind w:left="-1"/>
              <w:jc w:val="center"/>
              <w:rPr>
                <w:b/>
                <w:bCs/>
                <w:szCs w:val="20"/>
                <w:rtl/>
              </w:rPr>
            </w:pPr>
            <w:r w:rsidRPr="00495934">
              <w:rPr>
                <w:rFonts w:hint="cs"/>
                <w:b/>
                <w:bCs/>
                <w:szCs w:val="20"/>
                <w:rtl/>
              </w:rPr>
              <w:t>2017</w:t>
            </w:r>
          </w:p>
        </w:tc>
        <w:tc>
          <w:tcPr>
            <w:tcW w:w="2180" w:type="dxa"/>
            <w:vAlign w:val="center"/>
          </w:tcPr>
          <w:p w:rsidR="00333331" w:rsidRPr="00495934" w:rsidP="00AA4DE3">
            <w:pPr>
              <w:spacing w:line="269" w:lineRule="auto"/>
              <w:ind w:left="-1"/>
              <w:jc w:val="center"/>
              <w:rPr>
                <w:b/>
                <w:bCs/>
                <w:szCs w:val="20"/>
                <w:rtl/>
              </w:rPr>
            </w:pPr>
            <w:r w:rsidRPr="00495934">
              <w:rPr>
                <w:rFonts w:hint="cs"/>
                <w:b/>
                <w:bCs/>
                <w:szCs w:val="20"/>
                <w:rtl/>
              </w:rPr>
              <w:t>2018</w:t>
            </w:r>
          </w:p>
        </w:tc>
      </w:tr>
      <w:tr w:rsidTr="00AA4DE3">
        <w:tblPrEx>
          <w:tblW w:w="0" w:type="auto"/>
          <w:tblLook w:val="04A0"/>
        </w:tblPrEx>
        <w:tc>
          <w:tcPr>
            <w:tcW w:w="1888" w:type="dxa"/>
            <w:vAlign w:val="center"/>
          </w:tcPr>
          <w:p w:rsidR="00333331" w:rsidRPr="00495934" w:rsidP="00AA4DE3">
            <w:pPr>
              <w:spacing w:line="269" w:lineRule="auto"/>
              <w:ind w:left="-1"/>
              <w:jc w:val="center"/>
              <w:rPr>
                <w:b/>
                <w:bCs/>
                <w:szCs w:val="20"/>
                <w:rtl/>
              </w:rPr>
            </w:pPr>
            <w:r>
              <w:rPr>
                <w:rFonts w:hint="cs"/>
                <w:b/>
                <w:bCs/>
                <w:szCs w:val="20"/>
                <w:rtl/>
              </w:rPr>
              <w:t>סך</w:t>
            </w:r>
            <w:r w:rsidRPr="00495934">
              <w:rPr>
                <w:rFonts w:hint="cs"/>
                <w:b/>
                <w:bCs/>
                <w:szCs w:val="20"/>
                <w:rtl/>
              </w:rPr>
              <w:t xml:space="preserve"> </w:t>
            </w:r>
            <w:r w:rsidRPr="00495934" w:rsidR="00B125B9">
              <w:rPr>
                <w:rFonts w:hint="cs"/>
                <w:b/>
                <w:bCs/>
                <w:szCs w:val="20"/>
                <w:rtl/>
              </w:rPr>
              <w:t>המטענים שהגיעו ביבוא</w:t>
            </w:r>
          </w:p>
        </w:tc>
        <w:tc>
          <w:tcPr>
            <w:tcW w:w="1960" w:type="dxa"/>
            <w:vAlign w:val="center"/>
          </w:tcPr>
          <w:p w:rsidR="00333331" w:rsidRPr="00495934" w:rsidP="00AA4DE3">
            <w:pPr>
              <w:spacing w:line="269" w:lineRule="auto"/>
              <w:ind w:left="-1"/>
              <w:jc w:val="center"/>
              <w:rPr>
                <w:szCs w:val="20"/>
                <w:rtl/>
              </w:rPr>
            </w:pPr>
            <w:r w:rsidRPr="00495934">
              <w:rPr>
                <w:rFonts w:hint="cs"/>
                <w:szCs w:val="20"/>
                <w:rtl/>
              </w:rPr>
              <w:t>211,168</w:t>
            </w:r>
          </w:p>
        </w:tc>
        <w:tc>
          <w:tcPr>
            <w:tcW w:w="2183" w:type="dxa"/>
            <w:vAlign w:val="center"/>
          </w:tcPr>
          <w:p w:rsidR="00333331" w:rsidRPr="00495934" w:rsidP="00AA4DE3">
            <w:pPr>
              <w:spacing w:line="269" w:lineRule="auto"/>
              <w:ind w:left="-1"/>
              <w:jc w:val="center"/>
              <w:rPr>
                <w:szCs w:val="20"/>
                <w:rtl/>
              </w:rPr>
            </w:pPr>
            <w:r w:rsidRPr="00495934">
              <w:rPr>
                <w:rFonts w:hint="cs"/>
                <w:szCs w:val="20"/>
                <w:rtl/>
              </w:rPr>
              <w:t>213,383</w:t>
            </w:r>
          </w:p>
        </w:tc>
        <w:tc>
          <w:tcPr>
            <w:tcW w:w="2180" w:type="dxa"/>
            <w:vAlign w:val="center"/>
          </w:tcPr>
          <w:p w:rsidR="00333331" w:rsidRPr="00495934" w:rsidP="00AA4DE3">
            <w:pPr>
              <w:spacing w:line="269" w:lineRule="auto"/>
              <w:ind w:left="-1"/>
              <w:jc w:val="center"/>
              <w:rPr>
                <w:szCs w:val="20"/>
                <w:rtl/>
              </w:rPr>
            </w:pPr>
            <w:r w:rsidRPr="00495934">
              <w:rPr>
                <w:rFonts w:hint="cs"/>
                <w:szCs w:val="20"/>
                <w:rtl/>
              </w:rPr>
              <w:t>197,532</w:t>
            </w:r>
          </w:p>
        </w:tc>
      </w:tr>
      <w:tr w:rsidTr="00AA4DE3">
        <w:tblPrEx>
          <w:tblW w:w="0" w:type="auto"/>
          <w:tblLook w:val="04A0"/>
        </w:tblPrEx>
        <w:tc>
          <w:tcPr>
            <w:tcW w:w="1888" w:type="dxa"/>
            <w:vAlign w:val="center"/>
          </w:tcPr>
          <w:p w:rsidR="00333331" w:rsidRPr="00495934" w:rsidP="00AA4DE3">
            <w:pPr>
              <w:spacing w:line="269" w:lineRule="auto"/>
              <w:ind w:left="-1"/>
              <w:jc w:val="center"/>
              <w:rPr>
                <w:b/>
                <w:bCs/>
                <w:szCs w:val="20"/>
                <w:rtl/>
              </w:rPr>
            </w:pPr>
            <w:r>
              <w:rPr>
                <w:rFonts w:hint="cs"/>
                <w:b/>
                <w:bCs/>
                <w:szCs w:val="20"/>
                <w:rtl/>
              </w:rPr>
              <w:t>מספר</w:t>
            </w:r>
            <w:r w:rsidRPr="00495934">
              <w:rPr>
                <w:rFonts w:hint="cs"/>
                <w:b/>
                <w:bCs/>
                <w:szCs w:val="20"/>
                <w:rtl/>
              </w:rPr>
              <w:t xml:space="preserve"> </w:t>
            </w:r>
            <w:r w:rsidRPr="00495934" w:rsidR="00B125B9">
              <w:rPr>
                <w:rFonts w:hint="cs"/>
                <w:b/>
                <w:bCs/>
                <w:szCs w:val="20"/>
                <w:rtl/>
              </w:rPr>
              <w:t>המטענים שעברו במעברים שנקבעו</w:t>
            </w:r>
          </w:p>
        </w:tc>
        <w:tc>
          <w:tcPr>
            <w:tcW w:w="1960" w:type="dxa"/>
            <w:vAlign w:val="center"/>
          </w:tcPr>
          <w:p w:rsidR="00333331" w:rsidRPr="00495934" w:rsidP="00AA4DE3">
            <w:pPr>
              <w:spacing w:line="269" w:lineRule="auto"/>
              <w:ind w:left="-1"/>
              <w:jc w:val="center"/>
              <w:rPr>
                <w:szCs w:val="20"/>
                <w:rtl/>
              </w:rPr>
            </w:pPr>
            <w:r w:rsidRPr="00495934">
              <w:rPr>
                <w:rFonts w:hint="cs"/>
                <w:szCs w:val="20"/>
                <w:rtl/>
              </w:rPr>
              <w:t>136,874</w:t>
            </w:r>
          </w:p>
          <w:p w:rsidR="00333331" w:rsidRPr="00495934" w:rsidP="00AA4DE3">
            <w:pPr>
              <w:spacing w:line="269" w:lineRule="auto"/>
              <w:ind w:left="-1"/>
              <w:jc w:val="center"/>
              <w:rPr>
                <w:szCs w:val="20"/>
                <w:rtl/>
              </w:rPr>
            </w:pPr>
            <w:r w:rsidRPr="00495934">
              <w:rPr>
                <w:rFonts w:hint="cs"/>
                <w:szCs w:val="20"/>
                <w:rtl/>
              </w:rPr>
              <w:t>(64.8 אחוזים)</w:t>
            </w:r>
          </w:p>
        </w:tc>
        <w:tc>
          <w:tcPr>
            <w:tcW w:w="2183" w:type="dxa"/>
            <w:vAlign w:val="center"/>
          </w:tcPr>
          <w:p w:rsidR="00333331" w:rsidRPr="00495934" w:rsidP="00AA4DE3">
            <w:pPr>
              <w:spacing w:line="269" w:lineRule="auto"/>
              <w:ind w:left="-1"/>
              <w:jc w:val="center"/>
              <w:rPr>
                <w:szCs w:val="20"/>
                <w:rtl/>
              </w:rPr>
            </w:pPr>
            <w:r w:rsidRPr="00495934">
              <w:rPr>
                <w:rFonts w:hint="cs"/>
                <w:szCs w:val="20"/>
                <w:rtl/>
              </w:rPr>
              <w:t>134,341</w:t>
            </w:r>
          </w:p>
          <w:p w:rsidR="00333331" w:rsidRPr="00495934" w:rsidP="00AA4DE3">
            <w:pPr>
              <w:spacing w:line="269" w:lineRule="auto"/>
              <w:ind w:left="-1"/>
              <w:jc w:val="center"/>
              <w:rPr>
                <w:szCs w:val="20"/>
                <w:rtl/>
              </w:rPr>
            </w:pPr>
            <w:r w:rsidRPr="00495934">
              <w:rPr>
                <w:rFonts w:hint="cs"/>
                <w:szCs w:val="20"/>
                <w:rtl/>
              </w:rPr>
              <w:t>(63.0 אחוזים)</w:t>
            </w:r>
          </w:p>
        </w:tc>
        <w:tc>
          <w:tcPr>
            <w:tcW w:w="2180" w:type="dxa"/>
            <w:vAlign w:val="center"/>
          </w:tcPr>
          <w:p w:rsidR="00333331" w:rsidRPr="00495934" w:rsidP="00AA4DE3">
            <w:pPr>
              <w:spacing w:line="269" w:lineRule="auto"/>
              <w:ind w:left="-1"/>
              <w:jc w:val="center"/>
              <w:rPr>
                <w:szCs w:val="20"/>
                <w:rtl/>
              </w:rPr>
            </w:pPr>
            <w:r w:rsidRPr="00495934">
              <w:rPr>
                <w:rFonts w:hint="cs"/>
                <w:szCs w:val="20"/>
                <w:rtl/>
              </w:rPr>
              <w:t>116,765</w:t>
            </w:r>
          </w:p>
          <w:p w:rsidR="00017B16" w:rsidRPr="00495934" w:rsidP="00AA4DE3">
            <w:pPr>
              <w:spacing w:line="269" w:lineRule="auto"/>
              <w:ind w:left="-1"/>
              <w:jc w:val="center"/>
              <w:rPr>
                <w:szCs w:val="20"/>
                <w:rtl/>
              </w:rPr>
            </w:pPr>
            <w:r w:rsidRPr="00495934">
              <w:rPr>
                <w:rFonts w:hint="cs"/>
                <w:szCs w:val="20"/>
                <w:rtl/>
              </w:rPr>
              <w:t>(59.1 אחוזים)</w:t>
            </w:r>
          </w:p>
        </w:tc>
      </w:tr>
      <w:tr w:rsidTr="00AA4DE3">
        <w:tblPrEx>
          <w:tblW w:w="0" w:type="auto"/>
          <w:tblLook w:val="04A0"/>
        </w:tblPrEx>
        <w:tc>
          <w:tcPr>
            <w:tcW w:w="1888" w:type="dxa"/>
            <w:tcBorders>
              <w:bottom w:val="single" w:sz="4" w:space="0" w:color="auto"/>
            </w:tcBorders>
            <w:vAlign w:val="center"/>
          </w:tcPr>
          <w:p w:rsidR="00333331" w:rsidRPr="00495934" w:rsidP="00AA4DE3">
            <w:pPr>
              <w:spacing w:line="269" w:lineRule="auto"/>
              <w:ind w:left="-1"/>
              <w:jc w:val="center"/>
              <w:rPr>
                <w:b/>
                <w:bCs/>
                <w:szCs w:val="20"/>
                <w:rtl/>
              </w:rPr>
            </w:pPr>
            <w:r>
              <w:rPr>
                <w:rFonts w:hint="cs"/>
                <w:b/>
                <w:bCs/>
                <w:szCs w:val="20"/>
                <w:rtl/>
              </w:rPr>
              <w:t>מספר המטענים</w:t>
            </w:r>
            <w:r w:rsidRPr="00495934">
              <w:rPr>
                <w:rFonts w:hint="cs"/>
                <w:b/>
                <w:bCs/>
                <w:szCs w:val="20"/>
                <w:rtl/>
              </w:rPr>
              <w:t xml:space="preserve"> </w:t>
            </w:r>
            <w:r w:rsidRPr="00495934" w:rsidR="00B125B9">
              <w:rPr>
                <w:rFonts w:hint="cs"/>
                <w:b/>
                <w:bCs/>
                <w:szCs w:val="20"/>
                <w:rtl/>
              </w:rPr>
              <w:t>שהגיעו ביבוא ו</w:t>
            </w:r>
            <w:r w:rsidRPr="00495934" w:rsidR="00B72E58">
              <w:rPr>
                <w:rFonts w:hint="cs"/>
                <w:b/>
                <w:bCs/>
                <w:szCs w:val="20"/>
                <w:rtl/>
              </w:rPr>
              <w:t xml:space="preserve">היו </w:t>
            </w:r>
            <w:r w:rsidRPr="00495934" w:rsidR="00B125B9">
              <w:rPr>
                <w:rFonts w:hint="cs"/>
                <w:b/>
                <w:bCs/>
                <w:szCs w:val="20"/>
                <w:rtl/>
              </w:rPr>
              <w:t>אמורים לעבור במעבר עופר</w:t>
            </w:r>
          </w:p>
        </w:tc>
        <w:tc>
          <w:tcPr>
            <w:tcW w:w="1960" w:type="dxa"/>
            <w:tcBorders>
              <w:bottom w:val="single" w:sz="4" w:space="0" w:color="auto"/>
            </w:tcBorders>
            <w:vAlign w:val="center"/>
          </w:tcPr>
          <w:p w:rsidR="00333331" w:rsidRPr="00495934" w:rsidP="00AA4DE3">
            <w:pPr>
              <w:spacing w:line="269" w:lineRule="auto"/>
              <w:ind w:left="-1"/>
              <w:jc w:val="center"/>
              <w:rPr>
                <w:szCs w:val="20"/>
                <w:rtl/>
              </w:rPr>
            </w:pPr>
            <w:r w:rsidRPr="00495934">
              <w:rPr>
                <w:rFonts w:hint="cs"/>
                <w:szCs w:val="20"/>
                <w:rtl/>
              </w:rPr>
              <w:t>77,050</w:t>
            </w:r>
          </w:p>
        </w:tc>
        <w:tc>
          <w:tcPr>
            <w:tcW w:w="2183" w:type="dxa"/>
            <w:tcBorders>
              <w:bottom w:val="single" w:sz="4" w:space="0" w:color="auto"/>
            </w:tcBorders>
            <w:vAlign w:val="center"/>
          </w:tcPr>
          <w:p w:rsidR="00333331" w:rsidRPr="00495934" w:rsidP="00AA4DE3">
            <w:pPr>
              <w:spacing w:line="269" w:lineRule="auto"/>
              <w:ind w:left="-1"/>
              <w:jc w:val="center"/>
              <w:rPr>
                <w:szCs w:val="20"/>
                <w:rtl/>
              </w:rPr>
            </w:pPr>
            <w:r w:rsidRPr="00495934">
              <w:rPr>
                <w:rFonts w:hint="cs"/>
                <w:szCs w:val="20"/>
                <w:rtl/>
              </w:rPr>
              <w:t>82,163</w:t>
            </w:r>
          </w:p>
        </w:tc>
        <w:tc>
          <w:tcPr>
            <w:tcW w:w="2180" w:type="dxa"/>
            <w:tcBorders>
              <w:bottom w:val="single" w:sz="4" w:space="0" w:color="auto"/>
            </w:tcBorders>
            <w:vAlign w:val="center"/>
          </w:tcPr>
          <w:p w:rsidR="00333331" w:rsidRPr="00495934" w:rsidP="00AA4DE3">
            <w:pPr>
              <w:spacing w:line="269" w:lineRule="auto"/>
              <w:ind w:left="-1"/>
              <w:jc w:val="center"/>
              <w:rPr>
                <w:szCs w:val="20"/>
                <w:rtl/>
              </w:rPr>
            </w:pPr>
            <w:r w:rsidRPr="00495934">
              <w:rPr>
                <w:rFonts w:hint="cs"/>
                <w:szCs w:val="20"/>
                <w:rtl/>
              </w:rPr>
              <w:t>68,271</w:t>
            </w:r>
          </w:p>
        </w:tc>
      </w:tr>
      <w:tr w:rsidTr="00AA4DE3">
        <w:tblPrEx>
          <w:tblW w:w="0" w:type="auto"/>
          <w:tblLook w:val="04A0"/>
        </w:tblPrEx>
        <w:tc>
          <w:tcPr>
            <w:tcW w:w="1888" w:type="dxa"/>
            <w:vAlign w:val="center"/>
          </w:tcPr>
          <w:p w:rsidR="00333331" w:rsidRPr="00495934" w:rsidP="00AA4DE3">
            <w:pPr>
              <w:spacing w:line="269" w:lineRule="auto"/>
              <w:ind w:left="-1"/>
              <w:jc w:val="center"/>
              <w:rPr>
                <w:b/>
                <w:bCs/>
                <w:szCs w:val="20"/>
                <w:rtl/>
              </w:rPr>
            </w:pPr>
            <w:r>
              <w:rPr>
                <w:rFonts w:hint="cs"/>
                <w:b/>
                <w:bCs/>
                <w:szCs w:val="20"/>
                <w:rtl/>
              </w:rPr>
              <w:t>מספר</w:t>
            </w:r>
            <w:r w:rsidRPr="00495934">
              <w:rPr>
                <w:rFonts w:hint="cs"/>
                <w:b/>
                <w:bCs/>
                <w:szCs w:val="20"/>
                <w:rtl/>
              </w:rPr>
              <w:t xml:space="preserve"> </w:t>
            </w:r>
            <w:r w:rsidRPr="00495934" w:rsidR="00B125B9">
              <w:rPr>
                <w:rFonts w:hint="cs"/>
                <w:b/>
                <w:bCs/>
                <w:szCs w:val="20"/>
                <w:rtl/>
              </w:rPr>
              <w:t>המטענים שעברו במעבר עופר</w:t>
            </w:r>
          </w:p>
        </w:tc>
        <w:tc>
          <w:tcPr>
            <w:tcW w:w="1960" w:type="dxa"/>
            <w:vAlign w:val="center"/>
          </w:tcPr>
          <w:p w:rsidR="00333331" w:rsidRPr="00495934" w:rsidP="00AA4DE3">
            <w:pPr>
              <w:spacing w:line="269" w:lineRule="auto"/>
              <w:ind w:left="-1"/>
              <w:jc w:val="center"/>
              <w:rPr>
                <w:szCs w:val="20"/>
                <w:rtl/>
              </w:rPr>
            </w:pPr>
            <w:r w:rsidRPr="00495934">
              <w:rPr>
                <w:rFonts w:hint="cs"/>
                <w:szCs w:val="20"/>
                <w:rtl/>
              </w:rPr>
              <w:t>38,435</w:t>
            </w:r>
          </w:p>
          <w:p w:rsidR="00333331" w:rsidRPr="00495934" w:rsidP="00AA4DE3">
            <w:pPr>
              <w:spacing w:line="269" w:lineRule="auto"/>
              <w:ind w:left="-1"/>
              <w:jc w:val="center"/>
              <w:rPr>
                <w:szCs w:val="20"/>
                <w:rtl/>
              </w:rPr>
            </w:pPr>
            <w:r w:rsidRPr="00495934">
              <w:rPr>
                <w:rFonts w:hint="cs"/>
                <w:szCs w:val="20"/>
                <w:rtl/>
              </w:rPr>
              <w:t>(49.9 אחוזים)</w:t>
            </w:r>
          </w:p>
        </w:tc>
        <w:tc>
          <w:tcPr>
            <w:tcW w:w="2183" w:type="dxa"/>
            <w:vAlign w:val="center"/>
          </w:tcPr>
          <w:p w:rsidR="00333331" w:rsidRPr="00495934" w:rsidP="00AA4DE3">
            <w:pPr>
              <w:spacing w:line="269" w:lineRule="auto"/>
              <w:ind w:left="-1"/>
              <w:jc w:val="center"/>
              <w:rPr>
                <w:szCs w:val="20"/>
                <w:rtl/>
              </w:rPr>
            </w:pPr>
            <w:r w:rsidRPr="00495934">
              <w:rPr>
                <w:rFonts w:hint="cs"/>
                <w:szCs w:val="20"/>
                <w:rtl/>
              </w:rPr>
              <w:t>37,510</w:t>
            </w:r>
          </w:p>
          <w:p w:rsidR="00333331" w:rsidRPr="00495934" w:rsidP="00AA4DE3">
            <w:pPr>
              <w:spacing w:line="269" w:lineRule="auto"/>
              <w:ind w:left="-1"/>
              <w:jc w:val="center"/>
              <w:rPr>
                <w:szCs w:val="20"/>
                <w:rtl/>
              </w:rPr>
            </w:pPr>
            <w:r w:rsidRPr="00495934">
              <w:rPr>
                <w:rFonts w:hint="cs"/>
                <w:szCs w:val="20"/>
                <w:rtl/>
              </w:rPr>
              <w:t>(45.7 אחוזים)</w:t>
            </w:r>
          </w:p>
        </w:tc>
        <w:tc>
          <w:tcPr>
            <w:tcW w:w="2180" w:type="dxa"/>
            <w:vAlign w:val="center"/>
          </w:tcPr>
          <w:p w:rsidR="00333331" w:rsidRPr="00495934" w:rsidP="00AA4DE3">
            <w:pPr>
              <w:spacing w:line="269" w:lineRule="auto"/>
              <w:ind w:left="-1"/>
              <w:jc w:val="center"/>
              <w:rPr>
                <w:szCs w:val="20"/>
                <w:rtl/>
              </w:rPr>
            </w:pPr>
            <w:r w:rsidRPr="00495934">
              <w:rPr>
                <w:rFonts w:hint="cs"/>
                <w:szCs w:val="20"/>
                <w:rtl/>
              </w:rPr>
              <w:t>28,305</w:t>
            </w:r>
          </w:p>
          <w:p w:rsidR="00017B16" w:rsidRPr="00495934" w:rsidP="00AA4DE3">
            <w:pPr>
              <w:spacing w:line="269" w:lineRule="auto"/>
              <w:ind w:left="-1"/>
              <w:jc w:val="center"/>
              <w:rPr>
                <w:szCs w:val="20"/>
                <w:rtl/>
              </w:rPr>
            </w:pPr>
            <w:r w:rsidRPr="00495934">
              <w:rPr>
                <w:rFonts w:hint="cs"/>
                <w:szCs w:val="20"/>
                <w:rtl/>
              </w:rPr>
              <w:t>(41.5 אחוזים)</w:t>
            </w:r>
          </w:p>
        </w:tc>
      </w:tr>
    </w:tbl>
    <w:p w:rsidR="00407430" w:rsidRPr="00407430" w:rsidP="0000346D">
      <w:pPr>
        <w:spacing w:line="269" w:lineRule="auto"/>
        <w:ind w:left="-1"/>
        <w:rPr>
          <w:szCs w:val="20"/>
          <w:rtl/>
        </w:rPr>
      </w:pPr>
    </w:p>
    <w:p w:rsidR="00407430" w:rsidRPr="00F262C0" w:rsidP="0000346D">
      <w:pPr>
        <w:spacing w:line="269" w:lineRule="auto"/>
        <w:ind w:left="-1"/>
        <w:rPr>
          <w:b/>
          <w:bCs/>
          <w:rtl/>
        </w:rPr>
      </w:pPr>
      <w:r w:rsidRPr="00F262C0">
        <w:rPr>
          <w:rFonts w:hint="cs"/>
          <w:b/>
          <w:bCs/>
          <w:rtl/>
        </w:rPr>
        <w:t>בבדיקה של משרד מבקר המדינה</w:t>
      </w:r>
      <w:r w:rsidRPr="00F262C0" w:rsidR="00D5456E">
        <w:rPr>
          <w:rFonts w:hint="cs"/>
          <w:b/>
          <w:bCs/>
          <w:rtl/>
        </w:rPr>
        <w:t xml:space="preserve"> </w:t>
      </w:r>
      <w:r w:rsidRPr="00F262C0" w:rsidR="00F262C0">
        <w:rPr>
          <w:rFonts w:hint="cs"/>
          <w:b/>
          <w:bCs/>
          <w:rtl/>
        </w:rPr>
        <w:t>עלה כי</w:t>
      </w:r>
      <w:r w:rsidRPr="00F262C0" w:rsidR="00D5456E">
        <w:rPr>
          <w:rFonts w:hint="cs"/>
          <w:b/>
          <w:bCs/>
          <w:rtl/>
        </w:rPr>
        <w:t xml:space="preserve"> </w:t>
      </w:r>
      <w:r w:rsidRPr="00F262C0" w:rsidR="008F680A">
        <w:rPr>
          <w:rFonts w:hint="cs"/>
          <w:b/>
          <w:bCs/>
          <w:rtl/>
        </w:rPr>
        <w:t xml:space="preserve">שיעור </w:t>
      </w:r>
      <w:r w:rsidRPr="00F262C0" w:rsidR="00D5456E">
        <w:rPr>
          <w:rFonts w:hint="cs"/>
          <w:b/>
          <w:bCs/>
          <w:rtl/>
        </w:rPr>
        <w:t>הציות בסגירת מטענים הולך ופוחת לאורך השנים. לדוגמה</w:t>
      </w:r>
      <w:r w:rsidRPr="00F262C0" w:rsidR="008F680A">
        <w:rPr>
          <w:rFonts w:hint="cs"/>
          <w:b/>
          <w:bCs/>
          <w:rtl/>
        </w:rPr>
        <w:t>,</w:t>
      </w:r>
      <w:r w:rsidRPr="00F262C0" w:rsidR="00D5456E">
        <w:rPr>
          <w:rFonts w:hint="cs"/>
          <w:b/>
          <w:bCs/>
          <w:rtl/>
        </w:rPr>
        <w:t xml:space="preserve"> בשנת 2011 היה </w:t>
      </w:r>
      <w:r w:rsidRPr="00F262C0" w:rsidR="008F680A">
        <w:rPr>
          <w:rFonts w:hint="cs"/>
          <w:b/>
          <w:bCs/>
          <w:rtl/>
        </w:rPr>
        <w:t xml:space="preserve">שיעור </w:t>
      </w:r>
      <w:r w:rsidRPr="00F262C0" w:rsidR="00D5456E">
        <w:rPr>
          <w:rFonts w:hint="cs"/>
          <w:b/>
          <w:bCs/>
          <w:rtl/>
        </w:rPr>
        <w:t>הציות של יבואנים פלסטינים בסגירת מטענים 72%</w:t>
      </w:r>
      <w:r w:rsidRPr="00F262C0" w:rsidR="008F680A">
        <w:rPr>
          <w:rFonts w:hint="cs"/>
          <w:b/>
          <w:bCs/>
          <w:rtl/>
        </w:rPr>
        <w:t>,</w:t>
      </w:r>
      <w:r w:rsidRPr="00F262C0" w:rsidR="00D5456E">
        <w:rPr>
          <w:rFonts w:hint="cs"/>
          <w:b/>
          <w:bCs/>
          <w:rtl/>
        </w:rPr>
        <w:t xml:space="preserve"> ולאורך השנים </w:t>
      </w:r>
      <w:r w:rsidRPr="00F262C0" w:rsidR="008F680A">
        <w:rPr>
          <w:rFonts w:hint="cs"/>
          <w:b/>
          <w:bCs/>
          <w:rtl/>
        </w:rPr>
        <w:t xml:space="preserve">הלך שיעור </w:t>
      </w:r>
      <w:r w:rsidRPr="00F262C0" w:rsidR="00D5456E">
        <w:rPr>
          <w:rFonts w:hint="cs"/>
          <w:b/>
          <w:bCs/>
          <w:rtl/>
        </w:rPr>
        <w:t>זה ופחת עד שהגיע בשנת 2017 ל-63% בלבד.</w:t>
      </w:r>
      <w:r w:rsidRPr="00F262C0" w:rsidR="00F262C0">
        <w:rPr>
          <w:rFonts w:hint="cs"/>
          <w:b/>
          <w:bCs/>
          <w:rtl/>
        </w:rPr>
        <w:t xml:space="preserve"> עוד עלה כי בולטת במיוחד בחוסר הציות </w:t>
      </w:r>
      <w:r w:rsidR="00915953">
        <w:rPr>
          <w:rFonts w:hint="cs"/>
          <w:b/>
          <w:bCs/>
          <w:rtl/>
        </w:rPr>
        <w:t xml:space="preserve">בעניין זה </w:t>
      </w:r>
      <w:r w:rsidRPr="00F262C0" w:rsidR="00F262C0">
        <w:rPr>
          <w:rFonts w:hint="cs"/>
          <w:b/>
          <w:bCs/>
          <w:rtl/>
        </w:rPr>
        <w:t xml:space="preserve">סגירת המטענים האמורים לעבור במעבר עופר. </w:t>
      </w:r>
      <w:r w:rsidRPr="003759A8" w:rsidR="00F262C0">
        <w:rPr>
          <w:rFonts w:hint="cs"/>
          <w:b/>
          <w:bCs/>
          <w:rtl/>
        </w:rPr>
        <w:t xml:space="preserve">יש לציין כי טובין </w:t>
      </w:r>
      <w:r w:rsidR="00915953">
        <w:rPr>
          <w:rFonts w:hint="cs"/>
          <w:b/>
          <w:bCs/>
          <w:rtl/>
        </w:rPr>
        <w:t>מיובאים ה</w:t>
      </w:r>
      <w:r w:rsidRPr="003759A8" w:rsidR="00F262C0">
        <w:rPr>
          <w:rFonts w:hint="cs"/>
          <w:b/>
          <w:bCs/>
          <w:rtl/>
        </w:rPr>
        <w:t xml:space="preserve">אמורים לעבור במעבר עופר הם </w:t>
      </w:r>
      <w:r w:rsidR="00915953">
        <w:rPr>
          <w:rFonts w:hint="cs"/>
          <w:b/>
          <w:bCs/>
          <w:rtl/>
        </w:rPr>
        <w:t xml:space="preserve">כאלה </w:t>
      </w:r>
      <w:r w:rsidRPr="003759A8" w:rsidR="00F262C0">
        <w:rPr>
          <w:rFonts w:hint="cs"/>
          <w:b/>
          <w:bCs/>
          <w:rtl/>
        </w:rPr>
        <w:t xml:space="preserve">שהגיעו בדרך האוויר ולכן סביר שערכם גבוה במידה </w:t>
      </w:r>
      <w:r w:rsidR="00F262C0">
        <w:rPr>
          <w:rFonts w:hint="cs"/>
          <w:b/>
          <w:bCs/>
          <w:rtl/>
        </w:rPr>
        <w:t xml:space="preserve">ניכרת </w:t>
      </w:r>
      <w:r w:rsidRPr="003759A8" w:rsidR="00F262C0">
        <w:rPr>
          <w:rFonts w:hint="cs"/>
          <w:b/>
          <w:bCs/>
          <w:rtl/>
        </w:rPr>
        <w:t>מ</w:t>
      </w:r>
      <w:r w:rsidR="00F262C0">
        <w:rPr>
          <w:rFonts w:hint="cs"/>
          <w:b/>
          <w:bCs/>
          <w:rtl/>
        </w:rPr>
        <w:t xml:space="preserve">ערכם של </w:t>
      </w:r>
      <w:r w:rsidRPr="003759A8" w:rsidR="00F262C0">
        <w:rPr>
          <w:rFonts w:hint="cs"/>
          <w:b/>
          <w:bCs/>
          <w:rtl/>
        </w:rPr>
        <w:t>טובין שהגיעו בדרך הים.</w:t>
      </w:r>
    </w:p>
    <w:p w:rsidR="00407430" w:rsidRPr="00407430" w:rsidP="0000346D">
      <w:pPr>
        <w:spacing w:line="269" w:lineRule="auto"/>
        <w:ind w:left="-1"/>
        <w:rPr>
          <w:szCs w:val="20"/>
          <w:rtl/>
        </w:rPr>
      </w:pPr>
    </w:p>
    <w:p w:rsidR="00F050EA" w:rsidP="0000346D">
      <w:pPr>
        <w:spacing w:line="269" w:lineRule="auto"/>
        <w:ind w:left="-1"/>
        <w:rPr>
          <w:rtl/>
        </w:rPr>
      </w:pPr>
      <w:r w:rsidRPr="00407430">
        <w:rPr>
          <w:rFonts w:hint="cs"/>
          <w:rtl/>
        </w:rPr>
        <w:t>בתחילת שנת 2017 ביצ</w:t>
      </w:r>
      <w:r>
        <w:rPr>
          <w:rFonts w:hint="cs"/>
          <w:rtl/>
        </w:rPr>
        <w:t xml:space="preserve">עה רשות המיסים הערכה </w:t>
      </w:r>
      <w:r w:rsidR="008F680A">
        <w:rPr>
          <w:rFonts w:hint="cs"/>
          <w:rtl/>
        </w:rPr>
        <w:t xml:space="preserve">של </w:t>
      </w:r>
      <w:r>
        <w:rPr>
          <w:rFonts w:hint="cs"/>
          <w:rtl/>
        </w:rPr>
        <w:t>אובדן המס</w:t>
      </w:r>
      <w:r w:rsidRPr="00407430">
        <w:rPr>
          <w:rFonts w:hint="cs"/>
          <w:rtl/>
        </w:rPr>
        <w:t xml:space="preserve"> </w:t>
      </w:r>
      <w:r>
        <w:rPr>
          <w:rFonts w:hint="cs"/>
          <w:rtl/>
        </w:rPr>
        <w:t>מ</w:t>
      </w:r>
      <w:r w:rsidRPr="00407430">
        <w:rPr>
          <w:rFonts w:hint="cs"/>
          <w:rtl/>
        </w:rPr>
        <w:t xml:space="preserve">טובין </w:t>
      </w:r>
      <w:r w:rsidR="008F09B8">
        <w:rPr>
          <w:rFonts w:hint="cs"/>
          <w:rtl/>
        </w:rPr>
        <w:t>שיובאו</w:t>
      </w:r>
      <w:r>
        <w:rPr>
          <w:rFonts w:hint="cs"/>
          <w:rtl/>
        </w:rPr>
        <w:t xml:space="preserve"> </w:t>
      </w:r>
      <w:r w:rsidR="00537C9D">
        <w:rPr>
          <w:rFonts w:hint="cs"/>
          <w:rtl/>
        </w:rPr>
        <w:t xml:space="preserve">לתחומי מדינת ישראל </w:t>
      </w:r>
      <w:r>
        <w:rPr>
          <w:rFonts w:hint="cs"/>
          <w:rtl/>
        </w:rPr>
        <w:t>בשנת 2016</w:t>
      </w:r>
      <w:r w:rsidR="008F09B8">
        <w:rPr>
          <w:rFonts w:hint="cs"/>
          <w:rtl/>
        </w:rPr>
        <w:t xml:space="preserve"> על ידי</w:t>
      </w:r>
      <w:r w:rsidRPr="00407430">
        <w:rPr>
          <w:rFonts w:hint="cs"/>
          <w:rtl/>
        </w:rPr>
        <w:t xml:space="preserve"> יבואנים פלסטינים </w:t>
      </w:r>
      <w:r w:rsidR="00537C9D">
        <w:rPr>
          <w:rFonts w:hint="cs"/>
          <w:rtl/>
        </w:rPr>
        <w:t xml:space="preserve">אך </w:t>
      </w:r>
      <w:r w:rsidRPr="00407430" w:rsidR="00537C9D">
        <w:rPr>
          <w:rFonts w:hint="cs"/>
          <w:rtl/>
        </w:rPr>
        <w:t xml:space="preserve">לא </w:t>
      </w:r>
      <w:r w:rsidRPr="00407430">
        <w:rPr>
          <w:rFonts w:hint="cs"/>
          <w:rtl/>
        </w:rPr>
        <w:t xml:space="preserve">עברו </w:t>
      </w:r>
      <w:r w:rsidRPr="00407430" w:rsidR="00537C9D">
        <w:rPr>
          <w:rFonts w:hint="cs"/>
          <w:rtl/>
        </w:rPr>
        <w:t xml:space="preserve">לתחומי הרשות הפלסטינית </w:t>
      </w:r>
      <w:r w:rsidRPr="00407430">
        <w:rPr>
          <w:rFonts w:hint="cs"/>
          <w:rtl/>
        </w:rPr>
        <w:t>במעברים הרשמיים שנקבעו. על פי הערכת</w:t>
      </w:r>
      <w:r w:rsidR="008F680A">
        <w:rPr>
          <w:rFonts w:hint="cs"/>
          <w:rtl/>
        </w:rPr>
        <w:t>ה</w:t>
      </w:r>
      <w:r w:rsidRPr="00407430">
        <w:rPr>
          <w:rFonts w:hint="cs"/>
          <w:rtl/>
        </w:rPr>
        <w:t xml:space="preserve">, כמחצית מהטובין </w:t>
      </w:r>
      <w:r w:rsidR="008F09B8">
        <w:rPr>
          <w:rFonts w:hint="cs"/>
          <w:rtl/>
        </w:rPr>
        <w:t>שלא בוצעה לגביהם</w:t>
      </w:r>
      <w:r w:rsidRPr="00407430">
        <w:rPr>
          <w:rFonts w:hint="cs"/>
          <w:rtl/>
        </w:rPr>
        <w:t xml:space="preserve"> סגירת מטענים</w:t>
      </w:r>
      <w:r>
        <w:rPr>
          <w:rFonts w:hint="cs"/>
          <w:rtl/>
        </w:rPr>
        <w:t xml:space="preserve"> לא עברו </w:t>
      </w:r>
      <w:r>
        <w:rPr>
          <w:rFonts w:hint="cs"/>
          <w:rtl/>
        </w:rPr>
        <w:t>לתחומי הרשות הפלסטינית</w:t>
      </w:r>
      <w:r w:rsidRPr="00407430">
        <w:rPr>
          <w:rFonts w:hint="cs"/>
          <w:rtl/>
        </w:rPr>
        <w:t xml:space="preserve"> </w:t>
      </w:r>
      <w:r>
        <w:rPr>
          <w:rFonts w:hint="cs"/>
          <w:rtl/>
        </w:rPr>
        <w:t xml:space="preserve">אלא </w:t>
      </w:r>
      <w:r w:rsidRPr="00407430">
        <w:rPr>
          <w:rFonts w:hint="cs"/>
          <w:rtl/>
        </w:rPr>
        <w:t>נמכר</w:t>
      </w:r>
      <w:r w:rsidR="008F09B8">
        <w:rPr>
          <w:rFonts w:hint="cs"/>
          <w:rtl/>
        </w:rPr>
        <w:t>ו</w:t>
      </w:r>
      <w:r w:rsidRPr="00407430">
        <w:rPr>
          <w:rFonts w:hint="cs"/>
          <w:rtl/>
        </w:rPr>
        <w:t xml:space="preserve"> בישראל</w:t>
      </w:r>
      <w:r>
        <w:rPr>
          <w:rFonts w:hint="cs"/>
          <w:rtl/>
        </w:rPr>
        <w:t>.</w:t>
      </w:r>
      <w:r w:rsidRPr="00407430">
        <w:rPr>
          <w:rFonts w:hint="cs"/>
          <w:rtl/>
        </w:rPr>
        <w:t xml:space="preserve"> כתוצאה מכך </w:t>
      </w:r>
      <w:r w:rsidR="008F680A">
        <w:rPr>
          <w:rFonts w:hint="cs"/>
          <w:rtl/>
        </w:rPr>
        <w:t xml:space="preserve">הפסידה </w:t>
      </w:r>
      <w:r>
        <w:rPr>
          <w:rFonts w:hint="cs"/>
          <w:rtl/>
        </w:rPr>
        <w:t>מדינת ישראל</w:t>
      </w:r>
      <w:r w:rsidRPr="00407430">
        <w:rPr>
          <w:rFonts w:hint="cs"/>
          <w:rtl/>
        </w:rPr>
        <w:t xml:space="preserve"> בשנת 2016 </w:t>
      </w:r>
      <w:r>
        <w:rPr>
          <w:rFonts w:hint="cs"/>
          <w:rtl/>
        </w:rPr>
        <w:t>מס</w:t>
      </w:r>
      <w:r w:rsidRPr="00407430">
        <w:rPr>
          <w:rFonts w:hint="cs"/>
          <w:rtl/>
        </w:rPr>
        <w:t xml:space="preserve"> </w:t>
      </w:r>
      <w:r w:rsidR="008F680A">
        <w:rPr>
          <w:rFonts w:hint="cs"/>
          <w:rtl/>
        </w:rPr>
        <w:t xml:space="preserve">בגובה </w:t>
      </w:r>
      <w:r w:rsidRPr="00407430">
        <w:rPr>
          <w:rFonts w:hint="cs"/>
          <w:rtl/>
        </w:rPr>
        <w:t xml:space="preserve">450 מיליון ש"ח. </w:t>
      </w:r>
      <w:r w:rsidR="008F09B8">
        <w:rPr>
          <w:rFonts w:hint="cs"/>
          <w:rtl/>
        </w:rPr>
        <w:t>בעקבות זה</w:t>
      </w:r>
      <w:r w:rsidRPr="008F680A" w:rsidR="008F680A">
        <w:rPr>
          <w:rFonts w:hint="cs"/>
          <w:rtl/>
        </w:rPr>
        <w:t xml:space="preserve"> החליטה</w:t>
      </w:r>
      <w:r w:rsidR="008F09B8">
        <w:rPr>
          <w:rFonts w:hint="cs"/>
          <w:rtl/>
        </w:rPr>
        <w:t xml:space="preserve"> </w:t>
      </w:r>
      <w:r w:rsidRPr="00407430">
        <w:rPr>
          <w:rFonts w:hint="cs"/>
          <w:rtl/>
        </w:rPr>
        <w:t>רשות המ</w:t>
      </w:r>
      <w:r>
        <w:rPr>
          <w:rFonts w:hint="cs"/>
          <w:rtl/>
        </w:rPr>
        <w:t>י</w:t>
      </w:r>
      <w:r w:rsidRPr="00407430">
        <w:rPr>
          <w:rFonts w:hint="cs"/>
          <w:rtl/>
        </w:rPr>
        <w:t xml:space="preserve">סים לקדם את נושא הסגר האלקטרוני. הרעיון הוא שכל הטובין המיובאים לרשות הפלסטינית יובלו בכלי הובלה סגור </w:t>
      </w:r>
      <w:r w:rsidRPr="00407430">
        <w:rPr>
          <w:rFonts w:hint="cs"/>
          <w:rtl/>
        </w:rPr>
        <w:t>וינוטרו</w:t>
      </w:r>
      <w:r w:rsidRPr="00407430">
        <w:rPr>
          <w:rFonts w:hint="cs"/>
          <w:rtl/>
        </w:rPr>
        <w:t xml:space="preserve"> באמצעות סגר אלקטרוני מקושר במערכת </w:t>
      </w:r>
      <w:r w:rsidRPr="00407430">
        <w:rPr>
          <w:rFonts w:hint="cs"/>
          <w:rtl/>
        </w:rPr>
        <w:t>ג'י.פי.אס</w:t>
      </w:r>
      <w:r w:rsidRPr="00407430">
        <w:rPr>
          <w:rFonts w:hint="cs"/>
          <w:rtl/>
        </w:rPr>
        <w:t xml:space="preserve">. פריקת הסגר האלקטרוני תיעשה רק במעבר הסחורות לרשות הפלסטינית. בכך יהיה </w:t>
      </w:r>
      <w:r w:rsidR="008F680A">
        <w:rPr>
          <w:rFonts w:hint="cs"/>
          <w:rtl/>
        </w:rPr>
        <w:t xml:space="preserve">אפשר </w:t>
      </w:r>
      <w:r w:rsidRPr="00407430">
        <w:rPr>
          <w:rFonts w:hint="cs"/>
          <w:rtl/>
        </w:rPr>
        <w:t>לעקוב בזמן אמת אחר תנועת הטובין לרשות הפלסטינית ולמנוע בזמן אמת פריקה של היבוא המיועד לרשות הפלסטינית, בשווקים ו</w:t>
      </w:r>
      <w:r w:rsidR="000008B1">
        <w:rPr>
          <w:rFonts w:hint="cs"/>
          <w:rtl/>
        </w:rPr>
        <w:t>ב</w:t>
      </w:r>
      <w:r w:rsidRPr="00407430">
        <w:rPr>
          <w:rFonts w:hint="cs"/>
          <w:rtl/>
        </w:rPr>
        <w:t xml:space="preserve">מחסנים בישראל. </w:t>
      </w:r>
    </w:p>
    <w:p w:rsidR="00F050EA" w:rsidP="0000346D">
      <w:pPr>
        <w:pStyle w:val="a"/>
        <w:ind w:left="-1"/>
        <w:rPr>
          <w:rtl/>
        </w:rPr>
      </w:pPr>
    </w:p>
    <w:p w:rsidR="00407430" w:rsidRPr="00F050EA" w:rsidP="0000346D">
      <w:pPr>
        <w:spacing w:line="269" w:lineRule="auto"/>
        <w:ind w:left="-1"/>
        <w:rPr>
          <w:b/>
          <w:bCs/>
          <w:rtl/>
        </w:rPr>
      </w:pPr>
      <w:r w:rsidRPr="00F050EA">
        <w:rPr>
          <w:rFonts w:hint="cs"/>
          <w:b/>
          <w:bCs/>
          <w:rtl/>
        </w:rPr>
        <w:t>בבדיקת משרד מבקר המדינה נמצא כי עד למועד סיום הביקורת</w:t>
      </w:r>
      <w:r w:rsidR="000008B1">
        <w:rPr>
          <w:rFonts w:hint="cs"/>
          <w:b/>
          <w:bCs/>
          <w:rtl/>
        </w:rPr>
        <w:t>,</w:t>
      </w:r>
      <w:r w:rsidRPr="00F050EA">
        <w:rPr>
          <w:rFonts w:hint="cs"/>
          <w:b/>
          <w:bCs/>
          <w:rtl/>
        </w:rPr>
        <w:t xml:space="preserve"> </w:t>
      </w:r>
      <w:r w:rsidR="0062610A">
        <w:rPr>
          <w:rFonts w:hint="cs"/>
          <w:b/>
          <w:bCs/>
          <w:rtl/>
        </w:rPr>
        <w:t>בפברואר</w:t>
      </w:r>
      <w:r w:rsidRPr="00F050EA">
        <w:rPr>
          <w:rFonts w:hint="cs"/>
          <w:b/>
          <w:bCs/>
          <w:rtl/>
        </w:rPr>
        <w:t xml:space="preserve"> 2019, לא חל כל שינוי בנושא</w:t>
      </w:r>
      <w:r w:rsidR="000008B1">
        <w:rPr>
          <w:rFonts w:hint="cs"/>
          <w:b/>
          <w:bCs/>
          <w:rtl/>
        </w:rPr>
        <w:t>,</w:t>
      </w:r>
      <w:r w:rsidRPr="00F050EA">
        <w:rPr>
          <w:rFonts w:hint="cs"/>
          <w:b/>
          <w:bCs/>
          <w:rtl/>
        </w:rPr>
        <w:t xml:space="preserve"> ורשות המ</w:t>
      </w:r>
      <w:r>
        <w:rPr>
          <w:rFonts w:hint="cs"/>
          <w:b/>
          <w:bCs/>
          <w:rtl/>
        </w:rPr>
        <w:t>י</w:t>
      </w:r>
      <w:r w:rsidRPr="00F050EA">
        <w:rPr>
          <w:rFonts w:hint="cs"/>
          <w:b/>
          <w:bCs/>
          <w:rtl/>
        </w:rPr>
        <w:t>סים עדיין לא הפעילה את הס</w:t>
      </w:r>
      <w:r w:rsidR="00993E09">
        <w:rPr>
          <w:rFonts w:hint="cs"/>
          <w:b/>
          <w:bCs/>
          <w:rtl/>
        </w:rPr>
        <w:t>גר האלקטרוני, על אף יתרונותיו הרבים לייעול העבודה ולמניעת הפרת הסכמים</w:t>
      </w:r>
      <w:r w:rsidR="00D958A9">
        <w:rPr>
          <w:rFonts w:hint="cs"/>
          <w:b/>
          <w:bCs/>
          <w:rtl/>
        </w:rPr>
        <w:t>,</w:t>
      </w:r>
      <w:r w:rsidR="00627E44">
        <w:rPr>
          <w:rFonts w:hint="cs"/>
          <w:b/>
          <w:bCs/>
          <w:rtl/>
        </w:rPr>
        <w:t xml:space="preserve"> והגם שאומדן עלות הפסדי המס נאמדו בכ-450 מיליון ש"ח בשנת 2016</w:t>
      </w:r>
      <w:r w:rsidR="00993E09">
        <w:rPr>
          <w:rFonts w:hint="cs"/>
          <w:b/>
          <w:bCs/>
          <w:rtl/>
        </w:rPr>
        <w:t>.</w:t>
      </w:r>
    </w:p>
    <w:p w:rsidR="00407430" w:rsidRPr="00407430" w:rsidP="0000346D">
      <w:pPr>
        <w:spacing w:line="269" w:lineRule="auto"/>
        <w:ind w:left="-1"/>
        <w:rPr>
          <w:szCs w:val="20"/>
          <w:rtl/>
        </w:rPr>
      </w:pPr>
    </w:p>
    <w:p w:rsidR="00407430" w:rsidRPr="003759A8" w:rsidP="0000346D">
      <w:pPr>
        <w:spacing w:line="269" w:lineRule="auto"/>
        <w:ind w:left="-1"/>
        <w:rPr>
          <w:b/>
          <w:bCs/>
          <w:rtl/>
        </w:rPr>
      </w:pPr>
      <w:r>
        <w:rPr>
          <w:rFonts w:hint="cs"/>
          <w:b/>
          <w:bCs/>
          <w:rtl/>
        </w:rPr>
        <w:t xml:space="preserve">לדעת </w:t>
      </w:r>
      <w:r w:rsidRPr="003759A8" w:rsidR="00D5456E">
        <w:rPr>
          <w:rFonts w:hint="cs"/>
          <w:b/>
          <w:bCs/>
          <w:rtl/>
        </w:rPr>
        <w:t xml:space="preserve">משרד מבקר המדינה </w:t>
      </w:r>
      <w:r w:rsidRPr="00E0605C">
        <w:rPr>
          <w:b/>
          <w:bCs/>
          <w:rtl/>
        </w:rPr>
        <w:t>על רשות המיסים למנוע כל אפשרות של</w:t>
      </w:r>
      <w:r w:rsidRPr="00E0605C">
        <w:rPr>
          <w:rFonts w:hint="cs"/>
          <w:b/>
          <w:bCs/>
          <w:rtl/>
        </w:rPr>
        <w:t xml:space="preserve"> </w:t>
      </w:r>
      <w:r w:rsidRPr="003759A8" w:rsidR="00D5456E">
        <w:rPr>
          <w:rFonts w:hint="cs"/>
          <w:b/>
          <w:bCs/>
          <w:rtl/>
        </w:rPr>
        <w:t>זליג</w:t>
      </w:r>
      <w:r w:rsidR="00AF45BE">
        <w:rPr>
          <w:rFonts w:hint="cs"/>
          <w:b/>
          <w:bCs/>
          <w:rtl/>
        </w:rPr>
        <w:t>ת</w:t>
      </w:r>
      <w:r w:rsidRPr="003759A8" w:rsidR="00D5456E">
        <w:rPr>
          <w:rFonts w:hint="cs"/>
          <w:b/>
          <w:bCs/>
          <w:rtl/>
        </w:rPr>
        <w:t xml:space="preserve"> </w:t>
      </w:r>
      <w:r w:rsidRPr="00AF45BE" w:rsidR="00AF45BE">
        <w:rPr>
          <w:rFonts w:hint="cs"/>
          <w:b/>
          <w:bCs/>
          <w:rtl/>
        </w:rPr>
        <w:t>טובין המגיעים ביבוא ומיועדים לרשות הפלסטינית</w:t>
      </w:r>
      <w:r w:rsidR="00AF45BE">
        <w:rPr>
          <w:rFonts w:hint="cs"/>
          <w:b/>
          <w:bCs/>
          <w:rtl/>
        </w:rPr>
        <w:t>,</w:t>
      </w:r>
      <w:r w:rsidRPr="00AF45BE" w:rsidR="00AF45BE">
        <w:rPr>
          <w:rFonts w:hint="cs"/>
          <w:b/>
          <w:bCs/>
          <w:rtl/>
        </w:rPr>
        <w:t xml:space="preserve"> </w:t>
      </w:r>
      <w:r w:rsidRPr="003759A8" w:rsidR="00D5456E">
        <w:rPr>
          <w:rFonts w:hint="cs"/>
          <w:b/>
          <w:bCs/>
          <w:rtl/>
        </w:rPr>
        <w:t>לתחומי מדינת ישראל. לשם כך על רשות המ</w:t>
      </w:r>
      <w:r w:rsidR="00D5456E">
        <w:rPr>
          <w:rFonts w:hint="cs"/>
          <w:b/>
          <w:bCs/>
          <w:rtl/>
        </w:rPr>
        <w:t>י</w:t>
      </w:r>
      <w:r w:rsidRPr="003759A8" w:rsidR="00D5456E">
        <w:rPr>
          <w:rFonts w:hint="cs"/>
          <w:b/>
          <w:bCs/>
          <w:rtl/>
        </w:rPr>
        <w:t xml:space="preserve">סים </w:t>
      </w:r>
      <w:r w:rsidR="00967B49">
        <w:rPr>
          <w:rFonts w:hint="cs"/>
          <w:b/>
          <w:bCs/>
          <w:rtl/>
        </w:rPr>
        <w:t>לבחון</w:t>
      </w:r>
      <w:r w:rsidRPr="00EA1C45" w:rsidR="00D5456E">
        <w:rPr>
          <w:b/>
          <w:bCs/>
          <w:rtl/>
        </w:rPr>
        <w:t xml:space="preserve"> </w:t>
      </w:r>
      <w:r w:rsidR="00967B49">
        <w:rPr>
          <w:rFonts w:hint="cs"/>
          <w:b/>
          <w:bCs/>
          <w:rtl/>
        </w:rPr>
        <w:t>ה</w:t>
      </w:r>
      <w:r w:rsidR="004F7D67">
        <w:rPr>
          <w:rFonts w:hint="cs"/>
          <w:b/>
          <w:bCs/>
          <w:rtl/>
        </w:rPr>
        <w:t xml:space="preserve">פעלת </w:t>
      </w:r>
      <w:r w:rsidRPr="00EA1C45" w:rsidR="00D5456E">
        <w:rPr>
          <w:b/>
          <w:bCs/>
          <w:rtl/>
        </w:rPr>
        <w:t xml:space="preserve">סנקציות כלפי יבואנים פלסטינים </w:t>
      </w:r>
      <w:r w:rsidR="00AF45BE">
        <w:rPr>
          <w:rFonts w:hint="cs"/>
          <w:b/>
          <w:bCs/>
          <w:rtl/>
        </w:rPr>
        <w:t>ה</w:t>
      </w:r>
      <w:r w:rsidRPr="00EA1C45" w:rsidR="00D5456E">
        <w:rPr>
          <w:b/>
          <w:bCs/>
          <w:rtl/>
        </w:rPr>
        <w:t>מייבאי</w:t>
      </w:r>
      <w:r w:rsidRPr="00EA1C45" w:rsidR="00D5456E">
        <w:rPr>
          <w:rFonts w:hint="eastAsia"/>
          <w:b/>
          <w:bCs/>
          <w:rtl/>
        </w:rPr>
        <w:t>ם</w:t>
      </w:r>
      <w:r w:rsidRPr="00EA1C45" w:rsidR="00D5456E">
        <w:rPr>
          <w:b/>
          <w:bCs/>
          <w:rtl/>
        </w:rPr>
        <w:t xml:space="preserve"> טובין </w:t>
      </w:r>
      <w:r w:rsidRPr="00EA1C45" w:rsidR="008F09B8">
        <w:rPr>
          <w:rFonts w:hint="eastAsia"/>
          <w:b/>
          <w:bCs/>
          <w:rtl/>
        </w:rPr>
        <w:t>לרשות</w:t>
      </w:r>
      <w:r w:rsidRPr="00EA1C45" w:rsidR="008F09B8">
        <w:rPr>
          <w:b/>
          <w:bCs/>
          <w:rtl/>
        </w:rPr>
        <w:t xml:space="preserve"> הפלסטינית ולא </w:t>
      </w:r>
      <w:r w:rsidRPr="00EA1C45" w:rsidR="00D5456E">
        <w:rPr>
          <w:rFonts w:hint="eastAsia"/>
          <w:b/>
          <w:bCs/>
          <w:rtl/>
        </w:rPr>
        <w:t>עברו</w:t>
      </w:r>
      <w:r w:rsidRPr="00EA1C45" w:rsidR="00D5456E">
        <w:rPr>
          <w:b/>
          <w:bCs/>
          <w:rtl/>
        </w:rPr>
        <w:t xml:space="preserve"> </w:t>
      </w:r>
      <w:r w:rsidRPr="00EA1C45" w:rsidR="00D5456E">
        <w:rPr>
          <w:rFonts w:hint="eastAsia"/>
          <w:b/>
          <w:bCs/>
          <w:rtl/>
        </w:rPr>
        <w:t>במעברים</w:t>
      </w:r>
      <w:r w:rsidRPr="00EA1C45" w:rsidR="00D5456E">
        <w:rPr>
          <w:b/>
          <w:bCs/>
          <w:rtl/>
        </w:rPr>
        <w:t xml:space="preserve"> </w:t>
      </w:r>
      <w:r w:rsidRPr="00EA1C45" w:rsidR="00D5456E">
        <w:rPr>
          <w:rFonts w:hint="eastAsia"/>
          <w:b/>
          <w:bCs/>
          <w:rtl/>
        </w:rPr>
        <w:t>שנקבעו</w:t>
      </w:r>
      <w:r w:rsidRPr="00EA1C45" w:rsidR="00D5456E">
        <w:rPr>
          <w:b/>
          <w:bCs/>
          <w:rtl/>
        </w:rPr>
        <w:t xml:space="preserve"> </w:t>
      </w:r>
      <w:r w:rsidRPr="00EA1C45" w:rsidR="00D5456E">
        <w:rPr>
          <w:rFonts w:hint="eastAsia"/>
          <w:b/>
          <w:bCs/>
          <w:rtl/>
        </w:rPr>
        <w:t>לש</w:t>
      </w:r>
      <w:r w:rsidRPr="00EA1C45" w:rsidR="00556C1E">
        <w:rPr>
          <w:rFonts w:hint="eastAsia"/>
          <w:b/>
          <w:bCs/>
          <w:rtl/>
        </w:rPr>
        <w:t>ם</w:t>
      </w:r>
      <w:r w:rsidRPr="00EA1C45" w:rsidR="00556C1E">
        <w:rPr>
          <w:b/>
          <w:bCs/>
          <w:rtl/>
        </w:rPr>
        <w:t xml:space="preserve"> </w:t>
      </w:r>
      <w:r w:rsidRPr="00EA1C45" w:rsidR="00556C1E">
        <w:rPr>
          <w:rFonts w:hint="eastAsia"/>
          <w:b/>
          <w:bCs/>
          <w:rtl/>
        </w:rPr>
        <w:t>כך</w:t>
      </w:r>
      <w:r w:rsidR="00556C1E">
        <w:rPr>
          <w:rFonts w:hint="cs"/>
          <w:b/>
          <w:bCs/>
          <w:rtl/>
        </w:rPr>
        <w:t xml:space="preserve">. נוסף </w:t>
      </w:r>
      <w:r w:rsidR="00AF45BE">
        <w:rPr>
          <w:rFonts w:hint="cs"/>
          <w:b/>
          <w:bCs/>
          <w:rtl/>
        </w:rPr>
        <w:t>ע</w:t>
      </w:r>
      <w:r w:rsidR="00556C1E">
        <w:rPr>
          <w:rFonts w:hint="cs"/>
          <w:b/>
          <w:bCs/>
          <w:rtl/>
        </w:rPr>
        <w:t>ל</w:t>
      </w:r>
      <w:r w:rsidR="00AF45BE">
        <w:rPr>
          <w:rFonts w:hint="cs"/>
          <w:b/>
          <w:bCs/>
          <w:rtl/>
        </w:rPr>
        <w:t xml:space="preserve"> </w:t>
      </w:r>
      <w:r w:rsidR="00556C1E">
        <w:rPr>
          <w:rFonts w:hint="cs"/>
          <w:b/>
          <w:bCs/>
          <w:rtl/>
        </w:rPr>
        <w:t>כך, על רשות המ</w:t>
      </w:r>
      <w:r w:rsidR="00D5456E">
        <w:rPr>
          <w:rFonts w:hint="cs"/>
          <w:b/>
          <w:bCs/>
          <w:rtl/>
        </w:rPr>
        <w:t>י</w:t>
      </w:r>
      <w:r w:rsidR="00556C1E">
        <w:rPr>
          <w:rFonts w:hint="cs"/>
          <w:b/>
          <w:bCs/>
          <w:rtl/>
        </w:rPr>
        <w:t xml:space="preserve">סים </w:t>
      </w:r>
      <w:r w:rsidR="00A36284">
        <w:rPr>
          <w:rFonts w:hint="cs"/>
          <w:b/>
          <w:bCs/>
          <w:rtl/>
        </w:rPr>
        <w:t>לקדם את נושא הסגר האלקטרוני,</w:t>
      </w:r>
      <w:r w:rsidRPr="003759A8" w:rsidR="00556C1E">
        <w:rPr>
          <w:rFonts w:hint="cs"/>
          <w:b/>
          <w:bCs/>
          <w:rtl/>
        </w:rPr>
        <w:t xml:space="preserve"> </w:t>
      </w:r>
      <w:r w:rsidRPr="00913169" w:rsidR="00556C1E">
        <w:rPr>
          <w:rFonts w:hint="eastAsia"/>
          <w:b/>
          <w:bCs/>
          <w:rtl/>
        </w:rPr>
        <w:t>ולשקול</w:t>
      </w:r>
      <w:r w:rsidRPr="00913169" w:rsidR="00556C1E">
        <w:rPr>
          <w:b/>
          <w:bCs/>
          <w:rtl/>
        </w:rPr>
        <w:t xml:space="preserve"> </w:t>
      </w:r>
      <w:r w:rsidRPr="00913169" w:rsidR="00556C1E">
        <w:rPr>
          <w:rFonts w:hint="eastAsia"/>
          <w:b/>
          <w:bCs/>
          <w:rtl/>
        </w:rPr>
        <w:t>לתקן</w:t>
      </w:r>
      <w:r w:rsidRPr="00913169" w:rsidR="00556C1E">
        <w:rPr>
          <w:b/>
          <w:bCs/>
          <w:rtl/>
        </w:rPr>
        <w:t xml:space="preserve"> </w:t>
      </w:r>
      <w:r w:rsidRPr="00913169" w:rsidR="00556C1E">
        <w:rPr>
          <w:rFonts w:hint="eastAsia"/>
          <w:b/>
          <w:bCs/>
          <w:rtl/>
        </w:rPr>
        <w:t>את</w:t>
      </w:r>
      <w:r w:rsidRPr="00913169" w:rsidR="00556C1E">
        <w:rPr>
          <w:b/>
          <w:bCs/>
          <w:rtl/>
        </w:rPr>
        <w:t xml:space="preserve"> </w:t>
      </w:r>
      <w:r w:rsidRPr="00913169" w:rsidR="00556C1E">
        <w:rPr>
          <w:rFonts w:hint="eastAsia"/>
          <w:b/>
          <w:bCs/>
          <w:rtl/>
        </w:rPr>
        <w:t>ההסכם</w:t>
      </w:r>
      <w:r w:rsidRPr="00913169" w:rsidR="00556C1E">
        <w:rPr>
          <w:b/>
          <w:bCs/>
          <w:rtl/>
        </w:rPr>
        <w:t xml:space="preserve"> </w:t>
      </w:r>
      <w:r w:rsidRPr="00913169" w:rsidR="00556C1E">
        <w:rPr>
          <w:rFonts w:hint="eastAsia"/>
          <w:b/>
          <w:bCs/>
          <w:rtl/>
        </w:rPr>
        <w:t>באופן</w:t>
      </w:r>
      <w:r w:rsidRPr="00913169" w:rsidR="00D5456E">
        <w:rPr>
          <w:b/>
          <w:bCs/>
          <w:rtl/>
        </w:rPr>
        <w:t xml:space="preserve"> שמיסי היבוא לא יעברו לטובת הרשות הפלסטינית אלא רק לאחר שיתברר כי הטובין הגיעו למעבר הסחורות המאושר שנקבע לטובין ולאחר שעברו לתחומי הרשות הפלסטינית</w:t>
      </w:r>
      <w:r w:rsidRPr="003759A8" w:rsidR="00D5456E">
        <w:rPr>
          <w:rFonts w:hint="cs"/>
          <w:b/>
          <w:bCs/>
          <w:rtl/>
        </w:rPr>
        <w:t>.</w:t>
      </w:r>
    </w:p>
    <w:p w:rsidR="00407430" w:rsidP="0000346D">
      <w:pPr>
        <w:pStyle w:val="a"/>
        <w:ind w:left="-1"/>
        <w:rPr>
          <w:rtl/>
        </w:rPr>
      </w:pPr>
    </w:p>
    <w:p w:rsidR="00F618C3" w:rsidP="0000346D">
      <w:pPr>
        <w:spacing w:line="269" w:lineRule="auto"/>
        <w:ind w:left="-1"/>
        <w:rPr>
          <w:rtl/>
        </w:rPr>
      </w:pPr>
      <w:r>
        <w:rPr>
          <w:rFonts w:hint="cs"/>
          <w:rtl/>
        </w:rPr>
        <w:t xml:space="preserve">רשות המיסים </w:t>
      </w:r>
      <w:r w:rsidRPr="00203432">
        <w:rPr>
          <w:rtl/>
        </w:rPr>
        <w:t>ציינה בתשובתה</w:t>
      </w:r>
      <w:r>
        <w:rPr>
          <w:rFonts w:hint="cs"/>
          <w:rtl/>
        </w:rPr>
        <w:t xml:space="preserve"> </w:t>
      </w:r>
      <w:r w:rsidRPr="00203432">
        <w:rPr>
          <w:rtl/>
        </w:rPr>
        <w:t>כי</w:t>
      </w:r>
      <w:r>
        <w:rPr>
          <w:rFonts w:hint="cs"/>
          <w:rtl/>
        </w:rPr>
        <w:t xml:space="preserve"> "</w:t>
      </w:r>
      <w:r w:rsidR="00F54498">
        <w:rPr>
          <w:rFonts w:hint="cs"/>
          <w:rtl/>
        </w:rPr>
        <w:t xml:space="preserve">בסמכות בית המכס </w:t>
      </w:r>
      <w:r w:rsidR="00FA4A6A">
        <w:rPr>
          <w:rFonts w:hint="cs"/>
          <w:rtl/>
        </w:rPr>
        <w:t>הרלוונטי לפעול, במקרים המתאימים, בהתאם לסעיף 31 לפקודת המכס ולדרוש מהיבואן הפלסטיני ערובות לצורך הבטחת קיום הוראות דיני המכס ולהגנת הכנסותיה של רשות המכס. זאת, כתנאי לשחרור הסחורה מפיקוח המכס. כאשר יוכח שהטובין הגיעו למעבר המוסדר שנקבע לכך (מעברי 'גב אל גב'), אזי תושב הערבות ליבואן הפלסטיני".</w:t>
      </w:r>
      <w:r w:rsidR="006C3490">
        <w:rPr>
          <w:rFonts w:hint="cs"/>
          <w:rtl/>
        </w:rPr>
        <w:t xml:space="preserve"> </w:t>
      </w:r>
      <w:r w:rsidR="00C211ED">
        <w:rPr>
          <w:rFonts w:hint="cs"/>
          <w:rtl/>
        </w:rPr>
        <w:t>בתשובה נוספת מדצמבר 2019, ציינה רשות המיסים כי: "לאחרונה חלה התקדמות בנושא זה. עובדי רשות המיסים הוסמכו כפקידי מכס על פי הצו בדבר סמכויות המכס (יהודה ושומרון), (מס' 309), התשכ"ט-1969. כמו כן, עבודת המטה להסדרת הסמכויות כאמור באמצעות צו אלוף מתאים נמצאת בסיומה".</w:t>
      </w:r>
    </w:p>
    <w:p w:rsidR="00FA4A6A" w:rsidP="0000346D">
      <w:pPr>
        <w:pStyle w:val="a"/>
        <w:ind w:left="-1"/>
        <w:rPr>
          <w:rtl/>
        </w:rPr>
      </w:pPr>
    </w:p>
    <w:p w:rsidR="00FA4A6A" w:rsidRPr="00FA4A6A" w:rsidP="0000346D">
      <w:pPr>
        <w:spacing w:line="269" w:lineRule="auto"/>
        <w:ind w:left="-1"/>
        <w:rPr>
          <w:b/>
          <w:bCs/>
          <w:rtl/>
        </w:rPr>
      </w:pPr>
      <w:r w:rsidRPr="00FA4A6A">
        <w:rPr>
          <w:rFonts w:hint="cs"/>
          <w:b/>
          <w:bCs/>
          <w:rtl/>
        </w:rPr>
        <w:t>משרד מבקר המדינה מעיר</w:t>
      </w:r>
      <w:r w:rsidR="00D45D7F">
        <w:rPr>
          <w:rFonts w:hint="cs"/>
          <w:b/>
          <w:bCs/>
          <w:rtl/>
        </w:rPr>
        <w:t xml:space="preserve"> </w:t>
      </w:r>
      <w:r w:rsidRPr="00FA4A6A">
        <w:rPr>
          <w:rFonts w:hint="cs"/>
          <w:b/>
          <w:bCs/>
          <w:rtl/>
        </w:rPr>
        <w:t>לרשות המ</w:t>
      </w:r>
      <w:r>
        <w:rPr>
          <w:rFonts w:hint="cs"/>
          <w:b/>
          <w:bCs/>
          <w:rtl/>
        </w:rPr>
        <w:t>י</w:t>
      </w:r>
      <w:r w:rsidRPr="00FA4A6A">
        <w:rPr>
          <w:rFonts w:hint="cs"/>
          <w:b/>
          <w:bCs/>
          <w:rtl/>
        </w:rPr>
        <w:t xml:space="preserve">סים כי עליה לפעול, בהתאם </w:t>
      </w:r>
      <w:r w:rsidRPr="00FA4A6A">
        <w:rPr>
          <w:b/>
          <w:bCs/>
          <w:rtl/>
        </w:rPr>
        <w:t>לסעיף 31 לפקודת המכס</w:t>
      </w:r>
      <w:r w:rsidR="00AF45BE">
        <w:rPr>
          <w:rFonts w:hint="cs"/>
          <w:b/>
          <w:bCs/>
          <w:rtl/>
        </w:rPr>
        <w:t>,</w:t>
      </w:r>
      <w:r w:rsidRPr="00FA4A6A">
        <w:rPr>
          <w:rFonts w:hint="cs"/>
          <w:b/>
          <w:bCs/>
          <w:rtl/>
        </w:rPr>
        <w:t xml:space="preserve"> ולהנחות את מנהלי בתי המכס הרלוונטיים לדרוש </w:t>
      </w:r>
      <w:r w:rsidRPr="00FA4A6A">
        <w:rPr>
          <w:b/>
          <w:bCs/>
          <w:rtl/>
        </w:rPr>
        <w:t>מהיבואן הפלסטיני ערובות לצורך הבטחת קיום הוראות דיני המכס</w:t>
      </w:r>
      <w:r w:rsidRPr="00FA4A6A">
        <w:rPr>
          <w:rFonts w:hint="cs"/>
          <w:b/>
          <w:bCs/>
          <w:rtl/>
        </w:rPr>
        <w:t xml:space="preserve"> והעברת הטובין </w:t>
      </w:r>
      <w:r>
        <w:rPr>
          <w:rFonts w:hint="cs"/>
          <w:b/>
          <w:bCs/>
          <w:rtl/>
        </w:rPr>
        <w:t>במעבר המוסדר שנקבע לשם כך.</w:t>
      </w:r>
    </w:p>
    <w:p w:rsidR="009C25A4" w:rsidP="0000346D">
      <w:pPr>
        <w:ind w:left="-1"/>
        <w:rPr>
          <w:rtl/>
        </w:rPr>
      </w:pPr>
    </w:p>
    <w:p w:rsidR="009C25A4" w:rsidP="0000346D">
      <w:pPr>
        <w:ind w:left="-1"/>
        <w:rPr>
          <w:rtl/>
        </w:rPr>
      </w:pPr>
    </w:p>
    <w:p w:rsidR="004536A9" w:rsidP="0000346D">
      <w:pPr>
        <w:pStyle w:val="Heading3"/>
        <w:spacing w:before="0" w:line="269" w:lineRule="auto"/>
        <w:ind w:left="-1"/>
        <w:rPr>
          <w:rtl/>
        </w:rPr>
      </w:pPr>
      <w:r>
        <w:rPr>
          <w:rFonts w:hint="cs"/>
          <w:rtl/>
        </w:rPr>
        <w:t>סיכום</w:t>
      </w:r>
    </w:p>
    <w:p w:rsidR="00AD5930" w:rsidP="0000346D">
      <w:pPr>
        <w:pStyle w:val="a"/>
        <w:ind w:left="-1"/>
        <w:rPr>
          <w:rtl/>
        </w:rPr>
      </w:pPr>
    </w:p>
    <w:p w:rsidR="00D52E96" w:rsidP="0000346D">
      <w:pPr>
        <w:spacing w:line="269" w:lineRule="auto"/>
        <w:ind w:left="-1"/>
        <w:rPr>
          <w:b/>
          <w:bCs/>
          <w:sz w:val="24"/>
          <w:rtl/>
        </w:rPr>
      </w:pPr>
      <w:bookmarkStart w:id="3" w:name="OLE_LINK2"/>
      <w:r>
        <w:rPr>
          <w:rFonts w:hint="cs"/>
          <w:b/>
          <w:bCs/>
          <w:sz w:val="24"/>
          <w:rtl/>
        </w:rPr>
        <w:t>ל</w:t>
      </w:r>
      <w:r w:rsidR="00D5456E">
        <w:rPr>
          <w:rFonts w:hint="cs"/>
          <w:b/>
          <w:bCs/>
          <w:sz w:val="24"/>
          <w:rtl/>
        </w:rPr>
        <w:t xml:space="preserve">פעילות רשות המיסים במעברי הגבול היבשתיים של מדינת ישראל ובמעברים הפנימיים בתוך מעטפת המכס של מדינת ישראל </w:t>
      </w:r>
      <w:r w:rsidR="005356A1">
        <w:rPr>
          <w:rFonts w:hint="cs"/>
          <w:b/>
          <w:bCs/>
          <w:sz w:val="24"/>
          <w:rtl/>
        </w:rPr>
        <w:t xml:space="preserve">נודעת </w:t>
      </w:r>
      <w:r w:rsidR="00D5456E">
        <w:rPr>
          <w:rFonts w:hint="cs"/>
          <w:b/>
          <w:bCs/>
          <w:sz w:val="24"/>
          <w:rtl/>
        </w:rPr>
        <w:t>חשיבות</w:t>
      </w:r>
      <w:r>
        <w:rPr>
          <w:rFonts w:hint="cs"/>
          <w:b/>
          <w:bCs/>
          <w:sz w:val="24"/>
          <w:rtl/>
        </w:rPr>
        <w:t xml:space="preserve"> רבה</w:t>
      </w:r>
      <w:r w:rsidR="00D5456E">
        <w:rPr>
          <w:rFonts w:hint="cs"/>
          <w:b/>
          <w:bCs/>
          <w:sz w:val="24"/>
          <w:rtl/>
        </w:rPr>
        <w:t xml:space="preserve"> </w:t>
      </w:r>
      <w:r w:rsidR="003567C9">
        <w:rPr>
          <w:rFonts w:hint="cs"/>
          <w:b/>
          <w:bCs/>
          <w:sz w:val="24"/>
          <w:rtl/>
        </w:rPr>
        <w:t>ב</w:t>
      </w:r>
      <w:r w:rsidR="00D5456E">
        <w:rPr>
          <w:rFonts w:hint="cs"/>
          <w:b/>
          <w:bCs/>
          <w:sz w:val="24"/>
          <w:rtl/>
        </w:rPr>
        <w:t xml:space="preserve">אכיפת חוקי היבוא, </w:t>
      </w:r>
      <w:r w:rsidR="003567C9">
        <w:rPr>
          <w:rFonts w:hint="cs"/>
          <w:b/>
          <w:bCs/>
          <w:sz w:val="24"/>
          <w:rtl/>
        </w:rPr>
        <w:t>ב</w:t>
      </w:r>
      <w:r w:rsidR="00D5456E">
        <w:rPr>
          <w:rFonts w:hint="cs"/>
          <w:b/>
          <w:bCs/>
          <w:sz w:val="24"/>
          <w:rtl/>
        </w:rPr>
        <w:t xml:space="preserve">מניעת הברחות, </w:t>
      </w:r>
      <w:r w:rsidR="003567C9">
        <w:rPr>
          <w:rFonts w:hint="cs"/>
          <w:b/>
          <w:bCs/>
          <w:sz w:val="24"/>
          <w:rtl/>
        </w:rPr>
        <w:t>ב</w:t>
      </w:r>
      <w:r w:rsidR="00D5456E">
        <w:rPr>
          <w:rFonts w:hint="cs"/>
          <w:b/>
          <w:bCs/>
          <w:sz w:val="24"/>
          <w:rtl/>
        </w:rPr>
        <w:t xml:space="preserve">מניעת הפרות של החוק לאיסור הלבנת הון </w:t>
      </w:r>
      <w:r w:rsidR="003567C9">
        <w:rPr>
          <w:rFonts w:hint="cs"/>
          <w:b/>
          <w:bCs/>
          <w:sz w:val="24"/>
          <w:rtl/>
        </w:rPr>
        <w:t>וב</w:t>
      </w:r>
      <w:r w:rsidR="00D5456E">
        <w:rPr>
          <w:rFonts w:hint="cs"/>
          <w:b/>
          <w:bCs/>
          <w:sz w:val="24"/>
          <w:rtl/>
        </w:rPr>
        <w:t xml:space="preserve">אכיפת ההסכמים שנחתמו בין מדינת ישראל </w:t>
      </w:r>
      <w:r w:rsidR="005356A1">
        <w:rPr>
          <w:rFonts w:hint="cs"/>
          <w:b/>
          <w:bCs/>
          <w:sz w:val="24"/>
          <w:rtl/>
        </w:rPr>
        <w:t>ל</w:t>
      </w:r>
      <w:r w:rsidR="00D5456E">
        <w:rPr>
          <w:rFonts w:hint="cs"/>
          <w:b/>
          <w:bCs/>
          <w:sz w:val="24"/>
          <w:rtl/>
        </w:rPr>
        <w:t xml:space="preserve">רשות הפלסטינית וההתחשבנות הכספית ביניהן. </w:t>
      </w:r>
    </w:p>
    <w:p w:rsidR="00D52E96" w:rsidP="0000346D">
      <w:pPr>
        <w:pStyle w:val="a"/>
        <w:ind w:left="-1"/>
        <w:rPr>
          <w:rtl/>
        </w:rPr>
      </w:pPr>
      <w:bookmarkEnd w:id="3"/>
    </w:p>
    <w:p w:rsidR="00443B64" w:rsidP="0000346D">
      <w:pPr>
        <w:spacing w:line="269" w:lineRule="auto"/>
        <w:ind w:left="-1"/>
        <w:rPr>
          <w:b/>
          <w:bCs/>
          <w:sz w:val="24"/>
          <w:rtl/>
        </w:rPr>
      </w:pPr>
      <w:r w:rsidRPr="00275449">
        <w:rPr>
          <w:rFonts w:hint="cs"/>
          <w:b/>
          <w:bCs/>
          <w:sz w:val="32"/>
          <w:rtl/>
        </w:rPr>
        <w:t>ממצאי הביקורת של משרד מבקר המדינה העלו כשלים מהותיים במניע</w:t>
      </w:r>
      <w:r w:rsidR="0051672C">
        <w:rPr>
          <w:rFonts w:hint="cs"/>
          <w:b/>
          <w:bCs/>
          <w:sz w:val="32"/>
          <w:rtl/>
        </w:rPr>
        <w:t>ת</w:t>
      </w:r>
      <w:r w:rsidRPr="00275449">
        <w:rPr>
          <w:rFonts w:hint="cs"/>
          <w:b/>
          <w:bCs/>
          <w:sz w:val="32"/>
          <w:rtl/>
        </w:rPr>
        <w:t xml:space="preserve"> הברחות טובין דרך מעברי הגבול, </w:t>
      </w:r>
      <w:r w:rsidR="0051672C">
        <w:rPr>
          <w:rFonts w:hint="cs"/>
          <w:b/>
          <w:bCs/>
          <w:sz w:val="32"/>
          <w:rtl/>
        </w:rPr>
        <w:t>ב</w:t>
      </w:r>
      <w:r w:rsidRPr="0051672C" w:rsidR="0051672C">
        <w:rPr>
          <w:rFonts w:hint="cs"/>
          <w:b/>
          <w:bCs/>
          <w:sz w:val="32"/>
          <w:rtl/>
        </w:rPr>
        <w:t>מניעת</w:t>
      </w:r>
      <w:r w:rsidR="0051672C">
        <w:rPr>
          <w:rFonts w:hint="cs"/>
          <w:b/>
          <w:bCs/>
          <w:sz w:val="32"/>
          <w:rtl/>
        </w:rPr>
        <w:t xml:space="preserve"> </w:t>
      </w:r>
      <w:r w:rsidRPr="00275449">
        <w:rPr>
          <w:rFonts w:hint="cs"/>
          <w:b/>
          <w:bCs/>
          <w:sz w:val="32"/>
          <w:rtl/>
        </w:rPr>
        <w:t xml:space="preserve">העברת טובין אסורים, </w:t>
      </w:r>
      <w:r w:rsidR="0051672C">
        <w:rPr>
          <w:rFonts w:hint="cs"/>
          <w:b/>
          <w:bCs/>
          <w:sz w:val="32"/>
          <w:rtl/>
        </w:rPr>
        <w:t>ב</w:t>
      </w:r>
      <w:r w:rsidRPr="0051672C" w:rsidR="0051672C">
        <w:rPr>
          <w:rFonts w:hint="cs"/>
          <w:b/>
          <w:bCs/>
          <w:sz w:val="32"/>
          <w:rtl/>
        </w:rPr>
        <w:t>מניעת</w:t>
      </w:r>
      <w:r w:rsidR="0051672C">
        <w:rPr>
          <w:rFonts w:hint="cs"/>
          <w:b/>
          <w:bCs/>
          <w:sz w:val="32"/>
          <w:rtl/>
        </w:rPr>
        <w:t xml:space="preserve"> </w:t>
      </w:r>
      <w:r w:rsidRPr="00275449">
        <w:rPr>
          <w:rFonts w:hint="cs"/>
          <w:b/>
          <w:bCs/>
          <w:sz w:val="32"/>
          <w:rtl/>
        </w:rPr>
        <w:t>העברת טובין ללא תיעוד כדין במעברים הפנימיים ובמיוחד טבק ומוצריו שעליהם מוטל מס גבוה באופן ניכר מטובין אחרים. על פי אומדן של רשות המ</w:t>
      </w:r>
      <w:r>
        <w:rPr>
          <w:rFonts w:hint="cs"/>
          <w:b/>
          <w:bCs/>
          <w:sz w:val="32"/>
          <w:rtl/>
        </w:rPr>
        <w:t>י</w:t>
      </w:r>
      <w:r w:rsidRPr="00275449">
        <w:rPr>
          <w:rFonts w:hint="cs"/>
          <w:b/>
          <w:bCs/>
          <w:sz w:val="32"/>
          <w:rtl/>
        </w:rPr>
        <w:t>סים</w:t>
      </w:r>
      <w:r w:rsidRPr="00E650C1">
        <w:rPr>
          <w:rFonts w:hint="cs"/>
          <w:b/>
          <w:bCs/>
          <w:sz w:val="32"/>
          <w:rtl/>
        </w:rPr>
        <w:t xml:space="preserve">, </w:t>
      </w:r>
      <w:r w:rsidRPr="00E650C1">
        <w:rPr>
          <w:rFonts w:hint="eastAsia"/>
          <w:b/>
          <w:bCs/>
          <w:sz w:val="32"/>
          <w:rtl/>
        </w:rPr>
        <w:t>הפסד</w:t>
      </w:r>
      <w:r w:rsidRPr="00E650C1">
        <w:rPr>
          <w:b/>
          <w:bCs/>
          <w:sz w:val="32"/>
          <w:rtl/>
        </w:rPr>
        <w:t xml:space="preserve"> </w:t>
      </w:r>
      <w:r w:rsidRPr="00E650C1">
        <w:rPr>
          <w:rFonts w:hint="eastAsia"/>
          <w:b/>
          <w:bCs/>
          <w:sz w:val="32"/>
          <w:rtl/>
        </w:rPr>
        <w:t>המיסים</w:t>
      </w:r>
      <w:r w:rsidRPr="00DC4205">
        <w:rPr>
          <w:b/>
          <w:bCs/>
          <w:sz w:val="32"/>
          <w:rtl/>
        </w:rPr>
        <w:t xml:space="preserve"> </w:t>
      </w:r>
      <w:r w:rsidRPr="00DC4205">
        <w:rPr>
          <w:rFonts w:hint="eastAsia"/>
          <w:b/>
          <w:bCs/>
          <w:sz w:val="32"/>
          <w:rtl/>
        </w:rPr>
        <w:t>שנגרם</w:t>
      </w:r>
      <w:r w:rsidRPr="00DC4205">
        <w:rPr>
          <w:b/>
          <w:bCs/>
          <w:sz w:val="32"/>
          <w:rtl/>
        </w:rPr>
        <w:t xml:space="preserve"> </w:t>
      </w:r>
      <w:r w:rsidRPr="0094617D">
        <w:rPr>
          <w:rFonts w:hint="eastAsia"/>
          <w:b/>
          <w:bCs/>
          <w:sz w:val="32"/>
          <w:rtl/>
        </w:rPr>
        <w:t>למדינת</w:t>
      </w:r>
      <w:r w:rsidRPr="0094617D">
        <w:rPr>
          <w:b/>
          <w:bCs/>
          <w:sz w:val="32"/>
          <w:rtl/>
        </w:rPr>
        <w:t xml:space="preserve"> </w:t>
      </w:r>
      <w:r w:rsidRPr="0094617D">
        <w:rPr>
          <w:rFonts w:hint="eastAsia"/>
          <w:b/>
          <w:bCs/>
          <w:sz w:val="32"/>
          <w:rtl/>
        </w:rPr>
        <w:t>ישראל</w:t>
      </w:r>
      <w:r w:rsidRPr="0094617D">
        <w:rPr>
          <w:b/>
          <w:bCs/>
          <w:sz w:val="32"/>
          <w:rtl/>
        </w:rPr>
        <w:t xml:space="preserve"> </w:t>
      </w:r>
      <w:r w:rsidRPr="0094617D">
        <w:rPr>
          <w:rFonts w:hint="eastAsia"/>
          <w:b/>
          <w:bCs/>
          <w:sz w:val="32"/>
          <w:rtl/>
        </w:rPr>
        <w:t>כת</w:t>
      </w:r>
      <w:r w:rsidRPr="00E650C1">
        <w:rPr>
          <w:rFonts w:hint="eastAsia"/>
          <w:b/>
          <w:bCs/>
          <w:sz w:val="32"/>
          <w:rtl/>
        </w:rPr>
        <w:t>וצאה</w:t>
      </w:r>
      <w:r w:rsidRPr="00E650C1">
        <w:rPr>
          <w:b/>
          <w:bCs/>
          <w:sz w:val="32"/>
          <w:rtl/>
        </w:rPr>
        <w:t xml:space="preserve"> </w:t>
      </w:r>
      <w:r w:rsidRPr="00E650C1">
        <w:rPr>
          <w:rFonts w:hint="eastAsia"/>
          <w:b/>
          <w:bCs/>
          <w:sz w:val="32"/>
          <w:rtl/>
        </w:rPr>
        <w:t>מההברחות</w:t>
      </w:r>
      <w:r w:rsidRPr="00E650C1">
        <w:rPr>
          <w:rFonts w:hint="cs"/>
          <w:b/>
          <w:bCs/>
          <w:sz w:val="32"/>
          <w:rtl/>
        </w:rPr>
        <w:t xml:space="preserve"> והעברות </w:t>
      </w:r>
      <w:r w:rsidRPr="00E650C1" w:rsidR="0051672C">
        <w:rPr>
          <w:rFonts w:hint="cs"/>
          <w:b/>
          <w:bCs/>
          <w:sz w:val="32"/>
          <w:rtl/>
        </w:rPr>
        <w:t>ה</w:t>
      </w:r>
      <w:r w:rsidRPr="00E650C1">
        <w:rPr>
          <w:rFonts w:hint="cs"/>
          <w:b/>
          <w:bCs/>
          <w:sz w:val="32"/>
          <w:rtl/>
        </w:rPr>
        <w:t>טובין ללא תיעוד מתאים</w:t>
      </w:r>
      <w:r w:rsidRPr="00E650C1" w:rsidR="00E71C02">
        <w:rPr>
          <w:rFonts w:hint="cs"/>
          <w:b/>
          <w:bCs/>
          <w:sz w:val="32"/>
          <w:rtl/>
        </w:rPr>
        <w:t xml:space="preserve"> גבוה מאוד</w:t>
      </w:r>
      <w:r w:rsidRPr="00E650C1" w:rsidR="0051672C">
        <w:rPr>
          <w:rFonts w:hint="cs"/>
          <w:b/>
          <w:bCs/>
          <w:sz w:val="32"/>
          <w:rtl/>
        </w:rPr>
        <w:t>,</w:t>
      </w:r>
      <w:r w:rsidRPr="00E650C1">
        <w:rPr>
          <w:rFonts w:hint="cs"/>
          <w:b/>
          <w:bCs/>
          <w:sz w:val="32"/>
          <w:rtl/>
        </w:rPr>
        <w:t xml:space="preserve"> </w:t>
      </w:r>
      <w:r w:rsidRPr="00E650C1" w:rsidR="0051672C">
        <w:rPr>
          <w:rFonts w:hint="cs"/>
          <w:b/>
          <w:bCs/>
          <w:sz w:val="32"/>
          <w:rtl/>
        </w:rPr>
        <w:t>ו</w:t>
      </w:r>
      <w:r w:rsidRPr="00E650C1">
        <w:rPr>
          <w:rFonts w:hint="cs"/>
          <w:b/>
          <w:bCs/>
          <w:sz w:val="32"/>
          <w:rtl/>
        </w:rPr>
        <w:t xml:space="preserve">רק מטבק וסיגריות </w:t>
      </w:r>
      <w:r w:rsidRPr="00E650C1" w:rsidR="0051672C">
        <w:rPr>
          <w:rFonts w:hint="cs"/>
          <w:b/>
          <w:bCs/>
          <w:sz w:val="32"/>
          <w:rtl/>
        </w:rPr>
        <w:t xml:space="preserve">מסתכם ביותר </w:t>
      </w:r>
      <w:r w:rsidRPr="00E650C1" w:rsidR="00E71C02">
        <w:rPr>
          <w:rFonts w:hint="cs"/>
          <w:b/>
          <w:bCs/>
          <w:sz w:val="32"/>
          <w:rtl/>
        </w:rPr>
        <w:t>מ</w:t>
      </w:r>
      <w:r w:rsidRPr="00E650C1">
        <w:rPr>
          <w:rFonts w:hint="cs"/>
          <w:b/>
          <w:bCs/>
          <w:sz w:val="32"/>
          <w:rtl/>
        </w:rPr>
        <w:t>-1.25 מיליארד ש"ח</w:t>
      </w:r>
      <w:r w:rsidRPr="00E650C1" w:rsidR="00E0605C">
        <w:rPr>
          <w:rFonts w:hint="cs"/>
          <w:b/>
          <w:bCs/>
          <w:sz w:val="32"/>
          <w:rtl/>
        </w:rPr>
        <w:t xml:space="preserve"> בכל שנה.</w:t>
      </w:r>
      <w:r w:rsidRPr="00E650C1">
        <w:rPr>
          <w:rFonts w:hint="cs"/>
          <w:b/>
          <w:bCs/>
          <w:sz w:val="32"/>
          <w:rtl/>
        </w:rPr>
        <w:t xml:space="preserve"> חלק מהכשלים שנמצאו עלולים אף להגיע לכדי פגיעה בביטחו</w:t>
      </w:r>
      <w:r w:rsidRPr="00E650C1">
        <w:rPr>
          <w:rFonts w:hint="eastAsia"/>
          <w:b/>
          <w:bCs/>
          <w:sz w:val="32"/>
          <w:rtl/>
        </w:rPr>
        <w:t>ן</w:t>
      </w:r>
      <w:r w:rsidRPr="00E650C1">
        <w:rPr>
          <w:rFonts w:hint="cs"/>
          <w:b/>
          <w:bCs/>
          <w:sz w:val="32"/>
          <w:rtl/>
        </w:rPr>
        <w:t xml:space="preserve"> המדינה</w:t>
      </w:r>
      <w:r w:rsidR="00ED6DD3">
        <w:rPr>
          <w:rFonts w:hint="cs"/>
          <w:b/>
          <w:bCs/>
          <w:sz w:val="32"/>
          <w:rtl/>
        </w:rPr>
        <w:t xml:space="preserve">. </w:t>
      </w:r>
      <w:r w:rsidRPr="00E650C1">
        <w:rPr>
          <w:rFonts w:hint="cs"/>
          <w:b/>
          <w:bCs/>
          <w:sz w:val="24"/>
          <w:rtl/>
        </w:rPr>
        <w:t xml:space="preserve">חוסר הטיפול היסודי של רשות המיסים במבריחי הטבק ומוצריו </w:t>
      </w:r>
      <w:r w:rsidRPr="00E650C1" w:rsidR="00644801">
        <w:rPr>
          <w:rFonts w:hint="cs"/>
          <w:b/>
          <w:bCs/>
          <w:sz w:val="24"/>
          <w:rtl/>
        </w:rPr>
        <w:t>ואי</w:t>
      </w:r>
      <w:r w:rsidRPr="00E650C1" w:rsidR="005356A1">
        <w:rPr>
          <w:rFonts w:hint="cs"/>
          <w:b/>
          <w:bCs/>
          <w:sz w:val="24"/>
          <w:rtl/>
        </w:rPr>
        <w:t>-</w:t>
      </w:r>
      <w:r w:rsidRPr="00E650C1" w:rsidR="00644801">
        <w:rPr>
          <w:rFonts w:hint="cs"/>
          <w:b/>
          <w:bCs/>
          <w:sz w:val="24"/>
          <w:rtl/>
        </w:rPr>
        <w:t xml:space="preserve">גביית המיסים הנדרשים מביאים </w:t>
      </w:r>
      <w:r w:rsidRPr="00E650C1">
        <w:rPr>
          <w:rFonts w:hint="eastAsia"/>
          <w:b/>
          <w:bCs/>
          <w:sz w:val="24"/>
          <w:rtl/>
        </w:rPr>
        <w:t>להפסד</w:t>
      </w:r>
      <w:r w:rsidRPr="00E650C1">
        <w:rPr>
          <w:b/>
          <w:bCs/>
          <w:rtl/>
        </w:rPr>
        <w:t xml:space="preserve"> </w:t>
      </w:r>
      <w:r w:rsidRPr="00E650C1">
        <w:rPr>
          <w:rFonts w:hint="eastAsia"/>
          <w:b/>
          <w:bCs/>
          <w:sz w:val="24"/>
          <w:rtl/>
        </w:rPr>
        <w:t>כספי</w:t>
      </w:r>
      <w:r w:rsidRPr="00E650C1">
        <w:rPr>
          <w:b/>
          <w:bCs/>
          <w:sz w:val="24"/>
          <w:rtl/>
        </w:rPr>
        <w:t xml:space="preserve"> </w:t>
      </w:r>
      <w:r w:rsidRPr="00E650C1" w:rsidR="00644801">
        <w:rPr>
          <w:rFonts w:hint="eastAsia"/>
          <w:b/>
          <w:bCs/>
          <w:sz w:val="24"/>
          <w:rtl/>
        </w:rPr>
        <w:t>גדול</w:t>
      </w:r>
      <w:r w:rsidRPr="00E650C1" w:rsidR="00644801">
        <w:rPr>
          <w:b/>
          <w:bCs/>
          <w:sz w:val="24"/>
          <w:rtl/>
        </w:rPr>
        <w:t xml:space="preserve"> </w:t>
      </w:r>
      <w:r w:rsidRPr="00E650C1">
        <w:rPr>
          <w:rFonts w:hint="eastAsia"/>
          <w:b/>
          <w:bCs/>
          <w:sz w:val="24"/>
          <w:rtl/>
        </w:rPr>
        <w:t>לאוצר</w:t>
      </w:r>
      <w:r w:rsidRPr="00E650C1">
        <w:rPr>
          <w:b/>
          <w:bCs/>
          <w:sz w:val="24"/>
          <w:rtl/>
        </w:rPr>
        <w:t xml:space="preserve"> המדינה </w:t>
      </w:r>
      <w:r w:rsidRPr="00E650C1" w:rsidR="00644801">
        <w:rPr>
          <w:rFonts w:hint="eastAsia"/>
          <w:b/>
          <w:bCs/>
          <w:sz w:val="24"/>
          <w:rtl/>
        </w:rPr>
        <w:t>ו</w:t>
      </w:r>
      <w:r w:rsidRPr="00E650C1" w:rsidR="005356A1">
        <w:rPr>
          <w:rFonts w:hint="eastAsia"/>
          <w:b/>
          <w:bCs/>
          <w:sz w:val="24"/>
          <w:rtl/>
        </w:rPr>
        <w:t>אף</w:t>
      </w:r>
      <w:r w:rsidRPr="00E650C1" w:rsidR="005356A1">
        <w:rPr>
          <w:b/>
          <w:bCs/>
          <w:sz w:val="24"/>
          <w:rtl/>
        </w:rPr>
        <w:t xml:space="preserve"> </w:t>
      </w:r>
      <w:r w:rsidRPr="00E650C1" w:rsidR="00644801">
        <w:rPr>
          <w:rFonts w:hint="eastAsia"/>
          <w:b/>
          <w:bCs/>
          <w:sz w:val="24"/>
          <w:rtl/>
        </w:rPr>
        <w:t>לפגיעה</w:t>
      </w:r>
      <w:r w:rsidRPr="00E650C1" w:rsidR="005356A1">
        <w:rPr>
          <w:rFonts w:hint="cs"/>
          <w:b/>
          <w:bCs/>
          <w:sz w:val="24"/>
          <w:rtl/>
        </w:rPr>
        <w:t xml:space="preserve"> -</w:t>
      </w:r>
      <w:r w:rsidRPr="00E650C1" w:rsidR="00644801">
        <w:rPr>
          <w:rFonts w:hint="cs"/>
          <w:b/>
          <w:bCs/>
          <w:sz w:val="24"/>
          <w:rtl/>
        </w:rPr>
        <w:t xml:space="preserve"> </w:t>
      </w:r>
      <w:r w:rsidRPr="00E650C1">
        <w:rPr>
          <w:rFonts w:hint="cs"/>
          <w:b/>
          <w:bCs/>
          <w:sz w:val="24"/>
          <w:rtl/>
        </w:rPr>
        <w:t>ב</w:t>
      </w:r>
      <w:r>
        <w:rPr>
          <w:rFonts w:hint="cs"/>
          <w:b/>
          <w:bCs/>
          <w:sz w:val="24"/>
          <w:rtl/>
        </w:rPr>
        <w:t>אמצעות תחרות לא הוגנת של הסוחרים בסחורה מוברחת</w:t>
      </w:r>
      <w:r w:rsidR="005356A1">
        <w:rPr>
          <w:rFonts w:hint="cs"/>
          <w:b/>
          <w:bCs/>
          <w:sz w:val="24"/>
          <w:rtl/>
        </w:rPr>
        <w:t xml:space="preserve"> -</w:t>
      </w:r>
      <w:r>
        <w:rPr>
          <w:rFonts w:hint="cs"/>
          <w:b/>
          <w:bCs/>
          <w:sz w:val="24"/>
          <w:rtl/>
        </w:rPr>
        <w:t xml:space="preserve"> בסוחר</w:t>
      </w:r>
      <w:r w:rsidR="00931DE3">
        <w:rPr>
          <w:rFonts w:hint="cs"/>
          <w:b/>
          <w:bCs/>
          <w:sz w:val="24"/>
          <w:rtl/>
        </w:rPr>
        <w:t xml:space="preserve">ים </w:t>
      </w:r>
      <w:r w:rsidR="00644801">
        <w:rPr>
          <w:rFonts w:hint="cs"/>
          <w:b/>
          <w:bCs/>
          <w:sz w:val="24"/>
          <w:rtl/>
        </w:rPr>
        <w:t xml:space="preserve">המתנהלים </w:t>
      </w:r>
      <w:r w:rsidR="00931DE3">
        <w:rPr>
          <w:rFonts w:hint="cs"/>
          <w:b/>
          <w:bCs/>
          <w:sz w:val="24"/>
          <w:rtl/>
        </w:rPr>
        <w:t>כחוק ומשלמים מס מלא</w:t>
      </w:r>
      <w:r w:rsidR="00E95208">
        <w:rPr>
          <w:rFonts w:hint="cs"/>
          <w:b/>
          <w:bCs/>
          <w:rtl/>
        </w:rPr>
        <w:t>;</w:t>
      </w:r>
      <w:r>
        <w:rPr>
          <w:rFonts w:hint="cs"/>
          <w:b/>
          <w:bCs/>
          <w:rtl/>
        </w:rPr>
        <w:t xml:space="preserve"> </w:t>
      </w:r>
      <w:r w:rsidRPr="00E0605C" w:rsidR="00E0605C">
        <w:rPr>
          <w:b/>
          <w:bCs/>
          <w:sz w:val="24"/>
          <w:rtl/>
        </w:rPr>
        <w:t>ותוצאתו גם חוסר מוחלט של הרתעה מעבריינות בנושאים אלו.</w:t>
      </w:r>
    </w:p>
    <w:p w:rsidR="00443B64" w:rsidP="0000346D">
      <w:pPr>
        <w:pStyle w:val="a"/>
        <w:ind w:left="-1"/>
        <w:rPr>
          <w:rtl/>
        </w:rPr>
      </w:pPr>
    </w:p>
    <w:p w:rsidR="00443B64" w:rsidP="0000346D">
      <w:pPr>
        <w:spacing w:line="269" w:lineRule="auto"/>
        <w:ind w:left="-1"/>
        <w:rPr>
          <w:b/>
          <w:bCs/>
          <w:sz w:val="24"/>
          <w:rtl/>
        </w:rPr>
      </w:pPr>
      <w:r w:rsidRPr="001441BE">
        <w:rPr>
          <w:rFonts w:hint="cs"/>
          <w:b/>
          <w:bCs/>
          <w:sz w:val="32"/>
          <w:rtl/>
        </w:rPr>
        <w:t>עבודת רשות המ</w:t>
      </w:r>
      <w:r>
        <w:rPr>
          <w:rFonts w:hint="cs"/>
          <w:b/>
          <w:bCs/>
          <w:sz w:val="32"/>
          <w:rtl/>
        </w:rPr>
        <w:t>י</w:t>
      </w:r>
      <w:r w:rsidRPr="001441BE">
        <w:rPr>
          <w:rFonts w:hint="cs"/>
          <w:b/>
          <w:bCs/>
          <w:sz w:val="32"/>
          <w:rtl/>
        </w:rPr>
        <w:t>סים במעברי הגבול ובמע</w:t>
      </w:r>
      <w:r w:rsidR="007E4206">
        <w:rPr>
          <w:rFonts w:hint="cs"/>
          <w:b/>
          <w:bCs/>
          <w:sz w:val="32"/>
          <w:rtl/>
        </w:rPr>
        <w:t xml:space="preserve">ברים הפנימיים אינה נעשית באופן </w:t>
      </w:r>
      <w:r w:rsidRPr="001441BE">
        <w:rPr>
          <w:rFonts w:hint="cs"/>
          <w:b/>
          <w:bCs/>
          <w:sz w:val="32"/>
          <w:rtl/>
        </w:rPr>
        <w:t>מיטבי, דבר הפוגע</w:t>
      </w:r>
      <w:r w:rsidR="00E95208">
        <w:rPr>
          <w:rFonts w:hint="cs"/>
          <w:b/>
          <w:bCs/>
          <w:sz w:val="32"/>
          <w:rtl/>
        </w:rPr>
        <w:t xml:space="preserve"> </w:t>
      </w:r>
      <w:r w:rsidRPr="001441BE">
        <w:rPr>
          <w:rFonts w:hint="cs"/>
          <w:b/>
          <w:bCs/>
          <w:sz w:val="32"/>
          <w:rtl/>
        </w:rPr>
        <w:t>ביכולת ההרתעה של</w:t>
      </w:r>
      <w:r w:rsidR="007E4206">
        <w:rPr>
          <w:rFonts w:hint="cs"/>
          <w:b/>
          <w:bCs/>
          <w:sz w:val="32"/>
          <w:rtl/>
        </w:rPr>
        <w:t>ה</w:t>
      </w:r>
      <w:r w:rsidRPr="001441BE">
        <w:rPr>
          <w:rFonts w:hint="cs"/>
          <w:b/>
          <w:bCs/>
          <w:sz w:val="32"/>
          <w:rtl/>
        </w:rPr>
        <w:t xml:space="preserve"> מפני עבירות ע</w:t>
      </w:r>
      <w:r>
        <w:rPr>
          <w:rFonts w:hint="cs"/>
          <w:b/>
          <w:bCs/>
          <w:sz w:val="32"/>
          <w:rtl/>
        </w:rPr>
        <w:t>ל החוק</w:t>
      </w:r>
      <w:r w:rsidR="00E650C1">
        <w:rPr>
          <w:rFonts w:hint="cs"/>
          <w:b/>
          <w:bCs/>
          <w:sz w:val="32"/>
          <w:rtl/>
        </w:rPr>
        <w:t xml:space="preserve"> כמו גם באלימות כלפי עובדי רשות המיסים במעבר אלנבי</w:t>
      </w:r>
      <w:r>
        <w:rPr>
          <w:rFonts w:hint="cs"/>
          <w:b/>
          <w:bCs/>
          <w:sz w:val="32"/>
          <w:rtl/>
        </w:rPr>
        <w:t>.</w:t>
      </w:r>
      <w:r w:rsidR="00E22C4E">
        <w:rPr>
          <w:rFonts w:hint="cs"/>
          <w:b/>
          <w:bCs/>
          <w:sz w:val="32"/>
          <w:rtl/>
        </w:rPr>
        <w:t xml:space="preserve"> </w:t>
      </w:r>
      <w:r w:rsidRPr="001441BE">
        <w:rPr>
          <w:rFonts w:hint="cs"/>
          <w:b/>
          <w:bCs/>
          <w:sz w:val="32"/>
          <w:rtl/>
        </w:rPr>
        <w:t xml:space="preserve">משום כך </w:t>
      </w:r>
      <w:r w:rsidRPr="001441BE">
        <w:rPr>
          <w:rFonts w:hint="eastAsia"/>
          <w:b/>
          <w:bCs/>
          <w:sz w:val="32"/>
          <w:rtl/>
        </w:rPr>
        <w:t>על</w:t>
      </w:r>
      <w:r w:rsidRPr="001441BE">
        <w:rPr>
          <w:b/>
          <w:bCs/>
          <w:sz w:val="32"/>
          <w:rtl/>
        </w:rPr>
        <w:t xml:space="preserve"> </w:t>
      </w:r>
      <w:r w:rsidRPr="001441BE">
        <w:rPr>
          <w:rFonts w:hint="eastAsia"/>
          <w:b/>
          <w:bCs/>
          <w:sz w:val="32"/>
          <w:rtl/>
        </w:rPr>
        <w:t>רשות</w:t>
      </w:r>
      <w:r w:rsidRPr="001441BE">
        <w:rPr>
          <w:b/>
          <w:bCs/>
          <w:sz w:val="32"/>
          <w:rtl/>
        </w:rPr>
        <w:t xml:space="preserve"> </w:t>
      </w:r>
      <w:r w:rsidRPr="001441BE">
        <w:rPr>
          <w:rFonts w:hint="eastAsia"/>
          <w:b/>
          <w:bCs/>
          <w:sz w:val="32"/>
          <w:rtl/>
        </w:rPr>
        <w:t>המ</w:t>
      </w:r>
      <w:r>
        <w:rPr>
          <w:rFonts w:hint="cs"/>
          <w:b/>
          <w:bCs/>
          <w:sz w:val="32"/>
          <w:rtl/>
        </w:rPr>
        <w:t>י</w:t>
      </w:r>
      <w:r w:rsidRPr="001441BE">
        <w:rPr>
          <w:rFonts w:hint="eastAsia"/>
          <w:b/>
          <w:bCs/>
          <w:sz w:val="32"/>
          <w:rtl/>
        </w:rPr>
        <w:t>סים</w:t>
      </w:r>
      <w:r w:rsidRPr="001441BE">
        <w:rPr>
          <w:b/>
          <w:bCs/>
          <w:sz w:val="32"/>
          <w:rtl/>
        </w:rPr>
        <w:t xml:space="preserve"> </w:t>
      </w:r>
      <w:r w:rsidRPr="001441BE">
        <w:rPr>
          <w:rFonts w:hint="eastAsia"/>
          <w:b/>
          <w:bCs/>
          <w:sz w:val="32"/>
          <w:rtl/>
        </w:rPr>
        <w:t>לפעול</w:t>
      </w:r>
      <w:r w:rsidRPr="001441BE">
        <w:rPr>
          <w:b/>
          <w:bCs/>
          <w:sz w:val="32"/>
          <w:rtl/>
        </w:rPr>
        <w:t xml:space="preserve"> </w:t>
      </w:r>
      <w:r w:rsidRPr="001441BE">
        <w:rPr>
          <w:rFonts w:hint="eastAsia"/>
          <w:b/>
          <w:bCs/>
          <w:sz w:val="32"/>
          <w:rtl/>
        </w:rPr>
        <w:t>ללא</w:t>
      </w:r>
      <w:r w:rsidRPr="001441BE">
        <w:rPr>
          <w:b/>
          <w:bCs/>
          <w:sz w:val="32"/>
          <w:rtl/>
        </w:rPr>
        <w:t xml:space="preserve"> </w:t>
      </w:r>
      <w:r w:rsidRPr="001441BE">
        <w:rPr>
          <w:rFonts w:hint="eastAsia"/>
          <w:b/>
          <w:bCs/>
          <w:sz w:val="32"/>
          <w:rtl/>
        </w:rPr>
        <w:t>דיחוי</w:t>
      </w:r>
      <w:r w:rsidRPr="001441BE">
        <w:rPr>
          <w:b/>
          <w:bCs/>
          <w:sz w:val="32"/>
          <w:rtl/>
        </w:rPr>
        <w:t xml:space="preserve"> </w:t>
      </w:r>
      <w:r w:rsidRPr="001441BE">
        <w:rPr>
          <w:rFonts w:hint="eastAsia"/>
          <w:b/>
          <w:bCs/>
          <w:sz w:val="32"/>
          <w:rtl/>
        </w:rPr>
        <w:t>להסדר</w:t>
      </w:r>
      <w:r w:rsidR="00CE1795">
        <w:rPr>
          <w:rFonts w:hint="cs"/>
          <w:b/>
          <w:bCs/>
          <w:sz w:val="32"/>
          <w:rtl/>
        </w:rPr>
        <w:t>ה</w:t>
      </w:r>
      <w:r w:rsidRPr="001441BE">
        <w:rPr>
          <w:b/>
          <w:bCs/>
          <w:sz w:val="32"/>
          <w:rtl/>
        </w:rPr>
        <w:t xml:space="preserve"> </w:t>
      </w:r>
      <w:r w:rsidR="00CE1795">
        <w:rPr>
          <w:rFonts w:hint="cs"/>
          <w:b/>
          <w:bCs/>
          <w:sz w:val="32"/>
          <w:rtl/>
        </w:rPr>
        <w:t xml:space="preserve">שתאפשר </w:t>
      </w:r>
      <w:r w:rsidRPr="001441BE">
        <w:rPr>
          <w:rFonts w:hint="eastAsia"/>
          <w:b/>
          <w:bCs/>
          <w:sz w:val="32"/>
          <w:rtl/>
        </w:rPr>
        <w:t>עבודה</w:t>
      </w:r>
      <w:r w:rsidRPr="001441BE">
        <w:rPr>
          <w:b/>
          <w:bCs/>
          <w:sz w:val="32"/>
          <w:rtl/>
        </w:rPr>
        <w:t xml:space="preserve"> </w:t>
      </w:r>
      <w:r w:rsidRPr="001441BE">
        <w:rPr>
          <w:rFonts w:hint="eastAsia"/>
          <w:b/>
          <w:bCs/>
          <w:sz w:val="32"/>
          <w:rtl/>
        </w:rPr>
        <w:t>שוטפת</w:t>
      </w:r>
      <w:r w:rsidRPr="001441BE">
        <w:rPr>
          <w:b/>
          <w:bCs/>
          <w:sz w:val="32"/>
          <w:rtl/>
        </w:rPr>
        <w:t xml:space="preserve"> </w:t>
      </w:r>
      <w:r w:rsidRPr="001441BE">
        <w:rPr>
          <w:rFonts w:hint="eastAsia"/>
          <w:b/>
          <w:bCs/>
          <w:sz w:val="32"/>
          <w:rtl/>
        </w:rPr>
        <w:t>ויעילה</w:t>
      </w:r>
      <w:r w:rsidRPr="001441BE">
        <w:rPr>
          <w:b/>
          <w:bCs/>
          <w:sz w:val="32"/>
          <w:rtl/>
        </w:rPr>
        <w:t xml:space="preserve"> </w:t>
      </w:r>
      <w:r w:rsidRPr="001441BE">
        <w:rPr>
          <w:rFonts w:hint="eastAsia"/>
          <w:b/>
          <w:bCs/>
          <w:sz w:val="32"/>
          <w:rtl/>
        </w:rPr>
        <w:t>במעברים</w:t>
      </w:r>
      <w:r w:rsidRPr="001441BE">
        <w:rPr>
          <w:b/>
          <w:bCs/>
          <w:sz w:val="32"/>
          <w:rtl/>
        </w:rPr>
        <w:t xml:space="preserve"> </w:t>
      </w:r>
      <w:r w:rsidRPr="001441BE">
        <w:rPr>
          <w:rFonts w:hint="eastAsia"/>
          <w:b/>
          <w:bCs/>
          <w:sz w:val="32"/>
          <w:rtl/>
        </w:rPr>
        <w:t>היבשתיים</w:t>
      </w:r>
      <w:r w:rsidRPr="001441BE">
        <w:rPr>
          <w:b/>
          <w:bCs/>
          <w:sz w:val="32"/>
          <w:rtl/>
        </w:rPr>
        <w:t>.</w:t>
      </w:r>
    </w:p>
    <w:p w:rsidR="008D676C" w:rsidP="0000346D">
      <w:pPr>
        <w:pStyle w:val="a"/>
        <w:ind w:left="-1"/>
        <w:rPr>
          <w:rtl/>
        </w:rPr>
      </w:pPr>
    </w:p>
    <w:p w:rsidR="00871290" w:rsidP="0000346D">
      <w:pPr>
        <w:spacing w:line="269" w:lineRule="auto"/>
        <w:ind w:left="-1"/>
        <w:rPr>
          <w:b/>
          <w:bCs/>
          <w:sz w:val="24"/>
          <w:rtl/>
        </w:rPr>
      </w:pPr>
      <w:r>
        <w:rPr>
          <w:rFonts w:hint="cs"/>
          <w:b/>
          <w:bCs/>
          <w:sz w:val="24"/>
          <w:rtl/>
        </w:rPr>
        <w:t>על רשות המיסים להוביל תהליך</w:t>
      </w:r>
      <w:r w:rsidRPr="005356A1" w:rsidR="005356A1">
        <w:rPr>
          <w:rFonts w:hint="cs"/>
          <w:b/>
          <w:bCs/>
          <w:sz w:val="24"/>
          <w:rtl/>
        </w:rPr>
        <w:t xml:space="preserve"> </w:t>
      </w:r>
      <w:r w:rsidR="005356A1">
        <w:rPr>
          <w:rFonts w:hint="cs"/>
          <w:b/>
          <w:bCs/>
          <w:sz w:val="24"/>
          <w:rtl/>
        </w:rPr>
        <w:t>שמטרתו למנוע הברחות במעברים ולאכוף את חוקי המיסים כנדרש</w:t>
      </w:r>
      <w:r>
        <w:rPr>
          <w:rFonts w:hint="cs"/>
          <w:b/>
          <w:bCs/>
          <w:sz w:val="24"/>
          <w:rtl/>
        </w:rPr>
        <w:t>, בשיתוף פעולה ו</w:t>
      </w:r>
      <w:r w:rsidR="009D56A7">
        <w:rPr>
          <w:rFonts w:hint="cs"/>
          <w:b/>
          <w:bCs/>
          <w:sz w:val="24"/>
          <w:rtl/>
        </w:rPr>
        <w:t>ב</w:t>
      </w:r>
      <w:r>
        <w:rPr>
          <w:rFonts w:hint="cs"/>
          <w:b/>
          <w:bCs/>
          <w:sz w:val="24"/>
          <w:rtl/>
        </w:rPr>
        <w:t xml:space="preserve">תיאום עם כל הגורמים </w:t>
      </w:r>
      <w:r w:rsidR="00E95208">
        <w:rPr>
          <w:rFonts w:hint="cs"/>
          <w:b/>
          <w:bCs/>
          <w:sz w:val="24"/>
          <w:rtl/>
        </w:rPr>
        <w:t>ה</w:t>
      </w:r>
      <w:r>
        <w:rPr>
          <w:rFonts w:hint="cs"/>
          <w:b/>
          <w:bCs/>
          <w:sz w:val="24"/>
          <w:rtl/>
        </w:rPr>
        <w:t>פועלים במעברי הגבול ובמעברים הפנימיים</w:t>
      </w:r>
      <w:r w:rsidR="00E71C02">
        <w:rPr>
          <w:rFonts w:hint="cs"/>
          <w:b/>
          <w:bCs/>
          <w:sz w:val="24"/>
          <w:rtl/>
        </w:rPr>
        <w:t xml:space="preserve"> (רשות שדות התעופה, רשות המעברים, צה"ל, משטרת ישראל)</w:t>
      </w:r>
      <w:r>
        <w:rPr>
          <w:rFonts w:hint="cs"/>
          <w:b/>
          <w:bCs/>
          <w:sz w:val="24"/>
          <w:rtl/>
        </w:rPr>
        <w:t>. על רשות המ</w:t>
      </w:r>
      <w:r w:rsidR="00AA52A6">
        <w:rPr>
          <w:rFonts w:hint="cs"/>
          <w:b/>
          <w:bCs/>
          <w:sz w:val="24"/>
          <w:rtl/>
        </w:rPr>
        <w:t>י</w:t>
      </w:r>
      <w:r>
        <w:rPr>
          <w:rFonts w:hint="cs"/>
          <w:b/>
          <w:bCs/>
          <w:sz w:val="24"/>
          <w:rtl/>
        </w:rPr>
        <w:t>סים לבחון את משימות</w:t>
      </w:r>
      <w:r w:rsidR="00E95208">
        <w:rPr>
          <w:rFonts w:hint="cs"/>
          <w:b/>
          <w:bCs/>
          <w:sz w:val="24"/>
          <w:rtl/>
        </w:rPr>
        <w:t>יה</w:t>
      </w:r>
      <w:r>
        <w:rPr>
          <w:rFonts w:hint="cs"/>
          <w:b/>
          <w:bCs/>
          <w:sz w:val="24"/>
          <w:rtl/>
        </w:rPr>
        <w:t xml:space="preserve"> ויעדי</w:t>
      </w:r>
      <w:r w:rsidR="00E95208">
        <w:rPr>
          <w:rFonts w:hint="cs"/>
          <w:b/>
          <w:bCs/>
          <w:sz w:val="24"/>
          <w:rtl/>
        </w:rPr>
        <w:t>ה</w:t>
      </w:r>
      <w:r>
        <w:rPr>
          <w:rFonts w:hint="cs"/>
          <w:b/>
          <w:bCs/>
          <w:sz w:val="24"/>
          <w:rtl/>
        </w:rPr>
        <w:t xml:space="preserve"> בכל מעבר, בי</w:t>
      </w:r>
      <w:r w:rsidR="00AA52A6">
        <w:rPr>
          <w:rFonts w:hint="cs"/>
          <w:b/>
          <w:bCs/>
          <w:sz w:val="24"/>
          <w:rtl/>
        </w:rPr>
        <w:t>ן-</w:t>
      </w:r>
      <w:r>
        <w:rPr>
          <w:rFonts w:hint="cs"/>
          <w:b/>
          <w:bCs/>
          <w:sz w:val="24"/>
          <w:rtl/>
        </w:rPr>
        <w:t>לאומי או פנימי, ולדאוג ליצירת התנאים, ובכלל זה מתן הכשרה מתאימה לעובדיה וכינון מבנה ארגוני העונה על הצרכים, שיאפשרו לעובדים למלא את משימות</w:t>
      </w:r>
      <w:r w:rsidR="00E95208">
        <w:rPr>
          <w:rFonts w:hint="cs"/>
          <w:b/>
          <w:bCs/>
          <w:sz w:val="24"/>
          <w:rtl/>
        </w:rPr>
        <w:t>יהם</w:t>
      </w:r>
      <w:r>
        <w:rPr>
          <w:rFonts w:hint="cs"/>
          <w:b/>
          <w:bCs/>
          <w:sz w:val="24"/>
          <w:rtl/>
        </w:rPr>
        <w:t xml:space="preserve"> באופן מלא כפי שנקבעו בחוק, בנוהלי רשות המ</w:t>
      </w:r>
      <w:r w:rsidR="00AA52A6">
        <w:rPr>
          <w:rFonts w:hint="cs"/>
          <w:b/>
          <w:bCs/>
          <w:sz w:val="24"/>
          <w:rtl/>
        </w:rPr>
        <w:t>י</w:t>
      </w:r>
      <w:r>
        <w:rPr>
          <w:rFonts w:hint="cs"/>
          <w:b/>
          <w:bCs/>
          <w:sz w:val="24"/>
          <w:rtl/>
        </w:rPr>
        <w:t>סים</w:t>
      </w:r>
      <w:r w:rsidR="00E95208">
        <w:rPr>
          <w:rFonts w:hint="cs"/>
          <w:b/>
          <w:bCs/>
          <w:sz w:val="24"/>
          <w:rtl/>
        </w:rPr>
        <w:t>,</w:t>
      </w:r>
      <w:r>
        <w:rPr>
          <w:rFonts w:hint="cs"/>
          <w:b/>
          <w:bCs/>
          <w:sz w:val="24"/>
          <w:rtl/>
        </w:rPr>
        <w:t xml:space="preserve"> וכן בהתאם להנחיות הגופים המקצועיים.</w:t>
      </w:r>
    </w:p>
    <w:sectPr w:rsidSect="00E91669">
      <w:headerReference w:type="default" r:id="rId22"/>
      <w:footerReference w:type="default" r:id="rId23"/>
      <w:headerReference w:type="first" r:id="rId24"/>
      <w:footerReference w:type="first" r:id="rId25"/>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9DD" w:rsidP="00657A03">
    <w:pPr>
      <w:jc w:val="right"/>
      <w:rPr>
        <w:rtl/>
      </w:rPr>
    </w:pPr>
    <w:r>
      <w:rPr>
        <w:rFonts w:hint="cs"/>
        <w:rtl/>
      </w:rPr>
      <w:t xml:space="preserve">פיקוח רשות המיסים על המעברים היבשתיים </w:t>
    </w:r>
  </w:p>
  <w:p w:rsidR="00696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9DD" w:rsidP="00657A03">
    <w:pPr>
      <w:jc w:val="right"/>
      <w:rPr>
        <w:rtl/>
      </w:rPr>
    </w:pPr>
    <w:r>
      <w:rPr>
        <w:rFonts w:hint="cs"/>
        <w:rtl/>
      </w:rPr>
      <w:t xml:space="preserve">פיקוח רשות המיסים על המעברים היבשתיים </w:t>
    </w:r>
  </w:p>
  <w:p w:rsidR="0069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969DD" w:rsidP="00C23CC9">
      <w:pPr>
        <w:spacing w:line="240" w:lineRule="auto"/>
      </w:pPr>
      <w:r>
        <w:separator/>
      </w:r>
    </w:p>
  </w:footnote>
  <w:footnote w:type="continuationSeparator" w:id="1">
    <w:p w:rsidR="006969DD" w:rsidP="00C23CC9">
      <w:pPr>
        <w:spacing w:line="240" w:lineRule="auto"/>
      </w:pPr>
      <w:r>
        <w:continuationSeparator/>
      </w:r>
    </w:p>
  </w:footnote>
  <w:footnote w:id="2">
    <w:p w:rsidR="006969DD" w:rsidP="00115639">
      <w:pPr>
        <w:pStyle w:val="FootnoteText"/>
        <w:spacing w:line="269" w:lineRule="auto"/>
      </w:pPr>
      <w:r>
        <w:rPr>
          <w:rStyle w:val="FootnoteReference"/>
        </w:rPr>
        <w:footnoteRef/>
      </w:r>
      <w:r>
        <w:rPr>
          <w:rtl/>
        </w:rPr>
        <w:t xml:space="preserve"> </w:t>
      </w:r>
      <w:r>
        <w:rPr>
          <w:rtl/>
        </w:rPr>
        <w:tab/>
      </w:r>
      <w:r>
        <w:rPr>
          <w:rFonts w:hint="cs"/>
          <w:rtl/>
        </w:rPr>
        <w:t>בתוספת הרביעית לחוק איסור הלבנת הון, התש"ס-2000, מפורטים סכומי הכספים החייבים בדיווח.</w:t>
      </w:r>
    </w:p>
  </w:footnote>
  <w:footnote w:id="3">
    <w:p w:rsidR="006969DD" w:rsidP="00115639">
      <w:pPr>
        <w:pStyle w:val="FootnoteText"/>
        <w:spacing w:line="269" w:lineRule="auto"/>
      </w:pPr>
      <w:r>
        <w:rPr>
          <w:rStyle w:val="FootnoteReference"/>
        </w:rPr>
        <w:footnoteRef/>
      </w:r>
      <w:r>
        <w:rPr>
          <w:rtl/>
        </w:rPr>
        <w:t xml:space="preserve"> </w:t>
      </w:r>
      <w:r>
        <w:rPr>
          <w:rtl/>
        </w:rPr>
        <w:tab/>
      </w:r>
      <w:r>
        <w:rPr>
          <w:rFonts w:hint="cs"/>
          <w:rtl/>
        </w:rPr>
        <w:t>על פי סעיף 1 לחוק העבירות המנהליות, התשמ"ו-1985, וכן תקנות העבירות המנהליות (קנס מנהלי - חיקוקי מסים), התשמ"ז-1987.</w:t>
      </w:r>
    </w:p>
  </w:footnote>
  <w:footnote w:id="4">
    <w:p w:rsidR="006969DD" w:rsidRPr="00CD2666" w:rsidP="00115639">
      <w:pPr>
        <w:pStyle w:val="FootnoteText"/>
        <w:spacing w:line="269" w:lineRule="auto"/>
        <w:rPr>
          <w:rtl/>
        </w:rPr>
      </w:pPr>
      <w:r>
        <w:rPr>
          <w:rStyle w:val="FootnoteReference"/>
        </w:rPr>
        <w:footnoteRef/>
      </w:r>
      <w:r>
        <w:rPr>
          <w:rtl/>
        </w:rPr>
        <w:t xml:space="preserve"> </w:t>
      </w:r>
      <w:r>
        <w:rPr>
          <w:rtl/>
        </w:rPr>
        <w:tab/>
      </w:r>
      <w:r w:rsidRPr="00CD2666">
        <w:rPr>
          <w:rFonts w:ascii="Arial" w:hAnsi="Arial"/>
          <w:color w:val="222222"/>
          <w:shd w:val="clear" w:color="auto" w:fill="FFFFFF"/>
          <w:rtl/>
        </w:rPr>
        <w:t xml:space="preserve">היום הראשון בחודש </w:t>
      </w:r>
      <w:r w:rsidRPr="00E0605C">
        <w:rPr>
          <w:rFonts w:ascii="Arial" w:hAnsi="Arial"/>
          <w:color w:val="222222"/>
          <w:shd w:val="clear" w:color="auto" w:fill="FFFFFF"/>
          <w:rtl/>
        </w:rPr>
        <w:t>מוּחָרָם</w:t>
      </w:r>
      <w:r>
        <w:rPr>
          <w:rFonts w:ascii="Arial" w:hAnsi="Arial" w:hint="cs"/>
          <w:color w:val="222222"/>
          <w:shd w:val="clear" w:color="auto" w:fill="FFFFFF"/>
          <w:rtl/>
        </w:rPr>
        <w:t xml:space="preserve"> </w:t>
      </w:r>
      <w:r w:rsidRPr="00CD2666">
        <w:rPr>
          <w:rFonts w:ascii="Arial" w:hAnsi="Arial"/>
          <w:color w:val="222222"/>
          <w:shd w:val="clear" w:color="auto" w:fill="FFFFFF"/>
          <w:rtl/>
        </w:rPr>
        <w:t>הוא ראש השנה בלוח המוסלמי</w:t>
      </w:r>
      <w:r w:rsidRPr="00CD2666">
        <w:rPr>
          <w:rFonts w:ascii="Arial" w:hAnsi="Arial"/>
          <w:color w:val="222222"/>
          <w:shd w:val="clear" w:color="auto" w:fill="FFFFFF"/>
        </w:rPr>
        <w:t>.</w:t>
      </w:r>
    </w:p>
  </w:footnote>
  <w:footnote w:id="5">
    <w:p w:rsidR="006969DD" w:rsidP="00115639">
      <w:pPr>
        <w:pStyle w:val="FootnoteText"/>
        <w:spacing w:line="269" w:lineRule="auto"/>
        <w:rPr>
          <w:rtl/>
        </w:rPr>
      </w:pPr>
      <w:r>
        <w:rPr>
          <w:rStyle w:val="FootnoteReference"/>
        </w:rPr>
        <w:footnoteRef/>
      </w:r>
      <w:r>
        <w:rPr>
          <w:rtl/>
        </w:rPr>
        <w:t xml:space="preserve"> </w:t>
      </w:r>
      <w:r>
        <w:rPr>
          <w:rtl/>
        </w:rPr>
        <w:tab/>
      </w:r>
      <w:r>
        <w:rPr>
          <w:rFonts w:hint="cs"/>
          <w:rtl/>
        </w:rPr>
        <w:t>החלטה 1773 של הממשלה ה-34 "</w:t>
      </w:r>
      <w:r w:rsidRPr="00C13C7A">
        <w:rPr>
          <w:rtl/>
        </w:rPr>
        <w:t>העסקת עובדים זרים ירדניים במלונות באזור אילת</w:t>
      </w:r>
      <w:r>
        <w:rPr>
          <w:rFonts w:hint="cs"/>
          <w:rtl/>
        </w:rPr>
        <w:t>"</w:t>
      </w:r>
      <w:r w:rsidRPr="00AF532F">
        <w:rPr>
          <w:rFonts w:hint="cs"/>
          <w:rtl/>
        </w:rPr>
        <w:t xml:space="preserve"> </w:t>
      </w:r>
      <w:r>
        <w:rPr>
          <w:rFonts w:hint="cs"/>
          <w:rtl/>
        </w:rPr>
        <w:t>(29.6.2014).</w:t>
      </w:r>
    </w:p>
  </w:footnote>
  <w:footnote w:id="6">
    <w:p w:rsidR="006969DD" w:rsidP="00115639">
      <w:pPr>
        <w:pStyle w:val="FootnoteText"/>
        <w:spacing w:line="269" w:lineRule="auto"/>
        <w:rPr>
          <w:rtl/>
        </w:rPr>
      </w:pPr>
      <w:r>
        <w:rPr>
          <w:rStyle w:val="FootnoteReference"/>
        </w:rPr>
        <w:footnoteRef/>
      </w:r>
      <w:r>
        <w:rPr>
          <w:rtl/>
        </w:rPr>
        <w:t xml:space="preserve"> </w:t>
      </w:r>
      <w:r>
        <w:rPr>
          <w:rtl/>
        </w:rPr>
        <w:tab/>
      </w:r>
      <w:r>
        <w:rPr>
          <w:rFonts w:hint="cs"/>
          <w:rtl/>
        </w:rPr>
        <w:t>החלטה 4073 של הממשלה ה-34 "</w:t>
      </w:r>
      <w:r w:rsidRPr="00C13C7A">
        <w:rPr>
          <w:rtl/>
        </w:rPr>
        <w:t>העסקת עובדים זרים ירדניים במלונות באזור אילת</w:t>
      </w:r>
      <w:r>
        <w:rPr>
          <w:rFonts w:hint="cs"/>
          <w:rtl/>
        </w:rPr>
        <w:t xml:space="preserve"> - תיקון החלטת ממשלה"</w:t>
      </w:r>
      <w:r w:rsidRPr="00AF532F">
        <w:rPr>
          <w:rFonts w:hint="cs"/>
          <w:rtl/>
        </w:rPr>
        <w:t xml:space="preserve"> </w:t>
      </w:r>
      <w:r>
        <w:rPr>
          <w:rFonts w:hint="cs"/>
          <w:rtl/>
        </w:rPr>
        <w:t>(27.7.2018).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9DD" w:rsidP="00C50C37">
    <w:pPr>
      <w:pStyle w:val="Header"/>
      <w:jc w:val="center"/>
      <w:rPr>
        <w:rtl/>
      </w:rPr>
    </w:pPr>
    <w:r>
      <w:rPr>
        <w:rtl/>
      </w:rPr>
      <w:t xml:space="preserve"> </w:t>
    </w:r>
    <w:r>
      <w:rPr>
        <w:rtl/>
      </w:rPr>
      <w:t xml:space="preserve">-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AA4DE3">
      <w:rPr>
        <w:noProof/>
        <w:rtl/>
      </w:rPr>
      <w:t>2</w:t>
    </w:r>
    <w:r>
      <w:rPr>
        <w:rtl/>
      </w:rPr>
      <w:fldChar w:fldCharType="end"/>
    </w:r>
    <w:r>
      <w:rPr>
        <w:rtl/>
      </w:rPr>
      <w:t xml:space="preserve"> - </w:t>
    </w:r>
  </w:p>
  <w:p w:rsidR="006969DD" w:rsidP="00657A03">
    <w:pPr>
      <w:jc w:val="right"/>
      <w:rPr>
        <w:rtl/>
      </w:rPr>
    </w:pPr>
    <w:r>
      <w:rPr>
        <w:rFonts w:hint="cs"/>
        <w:rtl/>
      </w:rPr>
      <w:t>דוח 70א</w:t>
    </w:r>
  </w:p>
  <w:p w:rsidR="006969DD" w:rsidP="008839FE">
    <w:pPr>
      <w:jc w:val="right"/>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9DD" w:rsidP="00657A03">
    <w:pPr>
      <w:jc w:val="righ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C6BB1"/>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2EE5BBD"/>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B4B45D8"/>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29857C7F"/>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39E96C75"/>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589A4DEC"/>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5A9130BE"/>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7F983018"/>
    <w:multiLevelType w:val="multilevel"/>
    <w:tmpl w:val="3E5259C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5"/>
  </w:num>
  <w:num w:numId="2">
    <w:abstractNumId w:val="7"/>
  </w:num>
  <w:num w:numId="3">
    <w:abstractNumId w:val="0"/>
  </w:num>
  <w:num w:numId="4">
    <w:abstractNumId w:val="1"/>
  </w:num>
  <w:num w:numId="5">
    <w:abstractNumId w:val="2"/>
  </w:num>
  <w:num w:numId="6">
    <w:abstractNumId w:val="6"/>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37"/>
    <w:rsid w:val="000006C2"/>
    <w:rsid w:val="00000864"/>
    <w:rsid w:val="000008B1"/>
    <w:rsid w:val="00000A25"/>
    <w:rsid w:val="00002062"/>
    <w:rsid w:val="00003335"/>
    <w:rsid w:val="0000346D"/>
    <w:rsid w:val="00003877"/>
    <w:rsid w:val="00003B77"/>
    <w:rsid w:val="0000425B"/>
    <w:rsid w:val="000043C0"/>
    <w:rsid w:val="0000449A"/>
    <w:rsid w:val="000044CD"/>
    <w:rsid w:val="000046AC"/>
    <w:rsid w:val="00004A7C"/>
    <w:rsid w:val="00004D7D"/>
    <w:rsid w:val="00004DDF"/>
    <w:rsid w:val="00005328"/>
    <w:rsid w:val="0000539A"/>
    <w:rsid w:val="000056A0"/>
    <w:rsid w:val="00005D00"/>
    <w:rsid w:val="0000604D"/>
    <w:rsid w:val="000068D3"/>
    <w:rsid w:val="00007ED6"/>
    <w:rsid w:val="00010739"/>
    <w:rsid w:val="00010B89"/>
    <w:rsid w:val="00011B5D"/>
    <w:rsid w:val="00011BA8"/>
    <w:rsid w:val="00011FDB"/>
    <w:rsid w:val="000128B0"/>
    <w:rsid w:val="00012A7B"/>
    <w:rsid w:val="00012BB0"/>
    <w:rsid w:val="00013C01"/>
    <w:rsid w:val="00013EFD"/>
    <w:rsid w:val="00014134"/>
    <w:rsid w:val="0001490D"/>
    <w:rsid w:val="000149BE"/>
    <w:rsid w:val="00014EA7"/>
    <w:rsid w:val="000150E8"/>
    <w:rsid w:val="00015240"/>
    <w:rsid w:val="00015997"/>
    <w:rsid w:val="00015D0A"/>
    <w:rsid w:val="0001655D"/>
    <w:rsid w:val="00016ED3"/>
    <w:rsid w:val="00017B16"/>
    <w:rsid w:val="000203AB"/>
    <w:rsid w:val="00020510"/>
    <w:rsid w:val="00020A5E"/>
    <w:rsid w:val="00021029"/>
    <w:rsid w:val="000212BC"/>
    <w:rsid w:val="00022B0D"/>
    <w:rsid w:val="00023E82"/>
    <w:rsid w:val="00024AD6"/>
    <w:rsid w:val="000255A1"/>
    <w:rsid w:val="00025B56"/>
    <w:rsid w:val="000261E1"/>
    <w:rsid w:val="0002627E"/>
    <w:rsid w:val="00026420"/>
    <w:rsid w:val="00026B96"/>
    <w:rsid w:val="00026DFC"/>
    <w:rsid w:val="0002700A"/>
    <w:rsid w:val="000306E8"/>
    <w:rsid w:val="000313F4"/>
    <w:rsid w:val="00031698"/>
    <w:rsid w:val="000318CB"/>
    <w:rsid w:val="00031CFA"/>
    <w:rsid w:val="00032273"/>
    <w:rsid w:val="00032B7C"/>
    <w:rsid w:val="00032C12"/>
    <w:rsid w:val="000335D0"/>
    <w:rsid w:val="0003385F"/>
    <w:rsid w:val="000341AA"/>
    <w:rsid w:val="00034B18"/>
    <w:rsid w:val="000351FD"/>
    <w:rsid w:val="00035688"/>
    <w:rsid w:val="00035AB0"/>
    <w:rsid w:val="000363D9"/>
    <w:rsid w:val="000369CC"/>
    <w:rsid w:val="00036A76"/>
    <w:rsid w:val="00036C8F"/>
    <w:rsid w:val="000371CB"/>
    <w:rsid w:val="0003774E"/>
    <w:rsid w:val="000377D9"/>
    <w:rsid w:val="00037C82"/>
    <w:rsid w:val="00037DAE"/>
    <w:rsid w:val="000410F5"/>
    <w:rsid w:val="000414E1"/>
    <w:rsid w:val="0004164D"/>
    <w:rsid w:val="00041F4E"/>
    <w:rsid w:val="00042064"/>
    <w:rsid w:val="000423AA"/>
    <w:rsid w:val="00042609"/>
    <w:rsid w:val="0004264C"/>
    <w:rsid w:val="00042837"/>
    <w:rsid w:val="00042BB6"/>
    <w:rsid w:val="00042D19"/>
    <w:rsid w:val="000432F6"/>
    <w:rsid w:val="00043A49"/>
    <w:rsid w:val="0004415E"/>
    <w:rsid w:val="00044205"/>
    <w:rsid w:val="000443F2"/>
    <w:rsid w:val="00044D2F"/>
    <w:rsid w:val="0004508D"/>
    <w:rsid w:val="000467D4"/>
    <w:rsid w:val="000469E7"/>
    <w:rsid w:val="00046B5C"/>
    <w:rsid w:val="00046ED5"/>
    <w:rsid w:val="0004700C"/>
    <w:rsid w:val="00047421"/>
    <w:rsid w:val="00047A90"/>
    <w:rsid w:val="00047C13"/>
    <w:rsid w:val="000501A4"/>
    <w:rsid w:val="000505C8"/>
    <w:rsid w:val="000506CC"/>
    <w:rsid w:val="00050B75"/>
    <w:rsid w:val="00050D6F"/>
    <w:rsid w:val="00050DC9"/>
    <w:rsid w:val="00051102"/>
    <w:rsid w:val="000511F7"/>
    <w:rsid w:val="00051200"/>
    <w:rsid w:val="00051201"/>
    <w:rsid w:val="00051236"/>
    <w:rsid w:val="00051CF2"/>
    <w:rsid w:val="00052331"/>
    <w:rsid w:val="00052728"/>
    <w:rsid w:val="0005295C"/>
    <w:rsid w:val="000535DE"/>
    <w:rsid w:val="00053638"/>
    <w:rsid w:val="000536FA"/>
    <w:rsid w:val="0005416A"/>
    <w:rsid w:val="0005687B"/>
    <w:rsid w:val="00056CA4"/>
    <w:rsid w:val="00056D11"/>
    <w:rsid w:val="00057BBB"/>
    <w:rsid w:val="00057CD0"/>
    <w:rsid w:val="00060CD1"/>
    <w:rsid w:val="00060DEB"/>
    <w:rsid w:val="00061321"/>
    <w:rsid w:val="00061554"/>
    <w:rsid w:val="0006159A"/>
    <w:rsid w:val="00061991"/>
    <w:rsid w:val="0006242C"/>
    <w:rsid w:val="000626FC"/>
    <w:rsid w:val="00062833"/>
    <w:rsid w:val="00062CA5"/>
    <w:rsid w:val="00062D14"/>
    <w:rsid w:val="00062DF3"/>
    <w:rsid w:val="0006328F"/>
    <w:rsid w:val="00063601"/>
    <w:rsid w:val="000637D1"/>
    <w:rsid w:val="00064190"/>
    <w:rsid w:val="000641CB"/>
    <w:rsid w:val="00064606"/>
    <w:rsid w:val="0006472B"/>
    <w:rsid w:val="00064EE7"/>
    <w:rsid w:val="0006524E"/>
    <w:rsid w:val="00065D25"/>
    <w:rsid w:val="00065DAA"/>
    <w:rsid w:val="00066654"/>
    <w:rsid w:val="00066C3F"/>
    <w:rsid w:val="000678F3"/>
    <w:rsid w:val="00067E47"/>
    <w:rsid w:val="00070699"/>
    <w:rsid w:val="00070A5B"/>
    <w:rsid w:val="00071182"/>
    <w:rsid w:val="00071240"/>
    <w:rsid w:val="00071C54"/>
    <w:rsid w:val="00072B58"/>
    <w:rsid w:val="000730EE"/>
    <w:rsid w:val="0007323E"/>
    <w:rsid w:val="00073894"/>
    <w:rsid w:val="00073C46"/>
    <w:rsid w:val="00073FD0"/>
    <w:rsid w:val="00074A13"/>
    <w:rsid w:val="00074FC6"/>
    <w:rsid w:val="000751EB"/>
    <w:rsid w:val="00075202"/>
    <w:rsid w:val="00075ACE"/>
    <w:rsid w:val="00075D5F"/>
    <w:rsid w:val="00076CC1"/>
    <w:rsid w:val="0007706F"/>
    <w:rsid w:val="0007778D"/>
    <w:rsid w:val="00077A0B"/>
    <w:rsid w:val="00077B03"/>
    <w:rsid w:val="00077D38"/>
    <w:rsid w:val="00080B81"/>
    <w:rsid w:val="0008123C"/>
    <w:rsid w:val="000817E3"/>
    <w:rsid w:val="00081B5D"/>
    <w:rsid w:val="000822FF"/>
    <w:rsid w:val="0008262A"/>
    <w:rsid w:val="0008262D"/>
    <w:rsid w:val="00082C35"/>
    <w:rsid w:val="000830A6"/>
    <w:rsid w:val="00083828"/>
    <w:rsid w:val="00083E74"/>
    <w:rsid w:val="00083EA1"/>
    <w:rsid w:val="0008442A"/>
    <w:rsid w:val="00084931"/>
    <w:rsid w:val="000849D7"/>
    <w:rsid w:val="000849F2"/>
    <w:rsid w:val="00084DAC"/>
    <w:rsid w:val="0008592A"/>
    <w:rsid w:val="00085E11"/>
    <w:rsid w:val="000867B3"/>
    <w:rsid w:val="00086867"/>
    <w:rsid w:val="00086C6C"/>
    <w:rsid w:val="00086C70"/>
    <w:rsid w:val="0008728C"/>
    <w:rsid w:val="00087512"/>
    <w:rsid w:val="0009048D"/>
    <w:rsid w:val="00090F70"/>
    <w:rsid w:val="00091BFF"/>
    <w:rsid w:val="00093B82"/>
    <w:rsid w:val="000941C4"/>
    <w:rsid w:val="00094806"/>
    <w:rsid w:val="00094C8F"/>
    <w:rsid w:val="00096F4A"/>
    <w:rsid w:val="00097040"/>
    <w:rsid w:val="0009723F"/>
    <w:rsid w:val="0009791A"/>
    <w:rsid w:val="00097A3E"/>
    <w:rsid w:val="00097C4B"/>
    <w:rsid w:val="000A0B19"/>
    <w:rsid w:val="000A0C06"/>
    <w:rsid w:val="000A0F21"/>
    <w:rsid w:val="000A0F8E"/>
    <w:rsid w:val="000A1A03"/>
    <w:rsid w:val="000A22B9"/>
    <w:rsid w:val="000A2D16"/>
    <w:rsid w:val="000A3208"/>
    <w:rsid w:val="000A34EC"/>
    <w:rsid w:val="000A3B1C"/>
    <w:rsid w:val="000A3C42"/>
    <w:rsid w:val="000A3FAC"/>
    <w:rsid w:val="000A41CF"/>
    <w:rsid w:val="000A557E"/>
    <w:rsid w:val="000A56E2"/>
    <w:rsid w:val="000A5737"/>
    <w:rsid w:val="000A5B5B"/>
    <w:rsid w:val="000A61A0"/>
    <w:rsid w:val="000A62C3"/>
    <w:rsid w:val="000A6541"/>
    <w:rsid w:val="000A6F03"/>
    <w:rsid w:val="000A7A11"/>
    <w:rsid w:val="000B1102"/>
    <w:rsid w:val="000B1F43"/>
    <w:rsid w:val="000B2A9B"/>
    <w:rsid w:val="000B31BF"/>
    <w:rsid w:val="000B34C8"/>
    <w:rsid w:val="000B3BA1"/>
    <w:rsid w:val="000B428B"/>
    <w:rsid w:val="000B4685"/>
    <w:rsid w:val="000B4D1A"/>
    <w:rsid w:val="000B5148"/>
    <w:rsid w:val="000B518A"/>
    <w:rsid w:val="000B5192"/>
    <w:rsid w:val="000B59EB"/>
    <w:rsid w:val="000B5D18"/>
    <w:rsid w:val="000B6652"/>
    <w:rsid w:val="000B6864"/>
    <w:rsid w:val="000B6A5C"/>
    <w:rsid w:val="000B70C5"/>
    <w:rsid w:val="000B73E2"/>
    <w:rsid w:val="000B7E98"/>
    <w:rsid w:val="000C03A7"/>
    <w:rsid w:val="000C0BCB"/>
    <w:rsid w:val="000C0F2D"/>
    <w:rsid w:val="000C15D8"/>
    <w:rsid w:val="000C2136"/>
    <w:rsid w:val="000C21FF"/>
    <w:rsid w:val="000C27E1"/>
    <w:rsid w:val="000C2AE2"/>
    <w:rsid w:val="000C2D6F"/>
    <w:rsid w:val="000C3B2D"/>
    <w:rsid w:val="000C4770"/>
    <w:rsid w:val="000C582F"/>
    <w:rsid w:val="000C5BE4"/>
    <w:rsid w:val="000C5C44"/>
    <w:rsid w:val="000C5D5B"/>
    <w:rsid w:val="000C67D1"/>
    <w:rsid w:val="000C692E"/>
    <w:rsid w:val="000C6DB8"/>
    <w:rsid w:val="000C7459"/>
    <w:rsid w:val="000C7BE5"/>
    <w:rsid w:val="000D005C"/>
    <w:rsid w:val="000D0B7C"/>
    <w:rsid w:val="000D1096"/>
    <w:rsid w:val="000D13ED"/>
    <w:rsid w:val="000D17FC"/>
    <w:rsid w:val="000D1896"/>
    <w:rsid w:val="000D1B1C"/>
    <w:rsid w:val="000D1C20"/>
    <w:rsid w:val="000D3686"/>
    <w:rsid w:val="000D3EAD"/>
    <w:rsid w:val="000D4307"/>
    <w:rsid w:val="000D43FB"/>
    <w:rsid w:val="000D49CC"/>
    <w:rsid w:val="000D4E20"/>
    <w:rsid w:val="000D57C4"/>
    <w:rsid w:val="000D6065"/>
    <w:rsid w:val="000D62AD"/>
    <w:rsid w:val="000D69A9"/>
    <w:rsid w:val="000D6B2C"/>
    <w:rsid w:val="000D6E0E"/>
    <w:rsid w:val="000D6ED2"/>
    <w:rsid w:val="000D7C43"/>
    <w:rsid w:val="000E013E"/>
    <w:rsid w:val="000E049C"/>
    <w:rsid w:val="000E0682"/>
    <w:rsid w:val="000E0753"/>
    <w:rsid w:val="000E0FB8"/>
    <w:rsid w:val="000E107A"/>
    <w:rsid w:val="000E1605"/>
    <w:rsid w:val="000E1631"/>
    <w:rsid w:val="000E18B9"/>
    <w:rsid w:val="000E192B"/>
    <w:rsid w:val="000E2622"/>
    <w:rsid w:val="000E2F2A"/>
    <w:rsid w:val="000E32BC"/>
    <w:rsid w:val="000E33BE"/>
    <w:rsid w:val="000E36E0"/>
    <w:rsid w:val="000E49C3"/>
    <w:rsid w:val="000E4BE1"/>
    <w:rsid w:val="000E4BE8"/>
    <w:rsid w:val="000E4C95"/>
    <w:rsid w:val="000E517C"/>
    <w:rsid w:val="000E64F9"/>
    <w:rsid w:val="000E6873"/>
    <w:rsid w:val="000E6958"/>
    <w:rsid w:val="000E69A8"/>
    <w:rsid w:val="000E6A4B"/>
    <w:rsid w:val="000E6BD5"/>
    <w:rsid w:val="000E6CE9"/>
    <w:rsid w:val="000E71FA"/>
    <w:rsid w:val="000E7837"/>
    <w:rsid w:val="000E7B08"/>
    <w:rsid w:val="000E7DEE"/>
    <w:rsid w:val="000F04FB"/>
    <w:rsid w:val="000F0A66"/>
    <w:rsid w:val="000F0BB5"/>
    <w:rsid w:val="000F0CFD"/>
    <w:rsid w:val="000F0D4C"/>
    <w:rsid w:val="000F0DA9"/>
    <w:rsid w:val="000F1352"/>
    <w:rsid w:val="000F1C8F"/>
    <w:rsid w:val="000F26CF"/>
    <w:rsid w:val="000F28E3"/>
    <w:rsid w:val="000F2E89"/>
    <w:rsid w:val="000F34D0"/>
    <w:rsid w:val="000F3F39"/>
    <w:rsid w:val="000F4CA6"/>
    <w:rsid w:val="000F4F47"/>
    <w:rsid w:val="000F523B"/>
    <w:rsid w:val="000F55DE"/>
    <w:rsid w:val="000F5888"/>
    <w:rsid w:val="000F6B32"/>
    <w:rsid w:val="000F7456"/>
    <w:rsid w:val="000F76BB"/>
    <w:rsid w:val="000F7725"/>
    <w:rsid w:val="000F7955"/>
    <w:rsid w:val="000F7E99"/>
    <w:rsid w:val="001003E0"/>
    <w:rsid w:val="00100517"/>
    <w:rsid w:val="001005E6"/>
    <w:rsid w:val="0010079D"/>
    <w:rsid w:val="00100E41"/>
    <w:rsid w:val="001013DC"/>
    <w:rsid w:val="00101B3A"/>
    <w:rsid w:val="00101D0C"/>
    <w:rsid w:val="00101D0F"/>
    <w:rsid w:val="00101D4D"/>
    <w:rsid w:val="0010228E"/>
    <w:rsid w:val="001032FE"/>
    <w:rsid w:val="001034E1"/>
    <w:rsid w:val="001039D0"/>
    <w:rsid w:val="00103C44"/>
    <w:rsid w:val="0010456B"/>
    <w:rsid w:val="00105293"/>
    <w:rsid w:val="001052AF"/>
    <w:rsid w:val="00105C24"/>
    <w:rsid w:val="0010638B"/>
    <w:rsid w:val="00107C9B"/>
    <w:rsid w:val="001106CB"/>
    <w:rsid w:val="0011075A"/>
    <w:rsid w:val="00110EA3"/>
    <w:rsid w:val="00111F34"/>
    <w:rsid w:val="0011241F"/>
    <w:rsid w:val="00112D64"/>
    <w:rsid w:val="001137AC"/>
    <w:rsid w:val="00113E28"/>
    <w:rsid w:val="00113EB3"/>
    <w:rsid w:val="00114325"/>
    <w:rsid w:val="00114B24"/>
    <w:rsid w:val="00114EF8"/>
    <w:rsid w:val="0011524B"/>
    <w:rsid w:val="00115399"/>
    <w:rsid w:val="00115639"/>
    <w:rsid w:val="00115E18"/>
    <w:rsid w:val="00115F0A"/>
    <w:rsid w:val="00116619"/>
    <w:rsid w:val="00117251"/>
    <w:rsid w:val="001173F7"/>
    <w:rsid w:val="00117C60"/>
    <w:rsid w:val="001200B8"/>
    <w:rsid w:val="00120324"/>
    <w:rsid w:val="001203CF"/>
    <w:rsid w:val="001203EB"/>
    <w:rsid w:val="00120EA0"/>
    <w:rsid w:val="00120EFE"/>
    <w:rsid w:val="001215A5"/>
    <w:rsid w:val="001215C9"/>
    <w:rsid w:val="0012167A"/>
    <w:rsid w:val="00121780"/>
    <w:rsid w:val="0012195C"/>
    <w:rsid w:val="001219E7"/>
    <w:rsid w:val="00121C33"/>
    <w:rsid w:val="00121C47"/>
    <w:rsid w:val="00122005"/>
    <w:rsid w:val="00122037"/>
    <w:rsid w:val="00123B6F"/>
    <w:rsid w:val="00123C38"/>
    <w:rsid w:val="00123E2C"/>
    <w:rsid w:val="00123E36"/>
    <w:rsid w:val="0012411D"/>
    <w:rsid w:val="0012424C"/>
    <w:rsid w:val="001247DC"/>
    <w:rsid w:val="0012490C"/>
    <w:rsid w:val="00124D50"/>
    <w:rsid w:val="001258E2"/>
    <w:rsid w:val="00125901"/>
    <w:rsid w:val="00125D62"/>
    <w:rsid w:val="00126400"/>
    <w:rsid w:val="0012665E"/>
    <w:rsid w:val="001266AC"/>
    <w:rsid w:val="00126C60"/>
    <w:rsid w:val="00126E5F"/>
    <w:rsid w:val="001273DA"/>
    <w:rsid w:val="00130B25"/>
    <w:rsid w:val="00130BC7"/>
    <w:rsid w:val="00130C3A"/>
    <w:rsid w:val="00130D03"/>
    <w:rsid w:val="00130ED3"/>
    <w:rsid w:val="00131BDB"/>
    <w:rsid w:val="001320E9"/>
    <w:rsid w:val="00132E4C"/>
    <w:rsid w:val="001333D8"/>
    <w:rsid w:val="00133859"/>
    <w:rsid w:val="00133B8B"/>
    <w:rsid w:val="00133EAA"/>
    <w:rsid w:val="00134731"/>
    <w:rsid w:val="001349A4"/>
    <w:rsid w:val="001354CF"/>
    <w:rsid w:val="00135656"/>
    <w:rsid w:val="00136033"/>
    <w:rsid w:val="001362FD"/>
    <w:rsid w:val="0013631A"/>
    <w:rsid w:val="00136D28"/>
    <w:rsid w:val="0013707B"/>
    <w:rsid w:val="0013773A"/>
    <w:rsid w:val="00137F18"/>
    <w:rsid w:val="001401A3"/>
    <w:rsid w:val="001402B4"/>
    <w:rsid w:val="0014091C"/>
    <w:rsid w:val="00140DE7"/>
    <w:rsid w:val="00140FAA"/>
    <w:rsid w:val="00141BEB"/>
    <w:rsid w:val="00141D17"/>
    <w:rsid w:val="00141E10"/>
    <w:rsid w:val="00142289"/>
    <w:rsid w:val="001424A0"/>
    <w:rsid w:val="001426CA"/>
    <w:rsid w:val="00143883"/>
    <w:rsid w:val="001441BE"/>
    <w:rsid w:val="001441D0"/>
    <w:rsid w:val="001449C5"/>
    <w:rsid w:val="001465F6"/>
    <w:rsid w:val="001526EE"/>
    <w:rsid w:val="00152C1B"/>
    <w:rsid w:val="00153006"/>
    <w:rsid w:val="001535E6"/>
    <w:rsid w:val="0015362E"/>
    <w:rsid w:val="001536CC"/>
    <w:rsid w:val="001539B7"/>
    <w:rsid w:val="00153A83"/>
    <w:rsid w:val="00153C07"/>
    <w:rsid w:val="00153D1B"/>
    <w:rsid w:val="00153D38"/>
    <w:rsid w:val="00153E01"/>
    <w:rsid w:val="00155073"/>
    <w:rsid w:val="00155522"/>
    <w:rsid w:val="00155B3F"/>
    <w:rsid w:val="0015678D"/>
    <w:rsid w:val="001572F1"/>
    <w:rsid w:val="00157383"/>
    <w:rsid w:val="00157B7C"/>
    <w:rsid w:val="00157CA0"/>
    <w:rsid w:val="0016043F"/>
    <w:rsid w:val="0016077F"/>
    <w:rsid w:val="00160E92"/>
    <w:rsid w:val="00160F98"/>
    <w:rsid w:val="0016137F"/>
    <w:rsid w:val="001618BF"/>
    <w:rsid w:val="00161984"/>
    <w:rsid w:val="00162394"/>
    <w:rsid w:val="001627D6"/>
    <w:rsid w:val="00162B78"/>
    <w:rsid w:val="00163236"/>
    <w:rsid w:val="00163717"/>
    <w:rsid w:val="00163B29"/>
    <w:rsid w:val="0016467F"/>
    <w:rsid w:val="00165610"/>
    <w:rsid w:val="00165EC5"/>
    <w:rsid w:val="0016627C"/>
    <w:rsid w:val="00166477"/>
    <w:rsid w:val="00166E64"/>
    <w:rsid w:val="00166F43"/>
    <w:rsid w:val="001670ED"/>
    <w:rsid w:val="001678E3"/>
    <w:rsid w:val="001700CF"/>
    <w:rsid w:val="001703A3"/>
    <w:rsid w:val="0017060C"/>
    <w:rsid w:val="001709BD"/>
    <w:rsid w:val="00170B6C"/>
    <w:rsid w:val="00170CBD"/>
    <w:rsid w:val="001718C6"/>
    <w:rsid w:val="00171DD0"/>
    <w:rsid w:val="00171F99"/>
    <w:rsid w:val="00172DBE"/>
    <w:rsid w:val="00172F81"/>
    <w:rsid w:val="001730B0"/>
    <w:rsid w:val="0017312F"/>
    <w:rsid w:val="0017382E"/>
    <w:rsid w:val="001738F4"/>
    <w:rsid w:val="00173AAC"/>
    <w:rsid w:val="00174B95"/>
    <w:rsid w:val="00174B99"/>
    <w:rsid w:val="00174E40"/>
    <w:rsid w:val="0017532B"/>
    <w:rsid w:val="0017602E"/>
    <w:rsid w:val="001760B5"/>
    <w:rsid w:val="001761E3"/>
    <w:rsid w:val="00176917"/>
    <w:rsid w:val="00176F20"/>
    <w:rsid w:val="001773B2"/>
    <w:rsid w:val="001773C6"/>
    <w:rsid w:val="00177919"/>
    <w:rsid w:val="00177C14"/>
    <w:rsid w:val="00177CEF"/>
    <w:rsid w:val="00177F43"/>
    <w:rsid w:val="001803AC"/>
    <w:rsid w:val="0018135D"/>
    <w:rsid w:val="00181387"/>
    <w:rsid w:val="00181E06"/>
    <w:rsid w:val="001822E3"/>
    <w:rsid w:val="00182D14"/>
    <w:rsid w:val="00183030"/>
    <w:rsid w:val="00184E89"/>
    <w:rsid w:val="0018541F"/>
    <w:rsid w:val="0018548A"/>
    <w:rsid w:val="00185AD8"/>
    <w:rsid w:val="001867B3"/>
    <w:rsid w:val="001868BB"/>
    <w:rsid w:val="00187025"/>
    <w:rsid w:val="0019083F"/>
    <w:rsid w:val="001918A3"/>
    <w:rsid w:val="00191FFB"/>
    <w:rsid w:val="00192975"/>
    <w:rsid w:val="001931FB"/>
    <w:rsid w:val="00193496"/>
    <w:rsid w:val="00194648"/>
    <w:rsid w:val="00194CCA"/>
    <w:rsid w:val="001952F3"/>
    <w:rsid w:val="00195E74"/>
    <w:rsid w:val="001960B4"/>
    <w:rsid w:val="0019631A"/>
    <w:rsid w:val="00196499"/>
    <w:rsid w:val="0019662F"/>
    <w:rsid w:val="00197484"/>
    <w:rsid w:val="001A00FA"/>
    <w:rsid w:val="001A059F"/>
    <w:rsid w:val="001A06BB"/>
    <w:rsid w:val="001A0FF5"/>
    <w:rsid w:val="001A1276"/>
    <w:rsid w:val="001A2151"/>
    <w:rsid w:val="001A2190"/>
    <w:rsid w:val="001A23C6"/>
    <w:rsid w:val="001A2A3B"/>
    <w:rsid w:val="001A34C8"/>
    <w:rsid w:val="001A3B80"/>
    <w:rsid w:val="001A3E08"/>
    <w:rsid w:val="001A3EC4"/>
    <w:rsid w:val="001A49E8"/>
    <w:rsid w:val="001A4AAC"/>
    <w:rsid w:val="001A504A"/>
    <w:rsid w:val="001A61A5"/>
    <w:rsid w:val="001A66FE"/>
    <w:rsid w:val="001A6BBE"/>
    <w:rsid w:val="001A6F0C"/>
    <w:rsid w:val="001A77FB"/>
    <w:rsid w:val="001A7DC2"/>
    <w:rsid w:val="001A7EA7"/>
    <w:rsid w:val="001B0640"/>
    <w:rsid w:val="001B0BC1"/>
    <w:rsid w:val="001B11BF"/>
    <w:rsid w:val="001B170D"/>
    <w:rsid w:val="001B18FE"/>
    <w:rsid w:val="001B2821"/>
    <w:rsid w:val="001B3569"/>
    <w:rsid w:val="001B35FF"/>
    <w:rsid w:val="001B3670"/>
    <w:rsid w:val="001B3CB2"/>
    <w:rsid w:val="001B40BF"/>
    <w:rsid w:val="001B4EFB"/>
    <w:rsid w:val="001B55CF"/>
    <w:rsid w:val="001B6B6E"/>
    <w:rsid w:val="001B73A1"/>
    <w:rsid w:val="001C0570"/>
    <w:rsid w:val="001C057E"/>
    <w:rsid w:val="001C0753"/>
    <w:rsid w:val="001C1339"/>
    <w:rsid w:val="001C13B5"/>
    <w:rsid w:val="001C1795"/>
    <w:rsid w:val="001C1D0E"/>
    <w:rsid w:val="001C1FCF"/>
    <w:rsid w:val="001C2098"/>
    <w:rsid w:val="001C20CA"/>
    <w:rsid w:val="001C367E"/>
    <w:rsid w:val="001C3AD4"/>
    <w:rsid w:val="001C4186"/>
    <w:rsid w:val="001C4198"/>
    <w:rsid w:val="001C4B92"/>
    <w:rsid w:val="001C4D1D"/>
    <w:rsid w:val="001C5446"/>
    <w:rsid w:val="001C5A09"/>
    <w:rsid w:val="001C5F4E"/>
    <w:rsid w:val="001C60B1"/>
    <w:rsid w:val="001C62FB"/>
    <w:rsid w:val="001C6AAD"/>
    <w:rsid w:val="001C6CE7"/>
    <w:rsid w:val="001C7311"/>
    <w:rsid w:val="001C755F"/>
    <w:rsid w:val="001C794B"/>
    <w:rsid w:val="001C7F6D"/>
    <w:rsid w:val="001D01E9"/>
    <w:rsid w:val="001D0316"/>
    <w:rsid w:val="001D084A"/>
    <w:rsid w:val="001D13F9"/>
    <w:rsid w:val="001D1DFB"/>
    <w:rsid w:val="001D2208"/>
    <w:rsid w:val="001D2497"/>
    <w:rsid w:val="001D26CB"/>
    <w:rsid w:val="001D2FDD"/>
    <w:rsid w:val="001D3186"/>
    <w:rsid w:val="001D34D0"/>
    <w:rsid w:val="001D3C79"/>
    <w:rsid w:val="001D4076"/>
    <w:rsid w:val="001D458E"/>
    <w:rsid w:val="001D50D7"/>
    <w:rsid w:val="001D5206"/>
    <w:rsid w:val="001D55D7"/>
    <w:rsid w:val="001D5C92"/>
    <w:rsid w:val="001D6905"/>
    <w:rsid w:val="001D7FD1"/>
    <w:rsid w:val="001E02C6"/>
    <w:rsid w:val="001E0948"/>
    <w:rsid w:val="001E0BDA"/>
    <w:rsid w:val="001E0DBA"/>
    <w:rsid w:val="001E101E"/>
    <w:rsid w:val="001E1070"/>
    <w:rsid w:val="001E1AAD"/>
    <w:rsid w:val="001E1D0E"/>
    <w:rsid w:val="001E2464"/>
    <w:rsid w:val="001E3132"/>
    <w:rsid w:val="001E3135"/>
    <w:rsid w:val="001E3151"/>
    <w:rsid w:val="001E32BC"/>
    <w:rsid w:val="001E33A7"/>
    <w:rsid w:val="001E3BBC"/>
    <w:rsid w:val="001E41A7"/>
    <w:rsid w:val="001E5794"/>
    <w:rsid w:val="001E5C19"/>
    <w:rsid w:val="001E5F47"/>
    <w:rsid w:val="001E70C8"/>
    <w:rsid w:val="001E7206"/>
    <w:rsid w:val="001E7500"/>
    <w:rsid w:val="001E7AFF"/>
    <w:rsid w:val="001E7BD8"/>
    <w:rsid w:val="001F053C"/>
    <w:rsid w:val="001F0FCC"/>
    <w:rsid w:val="001F146B"/>
    <w:rsid w:val="001F192A"/>
    <w:rsid w:val="001F1C80"/>
    <w:rsid w:val="001F1F1C"/>
    <w:rsid w:val="001F29ED"/>
    <w:rsid w:val="001F2E27"/>
    <w:rsid w:val="001F345C"/>
    <w:rsid w:val="001F3504"/>
    <w:rsid w:val="001F37D4"/>
    <w:rsid w:val="001F4DD4"/>
    <w:rsid w:val="001F4F0F"/>
    <w:rsid w:val="001F5A19"/>
    <w:rsid w:val="001F6619"/>
    <w:rsid w:val="001F69D9"/>
    <w:rsid w:val="001F6F2C"/>
    <w:rsid w:val="001F6F8D"/>
    <w:rsid w:val="001F7611"/>
    <w:rsid w:val="001F776A"/>
    <w:rsid w:val="001F783C"/>
    <w:rsid w:val="001F79EA"/>
    <w:rsid w:val="00200081"/>
    <w:rsid w:val="002006A3"/>
    <w:rsid w:val="00200EF1"/>
    <w:rsid w:val="00201100"/>
    <w:rsid w:val="00201837"/>
    <w:rsid w:val="00201E55"/>
    <w:rsid w:val="00201F34"/>
    <w:rsid w:val="0020297A"/>
    <w:rsid w:val="00202BBA"/>
    <w:rsid w:val="00202C0A"/>
    <w:rsid w:val="00202D7A"/>
    <w:rsid w:val="00203432"/>
    <w:rsid w:val="00203604"/>
    <w:rsid w:val="00203B9A"/>
    <w:rsid w:val="00203ECC"/>
    <w:rsid w:val="0020425B"/>
    <w:rsid w:val="002042AF"/>
    <w:rsid w:val="002048DB"/>
    <w:rsid w:val="00204CFC"/>
    <w:rsid w:val="002051B2"/>
    <w:rsid w:val="002054DE"/>
    <w:rsid w:val="00205582"/>
    <w:rsid w:val="00206043"/>
    <w:rsid w:val="002064F7"/>
    <w:rsid w:val="0020693E"/>
    <w:rsid w:val="00206A96"/>
    <w:rsid w:val="00207473"/>
    <w:rsid w:val="0021085B"/>
    <w:rsid w:val="00210B12"/>
    <w:rsid w:val="00210CA8"/>
    <w:rsid w:val="002113B9"/>
    <w:rsid w:val="00211C74"/>
    <w:rsid w:val="00211D41"/>
    <w:rsid w:val="002123EA"/>
    <w:rsid w:val="00212C8D"/>
    <w:rsid w:val="0021307C"/>
    <w:rsid w:val="0021374C"/>
    <w:rsid w:val="00213E0D"/>
    <w:rsid w:val="00214388"/>
    <w:rsid w:val="0021484E"/>
    <w:rsid w:val="002151B6"/>
    <w:rsid w:val="00215468"/>
    <w:rsid w:val="002154D4"/>
    <w:rsid w:val="00215519"/>
    <w:rsid w:val="002155CB"/>
    <w:rsid w:val="00215B1B"/>
    <w:rsid w:val="00215BF7"/>
    <w:rsid w:val="00216253"/>
    <w:rsid w:val="00216A89"/>
    <w:rsid w:val="00216F77"/>
    <w:rsid w:val="0021728C"/>
    <w:rsid w:val="00217C08"/>
    <w:rsid w:val="002206B2"/>
    <w:rsid w:val="00220EE2"/>
    <w:rsid w:val="00222B3A"/>
    <w:rsid w:val="00222FE5"/>
    <w:rsid w:val="0022305B"/>
    <w:rsid w:val="0022319A"/>
    <w:rsid w:val="00223969"/>
    <w:rsid w:val="00223C56"/>
    <w:rsid w:val="00224E7D"/>
    <w:rsid w:val="00224F6C"/>
    <w:rsid w:val="0022522F"/>
    <w:rsid w:val="00225332"/>
    <w:rsid w:val="002259BC"/>
    <w:rsid w:val="00226714"/>
    <w:rsid w:val="002267C0"/>
    <w:rsid w:val="00226F21"/>
    <w:rsid w:val="00226FF5"/>
    <w:rsid w:val="00227016"/>
    <w:rsid w:val="002275C2"/>
    <w:rsid w:val="00227882"/>
    <w:rsid w:val="00227A2F"/>
    <w:rsid w:val="002304BD"/>
    <w:rsid w:val="002305D6"/>
    <w:rsid w:val="002306CF"/>
    <w:rsid w:val="002309F5"/>
    <w:rsid w:val="00230BC4"/>
    <w:rsid w:val="002312F3"/>
    <w:rsid w:val="00231316"/>
    <w:rsid w:val="00231321"/>
    <w:rsid w:val="0023161B"/>
    <w:rsid w:val="00232107"/>
    <w:rsid w:val="00232304"/>
    <w:rsid w:val="00232D61"/>
    <w:rsid w:val="00233343"/>
    <w:rsid w:val="0023375F"/>
    <w:rsid w:val="00233C05"/>
    <w:rsid w:val="00233C17"/>
    <w:rsid w:val="0023460E"/>
    <w:rsid w:val="00235750"/>
    <w:rsid w:val="00235BF9"/>
    <w:rsid w:val="00235D95"/>
    <w:rsid w:val="00235DC9"/>
    <w:rsid w:val="0023629B"/>
    <w:rsid w:val="002364F9"/>
    <w:rsid w:val="00236D3D"/>
    <w:rsid w:val="002371C4"/>
    <w:rsid w:val="00237460"/>
    <w:rsid w:val="00237F57"/>
    <w:rsid w:val="00240049"/>
    <w:rsid w:val="002404E9"/>
    <w:rsid w:val="002405C8"/>
    <w:rsid w:val="00240887"/>
    <w:rsid w:val="00241D0D"/>
    <w:rsid w:val="00241E59"/>
    <w:rsid w:val="0024230B"/>
    <w:rsid w:val="00242E19"/>
    <w:rsid w:val="002431B7"/>
    <w:rsid w:val="002439A8"/>
    <w:rsid w:val="00243B56"/>
    <w:rsid w:val="00244011"/>
    <w:rsid w:val="002440E9"/>
    <w:rsid w:val="002445D2"/>
    <w:rsid w:val="0024519B"/>
    <w:rsid w:val="002453CC"/>
    <w:rsid w:val="0024586A"/>
    <w:rsid w:val="00245B70"/>
    <w:rsid w:val="0024775D"/>
    <w:rsid w:val="002477A1"/>
    <w:rsid w:val="00247A03"/>
    <w:rsid w:val="00250137"/>
    <w:rsid w:val="00250258"/>
    <w:rsid w:val="00250F79"/>
    <w:rsid w:val="00251037"/>
    <w:rsid w:val="00251099"/>
    <w:rsid w:val="002510A2"/>
    <w:rsid w:val="0025129B"/>
    <w:rsid w:val="00251623"/>
    <w:rsid w:val="002521F8"/>
    <w:rsid w:val="002523EB"/>
    <w:rsid w:val="002532CA"/>
    <w:rsid w:val="0025396E"/>
    <w:rsid w:val="00253DA6"/>
    <w:rsid w:val="002540B7"/>
    <w:rsid w:val="00254236"/>
    <w:rsid w:val="0025497D"/>
    <w:rsid w:val="00254DF2"/>
    <w:rsid w:val="002554DD"/>
    <w:rsid w:val="00255A73"/>
    <w:rsid w:val="0025653A"/>
    <w:rsid w:val="00256692"/>
    <w:rsid w:val="00256927"/>
    <w:rsid w:val="00257593"/>
    <w:rsid w:val="00257A93"/>
    <w:rsid w:val="00257B54"/>
    <w:rsid w:val="002605A3"/>
    <w:rsid w:val="00261232"/>
    <w:rsid w:val="00261A6A"/>
    <w:rsid w:val="00261F5A"/>
    <w:rsid w:val="00262276"/>
    <w:rsid w:val="00262923"/>
    <w:rsid w:val="00262DBD"/>
    <w:rsid w:val="00263049"/>
    <w:rsid w:val="0026327D"/>
    <w:rsid w:val="002634B3"/>
    <w:rsid w:val="00263521"/>
    <w:rsid w:val="00264318"/>
    <w:rsid w:val="00264607"/>
    <w:rsid w:val="00264671"/>
    <w:rsid w:val="002651D0"/>
    <w:rsid w:val="00265580"/>
    <w:rsid w:val="00266454"/>
    <w:rsid w:val="00266632"/>
    <w:rsid w:val="0026667F"/>
    <w:rsid w:val="0026718C"/>
    <w:rsid w:val="002671E8"/>
    <w:rsid w:val="002677E0"/>
    <w:rsid w:val="00267EE3"/>
    <w:rsid w:val="002705C3"/>
    <w:rsid w:val="00270BAB"/>
    <w:rsid w:val="00270F0F"/>
    <w:rsid w:val="00271562"/>
    <w:rsid w:val="0027166A"/>
    <w:rsid w:val="00272763"/>
    <w:rsid w:val="00272C82"/>
    <w:rsid w:val="00272DB8"/>
    <w:rsid w:val="00273935"/>
    <w:rsid w:val="00274724"/>
    <w:rsid w:val="002752EC"/>
    <w:rsid w:val="00275449"/>
    <w:rsid w:val="002760C4"/>
    <w:rsid w:val="00276E69"/>
    <w:rsid w:val="00277D05"/>
    <w:rsid w:val="00277F61"/>
    <w:rsid w:val="002803D7"/>
    <w:rsid w:val="00281196"/>
    <w:rsid w:val="00282268"/>
    <w:rsid w:val="0028292C"/>
    <w:rsid w:val="00282AA1"/>
    <w:rsid w:val="00282DC4"/>
    <w:rsid w:val="00282F07"/>
    <w:rsid w:val="002834D4"/>
    <w:rsid w:val="00283625"/>
    <w:rsid w:val="002842F8"/>
    <w:rsid w:val="0028467F"/>
    <w:rsid w:val="00284A60"/>
    <w:rsid w:val="00286A2F"/>
    <w:rsid w:val="002874AC"/>
    <w:rsid w:val="002874DC"/>
    <w:rsid w:val="0029051A"/>
    <w:rsid w:val="00290A87"/>
    <w:rsid w:val="00290DE5"/>
    <w:rsid w:val="00290EAD"/>
    <w:rsid w:val="0029112D"/>
    <w:rsid w:val="002913D1"/>
    <w:rsid w:val="002915D3"/>
    <w:rsid w:val="00291EA1"/>
    <w:rsid w:val="00292387"/>
    <w:rsid w:val="00292D3F"/>
    <w:rsid w:val="00292E8C"/>
    <w:rsid w:val="0029308F"/>
    <w:rsid w:val="00293118"/>
    <w:rsid w:val="00293335"/>
    <w:rsid w:val="002935DB"/>
    <w:rsid w:val="002939A3"/>
    <w:rsid w:val="0029460D"/>
    <w:rsid w:val="00294797"/>
    <w:rsid w:val="00294C09"/>
    <w:rsid w:val="002951B5"/>
    <w:rsid w:val="00295931"/>
    <w:rsid w:val="00295BA8"/>
    <w:rsid w:val="00295E9D"/>
    <w:rsid w:val="0029622F"/>
    <w:rsid w:val="00296597"/>
    <w:rsid w:val="00296927"/>
    <w:rsid w:val="00296C6C"/>
    <w:rsid w:val="00296D29"/>
    <w:rsid w:val="00296F59"/>
    <w:rsid w:val="002A0210"/>
    <w:rsid w:val="002A07D3"/>
    <w:rsid w:val="002A0E27"/>
    <w:rsid w:val="002A1DC1"/>
    <w:rsid w:val="002A1F10"/>
    <w:rsid w:val="002A20AB"/>
    <w:rsid w:val="002A3761"/>
    <w:rsid w:val="002A4862"/>
    <w:rsid w:val="002A4EDD"/>
    <w:rsid w:val="002A4FA9"/>
    <w:rsid w:val="002A560A"/>
    <w:rsid w:val="002A5BD5"/>
    <w:rsid w:val="002A5C81"/>
    <w:rsid w:val="002A637B"/>
    <w:rsid w:val="002A78E3"/>
    <w:rsid w:val="002A7CB7"/>
    <w:rsid w:val="002A7D21"/>
    <w:rsid w:val="002B05ED"/>
    <w:rsid w:val="002B0C7D"/>
    <w:rsid w:val="002B0E08"/>
    <w:rsid w:val="002B1617"/>
    <w:rsid w:val="002B1C89"/>
    <w:rsid w:val="002B27A1"/>
    <w:rsid w:val="002B29DF"/>
    <w:rsid w:val="002B342A"/>
    <w:rsid w:val="002B4912"/>
    <w:rsid w:val="002B51A3"/>
    <w:rsid w:val="002B53DB"/>
    <w:rsid w:val="002B59F1"/>
    <w:rsid w:val="002B6D19"/>
    <w:rsid w:val="002B732A"/>
    <w:rsid w:val="002B745A"/>
    <w:rsid w:val="002B7738"/>
    <w:rsid w:val="002B7B79"/>
    <w:rsid w:val="002B7D66"/>
    <w:rsid w:val="002C095A"/>
    <w:rsid w:val="002C09C2"/>
    <w:rsid w:val="002C0CB4"/>
    <w:rsid w:val="002C1212"/>
    <w:rsid w:val="002C1F48"/>
    <w:rsid w:val="002C3830"/>
    <w:rsid w:val="002C3920"/>
    <w:rsid w:val="002C3973"/>
    <w:rsid w:val="002C3D50"/>
    <w:rsid w:val="002C3F59"/>
    <w:rsid w:val="002C4130"/>
    <w:rsid w:val="002C4139"/>
    <w:rsid w:val="002C444E"/>
    <w:rsid w:val="002C4842"/>
    <w:rsid w:val="002C4C3B"/>
    <w:rsid w:val="002C533E"/>
    <w:rsid w:val="002C5371"/>
    <w:rsid w:val="002C57F1"/>
    <w:rsid w:val="002C5AEF"/>
    <w:rsid w:val="002C5EF2"/>
    <w:rsid w:val="002C5F8D"/>
    <w:rsid w:val="002C6CAE"/>
    <w:rsid w:val="002C6E62"/>
    <w:rsid w:val="002C6EE8"/>
    <w:rsid w:val="002C72A6"/>
    <w:rsid w:val="002C7D4B"/>
    <w:rsid w:val="002C7F77"/>
    <w:rsid w:val="002D00E5"/>
    <w:rsid w:val="002D04EB"/>
    <w:rsid w:val="002D0754"/>
    <w:rsid w:val="002D0C95"/>
    <w:rsid w:val="002D1EA7"/>
    <w:rsid w:val="002D2698"/>
    <w:rsid w:val="002D29C0"/>
    <w:rsid w:val="002D2E3E"/>
    <w:rsid w:val="002D3ED0"/>
    <w:rsid w:val="002D41E0"/>
    <w:rsid w:val="002D4C41"/>
    <w:rsid w:val="002D5005"/>
    <w:rsid w:val="002D6D12"/>
    <w:rsid w:val="002D752A"/>
    <w:rsid w:val="002E01FB"/>
    <w:rsid w:val="002E0C7E"/>
    <w:rsid w:val="002E0F20"/>
    <w:rsid w:val="002E13DB"/>
    <w:rsid w:val="002E227D"/>
    <w:rsid w:val="002E2A61"/>
    <w:rsid w:val="002E3900"/>
    <w:rsid w:val="002E3F7F"/>
    <w:rsid w:val="002E422A"/>
    <w:rsid w:val="002E4328"/>
    <w:rsid w:val="002E4333"/>
    <w:rsid w:val="002E526A"/>
    <w:rsid w:val="002E54D8"/>
    <w:rsid w:val="002E6262"/>
    <w:rsid w:val="002E7538"/>
    <w:rsid w:val="002E7CFD"/>
    <w:rsid w:val="002F0EC3"/>
    <w:rsid w:val="002F1723"/>
    <w:rsid w:val="002F250F"/>
    <w:rsid w:val="002F28CF"/>
    <w:rsid w:val="002F3130"/>
    <w:rsid w:val="002F335A"/>
    <w:rsid w:val="002F3BAF"/>
    <w:rsid w:val="002F460E"/>
    <w:rsid w:val="002F4784"/>
    <w:rsid w:val="002F4A10"/>
    <w:rsid w:val="002F501F"/>
    <w:rsid w:val="002F5096"/>
    <w:rsid w:val="002F5319"/>
    <w:rsid w:val="002F5A9C"/>
    <w:rsid w:val="002F757D"/>
    <w:rsid w:val="002F75DB"/>
    <w:rsid w:val="002F7CCF"/>
    <w:rsid w:val="0030064D"/>
    <w:rsid w:val="003006C2"/>
    <w:rsid w:val="003008EB"/>
    <w:rsid w:val="00301153"/>
    <w:rsid w:val="003011E1"/>
    <w:rsid w:val="00301596"/>
    <w:rsid w:val="0030181B"/>
    <w:rsid w:val="00302824"/>
    <w:rsid w:val="00302924"/>
    <w:rsid w:val="00303005"/>
    <w:rsid w:val="003031AD"/>
    <w:rsid w:val="0030383F"/>
    <w:rsid w:val="0030447A"/>
    <w:rsid w:val="003049F1"/>
    <w:rsid w:val="00305E81"/>
    <w:rsid w:val="00305F93"/>
    <w:rsid w:val="00305F99"/>
    <w:rsid w:val="00306E89"/>
    <w:rsid w:val="0030710E"/>
    <w:rsid w:val="00307636"/>
    <w:rsid w:val="00307D9B"/>
    <w:rsid w:val="00310710"/>
    <w:rsid w:val="00310813"/>
    <w:rsid w:val="0031087F"/>
    <w:rsid w:val="003110A4"/>
    <w:rsid w:val="003113E1"/>
    <w:rsid w:val="0031181F"/>
    <w:rsid w:val="00312AD7"/>
    <w:rsid w:val="00312D09"/>
    <w:rsid w:val="00313705"/>
    <w:rsid w:val="00313E26"/>
    <w:rsid w:val="003148F9"/>
    <w:rsid w:val="0031539A"/>
    <w:rsid w:val="00315869"/>
    <w:rsid w:val="003164EA"/>
    <w:rsid w:val="00317419"/>
    <w:rsid w:val="003178ED"/>
    <w:rsid w:val="00317D22"/>
    <w:rsid w:val="00320B4F"/>
    <w:rsid w:val="00320C1E"/>
    <w:rsid w:val="00321F06"/>
    <w:rsid w:val="00323027"/>
    <w:rsid w:val="003234A2"/>
    <w:rsid w:val="003234EA"/>
    <w:rsid w:val="00323B74"/>
    <w:rsid w:val="00323B7C"/>
    <w:rsid w:val="003241AC"/>
    <w:rsid w:val="00324C35"/>
    <w:rsid w:val="00324C66"/>
    <w:rsid w:val="00324CA1"/>
    <w:rsid w:val="003251A5"/>
    <w:rsid w:val="0032566F"/>
    <w:rsid w:val="0032585C"/>
    <w:rsid w:val="003262D5"/>
    <w:rsid w:val="0032676E"/>
    <w:rsid w:val="00326D4D"/>
    <w:rsid w:val="00326F74"/>
    <w:rsid w:val="003271D6"/>
    <w:rsid w:val="00327504"/>
    <w:rsid w:val="0032789A"/>
    <w:rsid w:val="00330478"/>
    <w:rsid w:val="003310CE"/>
    <w:rsid w:val="00331666"/>
    <w:rsid w:val="00332034"/>
    <w:rsid w:val="0033269D"/>
    <w:rsid w:val="0033272B"/>
    <w:rsid w:val="00332D04"/>
    <w:rsid w:val="0033317C"/>
    <w:rsid w:val="003332C8"/>
    <w:rsid w:val="00333331"/>
    <w:rsid w:val="003333DB"/>
    <w:rsid w:val="003334F0"/>
    <w:rsid w:val="003338DA"/>
    <w:rsid w:val="00333AE1"/>
    <w:rsid w:val="00333D66"/>
    <w:rsid w:val="003350D4"/>
    <w:rsid w:val="003350E8"/>
    <w:rsid w:val="0033640F"/>
    <w:rsid w:val="00336D8B"/>
    <w:rsid w:val="00336FF1"/>
    <w:rsid w:val="00342826"/>
    <w:rsid w:val="003428EC"/>
    <w:rsid w:val="00342A32"/>
    <w:rsid w:val="00342A8B"/>
    <w:rsid w:val="00342ADF"/>
    <w:rsid w:val="00342C05"/>
    <w:rsid w:val="00342F11"/>
    <w:rsid w:val="00344210"/>
    <w:rsid w:val="00344212"/>
    <w:rsid w:val="00344239"/>
    <w:rsid w:val="003446DF"/>
    <w:rsid w:val="00344735"/>
    <w:rsid w:val="003448FC"/>
    <w:rsid w:val="0034560F"/>
    <w:rsid w:val="0034594A"/>
    <w:rsid w:val="00345D97"/>
    <w:rsid w:val="00346C3E"/>
    <w:rsid w:val="00347101"/>
    <w:rsid w:val="00347213"/>
    <w:rsid w:val="00347215"/>
    <w:rsid w:val="00347477"/>
    <w:rsid w:val="00347D84"/>
    <w:rsid w:val="00350323"/>
    <w:rsid w:val="0035037F"/>
    <w:rsid w:val="00350891"/>
    <w:rsid w:val="00350A6E"/>
    <w:rsid w:val="0035123D"/>
    <w:rsid w:val="003522FA"/>
    <w:rsid w:val="003529CA"/>
    <w:rsid w:val="00352D3A"/>
    <w:rsid w:val="00352DB0"/>
    <w:rsid w:val="00353338"/>
    <w:rsid w:val="00353F86"/>
    <w:rsid w:val="00354D49"/>
    <w:rsid w:val="00354F89"/>
    <w:rsid w:val="00355817"/>
    <w:rsid w:val="00355C2F"/>
    <w:rsid w:val="003565D9"/>
    <w:rsid w:val="003567C9"/>
    <w:rsid w:val="00357BCC"/>
    <w:rsid w:val="00357DE7"/>
    <w:rsid w:val="00357F0C"/>
    <w:rsid w:val="00360AAB"/>
    <w:rsid w:val="00361252"/>
    <w:rsid w:val="0036133E"/>
    <w:rsid w:val="00361A5A"/>
    <w:rsid w:val="00362DDA"/>
    <w:rsid w:val="00363DF1"/>
    <w:rsid w:val="0036497D"/>
    <w:rsid w:val="00365440"/>
    <w:rsid w:val="00365669"/>
    <w:rsid w:val="00365E2D"/>
    <w:rsid w:val="00366146"/>
    <w:rsid w:val="003667E5"/>
    <w:rsid w:val="00366E97"/>
    <w:rsid w:val="00367CAE"/>
    <w:rsid w:val="00367D5A"/>
    <w:rsid w:val="00370A15"/>
    <w:rsid w:val="00371E2D"/>
    <w:rsid w:val="00371F1E"/>
    <w:rsid w:val="003727DE"/>
    <w:rsid w:val="00372C5E"/>
    <w:rsid w:val="00372DBB"/>
    <w:rsid w:val="00372FA5"/>
    <w:rsid w:val="0037370B"/>
    <w:rsid w:val="00373A4C"/>
    <w:rsid w:val="00373C42"/>
    <w:rsid w:val="00374389"/>
    <w:rsid w:val="00374424"/>
    <w:rsid w:val="0037479D"/>
    <w:rsid w:val="00375021"/>
    <w:rsid w:val="00375396"/>
    <w:rsid w:val="003757A9"/>
    <w:rsid w:val="003759A8"/>
    <w:rsid w:val="00375E2A"/>
    <w:rsid w:val="003764A0"/>
    <w:rsid w:val="00376BE9"/>
    <w:rsid w:val="00376F8A"/>
    <w:rsid w:val="00377237"/>
    <w:rsid w:val="0037752E"/>
    <w:rsid w:val="00380052"/>
    <w:rsid w:val="0038014F"/>
    <w:rsid w:val="00380197"/>
    <w:rsid w:val="003808FB"/>
    <w:rsid w:val="00381746"/>
    <w:rsid w:val="003826C2"/>
    <w:rsid w:val="0038276F"/>
    <w:rsid w:val="00383118"/>
    <w:rsid w:val="0038419E"/>
    <w:rsid w:val="00384255"/>
    <w:rsid w:val="0038438E"/>
    <w:rsid w:val="00384453"/>
    <w:rsid w:val="00384F3E"/>
    <w:rsid w:val="00385D97"/>
    <w:rsid w:val="003863C9"/>
    <w:rsid w:val="00386589"/>
    <w:rsid w:val="003873CC"/>
    <w:rsid w:val="003875A4"/>
    <w:rsid w:val="00387B93"/>
    <w:rsid w:val="00387CED"/>
    <w:rsid w:val="003902A8"/>
    <w:rsid w:val="00390F9A"/>
    <w:rsid w:val="003914BA"/>
    <w:rsid w:val="00391F22"/>
    <w:rsid w:val="0039346D"/>
    <w:rsid w:val="00394A9B"/>
    <w:rsid w:val="00394CE9"/>
    <w:rsid w:val="0039526B"/>
    <w:rsid w:val="00395605"/>
    <w:rsid w:val="00395815"/>
    <w:rsid w:val="00396A63"/>
    <w:rsid w:val="00396F9D"/>
    <w:rsid w:val="00396FB3"/>
    <w:rsid w:val="003973C1"/>
    <w:rsid w:val="0039756F"/>
    <w:rsid w:val="0039767A"/>
    <w:rsid w:val="00397FA6"/>
    <w:rsid w:val="003A044D"/>
    <w:rsid w:val="003A0912"/>
    <w:rsid w:val="003A0D85"/>
    <w:rsid w:val="003A0F7C"/>
    <w:rsid w:val="003A1940"/>
    <w:rsid w:val="003A1B82"/>
    <w:rsid w:val="003A2739"/>
    <w:rsid w:val="003A2DFA"/>
    <w:rsid w:val="003A4242"/>
    <w:rsid w:val="003A428A"/>
    <w:rsid w:val="003A43FB"/>
    <w:rsid w:val="003A4C3F"/>
    <w:rsid w:val="003A529E"/>
    <w:rsid w:val="003A546F"/>
    <w:rsid w:val="003A55D1"/>
    <w:rsid w:val="003A5DD4"/>
    <w:rsid w:val="003A5E87"/>
    <w:rsid w:val="003A60C7"/>
    <w:rsid w:val="003A686A"/>
    <w:rsid w:val="003A6A61"/>
    <w:rsid w:val="003A7A53"/>
    <w:rsid w:val="003A7C58"/>
    <w:rsid w:val="003A7CAA"/>
    <w:rsid w:val="003A7DA9"/>
    <w:rsid w:val="003B02A6"/>
    <w:rsid w:val="003B0553"/>
    <w:rsid w:val="003B1002"/>
    <w:rsid w:val="003B1044"/>
    <w:rsid w:val="003B17AB"/>
    <w:rsid w:val="003B18EA"/>
    <w:rsid w:val="003B1EFA"/>
    <w:rsid w:val="003B20D1"/>
    <w:rsid w:val="003B28B7"/>
    <w:rsid w:val="003B2D67"/>
    <w:rsid w:val="003B33E4"/>
    <w:rsid w:val="003B3711"/>
    <w:rsid w:val="003B3C4A"/>
    <w:rsid w:val="003B5B35"/>
    <w:rsid w:val="003B5CA2"/>
    <w:rsid w:val="003B619D"/>
    <w:rsid w:val="003B6342"/>
    <w:rsid w:val="003B67EF"/>
    <w:rsid w:val="003B6D17"/>
    <w:rsid w:val="003B7066"/>
    <w:rsid w:val="003B74E9"/>
    <w:rsid w:val="003B769B"/>
    <w:rsid w:val="003B7FD9"/>
    <w:rsid w:val="003C012A"/>
    <w:rsid w:val="003C0BCA"/>
    <w:rsid w:val="003C188B"/>
    <w:rsid w:val="003C1986"/>
    <w:rsid w:val="003C1C36"/>
    <w:rsid w:val="003C20C0"/>
    <w:rsid w:val="003C2215"/>
    <w:rsid w:val="003C2229"/>
    <w:rsid w:val="003C2238"/>
    <w:rsid w:val="003C29AF"/>
    <w:rsid w:val="003C2F68"/>
    <w:rsid w:val="003C3161"/>
    <w:rsid w:val="003C35AD"/>
    <w:rsid w:val="003C3EE1"/>
    <w:rsid w:val="003C49D5"/>
    <w:rsid w:val="003C4AE8"/>
    <w:rsid w:val="003C5A66"/>
    <w:rsid w:val="003C5B88"/>
    <w:rsid w:val="003C5ED9"/>
    <w:rsid w:val="003C6515"/>
    <w:rsid w:val="003C6C86"/>
    <w:rsid w:val="003C6DD7"/>
    <w:rsid w:val="003C75EE"/>
    <w:rsid w:val="003D01A6"/>
    <w:rsid w:val="003D01D9"/>
    <w:rsid w:val="003D0308"/>
    <w:rsid w:val="003D0417"/>
    <w:rsid w:val="003D04C9"/>
    <w:rsid w:val="003D1421"/>
    <w:rsid w:val="003D1BAF"/>
    <w:rsid w:val="003D21BF"/>
    <w:rsid w:val="003D2717"/>
    <w:rsid w:val="003D29AE"/>
    <w:rsid w:val="003D3265"/>
    <w:rsid w:val="003D3611"/>
    <w:rsid w:val="003D3656"/>
    <w:rsid w:val="003D3949"/>
    <w:rsid w:val="003D412D"/>
    <w:rsid w:val="003D45C4"/>
    <w:rsid w:val="003D45E4"/>
    <w:rsid w:val="003D5023"/>
    <w:rsid w:val="003D5C83"/>
    <w:rsid w:val="003D5F23"/>
    <w:rsid w:val="003D68D3"/>
    <w:rsid w:val="003D6AB5"/>
    <w:rsid w:val="003D7202"/>
    <w:rsid w:val="003D7389"/>
    <w:rsid w:val="003D7DB0"/>
    <w:rsid w:val="003D7DCE"/>
    <w:rsid w:val="003E0138"/>
    <w:rsid w:val="003E078D"/>
    <w:rsid w:val="003E10B5"/>
    <w:rsid w:val="003E22C2"/>
    <w:rsid w:val="003E4358"/>
    <w:rsid w:val="003E449C"/>
    <w:rsid w:val="003E455F"/>
    <w:rsid w:val="003E5254"/>
    <w:rsid w:val="003E55E3"/>
    <w:rsid w:val="003E582E"/>
    <w:rsid w:val="003E58C2"/>
    <w:rsid w:val="003E5A60"/>
    <w:rsid w:val="003E761E"/>
    <w:rsid w:val="003E79B4"/>
    <w:rsid w:val="003E7E31"/>
    <w:rsid w:val="003F102C"/>
    <w:rsid w:val="003F12CE"/>
    <w:rsid w:val="003F1606"/>
    <w:rsid w:val="003F178E"/>
    <w:rsid w:val="003F1ED0"/>
    <w:rsid w:val="003F209E"/>
    <w:rsid w:val="003F2D68"/>
    <w:rsid w:val="003F3016"/>
    <w:rsid w:val="003F4A10"/>
    <w:rsid w:val="003F57D7"/>
    <w:rsid w:val="003F5B54"/>
    <w:rsid w:val="003F6127"/>
    <w:rsid w:val="003F67FB"/>
    <w:rsid w:val="003F6CE2"/>
    <w:rsid w:val="003F6F52"/>
    <w:rsid w:val="003F76C3"/>
    <w:rsid w:val="003F77F1"/>
    <w:rsid w:val="003F7ECB"/>
    <w:rsid w:val="003F7FDB"/>
    <w:rsid w:val="0040013F"/>
    <w:rsid w:val="004008FC"/>
    <w:rsid w:val="004011BE"/>
    <w:rsid w:val="0040196B"/>
    <w:rsid w:val="00401999"/>
    <w:rsid w:val="00401D3D"/>
    <w:rsid w:val="00402059"/>
    <w:rsid w:val="00402610"/>
    <w:rsid w:val="0040306A"/>
    <w:rsid w:val="004031D9"/>
    <w:rsid w:val="0040364C"/>
    <w:rsid w:val="00404151"/>
    <w:rsid w:val="00404C85"/>
    <w:rsid w:val="004057B8"/>
    <w:rsid w:val="0040586C"/>
    <w:rsid w:val="00405BED"/>
    <w:rsid w:val="0040624F"/>
    <w:rsid w:val="00406CB8"/>
    <w:rsid w:val="004070E5"/>
    <w:rsid w:val="004073AC"/>
    <w:rsid w:val="00407430"/>
    <w:rsid w:val="00407D2B"/>
    <w:rsid w:val="004101CC"/>
    <w:rsid w:val="00411467"/>
    <w:rsid w:val="00411542"/>
    <w:rsid w:val="00411585"/>
    <w:rsid w:val="00411A02"/>
    <w:rsid w:val="004120A2"/>
    <w:rsid w:val="004120AD"/>
    <w:rsid w:val="00413238"/>
    <w:rsid w:val="00413543"/>
    <w:rsid w:val="004141B4"/>
    <w:rsid w:val="00415A75"/>
    <w:rsid w:val="004163BD"/>
    <w:rsid w:val="0041644C"/>
    <w:rsid w:val="00417927"/>
    <w:rsid w:val="004203B4"/>
    <w:rsid w:val="00420434"/>
    <w:rsid w:val="00420C1B"/>
    <w:rsid w:val="00420F25"/>
    <w:rsid w:val="00421011"/>
    <w:rsid w:val="004210BC"/>
    <w:rsid w:val="00421121"/>
    <w:rsid w:val="004217D5"/>
    <w:rsid w:val="00421828"/>
    <w:rsid w:val="004218B5"/>
    <w:rsid w:val="004226D6"/>
    <w:rsid w:val="00422B98"/>
    <w:rsid w:val="004232A5"/>
    <w:rsid w:val="0042348F"/>
    <w:rsid w:val="004235D6"/>
    <w:rsid w:val="004239CA"/>
    <w:rsid w:val="00424322"/>
    <w:rsid w:val="00424367"/>
    <w:rsid w:val="00424412"/>
    <w:rsid w:val="004244B8"/>
    <w:rsid w:val="00425105"/>
    <w:rsid w:val="0042561D"/>
    <w:rsid w:val="0042587C"/>
    <w:rsid w:val="004264A8"/>
    <w:rsid w:val="004264C9"/>
    <w:rsid w:val="00426B58"/>
    <w:rsid w:val="00426F09"/>
    <w:rsid w:val="00427683"/>
    <w:rsid w:val="00427A59"/>
    <w:rsid w:val="004301CD"/>
    <w:rsid w:val="0043095F"/>
    <w:rsid w:val="004315AA"/>
    <w:rsid w:val="0043207E"/>
    <w:rsid w:val="00432353"/>
    <w:rsid w:val="004325B8"/>
    <w:rsid w:val="00432661"/>
    <w:rsid w:val="0043277B"/>
    <w:rsid w:val="00432B97"/>
    <w:rsid w:val="00432D23"/>
    <w:rsid w:val="004341D9"/>
    <w:rsid w:val="00434734"/>
    <w:rsid w:val="00434FD3"/>
    <w:rsid w:val="00435A14"/>
    <w:rsid w:val="00435C53"/>
    <w:rsid w:val="00435D5F"/>
    <w:rsid w:val="004367A1"/>
    <w:rsid w:val="00436D20"/>
    <w:rsid w:val="0043715E"/>
    <w:rsid w:val="00437C6A"/>
    <w:rsid w:val="00441243"/>
    <w:rsid w:val="0044196D"/>
    <w:rsid w:val="00441D52"/>
    <w:rsid w:val="00442584"/>
    <w:rsid w:val="004425D9"/>
    <w:rsid w:val="004426EF"/>
    <w:rsid w:val="00442C6F"/>
    <w:rsid w:val="00443B64"/>
    <w:rsid w:val="00443C0B"/>
    <w:rsid w:val="00443E19"/>
    <w:rsid w:val="00443EC6"/>
    <w:rsid w:val="00444186"/>
    <w:rsid w:val="004441CE"/>
    <w:rsid w:val="00444B55"/>
    <w:rsid w:val="004452E5"/>
    <w:rsid w:val="004455B7"/>
    <w:rsid w:val="004457F3"/>
    <w:rsid w:val="004458F9"/>
    <w:rsid w:val="00445C8F"/>
    <w:rsid w:val="004474EF"/>
    <w:rsid w:val="004479F5"/>
    <w:rsid w:val="00447B12"/>
    <w:rsid w:val="00450128"/>
    <w:rsid w:val="00450513"/>
    <w:rsid w:val="00451751"/>
    <w:rsid w:val="0045188A"/>
    <w:rsid w:val="00451DC4"/>
    <w:rsid w:val="00451DD5"/>
    <w:rsid w:val="00452162"/>
    <w:rsid w:val="00452CEC"/>
    <w:rsid w:val="00453362"/>
    <w:rsid w:val="004536A9"/>
    <w:rsid w:val="00453B99"/>
    <w:rsid w:val="00455A3E"/>
    <w:rsid w:val="00455CD4"/>
    <w:rsid w:val="00456795"/>
    <w:rsid w:val="004569B7"/>
    <w:rsid w:val="00456F1E"/>
    <w:rsid w:val="004574F7"/>
    <w:rsid w:val="0045768B"/>
    <w:rsid w:val="00457821"/>
    <w:rsid w:val="00457A34"/>
    <w:rsid w:val="004603C5"/>
    <w:rsid w:val="0046053B"/>
    <w:rsid w:val="00460550"/>
    <w:rsid w:val="004607F3"/>
    <w:rsid w:val="00460BD4"/>
    <w:rsid w:val="00460E06"/>
    <w:rsid w:val="00460F44"/>
    <w:rsid w:val="00461316"/>
    <w:rsid w:val="00461EC4"/>
    <w:rsid w:val="00462030"/>
    <w:rsid w:val="004620A2"/>
    <w:rsid w:val="004621C8"/>
    <w:rsid w:val="00462C6E"/>
    <w:rsid w:val="0046309A"/>
    <w:rsid w:val="0046346D"/>
    <w:rsid w:val="0046379D"/>
    <w:rsid w:val="00463E71"/>
    <w:rsid w:val="004645B6"/>
    <w:rsid w:val="0046539A"/>
    <w:rsid w:val="004654FA"/>
    <w:rsid w:val="004659D1"/>
    <w:rsid w:val="00465E3E"/>
    <w:rsid w:val="00465E98"/>
    <w:rsid w:val="00466073"/>
    <w:rsid w:val="00466ACB"/>
    <w:rsid w:val="00467163"/>
    <w:rsid w:val="004677A9"/>
    <w:rsid w:val="004678B1"/>
    <w:rsid w:val="00467C38"/>
    <w:rsid w:val="0047048C"/>
    <w:rsid w:val="00470AAE"/>
    <w:rsid w:val="0047135E"/>
    <w:rsid w:val="00471526"/>
    <w:rsid w:val="00471696"/>
    <w:rsid w:val="004725E6"/>
    <w:rsid w:val="004730EB"/>
    <w:rsid w:val="00473A16"/>
    <w:rsid w:val="00473ADE"/>
    <w:rsid w:val="004742DD"/>
    <w:rsid w:val="00474531"/>
    <w:rsid w:val="00474C24"/>
    <w:rsid w:val="0047504E"/>
    <w:rsid w:val="004754A4"/>
    <w:rsid w:val="004758C0"/>
    <w:rsid w:val="00475B0F"/>
    <w:rsid w:val="00476286"/>
    <w:rsid w:val="00476A29"/>
    <w:rsid w:val="00476F0E"/>
    <w:rsid w:val="004779AA"/>
    <w:rsid w:val="00480723"/>
    <w:rsid w:val="00480920"/>
    <w:rsid w:val="00480929"/>
    <w:rsid w:val="004810DB"/>
    <w:rsid w:val="00481133"/>
    <w:rsid w:val="00482AC9"/>
    <w:rsid w:val="004830FE"/>
    <w:rsid w:val="00483E85"/>
    <w:rsid w:val="0048409E"/>
    <w:rsid w:val="004849ED"/>
    <w:rsid w:val="0048606D"/>
    <w:rsid w:val="0048632D"/>
    <w:rsid w:val="00486436"/>
    <w:rsid w:val="00486C02"/>
    <w:rsid w:val="00487055"/>
    <w:rsid w:val="00487E9C"/>
    <w:rsid w:val="00490080"/>
    <w:rsid w:val="00490803"/>
    <w:rsid w:val="00491231"/>
    <w:rsid w:val="00491A81"/>
    <w:rsid w:val="00492658"/>
    <w:rsid w:val="00492E8F"/>
    <w:rsid w:val="00493BBE"/>
    <w:rsid w:val="00494060"/>
    <w:rsid w:val="00494778"/>
    <w:rsid w:val="00494873"/>
    <w:rsid w:val="00494F35"/>
    <w:rsid w:val="00495934"/>
    <w:rsid w:val="00496597"/>
    <w:rsid w:val="00496898"/>
    <w:rsid w:val="00497033"/>
    <w:rsid w:val="00497191"/>
    <w:rsid w:val="00497221"/>
    <w:rsid w:val="00497297"/>
    <w:rsid w:val="00497BEA"/>
    <w:rsid w:val="00497F9D"/>
    <w:rsid w:val="004A0060"/>
    <w:rsid w:val="004A0205"/>
    <w:rsid w:val="004A0385"/>
    <w:rsid w:val="004A03B2"/>
    <w:rsid w:val="004A08A5"/>
    <w:rsid w:val="004A111C"/>
    <w:rsid w:val="004A1599"/>
    <w:rsid w:val="004A2386"/>
    <w:rsid w:val="004A28B4"/>
    <w:rsid w:val="004A2A71"/>
    <w:rsid w:val="004A3A6A"/>
    <w:rsid w:val="004A404F"/>
    <w:rsid w:val="004A4AE9"/>
    <w:rsid w:val="004A4B9C"/>
    <w:rsid w:val="004A4EBD"/>
    <w:rsid w:val="004A5752"/>
    <w:rsid w:val="004A6038"/>
    <w:rsid w:val="004A7647"/>
    <w:rsid w:val="004B1F3B"/>
    <w:rsid w:val="004B297E"/>
    <w:rsid w:val="004B3AD2"/>
    <w:rsid w:val="004B3B4C"/>
    <w:rsid w:val="004B5115"/>
    <w:rsid w:val="004B5450"/>
    <w:rsid w:val="004B56EB"/>
    <w:rsid w:val="004B61C1"/>
    <w:rsid w:val="004B6FF8"/>
    <w:rsid w:val="004B7769"/>
    <w:rsid w:val="004B79C2"/>
    <w:rsid w:val="004B7D51"/>
    <w:rsid w:val="004C032C"/>
    <w:rsid w:val="004C0911"/>
    <w:rsid w:val="004C09E7"/>
    <w:rsid w:val="004C15CC"/>
    <w:rsid w:val="004C1726"/>
    <w:rsid w:val="004C1F5F"/>
    <w:rsid w:val="004C213E"/>
    <w:rsid w:val="004C2635"/>
    <w:rsid w:val="004C2BF2"/>
    <w:rsid w:val="004C2E2E"/>
    <w:rsid w:val="004C2E55"/>
    <w:rsid w:val="004C329E"/>
    <w:rsid w:val="004C3C2C"/>
    <w:rsid w:val="004C3F00"/>
    <w:rsid w:val="004C43C2"/>
    <w:rsid w:val="004C4833"/>
    <w:rsid w:val="004C58CF"/>
    <w:rsid w:val="004C5FE4"/>
    <w:rsid w:val="004C6A04"/>
    <w:rsid w:val="004C6CDC"/>
    <w:rsid w:val="004C71B0"/>
    <w:rsid w:val="004C74BF"/>
    <w:rsid w:val="004C74F7"/>
    <w:rsid w:val="004C79AD"/>
    <w:rsid w:val="004C79EF"/>
    <w:rsid w:val="004C7D9F"/>
    <w:rsid w:val="004D00B9"/>
    <w:rsid w:val="004D0B5F"/>
    <w:rsid w:val="004D0C0F"/>
    <w:rsid w:val="004D1209"/>
    <w:rsid w:val="004D2322"/>
    <w:rsid w:val="004D27BF"/>
    <w:rsid w:val="004D2989"/>
    <w:rsid w:val="004D2CAA"/>
    <w:rsid w:val="004D2E74"/>
    <w:rsid w:val="004D301A"/>
    <w:rsid w:val="004D38B7"/>
    <w:rsid w:val="004D3912"/>
    <w:rsid w:val="004D3B00"/>
    <w:rsid w:val="004D40CC"/>
    <w:rsid w:val="004D4782"/>
    <w:rsid w:val="004D489E"/>
    <w:rsid w:val="004D4B8D"/>
    <w:rsid w:val="004D4FBA"/>
    <w:rsid w:val="004D53B4"/>
    <w:rsid w:val="004D555A"/>
    <w:rsid w:val="004D571C"/>
    <w:rsid w:val="004D59A2"/>
    <w:rsid w:val="004D5ECF"/>
    <w:rsid w:val="004D65EA"/>
    <w:rsid w:val="004D76E1"/>
    <w:rsid w:val="004D7B67"/>
    <w:rsid w:val="004D7FD7"/>
    <w:rsid w:val="004E0166"/>
    <w:rsid w:val="004E1B6E"/>
    <w:rsid w:val="004E2042"/>
    <w:rsid w:val="004E2132"/>
    <w:rsid w:val="004E224D"/>
    <w:rsid w:val="004E2554"/>
    <w:rsid w:val="004E26F3"/>
    <w:rsid w:val="004E29E3"/>
    <w:rsid w:val="004E2BE4"/>
    <w:rsid w:val="004E354D"/>
    <w:rsid w:val="004E356D"/>
    <w:rsid w:val="004E35DC"/>
    <w:rsid w:val="004E3FF1"/>
    <w:rsid w:val="004E4E74"/>
    <w:rsid w:val="004E5309"/>
    <w:rsid w:val="004E5F8D"/>
    <w:rsid w:val="004E63A7"/>
    <w:rsid w:val="004E667C"/>
    <w:rsid w:val="004E6C39"/>
    <w:rsid w:val="004E6D74"/>
    <w:rsid w:val="004E7286"/>
    <w:rsid w:val="004E7C4F"/>
    <w:rsid w:val="004F00EA"/>
    <w:rsid w:val="004F0505"/>
    <w:rsid w:val="004F222E"/>
    <w:rsid w:val="004F228D"/>
    <w:rsid w:val="004F2D14"/>
    <w:rsid w:val="004F3E55"/>
    <w:rsid w:val="004F4471"/>
    <w:rsid w:val="004F46ED"/>
    <w:rsid w:val="004F48DA"/>
    <w:rsid w:val="004F4A10"/>
    <w:rsid w:val="004F4ABA"/>
    <w:rsid w:val="004F4C47"/>
    <w:rsid w:val="004F53F3"/>
    <w:rsid w:val="004F5EBD"/>
    <w:rsid w:val="004F5F82"/>
    <w:rsid w:val="004F60C5"/>
    <w:rsid w:val="004F63CF"/>
    <w:rsid w:val="004F65E2"/>
    <w:rsid w:val="004F7D67"/>
    <w:rsid w:val="004F7F2F"/>
    <w:rsid w:val="005006C5"/>
    <w:rsid w:val="00500736"/>
    <w:rsid w:val="00501349"/>
    <w:rsid w:val="00501C4E"/>
    <w:rsid w:val="00501CF2"/>
    <w:rsid w:val="005021E0"/>
    <w:rsid w:val="00502A4F"/>
    <w:rsid w:val="00502B7C"/>
    <w:rsid w:val="00502B84"/>
    <w:rsid w:val="00503401"/>
    <w:rsid w:val="0050379A"/>
    <w:rsid w:val="00503B18"/>
    <w:rsid w:val="0050553B"/>
    <w:rsid w:val="00505811"/>
    <w:rsid w:val="00505EB5"/>
    <w:rsid w:val="005071FA"/>
    <w:rsid w:val="00510680"/>
    <w:rsid w:val="005107AD"/>
    <w:rsid w:val="005107F8"/>
    <w:rsid w:val="0051169B"/>
    <w:rsid w:val="00512704"/>
    <w:rsid w:val="00512729"/>
    <w:rsid w:val="005128B2"/>
    <w:rsid w:val="00512D68"/>
    <w:rsid w:val="0051301B"/>
    <w:rsid w:val="005130A6"/>
    <w:rsid w:val="00513B01"/>
    <w:rsid w:val="005142B8"/>
    <w:rsid w:val="005143EC"/>
    <w:rsid w:val="00514A5A"/>
    <w:rsid w:val="00514E2C"/>
    <w:rsid w:val="00514FD7"/>
    <w:rsid w:val="005150EE"/>
    <w:rsid w:val="00515223"/>
    <w:rsid w:val="00515E9C"/>
    <w:rsid w:val="0051623E"/>
    <w:rsid w:val="00516450"/>
    <w:rsid w:val="0051672C"/>
    <w:rsid w:val="00516C8C"/>
    <w:rsid w:val="00516D8B"/>
    <w:rsid w:val="005172E6"/>
    <w:rsid w:val="005174C6"/>
    <w:rsid w:val="00517909"/>
    <w:rsid w:val="0051793B"/>
    <w:rsid w:val="00517CA2"/>
    <w:rsid w:val="00517CB4"/>
    <w:rsid w:val="005204FD"/>
    <w:rsid w:val="005207FB"/>
    <w:rsid w:val="00520D9C"/>
    <w:rsid w:val="00520F80"/>
    <w:rsid w:val="005211A1"/>
    <w:rsid w:val="005211A2"/>
    <w:rsid w:val="00521D3E"/>
    <w:rsid w:val="0052213D"/>
    <w:rsid w:val="00522AC3"/>
    <w:rsid w:val="00522D93"/>
    <w:rsid w:val="0052305B"/>
    <w:rsid w:val="005233D6"/>
    <w:rsid w:val="005237EB"/>
    <w:rsid w:val="00523C5F"/>
    <w:rsid w:val="00524D37"/>
    <w:rsid w:val="00524D84"/>
    <w:rsid w:val="00524F60"/>
    <w:rsid w:val="005252BC"/>
    <w:rsid w:val="00525F6B"/>
    <w:rsid w:val="0052646E"/>
    <w:rsid w:val="00526795"/>
    <w:rsid w:val="00526F30"/>
    <w:rsid w:val="00527248"/>
    <w:rsid w:val="0052771B"/>
    <w:rsid w:val="00527B93"/>
    <w:rsid w:val="00527C4B"/>
    <w:rsid w:val="00527FAC"/>
    <w:rsid w:val="00530454"/>
    <w:rsid w:val="00530914"/>
    <w:rsid w:val="00530CDF"/>
    <w:rsid w:val="00532832"/>
    <w:rsid w:val="005330F2"/>
    <w:rsid w:val="005331BA"/>
    <w:rsid w:val="0053338A"/>
    <w:rsid w:val="0053354B"/>
    <w:rsid w:val="00533FBC"/>
    <w:rsid w:val="005341FC"/>
    <w:rsid w:val="0053449D"/>
    <w:rsid w:val="005356A1"/>
    <w:rsid w:val="00535762"/>
    <w:rsid w:val="00536010"/>
    <w:rsid w:val="00536318"/>
    <w:rsid w:val="00537C9D"/>
    <w:rsid w:val="005404F6"/>
    <w:rsid w:val="00540E90"/>
    <w:rsid w:val="00541A66"/>
    <w:rsid w:val="00543130"/>
    <w:rsid w:val="005435C1"/>
    <w:rsid w:val="005439FA"/>
    <w:rsid w:val="00543A88"/>
    <w:rsid w:val="00544712"/>
    <w:rsid w:val="00544895"/>
    <w:rsid w:val="00545294"/>
    <w:rsid w:val="005456D0"/>
    <w:rsid w:val="005457E7"/>
    <w:rsid w:val="00545869"/>
    <w:rsid w:val="00545BAC"/>
    <w:rsid w:val="00546173"/>
    <w:rsid w:val="00546464"/>
    <w:rsid w:val="005468C5"/>
    <w:rsid w:val="00546B6C"/>
    <w:rsid w:val="00546B82"/>
    <w:rsid w:val="00547922"/>
    <w:rsid w:val="00550828"/>
    <w:rsid w:val="00551338"/>
    <w:rsid w:val="00551B42"/>
    <w:rsid w:val="00551DEC"/>
    <w:rsid w:val="00552B80"/>
    <w:rsid w:val="00552FC5"/>
    <w:rsid w:val="00553099"/>
    <w:rsid w:val="00553E5F"/>
    <w:rsid w:val="00554082"/>
    <w:rsid w:val="005540F3"/>
    <w:rsid w:val="00554195"/>
    <w:rsid w:val="005548E6"/>
    <w:rsid w:val="005559A2"/>
    <w:rsid w:val="00555BFC"/>
    <w:rsid w:val="00555FD9"/>
    <w:rsid w:val="00556C1E"/>
    <w:rsid w:val="005575A7"/>
    <w:rsid w:val="00557A03"/>
    <w:rsid w:val="00557B28"/>
    <w:rsid w:val="00561B0B"/>
    <w:rsid w:val="00561DCC"/>
    <w:rsid w:val="0056231A"/>
    <w:rsid w:val="00562815"/>
    <w:rsid w:val="00562B39"/>
    <w:rsid w:val="00562E50"/>
    <w:rsid w:val="00563920"/>
    <w:rsid w:val="00563D7F"/>
    <w:rsid w:val="005656A7"/>
    <w:rsid w:val="00565808"/>
    <w:rsid w:val="005669BB"/>
    <w:rsid w:val="00566C62"/>
    <w:rsid w:val="00566D3A"/>
    <w:rsid w:val="0056707D"/>
    <w:rsid w:val="005671A2"/>
    <w:rsid w:val="00567278"/>
    <w:rsid w:val="0056729E"/>
    <w:rsid w:val="00567812"/>
    <w:rsid w:val="00570219"/>
    <w:rsid w:val="00570E6F"/>
    <w:rsid w:val="00571241"/>
    <w:rsid w:val="005715A0"/>
    <w:rsid w:val="00571977"/>
    <w:rsid w:val="00572864"/>
    <w:rsid w:val="00572A73"/>
    <w:rsid w:val="0057383E"/>
    <w:rsid w:val="00574579"/>
    <w:rsid w:val="005746F3"/>
    <w:rsid w:val="005748BF"/>
    <w:rsid w:val="005749F0"/>
    <w:rsid w:val="00574AED"/>
    <w:rsid w:val="00574F25"/>
    <w:rsid w:val="00575540"/>
    <w:rsid w:val="00575C7B"/>
    <w:rsid w:val="00576353"/>
    <w:rsid w:val="005768D3"/>
    <w:rsid w:val="00577C3F"/>
    <w:rsid w:val="005806C3"/>
    <w:rsid w:val="0058082E"/>
    <w:rsid w:val="00580C5C"/>
    <w:rsid w:val="00581E1B"/>
    <w:rsid w:val="00582119"/>
    <w:rsid w:val="00582802"/>
    <w:rsid w:val="00582E8B"/>
    <w:rsid w:val="00583323"/>
    <w:rsid w:val="005838D3"/>
    <w:rsid w:val="00584B0D"/>
    <w:rsid w:val="00585A96"/>
    <w:rsid w:val="005863D0"/>
    <w:rsid w:val="0058697B"/>
    <w:rsid w:val="00586D71"/>
    <w:rsid w:val="005872F0"/>
    <w:rsid w:val="005873C6"/>
    <w:rsid w:val="0059044C"/>
    <w:rsid w:val="00591044"/>
    <w:rsid w:val="0059155A"/>
    <w:rsid w:val="00591FDE"/>
    <w:rsid w:val="005925B8"/>
    <w:rsid w:val="0059266F"/>
    <w:rsid w:val="00592E82"/>
    <w:rsid w:val="005934F8"/>
    <w:rsid w:val="00593C32"/>
    <w:rsid w:val="00593E47"/>
    <w:rsid w:val="005945FC"/>
    <w:rsid w:val="00594D2B"/>
    <w:rsid w:val="00595220"/>
    <w:rsid w:val="00595905"/>
    <w:rsid w:val="00595FE5"/>
    <w:rsid w:val="00596123"/>
    <w:rsid w:val="00596D80"/>
    <w:rsid w:val="00596EB4"/>
    <w:rsid w:val="00596F06"/>
    <w:rsid w:val="00597A44"/>
    <w:rsid w:val="00597B32"/>
    <w:rsid w:val="005A021D"/>
    <w:rsid w:val="005A023C"/>
    <w:rsid w:val="005A078C"/>
    <w:rsid w:val="005A0D20"/>
    <w:rsid w:val="005A133B"/>
    <w:rsid w:val="005A1888"/>
    <w:rsid w:val="005A1928"/>
    <w:rsid w:val="005A1A41"/>
    <w:rsid w:val="005A2395"/>
    <w:rsid w:val="005A251C"/>
    <w:rsid w:val="005A2A1C"/>
    <w:rsid w:val="005A2ACD"/>
    <w:rsid w:val="005A3D80"/>
    <w:rsid w:val="005A4E4A"/>
    <w:rsid w:val="005A5152"/>
    <w:rsid w:val="005A51A4"/>
    <w:rsid w:val="005A53CF"/>
    <w:rsid w:val="005A5A24"/>
    <w:rsid w:val="005A5C78"/>
    <w:rsid w:val="005A5DE7"/>
    <w:rsid w:val="005A63A4"/>
    <w:rsid w:val="005A6979"/>
    <w:rsid w:val="005B01B8"/>
    <w:rsid w:val="005B0C4F"/>
    <w:rsid w:val="005B1284"/>
    <w:rsid w:val="005B1891"/>
    <w:rsid w:val="005B1C9D"/>
    <w:rsid w:val="005B1F28"/>
    <w:rsid w:val="005B2637"/>
    <w:rsid w:val="005B2887"/>
    <w:rsid w:val="005B28F2"/>
    <w:rsid w:val="005B2A5C"/>
    <w:rsid w:val="005B2D6D"/>
    <w:rsid w:val="005B2F8A"/>
    <w:rsid w:val="005B326E"/>
    <w:rsid w:val="005B352E"/>
    <w:rsid w:val="005B3694"/>
    <w:rsid w:val="005B3E10"/>
    <w:rsid w:val="005B4103"/>
    <w:rsid w:val="005B6032"/>
    <w:rsid w:val="005B685E"/>
    <w:rsid w:val="005B70D4"/>
    <w:rsid w:val="005B759E"/>
    <w:rsid w:val="005B7611"/>
    <w:rsid w:val="005B7B5B"/>
    <w:rsid w:val="005B7BB7"/>
    <w:rsid w:val="005C1279"/>
    <w:rsid w:val="005C1479"/>
    <w:rsid w:val="005C1C02"/>
    <w:rsid w:val="005C1D0F"/>
    <w:rsid w:val="005C278D"/>
    <w:rsid w:val="005C28C6"/>
    <w:rsid w:val="005C2C3C"/>
    <w:rsid w:val="005C2E91"/>
    <w:rsid w:val="005C43A4"/>
    <w:rsid w:val="005C49EC"/>
    <w:rsid w:val="005C4D8D"/>
    <w:rsid w:val="005C4DD1"/>
    <w:rsid w:val="005C5362"/>
    <w:rsid w:val="005C55F3"/>
    <w:rsid w:val="005C5F00"/>
    <w:rsid w:val="005C600C"/>
    <w:rsid w:val="005C6027"/>
    <w:rsid w:val="005C6DED"/>
    <w:rsid w:val="005C70ED"/>
    <w:rsid w:val="005D00FD"/>
    <w:rsid w:val="005D04D1"/>
    <w:rsid w:val="005D054B"/>
    <w:rsid w:val="005D05B1"/>
    <w:rsid w:val="005D0B24"/>
    <w:rsid w:val="005D28D0"/>
    <w:rsid w:val="005D3804"/>
    <w:rsid w:val="005D383C"/>
    <w:rsid w:val="005D45D9"/>
    <w:rsid w:val="005D490B"/>
    <w:rsid w:val="005D4DBF"/>
    <w:rsid w:val="005D62BE"/>
    <w:rsid w:val="005D641A"/>
    <w:rsid w:val="005D68C1"/>
    <w:rsid w:val="005D78BB"/>
    <w:rsid w:val="005D78DE"/>
    <w:rsid w:val="005D7F51"/>
    <w:rsid w:val="005E037C"/>
    <w:rsid w:val="005E1ED5"/>
    <w:rsid w:val="005E2DF8"/>
    <w:rsid w:val="005E2E04"/>
    <w:rsid w:val="005E38F9"/>
    <w:rsid w:val="005E3FD0"/>
    <w:rsid w:val="005E4101"/>
    <w:rsid w:val="005E45B0"/>
    <w:rsid w:val="005E4DB7"/>
    <w:rsid w:val="005E5BB3"/>
    <w:rsid w:val="005E6336"/>
    <w:rsid w:val="005E63E9"/>
    <w:rsid w:val="005E6CFB"/>
    <w:rsid w:val="005E7CA8"/>
    <w:rsid w:val="005E7EE5"/>
    <w:rsid w:val="005F04A6"/>
    <w:rsid w:val="005F06D4"/>
    <w:rsid w:val="005F0EA7"/>
    <w:rsid w:val="005F2148"/>
    <w:rsid w:val="005F279A"/>
    <w:rsid w:val="005F2A50"/>
    <w:rsid w:val="005F2BEB"/>
    <w:rsid w:val="005F3303"/>
    <w:rsid w:val="005F3631"/>
    <w:rsid w:val="005F3F0A"/>
    <w:rsid w:val="005F51C3"/>
    <w:rsid w:val="005F5DC2"/>
    <w:rsid w:val="0060054A"/>
    <w:rsid w:val="00600F5B"/>
    <w:rsid w:val="006013C8"/>
    <w:rsid w:val="006016D0"/>
    <w:rsid w:val="00601E69"/>
    <w:rsid w:val="00601FFB"/>
    <w:rsid w:val="006027C0"/>
    <w:rsid w:val="00605700"/>
    <w:rsid w:val="00605834"/>
    <w:rsid w:val="00606180"/>
    <w:rsid w:val="0060645B"/>
    <w:rsid w:val="00606792"/>
    <w:rsid w:val="006067BA"/>
    <w:rsid w:val="00610302"/>
    <w:rsid w:val="00611901"/>
    <w:rsid w:val="006125EA"/>
    <w:rsid w:val="00612798"/>
    <w:rsid w:val="00613A8A"/>
    <w:rsid w:val="00613F9F"/>
    <w:rsid w:val="00614410"/>
    <w:rsid w:val="0061467F"/>
    <w:rsid w:val="00614B47"/>
    <w:rsid w:val="00614CA6"/>
    <w:rsid w:val="0061587A"/>
    <w:rsid w:val="00617374"/>
    <w:rsid w:val="006173E5"/>
    <w:rsid w:val="006178E2"/>
    <w:rsid w:val="00617DA0"/>
    <w:rsid w:val="00617DC1"/>
    <w:rsid w:val="0062006C"/>
    <w:rsid w:val="0062017B"/>
    <w:rsid w:val="00620255"/>
    <w:rsid w:val="00621883"/>
    <w:rsid w:val="00622B64"/>
    <w:rsid w:val="00623319"/>
    <w:rsid w:val="006239F4"/>
    <w:rsid w:val="006249D7"/>
    <w:rsid w:val="00625469"/>
    <w:rsid w:val="00625E0D"/>
    <w:rsid w:val="0062610A"/>
    <w:rsid w:val="006261B8"/>
    <w:rsid w:val="0062620F"/>
    <w:rsid w:val="00626864"/>
    <w:rsid w:val="00626BBD"/>
    <w:rsid w:val="006279FA"/>
    <w:rsid w:val="00627CC5"/>
    <w:rsid w:val="00627E44"/>
    <w:rsid w:val="006300B3"/>
    <w:rsid w:val="006300DC"/>
    <w:rsid w:val="006302DC"/>
    <w:rsid w:val="006324BB"/>
    <w:rsid w:val="0063257A"/>
    <w:rsid w:val="00632B2D"/>
    <w:rsid w:val="00632B56"/>
    <w:rsid w:val="00632D68"/>
    <w:rsid w:val="006343BE"/>
    <w:rsid w:val="006344A0"/>
    <w:rsid w:val="0063451C"/>
    <w:rsid w:val="0063494B"/>
    <w:rsid w:val="00634AB5"/>
    <w:rsid w:val="00634DAD"/>
    <w:rsid w:val="00635235"/>
    <w:rsid w:val="00635AF2"/>
    <w:rsid w:val="006366C1"/>
    <w:rsid w:val="00636D14"/>
    <w:rsid w:val="00637033"/>
    <w:rsid w:val="006403EB"/>
    <w:rsid w:val="006408C7"/>
    <w:rsid w:val="006408F0"/>
    <w:rsid w:val="00640F90"/>
    <w:rsid w:val="00641212"/>
    <w:rsid w:val="006413CE"/>
    <w:rsid w:val="006416E7"/>
    <w:rsid w:val="00642421"/>
    <w:rsid w:val="00642541"/>
    <w:rsid w:val="00642B43"/>
    <w:rsid w:val="00643341"/>
    <w:rsid w:val="00644492"/>
    <w:rsid w:val="00644801"/>
    <w:rsid w:val="00645157"/>
    <w:rsid w:val="006457EB"/>
    <w:rsid w:val="00646559"/>
    <w:rsid w:val="00646D03"/>
    <w:rsid w:val="00647304"/>
    <w:rsid w:val="0064791B"/>
    <w:rsid w:val="006504DA"/>
    <w:rsid w:val="00650799"/>
    <w:rsid w:val="0065085F"/>
    <w:rsid w:val="00650910"/>
    <w:rsid w:val="00650B4A"/>
    <w:rsid w:val="006512B2"/>
    <w:rsid w:val="00651688"/>
    <w:rsid w:val="00651D64"/>
    <w:rsid w:val="006527F4"/>
    <w:rsid w:val="006528CF"/>
    <w:rsid w:val="00652F0C"/>
    <w:rsid w:val="006531CB"/>
    <w:rsid w:val="006533A9"/>
    <w:rsid w:val="00653E2E"/>
    <w:rsid w:val="00654547"/>
    <w:rsid w:val="0065473D"/>
    <w:rsid w:val="006548BB"/>
    <w:rsid w:val="0065510E"/>
    <w:rsid w:val="00656BAF"/>
    <w:rsid w:val="00656D74"/>
    <w:rsid w:val="0065711F"/>
    <w:rsid w:val="006575AB"/>
    <w:rsid w:val="00657767"/>
    <w:rsid w:val="0065779F"/>
    <w:rsid w:val="006577BF"/>
    <w:rsid w:val="00657A03"/>
    <w:rsid w:val="00657E94"/>
    <w:rsid w:val="00660F03"/>
    <w:rsid w:val="00661023"/>
    <w:rsid w:val="00661069"/>
    <w:rsid w:val="006617D4"/>
    <w:rsid w:val="00662D6C"/>
    <w:rsid w:val="006630C8"/>
    <w:rsid w:val="0066371C"/>
    <w:rsid w:val="00663B2D"/>
    <w:rsid w:val="00663B97"/>
    <w:rsid w:val="00663CD8"/>
    <w:rsid w:val="00663F5C"/>
    <w:rsid w:val="00663F7D"/>
    <w:rsid w:val="006650A2"/>
    <w:rsid w:val="00665817"/>
    <w:rsid w:val="00665E06"/>
    <w:rsid w:val="00666F5B"/>
    <w:rsid w:val="00667067"/>
    <w:rsid w:val="006671F0"/>
    <w:rsid w:val="00667A72"/>
    <w:rsid w:val="00670267"/>
    <w:rsid w:val="006710C3"/>
    <w:rsid w:val="006713A8"/>
    <w:rsid w:val="00671BB5"/>
    <w:rsid w:val="00671CD6"/>
    <w:rsid w:val="006720C7"/>
    <w:rsid w:val="00672169"/>
    <w:rsid w:val="006722AB"/>
    <w:rsid w:val="006722AD"/>
    <w:rsid w:val="00673547"/>
    <w:rsid w:val="006736E1"/>
    <w:rsid w:val="00673808"/>
    <w:rsid w:val="00673A7D"/>
    <w:rsid w:val="00673E94"/>
    <w:rsid w:val="0067444A"/>
    <w:rsid w:val="00675026"/>
    <w:rsid w:val="0067575B"/>
    <w:rsid w:val="006758AC"/>
    <w:rsid w:val="006758FD"/>
    <w:rsid w:val="0067624A"/>
    <w:rsid w:val="006768F9"/>
    <w:rsid w:val="00676A4A"/>
    <w:rsid w:val="00677733"/>
    <w:rsid w:val="00680451"/>
    <w:rsid w:val="0068056B"/>
    <w:rsid w:val="00680D3E"/>
    <w:rsid w:val="00680D88"/>
    <w:rsid w:val="00681707"/>
    <w:rsid w:val="00681FAD"/>
    <w:rsid w:val="0068229E"/>
    <w:rsid w:val="0068282A"/>
    <w:rsid w:val="00682DAC"/>
    <w:rsid w:val="00683010"/>
    <w:rsid w:val="0068355B"/>
    <w:rsid w:val="00683B01"/>
    <w:rsid w:val="0068483A"/>
    <w:rsid w:val="00684A10"/>
    <w:rsid w:val="0068594A"/>
    <w:rsid w:val="00685A02"/>
    <w:rsid w:val="00685ED2"/>
    <w:rsid w:val="00686B1F"/>
    <w:rsid w:val="00690C22"/>
    <w:rsid w:val="00691032"/>
    <w:rsid w:val="0069105F"/>
    <w:rsid w:val="00692527"/>
    <w:rsid w:val="0069289B"/>
    <w:rsid w:val="00692F98"/>
    <w:rsid w:val="00694323"/>
    <w:rsid w:val="00694AC7"/>
    <w:rsid w:val="0069545E"/>
    <w:rsid w:val="00695986"/>
    <w:rsid w:val="00695C82"/>
    <w:rsid w:val="006965FA"/>
    <w:rsid w:val="006969DD"/>
    <w:rsid w:val="00697517"/>
    <w:rsid w:val="00697D01"/>
    <w:rsid w:val="00697ECB"/>
    <w:rsid w:val="006A0865"/>
    <w:rsid w:val="006A0C7E"/>
    <w:rsid w:val="006A103C"/>
    <w:rsid w:val="006A1CF4"/>
    <w:rsid w:val="006A1ECA"/>
    <w:rsid w:val="006A2184"/>
    <w:rsid w:val="006A2325"/>
    <w:rsid w:val="006A25DE"/>
    <w:rsid w:val="006A25E4"/>
    <w:rsid w:val="006A2CC9"/>
    <w:rsid w:val="006A31E7"/>
    <w:rsid w:val="006A326E"/>
    <w:rsid w:val="006A3449"/>
    <w:rsid w:val="006A3A6B"/>
    <w:rsid w:val="006A4478"/>
    <w:rsid w:val="006A4BAF"/>
    <w:rsid w:val="006A5070"/>
    <w:rsid w:val="006A5076"/>
    <w:rsid w:val="006A51AE"/>
    <w:rsid w:val="006A54A2"/>
    <w:rsid w:val="006A5595"/>
    <w:rsid w:val="006A569B"/>
    <w:rsid w:val="006A5FF8"/>
    <w:rsid w:val="006A60C9"/>
    <w:rsid w:val="006A6687"/>
    <w:rsid w:val="006A6F53"/>
    <w:rsid w:val="006A7DE6"/>
    <w:rsid w:val="006B00B8"/>
    <w:rsid w:val="006B0379"/>
    <w:rsid w:val="006B0B92"/>
    <w:rsid w:val="006B1543"/>
    <w:rsid w:val="006B199F"/>
    <w:rsid w:val="006B20EF"/>
    <w:rsid w:val="006B213F"/>
    <w:rsid w:val="006B2182"/>
    <w:rsid w:val="006B2510"/>
    <w:rsid w:val="006B270E"/>
    <w:rsid w:val="006B2B3D"/>
    <w:rsid w:val="006B2F98"/>
    <w:rsid w:val="006B3076"/>
    <w:rsid w:val="006B3275"/>
    <w:rsid w:val="006B3BBE"/>
    <w:rsid w:val="006B4A2C"/>
    <w:rsid w:val="006B5063"/>
    <w:rsid w:val="006B537D"/>
    <w:rsid w:val="006B5490"/>
    <w:rsid w:val="006B560F"/>
    <w:rsid w:val="006B6512"/>
    <w:rsid w:val="006B66CC"/>
    <w:rsid w:val="006B6DF9"/>
    <w:rsid w:val="006B712E"/>
    <w:rsid w:val="006B7944"/>
    <w:rsid w:val="006B7DF3"/>
    <w:rsid w:val="006C04DB"/>
    <w:rsid w:val="006C0A36"/>
    <w:rsid w:val="006C0EB0"/>
    <w:rsid w:val="006C1CE6"/>
    <w:rsid w:val="006C1F77"/>
    <w:rsid w:val="006C28A0"/>
    <w:rsid w:val="006C2EAE"/>
    <w:rsid w:val="006C2F0A"/>
    <w:rsid w:val="006C3490"/>
    <w:rsid w:val="006C3711"/>
    <w:rsid w:val="006C3EFA"/>
    <w:rsid w:val="006C47CE"/>
    <w:rsid w:val="006C4B6D"/>
    <w:rsid w:val="006C5E17"/>
    <w:rsid w:val="006C715A"/>
    <w:rsid w:val="006D0020"/>
    <w:rsid w:val="006D02B7"/>
    <w:rsid w:val="006D03BE"/>
    <w:rsid w:val="006D10F0"/>
    <w:rsid w:val="006D1351"/>
    <w:rsid w:val="006D1845"/>
    <w:rsid w:val="006D1C22"/>
    <w:rsid w:val="006D278A"/>
    <w:rsid w:val="006D3098"/>
    <w:rsid w:val="006D3959"/>
    <w:rsid w:val="006D4161"/>
    <w:rsid w:val="006D456D"/>
    <w:rsid w:val="006D4F5D"/>
    <w:rsid w:val="006D5D9D"/>
    <w:rsid w:val="006D6200"/>
    <w:rsid w:val="006D63E8"/>
    <w:rsid w:val="006D6439"/>
    <w:rsid w:val="006D68C2"/>
    <w:rsid w:val="006D6912"/>
    <w:rsid w:val="006D6933"/>
    <w:rsid w:val="006D6EF2"/>
    <w:rsid w:val="006D72D1"/>
    <w:rsid w:val="006D75CB"/>
    <w:rsid w:val="006D786C"/>
    <w:rsid w:val="006E063E"/>
    <w:rsid w:val="006E10FE"/>
    <w:rsid w:val="006E1524"/>
    <w:rsid w:val="006E1A01"/>
    <w:rsid w:val="006E26E0"/>
    <w:rsid w:val="006E309D"/>
    <w:rsid w:val="006E30FB"/>
    <w:rsid w:val="006E3D6F"/>
    <w:rsid w:val="006E41A6"/>
    <w:rsid w:val="006E45BF"/>
    <w:rsid w:val="006E49D7"/>
    <w:rsid w:val="006E4E92"/>
    <w:rsid w:val="006E5FA0"/>
    <w:rsid w:val="006E60A0"/>
    <w:rsid w:val="006E66F3"/>
    <w:rsid w:val="006E684C"/>
    <w:rsid w:val="006E6FB7"/>
    <w:rsid w:val="006E7C38"/>
    <w:rsid w:val="006E7EFE"/>
    <w:rsid w:val="006E7FD2"/>
    <w:rsid w:val="006F0706"/>
    <w:rsid w:val="006F0F9A"/>
    <w:rsid w:val="006F1F53"/>
    <w:rsid w:val="006F26EE"/>
    <w:rsid w:val="006F2753"/>
    <w:rsid w:val="006F27E1"/>
    <w:rsid w:val="006F285F"/>
    <w:rsid w:val="006F30CE"/>
    <w:rsid w:val="006F364B"/>
    <w:rsid w:val="006F4750"/>
    <w:rsid w:val="006F494C"/>
    <w:rsid w:val="006F4969"/>
    <w:rsid w:val="006F4C8C"/>
    <w:rsid w:val="006F5426"/>
    <w:rsid w:val="006F551B"/>
    <w:rsid w:val="006F69CD"/>
    <w:rsid w:val="006F6A71"/>
    <w:rsid w:val="006F754C"/>
    <w:rsid w:val="006F77A0"/>
    <w:rsid w:val="006F7B64"/>
    <w:rsid w:val="006F7F85"/>
    <w:rsid w:val="00700162"/>
    <w:rsid w:val="00700BD2"/>
    <w:rsid w:val="00701DBE"/>
    <w:rsid w:val="00703E4E"/>
    <w:rsid w:val="007052F7"/>
    <w:rsid w:val="00706C03"/>
    <w:rsid w:val="00706EF8"/>
    <w:rsid w:val="00707437"/>
    <w:rsid w:val="00707602"/>
    <w:rsid w:val="007076FC"/>
    <w:rsid w:val="00707DD3"/>
    <w:rsid w:val="00710BCD"/>
    <w:rsid w:val="007116E6"/>
    <w:rsid w:val="007128A1"/>
    <w:rsid w:val="007136A8"/>
    <w:rsid w:val="00714546"/>
    <w:rsid w:val="00714D7F"/>
    <w:rsid w:val="00715146"/>
    <w:rsid w:val="0071518D"/>
    <w:rsid w:val="0071534C"/>
    <w:rsid w:val="007153E8"/>
    <w:rsid w:val="007158C0"/>
    <w:rsid w:val="00715DC9"/>
    <w:rsid w:val="00716214"/>
    <w:rsid w:val="00716AED"/>
    <w:rsid w:val="00716C01"/>
    <w:rsid w:val="00717244"/>
    <w:rsid w:val="0071770D"/>
    <w:rsid w:val="00717C88"/>
    <w:rsid w:val="00717CFE"/>
    <w:rsid w:val="00720893"/>
    <w:rsid w:val="00720948"/>
    <w:rsid w:val="00720D7E"/>
    <w:rsid w:val="00721977"/>
    <w:rsid w:val="00721B53"/>
    <w:rsid w:val="00721EC5"/>
    <w:rsid w:val="0072219B"/>
    <w:rsid w:val="00722210"/>
    <w:rsid w:val="00723EDC"/>
    <w:rsid w:val="0072435B"/>
    <w:rsid w:val="0072487B"/>
    <w:rsid w:val="007248CB"/>
    <w:rsid w:val="00724915"/>
    <w:rsid w:val="00724B2D"/>
    <w:rsid w:val="00725473"/>
    <w:rsid w:val="00725533"/>
    <w:rsid w:val="00725678"/>
    <w:rsid w:val="0072570E"/>
    <w:rsid w:val="00725DA5"/>
    <w:rsid w:val="0072638A"/>
    <w:rsid w:val="00726465"/>
    <w:rsid w:val="00726ACA"/>
    <w:rsid w:val="00726D63"/>
    <w:rsid w:val="00726EF8"/>
    <w:rsid w:val="007300F5"/>
    <w:rsid w:val="00731507"/>
    <w:rsid w:val="00731583"/>
    <w:rsid w:val="0073335E"/>
    <w:rsid w:val="0073339B"/>
    <w:rsid w:val="007337AD"/>
    <w:rsid w:val="00733EE9"/>
    <w:rsid w:val="00734B10"/>
    <w:rsid w:val="00734D2C"/>
    <w:rsid w:val="00735478"/>
    <w:rsid w:val="007354A6"/>
    <w:rsid w:val="00735782"/>
    <w:rsid w:val="00735C96"/>
    <w:rsid w:val="007368E2"/>
    <w:rsid w:val="00736C66"/>
    <w:rsid w:val="00736D5B"/>
    <w:rsid w:val="0073714E"/>
    <w:rsid w:val="007373C9"/>
    <w:rsid w:val="00737422"/>
    <w:rsid w:val="00737949"/>
    <w:rsid w:val="00740A49"/>
    <w:rsid w:val="00740B5B"/>
    <w:rsid w:val="00741567"/>
    <w:rsid w:val="00742A93"/>
    <w:rsid w:val="00743AFB"/>
    <w:rsid w:val="00743C00"/>
    <w:rsid w:val="00743E59"/>
    <w:rsid w:val="007442B4"/>
    <w:rsid w:val="0074430A"/>
    <w:rsid w:val="0074463A"/>
    <w:rsid w:val="00744FAA"/>
    <w:rsid w:val="0074567F"/>
    <w:rsid w:val="0074602A"/>
    <w:rsid w:val="00746534"/>
    <w:rsid w:val="00746727"/>
    <w:rsid w:val="00746920"/>
    <w:rsid w:val="00747045"/>
    <w:rsid w:val="00747058"/>
    <w:rsid w:val="007474F0"/>
    <w:rsid w:val="00747661"/>
    <w:rsid w:val="00750775"/>
    <w:rsid w:val="0075099B"/>
    <w:rsid w:val="007509DF"/>
    <w:rsid w:val="00750EAD"/>
    <w:rsid w:val="00751476"/>
    <w:rsid w:val="00751546"/>
    <w:rsid w:val="0075164E"/>
    <w:rsid w:val="00752316"/>
    <w:rsid w:val="0075239E"/>
    <w:rsid w:val="00753ADE"/>
    <w:rsid w:val="00753C9B"/>
    <w:rsid w:val="00753D71"/>
    <w:rsid w:val="00753E86"/>
    <w:rsid w:val="007543F2"/>
    <w:rsid w:val="00754483"/>
    <w:rsid w:val="00754701"/>
    <w:rsid w:val="00754B93"/>
    <w:rsid w:val="00754DF0"/>
    <w:rsid w:val="00755867"/>
    <w:rsid w:val="00755947"/>
    <w:rsid w:val="00755EFE"/>
    <w:rsid w:val="00756161"/>
    <w:rsid w:val="007564C4"/>
    <w:rsid w:val="00756E26"/>
    <w:rsid w:val="00757654"/>
    <w:rsid w:val="00757796"/>
    <w:rsid w:val="0076008F"/>
    <w:rsid w:val="007602D9"/>
    <w:rsid w:val="00760AC1"/>
    <w:rsid w:val="007610FE"/>
    <w:rsid w:val="0076178A"/>
    <w:rsid w:val="0076185A"/>
    <w:rsid w:val="00761C53"/>
    <w:rsid w:val="00761F05"/>
    <w:rsid w:val="00762AB9"/>
    <w:rsid w:val="00762C9A"/>
    <w:rsid w:val="00763A29"/>
    <w:rsid w:val="00763F0B"/>
    <w:rsid w:val="0076443E"/>
    <w:rsid w:val="00764989"/>
    <w:rsid w:val="00764D6D"/>
    <w:rsid w:val="00765F11"/>
    <w:rsid w:val="00766143"/>
    <w:rsid w:val="00767878"/>
    <w:rsid w:val="0077019A"/>
    <w:rsid w:val="00770377"/>
    <w:rsid w:val="0077081A"/>
    <w:rsid w:val="007711C9"/>
    <w:rsid w:val="00771637"/>
    <w:rsid w:val="00771A5D"/>
    <w:rsid w:val="00771DDF"/>
    <w:rsid w:val="00771EC0"/>
    <w:rsid w:val="0077241B"/>
    <w:rsid w:val="00772F31"/>
    <w:rsid w:val="00773F61"/>
    <w:rsid w:val="007742F5"/>
    <w:rsid w:val="00774AA7"/>
    <w:rsid w:val="00774DF6"/>
    <w:rsid w:val="00775682"/>
    <w:rsid w:val="007758E2"/>
    <w:rsid w:val="007759EC"/>
    <w:rsid w:val="00775EE5"/>
    <w:rsid w:val="00776365"/>
    <w:rsid w:val="00777392"/>
    <w:rsid w:val="00777826"/>
    <w:rsid w:val="00777D42"/>
    <w:rsid w:val="0078009B"/>
    <w:rsid w:val="00780A52"/>
    <w:rsid w:val="007810F8"/>
    <w:rsid w:val="00781F70"/>
    <w:rsid w:val="0078234C"/>
    <w:rsid w:val="00782601"/>
    <w:rsid w:val="00782719"/>
    <w:rsid w:val="00782C57"/>
    <w:rsid w:val="00782FBD"/>
    <w:rsid w:val="007839E8"/>
    <w:rsid w:val="00783CC7"/>
    <w:rsid w:val="007842E3"/>
    <w:rsid w:val="007843E8"/>
    <w:rsid w:val="00784EF5"/>
    <w:rsid w:val="00784F18"/>
    <w:rsid w:val="00785940"/>
    <w:rsid w:val="00785EF5"/>
    <w:rsid w:val="00786B55"/>
    <w:rsid w:val="00786D30"/>
    <w:rsid w:val="00787048"/>
    <w:rsid w:val="0078758E"/>
    <w:rsid w:val="007875D7"/>
    <w:rsid w:val="0078787B"/>
    <w:rsid w:val="00787C6B"/>
    <w:rsid w:val="0079135C"/>
    <w:rsid w:val="0079191F"/>
    <w:rsid w:val="007927CC"/>
    <w:rsid w:val="00793870"/>
    <w:rsid w:val="00793F9C"/>
    <w:rsid w:val="0079413D"/>
    <w:rsid w:val="0079479E"/>
    <w:rsid w:val="00795108"/>
    <w:rsid w:val="00797013"/>
    <w:rsid w:val="00797932"/>
    <w:rsid w:val="007A02CC"/>
    <w:rsid w:val="007A0B94"/>
    <w:rsid w:val="007A0C57"/>
    <w:rsid w:val="007A16B1"/>
    <w:rsid w:val="007A1BAF"/>
    <w:rsid w:val="007A1E31"/>
    <w:rsid w:val="007A1FBE"/>
    <w:rsid w:val="007A3897"/>
    <w:rsid w:val="007A3B4F"/>
    <w:rsid w:val="007A4233"/>
    <w:rsid w:val="007A4EBD"/>
    <w:rsid w:val="007A5766"/>
    <w:rsid w:val="007A5DBB"/>
    <w:rsid w:val="007A7286"/>
    <w:rsid w:val="007A7336"/>
    <w:rsid w:val="007A7796"/>
    <w:rsid w:val="007A7A02"/>
    <w:rsid w:val="007B0181"/>
    <w:rsid w:val="007B0F95"/>
    <w:rsid w:val="007B112B"/>
    <w:rsid w:val="007B14CC"/>
    <w:rsid w:val="007B1D81"/>
    <w:rsid w:val="007B2190"/>
    <w:rsid w:val="007B21BE"/>
    <w:rsid w:val="007B21C6"/>
    <w:rsid w:val="007B2476"/>
    <w:rsid w:val="007B34A5"/>
    <w:rsid w:val="007B3F60"/>
    <w:rsid w:val="007B4315"/>
    <w:rsid w:val="007B4554"/>
    <w:rsid w:val="007B46FC"/>
    <w:rsid w:val="007B4D4A"/>
    <w:rsid w:val="007B52A2"/>
    <w:rsid w:val="007B5B26"/>
    <w:rsid w:val="007B5BEB"/>
    <w:rsid w:val="007B6D62"/>
    <w:rsid w:val="007B6F82"/>
    <w:rsid w:val="007B7262"/>
    <w:rsid w:val="007B75F8"/>
    <w:rsid w:val="007B7940"/>
    <w:rsid w:val="007B7A14"/>
    <w:rsid w:val="007B7DCB"/>
    <w:rsid w:val="007C1DB5"/>
    <w:rsid w:val="007C1FF6"/>
    <w:rsid w:val="007C216A"/>
    <w:rsid w:val="007C21A0"/>
    <w:rsid w:val="007C26DF"/>
    <w:rsid w:val="007C2C96"/>
    <w:rsid w:val="007C3019"/>
    <w:rsid w:val="007C35B5"/>
    <w:rsid w:val="007C49BF"/>
    <w:rsid w:val="007C49D8"/>
    <w:rsid w:val="007C5A4C"/>
    <w:rsid w:val="007C65AC"/>
    <w:rsid w:val="007C7224"/>
    <w:rsid w:val="007C7649"/>
    <w:rsid w:val="007C76EF"/>
    <w:rsid w:val="007C7BF6"/>
    <w:rsid w:val="007D0AC0"/>
    <w:rsid w:val="007D0E10"/>
    <w:rsid w:val="007D14FE"/>
    <w:rsid w:val="007D1C67"/>
    <w:rsid w:val="007D2820"/>
    <w:rsid w:val="007D2E87"/>
    <w:rsid w:val="007D2EBC"/>
    <w:rsid w:val="007D33A0"/>
    <w:rsid w:val="007D3ADD"/>
    <w:rsid w:val="007D3FED"/>
    <w:rsid w:val="007D4CF7"/>
    <w:rsid w:val="007D5004"/>
    <w:rsid w:val="007D56F0"/>
    <w:rsid w:val="007D57BF"/>
    <w:rsid w:val="007D595A"/>
    <w:rsid w:val="007D5D18"/>
    <w:rsid w:val="007D61B8"/>
    <w:rsid w:val="007D6433"/>
    <w:rsid w:val="007D64EF"/>
    <w:rsid w:val="007D67CA"/>
    <w:rsid w:val="007D69FC"/>
    <w:rsid w:val="007D6BB6"/>
    <w:rsid w:val="007D6E98"/>
    <w:rsid w:val="007D71C5"/>
    <w:rsid w:val="007D7B61"/>
    <w:rsid w:val="007E0F12"/>
    <w:rsid w:val="007E0FB3"/>
    <w:rsid w:val="007E10DE"/>
    <w:rsid w:val="007E12DE"/>
    <w:rsid w:val="007E15D7"/>
    <w:rsid w:val="007E1EFE"/>
    <w:rsid w:val="007E20D3"/>
    <w:rsid w:val="007E24FE"/>
    <w:rsid w:val="007E2FD0"/>
    <w:rsid w:val="007E332E"/>
    <w:rsid w:val="007E394F"/>
    <w:rsid w:val="007E4206"/>
    <w:rsid w:val="007E4883"/>
    <w:rsid w:val="007E579E"/>
    <w:rsid w:val="007E73AA"/>
    <w:rsid w:val="007E7ADB"/>
    <w:rsid w:val="007E7BD3"/>
    <w:rsid w:val="007E7C51"/>
    <w:rsid w:val="007F032B"/>
    <w:rsid w:val="007F049A"/>
    <w:rsid w:val="007F1358"/>
    <w:rsid w:val="007F2323"/>
    <w:rsid w:val="007F2EB2"/>
    <w:rsid w:val="007F2FEE"/>
    <w:rsid w:val="007F3AA5"/>
    <w:rsid w:val="007F3EE0"/>
    <w:rsid w:val="007F4352"/>
    <w:rsid w:val="007F4699"/>
    <w:rsid w:val="007F4CEE"/>
    <w:rsid w:val="007F506A"/>
    <w:rsid w:val="007F651A"/>
    <w:rsid w:val="007F68F2"/>
    <w:rsid w:val="007F6F9B"/>
    <w:rsid w:val="007F7C56"/>
    <w:rsid w:val="007F7F8D"/>
    <w:rsid w:val="007F7FF2"/>
    <w:rsid w:val="00801D12"/>
    <w:rsid w:val="008025F7"/>
    <w:rsid w:val="00803059"/>
    <w:rsid w:val="008043BA"/>
    <w:rsid w:val="00804769"/>
    <w:rsid w:val="00804869"/>
    <w:rsid w:val="00804BAF"/>
    <w:rsid w:val="00804D2C"/>
    <w:rsid w:val="00804E15"/>
    <w:rsid w:val="00805261"/>
    <w:rsid w:val="00805512"/>
    <w:rsid w:val="0080561A"/>
    <w:rsid w:val="00805B42"/>
    <w:rsid w:val="008060D8"/>
    <w:rsid w:val="008063AD"/>
    <w:rsid w:val="0080646E"/>
    <w:rsid w:val="008069D9"/>
    <w:rsid w:val="00806A7A"/>
    <w:rsid w:val="00807015"/>
    <w:rsid w:val="00807392"/>
    <w:rsid w:val="008074A0"/>
    <w:rsid w:val="0080753A"/>
    <w:rsid w:val="00807BAF"/>
    <w:rsid w:val="00807BBA"/>
    <w:rsid w:val="00807C14"/>
    <w:rsid w:val="00807D24"/>
    <w:rsid w:val="00807FF4"/>
    <w:rsid w:val="008102AD"/>
    <w:rsid w:val="008108F4"/>
    <w:rsid w:val="00810A01"/>
    <w:rsid w:val="00810A61"/>
    <w:rsid w:val="00810F00"/>
    <w:rsid w:val="00811948"/>
    <w:rsid w:val="00811A45"/>
    <w:rsid w:val="008122C6"/>
    <w:rsid w:val="00812490"/>
    <w:rsid w:val="008127FD"/>
    <w:rsid w:val="00812A5C"/>
    <w:rsid w:val="00812D39"/>
    <w:rsid w:val="00812DA3"/>
    <w:rsid w:val="00814262"/>
    <w:rsid w:val="00815864"/>
    <w:rsid w:val="00815B45"/>
    <w:rsid w:val="00815E51"/>
    <w:rsid w:val="008168EA"/>
    <w:rsid w:val="00816E98"/>
    <w:rsid w:val="00816F9A"/>
    <w:rsid w:val="0081702B"/>
    <w:rsid w:val="00817F32"/>
    <w:rsid w:val="008205DA"/>
    <w:rsid w:val="00820E1D"/>
    <w:rsid w:val="008214E0"/>
    <w:rsid w:val="008218AA"/>
    <w:rsid w:val="00821D82"/>
    <w:rsid w:val="00822353"/>
    <w:rsid w:val="008224B7"/>
    <w:rsid w:val="00822825"/>
    <w:rsid w:val="00822938"/>
    <w:rsid w:val="00822A27"/>
    <w:rsid w:val="00822C38"/>
    <w:rsid w:val="0082326A"/>
    <w:rsid w:val="008238B1"/>
    <w:rsid w:val="00823F7A"/>
    <w:rsid w:val="00824687"/>
    <w:rsid w:val="00824C59"/>
    <w:rsid w:val="00824CB1"/>
    <w:rsid w:val="00824E8E"/>
    <w:rsid w:val="008252BD"/>
    <w:rsid w:val="00825928"/>
    <w:rsid w:val="00825AC4"/>
    <w:rsid w:val="00825C97"/>
    <w:rsid w:val="008262A6"/>
    <w:rsid w:val="00827054"/>
    <w:rsid w:val="008274CC"/>
    <w:rsid w:val="00827E4C"/>
    <w:rsid w:val="00830384"/>
    <w:rsid w:val="00830890"/>
    <w:rsid w:val="00830A15"/>
    <w:rsid w:val="00832486"/>
    <w:rsid w:val="00832701"/>
    <w:rsid w:val="00832ACA"/>
    <w:rsid w:val="00832BF6"/>
    <w:rsid w:val="00833B4B"/>
    <w:rsid w:val="00834567"/>
    <w:rsid w:val="00834867"/>
    <w:rsid w:val="00834A78"/>
    <w:rsid w:val="00835035"/>
    <w:rsid w:val="00835649"/>
    <w:rsid w:val="0083580E"/>
    <w:rsid w:val="00835895"/>
    <w:rsid w:val="00836824"/>
    <w:rsid w:val="00836AF0"/>
    <w:rsid w:val="00837CB7"/>
    <w:rsid w:val="00840A0A"/>
    <w:rsid w:val="00840BB4"/>
    <w:rsid w:val="0084178E"/>
    <w:rsid w:val="00841A8E"/>
    <w:rsid w:val="00841BD4"/>
    <w:rsid w:val="00841F0A"/>
    <w:rsid w:val="00841F44"/>
    <w:rsid w:val="008431FA"/>
    <w:rsid w:val="008434B9"/>
    <w:rsid w:val="0084370F"/>
    <w:rsid w:val="008438A9"/>
    <w:rsid w:val="0084418B"/>
    <w:rsid w:val="008442E5"/>
    <w:rsid w:val="00844334"/>
    <w:rsid w:val="008443D3"/>
    <w:rsid w:val="00844BC6"/>
    <w:rsid w:val="00844EB4"/>
    <w:rsid w:val="008454F9"/>
    <w:rsid w:val="00846BA7"/>
    <w:rsid w:val="00846BF0"/>
    <w:rsid w:val="008470AE"/>
    <w:rsid w:val="00847E42"/>
    <w:rsid w:val="00851590"/>
    <w:rsid w:val="008520FF"/>
    <w:rsid w:val="00852EBC"/>
    <w:rsid w:val="0085324E"/>
    <w:rsid w:val="00853371"/>
    <w:rsid w:val="00853441"/>
    <w:rsid w:val="0085410E"/>
    <w:rsid w:val="00855537"/>
    <w:rsid w:val="008560B3"/>
    <w:rsid w:val="008569C7"/>
    <w:rsid w:val="00856AA4"/>
    <w:rsid w:val="00856C3F"/>
    <w:rsid w:val="00856C50"/>
    <w:rsid w:val="008575E0"/>
    <w:rsid w:val="00857857"/>
    <w:rsid w:val="00857A12"/>
    <w:rsid w:val="00857B2F"/>
    <w:rsid w:val="00860068"/>
    <w:rsid w:val="00860341"/>
    <w:rsid w:val="0086082B"/>
    <w:rsid w:val="00860ED0"/>
    <w:rsid w:val="0086101E"/>
    <w:rsid w:val="00861877"/>
    <w:rsid w:val="008628EA"/>
    <w:rsid w:val="00862B58"/>
    <w:rsid w:val="008632D2"/>
    <w:rsid w:val="00863331"/>
    <w:rsid w:val="00864049"/>
    <w:rsid w:val="0086544F"/>
    <w:rsid w:val="008658B2"/>
    <w:rsid w:val="00865A86"/>
    <w:rsid w:val="00865D28"/>
    <w:rsid w:val="00865E7C"/>
    <w:rsid w:val="0086612F"/>
    <w:rsid w:val="0086719A"/>
    <w:rsid w:val="00867AAE"/>
    <w:rsid w:val="00867FC5"/>
    <w:rsid w:val="00870048"/>
    <w:rsid w:val="008708B9"/>
    <w:rsid w:val="00870FC6"/>
    <w:rsid w:val="00871219"/>
    <w:rsid w:val="00871290"/>
    <w:rsid w:val="00872145"/>
    <w:rsid w:val="0087257D"/>
    <w:rsid w:val="00872BB5"/>
    <w:rsid w:val="00873270"/>
    <w:rsid w:val="008732B2"/>
    <w:rsid w:val="00873498"/>
    <w:rsid w:val="00873B48"/>
    <w:rsid w:val="008740A6"/>
    <w:rsid w:val="008741DA"/>
    <w:rsid w:val="00874540"/>
    <w:rsid w:val="008746AD"/>
    <w:rsid w:val="00874A17"/>
    <w:rsid w:val="00874D4C"/>
    <w:rsid w:val="008751C2"/>
    <w:rsid w:val="008752A9"/>
    <w:rsid w:val="00875394"/>
    <w:rsid w:val="008755E7"/>
    <w:rsid w:val="008762AC"/>
    <w:rsid w:val="0087669C"/>
    <w:rsid w:val="00876C72"/>
    <w:rsid w:val="00876FB5"/>
    <w:rsid w:val="00877358"/>
    <w:rsid w:val="008805B3"/>
    <w:rsid w:val="008807EC"/>
    <w:rsid w:val="00880D90"/>
    <w:rsid w:val="00880EB8"/>
    <w:rsid w:val="00881107"/>
    <w:rsid w:val="008812E1"/>
    <w:rsid w:val="0088229E"/>
    <w:rsid w:val="008822F1"/>
    <w:rsid w:val="00882993"/>
    <w:rsid w:val="00883063"/>
    <w:rsid w:val="008839FE"/>
    <w:rsid w:val="00884185"/>
    <w:rsid w:val="008846F0"/>
    <w:rsid w:val="008850B9"/>
    <w:rsid w:val="00885761"/>
    <w:rsid w:val="0088757C"/>
    <w:rsid w:val="00887AB9"/>
    <w:rsid w:val="00887DD2"/>
    <w:rsid w:val="00887DDE"/>
    <w:rsid w:val="00891207"/>
    <w:rsid w:val="008924C3"/>
    <w:rsid w:val="0089285A"/>
    <w:rsid w:val="00892CF5"/>
    <w:rsid w:val="00892F80"/>
    <w:rsid w:val="0089314E"/>
    <w:rsid w:val="00893381"/>
    <w:rsid w:val="00893E1F"/>
    <w:rsid w:val="00895009"/>
    <w:rsid w:val="008956AB"/>
    <w:rsid w:val="0089641F"/>
    <w:rsid w:val="00896622"/>
    <w:rsid w:val="0089700D"/>
    <w:rsid w:val="0089725D"/>
    <w:rsid w:val="00897900"/>
    <w:rsid w:val="00897E4A"/>
    <w:rsid w:val="00897F33"/>
    <w:rsid w:val="008A0185"/>
    <w:rsid w:val="008A0ABD"/>
    <w:rsid w:val="008A106E"/>
    <w:rsid w:val="008A1115"/>
    <w:rsid w:val="008A3D21"/>
    <w:rsid w:val="008A4001"/>
    <w:rsid w:val="008A411A"/>
    <w:rsid w:val="008A444E"/>
    <w:rsid w:val="008A5338"/>
    <w:rsid w:val="008A56AF"/>
    <w:rsid w:val="008A58FB"/>
    <w:rsid w:val="008A5903"/>
    <w:rsid w:val="008A5F5A"/>
    <w:rsid w:val="008A6572"/>
    <w:rsid w:val="008A65C9"/>
    <w:rsid w:val="008A687D"/>
    <w:rsid w:val="008B03A1"/>
    <w:rsid w:val="008B0F87"/>
    <w:rsid w:val="008B1555"/>
    <w:rsid w:val="008B22BF"/>
    <w:rsid w:val="008B24EE"/>
    <w:rsid w:val="008B2652"/>
    <w:rsid w:val="008B27E7"/>
    <w:rsid w:val="008B31C5"/>
    <w:rsid w:val="008B3985"/>
    <w:rsid w:val="008B3A31"/>
    <w:rsid w:val="008B4B62"/>
    <w:rsid w:val="008B4C23"/>
    <w:rsid w:val="008B4C50"/>
    <w:rsid w:val="008B4CD1"/>
    <w:rsid w:val="008B4D2D"/>
    <w:rsid w:val="008B4F41"/>
    <w:rsid w:val="008B4F99"/>
    <w:rsid w:val="008B4FB2"/>
    <w:rsid w:val="008B539F"/>
    <w:rsid w:val="008B63B2"/>
    <w:rsid w:val="008B6EF1"/>
    <w:rsid w:val="008B721A"/>
    <w:rsid w:val="008B7236"/>
    <w:rsid w:val="008C059C"/>
    <w:rsid w:val="008C05AA"/>
    <w:rsid w:val="008C0C51"/>
    <w:rsid w:val="008C18B6"/>
    <w:rsid w:val="008C1E2D"/>
    <w:rsid w:val="008C2010"/>
    <w:rsid w:val="008C215E"/>
    <w:rsid w:val="008C22D7"/>
    <w:rsid w:val="008C22EF"/>
    <w:rsid w:val="008C25D7"/>
    <w:rsid w:val="008C28EB"/>
    <w:rsid w:val="008C302B"/>
    <w:rsid w:val="008C32B0"/>
    <w:rsid w:val="008C34E6"/>
    <w:rsid w:val="008C3ACB"/>
    <w:rsid w:val="008C3ED0"/>
    <w:rsid w:val="008C409A"/>
    <w:rsid w:val="008C4A8D"/>
    <w:rsid w:val="008C4B6B"/>
    <w:rsid w:val="008C4E74"/>
    <w:rsid w:val="008C544B"/>
    <w:rsid w:val="008C5BC6"/>
    <w:rsid w:val="008C5D11"/>
    <w:rsid w:val="008C5FF1"/>
    <w:rsid w:val="008C7231"/>
    <w:rsid w:val="008C78A8"/>
    <w:rsid w:val="008C7F36"/>
    <w:rsid w:val="008D0C96"/>
    <w:rsid w:val="008D0F93"/>
    <w:rsid w:val="008D1676"/>
    <w:rsid w:val="008D210D"/>
    <w:rsid w:val="008D2296"/>
    <w:rsid w:val="008D29D7"/>
    <w:rsid w:val="008D2D8D"/>
    <w:rsid w:val="008D31A2"/>
    <w:rsid w:val="008D3293"/>
    <w:rsid w:val="008D32AE"/>
    <w:rsid w:val="008D3E92"/>
    <w:rsid w:val="008D4204"/>
    <w:rsid w:val="008D4F1C"/>
    <w:rsid w:val="008D5152"/>
    <w:rsid w:val="008D5320"/>
    <w:rsid w:val="008D53B0"/>
    <w:rsid w:val="008D6000"/>
    <w:rsid w:val="008D676C"/>
    <w:rsid w:val="008D7136"/>
    <w:rsid w:val="008D71E3"/>
    <w:rsid w:val="008D7317"/>
    <w:rsid w:val="008D7CB0"/>
    <w:rsid w:val="008E0AD9"/>
    <w:rsid w:val="008E0D90"/>
    <w:rsid w:val="008E1106"/>
    <w:rsid w:val="008E1CD4"/>
    <w:rsid w:val="008E24FC"/>
    <w:rsid w:val="008E31C3"/>
    <w:rsid w:val="008E361C"/>
    <w:rsid w:val="008E387D"/>
    <w:rsid w:val="008E3E64"/>
    <w:rsid w:val="008E43C2"/>
    <w:rsid w:val="008E4A2D"/>
    <w:rsid w:val="008E4A45"/>
    <w:rsid w:val="008E590D"/>
    <w:rsid w:val="008E5DC9"/>
    <w:rsid w:val="008E5F58"/>
    <w:rsid w:val="008E62A4"/>
    <w:rsid w:val="008E6545"/>
    <w:rsid w:val="008E735E"/>
    <w:rsid w:val="008E74A4"/>
    <w:rsid w:val="008E750F"/>
    <w:rsid w:val="008F09B8"/>
    <w:rsid w:val="008F1237"/>
    <w:rsid w:val="008F131D"/>
    <w:rsid w:val="008F1D3A"/>
    <w:rsid w:val="008F20D0"/>
    <w:rsid w:val="008F29A3"/>
    <w:rsid w:val="008F2F5A"/>
    <w:rsid w:val="008F35AE"/>
    <w:rsid w:val="008F3AF9"/>
    <w:rsid w:val="008F3B0B"/>
    <w:rsid w:val="008F3D39"/>
    <w:rsid w:val="008F3F84"/>
    <w:rsid w:val="008F4ACF"/>
    <w:rsid w:val="008F4F96"/>
    <w:rsid w:val="008F564F"/>
    <w:rsid w:val="008F57F4"/>
    <w:rsid w:val="008F6591"/>
    <w:rsid w:val="008F6668"/>
    <w:rsid w:val="008F66AE"/>
    <w:rsid w:val="008F66CD"/>
    <w:rsid w:val="008F680A"/>
    <w:rsid w:val="008F758E"/>
    <w:rsid w:val="008F75C9"/>
    <w:rsid w:val="008F7E18"/>
    <w:rsid w:val="0090000E"/>
    <w:rsid w:val="00900D99"/>
    <w:rsid w:val="0090108B"/>
    <w:rsid w:val="00901371"/>
    <w:rsid w:val="009015B2"/>
    <w:rsid w:val="00901833"/>
    <w:rsid w:val="00901970"/>
    <w:rsid w:val="009038C1"/>
    <w:rsid w:val="009043A5"/>
    <w:rsid w:val="00904B49"/>
    <w:rsid w:val="00904CAD"/>
    <w:rsid w:val="00905333"/>
    <w:rsid w:val="00905D43"/>
    <w:rsid w:val="009060D7"/>
    <w:rsid w:val="00906572"/>
    <w:rsid w:val="00906761"/>
    <w:rsid w:val="00906E90"/>
    <w:rsid w:val="00907168"/>
    <w:rsid w:val="00907FBC"/>
    <w:rsid w:val="0091051D"/>
    <w:rsid w:val="00910B34"/>
    <w:rsid w:val="00910C29"/>
    <w:rsid w:val="00910D23"/>
    <w:rsid w:val="00911136"/>
    <w:rsid w:val="00911412"/>
    <w:rsid w:val="009116F5"/>
    <w:rsid w:val="0091176E"/>
    <w:rsid w:val="0091197B"/>
    <w:rsid w:val="00911A6A"/>
    <w:rsid w:val="00911CA8"/>
    <w:rsid w:val="00911EF3"/>
    <w:rsid w:val="00912105"/>
    <w:rsid w:val="00912B7D"/>
    <w:rsid w:val="00912DFE"/>
    <w:rsid w:val="00913169"/>
    <w:rsid w:val="00913824"/>
    <w:rsid w:val="009140DA"/>
    <w:rsid w:val="00914202"/>
    <w:rsid w:val="0091461D"/>
    <w:rsid w:val="00914BEF"/>
    <w:rsid w:val="00914C07"/>
    <w:rsid w:val="00915437"/>
    <w:rsid w:val="009155C0"/>
    <w:rsid w:val="00915647"/>
    <w:rsid w:val="00915776"/>
    <w:rsid w:val="00915953"/>
    <w:rsid w:val="00916211"/>
    <w:rsid w:val="00916228"/>
    <w:rsid w:val="0091674B"/>
    <w:rsid w:val="00916C14"/>
    <w:rsid w:val="00916DC1"/>
    <w:rsid w:val="00917004"/>
    <w:rsid w:val="009176A5"/>
    <w:rsid w:val="009176D5"/>
    <w:rsid w:val="00917D56"/>
    <w:rsid w:val="00917F0A"/>
    <w:rsid w:val="00917F73"/>
    <w:rsid w:val="00920415"/>
    <w:rsid w:val="0092061C"/>
    <w:rsid w:val="0092085A"/>
    <w:rsid w:val="00920BEA"/>
    <w:rsid w:val="00921BD8"/>
    <w:rsid w:val="00921DEB"/>
    <w:rsid w:val="00922482"/>
    <w:rsid w:val="00922CEF"/>
    <w:rsid w:val="00923396"/>
    <w:rsid w:val="009233DA"/>
    <w:rsid w:val="0092411D"/>
    <w:rsid w:val="009244C5"/>
    <w:rsid w:val="009247FC"/>
    <w:rsid w:val="00924A44"/>
    <w:rsid w:val="00924F96"/>
    <w:rsid w:val="009254A8"/>
    <w:rsid w:val="00926496"/>
    <w:rsid w:val="00926FDE"/>
    <w:rsid w:val="0092717C"/>
    <w:rsid w:val="009271A3"/>
    <w:rsid w:val="009272FE"/>
    <w:rsid w:val="009279E4"/>
    <w:rsid w:val="00927DB9"/>
    <w:rsid w:val="00930809"/>
    <w:rsid w:val="00931054"/>
    <w:rsid w:val="00931201"/>
    <w:rsid w:val="00931391"/>
    <w:rsid w:val="009318AE"/>
    <w:rsid w:val="00931DB3"/>
    <w:rsid w:val="00931DE3"/>
    <w:rsid w:val="00932887"/>
    <w:rsid w:val="00932900"/>
    <w:rsid w:val="00933289"/>
    <w:rsid w:val="0093360A"/>
    <w:rsid w:val="00936E17"/>
    <w:rsid w:val="00936F84"/>
    <w:rsid w:val="009370CE"/>
    <w:rsid w:val="00937374"/>
    <w:rsid w:val="00937645"/>
    <w:rsid w:val="00937929"/>
    <w:rsid w:val="0094002C"/>
    <w:rsid w:val="00940851"/>
    <w:rsid w:val="00940BC5"/>
    <w:rsid w:val="00940C05"/>
    <w:rsid w:val="00941888"/>
    <w:rsid w:val="00941ACE"/>
    <w:rsid w:val="00941CF2"/>
    <w:rsid w:val="00941F7B"/>
    <w:rsid w:val="009421E2"/>
    <w:rsid w:val="00942503"/>
    <w:rsid w:val="00942CDA"/>
    <w:rsid w:val="009430CE"/>
    <w:rsid w:val="0094337C"/>
    <w:rsid w:val="009434BD"/>
    <w:rsid w:val="00943ED6"/>
    <w:rsid w:val="00944D1B"/>
    <w:rsid w:val="00944D4A"/>
    <w:rsid w:val="009459BE"/>
    <w:rsid w:val="0094617D"/>
    <w:rsid w:val="0094674C"/>
    <w:rsid w:val="00946970"/>
    <w:rsid w:val="00946E1F"/>
    <w:rsid w:val="00946E9A"/>
    <w:rsid w:val="00947772"/>
    <w:rsid w:val="009477D2"/>
    <w:rsid w:val="009478EA"/>
    <w:rsid w:val="00947BD7"/>
    <w:rsid w:val="00947BEE"/>
    <w:rsid w:val="00947CA8"/>
    <w:rsid w:val="00947F96"/>
    <w:rsid w:val="009506EE"/>
    <w:rsid w:val="009507BB"/>
    <w:rsid w:val="009508E6"/>
    <w:rsid w:val="00952150"/>
    <w:rsid w:val="0095241C"/>
    <w:rsid w:val="00952A59"/>
    <w:rsid w:val="00952B79"/>
    <w:rsid w:val="00952E9F"/>
    <w:rsid w:val="00953191"/>
    <w:rsid w:val="0095404B"/>
    <w:rsid w:val="00954438"/>
    <w:rsid w:val="00954BC0"/>
    <w:rsid w:val="0095543A"/>
    <w:rsid w:val="00955CC3"/>
    <w:rsid w:val="00955E1C"/>
    <w:rsid w:val="00955FDE"/>
    <w:rsid w:val="00956FA3"/>
    <w:rsid w:val="0095717A"/>
    <w:rsid w:val="00957730"/>
    <w:rsid w:val="00957751"/>
    <w:rsid w:val="00957B02"/>
    <w:rsid w:val="0096002A"/>
    <w:rsid w:val="00960331"/>
    <w:rsid w:val="009613D6"/>
    <w:rsid w:val="009614D1"/>
    <w:rsid w:val="009618C9"/>
    <w:rsid w:val="00961A29"/>
    <w:rsid w:val="0096246E"/>
    <w:rsid w:val="009627E5"/>
    <w:rsid w:val="00962889"/>
    <w:rsid w:val="00963105"/>
    <w:rsid w:val="0096337D"/>
    <w:rsid w:val="0096386A"/>
    <w:rsid w:val="009638AE"/>
    <w:rsid w:val="00964039"/>
    <w:rsid w:val="00964797"/>
    <w:rsid w:val="00964DDB"/>
    <w:rsid w:val="009656B5"/>
    <w:rsid w:val="0096575B"/>
    <w:rsid w:val="00965D4F"/>
    <w:rsid w:val="00965E9D"/>
    <w:rsid w:val="00966C27"/>
    <w:rsid w:val="0096723F"/>
    <w:rsid w:val="0096753E"/>
    <w:rsid w:val="00967672"/>
    <w:rsid w:val="009676D4"/>
    <w:rsid w:val="009678AB"/>
    <w:rsid w:val="00967B49"/>
    <w:rsid w:val="00967BEC"/>
    <w:rsid w:val="009701E8"/>
    <w:rsid w:val="009702FB"/>
    <w:rsid w:val="0097091A"/>
    <w:rsid w:val="00970978"/>
    <w:rsid w:val="00970C8A"/>
    <w:rsid w:val="00970F75"/>
    <w:rsid w:val="00971974"/>
    <w:rsid w:val="00971AFA"/>
    <w:rsid w:val="009725DA"/>
    <w:rsid w:val="00972606"/>
    <w:rsid w:val="0097325D"/>
    <w:rsid w:val="00973BB4"/>
    <w:rsid w:val="00973D8D"/>
    <w:rsid w:val="00974B7A"/>
    <w:rsid w:val="00974C6D"/>
    <w:rsid w:val="00975078"/>
    <w:rsid w:val="009750F5"/>
    <w:rsid w:val="009755F0"/>
    <w:rsid w:val="00975C95"/>
    <w:rsid w:val="0097642F"/>
    <w:rsid w:val="00976B2C"/>
    <w:rsid w:val="00976C98"/>
    <w:rsid w:val="00976DDC"/>
    <w:rsid w:val="00977187"/>
    <w:rsid w:val="009774FA"/>
    <w:rsid w:val="00980B41"/>
    <w:rsid w:val="00982280"/>
    <w:rsid w:val="00982CE3"/>
    <w:rsid w:val="00982F27"/>
    <w:rsid w:val="00982F8A"/>
    <w:rsid w:val="009834FF"/>
    <w:rsid w:val="009837FC"/>
    <w:rsid w:val="0098395F"/>
    <w:rsid w:val="00983B00"/>
    <w:rsid w:val="00983C44"/>
    <w:rsid w:val="00984202"/>
    <w:rsid w:val="009847E8"/>
    <w:rsid w:val="00984A6D"/>
    <w:rsid w:val="00984D1B"/>
    <w:rsid w:val="00984EBC"/>
    <w:rsid w:val="009851D1"/>
    <w:rsid w:val="009855B5"/>
    <w:rsid w:val="00985760"/>
    <w:rsid w:val="00985A06"/>
    <w:rsid w:val="0098633F"/>
    <w:rsid w:val="00986AAF"/>
    <w:rsid w:val="00986C02"/>
    <w:rsid w:val="009879E8"/>
    <w:rsid w:val="00987FE6"/>
    <w:rsid w:val="009905A6"/>
    <w:rsid w:val="00990604"/>
    <w:rsid w:val="00990B92"/>
    <w:rsid w:val="009932F2"/>
    <w:rsid w:val="0099395C"/>
    <w:rsid w:val="00993E09"/>
    <w:rsid w:val="009946DC"/>
    <w:rsid w:val="009949F8"/>
    <w:rsid w:val="00994FA9"/>
    <w:rsid w:val="009954D5"/>
    <w:rsid w:val="00996EBD"/>
    <w:rsid w:val="00997E99"/>
    <w:rsid w:val="00997FF8"/>
    <w:rsid w:val="009A0016"/>
    <w:rsid w:val="009A0304"/>
    <w:rsid w:val="009A0566"/>
    <w:rsid w:val="009A06B4"/>
    <w:rsid w:val="009A17E0"/>
    <w:rsid w:val="009A19BD"/>
    <w:rsid w:val="009A1BC0"/>
    <w:rsid w:val="009A281B"/>
    <w:rsid w:val="009A2BB0"/>
    <w:rsid w:val="009A3187"/>
    <w:rsid w:val="009A32AC"/>
    <w:rsid w:val="009A3379"/>
    <w:rsid w:val="009A35B8"/>
    <w:rsid w:val="009A3A40"/>
    <w:rsid w:val="009A42DC"/>
    <w:rsid w:val="009A4434"/>
    <w:rsid w:val="009A4A11"/>
    <w:rsid w:val="009A4CDC"/>
    <w:rsid w:val="009A5350"/>
    <w:rsid w:val="009A5EB8"/>
    <w:rsid w:val="009A62CE"/>
    <w:rsid w:val="009A6797"/>
    <w:rsid w:val="009A71BC"/>
    <w:rsid w:val="009A78ED"/>
    <w:rsid w:val="009A7BE7"/>
    <w:rsid w:val="009A7F15"/>
    <w:rsid w:val="009B03C5"/>
    <w:rsid w:val="009B0A16"/>
    <w:rsid w:val="009B3129"/>
    <w:rsid w:val="009B328D"/>
    <w:rsid w:val="009B39B8"/>
    <w:rsid w:val="009B3C62"/>
    <w:rsid w:val="009B4C77"/>
    <w:rsid w:val="009B62AC"/>
    <w:rsid w:val="009B66D0"/>
    <w:rsid w:val="009B72C2"/>
    <w:rsid w:val="009B7D0C"/>
    <w:rsid w:val="009B7E78"/>
    <w:rsid w:val="009C10E5"/>
    <w:rsid w:val="009C1187"/>
    <w:rsid w:val="009C1A0F"/>
    <w:rsid w:val="009C1E20"/>
    <w:rsid w:val="009C1F5A"/>
    <w:rsid w:val="009C21F9"/>
    <w:rsid w:val="009C2220"/>
    <w:rsid w:val="009C25A4"/>
    <w:rsid w:val="009C2D28"/>
    <w:rsid w:val="009C3259"/>
    <w:rsid w:val="009C3658"/>
    <w:rsid w:val="009C373B"/>
    <w:rsid w:val="009C387D"/>
    <w:rsid w:val="009C3CD2"/>
    <w:rsid w:val="009C3E60"/>
    <w:rsid w:val="009C47EB"/>
    <w:rsid w:val="009C49BC"/>
    <w:rsid w:val="009C52CA"/>
    <w:rsid w:val="009C5D5E"/>
    <w:rsid w:val="009C6543"/>
    <w:rsid w:val="009C6B1A"/>
    <w:rsid w:val="009C6C9A"/>
    <w:rsid w:val="009C6D6F"/>
    <w:rsid w:val="009C6EFE"/>
    <w:rsid w:val="009C7001"/>
    <w:rsid w:val="009C7027"/>
    <w:rsid w:val="009C762B"/>
    <w:rsid w:val="009C76C6"/>
    <w:rsid w:val="009C7729"/>
    <w:rsid w:val="009C7E07"/>
    <w:rsid w:val="009D047E"/>
    <w:rsid w:val="009D0753"/>
    <w:rsid w:val="009D0E8E"/>
    <w:rsid w:val="009D1397"/>
    <w:rsid w:val="009D1D2B"/>
    <w:rsid w:val="009D1D5B"/>
    <w:rsid w:val="009D254C"/>
    <w:rsid w:val="009D2DCF"/>
    <w:rsid w:val="009D33DB"/>
    <w:rsid w:val="009D3548"/>
    <w:rsid w:val="009D3C03"/>
    <w:rsid w:val="009D3D39"/>
    <w:rsid w:val="009D3F21"/>
    <w:rsid w:val="009D404B"/>
    <w:rsid w:val="009D4525"/>
    <w:rsid w:val="009D4CE8"/>
    <w:rsid w:val="009D4DBE"/>
    <w:rsid w:val="009D4EB6"/>
    <w:rsid w:val="009D509A"/>
    <w:rsid w:val="009D50AE"/>
    <w:rsid w:val="009D56A7"/>
    <w:rsid w:val="009D5BBE"/>
    <w:rsid w:val="009D6229"/>
    <w:rsid w:val="009D6BFF"/>
    <w:rsid w:val="009D6CB4"/>
    <w:rsid w:val="009D72EA"/>
    <w:rsid w:val="009D73F5"/>
    <w:rsid w:val="009E05B1"/>
    <w:rsid w:val="009E080B"/>
    <w:rsid w:val="009E0BB7"/>
    <w:rsid w:val="009E0E89"/>
    <w:rsid w:val="009E17F6"/>
    <w:rsid w:val="009E1825"/>
    <w:rsid w:val="009E1949"/>
    <w:rsid w:val="009E1A3F"/>
    <w:rsid w:val="009E1BF6"/>
    <w:rsid w:val="009E20A1"/>
    <w:rsid w:val="009E2596"/>
    <w:rsid w:val="009E26D2"/>
    <w:rsid w:val="009E29BE"/>
    <w:rsid w:val="009E3273"/>
    <w:rsid w:val="009E3690"/>
    <w:rsid w:val="009E395B"/>
    <w:rsid w:val="009E3B3C"/>
    <w:rsid w:val="009E414E"/>
    <w:rsid w:val="009E43F3"/>
    <w:rsid w:val="009E48D1"/>
    <w:rsid w:val="009E4C08"/>
    <w:rsid w:val="009E4FDD"/>
    <w:rsid w:val="009E5E1D"/>
    <w:rsid w:val="009E66C8"/>
    <w:rsid w:val="009E6945"/>
    <w:rsid w:val="009E6A9D"/>
    <w:rsid w:val="009E7210"/>
    <w:rsid w:val="009F09C0"/>
    <w:rsid w:val="009F0BD3"/>
    <w:rsid w:val="009F0C76"/>
    <w:rsid w:val="009F1484"/>
    <w:rsid w:val="009F2064"/>
    <w:rsid w:val="009F2533"/>
    <w:rsid w:val="009F253B"/>
    <w:rsid w:val="009F4334"/>
    <w:rsid w:val="009F43F0"/>
    <w:rsid w:val="009F489D"/>
    <w:rsid w:val="009F4C14"/>
    <w:rsid w:val="009F51DD"/>
    <w:rsid w:val="009F53B2"/>
    <w:rsid w:val="009F57A6"/>
    <w:rsid w:val="009F598E"/>
    <w:rsid w:val="009F5C6D"/>
    <w:rsid w:val="009F785E"/>
    <w:rsid w:val="009F79D8"/>
    <w:rsid w:val="009F7B3D"/>
    <w:rsid w:val="00A012FD"/>
    <w:rsid w:val="00A016EC"/>
    <w:rsid w:val="00A01C4E"/>
    <w:rsid w:val="00A01C8A"/>
    <w:rsid w:val="00A01FE9"/>
    <w:rsid w:val="00A03222"/>
    <w:rsid w:val="00A03865"/>
    <w:rsid w:val="00A03B76"/>
    <w:rsid w:val="00A04198"/>
    <w:rsid w:val="00A04909"/>
    <w:rsid w:val="00A05023"/>
    <w:rsid w:val="00A05107"/>
    <w:rsid w:val="00A052C9"/>
    <w:rsid w:val="00A054E6"/>
    <w:rsid w:val="00A066F6"/>
    <w:rsid w:val="00A0721F"/>
    <w:rsid w:val="00A0778D"/>
    <w:rsid w:val="00A0795E"/>
    <w:rsid w:val="00A07BAA"/>
    <w:rsid w:val="00A10145"/>
    <w:rsid w:val="00A10506"/>
    <w:rsid w:val="00A1077E"/>
    <w:rsid w:val="00A108D0"/>
    <w:rsid w:val="00A11984"/>
    <w:rsid w:val="00A11D19"/>
    <w:rsid w:val="00A11F0E"/>
    <w:rsid w:val="00A11F21"/>
    <w:rsid w:val="00A12DAB"/>
    <w:rsid w:val="00A149C0"/>
    <w:rsid w:val="00A14F7E"/>
    <w:rsid w:val="00A15482"/>
    <w:rsid w:val="00A15DB4"/>
    <w:rsid w:val="00A1619C"/>
    <w:rsid w:val="00A175D8"/>
    <w:rsid w:val="00A17873"/>
    <w:rsid w:val="00A179A3"/>
    <w:rsid w:val="00A17AD8"/>
    <w:rsid w:val="00A17C46"/>
    <w:rsid w:val="00A20B78"/>
    <w:rsid w:val="00A21BDD"/>
    <w:rsid w:val="00A21E49"/>
    <w:rsid w:val="00A21F61"/>
    <w:rsid w:val="00A225AB"/>
    <w:rsid w:val="00A22871"/>
    <w:rsid w:val="00A23680"/>
    <w:rsid w:val="00A243FF"/>
    <w:rsid w:val="00A25703"/>
    <w:rsid w:val="00A25B01"/>
    <w:rsid w:val="00A25BC5"/>
    <w:rsid w:val="00A25E7D"/>
    <w:rsid w:val="00A2652D"/>
    <w:rsid w:val="00A26A60"/>
    <w:rsid w:val="00A26BB5"/>
    <w:rsid w:val="00A26C11"/>
    <w:rsid w:val="00A26DA8"/>
    <w:rsid w:val="00A272B4"/>
    <w:rsid w:val="00A27CA5"/>
    <w:rsid w:val="00A27FD5"/>
    <w:rsid w:val="00A3004E"/>
    <w:rsid w:val="00A308E2"/>
    <w:rsid w:val="00A30933"/>
    <w:rsid w:val="00A31002"/>
    <w:rsid w:val="00A31853"/>
    <w:rsid w:val="00A3206E"/>
    <w:rsid w:val="00A32649"/>
    <w:rsid w:val="00A32B09"/>
    <w:rsid w:val="00A32B28"/>
    <w:rsid w:val="00A32D9B"/>
    <w:rsid w:val="00A335B6"/>
    <w:rsid w:val="00A33835"/>
    <w:rsid w:val="00A35019"/>
    <w:rsid w:val="00A3501A"/>
    <w:rsid w:val="00A35268"/>
    <w:rsid w:val="00A36092"/>
    <w:rsid w:val="00A36284"/>
    <w:rsid w:val="00A362C4"/>
    <w:rsid w:val="00A36649"/>
    <w:rsid w:val="00A369A4"/>
    <w:rsid w:val="00A3739E"/>
    <w:rsid w:val="00A37646"/>
    <w:rsid w:val="00A40600"/>
    <w:rsid w:val="00A40C5B"/>
    <w:rsid w:val="00A40DCF"/>
    <w:rsid w:val="00A410F4"/>
    <w:rsid w:val="00A41451"/>
    <w:rsid w:val="00A41D38"/>
    <w:rsid w:val="00A41F01"/>
    <w:rsid w:val="00A42111"/>
    <w:rsid w:val="00A43076"/>
    <w:rsid w:val="00A4439F"/>
    <w:rsid w:val="00A4478E"/>
    <w:rsid w:val="00A44958"/>
    <w:rsid w:val="00A44BEA"/>
    <w:rsid w:val="00A45108"/>
    <w:rsid w:val="00A451E9"/>
    <w:rsid w:val="00A45468"/>
    <w:rsid w:val="00A45849"/>
    <w:rsid w:val="00A45B30"/>
    <w:rsid w:val="00A45E0E"/>
    <w:rsid w:val="00A461A0"/>
    <w:rsid w:val="00A46636"/>
    <w:rsid w:val="00A471CE"/>
    <w:rsid w:val="00A47A24"/>
    <w:rsid w:val="00A501F3"/>
    <w:rsid w:val="00A502C5"/>
    <w:rsid w:val="00A5039C"/>
    <w:rsid w:val="00A51C8B"/>
    <w:rsid w:val="00A51E12"/>
    <w:rsid w:val="00A52126"/>
    <w:rsid w:val="00A524B7"/>
    <w:rsid w:val="00A52562"/>
    <w:rsid w:val="00A529D2"/>
    <w:rsid w:val="00A52A12"/>
    <w:rsid w:val="00A52CB7"/>
    <w:rsid w:val="00A5300C"/>
    <w:rsid w:val="00A53132"/>
    <w:rsid w:val="00A53363"/>
    <w:rsid w:val="00A5348E"/>
    <w:rsid w:val="00A53BED"/>
    <w:rsid w:val="00A544E0"/>
    <w:rsid w:val="00A54730"/>
    <w:rsid w:val="00A5598C"/>
    <w:rsid w:val="00A567DB"/>
    <w:rsid w:val="00A56967"/>
    <w:rsid w:val="00A576A0"/>
    <w:rsid w:val="00A57E69"/>
    <w:rsid w:val="00A60D9A"/>
    <w:rsid w:val="00A61AD5"/>
    <w:rsid w:val="00A61F3C"/>
    <w:rsid w:val="00A62013"/>
    <w:rsid w:val="00A629E1"/>
    <w:rsid w:val="00A62C35"/>
    <w:rsid w:val="00A64A4B"/>
    <w:rsid w:val="00A652EC"/>
    <w:rsid w:val="00A66625"/>
    <w:rsid w:val="00A66A68"/>
    <w:rsid w:val="00A6773F"/>
    <w:rsid w:val="00A67807"/>
    <w:rsid w:val="00A67DCB"/>
    <w:rsid w:val="00A67EAC"/>
    <w:rsid w:val="00A7039B"/>
    <w:rsid w:val="00A70CA2"/>
    <w:rsid w:val="00A70CA9"/>
    <w:rsid w:val="00A70ECD"/>
    <w:rsid w:val="00A710C7"/>
    <w:rsid w:val="00A7214B"/>
    <w:rsid w:val="00A72461"/>
    <w:rsid w:val="00A7268B"/>
    <w:rsid w:val="00A72B0D"/>
    <w:rsid w:val="00A72FB6"/>
    <w:rsid w:val="00A73038"/>
    <w:rsid w:val="00A73C61"/>
    <w:rsid w:val="00A740E4"/>
    <w:rsid w:val="00A7478A"/>
    <w:rsid w:val="00A747D2"/>
    <w:rsid w:val="00A748CE"/>
    <w:rsid w:val="00A748E0"/>
    <w:rsid w:val="00A750E2"/>
    <w:rsid w:val="00A75830"/>
    <w:rsid w:val="00A76051"/>
    <w:rsid w:val="00A76802"/>
    <w:rsid w:val="00A76C99"/>
    <w:rsid w:val="00A77100"/>
    <w:rsid w:val="00A77A26"/>
    <w:rsid w:val="00A77E91"/>
    <w:rsid w:val="00A77F82"/>
    <w:rsid w:val="00A77FFB"/>
    <w:rsid w:val="00A80507"/>
    <w:rsid w:val="00A80B14"/>
    <w:rsid w:val="00A81753"/>
    <w:rsid w:val="00A81EBE"/>
    <w:rsid w:val="00A82543"/>
    <w:rsid w:val="00A8265E"/>
    <w:rsid w:val="00A82B4C"/>
    <w:rsid w:val="00A82EDD"/>
    <w:rsid w:val="00A83FB5"/>
    <w:rsid w:val="00A85BEB"/>
    <w:rsid w:val="00A8611F"/>
    <w:rsid w:val="00A862DE"/>
    <w:rsid w:val="00A864D2"/>
    <w:rsid w:val="00A86D08"/>
    <w:rsid w:val="00A90222"/>
    <w:rsid w:val="00A9088D"/>
    <w:rsid w:val="00A90C22"/>
    <w:rsid w:val="00A91D3E"/>
    <w:rsid w:val="00A9227F"/>
    <w:rsid w:val="00A9299D"/>
    <w:rsid w:val="00A937BE"/>
    <w:rsid w:val="00A943FA"/>
    <w:rsid w:val="00A947D4"/>
    <w:rsid w:val="00A94D7C"/>
    <w:rsid w:val="00A954ED"/>
    <w:rsid w:val="00A95517"/>
    <w:rsid w:val="00A959D1"/>
    <w:rsid w:val="00A95E10"/>
    <w:rsid w:val="00A9665C"/>
    <w:rsid w:val="00A97125"/>
    <w:rsid w:val="00A97937"/>
    <w:rsid w:val="00A97EA1"/>
    <w:rsid w:val="00A97EAF"/>
    <w:rsid w:val="00AA010F"/>
    <w:rsid w:val="00AA025F"/>
    <w:rsid w:val="00AA062A"/>
    <w:rsid w:val="00AA106B"/>
    <w:rsid w:val="00AA13C4"/>
    <w:rsid w:val="00AA145F"/>
    <w:rsid w:val="00AA1A31"/>
    <w:rsid w:val="00AA1BD5"/>
    <w:rsid w:val="00AA269A"/>
    <w:rsid w:val="00AA3119"/>
    <w:rsid w:val="00AA3640"/>
    <w:rsid w:val="00AA40B4"/>
    <w:rsid w:val="00AA4225"/>
    <w:rsid w:val="00AA4DE3"/>
    <w:rsid w:val="00AA515B"/>
    <w:rsid w:val="00AA52A6"/>
    <w:rsid w:val="00AA53A7"/>
    <w:rsid w:val="00AA557E"/>
    <w:rsid w:val="00AA57EB"/>
    <w:rsid w:val="00AA5ECA"/>
    <w:rsid w:val="00AA6072"/>
    <w:rsid w:val="00AA6FC3"/>
    <w:rsid w:val="00AA718F"/>
    <w:rsid w:val="00AA74C5"/>
    <w:rsid w:val="00AB022A"/>
    <w:rsid w:val="00AB02CE"/>
    <w:rsid w:val="00AB03FC"/>
    <w:rsid w:val="00AB0DFC"/>
    <w:rsid w:val="00AB1B75"/>
    <w:rsid w:val="00AB209E"/>
    <w:rsid w:val="00AB2BEB"/>
    <w:rsid w:val="00AB3317"/>
    <w:rsid w:val="00AB38DC"/>
    <w:rsid w:val="00AB3BEB"/>
    <w:rsid w:val="00AB41FC"/>
    <w:rsid w:val="00AB4356"/>
    <w:rsid w:val="00AB4741"/>
    <w:rsid w:val="00AB5516"/>
    <w:rsid w:val="00AB5BBA"/>
    <w:rsid w:val="00AB690A"/>
    <w:rsid w:val="00AB6BCF"/>
    <w:rsid w:val="00AB6C50"/>
    <w:rsid w:val="00AB7C70"/>
    <w:rsid w:val="00AB7C89"/>
    <w:rsid w:val="00AB7E64"/>
    <w:rsid w:val="00AC053E"/>
    <w:rsid w:val="00AC09F4"/>
    <w:rsid w:val="00AC0B8A"/>
    <w:rsid w:val="00AC1157"/>
    <w:rsid w:val="00AC1B5E"/>
    <w:rsid w:val="00AC2156"/>
    <w:rsid w:val="00AC2432"/>
    <w:rsid w:val="00AC2B7B"/>
    <w:rsid w:val="00AC42FC"/>
    <w:rsid w:val="00AC48D1"/>
    <w:rsid w:val="00AC4B94"/>
    <w:rsid w:val="00AC4E12"/>
    <w:rsid w:val="00AC4E9D"/>
    <w:rsid w:val="00AC5238"/>
    <w:rsid w:val="00AC57C6"/>
    <w:rsid w:val="00AC5A1F"/>
    <w:rsid w:val="00AC5C59"/>
    <w:rsid w:val="00AC5E28"/>
    <w:rsid w:val="00AC6233"/>
    <w:rsid w:val="00AC6B95"/>
    <w:rsid w:val="00AC6C1A"/>
    <w:rsid w:val="00AD00E8"/>
    <w:rsid w:val="00AD0789"/>
    <w:rsid w:val="00AD1523"/>
    <w:rsid w:val="00AD1632"/>
    <w:rsid w:val="00AD2CDF"/>
    <w:rsid w:val="00AD3710"/>
    <w:rsid w:val="00AD3B80"/>
    <w:rsid w:val="00AD3C14"/>
    <w:rsid w:val="00AD3C72"/>
    <w:rsid w:val="00AD42FD"/>
    <w:rsid w:val="00AD43F2"/>
    <w:rsid w:val="00AD5228"/>
    <w:rsid w:val="00AD56CD"/>
    <w:rsid w:val="00AD5930"/>
    <w:rsid w:val="00AD6B64"/>
    <w:rsid w:val="00AD7436"/>
    <w:rsid w:val="00AD77AD"/>
    <w:rsid w:val="00AD7B11"/>
    <w:rsid w:val="00AE022C"/>
    <w:rsid w:val="00AE0678"/>
    <w:rsid w:val="00AE09A4"/>
    <w:rsid w:val="00AE0C16"/>
    <w:rsid w:val="00AE0E6C"/>
    <w:rsid w:val="00AE1085"/>
    <w:rsid w:val="00AE13A3"/>
    <w:rsid w:val="00AE1475"/>
    <w:rsid w:val="00AE1D44"/>
    <w:rsid w:val="00AE2781"/>
    <w:rsid w:val="00AE2EF9"/>
    <w:rsid w:val="00AE307D"/>
    <w:rsid w:val="00AE34B5"/>
    <w:rsid w:val="00AE382A"/>
    <w:rsid w:val="00AE3B95"/>
    <w:rsid w:val="00AE3D70"/>
    <w:rsid w:val="00AE4F87"/>
    <w:rsid w:val="00AE5126"/>
    <w:rsid w:val="00AE533D"/>
    <w:rsid w:val="00AE5925"/>
    <w:rsid w:val="00AE5C3D"/>
    <w:rsid w:val="00AE6312"/>
    <w:rsid w:val="00AE6ADC"/>
    <w:rsid w:val="00AE6B25"/>
    <w:rsid w:val="00AE6E1A"/>
    <w:rsid w:val="00AE6EC3"/>
    <w:rsid w:val="00AE6FA5"/>
    <w:rsid w:val="00AF06DA"/>
    <w:rsid w:val="00AF174D"/>
    <w:rsid w:val="00AF1AAA"/>
    <w:rsid w:val="00AF1CC2"/>
    <w:rsid w:val="00AF1F9E"/>
    <w:rsid w:val="00AF2ECE"/>
    <w:rsid w:val="00AF4569"/>
    <w:rsid w:val="00AF45BE"/>
    <w:rsid w:val="00AF4C50"/>
    <w:rsid w:val="00AF532F"/>
    <w:rsid w:val="00AF5993"/>
    <w:rsid w:val="00AF6059"/>
    <w:rsid w:val="00AF657B"/>
    <w:rsid w:val="00AF696C"/>
    <w:rsid w:val="00AF6D6F"/>
    <w:rsid w:val="00AF703E"/>
    <w:rsid w:val="00AF7200"/>
    <w:rsid w:val="00B001E2"/>
    <w:rsid w:val="00B0023B"/>
    <w:rsid w:val="00B0024F"/>
    <w:rsid w:val="00B00A5A"/>
    <w:rsid w:val="00B00E5C"/>
    <w:rsid w:val="00B013CE"/>
    <w:rsid w:val="00B014B4"/>
    <w:rsid w:val="00B018C5"/>
    <w:rsid w:val="00B01D1D"/>
    <w:rsid w:val="00B02ABF"/>
    <w:rsid w:val="00B02F43"/>
    <w:rsid w:val="00B02FAC"/>
    <w:rsid w:val="00B03371"/>
    <w:rsid w:val="00B034E8"/>
    <w:rsid w:val="00B03974"/>
    <w:rsid w:val="00B03998"/>
    <w:rsid w:val="00B04214"/>
    <w:rsid w:val="00B042EF"/>
    <w:rsid w:val="00B04547"/>
    <w:rsid w:val="00B046E9"/>
    <w:rsid w:val="00B04B35"/>
    <w:rsid w:val="00B05BBF"/>
    <w:rsid w:val="00B061F0"/>
    <w:rsid w:val="00B073F2"/>
    <w:rsid w:val="00B07407"/>
    <w:rsid w:val="00B07464"/>
    <w:rsid w:val="00B078D1"/>
    <w:rsid w:val="00B079A0"/>
    <w:rsid w:val="00B07AC7"/>
    <w:rsid w:val="00B10D44"/>
    <w:rsid w:val="00B112D9"/>
    <w:rsid w:val="00B113C4"/>
    <w:rsid w:val="00B123C6"/>
    <w:rsid w:val="00B1255C"/>
    <w:rsid w:val="00B125B9"/>
    <w:rsid w:val="00B127F4"/>
    <w:rsid w:val="00B1297F"/>
    <w:rsid w:val="00B12D54"/>
    <w:rsid w:val="00B12E11"/>
    <w:rsid w:val="00B1321D"/>
    <w:rsid w:val="00B13A59"/>
    <w:rsid w:val="00B13E8D"/>
    <w:rsid w:val="00B14183"/>
    <w:rsid w:val="00B149FE"/>
    <w:rsid w:val="00B15060"/>
    <w:rsid w:val="00B15332"/>
    <w:rsid w:val="00B155D4"/>
    <w:rsid w:val="00B15CF5"/>
    <w:rsid w:val="00B15F43"/>
    <w:rsid w:val="00B15F87"/>
    <w:rsid w:val="00B16210"/>
    <w:rsid w:val="00B162D0"/>
    <w:rsid w:val="00B162D7"/>
    <w:rsid w:val="00B1719F"/>
    <w:rsid w:val="00B17212"/>
    <w:rsid w:val="00B17816"/>
    <w:rsid w:val="00B1799F"/>
    <w:rsid w:val="00B17C31"/>
    <w:rsid w:val="00B207EB"/>
    <w:rsid w:val="00B213F8"/>
    <w:rsid w:val="00B21619"/>
    <w:rsid w:val="00B21665"/>
    <w:rsid w:val="00B21A54"/>
    <w:rsid w:val="00B22A1B"/>
    <w:rsid w:val="00B234BD"/>
    <w:rsid w:val="00B242B6"/>
    <w:rsid w:val="00B247C6"/>
    <w:rsid w:val="00B24845"/>
    <w:rsid w:val="00B2496B"/>
    <w:rsid w:val="00B24B3A"/>
    <w:rsid w:val="00B24F2E"/>
    <w:rsid w:val="00B25007"/>
    <w:rsid w:val="00B2529F"/>
    <w:rsid w:val="00B25747"/>
    <w:rsid w:val="00B26E26"/>
    <w:rsid w:val="00B26E6E"/>
    <w:rsid w:val="00B26EDD"/>
    <w:rsid w:val="00B276F7"/>
    <w:rsid w:val="00B279C9"/>
    <w:rsid w:val="00B30B34"/>
    <w:rsid w:val="00B3106A"/>
    <w:rsid w:val="00B312DA"/>
    <w:rsid w:val="00B324D7"/>
    <w:rsid w:val="00B33011"/>
    <w:rsid w:val="00B331CF"/>
    <w:rsid w:val="00B33295"/>
    <w:rsid w:val="00B334DF"/>
    <w:rsid w:val="00B33651"/>
    <w:rsid w:val="00B33C5F"/>
    <w:rsid w:val="00B34229"/>
    <w:rsid w:val="00B3448B"/>
    <w:rsid w:val="00B346A8"/>
    <w:rsid w:val="00B347CF"/>
    <w:rsid w:val="00B353F1"/>
    <w:rsid w:val="00B354CB"/>
    <w:rsid w:val="00B35701"/>
    <w:rsid w:val="00B35C00"/>
    <w:rsid w:val="00B3633D"/>
    <w:rsid w:val="00B36957"/>
    <w:rsid w:val="00B36D4A"/>
    <w:rsid w:val="00B36FA5"/>
    <w:rsid w:val="00B37DDA"/>
    <w:rsid w:val="00B40743"/>
    <w:rsid w:val="00B411B5"/>
    <w:rsid w:val="00B41B6B"/>
    <w:rsid w:val="00B42660"/>
    <w:rsid w:val="00B42F9E"/>
    <w:rsid w:val="00B431FE"/>
    <w:rsid w:val="00B4352C"/>
    <w:rsid w:val="00B435CA"/>
    <w:rsid w:val="00B43686"/>
    <w:rsid w:val="00B43D66"/>
    <w:rsid w:val="00B43E60"/>
    <w:rsid w:val="00B44391"/>
    <w:rsid w:val="00B4465E"/>
    <w:rsid w:val="00B44B15"/>
    <w:rsid w:val="00B44CB4"/>
    <w:rsid w:val="00B45735"/>
    <w:rsid w:val="00B45DE2"/>
    <w:rsid w:val="00B46421"/>
    <w:rsid w:val="00B46750"/>
    <w:rsid w:val="00B467D0"/>
    <w:rsid w:val="00B46984"/>
    <w:rsid w:val="00B469BD"/>
    <w:rsid w:val="00B46D72"/>
    <w:rsid w:val="00B47067"/>
    <w:rsid w:val="00B474B6"/>
    <w:rsid w:val="00B5092C"/>
    <w:rsid w:val="00B50BBB"/>
    <w:rsid w:val="00B50BD9"/>
    <w:rsid w:val="00B512A1"/>
    <w:rsid w:val="00B514B9"/>
    <w:rsid w:val="00B514CE"/>
    <w:rsid w:val="00B522A1"/>
    <w:rsid w:val="00B52356"/>
    <w:rsid w:val="00B5279A"/>
    <w:rsid w:val="00B52A44"/>
    <w:rsid w:val="00B52F70"/>
    <w:rsid w:val="00B5305D"/>
    <w:rsid w:val="00B5317A"/>
    <w:rsid w:val="00B544C0"/>
    <w:rsid w:val="00B557A4"/>
    <w:rsid w:val="00B55AB1"/>
    <w:rsid w:val="00B55AE0"/>
    <w:rsid w:val="00B563C5"/>
    <w:rsid w:val="00B56550"/>
    <w:rsid w:val="00B566BF"/>
    <w:rsid w:val="00B567D4"/>
    <w:rsid w:val="00B56828"/>
    <w:rsid w:val="00B56FC5"/>
    <w:rsid w:val="00B5701F"/>
    <w:rsid w:val="00B5723B"/>
    <w:rsid w:val="00B57650"/>
    <w:rsid w:val="00B5772F"/>
    <w:rsid w:val="00B57F04"/>
    <w:rsid w:val="00B600C3"/>
    <w:rsid w:val="00B61542"/>
    <w:rsid w:val="00B61587"/>
    <w:rsid w:val="00B61626"/>
    <w:rsid w:val="00B61B83"/>
    <w:rsid w:val="00B61CEB"/>
    <w:rsid w:val="00B625A2"/>
    <w:rsid w:val="00B63065"/>
    <w:rsid w:val="00B63638"/>
    <w:rsid w:val="00B63F3E"/>
    <w:rsid w:val="00B6402E"/>
    <w:rsid w:val="00B64D57"/>
    <w:rsid w:val="00B64E49"/>
    <w:rsid w:val="00B65404"/>
    <w:rsid w:val="00B65563"/>
    <w:rsid w:val="00B656D4"/>
    <w:rsid w:val="00B6598F"/>
    <w:rsid w:val="00B666B9"/>
    <w:rsid w:val="00B66B48"/>
    <w:rsid w:val="00B66F87"/>
    <w:rsid w:val="00B670A0"/>
    <w:rsid w:val="00B70603"/>
    <w:rsid w:val="00B70D2D"/>
    <w:rsid w:val="00B711B2"/>
    <w:rsid w:val="00B711F7"/>
    <w:rsid w:val="00B7126C"/>
    <w:rsid w:val="00B71C89"/>
    <w:rsid w:val="00B71DD1"/>
    <w:rsid w:val="00B71E48"/>
    <w:rsid w:val="00B72493"/>
    <w:rsid w:val="00B72E58"/>
    <w:rsid w:val="00B732D4"/>
    <w:rsid w:val="00B73662"/>
    <w:rsid w:val="00B73A23"/>
    <w:rsid w:val="00B73A67"/>
    <w:rsid w:val="00B73CBF"/>
    <w:rsid w:val="00B743E2"/>
    <w:rsid w:val="00B7508A"/>
    <w:rsid w:val="00B75791"/>
    <w:rsid w:val="00B75E1A"/>
    <w:rsid w:val="00B75F28"/>
    <w:rsid w:val="00B76DC1"/>
    <w:rsid w:val="00B76F27"/>
    <w:rsid w:val="00B773C4"/>
    <w:rsid w:val="00B773DC"/>
    <w:rsid w:val="00B776B2"/>
    <w:rsid w:val="00B77E1A"/>
    <w:rsid w:val="00B8005A"/>
    <w:rsid w:val="00B80426"/>
    <w:rsid w:val="00B8089B"/>
    <w:rsid w:val="00B80B54"/>
    <w:rsid w:val="00B80D6A"/>
    <w:rsid w:val="00B80F00"/>
    <w:rsid w:val="00B818BE"/>
    <w:rsid w:val="00B81C6B"/>
    <w:rsid w:val="00B82734"/>
    <w:rsid w:val="00B82BAF"/>
    <w:rsid w:val="00B83785"/>
    <w:rsid w:val="00B83919"/>
    <w:rsid w:val="00B83BF1"/>
    <w:rsid w:val="00B83C17"/>
    <w:rsid w:val="00B84142"/>
    <w:rsid w:val="00B84478"/>
    <w:rsid w:val="00B84FAD"/>
    <w:rsid w:val="00B85E74"/>
    <w:rsid w:val="00B862C0"/>
    <w:rsid w:val="00B863CA"/>
    <w:rsid w:val="00B863F3"/>
    <w:rsid w:val="00B868FF"/>
    <w:rsid w:val="00B86C49"/>
    <w:rsid w:val="00B87419"/>
    <w:rsid w:val="00B8788B"/>
    <w:rsid w:val="00B87964"/>
    <w:rsid w:val="00B87C12"/>
    <w:rsid w:val="00B87CEE"/>
    <w:rsid w:val="00B903DF"/>
    <w:rsid w:val="00B904D9"/>
    <w:rsid w:val="00B906A0"/>
    <w:rsid w:val="00B91680"/>
    <w:rsid w:val="00B91963"/>
    <w:rsid w:val="00B919B5"/>
    <w:rsid w:val="00B91ACF"/>
    <w:rsid w:val="00B91F1A"/>
    <w:rsid w:val="00B9228A"/>
    <w:rsid w:val="00B9306F"/>
    <w:rsid w:val="00B93D5F"/>
    <w:rsid w:val="00B94514"/>
    <w:rsid w:val="00B948E4"/>
    <w:rsid w:val="00B94A93"/>
    <w:rsid w:val="00B94AF0"/>
    <w:rsid w:val="00B94B08"/>
    <w:rsid w:val="00B950D4"/>
    <w:rsid w:val="00B95406"/>
    <w:rsid w:val="00B9595C"/>
    <w:rsid w:val="00B959A1"/>
    <w:rsid w:val="00B95DE3"/>
    <w:rsid w:val="00B95F57"/>
    <w:rsid w:val="00B96421"/>
    <w:rsid w:val="00B96653"/>
    <w:rsid w:val="00B96B83"/>
    <w:rsid w:val="00B96C77"/>
    <w:rsid w:val="00BA06D0"/>
    <w:rsid w:val="00BA09AD"/>
    <w:rsid w:val="00BA0E69"/>
    <w:rsid w:val="00BA0EBB"/>
    <w:rsid w:val="00BA1A16"/>
    <w:rsid w:val="00BA1D04"/>
    <w:rsid w:val="00BA254B"/>
    <w:rsid w:val="00BA2807"/>
    <w:rsid w:val="00BA3073"/>
    <w:rsid w:val="00BA314B"/>
    <w:rsid w:val="00BA31A4"/>
    <w:rsid w:val="00BA4166"/>
    <w:rsid w:val="00BA4C60"/>
    <w:rsid w:val="00BA51E1"/>
    <w:rsid w:val="00BA5607"/>
    <w:rsid w:val="00BA5973"/>
    <w:rsid w:val="00BA5A6E"/>
    <w:rsid w:val="00BA5F21"/>
    <w:rsid w:val="00BA6756"/>
    <w:rsid w:val="00BA69D5"/>
    <w:rsid w:val="00BA6A30"/>
    <w:rsid w:val="00BB0600"/>
    <w:rsid w:val="00BB0CE1"/>
    <w:rsid w:val="00BB0FCF"/>
    <w:rsid w:val="00BB110B"/>
    <w:rsid w:val="00BB16D7"/>
    <w:rsid w:val="00BB1A76"/>
    <w:rsid w:val="00BB2148"/>
    <w:rsid w:val="00BB25B4"/>
    <w:rsid w:val="00BB260A"/>
    <w:rsid w:val="00BB27C3"/>
    <w:rsid w:val="00BB2830"/>
    <w:rsid w:val="00BB293B"/>
    <w:rsid w:val="00BB2A89"/>
    <w:rsid w:val="00BB2FCB"/>
    <w:rsid w:val="00BB33A6"/>
    <w:rsid w:val="00BB3DF5"/>
    <w:rsid w:val="00BB453F"/>
    <w:rsid w:val="00BB4AAB"/>
    <w:rsid w:val="00BB548E"/>
    <w:rsid w:val="00BB6660"/>
    <w:rsid w:val="00BB680A"/>
    <w:rsid w:val="00BB72F1"/>
    <w:rsid w:val="00BB789E"/>
    <w:rsid w:val="00BC02E9"/>
    <w:rsid w:val="00BC04FC"/>
    <w:rsid w:val="00BC16CD"/>
    <w:rsid w:val="00BC1CB7"/>
    <w:rsid w:val="00BC1DBC"/>
    <w:rsid w:val="00BC2219"/>
    <w:rsid w:val="00BC233A"/>
    <w:rsid w:val="00BC26DF"/>
    <w:rsid w:val="00BC289D"/>
    <w:rsid w:val="00BC2FEE"/>
    <w:rsid w:val="00BC30D1"/>
    <w:rsid w:val="00BC34DE"/>
    <w:rsid w:val="00BC475D"/>
    <w:rsid w:val="00BC48CF"/>
    <w:rsid w:val="00BC5006"/>
    <w:rsid w:val="00BC517E"/>
    <w:rsid w:val="00BC54FC"/>
    <w:rsid w:val="00BC58F1"/>
    <w:rsid w:val="00BC5E6E"/>
    <w:rsid w:val="00BC6476"/>
    <w:rsid w:val="00BC704F"/>
    <w:rsid w:val="00BC717F"/>
    <w:rsid w:val="00BC72DC"/>
    <w:rsid w:val="00BC77E2"/>
    <w:rsid w:val="00BC79B1"/>
    <w:rsid w:val="00BC7C4C"/>
    <w:rsid w:val="00BD033B"/>
    <w:rsid w:val="00BD0CE0"/>
    <w:rsid w:val="00BD0D7C"/>
    <w:rsid w:val="00BD1345"/>
    <w:rsid w:val="00BD22E5"/>
    <w:rsid w:val="00BD2684"/>
    <w:rsid w:val="00BD2F80"/>
    <w:rsid w:val="00BD3BBB"/>
    <w:rsid w:val="00BD59F1"/>
    <w:rsid w:val="00BD61DC"/>
    <w:rsid w:val="00BD6361"/>
    <w:rsid w:val="00BD69C9"/>
    <w:rsid w:val="00BD7980"/>
    <w:rsid w:val="00BD7E3D"/>
    <w:rsid w:val="00BD7EEE"/>
    <w:rsid w:val="00BE027E"/>
    <w:rsid w:val="00BE03EB"/>
    <w:rsid w:val="00BE045D"/>
    <w:rsid w:val="00BE0B21"/>
    <w:rsid w:val="00BE112F"/>
    <w:rsid w:val="00BE16A7"/>
    <w:rsid w:val="00BE2425"/>
    <w:rsid w:val="00BE2DD8"/>
    <w:rsid w:val="00BE3FE9"/>
    <w:rsid w:val="00BE4285"/>
    <w:rsid w:val="00BE4339"/>
    <w:rsid w:val="00BE44C9"/>
    <w:rsid w:val="00BE4659"/>
    <w:rsid w:val="00BE4BDD"/>
    <w:rsid w:val="00BE4C7A"/>
    <w:rsid w:val="00BE4D2B"/>
    <w:rsid w:val="00BE52F3"/>
    <w:rsid w:val="00BE5427"/>
    <w:rsid w:val="00BE5BD1"/>
    <w:rsid w:val="00BE644A"/>
    <w:rsid w:val="00BE6BAC"/>
    <w:rsid w:val="00BE71E3"/>
    <w:rsid w:val="00BE7397"/>
    <w:rsid w:val="00BE75ED"/>
    <w:rsid w:val="00BE76BC"/>
    <w:rsid w:val="00BF0243"/>
    <w:rsid w:val="00BF07B8"/>
    <w:rsid w:val="00BF08D9"/>
    <w:rsid w:val="00BF0E12"/>
    <w:rsid w:val="00BF1F53"/>
    <w:rsid w:val="00BF251B"/>
    <w:rsid w:val="00BF3066"/>
    <w:rsid w:val="00BF3201"/>
    <w:rsid w:val="00BF47F1"/>
    <w:rsid w:val="00BF4BDB"/>
    <w:rsid w:val="00BF4C62"/>
    <w:rsid w:val="00BF5874"/>
    <w:rsid w:val="00BF5BB6"/>
    <w:rsid w:val="00BF636F"/>
    <w:rsid w:val="00BF6A30"/>
    <w:rsid w:val="00BF6D39"/>
    <w:rsid w:val="00BF6F8B"/>
    <w:rsid w:val="00BF7018"/>
    <w:rsid w:val="00BF729B"/>
    <w:rsid w:val="00BF7348"/>
    <w:rsid w:val="00BF75BA"/>
    <w:rsid w:val="00BF77B0"/>
    <w:rsid w:val="00BF7827"/>
    <w:rsid w:val="00BF78E4"/>
    <w:rsid w:val="00BF7971"/>
    <w:rsid w:val="00C00719"/>
    <w:rsid w:val="00C02434"/>
    <w:rsid w:val="00C025AB"/>
    <w:rsid w:val="00C0267C"/>
    <w:rsid w:val="00C030D4"/>
    <w:rsid w:val="00C03AAF"/>
    <w:rsid w:val="00C03AFE"/>
    <w:rsid w:val="00C04164"/>
    <w:rsid w:val="00C044D2"/>
    <w:rsid w:val="00C04B69"/>
    <w:rsid w:val="00C04BC0"/>
    <w:rsid w:val="00C04C2E"/>
    <w:rsid w:val="00C04C30"/>
    <w:rsid w:val="00C04E48"/>
    <w:rsid w:val="00C057CC"/>
    <w:rsid w:val="00C05974"/>
    <w:rsid w:val="00C05A6E"/>
    <w:rsid w:val="00C05E1B"/>
    <w:rsid w:val="00C06399"/>
    <w:rsid w:val="00C0787C"/>
    <w:rsid w:val="00C07959"/>
    <w:rsid w:val="00C07A64"/>
    <w:rsid w:val="00C10050"/>
    <w:rsid w:val="00C101E9"/>
    <w:rsid w:val="00C1023F"/>
    <w:rsid w:val="00C10243"/>
    <w:rsid w:val="00C105A2"/>
    <w:rsid w:val="00C1069E"/>
    <w:rsid w:val="00C11894"/>
    <w:rsid w:val="00C11C74"/>
    <w:rsid w:val="00C120BA"/>
    <w:rsid w:val="00C129FD"/>
    <w:rsid w:val="00C1360B"/>
    <w:rsid w:val="00C13C7A"/>
    <w:rsid w:val="00C141BA"/>
    <w:rsid w:val="00C15254"/>
    <w:rsid w:val="00C15369"/>
    <w:rsid w:val="00C1580F"/>
    <w:rsid w:val="00C15BBF"/>
    <w:rsid w:val="00C161C7"/>
    <w:rsid w:val="00C16306"/>
    <w:rsid w:val="00C167B4"/>
    <w:rsid w:val="00C169E4"/>
    <w:rsid w:val="00C16FA6"/>
    <w:rsid w:val="00C17086"/>
    <w:rsid w:val="00C17676"/>
    <w:rsid w:val="00C20819"/>
    <w:rsid w:val="00C20B8B"/>
    <w:rsid w:val="00C20FD3"/>
    <w:rsid w:val="00C211ED"/>
    <w:rsid w:val="00C21C37"/>
    <w:rsid w:val="00C227BC"/>
    <w:rsid w:val="00C227F7"/>
    <w:rsid w:val="00C229BF"/>
    <w:rsid w:val="00C22ADE"/>
    <w:rsid w:val="00C22BA7"/>
    <w:rsid w:val="00C2305A"/>
    <w:rsid w:val="00C23119"/>
    <w:rsid w:val="00C23CC9"/>
    <w:rsid w:val="00C24629"/>
    <w:rsid w:val="00C25595"/>
    <w:rsid w:val="00C25746"/>
    <w:rsid w:val="00C25BA3"/>
    <w:rsid w:val="00C25BBA"/>
    <w:rsid w:val="00C261BE"/>
    <w:rsid w:val="00C2712B"/>
    <w:rsid w:val="00C274AD"/>
    <w:rsid w:val="00C275E5"/>
    <w:rsid w:val="00C27755"/>
    <w:rsid w:val="00C27909"/>
    <w:rsid w:val="00C27E68"/>
    <w:rsid w:val="00C3027A"/>
    <w:rsid w:val="00C3096B"/>
    <w:rsid w:val="00C30B3D"/>
    <w:rsid w:val="00C31DBA"/>
    <w:rsid w:val="00C32050"/>
    <w:rsid w:val="00C32966"/>
    <w:rsid w:val="00C33969"/>
    <w:rsid w:val="00C33AE2"/>
    <w:rsid w:val="00C33E6B"/>
    <w:rsid w:val="00C341A5"/>
    <w:rsid w:val="00C3451D"/>
    <w:rsid w:val="00C34635"/>
    <w:rsid w:val="00C3488D"/>
    <w:rsid w:val="00C34EBE"/>
    <w:rsid w:val="00C363CD"/>
    <w:rsid w:val="00C36445"/>
    <w:rsid w:val="00C368FD"/>
    <w:rsid w:val="00C37016"/>
    <w:rsid w:val="00C3705C"/>
    <w:rsid w:val="00C37926"/>
    <w:rsid w:val="00C37BB5"/>
    <w:rsid w:val="00C37D41"/>
    <w:rsid w:val="00C40528"/>
    <w:rsid w:val="00C40810"/>
    <w:rsid w:val="00C40973"/>
    <w:rsid w:val="00C40C11"/>
    <w:rsid w:val="00C40D8D"/>
    <w:rsid w:val="00C41009"/>
    <w:rsid w:val="00C41337"/>
    <w:rsid w:val="00C419E9"/>
    <w:rsid w:val="00C42833"/>
    <w:rsid w:val="00C43513"/>
    <w:rsid w:val="00C43670"/>
    <w:rsid w:val="00C43B0D"/>
    <w:rsid w:val="00C43C37"/>
    <w:rsid w:val="00C43F67"/>
    <w:rsid w:val="00C44798"/>
    <w:rsid w:val="00C44844"/>
    <w:rsid w:val="00C449F0"/>
    <w:rsid w:val="00C44E32"/>
    <w:rsid w:val="00C45C23"/>
    <w:rsid w:val="00C45F94"/>
    <w:rsid w:val="00C467A3"/>
    <w:rsid w:val="00C46B53"/>
    <w:rsid w:val="00C4721A"/>
    <w:rsid w:val="00C479A0"/>
    <w:rsid w:val="00C47CB8"/>
    <w:rsid w:val="00C47FBB"/>
    <w:rsid w:val="00C50623"/>
    <w:rsid w:val="00C50C37"/>
    <w:rsid w:val="00C50ECA"/>
    <w:rsid w:val="00C51B42"/>
    <w:rsid w:val="00C5211A"/>
    <w:rsid w:val="00C52EF2"/>
    <w:rsid w:val="00C53203"/>
    <w:rsid w:val="00C53402"/>
    <w:rsid w:val="00C53648"/>
    <w:rsid w:val="00C536FD"/>
    <w:rsid w:val="00C53EFB"/>
    <w:rsid w:val="00C54BD7"/>
    <w:rsid w:val="00C54D2D"/>
    <w:rsid w:val="00C54DA4"/>
    <w:rsid w:val="00C54F5B"/>
    <w:rsid w:val="00C55225"/>
    <w:rsid w:val="00C560C1"/>
    <w:rsid w:val="00C57D92"/>
    <w:rsid w:val="00C60782"/>
    <w:rsid w:val="00C60F51"/>
    <w:rsid w:val="00C61387"/>
    <w:rsid w:val="00C613BC"/>
    <w:rsid w:val="00C61457"/>
    <w:rsid w:val="00C620FC"/>
    <w:rsid w:val="00C63A78"/>
    <w:rsid w:val="00C642A9"/>
    <w:rsid w:val="00C65111"/>
    <w:rsid w:val="00C65E8B"/>
    <w:rsid w:val="00C65EA1"/>
    <w:rsid w:val="00C65F33"/>
    <w:rsid w:val="00C66EED"/>
    <w:rsid w:val="00C6778C"/>
    <w:rsid w:val="00C67A95"/>
    <w:rsid w:val="00C67FD1"/>
    <w:rsid w:val="00C7017C"/>
    <w:rsid w:val="00C704E6"/>
    <w:rsid w:val="00C70538"/>
    <w:rsid w:val="00C70D98"/>
    <w:rsid w:val="00C71620"/>
    <w:rsid w:val="00C71763"/>
    <w:rsid w:val="00C71794"/>
    <w:rsid w:val="00C72731"/>
    <w:rsid w:val="00C72ACF"/>
    <w:rsid w:val="00C72F97"/>
    <w:rsid w:val="00C73147"/>
    <w:rsid w:val="00C732EE"/>
    <w:rsid w:val="00C735E9"/>
    <w:rsid w:val="00C743EF"/>
    <w:rsid w:val="00C75491"/>
    <w:rsid w:val="00C75620"/>
    <w:rsid w:val="00C75DC4"/>
    <w:rsid w:val="00C76676"/>
    <w:rsid w:val="00C76BEE"/>
    <w:rsid w:val="00C76CBC"/>
    <w:rsid w:val="00C775AD"/>
    <w:rsid w:val="00C77C03"/>
    <w:rsid w:val="00C77D0C"/>
    <w:rsid w:val="00C8096C"/>
    <w:rsid w:val="00C80A91"/>
    <w:rsid w:val="00C80C63"/>
    <w:rsid w:val="00C80E5C"/>
    <w:rsid w:val="00C80F7C"/>
    <w:rsid w:val="00C8100B"/>
    <w:rsid w:val="00C8147F"/>
    <w:rsid w:val="00C81D34"/>
    <w:rsid w:val="00C82351"/>
    <w:rsid w:val="00C823AA"/>
    <w:rsid w:val="00C824CB"/>
    <w:rsid w:val="00C832D5"/>
    <w:rsid w:val="00C839A7"/>
    <w:rsid w:val="00C83F24"/>
    <w:rsid w:val="00C83F50"/>
    <w:rsid w:val="00C844A8"/>
    <w:rsid w:val="00C84759"/>
    <w:rsid w:val="00C849FA"/>
    <w:rsid w:val="00C84CD5"/>
    <w:rsid w:val="00C84ED8"/>
    <w:rsid w:val="00C8548E"/>
    <w:rsid w:val="00C857FA"/>
    <w:rsid w:val="00C8613E"/>
    <w:rsid w:val="00C86196"/>
    <w:rsid w:val="00C869EF"/>
    <w:rsid w:val="00C8702C"/>
    <w:rsid w:val="00C87500"/>
    <w:rsid w:val="00C87548"/>
    <w:rsid w:val="00C87F1B"/>
    <w:rsid w:val="00C90329"/>
    <w:rsid w:val="00C9148F"/>
    <w:rsid w:val="00C918E4"/>
    <w:rsid w:val="00C9205C"/>
    <w:rsid w:val="00C929E5"/>
    <w:rsid w:val="00C92A36"/>
    <w:rsid w:val="00C946B3"/>
    <w:rsid w:val="00C948F0"/>
    <w:rsid w:val="00C9494E"/>
    <w:rsid w:val="00C94EF1"/>
    <w:rsid w:val="00C950C9"/>
    <w:rsid w:val="00C951E6"/>
    <w:rsid w:val="00C95CAC"/>
    <w:rsid w:val="00C9677E"/>
    <w:rsid w:val="00C96D1E"/>
    <w:rsid w:val="00C96E09"/>
    <w:rsid w:val="00C9713E"/>
    <w:rsid w:val="00C97298"/>
    <w:rsid w:val="00C97AB1"/>
    <w:rsid w:val="00CA016D"/>
    <w:rsid w:val="00CA173A"/>
    <w:rsid w:val="00CA244E"/>
    <w:rsid w:val="00CA395D"/>
    <w:rsid w:val="00CA3C06"/>
    <w:rsid w:val="00CA3CB9"/>
    <w:rsid w:val="00CA3FE5"/>
    <w:rsid w:val="00CA41D2"/>
    <w:rsid w:val="00CA4AFC"/>
    <w:rsid w:val="00CA4F20"/>
    <w:rsid w:val="00CA5312"/>
    <w:rsid w:val="00CA5561"/>
    <w:rsid w:val="00CA636F"/>
    <w:rsid w:val="00CA68CE"/>
    <w:rsid w:val="00CA6DAE"/>
    <w:rsid w:val="00CA6F1D"/>
    <w:rsid w:val="00CA73AB"/>
    <w:rsid w:val="00CA7440"/>
    <w:rsid w:val="00CA768F"/>
    <w:rsid w:val="00CA7B56"/>
    <w:rsid w:val="00CB006D"/>
    <w:rsid w:val="00CB0279"/>
    <w:rsid w:val="00CB0441"/>
    <w:rsid w:val="00CB08CB"/>
    <w:rsid w:val="00CB0940"/>
    <w:rsid w:val="00CB0B99"/>
    <w:rsid w:val="00CB0D59"/>
    <w:rsid w:val="00CB0DB1"/>
    <w:rsid w:val="00CB10AF"/>
    <w:rsid w:val="00CB18E6"/>
    <w:rsid w:val="00CB226C"/>
    <w:rsid w:val="00CB32C3"/>
    <w:rsid w:val="00CB32EC"/>
    <w:rsid w:val="00CB4770"/>
    <w:rsid w:val="00CB4EBC"/>
    <w:rsid w:val="00CB55B1"/>
    <w:rsid w:val="00CB5E3A"/>
    <w:rsid w:val="00CB6352"/>
    <w:rsid w:val="00CB67D9"/>
    <w:rsid w:val="00CB6B3D"/>
    <w:rsid w:val="00CB704C"/>
    <w:rsid w:val="00CB71DF"/>
    <w:rsid w:val="00CB7A09"/>
    <w:rsid w:val="00CB7AD6"/>
    <w:rsid w:val="00CB7D12"/>
    <w:rsid w:val="00CB7EC2"/>
    <w:rsid w:val="00CC03C8"/>
    <w:rsid w:val="00CC17DF"/>
    <w:rsid w:val="00CC21C7"/>
    <w:rsid w:val="00CC2207"/>
    <w:rsid w:val="00CC23D8"/>
    <w:rsid w:val="00CC31AB"/>
    <w:rsid w:val="00CC3301"/>
    <w:rsid w:val="00CC3303"/>
    <w:rsid w:val="00CC3BCA"/>
    <w:rsid w:val="00CC3C3B"/>
    <w:rsid w:val="00CC3D33"/>
    <w:rsid w:val="00CC42EF"/>
    <w:rsid w:val="00CC441F"/>
    <w:rsid w:val="00CC4645"/>
    <w:rsid w:val="00CC4E0B"/>
    <w:rsid w:val="00CC5518"/>
    <w:rsid w:val="00CC602C"/>
    <w:rsid w:val="00CC6313"/>
    <w:rsid w:val="00CC65CA"/>
    <w:rsid w:val="00CC676F"/>
    <w:rsid w:val="00CC6E25"/>
    <w:rsid w:val="00CC7637"/>
    <w:rsid w:val="00CC7AA7"/>
    <w:rsid w:val="00CD110B"/>
    <w:rsid w:val="00CD1128"/>
    <w:rsid w:val="00CD138E"/>
    <w:rsid w:val="00CD1AE8"/>
    <w:rsid w:val="00CD1B93"/>
    <w:rsid w:val="00CD1FE4"/>
    <w:rsid w:val="00CD2666"/>
    <w:rsid w:val="00CD2D93"/>
    <w:rsid w:val="00CD3141"/>
    <w:rsid w:val="00CD35D0"/>
    <w:rsid w:val="00CD3743"/>
    <w:rsid w:val="00CD3F8B"/>
    <w:rsid w:val="00CD4043"/>
    <w:rsid w:val="00CD41FB"/>
    <w:rsid w:val="00CD462A"/>
    <w:rsid w:val="00CD52B1"/>
    <w:rsid w:val="00CD58D4"/>
    <w:rsid w:val="00CD5B78"/>
    <w:rsid w:val="00CD5D5E"/>
    <w:rsid w:val="00CD5DCD"/>
    <w:rsid w:val="00CD61BF"/>
    <w:rsid w:val="00CD628A"/>
    <w:rsid w:val="00CD63A7"/>
    <w:rsid w:val="00CD69A1"/>
    <w:rsid w:val="00CD6B59"/>
    <w:rsid w:val="00CD72E8"/>
    <w:rsid w:val="00CD7717"/>
    <w:rsid w:val="00CD787E"/>
    <w:rsid w:val="00CD79AE"/>
    <w:rsid w:val="00CD7FFB"/>
    <w:rsid w:val="00CE0741"/>
    <w:rsid w:val="00CE0BA2"/>
    <w:rsid w:val="00CE15EF"/>
    <w:rsid w:val="00CE171D"/>
    <w:rsid w:val="00CE1795"/>
    <w:rsid w:val="00CE1EA5"/>
    <w:rsid w:val="00CE20B9"/>
    <w:rsid w:val="00CE2314"/>
    <w:rsid w:val="00CE2845"/>
    <w:rsid w:val="00CE28C0"/>
    <w:rsid w:val="00CE2B94"/>
    <w:rsid w:val="00CE3AFF"/>
    <w:rsid w:val="00CE3D07"/>
    <w:rsid w:val="00CE510E"/>
    <w:rsid w:val="00CE521E"/>
    <w:rsid w:val="00CE5338"/>
    <w:rsid w:val="00CE54F8"/>
    <w:rsid w:val="00CE5617"/>
    <w:rsid w:val="00CE568C"/>
    <w:rsid w:val="00CE5945"/>
    <w:rsid w:val="00CE5C6C"/>
    <w:rsid w:val="00CE5F38"/>
    <w:rsid w:val="00CE5F63"/>
    <w:rsid w:val="00CE6385"/>
    <w:rsid w:val="00CE68A9"/>
    <w:rsid w:val="00CE6EC7"/>
    <w:rsid w:val="00CF03E3"/>
    <w:rsid w:val="00CF0C63"/>
    <w:rsid w:val="00CF117A"/>
    <w:rsid w:val="00CF136A"/>
    <w:rsid w:val="00CF16BE"/>
    <w:rsid w:val="00CF17EC"/>
    <w:rsid w:val="00CF1843"/>
    <w:rsid w:val="00CF1A53"/>
    <w:rsid w:val="00CF28CA"/>
    <w:rsid w:val="00CF2B5B"/>
    <w:rsid w:val="00CF336C"/>
    <w:rsid w:val="00CF3EE2"/>
    <w:rsid w:val="00CF4171"/>
    <w:rsid w:val="00CF4397"/>
    <w:rsid w:val="00CF48A3"/>
    <w:rsid w:val="00CF4B52"/>
    <w:rsid w:val="00CF520C"/>
    <w:rsid w:val="00CF57CF"/>
    <w:rsid w:val="00CF58DD"/>
    <w:rsid w:val="00CF5959"/>
    <w:rsid w:val="00CF59CC"/>
    <w:rsid w:val="00CF5F15"/>
    <w:rsid w:val="00CF6761"/>
    <w:rsid w:val="00CF7707"/>
    <w:rsid w:val="00CF7A1B"/>
    <w:rsid w:val="00D00235"/>
    <w:rsid w:val="00D00480"/>
    <w:rsid w:val="00D0050C"/>
    <w:rsid w:val="00D00C0E"/>
    <w:rsid w:val="00D01629"/>
    <w:rsid w:val="00D0173E"/>
    <w:rsid w:val="00D02246"/>
    <w:rsid w:val="00D02A02"/>
    <w:rsid w:val="00D03CE0"/>
    <w:rsid w:val="00D03FC0"/>
    <w:rsid w:val="00D04B1F"/>
    <w:rsid w:val="00D05073"/>
    <w:rsid w:val="00D05383"/>
    <w:rsid w:val="00D05750"/>
    <w:rsid w:val="00D0599D"/>
    <w:rsid w:val="00D059E2"/>
    <w:rsid w:val="00D0610F"/>
    <w:rsid w:val="00D06C87"/>
    <w:rsid w:val="00D07168"/>
    <w:rsid w:val="00D071FD"/>
    <w:rsid w:val="00D0785E"/>
    <w:rsid w:val="00D100C0"/>
    <w:rsid w:val="00D1040F"/>
    <w:rsid w:val="00D107D0"/>
    <w:rsid w:val="00D10F52"/>
    <w:rsid w:val="00D10FC2"/>
    <w:rsid w:val="00D116C3"/>
    <w:rsid w:val="00D118A5"/>
    <w:rsid w:val="00D11DCD"/>
    <w:rsid w:val="00D12288"/>
    <w:rsid w:val="00D122E8"/>
    <w:rsid w:val="00D123C2"/>
    <w:rsid w:val="00D12772"/>
    <w:rsid w:val="00D12F32"/>
    <w:rsid w:val="00D13231"/>
    <w:rsid w:val="00D132E8"/>
    <w:rsid w:val="00D13CF2"/>
    <w:rsid w:val="00D13D6C"/>
    <w:rsid w:val="00D140DF"/>
    <w:rsid w:val="00D14617"/>
    <w:rsid w:val="00D1470C"/>
    <w:rsid w:val="00D14761"/>
    <w:rsid w:val="00D1496A"/>
    <w:rsid w:val="00D14EC6"/>
    <w:rsid w:val="00D16476"/>
    <w:rsid w:val="00D164C1"/>
    <w:rsid w:val="00D167A2"/>
    <w:rsid w:val="00D20B9C"/>
    <w:rsid w:val="00D2151D"/>
    <w:rsid w:val="00D217FE"/>
    <w:rsid w:val="00D22346"/>
    <w:rsid w:val="00D22748"/>
    <w:rsid w:val="00D22EF4"/>
    <w:rsid w:val="00D231D6"/>
    <w:rsid w:val="00D23CEE"/>
    <w:rsid w:val="00D250AB"/>
    <w:rsid w:val="00D2521B"/>
    <w:rsid w:val="00D256FE"/>
    <w:rsid w:val="00D25ADD"/>
    <w:rsid w:val="00D26346"/>
    <w:rsid w:val="00D26795"/>
    <w:rsid w:val="00D26918"/>
    <w:rsid w:val="00D2769F"/>
    <w:rsid w:val="00D277FF"/>
    <w:rsid w:val="00D27857"/>
    <w:rsid w:val="00D301E4"/>
    <w:rsid w:val="00D30A66"/>
    <w:rsid w:val="00D30BD1"/>
    <w:rsid w:val="00D3166F"/>
    <w:rsid w:val="00D31D1F"/>
    <w:rsid w:val="00D32110"/>
    <w:rsid w:val="00D32765"/>
    <w:rsid w:val="00D32985"/>
    <w:rsid w:val="00D32B8C"/>
    <w:rsid w:val="00D3362C"/>
    <w:rsid w:val="00D34A2B"/>
    <w:rsid w:val="00D34A95"/>
    <w:rsid w:val="00D34E4B"/>
    <w:rsid w:val="00D35C0E"/>
    <w:rsid w:val="00D36980"/>
    <w:rsid w:val="00D36A6C"/>
    <w:rsid w:val="00D37121"/>
    <w:rsid w:val="00D37478"/>
    <w:rsid w:val="00D37624"/>
    <w:rsid w:val="00D37B7E"/>
    <w:rsid w:val="00D37C43"/>
    <w:rsid w:val="00D37C45"/>
    <w:rsid w:val="00D41098"/>
    <w:rsid w:val="00D41A2A"/>
    <w:rsid w:val="00D41FEB"/>
    <w:rsid w:val="00D42998"/>
    <w:rsid w:val="00D43F35"/>
    <w:rsid w:val="00D44E30"/>
    <w:rsid w:val="00D45219"/>
    <w:rsid w:val="00D45D7F"/>
    <w:rsid w:val="00D464B4"/>
    <w:rsid w:val="00D46A7C"/>
    <w:rsid w:val="00D47170"/>
    <w:rsid w:val="00D47258"/>
    <w:rsid w:val="00D4727A"/>
    <w:rsid w:val="00D477CA"/>
    <w:rsid w:val="00D47C97"/>
    <w:rsid w:val="00D5022C"/>
    <w:rsid w:val="00D50599"/>
    <w:rsid w:val="00D507EA"/>
    <w:rsid w:val="00D51A5A"/>
    <w:rsid w:val="00D52E96"/>
    <w:rsid w:val="00D53BA0"/>
    <w:rsid w:val="00D5456E"/>
    <w:rsid w:val="00D54B89"/>
    <w:rsid w:val="00D54D69"/>
    <w:rsid w:val="00D54E8F"/>
    <w:rsid w:val="00D54F6D"/>
    <w:rsid w:val="00D54FDD"/>
    <w:rsid w:val="00D5515B"/>
    <w:rsid w:val="00D558E0"/>
    <w:rsid w:val="00D55B0C"/>
    <w:rsid w:val="00D55FAD"/>
    <w:rsid w:val="00D56176"/>
    <w:rsid w:val="00D56C56"/>
    <w:rsid w:val="00D572E6"/>
    <w:rsid w:val="00D573B7"/>
    <w:rsid w:val="00D57A2F"/>
    <w:rsid w:val="00D60327"/>
    <w:rsid w:val="00D60568"/>
    <w:rsid w:val="00D60859"/>
    <w:rsid w:val="00D61431"/>
    <w:rsid w:val="00D61482"/>
    <w:rsid w:val="00D619CB"/>
    <w:rsid w:val="00D61B7A"/>
    <w:rsid w:val="00D61F92"/>
    <w:rsid w:val="00D626D5"/>
    <w:rsid w:val="00D62C21"/>
    <w:rsid w:val="00D63240"/>
    <w:rsid w:val="00D63AEF"/>
    <w:rsid w:val="00D63D82"/>
    <w:rsid w:val="00D65145"/>
    <w:rsid w:val="00D66622"/>
    <w:rsid w:val="00D6705A"/>
    <w:rsid w:val="00D67113"/>
    <w:rsid w:val="00D67623"/>
    <w:rsid w:val="00D6771B"/>
    <w:rsid w:val="00D67BD0"/>
    <w:rsid w:val="00D711E6"/>
    <w:rsid w:val="00D71300"/>
    <w:rsid w:val="00D7164B"/>
    <w:rsid w:val="00D718E7"/>
    <w:rsid w:val="00D71ED5"/>
    <w:rsid w:val="00D71F0B"/>
    <w:rsid w:val="00D72105"/>
    <w:rsid w:val="00D728FB"/>
    <w:rsid w:val="00D72E6D"/>
    <w:rsid w:val="00D7376A"/>
    <w:rsid w:val="00D73E37"/>
    <w:rsid w:val="00D747CC"/>
    <w:rsid w:val="00D74AD1"/>
    <w:rsid w:val="00D75C67"/>
    <w:rsid w:val="00D76DB1"/>
    <w:rsid w:val="00D77247"/>
    <w:rsid w:val="00D77993"/>
    <w:rsid w:val="00D779F7"/>
    <w:rsid w:val="00D8005E"/>
    <w:rsid w:val="00D803E2"/>
    <w:rsid w:val="00D80470"/>
    <w:rsid w:val="00D80DE5"/>
    <w:rsid w:val="00D81270"/>
    <w:rsid w:val="00D8150F"/>
    <w:rsid w:val="00D81823"/>
    <w:rsid w:val="00D8188E"/>
    <w:rsid w:val="00D8191A"/>
    <w:rsid w:val="00D8206C"/>
    <w:rsid w:val="00D834AC"/>
    <w:rsid w:val="00D835D5"/>
    <w:rsid w:val="00D83679"/>
    <w:rsid w:val="00D85A4E"/>
    <w:rsid w:val="00D85D04"/>
    <w:rsid w:val="00D85FD1"/>
    <w:rsid w:val="00D87265"/>
    <w:rsid w:val="00D87366"/>
    <w:rsid w:val="00D87484"/>
    <w:rsid w:val="00D87542"/>
    <w:rsid w:val="00D87A5F"/>
    <w:rsid w:val="00D87E6E"/>
    <w:rsid w:val="00D90545"/>
    <w:rsid w:val="00D909C9"/>
    <w:rsid w:val="00D90A13"/>
    <w:rsid w:val="00D91B83"/>
    <w:rsid w:val="00D9207F"/>
    <w:rsid w:val="00D92582"/>
    <w:rsid w:val="00D92CFA"/>
    <w:rsid w:val="00D92D41"/>
    <w:rsid w:val="00D92D8C"/>
    <w:rsid w:val="00D9315E"/>
    <w:rsid w:val="00D9328C"/>
    <w:rsid w:val="00D935E3"/>
    <w:rsid w:val="00D935F3"/>
    <w:rsid w:val="00D9379C"/>
    <w:rsid w:val="00D93A1D"/>
    <w:rsid w:val="00D93FEB"/>
    <w:rsid w:val="00D94C04"/>
    <w:rsid w:val="00D95802"/>
    <w:rsid w:val="00D958A9"/>
    <w:rsid w:val="00D95BDE"/>
    <w:rsid w:val="00D95C20"/>
    <w:rsid w:val="00D95E53"/>
    <w:rsid w:val="00D9630D"/>
    <w:rsid w:val="00D96434"/>
    <w:rsid w:val="00D964A2"/>
    <w:rsid w:val="00D964DA"/>
    <w:rsid w:val="00D974D1"/>
    <w:rsid w:val="00D97969"/>
    <w:rsid w:val="00D97C16"/>
    <w:rsid w:val="00DA024B"/>
    <w:rsid w:val="00DA02AE"/>
    <w:rsid w:val="00DA07BC"/>
    <w:rsid w:val="00DA0A8F"/>
    <w:rsid w:val="00DA12D5"/>
    <w:rsid w:val="00DA130A"/>
    <w:rsid w:val="00DA1D15"/>
    <w:rsid w:val="00DA2441"/>
    <w:rsid w:val="00DA2D57"/>
    <w:rsid w:val="00DA2E17"/>
    <w:rsid w:val="00DA389B"/>
    <w:rsid w:val="00DA3F69"/>
    <w:rsid w:val="00DA3FB6"/>
    <w:rsid w:val="00DA427D"/>
    <w:rsid w:val="00DA471E"/>
    <w:rsid w:val="00DA47AA"/>
    <w:rsid w:val="00DA7012"/>
    <w:rsid w:val="00DA779D"/>
    <w:rsid w:val="00DA78F6"/>
    <w:rsid w:val="00DB01C9"/>
    <w:rsid w:val="00DB043D"/>
    <w:rsid w:val="00DB101B"/>
    <w:rsid w:val="00DB160F"/>
    <w:rsid w:val="00DB1DA7"/>
    <w:rsid w:val="00DB2EAD"/>
    <w:rsid w:val="00DB3C10"/>
    <w:rsid w:val="00DB3C93"/>
    <w:rsid w:val="00DB3CCF"/>
    <w:rsid w:val="00DB3E12"/>
    <w:rsid w:val="00DB46CA"/>
    <w:rsid w:val="00DB49AD"/>
    <w:rsid w:val="00DB5698"/>
    <w:rsid w:val="00DB5AA8"/>
    <w:rsid w:val="00DB76A9"/>
    <w:rsid w:val="00DB7B23"/>
    <w:rsid w:val="00DB7E7F"/>
    <w:rsid w:val="00DC033E"/>
    <w:rsid w:val="00DC0AA9"/>
    <w:rsid w:val="00DC10DE"/>
    <w:rsid w:val="00DC2560"/>
    <w:rsid w:val="00DC2BB0"/>
    <w:rsid w:val="00DC3246"/>
    <w:rsid w:val="00DC32C0"/>
    <w:rsid w:val="00DC34F4"/>
    <w:rsid w:val="00DC3533"/>
    <w:rsid w:val="00DC3790"/>
    <w:rsid w:val="00DC3C60"/>
    <w:rsid w:val="00DC3D39"/>
    <w:rsid w:val="00DC4205"/>
    <w:rsid w:val="00DC478E"/>
    <w:rsid w:val="00DC4E16"/>
    <w:rsid w:val="00DC642A"/>
    <w:rsid w:val="00DC6557"/>
    <w:rsid w:val="00DC65A6"/>
    <w:rsid w:val="00DC66B9"/>
    <w:rsid w:val="00DC68CC"/>
    <w:rsid w:val="00DC69C4"/>
    <w:rsid w:val="00DC6E36"/>
    <w:rsid w:val="00DC74C9"/>
    <w:rsid w:val="00DC7883"/>
    <w:rsid w:val="00DC795D"/>
    <w:rsid w:val="00DC7C95"/>
    <w:rsid w:val="00DC7DEE"/>
    <w:rsid w:val="00DC7F87"/>
    <w:rsid w:val="00DD0048"/>
    <w:rsid w:val="00DD06CC"/>
    <w:rsid w:val="00DD0704"/>
    <w:rsid w:val="00DD07B9"/>
    <w:rsid w:val="00DD12D6"/>
    <w:rsid w:val="00DD15AC"/>
    <w:rsid w:val="00DD15B5"/>
    <w:rsid w:val="00DD16CF"/>
    <w:rsid w:val="00DD20E1"/>
    <w:rsid w:val="00DD2294"/>
    <w:rsid w:val="00DD24CE"/>
    <w:rsid w:val="00DD2979"/>
    <w:rsid w:val="00DD2B3A"/>
    <w:rsid w:val="00DD3158"/>
    <w:rsid w:val="00DD39E0"/>
    <w:rsid w:val="00DD41CA"/>
    <w:rsid w:val="00DD4926"/>
    <w:rsid w:val="00DD5311"/>
    <w:rsid w:val="00DD61FB"/>
    <w:rsid w:val="00DD6DD3"/>
    <w:rsid w:val="00DE0BFD"/>
    <w:rsid w:val="00DE0D42"/>
    <w:rsid w:val="00DE0E14"/>
    <w:rsid w:val="00DE18BA"/>
    <w:rsid w:val="00DE1DAB"/>
    <w:rsid w:val="00DE20A2"/>
    <w:rsid w:val="00DE2511"/>
    <w:rsid w:val="00DE251B"/>
    <w:rsid w:val="00DE32E7"/>
    <w:rsid w:val="00DE35E7"/>
    <w:rsid w:val="00DE3765"/>
    <w:rsid w:val="00DE3A76"/>
    <w:rsid w:val="00DE4261"/>
    <w:rsid w:val="00DE42D2"/>
    <w:rsid w:val="00DE43F4"/>
    <w:rsid w:val="00DE5D3E"/>
    <w:rsid w:val="00DE5FE7"/>
    <w:rsid w:val="00DE60F1"/>
    <w:rsid w:val="00DE6188"/>
    <w:rsid w:val="00DE6B0C"/>
    <w:rsid w:val="00DE6E09"/>
    <w:rsid w:val="00DE7FE3"/>
    <w:rsid w:val="00DF0051"/>
    <w:rsid w:val="00DF025A"/>
    <w:rsid w:val="00DF066D"/>
    <w:rsid w:val="00DF0B89"/>
    <w:rsid w:val="00DF1202"/>
    <w:rsid w:val="00DF1370"/>
    <w:rsid w:val="00DF1FC9"/>
    <w:rsid w:val="00DF2730"/>
    <w:rsid w:val="00DF288E"/>
    <w:rsid w:val="00DF28A3"/>
    <w:rsid w:val="00DF2ED9"/>
    <w:rsid w:val="00DF38EB"/>
    <w:rsid w:val="00DF3EC3"/>
    <w:rsid w:val="00DF3EF7"/>
    <w:rsid w:val="00DF4038"/>
    <w:rsid w:val="00DF4CAE"/>
    <w:rsid w:val="00DF510C"/>
    <w:rsid w:val="00DF535E"/>
    <w:rsid w:val="00DF5AD8"/>
    <w:rsid w:val="00DF5B89"/>
    <w:rsid w:val="00DF62DB"/>
    <w:rsid w:val="00DF67D2"/>
    <w:rsid w:val="00DF730E"/>
    <w:rsid w:val="00DF7DB6"/>
    <w:rsid w:val="00E006F4"/>
    <w:rsid w:val="00E00B9D"/>
    <w:rsid w:val="00E01244"/>
    <w:rsid w:val="00E014B3"/>
    <w:rsid w:val="00E022AA"/>
    <w:rsid w:val="00E022E9"/>
    <w:rsid w:val="00E027B7"/>
    <w:rsid w:val="00E028E1"/>
    <w:rsid w:val="00E02B2B"/>
    <w:rsid w:val="00E02B9D"/>
    <w:rsid w:val="00E0401D"/>
    <w:rsid w:val="00E043A7"/>
    <w:rsid w:val="00E044E2"/>
    <w:rsid w:val="00E047B3"/>
    <w:rsid w:val="00E05056"/>
    <w:rsid w:val="00E05879"/>
    <w:rsid w:val="00E0605C"/>
    <w:rsid w:val="00E06833"/>
    <w:rsid w:val="00E0741C"/>
    <w:rsid w:val="00E07723"/>
    <w:rsid w:val="00E1015B"/>
    <w:rsid w:val="00E10369"/>
    <w:rsid w:val="00E10695"/>
    <w:rsid w:val="00E107F1"/>
    <w:rsid w:val="00E108C3"/>
    <w:rsid w:val="00E10F5A"/>
    <w:rsid w:val="00E11193"/>
    <w:rsid w:val="00E14A19"/>
    <w:rsid w:val="00E14BF7"/>
    <w:rsid w:val="00E14BFF"/>
    <w:rsid w:val="00E15042"/>
    <w:rsid w:val="00E151DA"/>
    <w:rsid w:val="00E1639A"/>
    <w:rsid w:val="00E16A32"/>
    <w:rsid w:val="00E17015"/>
    <w:rsid w:val="00E175B3"/>
    <w:rsid w:val="00E17C1C"/>
    <w:rsid w:val="00E17E52"/>
    <w:rsid w:val="00E20456"/>
    <w:rsid w:val="00E20B03"/>
    <w:rsid w:val="00E21180"/>
    <w:rsid w:val="00E211DD"/>
    <w:rsid w:val="00E21232"/>
    <w:rsid w:val="00E215F0"/>
    <w:rsid w:val="00E21977"/>
    <w:rsid w:val="00E227F0"/>
    <w:rsid w:val="00E22C20"/>
    <w:rsid w:val="00E22C4E"/>
    <w:rsid w:val="00E22CB2"/>
    <w:rsid w:val="00E2392E"/>
    <w:rsid w:val="00E245B5"/>
    <w:rsid w:val="00E246C5"/>
    <w:rsid w:val="00E248AE"/>
    <w:rsid w:val="00E25007"/>
    <w:rsid w:val="00E250CB"/>
    <w:rsid w:val="00E253BF"/>
    <w:rsid w:val="00E255F4"/>
    <w:rsid w:val="00E263C9"/>
    <w:rsid w:val="00E267FB"/>
    <w:rsid w:val="00E26B7E"/>
    <w:rsid w:val="00E26EDC"/>
    <w:rsid w:val="00E27C35"/>
    <w:rsid w:val="00E27E14"/>
    <w:rsid w:val="00E300F7"/>
    <w:rsid w:val="00E30641"/>
    <w:rsid w:val="00E3079B"/>
    <w:rsid w:val="00E30A45"/>
    <w:rsid w:val="00E30E0F"/>
    <w:rsid w:val="00E310CB"/>
    <w:rsid w:val="00E310FF"/>
    <w:rsid w:val="00E315FC"/>
    <w:rsid w:val="00E319A4"/>
    <w:rsid w:val="00E326C0"/>
    <w:rsid w:val="00E32D94"/>
    <w:rsid w:val="00E33093"/>
    <w:rsid w:val="00E3373A"/>
    <w:rsid w:val="00E33834"/>
    <w:rsid w:val="00E33F04"/>
    <w:rsid w:val="00E34A09"/>
    <w:rsid w:val="00E34A0E"/>
    <w:rsid w:val="00E34CF6"/>
    <w:rsid w:val="00E35682"/>
    <w:rsid w:val="00E35F27"/>
    <w:rsid w:val="00E3615F"/>
    <w:rsid w:val="00E3690E"/>
    <w:rsid w:val="00E3698B"/>
    <w:rsid w:val="00E37D78"/>
    <w:rsid w:val="00E37F5F"/>
    <w:rsid w:val="00E4023F"/>
    <w:rsid w:val="00E40D9F"/>
    <w:rsid w:val="00E41038"/>
    <w:rsid w:val="00E41205"/>
    <w:rsid w:val="00E41530"/>
    <w:rsid w:val="00E418C5"/>
    <w:rsid w:val="00E41D96"/>
    <w:rsid w:val="00E4204E"/>
    <w:rsid w:val="00E42412"/>
    <w:rsid w:val="00E42790"/>
    <w:rsid w:val="00E42981"/>
    <w:rsid w:val="00E42ED4"/>
    <w:rsid w:val="00E43711"/>
    <w:rsid w:val="00E43C5D"/>
    <w:rsid w:val="00E441B1"/>
    <w:rsid w:val="00E442F0"/>
    <w:rsid w:val="00E448C7"/>
    <w:rsid w:val="00E44C38"/>
    <w:rsid w:val="00E4602C"/>
    <w:rsid w:val="00E463F5"/>
    <w:rsid w:val="00E4643B"/>
    <w:rsid w:val="00E46C57"/>
    <w:rsid w:val="00E46EA3"/>
    <w:rsid w:val="00E4741D"/>
    <w:rsid w:val="00E47C41"/>
    <w:rsid w:val="00E50692"/>
    <w:rsid w:val="00E50B69"/>
    <w:rsid w:val="00E50D45"/>
    <w:rsid w:val="00E515CF"/>
    <w:rsid w:val="00E518E5"/>
    <w:rsid w:val="00E51992"/>
    <w:rsid w:val="00E51C1B"/>
    <w:rsid w:val="00E51DF0"/>
    <w:rsid w:val="00E51E4D"/>
    <w:rsid w:val="00E53362"/>
    <w:rsid w:val="00E53B11"/>
    <w:rsid w:val="00E53C0D"/>
    <w:rsid w:val="00E53D85"/>
    <w:rsid w:val="00E53DA7"/>
    <w:rsid w:val="00E5415D"/>
    <w:rsid w:val="00E54606"/>
    <w:rsid w:val="00E5491A"/>
    <w:rsid w:val="00E54AED"/>
    <w:rsid w:val="00E552E7"/>
    <w:rsid w:val="00E561C3"/>
    <w:rsid w:val="00E5649E"/>
    <w:rsid w:val="00E57098"/>
    <w:rsid w:val="00E6022F"/>
    <w:rsid w:val="00E6024F"/>
    <w:rsid w:val="00E60384"/>
    <w:rsid w:val="00E612B7"/>
    <w:rsid w:val="00E626FA"/>
    <w:rsid w:val="00E62813"/>
    <w:rsid w:val="00E6304F"/>
    <w:rsid w:val="00E63749"/>
    <w:rsid w:val="00E63E7E"/>
    <w:rsid w:val="00E642DF"/>
    <w:rsid w:val="00E64782"/>
    <w:rsid w:val="00E64909"/>
    <w:rsid w:val="00E649AF"/>
    <w:rsid w:val="00E64AEA"/>
    <w:rsid w:val="00E64AF8"/>
    <w:rsid w:val="00E64C5C"/>
    <w:rsid w:val="00E64D85"/>
    <w:rsid w:val="00E650C1"/>
    <w:rsid w:val="00E657DB"/>
    <w:rsid w:val="00E65CEC"/>
    <w:rsid w:val="00E6645F"/>
    <w:rsid w:val="00E66698"/>
    <w:rsid w:val="00E66F94"/>
    <w:rsid w:val="00E70800"/>
    <w:rsid w:val="00E70E02"/>
    <w:rsid w:val="00E70E74"/>
    <w:rsid w:val="00E70F75"/>
    <w:rsid w:val="00E70FF8"/>
    <w:rsid w:val="00E71A44"/>
    <w:rsid w:val="00E71A58"/>
    <w:rsid w:val="00E71C02"/>
    <w:rsid w:val="00E72091"/>
    <w:rsid w:val="00E7210C"/>
    <w:rsid w:val="00E72167"/>
    <w:rsid w:val="00E72E98"/>
    <w:rsid w:val="00E7372A"/>
    <w:rsid w:val="00E7396F"/>
    <w:rsid w:val="00E73ADB"/>
    <w:rsid w:val="00E7404B"/>
    <w:rsid w:val="00E74653"/>
    <w:rsid w:val="00E74C10"/>
    <w:rsid w:val="00E74E54"/>
    <w:rsid w:val="00E756B5"/>
    <w:rsid w:val="00E7595B"/>
    <w:rsid w:val="00E75C78"/>
    <w:rsid w:val="00E75DD1"/>
    <w:rsid w:val="00E7605F"/>
    <w:rsid w:val="00E760C4"/>
    <w:rsid w:val="00E76388"/>
    <w:rsid w:val="00E76830"/>
    <w:rsid w:val="00E800ED"/>
    <w:rsid w:val="00E803CE"/>
    <w:rsid w:val="00E8054D"/>
    <w:rsid w:val="00E80856"/>
    <w:rsid w:val="00E811C9"/>
    <w:rsid w:val="00E81380"/>
    <w:rsid w:val="00E81401"/>
    <w:rsid w:val="00E814BA"/>
    <w:rsid w:val="00E81F99"/>
    <w:rsid w:val="00E826F3"/>
    <w:rsid w:val="00E829B8"/>
    <w:rsid w:val="00E82E03"/>
    <w:rsid w:val="00E833B1"/>
    <w:rsid w:val="00E83545"/>
    <w:rsid w:val="00E84E49"/>
    <w:rsid w:val="00E8531C"/>
    <w:rsid w:val="00E860C7"/>
    <w:rsid w:val="00E8614A"/>
    <w:rsid w:val="00E861BE"/>
    <w:rsid w:val="00E8710B"/>
    <w:rsid w:val="00E871DB"/>
    <w:rsid w:val="00E874FF"/>
    <w:rsid w:val="00E87CB5"/>
    <w:rsid w:val="00E9079C"/>
    <w:rsid w:val="00E90A3C"/>
    <w:rsid w:val="00E90A92"/>
    <w:rsid w:val="00E90B1E"/>
    <w:rsid w:val="00E90EAC"/>
    <w:rsid w:val="00E91669"/>
    <w:rsid w:val="00E92546"/>
    <w:rsid w:val="00E92C93"/>
    <w:rsid w:val="00E939F3"/>
    <w:rsid w:val="00E93D00"/>
    <w:rsid w:val="00E942F2"/>
    <w:rsid w:val="00E945D0"/>
    <w:rsid w:val="00E94CEF"/>
    <w:rsid w:val="00E94D85"/>
    <w:rsid w:val="00E95208"/>
    <w:rsid w:val="00E95B31"/>
    <w:rsid w:val="00E964C8"/>
    <w:rsid w:val="00E966A6"/>
    <w:rsid w:val="00E97ACC"/>
    <w:rsid w:val="00EA01B6"/>
    <w:rsid w:val="00EA028C"/>
    <w:rsid w:val="00EA092C"/>
    <w:rsid w:val="00EA1C45"/>
    <w:rsid w:val="00EA2667"/>
    <w:rsid w:val="00EA4C22"/>
    <w:rsid w:val="00EA4F2A"/>
    <w:rsid w:val="00EA50FD"/>
    <w:rsid w:val="00EA5286"/>
    <w:rsid w:val="00EA5373"/>
    <w:rsid w:val="00EA60A9"/>
    <w:rsid w:val="00EA76C9"/>
    <w:rsid w:val="00EA77BE"/>
    <w:rsid w:val="00EA7E12"/>
    <w:rsid w:val="00EB0239"/>
    <w:rsid w:val="00EB08A6"/>
    <w:rsid w:val="00EB0974"/>
    <w:rsid w:val="00EB0A26"/>
    <w:rsid w:val="00EB1071"/>
    <w:rsid w:val="00EB1261"/>
    <w:rsid w:val="00EB145D"/>
    <w:rsid w:val="00EB212D"/>
    <w:rsid w:val="00EB2AFA"/>
    <w:rsid w:val="00EB2C2F"/>
    <w:rsid w:val="00EB2D44"/>
    <w:rsid w:val="00EB2D9B"/>
    <w:rsid w:val="00EB3360"/>
    <w:rsid w:val="00EB353F"/>
    <w:rsid w:val="00EB3810"/>
    <w:rsid w:val="00EB3828"/>
    <w:rsid w:val="00EB3A6D"/>
    <w:rsid w:val="00EB40AD"/>
    <w:rsid w:val="00EB41E4"/>
    <w:rsid w:val="00EB4314"/>
    <w:rsid w:val="00EB44F6"/>
    <w:rsid w:val="00EB4AA5"/>
    <w:rsid w:val="00EB4BE8"/>
    <w:rsid w:val="00EB5C03"/>
    <w:rsid w:val="00EB5F72"/>
    <w:rsid w:val="00EB6BCE"/>
    <w:rsid w:val="00EB6FDC"/>
    <w:rsid w:val="00EB73D0"/>
    <w:rsid w:val="00EB7965"/>
    <w:rsid w:val="00EB7A8B"/>
    <w:rsid w:val="00EB7E7D"/>
    <w:rsid w:val="00EC054B"/>
    <w:rsid w:val="00EC11D1"/>
    <w:rsid w:val="00EC12AB"/>
    <w:rsid w:val="00EC16C0"/>
    <w:rsid w:val="00EC1B20"/>
    <w:rsid w:val="00EC1BCD"/>
    <w:rsid w:val="00EC1DEE"/>
    <w:rsid w:val="00EC2064"/>
    <w:rsid w:val="00EC3059"/>
    <w:rsid w:val="00EC3E6B"/>
    <w:rsid w:val="00EC3EBF"/>
    <w:rsid w:val="00EC3F95"/>
    <w:rsid w:val="00EC5379"/>
    <w:rsid w:val="00EC61FA"/>
    <w:rsid w:val="00EC6B44"/>
    <w:rsid w:val="00EC7303"/>
    <w:rsid w:val="00EC739E"/>
    <w:rsid w:val="00EC7509"/>
    <w:rsid w:val="00EC7A0E"/>
    <w:rsid w:val="00EC7D84"/>
    <w:rsid w:val="00EC7E4C"/>
    <w:rsid w:val="00EC7E4F"/>
    <w:rsid w:val="00ED1354"/>
    <w:rsid w:val="00ED1629"/>
    <w:rsid w:val="00ED1830"/>
    <w:rsid w:val="00ED20FC"/>
    <w:rsid w:val="00ED2416"/>
    <w:rsid w:val="00ED247E"/>
    <w:rsid w:val="00ED27AB"/>
    <w:rsid w:val="00ED27C5"/>
    <w:rsid w:val="00ED28B7"/>
    <w:rsid w:val="00ED32D6"/>
    <w:rsid w:val="00ED3D4F"/>
    <w:rsid w:val="00ED40F0"/>
    <w:rsid w:val="00ED47DF"/>
    <w:rsid w:val="00ED4A40"/>
    <w:rsid w:val="00ED5304"/>
    <w:rsid w:val="00ED6CE7"/>
    <w:rsid w:val="00ED6DD3"/>
    <w:rsid w:val="00ED7176"/>
    <w:rsid w:val="00ED7698"/>
    <w:rsid w:val="00ED78C6"/>
    <w:rsid w:val="00EE080D"/>
    <w:rsid w:val="00EE0B6F"/>
    <w:rsid w:val="00EE2B9A"/>
    <w:rsid w:val="00EE3359"/>
    <w:rsid w:val="00EE37A3"/>
    <w:rsid w:val="00EE43DC"/>
    <w:rsid w:val="00EE49D5"/>
    <w:rsid w:val="00EE5309"/>
    <w:rsid w:val="00EE6619"/>
    <w:rsid w:val="00EE6B38"/>
    <w:rsid w:val="00EE6D3C"/>
    <w:rsid w:val="00EF03D1"/>
    <w:rsid w:val="00EF076A"/>
    <w:rsid w:val="00EF1091"/>
    <w:rsid w:val="00EF1926"/>
    <w:rsid w:val="00EF1C2E"/>
    <w:rsid w:val="00EF1D91"/>
    <w:rsid w:val="00EF28F7"/>
    <w:rsid w:val="00EF30B6"/>
    <w:rsid w:val="00EF335B"/>
    <w:rsid w:val="00EF346F"/>
    <w:rsid w:val="00EF3695"/>
    <w:rsid w:val="00EF3B37"/>
    <w:rsid w:val="00EF3C9A"/>
    <w:rsid w:val="00EF3D31"/>
    <w:rsid w:val="00EF3DA4"/>
    <w:rsid w:val="00EF43FA"/>
    <w:rsid w:val="00EF47B6"/>
    <w:rsid w:val="00EF4AF3"/>
    <w:rsid w:val="00EF4F27"/>
    <w:rsid w:val="00EF5050"/>
    <w:rsid w:val="00EF638A"/>
    <w:rsid w:val="00EF6EAB"/>
    <w:rsid w:val="00F000A6"/>
    <w:rsid w:val="00F00DB0"/>
    <w:rsid w:val="00F0189D"/>
    <w:rsid w:val="00F018D3"/>
    <w:rsid w:val="00F03186"/>
    <w:rsid w:val="00F0345C"/>
    <w:rsid w:val="00F03692"/>
    <w:rsid w:val="00F03D9F"/>
    <w:rsid w:val="00F050EA"/>
    <w:rsid w:val="00F055D2"/>
    <w:rsid w:val="00F057BB"/>
    <w:rsid w:val="00F05C58"/>
    <w:rsid w:val="00F0614A"/>
    <w:rsid w:val="00F0661E"/>
    <w:rsid w:val="00F066FD"/>
    <w:rsid w:val="00F0692A"/>
    <w:rsid w:val="00F0711B"/>
    <w:rsid w:val="00F0741F"/>
    <w:rsid w:val="00F07B3F"/>
    <w:rsid w:val="00F1001A"/>
    <w:rsid w:val="00F10740"/>
    <w:rsid w:val="00F10A50"/>
    <w:rsid w:val="00F122EB"/>
    <w:rsid w:val="00F12B61"/>
    <w:rsid w:val="00F13085"/>
    <w:rsid w:val="00F13B59"/>
    <w:rsid w:val="00F13C6D"/>
    <w:rsid w:val="00F152F6"/>
    <w:rsid w:val="00F1647E"/>
    <w:rsid w:val="00F20495"/>
    <w:rsid w:val="00F20AC1"/>
    <w:rsid w:val="00F211C8"/>
    <w:rsid w:val="00F211FE"/>
    <w:rsid w:val="00F216CD"/>
    <w:rsid w:val="00F21F22"/>
    <w:rsid w:val="00F2247C"/>
    <w:rsid w:val="00F22B14"/>
    <w:rsid w:val="00F23369"/>
    <w:rsid w:val="00F23724"/>
    <w:rsid w:val="00F2378F"/>
    <w:rsid w:val="00F24ABE"/>
    <w:rsid w:val="00F24CAD"/>
    <w:rsid w:val="00F258AA"/>
    <w:rsid w:val="00F25D5C"/>
    <w:rsid w:val="00F25E88"/>
    <w:rsid w:val="00F262C0"/>
    <w:rsid w:val="00F26511"/>
    <w:rsid w:val="00F2651A"/>
    <w:rsid w:val="00F26D36"/>
    <w:rsid w:val="00F27002"/>
    <w:rsid w:val="00F27087"/>
    <w:rsid w:val="00F27115"/>
    <w:rsid w:val="00F2757C"/>
    <w:rsid w:val="00F27709"/>
    <w:rsid w:val="00F302FA"/>
    <w:rsid w:val="00F31923"/>
    <w:rsid w:val="00F319F6"/>
    <w:rsid w:val="00F31BC6"/>
    <w:rsid w:val="00F33633"/>
    <w:rsid w:val="00F33805"/>
    <w:rsid w:val="00F33D35"/>
    <w:rsid w:val="00F341BF"/>
    <w:rsid w:val="00F34222"/>
    <w:rsid w:val="00F343E5"/>
    <w:rsid w:val="00F346CC"/>
    <w:rsid w:val="00F34C86"/>
    <w:rsid w:val="00F34D41"/>
    <w:rsid w:val="00F34E7B"/>
    <w:rsid w:val="00F35182"/>
    <w:rsid w:val="00F3520A"/>
    <w:rsid w:val="00F35C62"/>
    <w:rsid w:val="00F35F7B"/>
    <w:rsid w:val="00F36CBC"/>
    <w:rsid w:val="00F36F20"/>
    <w:rsid w:val="00F3708F"/>
    <w:rsid w:val="00F37524"/>
    <w:rsid w:val="00F37BB1"/>
    <w:rsid w:val="00F37E26"/>
    <w:rsid w:val="00F40A21"/>
    <w:rsid w:val="00F410AF"/>
    <w:rsid w:val="00F411BB"/>
    <w:rsid w:val="00F43363"/>
    <w:rsid w:val="00F4381A"/>
    <w:rsid w:val="00F4385E"/>
    <w:rsid w:val="00F443A5"/>
    <w:rsid w:val="00F44ACE"/>
    <w:rsid w:val="00F4534C"/>
    <w:rsid w:val="00F45350"/>
    <w:rsid w:val="00F45396"/>
    <w:rsid w:val="00F45587"/>
    <w:rsid w:val="00F45AB2"/>
    <w:rsid w:val="00F45C10"/>
    <w:rsid w:val="00F463EF"/>
    <w:rsid w:val="00F471DB"/>
    <w:rsid w:val="00F474EF"/>
    <w:rsid w:val="00F47517"/>
    <w:rsid w:val="00F503A5"/>
    <w:rsid w:val="00F509FE"/>
    <w:rsid w:val="00F50AFC"/>
    <w:rsid w:val="00F50CFD"/>
    <w:rsid w:val="00F516D8"/>
    <w:rsid w:val="00F5187E"/>
    <w:rsid w:val="00F519C9"/>
    <w:rsid w:val="00F51E4D"/>
    <w:rsid w:val="00F52867"/>
    <w:rsid w:val="00F54126"/>
    <w:rsid w:val="00F54498"/>
    <w:rsid w:val="00F54870"/>
    <w:rsid w:val="00F54F58"/>
    <w:rsid w:val="00F554ED"/>
    <w:rsid w:val="00F5592D"/>
    <w:rsid w:val="00F56121"/>
    <w:rsid w:val="00F56338"/>
    <w:rsid w:val="00F56460"/>
    <w:rsid w:val="00F569C3"/>
    <w:rsid w:val="00F56EBD"/>
    <w:rsid w:val="00F571CA"/>
    <w:rsid w:val="00F602D3"/>
    <w:rsid w:val="00F60B38"/>
    <w:rsid w:val="00F60F17"/>
    <w:rsid w:val="00F60F1B"/>
    <w:rsid w:val="00F61171"/>
    <w:rsid w:val="00F618C3"/>
    <w:rsid w:val="00F61C3A"/>
    <w:rsid w:val="00F620D3"/>
    <w:rsid w:val="00F62375"/>
    <w:rsid w:val="00F627EB"/>
    <w:rsid w:val="00F62CC0"/>
    <w:rsid w:val="00F635FD"/>
    <w:rsid w:val="00F64138"/>
    <w:rsid w:val="00F64332"/>
    <w:rsid w:val="00F6470C"/>
    <w:rsid w:val="00F649A3"/>
    <w:rsid w:val="00F65240"/>
    <w:rsid w:val="00F6665D"/>
    <w:rsid w:val="00F66BAA"/>
    <w:rsid w:val="00F66DC3"/>
    <w:rsid w:val="00F7052F"/>
    <w:rsid w:val="00F7139E"/>
    <w:rsid w:val="00F71A97"/>
    <w:rsid w:val="00F71AD8"/>
    <w:rsid w:val="00F71CFE"/>
    <w:rsid w:val="00F7243D"/>
    <w:rsid w:val="00F7248B"/>
    <w:rsid w:val="00F72E70"/>
    <w:rsid w:val="00F736E1"/>
    <w:rsid w:val="00F740B6"/>
    <w:rsid w:val="00F748DE"/>
    <w:rsid w:val="00F75A10"/>
    <w:rsid w:val="00F75D34"/>
    <w:rsid w:val="00F76E79"/>
    <w:rsid w:val="00F77276"/>
    <w:rsid w:val="00F77446"/>
    <w:rsid w:val="00F77D56"/>
    <w:rsid w:val="00F811A2"/>
    <w:rsid w:val="00F815AF"/>
    <w:rsid w:val="00F81AE1"/>
    <w:rsid w:val="00F81C78"/>
    <w:rsid w:val="00F824ED"/>
    <w:rsid w:val="00F82A06"/>
    <w:rsid w:val="00F82F7C"/>
    <w:rsid w:val="00F8312E"/>
    <w:rsid w:val="00F83FE1"/>
    <w:rsid w:val="00F8455B"/>
    <w:rsid w:val="00F84773"/>
    <w:rsid w:val="00F84DFD"/>
    <w:rsid w:val="00F851A6"/>
    <w:rsid w:val="00F866C7"/>
    <w:rsid w:val="00F86845"/>
    <w:rsid w:val="00F869F3"/>
    <w:rsid w:val="00F86B14"/>
    <w:rsid w:val="00F900E9"/>
    <w:rsid w:val="00F90793"/>
    <w:rsid w:val="00F9132D"/>
    <w:rsid w:val="00F91CE0"/>
    <w:rsid w:val="00F925CA"/>
    <w:rsid w:val="00F925DB"/>
    <w:rsid w:val="00F928E1"/>
    <w:rsid w:val="00F936E8"/>
    <w:rsid w:val="00F936FE"/>
    <w:rsid w:val="00F937AE"/>
    <w:rsid w:val="00F937D3"/>
    <w:rsid w:val="00F94052"/>
    <w:rsid w:val="00F941C4"/>
    <w:rsid w:val="00F95B81"/>
    <w:rsid w:val="00F95EFB"/>
    <w:rsid w:val="00F962A4"/>
    <w:rsid w:val="00F968C1"/>
    <w:rsid w:val="00F96FE2"/>
    <w:rsid w:val="00F972BF"/>
    <w:rsid w:val="00F978E7"/>
    <w:rsid w:val="00F97996"/>
    <w:rsid w:val="00F97A19"/>
    <w:rsid w:val="00FA1065"/>
    <w:rsid w:val="00FA1083"/>
    <w:rsid w:val="00FA13E3"/>
    <w:rsid w:val="00FA1AE5"/>
    <w:rsid w:val="00FA22CD"/>
    <w:rsid w:val="00FA295E"/>
    <w:rsid w:val="00FA29E0"/>
    <w:rsid w:val="00FA3776"/>
    <w:rsid w:val="00FA3B9B"/>
    <w:rsid w:val="00FA3BC4"/>
    <w:rsid w:val="00FA4A1E"/>
    <w:rsid w:val="00FA4A6A"/>
    <w:rsid w:val="00FA4D56"/>
    <w:rsid w:val="00FA4F7B"/>
    <w:rsid w:val="00FA5AFF"/>
    <w:rsid w:val="00FA609A"/>
    <w:rsid w:val="00FA670B"/>
    <w:rsid w:val="00FA6746"/>
    <w:rsid w:val="00FA7100"/>
    <w:rsid w:val="00FA7329"/>
    <w:rsid w:val="00FA789B"/>
    <w:rsid w:val="00FA78E3"/>
    <w:rsid w:val="00FB0257"/>
    <w:rsid w:val="00FB09F4"/>
    <w:rsid w:val="00FB0A67"/>
    <w:rsid w:val="00FB0D8D"/>
    <w:rsid w:val="00FB156F"/>
    <w:rsid w:val="00FB15E8"/>
    <w:rsid w:val="00FB1BD8"/>
    <w:rsid w:val="00FB2922"/>
    <w:rsid w:val="00FB2E52"/>
    <w:rsid w:val="00FB2E66"/>
    <w:rsid w:val="00FB37AD"/>
    <w:rsid w:val="00FB38E4"/>
    <w:rsid w:val="00FB3F26"/>
    <w:rsid w:val="00FB411A"/>
    <w:rsid w:val="00FB48F8"/>
    <w:rsid w:val="00FB4BD3"/>
    <w:rsid w:val="00FB55B1"/>
    <w:rsid w:val="00FB6A65"/>
    <w:rsid w:val="00FB7064"/>
    <w:rsid w:val="00FB7566"/>
    <w:rsid w:val="00FB76A6"/>
    <w:rsid w:val="00FC079F"/>
    <w:rsid w:val="00FC0C6F"/>
    <w:rsid w:val="00FC1488"/>
    <w:rsid w:val="00FC1641"/>
    <w:rsid w:val="00FC16C0"/>
    <w:rsid w:val="00FC1A3B"/>
    <w:rsid w:val="00FC1A67"/>
    <w:rsid w:val="00FC2132"/>
    <w:rsid w:val="00FC2542"/>
    <w:rsid w:val="00FC270D"/>
    <w:rsid w:val="00FC2948"/>
    <w:rsid w:val="00FC295B"/>
    <w:rsid w:val="00FC3213"/>
    <w:rsid w:val="00FC36D4"/>
    <w:rsid w:val="00FC3D8D"/>
    <w:rsid w:val="00FC48C6"/>
    <w:rsid w:val="00FC4E80"/>
    <w:rsid w:val="00FC57F7"/>
    <w:rsid w:val="00FC5BE9"/>
    <w:rsid w:val="00FC5D0D"/>
    <w:rsid w:val="00FC62A2"/>
    <w:rsid w:val="00FC7CD0"/>
    <w:rsid w:val="00FC7E3D"/>
    <w:rsid w:val="00FD05E4"/>
    <w:rsid w:val="00FD0E1D"/>
    <w:rsid w:val="00FD10F3"/>
    <w:rsid w:val="00FD1B99"/>
    <w:rsid w:val="00FD1CEE"/>
    <w:rsid w:val="00FD1F52"/>
    <w:rsid w:val="00FD23B4"/>
    <w:rsid w:val="00FD3195"/>
    <w:rsid w:val="00FD321A"/>
    <w:rsid w:val="00FD3C3E"/>
    <w:rsid w:val="00FD3E38"/>
    <w:rsid w:val="00FD42B9"/>
    <w:rsid w:val="00FD4457"/>
    <w:rsid w:val="00FD4E3D"/>
    <w:rsid w:val="00FD4E5C"/>
    <w:rsid w:val="00FD5347"/>
    <w:rsid w:val="00FD5459"/>
    <w:rsid w:val="00FD5B7C"/>
    <w:rsid w:val="00FD5BC9"/>
    <w:rsid w:val="00FD6374"/>
    <w:rsid w:val="00FD6D1E"/>
    <w:rsid w:val="00FD7455"/>
    <w:rsid w:val="00FD753F"/>
    <w:rsid w:val="00FD7904"/>
    <w:rsid w:val="00FD7CFB"/>
    <w:rsid w:val="00FE027A"/>
    <w:rsid w:val="00FE051B"/>
    <w:rsid w:val="00FE0E28"/>
    <w:rsid w:val="00FE220B"/>
    <w:rsid w:val="00FE227C"/>
    <w:rsid w:val="00FE2423"/>
    <w:rsid w:val="00FE2B41"/>
    <w:rsid w:val="00FE32B3"/>
    <w:rsid w:val="00FE32EB"/>
    <w:rsid w:val="00FE364C"/>
    <w:rsid w:val="00FE400B"/>
    <w:rsid w:val="00FE49EE"/>
    <w:rsid w:val="00FE4EDD"/>
    <w:rsid w:val="00FE5B59"/>
    <w:rsid w:val="00FE5D4A"/>
    <w:rsid w:val="00FE5E12"/>
    <w:rsid w:val="00FE6013"/>
    <w:rsid w:val="00FE6282"/>
    <w:rsid w:val="00FE62FF"/>
    <w:rsid w:val="00FE6EC7"/>
    <w:rsid w:val="00FE79F2"/>
    <w:rsid w:val="00FE7D01"/>
    <w:rsid w:val="00FF028C"/>
    <w:rsid w:val="00FF055A"/>
    <w:rsid w:val="00FF0DD9"/>
    <w:rsid w:val="00FF0EAD"/>
    <w:rsid w:val="00FF167F"/>
    <w:rsid w:val="00FF1890"/>
    <w:rsid w:val="00FF1CED"/>
    <w:rsid w:val="00FF215F"/>
    <w:rsid w:val="00FF23C2"/>
    <w:rsid w:val="00FF2A39"/>
    <w:rsid w:val="00FF2EA2"/>
    <w:rsid w:val="00FF3570"/>
    <w:rsid w:val="00FF3D36"/>
    <w:rsid w:val="00FF3E45"/>
    <w:rsid w:val="00FF3E80"/>
    <w:rsid w:val="00FF4235"/>
    <w:rsid w:val="00FF4857"/>
    <w:rsid w:val="00FF49FE"/>
    <w:rsid w:val="00FF4BB6"/>
    <w:rsid w:val="00FF4C0D"/>
    <w:rsid w:val="00FF5191"/>
    <w:rsid w:val="00FF5561"/>
    <w:rsid w:val="00FF5E54"/>
    <w:rsid w:val="00FF5E59"/>
    <w:rsid w:val="00FF6AAF"/>
    <w:rsid w:val="00FF6E40"/>
    <w:rsid w:val="00FF6EA5"/>
    <w:rsid w:val="00FF6EDA"/>
    <w:rsid w:val="00FF7D5F"/>
  </w:rsids>
  <w:docVars>
    <w:docVar w:name="sivug" w:val="1"/>
    <w:docVar w:name="space" w:val="2"/>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053DE1DA-D845-46E0-941F-4021FCE9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bidi/>
        <w:spacing w:line="259" w:lineRule="auto"/>
        <w:ind w:left="-56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678"/>
  </w:style>
  <w:style w:type="paragraph" w:styleId="Heading1">
    <w:name w:val="heading 1"/>
    <w:basedOn w:val="Normal"/>
    <w:next w:val="Normal"/>
    <w:link w:val="1"/>
    <w:uiPriority w:val="1"/>
    <w:qFormat/>
    <w:rsid w:val="00C50C37"/>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C50C37"/>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C50C37"/>
    <w:pPr>
      <w:keepNext/>
      <w:keepLines/>
      <w:spacing w:before="240"/>
      <w:outlineLvl w:val="2"/>
    </w:pPr>
    <w:rPr>
      <w:rFonts w:eastAsiaTheme="majorEastAsia"/>
      <w:bCs/>
      <w:szCs w:val="28"/>
      <w:u w:val="single"/>
    </w:rPr>
  </w:style>
  <w:style w:type="paragraph" w:styleId="Heading4">
    <w:name w:val="heading 4"/>
    <w:basedOn w:val="Normal"/>
    <w:next w:val="Normal"/>
    <w:link w:val="4"/>
    <w:uiPriority w:val="1"/>
    <w:qFormat/>
    <w:rsid w:val="00C50C37"/>
    <w:pPr>
      <w:keepNext/>
      <w:keepLines/>
      <w:spacing w:before="240"/>
      <w:outlineLvl w:val="3"/>
    </w:pPr>
    <w:rPr>
      <w:rFonts w:eastAsiaTheme="majorEastAsia"/>
      <w:bCs/>
      <w:szCs w:val="26"/>
    </w:rPr>
  </w:style>
  <w:style w:type="paragraph" w:styleId="Heading5">
    <w:name w:val="heading 5"/>
    <w:basedOn w:val="Normal"/>
    <w:next w:val="Normal"/>
    <w:link w:val="5"/>
    <w:uiPriority w:val="1"/>
    <w:qFormat/>
    <w:rsid w:val="00C50C37"/>
    <w:pPr>
      <w:keepNext/>
      <w:keepLines/>
      <w:outlineLvl w:val="4"/>
    </w:pPr>
    <w:rPr>
      <w:rFonts w:eastAsiaTheme="majorEastAsia"/>
      <w:bCs/>
      <w:spacing w:val="40"/>
    </w:rPr>
  </w:style>
  <w:style w:type="paragraph" w:styleId="Heading6">
    <w:name w:val="heading 6"/>
    <w:basedOn w:val="Normal"/>
    <w:next w:val="Normal"/>
    <w:link w:val="6"/>
    <w:uiPriority w:val="1"/>
    <w:qFormat/>
    <w:rsid w:val="00C50C37"/>
    <w:pPr>
      <w:keepNext/>
      <w:keepLines/>
      <w:outlineLvl w:val="5"/>
    </w:pPr>
    <w:rPr>
      <w:rFonts w:eastAsiaTheme="majorEastAsia"/>
      <w:spacing w:val="40"/>
    </w:rPr>
  </w:style>
  <w:style w:type="paragraph" w:styleId="Heading7">
    <w:name w:val="heading 7"/>
    <w:basedOn w:val="Normal"/>
    <w:next w:val="Normal"/>
    <w:link w:val="7"/>
    <w:uiPriority w:val="1"/>
    <w:qFormat/>
    <w:rsid w:val="00C50C37"/>
    <w:pPr>
      <w:keepNext/>
      <w:keepLines/>
      <w:outlineLvl w:val="6"/>
    </w:pPr>
    <w:rPr>
      <w:rFonts w:eastAsiaTheme="majorEastAsia"/>
      <w:bCs/>
      <w:spacing w:val="40"/>
    </w:rPr>
  </w:style>
  <w:style w:type="paragraph" w:styleId="Heading8">
    <w:name w:val="heading 8"/>
    <w:basedOn w:val="Normal"/>
    <w:next w:val="Normal"/>
    <w:link w:val="8"/>
    <w:uiPriority w:val="1"/>
    <w:qFormat/>
    <w:rsid w:val="00C50C37"/>
    <w:pPr>
      <w:keepNext/>
      <w:keepLines/>
      <w:outlineLvl w:val="7"/>
    </w:pPr>
    <w:rPr>
      <w:rFonts w:eastAsiaTheme="majorEastAsia"/>
      <w:spacing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C50C37"/>
    <w:rPr>
      <w:rFonts w:eastAsiaTheme="majorEastAsia"/>
      <w:bCs/>
      <w:szCs w:val="36"/>
      <w:u w:val="single"/>
    </w:rPr>
  </w:style>
  <w:style w:type="character" w:customStyle="1" w:styleId="2">
    <w:name w:val="כותרת 2 תו"/>
    <w:basedOn w:val="DefaultParagraphFont"/>
    <w:link w:val="Heading2"/>
    <w:uiPriority w:val="1"/>
    <w:rsid w:val="00C50C37"/>
    <w:rPr>
      <w:rFonts w:eastAsiaTheme="majorEastAsia"/>
      <w:bCs/>
      <w:szCs w:val="32"/>
    </w:rPr>
  </w:style>
  <w:style w:type="character" w:customStyle="1" w:styleId="3">
    <w:name w:val="כותרת 3 תו"/>
    <w:basedOn w:val="DefaultParagraphFont"/>
    <w:link w:val="Heading3"/>
    <w:uiPriority w:val="1"/>
    <w:rsid w:val="00C50C37"/>
    <w:rPr>
      <w:rFonts w:eastAsiaTheme="majorEastAsia"/>
      <w:bCs/>
      <w:szCs w:val="28"/>
      <w:u w:val="single"/>
    </w:rPr>
  </w:style>
  <w:style w:type="character" w:customStyle="1" w:styleId="4">
    <w:name w:val="כותרת 4 תו"/>
    <w:basedOn w:val="DefaultParagraphFont"/>
    <w:link w:val="Heading4"/>
    <w:uiPriority w:val="1"/>
    <w:rsid w:val="00C50C37"/>
    <w:rPr>
      <w:rFonts w:eastAsiaTheme="majorEastAsia"/>
      <w:bCs/>
      <w:szCs w:val="26"/>
    </w:rPr>
  </w:style>
  <w:style w:type="character" w:customStyle="1" w:styleId="5">
    <w:name w:val="כותרת 5 תו"/>
    <w:basedOn w:val="DefaultParagraphFont"/>
    <w:link w:val="Heading5"/>
    <w:uiPriority w:val="1"/>
    <w:rsid w:val="00C50C37"/>
    <w:rPr>
      <w:rFonts w:eastAsiaTheme="majorEastAsia"/>
      <w:bCs/>
      <w:spacing w:val="40"/>
    </w:rPr>
  </w:style>
  <w:style w:type="character" w:customStyle="1" w:styleId="6">
    <w:name w:val="כותרת 6 תו"/>
    <w:basedOn w:val="DefaultParagraphFont"/>
    <w:link w:val="Heading6"/>
    <w:uiPriority w:val="1"/>
    <w:rsid w:val="00C50C37"/>
    <w:rPr>
      <w:rFonts w:eastAsiaTheme="majorEastAsia"/>
      <w:spacing w:val="40"/>
    </w:rPr>
  </w:style>
  <w:style w:type="character" w:customStyle="1" w:styleId="7">
    <w:name w:val="כותרת 7 תו"/>
    <w:basedOn w:val="DefaultParagraphFont"/>
    <w:link w:val="Heading7"/>
    <w:uiPriority w:val="1"/>
    <w:rsid w:val="00C50C37"/>
    <w:rPr>
      <w:rFonts w:eastAsiaTheme="majorEastAsia"/>
      <w:bCs/>
      <w:spacing w:val="40"/>
    </w:rPr>
  </w:style>
  <w:style w:type="character" w:customStyle="1" w:styleId="8">
    <w:name w:val="כותרת 8 תו"/>
    <w:basedOn w:val="DefaultParagraphFont"/>
    <w:link w:val="Heading8"/>
    <w:uiPriority w:val="1"/>
    <w:rsid w:val="00C50C37"/>
    <w:rPr>
      <w:rFonts w:eastAsiaTheme="majorEastAsia"/>
      <w:spacing w:val="40"/>
    </w:rPr>
  </w:style>
  <w:style w:type="paragraph" w:customStyle="1" w:styleId="a">
    <w:name w:val="נבנצאל"/>
    <w:basedOn w:val="Normal"/>
    <w:next w:val="Normal"/>
    <w:link w:val="a0"/>
    <w:uiPriority w:val="99"/>
    <w:rsid w:val="00FF6EDA"/>
    <w:rPr>
      <w:szCs w:val="20"/>
    </w:rPr>
  </w:style>
  <w:style w:type="character" w:customStyle="1" w:styleId="a0">
    <w:name w:val="נבנצאל תו"/>
    <w:basedOn w:val="DefaultParagraphFont"/>
    <w:link w:val="a"/>
    <w:uiPriority w:val="99"/>
    <w:rsid w:val="00FF6EDA"/>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ListParagraph">
    <w:name w:val="List Paragraph"/>
    <w:basedOn w:val="Normal"/>
    <w:uiPriority w:val="34"/>
    <w:rsid w:val="00987FE6"/>
    <w:pPr>
      <w:ind w:left="720"/>
      <w:contextualSpacing/>
    </w:pPr>
  </w:style>
  <w:style w:type="table" w:styleId="TableGrid">
    <w:name w:val="Table Grid"/>
    <w:basedOn w:val="TableNormal"/>
    <w:uiPriority w:val="59"/>
    <w:rsid w:val="00973D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5"/>
    <w:uiPriority w:val="99"/>
    <w:semiHidden/>
    <w:unhideWhenUsed/>
    <w:rsid w:val="00372FA5"/>
    <w:pPr>
      <w:spacing w:line="240" w:lineRule="auto"/>
    </w:pPr>
    <w:rPr>
      <w:rFonts w:ascii="Tahoma" w:hAnsi="Tahoma" w:cs="Tahoma"/>
      <w:sz w:val="16"/>
      <w:szCs w:val="16"/>
    </w:rPr>
  </w:style>
  <w:style w:type="character" w:customStyle="1" w:styleId="a5">
    <w:name w:val="טקסט בלונים תו"/>
    <w:basedOn w:val="DefaultParagraphFont"/>
    <w:link w:val="BalloonText"/>
    <w:uiPriority w:val="99"/>
    <w:semiHidden/>
    <w:rsid w:val="00372FA5"/>
    <w:rPr>
      <w:rFonts w:ascii="Tahoma" w:hAnsi="Tahoma" w:cs="Tahoma"/>
      <w:sz w:val="16"/>
      <w:szCs w:val="16"/>
    </w:rPr>
  </w:style>
  <w:style w:type="character" w:styleId="CommentReference">
    <w:name w:val="annotation reference"/>
    <w:basedOn w:val="DefaultParagraphFont"/>
    <w:uiPriority w:val="99"/>
    <w:semiHidden/>
    <w:unhideWhenUsed/>
    <w:rsid w:val="00E21977"/>
    <w:rPr>
      <w:sz w:val="16"/>
      <w:szCs w:val="16"/>
    </w:rPr>
  </w:style>
  <w:style w:type="paragraph" w:styleId="CommentText">
    <w:name w:val="annotation text"/>
    <w:basedOn w:val="Normal"/>
    <w:link w:val="a6"/>
    <w:uiPriority w:val="99"/>
    <w:unhideWhenUsed/>
    <w:rsid w:val="00E21977"/>
    <w:pPr>
      <w:spacing w:line="240" w:lineRule="auto"/>
    </w:pPr>
    <w:rPr>
      <w:szCs w:val="20"/>
    </w:rPr>
  </w:style>
  <w:style w:type="character" w:customStyle="1" w:styleId="a6">
    <w:name w:val="טקסט הערה תו"/>
    <w:basedOn w:val="DefaultParagraphFont"/>
    <w:link w:val="CommentText"/>
    <w:uiPriority w:val="99"/>
    <w:rsid w:val="00E21977"/>
    <w:rPr>
      <w:szCs w:val="20"/>
    </w:rPr>
  </w:style>
  <w:style w:type="paragraph" w:styleId="CommentSubject">
    <w:name w:val="annotation subject"/>
    <w:basedOn w:val="CommentText"/>
    <w:next w:val="CommentText"/>
    <w:link w:val="a7"/>
    <w:uiPriority w:val="99"/>
    <w:semiHidden/>
    <w:unhideWhenUsed/>
    <w:rsid w:val="00E21977"/>
    <w:rPr>
      <w:b/>
      <w:bCs/>
    </w:rPr>
  </w:style>
  <w:style w:type="character" w:customStyle="1" w:styleId="a7">
    <w:name w:val="נושא הערה תו"/>
    <w:basedOn w:val="a6"/>
    <w:link w:val="CommentSubject"/>
    <w:uiPriority w:val="99"/>
    <w:semiHidden/>
    <w:rsid w:val="00E21977"/>
    <w:rPr>
      <w:b/>
      <w:bCs/>
      <w:szCs w:val="20"/>
    </w:rPr>
  </w:style>
  <w:style w:type="paragraph" w:styleId="Revision">
    <w:name w:val="Revision"/>
    <w:hidden/>
    <w:uiPriority w:val="99"/>
    <w:semiHidden/>
    <w:rsid w:val="00606180"/>
    <w:pPr>
      <w:spacing w:line="240" w:lineRule="auto"/>
      <w:jc w:val="left"/>
    </w:pPr>
  </w:style>
  <w:style w:type="paragraph" w:styleId="EndnoteText">
    <w:name w:val="endnote text"/>
    <w:basedOn w:val="Normal"/>
    <w:link w:val="a8"/>
    <w:uiPriority w:val="99"/>
    <w:semiHidden/>
    <w:unhideWhenUsed/>
    <w:rsid w:val="00512729"/>
    <w:pPr>
      <w:spacing w:line="240" w:lineRule="auto"/>
    </w:pPr>
    <w:rPr>
      <w:szCs w:val="20"/>
    </w:rPr>
  </w:style>
  <w:style w:type="character" w:customStyle="1" w:styleId="a8">
    <w:name w:val="טקסט הערת סיום תו"/>
    <w:basedOn w:val="DefaultParagraphFont"/>
    <w:link w:val="EndnoteText"/>
    <w:uiPriority w:val="99"/>
    <w:semiHidden/>
    <w:rsid w:val="00512729"/>
    <w:rPr>
      <w:szCs w:val="20"/>
    </w:rPr>
  </w:style>
  <w:style w:type="character" w:styleId="EndnoteReference">
    <w:name w:val="endnote reference"/>
    <w:basedOn w:val="DefaultParagraphFont"/>
    <w:uiPriority w:val="99"/>
    <w:semiHidden/>
    <w:unhideWhenUsed/>
    <w:rsid w:val="00512729"/>
    <w:rPr>
      <w:vertAlign w:val="superscript"/>
    </w:rPr>
  </w:style>
  <w:style w:type="character" w:styleId="PlaceholderText">
    <w:name w:val="Placeholder Text"/>
    <w:basedOn w:val="DefaultParagraphFont"/>
    <w:uiPriority w:val="99"/>
    <w:semiHidden/>
    <w:rsid w:val="00E463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theme" Target="theme/theme1.xml"/><Relationship Id="rId8" Type="http://schemas.openxmlformats.org/officeDocument/2006/relationships/image" Target="media/image3.jpeg"/><Relationship Id="rId21" Type="http://schemas.openxmlformats.org/officeDocument/2006/relationships/diagramColors" Target="diagrams/colors2.xml"/><Relationship Id="rId3" Type="http://schemas.openxmlformats.org/officeDocument/2006/relationships/webSettings" Target="web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2.xml"/><Relationship Id="rId7" Type="http://schemas.openxmlformats.org/officeDocument/2006/relationships/image" Target="media/image2.jpeg"/><Relationship Id="rId16" Type="http://schemas.openxmlformats.org/officeDocument/2006/relationships/diagramColors" Target="diagrams/colors1.xml"/><Relationship Id="rId2" Type="http://schemas.openxmlformats.org/officeDocument/2006/relationships/settings" Target="settings.xml"/><Relationship Id="rId20" Type="http://schemas.openxmlformats.org/officeDocument/2006/relationships/diagramQuickStyle" Target="diagrams/quickStyle2.xml"/><Relationship Id="rId29"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header" Target="header2.xml"/><Relationship Id="rId6" Type="http://schemas.openxmlformats.org/officeDocument/2006/relationships/image" Target="media/image1.jpeg"/><Relationship Id="rId15" Type="http://schemas.openxmlformats.org/officeDocument/2006/relationships/diagramQuickStyle" Target="diagrams/quickStyle1.xml"/><Relationship Id="rId23" Type="http://schemas.openxmlformats.org/officeDocument/2006/relationships/footer" Target="footer1.xml"/><Relationship Id="rId28"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diagramLayout" Target="diagrams/layout2.xml"/><Relationship Id="rId31" Type="http://schemas.openxmlformats.org/officeDocument/2006/relationships/customXml" Target="../customXml/item4.xm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image" Target="media/image4.jpeg"/><Relationship Id="rId30"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38EAF8-96EB-4649-8810-9F48667138FB}" type="doc">
      <dgm:prSet loTypeId="urn:microsoft.com/office/officeart/2005/8/layout/orgChart1#1" loCatId="hierarchy" qsTypeId="urn:microsoft.com/office/officeart/2005/8/quickstyle/simple1" qsCatId="simple" csTypeId="urn:microsoft.com/office/officeart/2005/8/colors/colorful1" csCatId="colorful" phldr="1"/>
      <dgm:spPr/>
      <dgm:t>
        <a:bodyPr/>
        <a:lstStyle/>
        <a:p>
          <a:pPr rtl="1"/>
          <a:endParaRPr lang="he-IL"/>
        </a:p>
      </dgm:t>
    </dgm:pt>
    <dgm:pt modelId="{14841A06-C87E-459E-B812-758FDF1D33A5}">
      <dgm:prSet phldrT="[טקסט]"/>
      <dgm:spPr/>
      <dgm:t>
        <a:bodyPr/>
        <a:lstStyle/>
        <a:p>
          <a:pPr rtl="1"/>
          <a:r>
            <a:rPr lang="he-IL"/>
            <a:t>מנהל מנר"ם איו"ש</a:t>
          </a:r>
        </a:p>
      </dgm:t>
    </dgm:pt>
    <dgm:pt modelId="{FFB7707E-2A5E-4AAE-8F1F-1D3A286A9081}" type="parTrans" cxnId="{371AC424-F100-4C46-8E50-B1141D0751E5}">
      <dgm:prSet/>
      <dgm:spPr/>
      <dgm:t>
        <a:bodyPr/>
        <a:lstStyle/>
        <a:p>
          <a:pPr rtl="1"/>
          <a:endParaRPr lang="he-IL"/>
        </a:p>
      </dgm:t>
    </dgm:pt>
    <dgm:pt modelId="{2E350843-C722-418B-983E-5B731F90E308}" type="sibTrans" cxnId="{371AC424-F100-4C46-8E50-B1141D0751E5}">
      <dgm:prSet/>
      <dgm:spPr/>
      <dgm:t>
        <a:bodyPr/>
        <a:lstStyle/>
        <a:p>
          <a:pPr rtl="1"/>
          <a:endParaRPr lang="he-IL"/>
        </a:p>
      </dgm:t>
    </dgm:pt>
    <dgm:pt modelId="{F2C89D7B-8BA6-4ACD-B643-21D356466B34}" type="asst">
      <dgm:prSet phldrT="[טקסט]"/>
      <dgm:spPr/>
      <dgm:t>
        <a:bodyPr/>
        <a:lstStyle/>
        <a:p>
          <a:pPr rtl="1"/>
          <a:r>
            <a:rPr lang="he-IL"/>
            <a:t>ממונה פרויקטים הערכה </a:t>
          </a:r>
        </a:p>
      </dgm:t>
    </dgm:pt>
    <dgm:pt modelId="{AA262776-C61C-4783-A2F2-C9926E3C2CAD}" type="parTrans" cxnId="{B39EE214-84E1-40F7-90B6-F4D386BD1ED8}">
      <dgm:prSet/>
      <dgm:spPr/>
      <dgm:t>
        <a:bodyPr/>
        <a:lstStyle/>
        <a:p>
          <a:pPr rtl="1"/>
          <a:endParaRPr lang="he-IL"/>
        </a:p>
      </dgm:t>
    </dgm:pt>
    <dgm:pt modelId="{0DCA3BDF-3F35-4F34-A09D-D9F3CFF3FC72}" type="sibTrans" cxnId="{B39EE214-84E1-40F7-90B6-F4D386BD1ED8}">
      <dgm:prSet/>
      <dgm:spPr/>
      <dgm:t>
        <a:bodyPr/>
        <a:lstStyle/>
        <a:p>
          <a:pPr rtl="1"/>
          <a:endParaRPr lang="he-IL"/>
        </a:p>
      </dgm:t>
    </dgm:pt>
    <dgm:pt modelId="{F45BAF02-197D-47B8-BF11-D21D74CE6054}">
      <dgm:prSet phldrT="[טקסט]"/>
      <dgm:spPr/>
      <dgm:t>
        <a:bodyPr/>
        <a:lstStyle/>
        <a:p>
          <a:pPr rtl="1"/>
          <a:r>
            <a:rPr lang="he-IL" b="1"/>
            <a:t>אשכול צפון </a:t>
          </a:r>
        </a:p>
        <a:p>
          <a:pPr rtl="1"/>
          <a:r>
            <a:rPr lang="he-IL"/>
            <a:t>מרכז ובודקים </a:t>
          </a:r>
        </a:p>
      </dgm:t>
    </dgm:pt>
    <dgm:pt modelId="{ACDF4466-8F0A-4C0D-84DE-6075B746A38F}" type="parTrans" cxnId="{B66E1B75-9ADE-4F8F-864B-7CB1C8DCA2F9}">
      <dgm:prSet/>
      <dgm:spPr/>
      <dgm:t>
        <a:bodyPr/>
        <a:lstStyle/>
        <a:p>
          <a:pPr rtl="1"/>
          <a:endParaRPr lang="he-IL"/>
        </a:p>
      </dgm:t>
    </dgm:pt>
    <dgm:pt modelId="{7B2D2FE4-E6B0-469B-843E-8CB20C00DBD2}" type="sibTrans" cxnId="{B66E1B75-9ADE-4F8F-864B-7CB1C8DCA2F9}">
      <dgm:prSet/>
      <dgm:spPr/>
      <dgm:t>
        <a:bodyPr/>
        <a:lstStyle/>
        <a:p>
          <a:pPr rtl="1"/>
          <a:endParaRPr lang="he-IL"/>
        </a:p>
      </dgm:t>
    </dgm:pt>
    <dgm:pt modelId="{96C0C465-B69C-4E14-BCA5-8FC5A7FBD030}">
      <dgm:prSet phldrT="[טקסט]"/>
      <dgm:spPr/>
      <dgm:t>
        <a:bodyPr/>
        <a:lstStyle/>
        <a:p>
          <a:pPr rtl="1"/>
          <a:r>
            <a:rPr lang="he-IL" b="1"/>
            <a:t>אשכול מרכז</a:t>
          </a:r>
        </a:p>
        <a:p>
          <a:pPr rtl="1"/>
          <a:r>
            <a:rPr lang="he-IL"/>
            <a:t>מרכז ובודקים</a:t>
          </a:r>
        </a:p>
      </dgm:t>
    </dgm:pt>
    <dgm:pt modelId="{5F8D415E-58C1-4FD5-BF75-3A8A0FD37745}" type="parTrans" cxnId="{CE0B1803-1AD9-4E31-AB83-2EFC3D4AA920}">
      <dgm:prSet/>
      <dgm:spPr/>
      <dgm:t>
        <a:bodyPr/>
        <a:lstStyle/>
        <a:p>
          <a:pPr rtl="1"/>
          <a:endParaRPr lang="he-IL"/>
        </a:p>
      </dgm:t>
    </dgm:pt>
    <dgm:pt modelId="{956644F4-A13C-45CA-83EC-B37121246213}" type="sibTrans" cxnId="{CE0B1803-1AD9-4E31-AB83-2EFC3D4AA920}">
      <dgm:prSet/>
      <dgm:spPr/>
      <dgm:t>
        <a:bodyPr/>
        <a:lstStyle/>
        <a:p>
          <a:pPr rtl="1"/>
          <a:endParaRPr lang="he-IL"/>
        </a:p>
      </dgm:t>
    </dgm:pt>
    <dgm:pt modelId="{B007D1D4-5A47-44BA-AC10-92ABB086140F}">
      <dgm:prSet phldrT="[טקסט]"/>
      <dgm:spPr/>
      <dgm:t>
        <a:bodyPr/>
        <a:lstStyle/>
        <a:p>
          <a:pPr rtl="1"/>
          <a:r>
            <a:rPr lang="he-IL" b="1"/>
            <a:t>אשכול י-ם</a:t>
          </a:r>
        </a:p>
        <a:p>
          <a:pPr rtl="1"/>
          <a:r>
            <a:rPr lang="he-IL"/>
            <a:t>מרכז ובודקים </a:t>
          </a:r>
        </a:p>
      </dgm:t>
    </dgm:pt>
    <dgm:pt modelId="{79E00043-5145-4640-B9D3-67E20B390C54}" type="parTrans" cxnId="{9184E430-2B73-4696-AA1A-AA4C9809BA32}">
      <dgm:prSet/>
      <dgm:spPr/>
      <dgm:t>
        <a:bodyPr/>
        <a:lstStyle/>
        <a:p>
          <a:pPr rtl="1"/>
          <a:endParaRPr lang="he-IL"/>
        </a:p>
      </dgm:t>
    </dgm:pt>
    <dgm:pt modelId="{814BFB5B-BC10-4A6C-A0C7-061366ECF608}" type="sibTrans" cxnId="{9184E430-2B73-4696-AA1A-AA4C9809BA32}">
      <dgm:prSet/>
      <dgm:spPr/>
      <dgm:t>
        <a:bodyPr/>
        <a:lstStyle/>
        <a:p>
          <a:pPr rtl="1"/>
          <a:endParaRPr lang="he-IL"/>
        </a:p>
      </dgm:t>
    </dgm:pt>
    <dgm:pt modelId="{F96E65CE-A012-45F9-A4D8-99247F1526E6}" type="asst">
      <dgm:prSet/>
      <dgm:spPr/>
      <dgm:t>
        <a:bodyPr/>
        <a:lstStyle/>
        <a:p>
          <a:pPr rtl="1"/>
          <a:r>
            <a:rPr lang="he-IL"/>
            <a:t>ממונה וחוקרי יס"מ </a:t>
          </a:r>
        </a:p>
      </dgm:t>
    </dgm:pt>
    <dgm:pt modelId="{367F5A28-27B8-4F36-AD21-EFD7BC6F82D7}" type="parTrans" cxnId="{36753A68-12EC-4DDF-832A-162A0DEBF4D2}">
      <dgm:prSet/>
      <dgm:spPr/>
      <dgm:t>
        <a:bodyPr/>
        <a:lstStyle/>
        <a:p>
          <a:pPr rtl="1"/>
          <a:endParaRPr lang="he-IL"/>
        </a:p>
      </dgm:t>
    </dgm:pt>
    <dgm:pt modelId="{59981BC3-A105-4FBE-A415-E88729D1DF29}" type="sibTrans" cxnId="{36753A68-12EC-4DDF-832A-162A0DEBF4D2}">
      <dgm:prSet/>
      <dgm:spPr/>
      <dgm:t>
        <a:bodyPr/>
        <a:lstStyle/>
        <a:p>
          <a:pPr rtl="1"/>
          <a:endParaRPr lang="he-IL"/>
        </a:p>
      </dgm:t>
    </dgm:pt>
    <dgm:pt modelId="{C3B836B5-03C9-4447-8D5E-02A5B9125CF3}" type="pres">
      <dgm:prSet presAssocID="{0F38EAF8-96EB-4649-8810-9F48667138FB}" presName="hierChild1" presStyleCnt="0">
        <dgm:presLayoutVars>
          <dgm:orgChart val="1"/>
          <dgm:chPref val="1"/>
          <dgm:dir val="norm"/>
          <dgm:animOne val="branch"/>
          <dgm:animLvl val="lvl"/>
          <dgm:resizeHandles val="rel"/>
        </dgm:presLayoutVars>
      </dgm:prSet>
      <dgm:spPr/>
      <dgm:t>
        <a:bodyPr/>
        <a:lstStyle/>
        <a:p>
          <a:pPr rtl="1"/>
          <a:endParaRPr lang="he-IL"/>
        </a:p>
      </dgm:t>
    </dgm:pt>
    <dgm:pt modelId="{FB172F98-81BB-4A44-9D9C-C2F13904DF9F}" type="pres">
      <dgm:prSet presAssocID="{14841A06-C87E-459E-B812-758FDF1D33A5}" presName="hierRoot1" presStyleCnt="0">
        <dgm:presLayoutVars>
          <dgm:hierBranch val="init"/>
        </dgm:presLayoutVars>
      </dgm:prSet>
      <dgm:spPr/>
    </dgm:pt>
    <dgm:pt modelId="{B7AC0E4A-23D6-4498-83ED-C632BB89E58F}" type="pres">
      <dgm:prSet presAssocID="{14841A06-C87E-459E-B812-758FDF1D33A5}" presName="rootComposite1" presStyleCnt="0"/>
      <dgm:spPr/>
    </dgm:pt>
    <dgm:pt modelId="{CAB1FB12-F23B-4330-B49B-5939DDD678C6}" type="pres">
      <dgm:prSet presAssocID="{14841A06-C87E-459E-B812-758FDF1D33A5}" presName="rootText1" presStyleLbl="node0" presStyleIdx="0" presStyleCnt="1">
        <dgm:presLayoutVars>
          <dgm:chPref val="3"/>
        </dgm:presLayoutVars>
      </dgm:prSet>
      <dgm:spPr/>
      <dgm:t>
        <a:bodyPr/>
        <a:lstStyle/>
        <a:p>
          <a:pPr rtl="1"/>
          <a:endParaRPr lang="he-IL"/>
        </a:p>
      </dgm:t>
    </dgm:pt>
    <dgm:pt modelId="{2F9512CD-C977-4C94-9D7E-0F73277C943B}" type="pres">
      <dgm:prSet presAssocID="{14841A06-C87E-459E-B812-758FDF1D33A5}" presName="rootConnector1" presStyleLbl="node1" presStyleIdx="0" presStyleCnt="0"/>
      <dgm:spPr/>
      <dgm:t>
        <a:bodyPr/>
        <a:lstStyle/>
        <a:p>
          <a:pPr rtl="1"/>
          <a:endParaRPr lang="he-IL"/>
        </a:p>
      </dgm:t>
    </dgm:pt>
    <dgm:pt modelId="{4DCC8D62-5C0D-4E31-B6F0-6DD5CD65C4A2}" type="pres">
      <dgm:prSet presAssocID="{14841A06-C87E-459E-B812-758FDF1D33A5}" presName="hierChild2" presStyleCnt="0"/>
      <dgm:spPr/>
    </dgm:pt>
    <dgm:pt modelId="{806816B1-53D0-4764-BF8A-8627E76C1949}" type="pres">
      <dgm:prSet presAssocID="{ACDF4466-8F0A-4C0D-84DE-6075B746A38F}" presName="Name37" presStyleLbl="parChTrans1D2" presStyleIdx="0" presStyleCnt="5"/>
      <dgm:spPr/>
      <dgm:t>
        <a:bodyPr/>
        <a:lstStyle/>
        <a:p>
          <a:pPr rtl="1"/>
          <a:endParaRPr lang="he-IL"/>
        </a:p>
      </dgm:t>
    </dgm:pt>
    <dgm:pt modelId="{800AC0C6-2E3C-45A7-91C1-9CC3DD145389}" type="pres">
      <dgm:prSet presAssocID="{F45BAF02-197D-47B8-BF11-D21D74CE6054}" presName="hierRoot2" presStyleCnt="0">
        <dgm:presLayoutVars>
          <dgm:hierBranch val="init"/>
        </dgm:presLayoutVars>
      </dgm:prSet>
      <dgm:spPr/>
    </dgm:pt>
    <dgm:pt modelId="{6647EE58-9BB8-4BAA-85EF-13EA4DF857DE}" type="pres">
      <dgm:prSet presAssocID="{F45BAF02-197D-47B8-BF11-D21D74CE6054}" presName="rootComposite" presStyleCnt="0"/>
      <dgm:spPr/>
    </dgm:pt>
    <dgm:pt modelId="{1435C3F5-0A73-499D-8E96-9CBA8C5431A6}" type="pres">
      <dgm:prSet presAssocID="{F45BAF02-197D-47B8-BF11-D21D74CE6054}" presName="rootText" presStyleLbl="node2" presStyleIdx="0" presStyleCnt="3">
        <dgm:presLayoutVars>
          <dgm:chPref val="3"/>
        </dgm:presLayoutVars>
      </dgm:prSet>
      <dgm:spPr/>
      <dgm:t>
        <a:bodyPr/>
        <a:lstStyle/>
        <a:p>
          <a:pPr rtl="1"/>
          <a:endParaRPr lang="he-IL"/>
        </a:p>
      </dgm:t>
    </dgm:pt>
    <dgm:pt modelId="{2EE15D2D-E431-4AE0-B82C-29ABD7D891D8}" type="pres">
      <dgm:prSet presAssocID="{F45BAF02-197D-47B8-BF11-D21D74CE6054}" presName="rootConnector" presStyleLbl="node2" presStyleIdx="0" presStyleCnt="3"/>
      <dgm:spPr/>
      <dgm:t>
        <a:bodyPr/>
        <a:lstStyle/>
        <a:p>
          <a:pPr rtl="1"/>
          <a:endParaRPr lang="he-IL"/>
        </a:p>
      </dgm:t>
    </dgm:pt>
    <dgm:pt modelId="{2D7A7D9D-CE92-4007-83B2-F19928232545}" type="pres">
      <dgm:prSet presAssocID="{F45BAF02-197D-47B8-BF11-D21D74CE6054}" presName="hierChild4" presStyleCnt="0"/>
      <dgm:spPr/>
    </dgm:pt>
    <dgm:pt modelId="{BACEA475-E114-495C-BDBA-0F9D858AA45E}" type="pres">
      <dgm:prSet presAssocID="{F45BAF02-197D-47B8-BF11-D21D74CE6054}" presName="hierChild5" presStyleCnt="0"/>
      <dgm:spPr/>
    </dgm:pt>
    <dgm:pt modelId="{2FEA7FA9-AEA8-4AFC-938B-C91AAD86A2D5}" type="pres">
      <dgm:prSet presAssocID="{5F8D415E-58C1-4FD5-BF75-3A8A0FD37745}" presName="Name37" presStyleLbl="parChTrans1D2" presStyleIdx="1" presStyleCnt="5"/>
      <dgm:spPr/>
      <dgm:t>
        <a:bodyPr/>
        <a:lstStyle/>
        <a:p>
          <a:pPr rtl="1"/>
          <a:endParaRPr lang="he-IL"/>
        </a:p>
      </dgm:t>
    </dgm:pt>
    <dgm:pt modelId="{ADD43278-CEBA-460A-B65E-F8FF934FF587}" type="pres">
      <dgm:prSet presAssocID="{96C0C465-B69C-4E14-BCA5-8FC5A7FBD030}" presName="hierRoot2" presStyleCnt="0">
        <dgm:presLayoutVars>
          <dgm:hierBranch val="init"/>
        </dgm:presLayoutVars>
      </dgm:prSet>
      <dgm:spPr/>
    </dgm:pt>
    <dgm:pt modelId="{B46A3CCB-8A30-451A-94D6-F4623B2BFAD6}" type="pres">
      <dgm:prSet presAssocID="{96C0C465-B69C-4E14-BCA5-8FC5A7FBD030}" presName="rootComposite" presStyleCnt="0"/>
      <dgm:spPr/>
    </dgm:pt>
    <dgm:pt modelId="{4F32D0DC-86ED-4C35-8927-F2121D66E5D4}" type="pres">
      <dgm:prSet presAssocID="{96C0C465-B69C-4E14-BCA5-8FC5A7FBD030}" presName="rootText" presStyleLbl="node2" presStyleIdx="1" presStyleCnt="3">
        <dgm:presLayoutVars>
          <dgm:chPref val="3"/>
        </dgm:presLayoutVars>
      </dgm:prSet>
      <dgm:spPr/>
      <dgm:t>
        <a:bodyPr/>
        <a:lstStyle/>
        <a:p>
          <a:pPr rtl="1"/>
          <a:endParaRPr lang="he-IL"/>
        </a:p>
      </dgm:t>
    </dgm:pt>
    <dgm:pt modelId="{309AD2A8-F1B1-4AF4-B36A-BFDDEA4A8887}" type="pres">
      <dgm:prSet presAssocID="{96C0C465-B69C-4E14-BCA5-8FC5A7FBD030}" presName="rootConnector" presStyleLbl="node2" presStyleIdx="1" presStyleCnt="3"/>
      <dgm:spPr/>
      <dgm:t>
        <a:bodyPr/>
        <a:lstStyle/>
        <a:p>
          <a:pPr rtl="1"/>
          <a:endParaRPr lang="he-IL"/>
        </a:p>
      </dgm:t>
    </dgm:pt>
    <dgm:pt modelId="{00115CA0-C11C-4478-93DD-47AE92173BDA}" type="pres">
      <dgm:prSet presAssocID="{96C0C465-B69C-4E14-BCA5-8FC5A7FBD030}" presName="hierChild4" presStyleCnt="0"/>
      <dgm:spPr/>
    </dgm:pt>
    <dgm:pt modelId="{7247452B-2AAF-437F-9F2C-9830FAE9EF2A}" type="pres">
      <dgm:prSet presAssocID="{96C0C465-B69C-4E14-BCA5-8FC5A7FBD030}" presName="hierChild5" presStyleCnt="0"/>
      <dgm:spPr/>
    </dgm:pt>
    <dgm:pt modelId="{2E78305A-CD75-45D2-B8C3-972F45D72C9B}" type="pres">
      <dgm:prSet presAssocID="{79E00043-5145-4640-B9D3-67E20B390C54}" presName="Name37" presStyleLbl="parChTrans1D2" presStyleIdx="2" presStyleCnt="5"/>
      <dgm:spPr/>
      <dgm:t>
        <a:bodyPr/>
        <a:lstStyle/>
        <a:p>
          <a:pPr rtl="1"/>
          <a:endParaRPr lang="he-IL"/>
        </a:p>
      </dgm:t>
    </dgm:pt>
    <dgm:pt modelId="{DE3FE5E5-6378-4004-A68F-974AE2B21EBC}" type="pres">
      <dgm:prSet presAssocID="{B007D1D4-5A47-44BA-AC10-92ABB086140F}" presName="hierRoot2" presStyleCnt="0">
        <dgm:presLayoutVars>
          <dgm:hierBranch val="init"/>
        </dgm:presLayoutVars>
      </dgm:prSet>
      <dgm:spPr/>
    </dgm:pt>
    <dgm:pt modelId="{8C9930A8-6EB9-4C35-A321-D8E407E4B67A}" type="pres">
      <dgm:prSet presAssocID="{B007D1D4-5A47-44BA-AC10-92ABB086140F}" presName="rootComposite" presStyleCnt="0"/>
      <dgm:spPr/>
    </dgm:pt>
    <dgm:pt modelId="{B5776B81-B987-423D-A99C-BDBE7512EFB7}" type="pres">
      <dgm:prSet presAssocID="{B007D1D4-5A47-44BA-AC10-92ABB086140F}" presName="rootText" presStyleLbl="node2" presStyleIdx="2" presStyleCnt="3">
        <dgm:presLayoutVars>
          <dgm:chPref val="3"/>
        </dgm:presLayoutVars>
      </dgm:prSet>
      <dgm:spPr/>
      <dgm:t>
        <a:bodyPr/>
        <a:lstStyle/>
        <a:p>
          <a:pPr rtl="1"/>
          <a:endParaRPr lang="he-IL"/>
        </a:p>
      </dgm:t>
    </dgm:pt>
    <dgm:pt modelId="{ABCF93B4-C55D-42DE-8151-4262F929B56A}" type="pres">
      <dgm:prSet presAssocID="{B007D1D4-5A47-44BA-AC10-92ABB086140F}" presName="rootConnector" presStyleLbl="node2" presStyleIdx="2" presStyleCnt="3"/>
      <dgm:spPr/>
      <dgm:t>
        <a:bodyPr/>
        <a:lstStyle/>
        <a:p>
          <a:pPr rtl="1"/>
          <a:endParaRPr lang="he-IL"/>
        </a:p>
      </dgm:t>
    </dgm:pt>
    <dgm:pt modelId="{07F1BA45-5AF7-4304-930A-68A387DB4AD3}" type="pres">
      <dgm:prSet presAssocID="{B007D1D4-5A47-44BA-AC10-92ABB086140F}" presName="hierChild4" presStyleCnt="0"/>
      <dgm:spPr/>
    </dgm:pt>
    <dgm:pt modelId="{32E52D56-B1D5-4F1C-B079-2704005EDA6D}" type="pres">
      <dgm:prSet presAssocID="{B007D1D4-5A47-44BA-AC10-92ABB086140F}" presName="hierChild5" presStyleCnt="0"/>
      <dgm:spPr/>
    </dgm:pt>
    <dgm:pt modelId="{803CA0A0-B17C-4DCE-AA70-3D7FF31945C8}" type="pres">
      <dgm:prSet presAssocID="{14841A06-C87E-459E-B812-758FDF1D33A5}" presName="hierChild3" presStyleCnt="0"/>
      <dgm:spPr/>
    </dgm:pt>
    <dgm:pt modelId="{0CCB20EB-AF4B-434F-BB3D-30AF9A1291D7}" type="pres">
      <dgm:prSet presAssocID="{AA262776-C61C-4783-A2F2-C9926E3C2CAD}" presName="Name111" presStyleLbl="parChTrans1D2" presStyleIdx="3" presStyleCnt="5"/>
      <dgm:spPr/>
      <dgm:t>
        <a:bodyPr/>
        <a:lstStyle/>
        <a:p>
          <a:pPr rtl="1"/>
          <a:endParaRPr lang="he-IL"/>
        </a:p>
      </dgm:t>
    </dgm:pt>
    <dgm:pt modelId="{5F306225-C3DB-4A62-90BE-09FD13A06887}" type="pres">
      <dgm:prSet presAssocID="{F2C89D7B-8BA6-4ACD-B643-21D356466B34}" presName="hierRoot3" presStyleCnt="0">
        <dgm:presLayoutVars>
          <dgm:hierBranch val="init"/>
        </dgm:presLayoutVars>
      </dgm:prSet>
      <dgm:spPr/>
    </dgm:pt>
    <dgm:pt modelId="{A7EA2550-6B84-4F13-B18C-8B4C36CD27AD}" type="pres">
      <dgm:prSet presAssocID="{F2C89D7B-8BA6-4ACD-B643-21D356466B34}" presName="rootComposite3" presStyleCnt="0"/>
      <dgm:spPr/>
    </dgm:pt>
    <dgm:pt modelId="{B67A696D-B4F4-4151-BB6E-62081C050698}" type="pres">
      <dgm:prSet presAssocID="{F2C89D7B-8BA6-4ACD-B643-21D356466B34}" presName="rootText3" presStyleLbl="asst1" presStyleIdx="0" presStyleCnt="2">
        <dgm:presLayoutVars>
          <dgm:chPref val="3"/>
        </dgm:presLayoutVars>
      </dgm:prSet>
      <dgm:spPr/>
      <dgm:t>
        <a:bodyPr/>
        <a:lstStyle/>
        <a:p>
          <a:pPr rtl="1"/>
          <a:endParaRPr lang="he-IL"/>
        </a:p>
      </dgm:t>
    </dgm:pt>
    <dgm:pt modelId="{17040C16-792F-4BA1-9F7B-3B60007744B4}" type="pres">
      <dgm:prSet presAssocID="{F2C89D7B-8BA6-4ACD-B643-21D356466B34}" presName="rootConnector3" presStyleLbl="asst1" presStyleIdx="0" presStyleCnt="2"/>
      <dgm:spPr/>
      <dgm:t>
        <a:bodyPr/>
        <a:lstStyle/>
        <a:p>
          <a:pPr rtl="1"/>
          <a:endParaRPr lang="he-IL"/>
        </a:p>
      </dgm:t>
    </dgm:pt>
    <dgm:pt modelId="{9F180815-9E65-4A15-B119-CC84346143AF}" type="pres">
      <dgm:prSet presAssocID="{F2C89D7B-8BA6-4ACD-B643-21D356466B34}" presName="hierChild6" presStyleCnt="0"/>
      <dgm:spPr/>
    </dgm:pt>
    <dgm:pt modelId="{DB4FA3DB-2277-4463-A868-BB5438C59127}" type="pres">
      <dgm:prSet presAssocID="{F2C89D7B-8BA6-4ACD-B643-21D356466B34}" presName="hierChild7" presStyleCnt="0"/>
      <dgm:spPr/>
    </dgm:pt>
    <dgm:pt modelId="{8ADD428C-D521-4095-BE9E-7393BCD68909}" type="pres">
      <dgm:prSet presAssocID="{367F5A28-27B8-4F36-AD21-EFD7BC6F82D7}" presName="Name111" presStyleLbl="parChTrans1D2" presStyleIdx="4" presStyleCnt="5"/>
      <dgm:spPr/>
      <dgm:t>
        <a:bodyPr/>
        <a:lstStyle/>
        <a:p>
          <a:pPr rtl="1"/>
          <a:endParaRPr lang="he-IL"/>
        </a:p>
      </dgm:t>
    </dgm:pt>
    <dgm:pt modelId="{C355C63C-73F7-40DD-8341-9E2EF8C992A0}" type="pres">
      <dgm:prSet presAssocID="{F96E65CE-A012-45F9-A4D8-99247F1526E6}" presName="hierRoot3" presStyleCnt="0">
        <dgm:presLayoutVars>
          <dgm:hierBranch val="init"/>
        </dgm:presLayoutVars>
      </dgm:prSet>
      <dgm:spPr/>
    </dgm:pt>
    <dgm:pt modelId="{ECB10FA9-98F2-4108-80FB-CF2FDA6E95F7}" type="pres">
      <dgm:prSet presAssocID="{F96E65CE-A012-45F9-A4D8-99247F1526E6}" presName="rootComposite3" presStyleCnt="0"/>
      <dgm:spPr/>
    </dgm:pt>
    <dgm:pt modelId="{88D42881-24B0-4CFC-93E9-726EE913B40B}" type="pres">
      <dgm:prSet presAssocID="{F96E65CE-A012-45F9-A4D8-99247F1526E6}" presName="rootText3" presStyleLbl="asst1" presStyleIdx="1" presStyleCnt="2">
        <dgm:presLayoutVars>
          <dgm:chPref val="3"/>
        </dgm:presLayoutVars>
      </dgm:prSet>
      <dgm:spPr/>
      <dgm:t>
        <a:bodyPr/>
        <a:lstStyle/>
        <a:p>
          <a:pPr rtl="1"/>
          <a:endParaRPr lang="he-IL"/>
        </a:p>
      </dgm:t>
    </dgm:pt>
    <dgm:pt modelId="{F629D912-6EA9-48DA-8A40-2301B75BD385}" type="pres">
      <dgm:prSet presAssocID="{F96E65CE-A012-45F9-A4D8-99247F1526E6}" presName="rootConnector3" presStyleLbl="asst1" presStyleIdx="1" presStyleCnt="2"/>
      <dgm:spPr/>
      <dgm:t>
        <a:bodyPr/>
        <a:lstStyle/>
        <a:p>
          <a:pPr rtl="1"/>
          <a:endParaRPr lang="he-IL"/>
        </a:p>
      </dgm:t>
    </dgm:pt>
    <dgm:pt modelId="{48BFF9CB-6692-4B9B-A687-0CAF326F298B}" type="pres">
      <dgm:prSet presAssocID="{F96E65CE-A012-45F9-A4D8-99247F1526E6}" presName="hierChild6" presStyleCnt="0"/>
      <dgm:spPr/>
    </dgm:pt>
    <dgm:pt modelId="{1F742179-E8FE-4FA2-BB01-A4E2E0F16C2F}" type="pres">
      <dgm:prSet presAssocID="{F96E65CE-A012-45F9-A4D8-99247F1526E6}" presName="hierChild7" presStyleCnt="0"/>
      <dgm:spPr/>
    </dgm:pt>
  </dgm:ptLst>
  <dgm:cxnLst>
    <dgm:cxn modelId="{B65A587E-82A9-4530-973B-B4204B09E1E6}" type="presOf" srcId="{ACDF4466-8F0A-4C0D-84DE-6075B746A38F}" destId="{806816B1-53D0-4764-BF8A-8627E76C1949}" srcOrd="0" destOrd="0" presId="urn:microsoft.com/office/officeart/2005/8/layout/orgChart1#1"/>
    <dgm:cxn modelId="{371AC424-F100-4C46-8E50-B1141D0751E5}" srcId="{0F38EAF8-96EB-4649-8810-9F48667138FB}" destId="{14841A06-C87E-459E-B812-758FDF1D33A5}" srcOrd="0" destOrd="0" parTransId="{FFB7707E-2A5E-4AAE-8F1F-1D3A286A9081}" sibTransId="{2E350843-C722-418B-983E-5B731F90E308}"/>
    <dgm:cxn modelId="{B66E1B75-9ADE-4F8F-864B-7CB1C8DCA2F9}" srcId="{14841A06-C87E-459E-B812-758FDF1D33A5}" destId="{F45BAF02-197D-47B8-BF11-D21D74CE6054}" srcOrd="2" destOrd="0" parTransId="{ACDF4466-8F0A-4C0D-84DE-6075B746A38F}" sibTransId="{7B2D2FE4-E6B0-469B-843E-8CB20C00DBD2}"/>
    <dgm:cxn modelId="{6B85FF51-F7D1-4A0B-B2EF-4CBF4963C5C9}" type="presOf" srcId="{F2C89D7B-8BA6-4ACD-B643-21D356466B34}" destId="{17040C16-792F-4BA1-9F7B-3B60007744B4}" srcOrd="1" destOrd="0" presId="urn:microsoft.com/office/officeart/2005/8/layout/orgChart1#1"/>
    <dgm:cxn modelId="{11607934-5EF7-420E-B9DB-CD379C5D9921}" type="presOf" srcId="{F45BAF02-197D-47B8-BF11-D21D74CE6054}" destId="{1435C3F5-0A73-499D-8E96-9CBA8C5431A6}" srcOrd="0" destOrd="0" presId="urn:microsoft.com/office/officeart/2005/8/layout/orgChart1#1"/>
    <dgm:cxn modelId="{40C56ADE-6ED8-4CA0-B0B2-27E9069F7DEC}" type="presOf" srcId="{14841A06-C87E-459E-B812-758FDF1D33A5}" destId="{2F9512CD-C977-4C94-9D7E-0F73277C943B}" srcOrd="1" destOrd="0" presId="urn:microsoft.com/office/officeart/2005/8/layout/orgChart1#1"/>
    <dgm:cxn modelId="{1B011F4B-9436-498C-85DC-3727C7DF778D}" type="presOf" srcId="{79E00043-5145-4640-B9D3-67E20B390C54}" destId="{2E78305A-CD75-45D2-B8C3-972F45D72C9B}" srcOrd="0" destOrd="0" presId="urn:microsoft.com/office/officeart/2005/8/layout/orgChart1#1"/>
    <dgm:cxn modelId="{A67178BD-5EA0-4C15-9C20-DA004E019DB1}" type="presOf" srcId="{0F38EAF8-96EB-4649-8810-9F48667138FB}" destId="{C3B836B5-03C9-4447-8D5E-02A5B9125CF3}" srcOrd="0" destOrd="0" presId="urn:microsoft.com/office/officeart/2005/8/layout/orgChart1#1"/>
    <dgm:cxn modelId="{CE0B1803-1AD9-4E31-AB83-2EFC3D4AA920}" srcId="{14841A06-C87E-459E-B812-758FDF1D33A5}" destId="{96C0C465-B69C-4E14-BCA5-8FC5A7FBD030}" srcOrd="3" destOrd="0" parTransId="{5F8D415E-58C1-4FD5-BF75-3A8A0FD37745}" sibTransId="{956644F4-A13C-45CA-83EC-B37121246213}"/>
    <dgm:cxn modelId="{9184E430-2B73-4696-AA1A-AA4C9809BA32}" srcId="{14841A06-C87E-459E-B812-758FDF1D33A5}" destId="{B007D1D4-5A47-44BA-AC10-92ABB086140F}" srcOrd="4" destOrd="0" parTransId="{79E00043-5145-4640-B9D3-67E20B390C54}" sibTransId="{814BFB5B-BC10-4A6C-A0C7-061366ECF608}"/>
    <dgm:cxn modelId="{0941D386-99E4-43E5-8C58-EBE357C0EEDA}" type="presOf" srcId="{96C0C465-B69C-4E14-BCA5-8FC5A7FBD030}" destId="{309AD2A8-F1B1-4AF4-B36A-BFDDEA4A8887}" srcOrd="1" destOrd="0" presId="urn:microsoft.com/office/officeart/2005/8/layout/orgChart1#1"/>
    <dgm:cxn modelId="{D1216FEA-DE83-43E0-B72D-7CCF98E3EA9F}" type="presOf" srcId="{14841A06-C87E-459E-B812-758FDF1D33A5}" destId="{CAB1FB12-F23B-4330-B49B-5939DDD678C6}" srcOrd="0" destOrd="0" presId="urn:microsoft.com/office/officeart/2005/8/layout/orgChart1#1"/>
    <dgm:cxn modelId="{B39EE214-84E1-40F7-90B6-F4D386BD1ED8}" srcId="{14841A06-C87E-459E-B812-758FDF1D33A5}" destId="{F2C89D7B-8BA6-4ACD-B643-21D356466B34}" srcOrd="0" destOrd="0" parTransId="{AA262776-C61C-4783-A2F2-C9926E3C2CAD}" sibTransId="{0DCA3BDF-3F35-4F34-A09D-D9F3CFF3FC72}"/>
    <dgm:cxn modelId="{1EC6FC35-3998-4077-95FC-6706776E2033}" type="presOf" srcId="{367F5A28-27B8-4F36-AD21-EFD7BC6F82D7}" destId="{8ADD428C-D521-4095-BE9E-7393BCD68909}" srcOrd="0" destOrd="0" presId="urn:microsoft.com/office/officeart/2005/8/layout/orgChart1#1"/>
    <dgm:cxn modelId="{68035E7E-B4B2-465C-8835-8F65F9D25989}" type="presOf" srcId="{F96E65CE-A012-45F9-A4D8-99247F1526E6}" destId="{F629D912-6EA9-48DA-8A40-2301B75BD385}" srcOrd="1" destOrd="0" presId="urn:microsoft.com/office/officeart/2005/8/layout/orgChart1#1"/>
    <dgm:cxn modelId="{757C71F5-BAD2-4FA7-BAD2-FA72C403E084}" type="presOf" srcId="{AA262776-C61C-4783-A2F2-C9926E3C2CAD}" destId="{0CCB20EB-AF4B-434F-BB3D-30AF9A1291D7}" srcOrd="0" destOrd="0" presId="urn:microsoft.com/office/officeart/2005/8/layout/orgChart1#1"/>
    <dgm:cxn modelId="{03C09F9A-2479-4727-B753-7F33226B9575}" type="presOf" srcId="{F2C89D7B-8BA6-4ACD-B643-21D356466B34}" destId="{B67A696D-B4F4-4151-BB6E-62081C050698}" srcOrd="0" destOrd="0" presId="urn:microsoft.com/office/officeart/2005/8/layout/orgChart1#1"/>
    <dgm:cxn modelId="{ED66F103-8BDD-4A55-B3F1-9C373773AFAF}" type="presOf" srcId="{B007D1D4-5A47-44BA-AC10-92ABB086140F}" destId="{B5776B81-B987-423D-A99C-BDBE7512EFB7}" srcOrd="0" destOrd="0" presId="urn:microsoft.com/office/officeart/2005/8/layout/orgChart1#1"/>
    <dgm:cxn modelId="{3F55C992-5ECA-42C3-87FC-4A4AE2FB98C3}" type="presOf" srcId="{F45BAF02-197D-47B8-BF11-D21D74CE6054}" destId="{2EE15D2D-E431-4AE0-B82C-29ABD7D891D8}" srcOrd="1" destOrd="0" presId="urn:microsoft.com/office/officeart/2005/8/layout/orgChart1#1"/>
    <dgm:cxn modelId="{36753A68-12EC-4DDF-832A-162A0DEBF4D2}" srcId="{14841A06-C87E-459E-B812-758FDF1D33A5}" destId="{F96E65CE-A012-45F9-A4D8-99247F1526E6}" srcOrd="1" destOrd="0" parTransId="{367F5A28-27B8-4F36-AD21-EFD7BC6F82D7}" sibTransId="{59981BC3-A105-4FBE-A415-E88729D1DF29}"/>
    <dgm:cxn modelId="{1A3076D4-3DEF-4FF9-810A-DDB6B7CCC428}" type="presOf" srcId="{5F8D415E-58C1-4FD5-BF75-3A8A0FD37745}" destId="{2FEA7FA9-AEA8-4AFC-938B-C91AAD86A2D5}" srcOrd="0" destOrd="0" presId="urn:microsoft.com/office/officeart/2005/8/layout/orgChart1#1"/>
    <dgm:cxn modelId="{E246E93C-0F89-46A2-A9BE-7BDDF318594F}" type="presOf" srcId="{F96E65CE-A012-45F9-A4D8-99247F1526E6}" destId="{88D42881-24B0-4CFC-93E9-726EE913B40B}" srcOrd="0" destOrd="0" presId="urn:microsoft.com/office/officeart/2005/8/layout/orgChart1#1"/>
    <dgm:cxn modelId="{F367509E-5F3A-4DEB-8CDE-50E1F3BF8649}" type="presOf" srcId="{96C0C465-B69C-4E14-BCA5-8FC5A7FBD030}" destId="{4F32D0DC-86ED-4C35-8927-F2121D66E5D4}" srcOrd="0" destOrd="0" presId="urn:microsoft.com/office/officeart/2005/8/layout/orgChart1#1"/>
    <dgm:cxn modelId="{813FBB40-E024-4A60-911F-0B3ABC32CABE}" type="presOf" srcId="{B007D1D4-5A47-44BA-AC10-92ABB086140F}" destId="{ABCF93B4-C55D-42DE-8151-4262F929B56A}" srcOrd="1" destOrd="0" presId="urn:microsoft.com/office/officeart/2005/8/layout/orgChart1#1"/>
    <dgm:cxn modelId="{746D7314-1A2E-4082-B54F-138C960030A5}" type="presParOf" srcId="{C3B836B5-03C9-4447-8D5E-02A5B9125CF3}" destId="{FB172F98-81BB-4A44-9D9C-C2F13904DF9F}" srcOrd="0" destOrd="0" presId="urn:microsoft.com/office/officeart/2005/8/layout/orgChart1#1"/>
    <dgm:cxn modelId="{568D3785-F5D8-429F-9B28-FFE7FA3687DD}" type="presParOf" srcId="{FB172F98-81BB-4A44-9D9C-C2F13904DF9F}" destId="{B7AC0E4A-23D6-4498-83ED-C632BB89E58F}" srcOrd="0" destOrd="0" presId="urn:microsoft.com/office/officeart/2005/8/layout/orgChart1#1"/>
    <dgm:cxn modelId="{60619BF4-FEA8-4058-90FA-A57296C61B4D}" type="presParOf" srcId="{B7AC0E4A-23D6-4498-83ED-C632BB89E58F}" destId="{CAB1FB12-F23B-4330-B49B-5939DDD678C6}" srcOrd="0" destOrd="0" presId="urn:microsoft.com/office/officeart/2005/8/layout/orgChart1#1"/>
    <dgm:cxn modelId="{AEAA0F24-C8A9-4DB2-A9AC-3943CC2EA576}" type="presParOf" srcId="{B7AC0E4A-23D6-4498-83ED-C632BB89E58F}" destId="{2F9512CD-C977-4C94-9D7E-0F73277C943B}" srcOrd="1" destOrd="0" presId="urn:microsoft.com/office/officeart/2005/8/layout/orgChart1#1"/>
    <dgm:cxn modelId="{D8D581FA-FF7A-4235-94AA-F58AEB790F55}" type="presParOf" srcId="{FB172F98-81BB-4A44-9D9C-C2F13904DF9F}" destId="{4DCC8D62-5C0D-4E31-B6F0-6DD5CD65C4A2}" srcOrd="1" destOrd="0" presId="urn:microsoft.com/office/officeart/2005/8/layout/orgChart1#1"/>
    <dgm:cxn modelId="{CCFC5A1D-AFC8-4AD8-B1DD-34F7036EF693}" type="presParOf" srcId="{4DCC8D62-5C0D-4E31-B6F0-6DD5CD65C4A2}" destId="{806816B1-53D0-4764-BF8A-8627E76C1949}" srcOrd="0" destOrd="0" presId="urn:microsoft.com/office/officeart/2005/8/layout/orgChart1#1"/>
    <dgm:cxn modelId="{38231BCC-2691-4BFC-B7FE-8A28020C9CA2}" type="presParOf" srcId="{4DCC8D62-5C0D-4E31-B6F0-6DD5CD65C4A2}" destId="{800AC0C6-2E3C-45A7-91C1-9CC3DD145389}" srcOrd="1" destOrd="0" presId="urn:microsoft.com/office/officeart/2005/8/layout/orgChart1#1"/>
    <dgm:cxn modelId="{7FD55F30-BA47-460F-A377-94A7C77EAD17}" type="presParOf" srcId="{800AC0C6-2E3C-45A7-91C1-9CC3DD145389}" destId="{6647EE58-9BB8-4BAA-85EF-13EA4DF857DE}" srcOrd="0" destOrd="0" presId="urn:microsoft.com/office/officeart/2005/8/layout/orgChart1#1"/>
    <dgm:cxn modelId="{3B005C19-120F-42E7-BCAD-1A82103142BF}" type="presParOf" srcId="{6647EE58-9BB8-4BAA-85EF-13EA4DF857DE}" destId="{1435C3F5-0A73-499D-8E96-9CBA8C5431A6}" srcOrd="0" destOrd="0" presId="urn:microsoft.com/office/officeart/2005/8/layout/orgChart1#1"/>
    <dgm:cxn modelId="{505933D2-8DA8-4AD3-B15B-85C3BF38B417}" type="presParOf" srcId="{6647EE58-9BB8-4BAA-85EF-13EA4DF857DE}" destId="{2EE15D2D-E431-4AE0-B82C-29ABD7D891D8}" srcOrd="1" destOrd="0" presId="urn:microsoft.com/office/officeart/2005/8/layout/orgChart1#1"/>
    <dgm:cxn modelId="{C0A5369D-0DC5-439F-8FF5-0A299F269294}" type="presParOf" srcId="{800AC0C6-2E3C-45A7-91C1-9CC3DD145389}" destId="{2D7A7D9D-CE92-4007-83B2-F19928232545}" srcOrd="1" destOrd="0" presId="urn:microsoft.com/office/officeart/2005/8/layout/orgChart1#1"/>
    <dgm:cxn modelId="{0B04D360-1AED-4048-8AFE-271B61A8E11D}" type="presParOf" srcId="{800AC0C6-2E3C-45A7-91C1-9CC3DD145389}" destId="{BACEA475-E114-495C-BDBA-0F9D858AA45E}" srcOrd="2" destOrd="0" presId="urn:microsoft.com/office/officeart/2005/8/layout/orgChart1#1"/>
    <dgm:cxn modelId="{1D719BE3-7552-4FB8-B4C1-4E2287A8E263}" type="presParOf" srcId="{4DCC8D62-5C0D-4E31-B6F0-6DD5CD65C4A2}" destId="{2FEA7FA9-AEA8-4AFC-938B-C91AAD86A2D5}" srcOrd="2" destOrd="0" presId="urn:microsoft.com/office/officeart/2005/8/layout/orgChart1#1"/>
    <dgm:cxn modelId="{F38B64FB-1754-4A81-8F65-5E4C89EED701}" type="presParOf" srcId="{4DCC8D62-5C0D-4E31-B6F0-6DD5CD65C4A2}" destId="{ADD43278-CEBA-460A-B65E-F8FF934FF587}" srcOrd="3" destOrd="0" presId="urn:microsoft.com/office/officeart/2005/8/layout/orgChart1#1"/>
    <dgm:cxn modelId="{38E0CD35-1DA4-4F38-B6BC-85FE5DB3B86C}" type="presParOf" srcId="{ADD43278-CEBA-460A-B65E-F8FF934FF587}" destId="{B46A3CCB-8A30-451A-94D6-F4623B2BFAD6}" srcOrd="0" destOrd="0" presId="urn:microsoft.com/office/officeart/2005/8/layout/orgChart1#1"/>
    <dgm:cxn modelId="{87D1F797-CC85-42AB-8077-E8CDA4621A94}" type="presParOf" srcId="{B46A3CCB-8A30-451A-94D6-F4623B2BFAD6}" destId="{4F32D0DC-86ED-4C35-8927-F2121D66E5D4}" srcOrd="0" destOrd="0" presId="urn:microsoft.com/office/officeart/2005/8/layout/orgChart1#1"/>
    <dgm:cxn modelId="{48F050F9-F3B7-4841-84BF-BEDE8B021C01}" type="presParOf" srcId="{B46A3CCB-8A30-451A-94D6-F4623B2BFAD6}" destId="{309AD2A8-F1B1-4AF4-B36A-BFDDEA4A8887}" srcOrd="1" destOrd="0" presId="urn:microsoft.com/office/officeart/2005/8/layout/orgChart1#1"/>
    <dgm:cxn modelId="{DD143A68-5B90-46DD-AF7D-9DCB0EB2694E}" type="presParOf" srcId="{ADD43278-CEBA-460A-B65E-F8FF934FF587}" destId="{00115CA0-C11C-4478-93DD-47AE92173BDA}" srcOrd="1" destOrd="0" presId="urn:microsoft.com/office/officeart/2005/8/layout/orgChart1#1"/>
    <dgm:cxn modelId="{F1D42AD5-8A07-49CA-B2F9-5255E40C510C}" type="presParOf" srcId="{ADD43278-CEBA-460A-B65E-F8FF934FF587}" destId="{7247452B-2AAF-437F-9F2C-9830FAE9EF2A}" srcOrd="2" destOrd="0" presId="urn:microsoft.com/office/officeart/2005/8/layout/orgChart1#1"/>
    <dgm:cxn modelId="{8C08D2A8-1E87-436F-82F3-311B97906897}" type="presParOf" srcId="{4DCC8D62-5C0D-4E31-B6F0-6DD5CD65C4A2}" destId="{2E78305A-CD75-45D2-B8C3-972F45D72C9B}" srcOrd="4" destOrd="0" presId="urn:microsoft.com/office/officeart/2005/8/layout/orgChart1#1"/>
    <dgm:cxn modelId="{A362F6BA-4F09-4622-945D-55763408BA79}" type="presParOf" srcId="{4DCC8D62-5C0D-4E31-B6F0-6DD5CD65C4A2}" destId="{DE3FE5E5-6378-4004-A68F-974AE2B21EBC}" srcOrd="5" destOrd="0" presId="urn:microsoft.com/office/officeart/2005/8/layout/orgChart1#1"/>
    <dgm:cxn modelId="{7B4C456F-9F8C-4B77-9D75-0A50EF4E4EE6}" type="presParOf" srcId="{DE3FE5E5-6378-4004-A68F-974AE2B21EBC}" destId="{8C9930A8-6EB9-4C35-A321-D8E407E4B67A}" srcOrd="0" destOrd="0" presId="urn:microsoft.com/office/officeart/2005/8/layout/orgChart1#1"/>
    <dgm:cxn modelId="{0369707D-5A57-4011-AF30-CFFBE12BAC76}" type="presParOf" srcId="{8C9930A8-6EB9-4C35-A321-D8E407E4B67A}" destId="{B5776B81-B987-423D-A99C-BDBE7512EFB7}" srcOrd="0" destOrd="0" presId="urn:microsoft.com/office/officeart/2005/8/layout/orgChart1#1"/>
    <dgm:cxn modelId="{5DCD404C-1673-4077-98B7-2EAA7BE43103}" type="presParOf" srcId="{8C9930A8-6EB9-4C35-A321-D8E407E4B67A}" destId="{ABCF93B4-C55D-42DE-8151-4262F929B56A}" srcOrd="1" destOrd="0" presId="urn:microsoft.com/office/officeart/2005/8/layout/orgChart1#1"/>
    <dgm:cxn modelId="{EF5E1B95-A8F6-4EBB-9C80-7F18E20EFC96}" type="presParOf" srcId="{DE3FE5E5-6378-4004-A68F-974AE2B21EBC}" destId="{07F1BA45-5AF7-4304-930A-68A387DB4AD3}" srcOrd="1" destOrd="0" presId="urn:microsoft.com/office/officeart/2005/8/layout/orgChart1#1"/>
    <dgm:cxn modelId="{C8DC5A57-8C7A-44AE-B99C-82389EE254B8}" type="presParOf" srcId="{DE3FE5E5-6378-4004-A68F-974AE2B21EBC}" destId="{32E52D56-B1D5-4F1C-B079-2704005EDA6D}" srcOrd="2" destOrd="0" presId="urn:microsoft.com/office/officeart/2005/8/layout/orgChart1#1"/>
    <dgm:cxn modelId="{C65EB696-97D1-4423-8C92-71F83D5A5329}" type="presParOf" srcId="{FB172F98-81BB-4A44-9D9C-C2F13904DF9F}" destId="{803CA0A0-B17C-4DCE-AA70-3D7FF31945C8}" srcOrd="2" destOrd="0" presId="urn:microsoft.com/office/officeart/2005/8/layout/orgChart1#1"/>
    <dgm:cxn modelId="{4DB4C1E1-69F1-4DDC-84EB-C4D7798351B1}" type="presParOf" srcId="{803CA0A0-B17C-4DCE-AA70-3D7FF31945C8}" destId="{0CCB20EB-AF4B-434F-BB3D-30AF9A1291D7}" srcOrd="0" destOrd="0" presId="urn:microsoft.com/office/officeart/2005/8/layout/orgChart1#1"/>
    <dgm:cxn modelId="{E7DBEF73-8BC1-4055-821B-BB4DB426AB14}" type="presParOf" srcId="{803CA0A0-B17C-4DCE-AA70-3D7FF31945C8}" destId="{5F306225-C3DB-4A62-90BE-09FD13A06887}" srcOrd="1" destOrd="0" presId="urn:microsoft.com/office/officeart/2005/8/layout/orgChart1#1"/>
    <dgm:cxn modelId="{4AC2556B-253C-4254-90ED-92324A463D09}" type="presParOf" srcId="{5F306225-C3DB-4A62-90BE-09FD13A06887}" destId="{A7EA2550-6B84-4F13-B18C-8B4C36CD27AD}" srcOrd="0" destOrd="0" presId="urn:microsoft.com/office/officeart/2005/8/layout/orgChart1#1"/>
    <dgm:cxn modelId="{456811C9-B612-4D22-8BF9-673D545F453C}" type="presParOf" srcId="{A7EA2550-6B84-4F13-B18C-8B4C36CD27AD}" destId="{B67A696D-B4F4-4151-BB6E-62081C050698}" srcOrd="0" destOrd="0" presId="urn:microsoft.com/office/officeart/2005/8/layout/orgChart1#1"/>
    <dgm:cxn modelId="{E86129CC-6CEF-48EF-9E22-CF3AD016CAE2}" type="presParOf" srcId="{A7EA2550-6B84-4F13-B18C-8B4C36CD27AD}" destId="{17040C16-792F-4BA1-9F7B-3B60007744B4}" srcOrd="1" destOrd="0" presId="urn:microsoft.com/office/officeart/2005/8/layout/orgChart1#1"/>
    <dgm:cxn modelId="{61B5AEEF-4073-4750-85F5-4300FAA2033A}" type="presParOf" srcId="{5F306225-C3DB-4A62-90BE-09FD13A06887}" destId="{9F180815-9E65-4A15-B119-CC84346143AF}" srcOrd="1" destOrd="0" presId="urn:microsoft.com/office/officeart/2005/8/layout/orgChart1#1"/>
    <dgm:cxn modelId="{69026AE7-C442-48BD-AF00-F77DDFCC71EB}" type="presParOf" srcId="{5F306225-C3DB-4A62-90BE-09FD13A06887}" destId="{DB4FA3DB-2277-4463-A868-BB5438C59127}" srcOrd="2" destOrd="0" presId="urn:microsoft.com/office/officeart/2005/8/layout/orgChart1#1"/>
    <dgm:cxn modelId="{C0518EB6-AD2D-4EFE-90F8-4C4DF75F53A5}" type="presParOf" srcId="{803CA0A0-B17C-4DCE-AA70-3D7FF31945C8}" destId="{8ADD428C-D521-4095-BE9E-7393BCD68909}" srcOrd="2" destOrd="0" presId="urn:microsoft.com/office/officeart/2005/8/layout/orgChart1#1"/>
    <dgm:cxn modelId="{310505AF-DD53-421E-BBB5-04D1981403B2}" type="presParOf" srcId="{803CA0A0-B17C-4DCE-AA70-3D7FF31945C8}" destId="{C355C63C-73F7-40DD-8341-9E2EF8C992A0}" srcOrd="3" destOrd="0" presId="urn:microsoft.com/office/officeart/2005/8/layout/orgChart1#1"/>
    <dgm:cxn modelId="{10294D73-90E6-444D-B9A2-9FCA1222E93B}" type="presParOf" srcId="{C355C63C-73F7-40DD-8341-9E2EF8C992A0}" destId="{ECB10FA9-98F2-4108-80FB-CF2FDA6E95F7}" srcOrd="0" destOrd="0" presId="urn:microsoft.com/office/officeart/2005/8/layout/orgChart1#1"/>
    <dgm:cxn modelId="{C71139C7-62BD-4B3B-8A33-B404329CA0C7}" type="presParOf" srcId="{ECB10FA9-98F2-4108-80FB-CF2FDA6E95F7}" destId="{88D42881-24B0-4CFC-93E9-726EE913B40B}" srcOrd="0" destOrd="0" presId="urn:microsoft.com/office/officeart/2005/8/layout/orgChart1#1"/>
    <dgm:cxn modelId="{09462CBC-F276-4C45-B89A-06B3A7A94D18}" type="presParOf" srcId="{ECB10FA9-98F2-4108-80FB-CF2FDA6E95F7}" destId="{F629D912-6EA9-48DA-8A40-2301B75BD385}" srcOrd="1" destOrd="0" presId="urn:microsoft.com/office/officeart/2005/8/layout/orgChart1#1"/>
    <dgm:cxn modelId="{3F8E0A65-82CE-4936-AFE5-7BDC0B7AA827}" type="presParOf" srcId="{C355C63C-73F7-40DD-8341-9E2EF8C992A0}" destId="{48BFF9CB-6692-4B9B-A687-0CAF326F298B}" srcOrd="1" destOrd="0" presId="urn:microsoft.com/office/officeart/2005/8/layout/orgChart1#1"/>
    <dgm:cxn modelId="{CC402685-C647-48EA-9D7F-3151622D15C8}" type="presParOf" srcId="{C355C63C-73F7-40DD-8341-9E2EF8C992A0}" destId="{1F742179-E8FE-4FA2-BB01-A4E2E0F16C2F}" srcOrd="2" destOrd="0" presId="urn:microsoft.com/office/officeart/2005/8/layout/orgChart1#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2"/>
    </a:ext>
  </dgm:extLst>
</dgm:dataModel>
</file>

<file path=word/diagrams/data2.xml><?xml version="1.0" encoding="utf-8"?>
<dgm:dataModel xmlns:dgm="http://schemas.openxmlformats.org/drawingml/2006/diagram" xmlns:a="http://schemas.openxmlformats.org/drawingml/2006/main">
  <dgm:ptLst>
    <dgm:pt modelId="{31D09263-E08B-4EB6-B451-295509EBBCD6}" type="doc">
      <dgm:prSet loTypeId="urn:microsoft.com/office/officeart/2005/8/layout/orgChart1#2" loCatId="hierarchy" qsTypeId="urn:microsoft.com/office/officeart/2005/8/quickstyle/simple1" qsCatId="simple" csTypeId="urn:microsoft.com/office/officeart/2005/8/colors/colorful1" csCatId="colorful" phldr="1"/>
      <dgm:spPr/>
      <dgm:t>
        <a:bodyPr/>
        <a:lstStyle/>
        <a:p>
          <a:pPr rtl="1"/>
          <a:endParaRPr lang="he-IL"/>
        </a:p>
      </dgm:t>
    </dgm:pt>
    <dgm:pt modelId="{0F61F318-7DEF-4258-B089-89730D6C9C00}">
      <dgm:prSet phldrT="[טקסט]"/>
      <dgm:spPr/>
      <dgm:t>
        <a:bodyPr/>
        <a:lstStyle/>
        <a:p>
          <a:pPr rtl="1"/>
          <a:r>
            <a:rPr lang="he-IL"/>
            <a:t>מנהל מנר"ם אזח"ע</a:t>
          </a:r>
        </a:p>
      </dgm:t>
    </dgm:pt>
    <dgm:pt modelId="{8A9825F2-178B-4C43-9B48-04DDD8B16C87}" type="parTrans" cxnId="{A777FA36-21D8-471A-A704-CBE5DC18102D}">
      <dgm:prSet/>
      <dgm:spPr/>
      <dgm:t>
        <a:bodyPr/>
        <a:lstStyle/>
        <a:p>
          <a:pPr rtl="1"/>
          <a:endParaRPr lang="he-IL"/>
        </a:p>
      </dgm:t>
    </dgm:pt>
    <dgm:pt modelId="{B186AE70-21B5-4383-8F8C-26F78178E371}" type="sibTrans" cxnId="{A777FA36-21D8-471A-A704-CBE5DC18102D}">
      <dgm:prSet/>
      <dgm:spPr/>
      <dgm:t>
        <a:bodyPr/>
        <a:lstStyle/>
        <a:p>
          <a:pPr rtl="1"/>
          <a:endParaRPr lang="he-IL"/>
        </a:p>
      </dgm:t>
    </dgm:pt>
    <dgm:pt modelId="{0D4FD3AD-1E3B-4E0F-BCC6-9F0C734F8B3A}" type="asst">
      <dgm:prSet phldrT="[טקסט]"/>
      <dgm:spPr/>
      <dgm:t>
        <a:bodyPr/>
        <a:lstStyle/>
        <a:p>
          <a:pPr rtl="1"/>
          <a:r>
            <a:rPr lang="he-IL"/>
            <a:t>ממונה וחוקרי יס"מ</a:t>
          </a:r>
        </a:p>
      </dgm:t>
    </dgm:pt>
    <dgm:pt modelId="{DDCE6A31-D8EF-4552-8354-F62BB685E3B3}" type="parTrans" cxnId="{43225221-5611-449D-ADDC-5E9F0F88E414}">
      <dgm:prSet/>
      <dgm:spPr/>
      <dgm:t>
        <a:bodyPr/>
        <a:lstStyle/>
        <a:p>
          <a:pPr rtl="1"/>
          <a:endParaRPr lang="he-IL"/>
        </a:p>
      </dgm:t>
    </dgm:pt>
    <dgm:pt modelId="{FB445F44-21AD-4953-9105-D7233B61903C}" type="sibTrans" cxnId="{43225221-5611-449D-ADDC-5E9F0F88E414}">
      <dgm:prSet/>
      <dgm:spPr/>
      <dgm:t>
        <a:bodyPr/>
        <a:lstStyle/>
        <a:p>
          <a:pPr rtl="1"/>
          <a:endParaRPr lang="he-IL"/>
        </a:p>
      </dgm:t>
    </dgm:pt>
    <dgm:pt modelId="{4DAB4274-4AD1-4D1C-8088-3FB6E1D91871}">
      <dgm:prSet phldrT="[טקסט]"/>
      <dgm:spPr/>
      <dgm:t>
        <a:bodyPr/>
        <a:lstStyle/>
        <a:p>
          <a:pPr rtl="1"/>
          <a:r>
            <a:rPr lang="he-IL" b="1"/>
            <a:t>עוטף ירושלים</a:t>
          </a:r>
        </a:p>
        <a:p>
          <a:pPr rtl="1"/>
          <a:r>
            <a:rPr lang="he-IL"/>
            <a:t>מרכז, מעריכים ובודקים </a:t>
          </a:r>
        </a:p>
      </dgm:t>
    </dgm:pt>
    <dgm:pt modelId="{579A0B89-A22F-4561-8D1D-370CF91B512A}" type="parTrans" cxnId="{9D168BAC-CAAC-4FDE-9F0C-205828FC215D}">
      <dgm:prSet/>
      <dgm:spPr/>
      <dgm:t>
        <a:bodyPr/>
        <a:lstStyle/>
        <a:p>
          <a:pPr rtl="1"/>
          <a:endParaRPr lang="he-IL"/>
        </a:p>
      </dgm:t>
    </dgm:pt>
    <dgm:pt modelId="{609CD1CE-5FCB-4A50-8C3E-F5554AEE79BB}" type="sibTrans" cxnId="{9D168BAC-CAAC-4FDE-9F0C-205828FC215D}">
      <dgm:prSet/>
      <dgm:spPr/>
      <dgm:t>
        <a:bodyPr/>
        <a:lstStyle/>
        <a:p>
          <a:pPr rtl="1"/>
          <a:endParaRPr lang="he-IL"/>
        </a:p>
      </dgm:t>
    </dgm:pt>
    <dgm:pt modelId="{AC25F008-7CDE-4448-B96A-9ACEEFFFB715}">
      <dgm:prSet phldrT="[טקסט]"/>
      <dgm:spPr/>
      <dgm:t>
        <a:bodyPr/>
        <a:lstStyle/>
        <a:p>
          <a:pPr rtl="1"/>
          <a:r>
            <a:rPr lang="he-IL" b="1"/>
            <a:t>מדבר יהודה ונגב </a:t>
          </a:r>
        </a:p>
        <a:p>
          <a:pPr rtl="1"/>
          <a:r>
            <a:rPr lang="he-IL"/>
            <a:t>מרכז, מעריכים ובודקים</a:t>
          </a:r>
        </a:p>
      </dgm:t>
    </dgm:pt>
    <dgm:pt modelId="{E97FEC40-8523-46D5-B627-7A538C49E60D}" type="parTrans" cxnId="{ABC157F1-9FA7-42A0-A611-BB79391EA1DE}">
      <dgm:prSet/>
      <dgm:spPr/>
      <dgm:t>
        <a:bodyPr/>
        <a:lstStyle/>
        <a:p>
          <a:pPr rtl="1"/>
          <a:endParaRPr lang="he-IL"/>
        </a:p>
      </dgm:t>
    </dgm:pt>
    <dgm:pt modelId="{EBB19786-E038-483A-8A53-DDC47B392FFC}" type="sibTrans" cxnId="{ABC157F1-9FA7-42A0-A611-BB79391EA1DE}">
      <dgm:prSet/>
      <dgm:spPr/>
      <dgm:t>
        <a:bodyPr/>
        <a:lstStyle/>
        <a:p>
          <a:pPr rtl="1"/>
          <a:endParaRPr lang="he-IL"/>
        </a:p>
      </dgm:t>
    </dgm:pt>
    <dgm:pt modelId="{C7B206BA-A227-4701-92A3-1446C3B479D8}">
      <dgm:prSet phldrT="[טקסט]"/>
      <dgm:spPr/>
      <dgm:t>
        <a:bodyPr/>
        <a:lstStyle/>
        <a:p>
          <a:pPr rtl="1"/>
          <a:r>
            <a:rPr lang="he-IL" b="1"/>
            <a:t>ארז</a:t>
          </a:r>
        </a:p>
        <a:p>
          <a:pPr rtl="1"/>
          <a:r>
            <a:rPr lang="he-IL"/>
            <a:t>מעריכים ובודקים</a:t>
          </a:r>
        </a:p>
      </dgm:t>
    </dgm:pt>
    <dgm:pt modelId="{D22AC816-C751-4C07-9DEA-7FC075618001}" type="parTrans" cxnId="{6C84C0B1-719C-487F-9DC0-0B4CA994D7CA}">
      <dgm:prSet/>
      <dgm:spPr/>
      <dgm:t>
        <a:bodyPr/>
        <a:lstStyle/>
        <a:p>
          <a:pPr rtl="1"/>
          <a:endParaRPr lang="he-IL"/>
        </a:p>
      </dgm:t>
    </dgm:pt>
    <dgm:pt modelId="{F5C8D587-FEB2-43A9-BB3A-5466CF78F1D1}" type="sibTrans" cxnId="{6C84C0B1-719C-487F-9DC0-0B4CA994D7CA}">
      <dgm:prSet/>
      <dgm:spPr/>
      <dgm:t>
        <a:bodyPr/>
        <a:lstStyle/>
        <a:p>
          <a:pPr rtl="1"/>
          <a:endParaRPr lang="he-IL"/>
        </a:p>
      </dgm:t>
    </dgm:pt>
    <dgm:pt modelId="{52327D87-AE26-4891-93C2-73A6B0260881}">
      <dgm:prSet phldrT="[טקסט]"/>
      <dgm:spPr/>
      <dgm:t>
        <a:bodyPr/>
        <a:lstStyle/>
        <a:p>
          <a:pPr rtl="1"/>
          <a:r>
            <a:rPr lang="he-IL" b="1"/>
            <a:t>כרם שלום</a:t>
          </a:r>
        </a:p>
        <a:p>
          <a:pPr rtl="1"/>
          <a:r>
            <a:rPr lang="he-IL"/>
            <a:t>מרכז ובודקים</a:t>
          </a:r>
        </a:p>
      </dgm:t>
    </dgm:pt>
    <dgm:pt modelId="{1783C569-AD7C-48E0-B3E7-1B3141880FD3}" type="parTrans" cxnId="{2E2E7B6F-A655-4937-9EC8-21066283F039}">
      <dgm:prSet/>
      <dgm:spPr/>
      <dgm:t>
        <a:bodyPr/>
        <a:lstStyle/>
        <a:p>
          <a:pPr rtl="1"/>
          <a:endParaRPr lang="he-IL"/>
        </a:p>
      </dgm:t>
    </dgm:pt>
    <dgm:pt modelId="{5A44E05E-D006-48FF-A6E6-2BDF709DB4A1}" type="sibTrans" cxnId="{2E2E7B6F-A655-4937-9EC8-21066283F039}">
      <dgm:prSet/>
      <dgm:spPr/>
      <dgm:t>
        <a:bodyPr/>
        <a:lstStyle/>
        <a:p>
          <a:pPr rtl="1"/>
          <a:endParaRPr lang="he-IL"/>
        </a:p>
      </dgm:t>
    </dgm:pt>
    <dgm:pt modelId="{BC395DE7-03F4-4EE0-9E74-92E96C3F0C8C}" type="pres">
      <dgm:prSet presAssocID="{31D09263-E08B-4EB6-B451-295509EBBCD6}" presName="hierChild1" presStyleCnt="0">
        <dgm:presLayoutVars>
          <dgm:orgChart val="1"/>
          <dgm:chPref val="1"/>
          <dgm:dir val="norm"/>
          <dgm:animOne val="branch"/>
          <dgm:animLvl val="lvl"/>
          <dgm:resizeHandles val="rel"/>
        </dgm:presLayoutVars>
      </dgm:prSet>
      <dgm:spPr/>
      <dgm:t>
        <a:bodyPr/>
        <a:lstStyle/>
        <a:p>
          <a:pPr rtl="1"/>
          <a:endParaRPr lang="he-IL"/>
        </a:p>
      </dgm:t>
    </dgm:pt>
    <dgm:pt modelId="{13DBF939-09DA-4CAB-BB8B-5F231AE48F26}" type="pres">
      <dgm:prSet presAssocID="{0F61F318-7DEF-4258-B089-89730D6C9C00}" presName="hierRoot1" presStyleCnt="0">
        <dgm:presLayoutVars>
          <dgm:hierBranch val="init"/>
        </dgm:presLayoutVars>
      </dgm:prSet>
      <dgm:spPr/>
    </dgm:pt>
    <dgm:pt modelId="{DDB7FD8F-686C-4AB9-A233-70917ED8B68F}" type="pres">
      <dgm:prSet presAssocID="{0F61F318-7DEF-4258-B089-89730D6C9C00}" presName="rootComposite1" presStyleCnt="0"/>
      <dgm:spPr/>
    </dgm:pt>
    <dgm:pt modelId="{CA50C5CB-F2E0-4467-8E26-90162CC5F8C4}" type="pres">
      <dgm:prSet presAssocID="{0F61F318-7DEF-4258-B089-89730D6C9C00}" presName="rootText1" presStyleLbl="node0" presStyleIdx="0" presStyleCnt="1">
        <dgm:presLayoutVars>
          <dgm:chPref val="3"/>
        </dgm:presLayoutVars>
      </dgm:prSet>
      <dgm:spPr/>
      <dgm:t>
        <a:bodyPr/>
        <a:lstStyle/>
        <a:p>
          <a:pPr rtl="1"/>
          <a:endParaRPr lang="he-IL"/>
        </a:p>
      </dgm:t>
    </dgm:pt>
    <dgm:pt modelId="{85CCE5FD-3904-4EDA-9B54-67909432F7F3}" type="pres">
      <dgm:prSet presAssocID="{0F61F318-7DEF-4258-B089-89730D6C9C00}" presName="rootConnector1" presStyleLbl="node1" presStyleIdx="0" presStyleCnt="0"/>
      <dgm:spPr/>
      <dgm:t>
        <a:bodyPr/>
        <a:lstStyle/>
        <a:p>
          <a:pPr rtl="1"/>
          <a:endParaRPr lang="he-IL"/>
        </a:p>
      </dgm:t>
    </dgm:pt>
    <dgm:pt modelId="{189C3ECD-2159-4778-9824-FCD892CA8A31}" type="pres">
      <dgm:prSet presAssocID="{0F61F318-7DEF-4258-B089-89730D6C9C00}" presName="hierChild2" presStyleCnt="0"/>
      <dgm:spPr/>
    </dgm:pt>
    <dgm:pt modelId="{29C91C8B-DC56-41A7-901A-3686171D56E8}" type="pres">
      <dgm:prSet presAssocID="{579A0B89-A22F-4561-8D1D-370CF91B512A}" presName="Name37" presStyleLbl="parChTrans1D2" presStyleIdx="0" presStyleCnt="5"/>
      <dgm:spPr/>
      <dgm:t>
        <a:bodyPr/>
        <a:lstStyle/>
        <a:p>
          <a:pPr rtl="1"/>
          <a:endParaRPr lang="he-IL"/>
        </a:p>
      </dgm:t>
    </dgm:pt>
    <dgm:pt modelId="{D9852E4D-C97E-4FED-BFAF-FEE9CBBC2BB7}" type="pres">
      <dgm:prSet presAssocID="{4DAB4274-4AD1-4D1C-8088-3FB6E1D91871}" presName="hierRoot2" presStyleCnt="0">
        <dgm:presLayoutVars>
          <dgm:hierBranch val="init"/>
        </dgm:presLayoutVars>
      </dgm:prSet>
      <dgm:spPr/>
    </dgm:pt>
    <dgm:pt modelId="{13F57C15-B6C4-4A64-B0DB-07093E74FA54}" type="pres">
      <dgm:prSet presAssocID="{4DAB4274-4AD1-4D1C-8088-3FB6E1D91871}" presName="rootComposite" presStyleCnt="0"/>
      <dgm:spPr/>
    </dgm:pt>
    <dgm:pt modelId="{C35DB847-3F51-47F9-89AB-8281AEB2A32D}" type="pres">
      <dgm:prSet presAssocID="{4DAB4274-4AD1-4D1C-8088-3FB6E1D91871}" presName="rootText" presStyleLbl="node2" presStyleIdx="0" presStyleCnt="4">
        <dgm:presLayoutVars>
          <dgm:chPref val="3"/>
        </dgm:presLayoutVars>
      </dgm:prSet>
      <dgm:spPr/>
      <dgm:t>
        <a:bodyPr/>
        <a:lstStyle/>
        <a:p>
          <a:pPr rtl="1"/>
          <a:endParaRPr lang="he-IL"/>
        </a:p>
      </dgm:t>
    </dgm:pt>
    <dgm:pt modelId="{55AE2974-9870-48A5-9E9D-963F4E019722}" type="pres">
      <dgm:prSet presAssocID="{4DAB4274-4AD1-4D1C-8088-3FB6E1D91871}" presName="rootConnector" presStyleLbl="node2" presStyleIdx="0" presStyleCnt="4"/>
      <dgm:spPr/>
      <dgm:t>
        <a:bodyPr/>
        <a:lstStyle/>
        <a:p>
          <a:pPr rtl="1"/>
          <a:endParaRPr lang="he-IL"/>
        </a:p>
      </dgm:t>
    </dgm:pt>
    <dgm:pt modelId="{897268C9-E0D8-4935-A47A-FDB83CCD122C}" type="pres">
      <dgm:prSet presAssocID="{4DAB4274-4AD1-4D1C-8088-3FB6E1D91871}" presName="hierChild4" presStyleCnt="0"/>
      <dgm:spPr/>
    </dgm:pt>
    <dgm:pt modelId="{4B4633D4-3540-4A9A-B187-0F23B508027F}" type="pres">
      <dgm:prSet presAssocID="{4DAB4274-4AD1-4D1C-8088-3FB6E1D91871}" presName="hierChild5" presStyleCnt="0"/>
      <dgm:spPr/>
    </dgm:pt>
    <dgm:pt modelId="{24E2DFC5-3395-4ECB-8CC9-584203D678AA}" type="pres">
      <dgm:prSet presAssocID="{1783C569-AD7C-48E0-B3E7-1B3141880FD3}" presName="Name37" presStyleLbl="parChTrans1D2" presStyleIdx="1" presStyleCnt="5"/>
      <dgm:spPr/>
      <dgm:t>
        <a:bodyPr/>
        <a:lstStyle/>
        <a:p>
          <a:pPr rtl="1"/>
          <a:endParaRPr lang="he-IL"/>
        </a:p>
      </dgm:t>
    </dgm:pt>
    <dgm:pt modelId="{0D930FF9-C621-403B-B38E-D8DE33ECF8D2}" type="pres">
      <dgm:prSet presAssocID="{52327D87-AE26-4891-93C2-73A6B0260881}" presName="hierRoot2" presStyleCnt="0">
        <dgm:presLayoutVars>
          <dgm:hierBranch val="init"/>
        </dgm:presLayoutVars>
      </dgm:prSet>
      <dgm:spPr/>
    </dgm:pt>
    <dgm:pt modelId="{45395F50-F59C-4E43-A7CD-E70753DE6184}" type="pres">
      <dgm:prSet presAssocID="{52327D87-AE26-4891-93C2-73A6B0260881}" presName="rootComposite" presStyleCnt="0"/>
      <dgm:spPr/>
    </dgm:pt>
    <dgm:pt modelId="{0B76E052-ABCB-4A28-A955-A0B6DB1EBEDA}" type="pres">
      <dgm:prSet presAssocID="{52327D87-AE26-4891-93C2-73A6B0260881}" presName="rootText" presStyleLbl="node2" presStyleIdx="1" presStyleCnt="4">
        <dgm:presLayoutVars>
          <dgm:chPref val="3"/>
        </dgm:presLayoutVars>
      </dgm:prSet>
      <dgm:spPr/>
      <dgm:t>
        <a:bodyPr/>
        <a:lstStyle/>
        <a:p>
          <a:pPr rtl="1"/>
          <a:endParaRPr lang="he-IL"/>
        </a:p>
      </dgm:t>
    </dgm:pt>
    <dgm:pt modelId="{FF66C615-CF78-41D2-92BD-14F1ED2119BD}" type="pres">
      <dgm:prSet presAssocID="{52327D87-AE26-4891-93C2-73A6B0260881}" presName="rootConnector" presStyleLbl="node2" presStyleIdx="1" presStyleCnt="4"/>
      <dgm:spPr/>
      <dgm:t>
        <a:bodyPr/>
        <a:lstStyle/>
        <a:p>
          <a:pPr rtl="1"/>
          <a:endParaRPr lang="he-IL"/>
        </a:p>
      </dgm:t>
    </dgm:pt>
    <dgm:pt modelId="{8AE26196-07AB-49D0-93A3-31804F36D974}" type="pres">
      <dgm:prSet presAssocID="{52327D87-AE26-4891-93C2-73A6B0260881}" presName="hierChild4" presStyleCnt="0"/>
      <dgm:spPr/>
    </dgm:pt>
    <dgm:pt modelId="{7CB753B2-AB0A-4935-8811-52997545C74F}" type="pres">
      <dgm:prSet presAssocID="{52327D87-AE26-4891-93C2-73A6B0260881}" presName="hierChild5" presStyleCnt="0"/>
      <dgm:spPr/>
    </dgm:pt>
    <dgm:pt modelId="{93EB63A7-85BD-4B89-AAF8-6A18301239F5}" type="pres">
      <dgm:prSet presAssocID="{E97FEC40-8523-46D5-B627-7A538C49E60D}" presName="Name37" presStyleLbl="parChTrans1D2" presStyleIdx="2" presStyleCnt="5"/>
      <dgm:spPr/>
      <dgm:t>
        <a:bodyPr/>
        <a:lstStyle/>
        <a:p>
          <a:pPr rtl="1"/>
          <a:endParaRPr lang="he-IL"/>
        </a:p>
      </dgm:t>
    </dgm:pt>
    <dgm:pt modelId="{618A53A1-B420-4AAF-ADF0-AB5601F9FC99}" type="pres">
      <dgm:prSet presAssocID="{AC25F008-7CDE-4448-B96A-9ACEEFFFB715}" presName="hierRoot2" presStyleCnt="0">
        <dgm:presLayoutVars>
          <dgm:hierBranch val="init"/>
        </dgm:presLayoutVars>
      </dgm:prSet>
      <dgm:spPr/>
    </dgm:pt>
    <dgm:pt modelId="{E3FC5C99-375E-480B-AFC1-E43B9D9865B5}" type="pres">
      <dgm:prSet presAssocID="{AC25F008-7CDE-4448-B96A-9ACEEFFFB715}" presName="rootComposite" presStyleCnt="0"/>
      <dgm:spPr/>
    </dgm:pt>
    <dgm:pt modelId="{1FE70B42-02F2-443C-BF2D-437A510E020F}" type="pres">
      <dgm:prSet presAssocID="{AC25F008-7CDE-4448-B96A-9ACEEFFFB715}" presName="rootText" presStyleLbl="node2" presStyleIdx="2" presStyleCnt="4">
        <dgm:presLayoutVars>
          <dgm:chPref val="3"/>
        </dgm:presLayoutVars>
      </dgm:prSet>
      <dgm:spPr/>
      <dgm:t>
        <a:bodyPr/>
        <a:lstStyle/>
        <a:p>
          <a:pPr rtl="1"/>
          <a:endParaRPr lang="he-IL"/>
        </a:p>
      </dgm:t>
    </dgm:pt>
    <dgm:pt modelId="{1A0868C4-2081-4AD4-89E7-40A762D29DD8}" type="pres">
      <dgm:prSet presAssocID="{AC25F008-7CDE-4448-B96A-9ACEEFFFB715}" presName="rootConnector" presStyleLbl="node2" presStyleIdx="2" presStyleCnt="4"/>
      <dgm:spPr/>
      <dgm:t>
        <a:bodyPr/>
        <a:lstStyle/>
        <a:p>
          <a:pPr rtl="1"/>
          <a:endParaRPr lang="he-IL"/>
        </a:p>
      </dgm:t>
    </dgm:pt>
    <dgm:pt modelId="{167EC201-7F44-46FB-83CD-FA8711929FA2}" type="pres">
      <dgm:prSet presAssocID="{AC25F008-7CDE-4448-B96A-9ACEEFFFB715}" presName="hierChild4" presStyleCnt="0"/>
      <dgm:spPr/>
    </dgm:pt>
    <dgm:pt modelId="{9BDE6F61-76AA-44D8-8AA8-325B0B2E55FF}" type="pres">
      <dgm:prSet presAssocID="{AC25F008-7CDE-4448-B96A-9ACEEFFFB715}" presName="hierChild5" presStyleCnt="0"/>
      <dgm:spPr/>
    </dgm:pt>
    <dgm:pt modelId="{3393251A-173A-4C95-B7E8-3B46259DF647}" type="pres">
      <dgm:prSet presAssocID="{D22AC816-C751-4C07-9DEA-7FC075618001}" presName="Name37" presStyleLbl="parChTrans1D2" presStyleIdx="3" presStyleCnt="5"/>
      <dgm:spPr/>
      <dgm:t>
        <a:bodyPr/>
        <a:lstStyle/>
        <a:p>
          <a:pPr rtl="1"/>
          <a:endParaRPr lang="he-IL"/>
        </a:p>
      </dgm:t>
    </dgm:pt>
    <dgm:pt modelId="{B7DF7952-E6D3-419E-AA2E-08FBC3E04E0F}" type="pres">
      <dgm:prSet presAssocID="{C7B206BA-A227-4701-92A3-1446C3B479D8}" presName="hierRoot2" presStyleCnt="0">
        <dgm:presLayoutVars>
          <dgm:hierBranch val="init"/>
        </dgm:presLayoutVars>
      </dgm:prSet>
      <dgm:spPr/>
    </dgm:pt>
    <dgm:pt modelId="{C56EDB7B-DA25-4B1E-8120-B764A91A30B0}" type="pres">
      <dgm:prSet presAssocID="{C7B206BA-A227-4701-92A3-1446C3B479D8}" presName="rootComposite" presStyleCnt="0"/>
      <dgm:spPr/>
    </dgm:pt>
    <dgm:pt modelId="{45BC509D-B13B-4EB7-ACC0-5EDEACEEBC9D}" type="pres">
      <dgm:prSet presAssocID="{C7B206BA-A227-4701-92A3-1446C3B479D8}" presName="rootText" presStyleLbl="node2" presStyleIdx="3" presStyleCnt="4">
        <dgm:presLayoutVars>
          <dgm:chPref val="3"/>
        </dgm:presLayoutVars>
      </dgm:prSet>
      <dgm:spPr/>
      <dgm:t>
        <a:bodyPr/>
        <a:lstStyle/>
        <a:p>
          <a:pPr rtl="1"/>
          <a:endParaRPr lang="he-IL"/>
        </a:p>
      </dgm:t>
    </dgm:pt>
    <dgm:pt modelId="{0DD98D3B-317A-4A65-8416-514083685D73}" type="pres">
      <dgm:prSet presAssocID="{C7B206BA-A227-4701-92A3-1446C3B479D8}" presName="rootConnector" presStyleLbl="node2" presStyleIdx="3" presStyleCnt="4"/>
      <dgm:spPr/>
      <dgm:t>
        <a:bodyPr/>
        <a:lstStyle/>
        <a:p>
          <a:pPr rtl="1"/>
          <a:endParaRPr lang="he-IL"/>
        </a:p>
      </dgm:t>
    </dgm:pt>
    <dgm:pt modelId="{8639F0CC-6C55-4759-B972-C57308B4B5FE}" type="pres">
      <dgm:prSet presAssocID="{C7B206BA-A227-4701-92A3-1446C3B479D8}" presName="hierChild4" presStyleCnt="0"/>
      <dgm:spPr/>
    </dgm:pt>
    <dgm:pt modelId="{BDD0B7FF-C934-4113-95EA-77DAE5DCECF5}" type="pres">
      <dgm:prSet presAssocID="{C7B206BA-A227-4701-92A3-1446C3B479D8}" presName="hierChild5" presStyleCnt="0"/>
      <dgm:spPr/>
    </dgm:pt>
    <dgm:pt modelId="{99D5DD32-DCD7-43AC-97DF-8B5905375190}" type="pres">
      <dgm:prSet presAssocID="{0F61F318-7DEF-4258-B089-89730D6C9C00}" presName="hierChild3" presStyleCnt="0"/>
      <dgm:spPr/>
    </dgm:pt>
    <dgm:pt modelId="{95066E71-8126-4DBB-9BB3-E073618B9980}" type="pres">
      <dgm:prSet presAssocID="{DDCE6A31-D8EF-4552-8354-F62BB685E3B3}" presName="Name111" presStyleLbl="parChTrans1D2" presStyleIdx="4" presStyleCnt="5"/>
      <dgm:spPr/>
      <dgm:t>
        <a:bodyPr/>
        <a:lstStyle/>
        <a:p>
          <a:pPr rtl="1"/>
          <a:endParaRPr lang="he-IL"/>
        </a:p>
      </dgm:t>
    </dgm:pt>
    <dgm:pt modelId="{66BFB61A-E5CD-46E6-B4EF-09AF8B025CD8}" type="pres">
      <dgm:prSet presAssocID="{0D4FD3AD-1E3B-4E0F-BCC6-9F0C734F8B3A}" presName="hierRoot3" presStyleCnt="0">
        <dgm:presLayoutVars>
          <dgm:hierBranch val="init"/>
        </dgm:presLayoutVars>
      </dgm:prSet>
      <dgm:spPr/>
    </dgm:pt>
    <dgm:pt modelId="{B2BD4CC8-D267-4886-A66D-9E81FA2CE6B9}" type="pres">
      <dgm:prSet presAssocID="{0D4FD3AD-1E3B-4E0F-BCC6-9F0C734F8B3A}" presName="rootComposite3" presStyleCnt="0"/>
      <dgm:spPr/>
    </dgm:pt>
    <dgm:pt modelId="{700E1FD2-40DD-407A-B12B-3C2D1E68E34D}" type="pres">
      <dgm:prSet presAssocID="{0D4FD3AD-1E3B-4E0F-BCC6-9F0C734F8B3A}" presName="rootText3" presStyleLbl="asst1" presStyleIdx="0" presStyleCnt="1">
        <dgm:presLayoutVars>
          <dgm:chPref val="3"/>
        </dgm:presLayoutVars>
      </dgm:prSet>
      <dgm:spPr/>
      <dgm:t>
        <a:bodyPr/>
        <a:lstStyle/>
        <a:p>
          <a:pPr rtl="1"/>
          <a:endParaRPr lang="he-IL"/>
        </a:p>
      </dgm:t>
    </dgm:pt>
    <dgm:pt modelId="{74CDB458-5583-4BFF-B140-F21E1FB138BD}" type="pres">
      <dgm:prSet presAssocID="{0D4FD3AD-1E3B-4E0F-BCC6-9F0C734F8B3A}" presName="rootConnector3" presStyleLbl="asst1" presStyleIdx="0" presStyleCnt="1"/>
      <dgm:spPr/>
      <dgm:t>
        <a:bodyPr/>
        <a:lstStyle/>
        <a:p>
          <a:pPr rtl="1"/>
          <a:endParaRPr lang="he-IL"/>
        </a:p>
      </dgm:t>
    </dgm:pt>
    <dgm:pt modelId="{4969D2AA-94E1-415F-A7DC-C268BC9290EC}" type="pres">
      <dgm:prSet presAssocID="{0D4FD3AD-1E3B-4E0F-BCC6-9F0C734F8B3A}" presName="hierChild6" presStyleCnt="0"/>
      <dgm:spPr/>
    </dgm:pt>
    <dgm:pt modelId="{DA0CD46D-2FD4-4AB4-90CE-68391B2C28DF}" type="pres">
      <dgm:prSet presAssocID="{0D4FD3AD-1E3B-4E0F-BCC6-9F0C734F8B3A}" presName="hierChild7" presStyleCnt="0"/>
      <dgm:spPr/>
    </dgm:pt>
  </dgm:ptLst>
  <dgm:cxnLst>
    <dgm:cxn modelId="{A777FA36-21D8-471A-A704-CBE5DC18102D}" srcId="{31D09263-E08B-4EB6-B451-295509EBBCD6}" destId="{0F61F318-7DEF-4258-B089-89730D6C9C00}" srcOrd="0" destOrd="0" parTransId="{8A9825F2-178B-4C43-9B48-04DDD8B16C87}" sibTransId="{B186AE70-21B5-4383-8F8C-26F78178E371}"/>
    <dgm:cxn modelId="{2E2E7B6F-A655-4937-9EC8-21066283F039}" srcId="{0F61F318-7DEF-4258-B089-89730D6C9C00}" destId="{52327D87-AE26-4891-93C2-73A6B0260881}" srcOrd="2" destOrd="0" parTransId="{1783C569-AD7C-48E0-B3E7-1B3141880FD3}" sibTransId="{5A44E05E-D006-48FF-A6E6-2BDF709DB4A1}"/>
    <dgm:cxn modelId="{32B87B7A-A969-481F-9A4F-EE4BE38AFDA5}" type="presOf" srcId="{31D09263-E08B-4EB6-B451-295509EBBCD6}" destId="{BC395DE7-03F4-4EE0-9E74-92E96C3F0C8C}" srcOrd="0" destOrd="0" presId="urn:microsoft.com/office/officeart/2005/8/layout/orgChart1#2"/>
    <dgm:cxn modelId="{9117BE01-CFF9-4C45-A5B5-EBFB05E37497}" type="presOf" srcId="{579A0B89-A22F-4561-8D1D-370CF91B512A}" destId="{29C91C8B-DC56-41A7-901A-3686171D56E8}" srcOrd="0" destOrd="0" presId="urn:microsoft.com/office/officeart/2005/8/layout/orgChart1#2"/>
    <dgm:cxn modelId="{8A577CAE-E7A1-4C0E-AA00-CF3D8350F592}" type="presOf" srcId="{AC25F008-7CDE-4448-B96A-9ACEEFFFB715}" destId="{1A0868C4-2081-4AD4-89E7-40A762D29DD8}" srcOrd="1" destOrd="0" presId="urn:microsoft.com/office/officeart/2005/8/layout/orgChart1#2"/>
    <dgm:cxn modelId="{CAE7CCB6-DEBB-4974-AEF4-062EDE82187A}" type="presOf" srcId="{C7B206BA-A227-4701-92A3-1446C3B479D8}" destId="{45BC509D-B13B-4EB7-ACC0-5EDEACEEBC9D}" srcOrd="0" destOrd="0" presId="urn:microsoft.com/office/officeart/2005/8/layout/orgChart1#2"/>
    <dgm:cxn modelId="{1CA4CBE6-D0B3-4B80-BACF-3E5DD45C090B}" type="presOf" srcId="{0D4FD3AD-1E3B-4E0F-BCC6-9F0C734F8B3A}" destId="{74CDB458-5583-4BFF-B140-F21E1FB138BD}" srcOrd="1" destOrd="0" presId="urn:microsoft.com/office/officeart/2005/8/layout/orgChart1#2"/>
    <dgm:cxn modelId="{0FEF40BB-1A44-46DD-BF03-D0CC45277DB5}" type="presOf" srcId="{4DAB4274-4AD1-4D1C-8088-3FB6E1D91871}" destId="{C35DB847-3F51-47F9-89AB-8281AEB2A32D}" srcOrd="0" destOrd="0" presId="urn:microsoft.com/office/officeart/2005/8/layout/orgChart1#2"/>
    <dgm:cxn modelId="{F00BFD89-2544-48FD-9BB5-B8A729B5EE4C}" type="presOf" srcId="{52327D87-AE26-4891-93C2-73A6B0260881}" destId="{0B76E052-ABCB-4A28-A955-A0B6DB1EBEDA}" srcOrd="0" destOrd="0" presId="urn:microsoft.com/office/officeart/2005/8/layout/orgChart1#2"/>
    <dgm:cxn modelId="{9D168BAC-CAAC-4FDE-9F0C-205828FC215D}" srcId="{0F61F318-7DEF-4258-B089-89730D6C9C00}" destId="{4DAB4274-4AD1-4D1C-8088-3FB6E1D91871}" srcOrd="1" destOrd="0" parTransId="{579A0B89-A22F-4561-8D1D-370CF91B512A}" sibTransId="{609CD1CE-5FCB-4A50-8C3E-F5554AEE79BB}"/>
    <dgm:cxn modelId="{FF6A6E37-DEA2-4923-9EED-CA8BE634DB0E}" type="presOf" srcId="{1783C569-AD7C-48E0-B3E7-1B3141880FD3}" destId="{24E2DFC5-3395-4ECB-8CC9-584203D678AA}" srcOrd="0" destOrd="0" presId="urn:microsoft.com/office/officeart/2005/8/layout/orgChart1#2"/>
    <dgm:cxn modelId="{0AAF8977-567B-460E-BDC5-A94643067F93}" type="presOf" srcId="{D22AC816-C751-4C07-9DEA-7FC075618001}" destId="{3393251A-173A-4C95-B7E8-3B46259DF647}" srcOrd="0" destOrd="0" presId="urn:microsoft.com/office/officeart/2005/8/layout/orgChart1#2"/>
    <dgm:cxn modelId="{DC94CC4E-31CB-4FD8-8E4A-9A7777B25584}" type="presOf" srcId="{0F61F318-7DEF-4258-B089-89730D6C9C00}" destId="{CA50C5CB-F2E0-4467-8E26-90162CC5F8C4}" srcOrd="0" destOrd="0" presId="urn:microsoft.com/office/officeart/2005/8/layout/orgChart1#2"/>
    <dgm:cxn modelId="{BAB95088-DBBC-4973-BD85-A7B2633A390A}" type="presOf" srcId="{C7B206BA-A227-4701-92A3-1446C3B479D8}" destId="{0DD98D3B-317A-4A65-8416-514083685D73}" srcOrd="1" destOrd="0" presId="urn:microsoft.com/office/officeart/2005/8/layout/orgChart1#2"/>
    <dgm:cxn modelId="{3A2BC76D-23EA-4A0D-9609-3AAAD6BE3038}" type="presOf" srcId="{4DAB4274-4AD1-4D1C-8088-3FB6E1D91871}" destId="{55AE2974-9870-48A5-9E9D-963F4E019722}" srcOrd="1" destOrd="0" presId="urn:microsoft.com/office/officeart/2005/8/layout/orgChart1#2"/>
    <dgm:cxn modelId="{6C84C0B1-719C-487F-9DC0-0B4CA994D7CA}" srcId="{0F61F318-7DEF-4258-B089-89730D6C9C00}" destId="{C7B206BA-A227-4701-92A3-1446C3B479D8}" srcOrd="4" destOrd="0" parTransId="{D22AC816-C751-4C07-9DEA-7FC075618001}" sibTransId="{F5C8D587-FEB2-43A9-BB3A-5466CF78F1D1}"/>
    <dgm:cxn modelId="{6552D436-7876-4B9B-A04D-BACC64ECD9D8}" type="presOf" srcId="{52327D87-AE26-4891-93C2-73A6B0260881}" destId="{FF66C615-CF78-41D2-92BD-14F1ED2119BD}" srcOrd="1" destOrd="0" presId="urn:microsoft.com/office/officeart/2005/8/layout/orgChart1#2"/>
    <dgm:cxn modelId="{B7EDBAB0-9F58-451C-9C14-4E6B924735FD}" type="presOf" srcId="{DDCE6A31-D8EF-4552-8354-F62BB685E3B3}" destId="{95066E71-8126-4DBB-9BB3-E073618B9980}" srcOrd="0" destOrd="0" presId="urn:microsoft.com/office/officeart/2005/8/layout/orgChart1#2"/>
    <dgm:cxn modelId="{BC0B4379-A2CD-45AB-B8F4-DDA0BD03AB4B}" type="presOf" srcId="{0F61F318-7DEF-4258-B089-89730D6C9C00}" destId="{85CCE5FD-3904-4EDA-9B54-67909432F7F3}" srcOrd="1" destOrd="0" presId="urn:microsoft.com/office/officeart/2005/8/layout/orgChart1#2"/>
    <dgm:cxn modelId="{ABC157F1-9FA7-42A0-A611-BB79391EA1DE}" srcId="{0F61F318-7DEF-4258-B089-89730D6C9C00}" destId="{AC25F008-7CDE-4448-B96A-9ACEEFFFB715}" srcOrd="3" destOrd="0" parTransId="{E97FEC40-8523-46D5-B627-7A538C49E60D}" sibTransId="{EBB19786-E038-483A-8A53-DDC47B392FFC}"/>
    <dgm:cxn modelId="{43225221-5611-449D-ADDC-5E9F0F88E414}" srcId="{0F61F318-7DEF-4258-B089-89730D6C9C00}" destId="{0D4FD3AD-1E3B-4E0F-BCC6-9F0C734F8B3A}" srcOrd="0" destOrd="0" parTransId="{DDCE6A31-D8EF-4552-8354-F62BB685E3B3}" sibTransId="{FB445F44-21AD-4953-9105-D7233B61903C}"/>
    <dgm:cxn modelId="{18503937-842B-4A37-8352-C278E90B03F3}" type="presOf" srcId="{E97FEC40-8523-46D5-B627-7A538C49E60D}" destId="{93EB63A7-85BD-4B89-AAF8-6A18301239F5}" srcOrd="0" destOrd="0" presId="urn:microsoft.com/office/officeart/2005/8/layout/orgChart1#2"/>
    <dgm:cxn modelId="{33FF1F0F-4763-494C-BF4E-184F2813DE22}" type="presOf" srcId="{AC25F008-7CDE-4448-B96A-9ACEEFFFB715}" destId="{1FE70B42-02F2-443C-BF2D-437A510E020F}" srcOrd="0" destOrd="0" presId="urn:microsoft.com/office/officeart/2005/8/layout/orgChart1#2"/>
    <dgm:cxn modelId="{C8820EE5-CC63-4553-B8A5-6D921EA63218}" type="presOf" srcId="{0D4FD3AD-1E3B-4E0F-BCC6-9F0C734F8B3A}" destId="{700E1FD2-40DD-407A-B12B-3C2D1E68E34D}" srcOrd="0" destOrd="0" presId="urn:microsoft.com/office/officeart/2005/8/layout/orgChart1#2"/>
    <dgm:cxn modelId="{93D9D42A-018E-48EF-AD3D-6D6AA151F504}" type="presParOf" srcId="{BC395DE7-03F4-4EE0-9E74-92E96C3F0C8C}" destId="{13DBF939-09DA-4CAB-BB8B-5F231AE48F26}" srcOrd="0" destOrd="0" presId="urn:microsoft.com/office/officeart/2005/8/layout/orgChart1#2"/>
    <dgm:cxn modelId="{C853C682-B4DF-4025-8094-69FBB63EEF82}" type="presParOf" srcId="{13DBF939-09DA-4CAB-BB8B-5F231AE48F26}" destId="{DDB7FD8F-686C-4AB9-A233-70917ED8B68F}" srcOrd="0" destOrd="0" presId="urn:microsoft.com/office/officeart/2005/8/layout/orgChart1#2"/>
    <dgm:cxn modelId="{25104E3A-8257-4876-A0CA-F149335B2DF8}" type="presParOf" srcId="{DDB7FD8F-686C-4AB9-A233-70917ED8B68F}" destId="{CA50C5CB-F2E0-4467-8E26-90162CC5F8C4}" srcOrd="0" destOrd="0" presId="urn:microsoft.com/office/officeart/2005/8/layout/orgChart1#2"/>
    <dgm:cxn modelId="{F6B991B1-6C77-4657-808F-FFCE3282D4DA}" type="presParOf" srcId="{DDB7FD8F-686C-4AB9-A233-70917ED8B68F}" destId="{85CCE5FD-3904-4EDA-9B54-67909432F7F3}" srcOrd="1" destOrd="0" presId="urn:microsoft.com/office/officeart/2005/8/layout/orgChart1#2"/>
    <dgm:cxn modelId="{157F9E46-2847-4A0D-9F46-EDA593DF41C2}" type="presParOf" srcId="{13DBF939-09DA-4CAB-BB8B-5F231AE48F26}" destId="{189C3ECD-2159-4778-9824-FCD892CA8A31}" srcOrd="1" destOrd="0" presId="urn:microsoft.com/office/officeart/2005/8/layout/orgChart1#2"/>
    <dgm:cxn modelId="{CD9B56AD-2DF5-4F4F-B885-71596414FCF0}" type="presParOf" srcId="{189C3ECD-2159-4778-9824-FCD892CA8A31}" destId="{29C91C8B-DC56-41A7-901A-3686171D56E8}" srcOrd="0" destOrd="0" presId="urn:microsoft.com/office/officeart/2005/8/layout/orgChart1#2"/>
    <dgm:cxn modelId="{DCF71AF7-9412-4FA4-A3EF-43205E7BAB06}" type="presParOf" srcId="{189C3ECD-2159-4778-9824-FCD892CA8A31}" destId="{D9852E4D-C97E-4FED-BFAF-FEE9CBBC2BB7}" srcOrd="1" destOrd="0" presId="urn:microsoft.com/office/officeart/2005/8/layout/orgChart1#2"/>
    <dgm:cxn modelId="{E88AD741-7963-4D89-825C-4ECECE9FF5AF}" type="presParOf" srcId="{D9852E4D-C97E-4FED-BFAF-FEE9CBBC2BB7}" destId="{13F57C15-B6C4-4A64-B0DB-07093E74FA54}" srcOrd="0" destOrd="0" presId="urn:microsoft.com/office/officeart/2005/8/layout/orgChart1#2"/>
    <dgm:cxn modelId="{6859E748-DCBD-487E-8B48-EF2370111F1C}" type="presParOf" srcId="{13F57C15-B6C4-4A64-B0DB-07093E74FA54}" destId="{C35DB847-3F51-47F9-89AB-8281AEB2A32D}" srcOrd="0" destOrd="0" presId="urn:microsoft.com/office/officeart/2005/8/layout/orgChart1#2"/>
    <dgm:cxn modelId="{CE8FF73D-0FFA-4513-B989-07C048AA046C}" type="presParOf" srcId="{13F57C15-B6C4-4A64-B0DB-07093E74FA54}" destId="{55AE2974-9870-48A5-9E9D-963F4E019722}" srcOrd="1" destOrd="0" presId="urn:microsoft.com/office/officeart/2005/8/layout/orgChart1#2"/>
    <dgm:cxn modelId="{AB7EB79D-6DE5-4106-8CF8-EFDF921C71BD}" type="presParOf" srcId="{D9852E4D-C97E-4FED-BFAF-FEE9CBBC2BB7}" destId="{897268C9-E0D8-4935-A47A-FDB83CCD122C}" srcOrd="1" destOrd="0" presId="urn:microsoft.com/office/officeart/2005/8/layout/orgChart1#2"/>
    <dgm:cxn modelId="{CCCAC571-0D40-4357-A6BD-CF54B0AF9C4A}" type="presParOf" srcId="{D9852E4D-C97E-4FED-BFAF-FEE9CBBC2BB7}" destId="{4B4633D4-3540-4A9A-B187-0F23B508027F}" srcOrd="2" destOrd="0" presId="urn:microsoft.com/office/officeart/2005/8/layout/orgChart1#2"/>
    <dgm:cxn modelId="{95EE42B7-9C72-4437-B54A-C873CF7BA19F}" type="presParOf" srcId="{189C3ECD-2159-4778-9824-FCD892CA8A31}" destId="{24E2DFC5-3395-4ECB-8CC9-584203D678AA}" srcOrd="2" destOrd="0" presId="urn:microsoft.com/office/officeart/2005/8/layout/orgChart1#2"/>
    <dgm:cxn modelId="{691121CB-34AC-422A-A748-AD47F864D0EF}" type="presParOf" srcId="{189C3ECD-2159-4778-9824-FCD892CA8A31}" destId="{0D930FF9-C621-403B-B38E-D8DE33ECF8D2}" srcOrd="3" destOrd="0" presId="urn:microsoft.com/office/officeart/2005/8/layout/orgChart1#2"/>
    <dgm:cxn modelId="{94BDC28E-85C9-47F5-9DEC-07DEFD8CDB39}" type="presParOf" srcId="{0D930FF9-C621-403B-B38E-D8DE33ECF8D2}" destId="{45395F50-F59C-4E43-A7CD-E70753DE6184}" srcOrd="0" destOrd="0" presId="urn:microsoft.com/office/officeart/2005/8/layout/orgChart1#2"/>
    <dgm:cxn modelId="{12CAEEDD-4514-4644-BEE4-D42343E77CD9}" type="presParOf" srcId="{45395F50-F59C-4E43-A7CD-E70753DE6184}" destId="{0B76E052-ABCB-4A28-A955-A0B6DB1EBEDA}" srcOrd="0" destOrd="0" presId="urn:microsoft.com/office/officeart/2005/8/layout/orgChart1#2"/>
    <dgm:cxn modelId="{585BB006-550B-4854-B724-E5365FD5F31D}" type="presParOf" srcId="{45395F50-F59C-4E43-A7CD-E70753DE6184}" destId="{FF66C615-CF78-41D2-92BD-14F1ED2119BD}" srcOrd="1" destOrd="0" presId="urn:microsoft.com/office/officeart/2005/8/layout/orgChart1#2"/>
    <dgm:cxn modelId="{B1AC76DB-23E2-4160-90C9-F37303B42C18}" type="presParOf" srcId="{0D930FF9-C621-403B-B38E-D8DE33ECF8D2}" destId="{8AE26196-07AB-49D0-93A3-31804F36D974}" srcOrd="1" destOrd="0" presId="urn:microsoft.com/office/officeart/2005/8/layout/orgChart1#2"/>
    <dgm:cxn modelId="{CE3E44AC-B384-423C-8B9A-A78DC2933424}" type="presParOf" srcId="{0D930FF9-C621-403B-B38E-D8DE33ECF8D2}" destId="{7CB753B2-AB0A-4935-8811-52997545C74F}" srcOrd="2" destOrd="0" presId="urn:microsoft.com/office/officeart/2005/8/layout/orgChart1#2"/>
    <dgm:cxn modelId="{211B14F5-E757-44A1-986F-3E0C271EC384}" type="presParOf" srcId="{189C3ECD-2159-4778-9824-FCD892CA8A31}" destId="{93EB63A7-85BD-4B89-AAF8-6A18301239F5}" srcOrd="4" destOrd="0" presId="urn:microsoft.com/office/officeart/2005/8/layout/orgChart1#2"/>
    <dgm:cxn modelId="{EA509FD8-E281-4226-BC1D-DE16321D21BA}" type="presParOf" srcId="{189C3ECD-2159-4778-9824-FCD892CA8A31}" destId="{618A53A1-B420-4AAF-ADF0-AB5601F9FC99}" srcOrd="5" destOrd="0" presId="urn:microsoft.com/office/officeart/2005/8/layout/orgChart1#2"/>
    <dgm:cxn modelId="{69582787-23A6-44AF-B2E0-7B4E9EE4304F}" type="presParOf" srcId="{618A53A1-B420-4AAF-ADF0-AB5601F9FC99}" destId="{E3FC5C99-375E-480B-AFC1-E43B9D9865B5}" srcOrd="0" destOrd="0" presId="urn:microsoft.com/office/officeart/2005/8/layout/orgChart1#2"/>
    <dgm:cxn modelId="{D1E5849B-7237-4AD8-A5DB-D9443768EE45}" type="presParOf" srcId="{E3FC5C99-375E-480B-AFC1-E43B9D9865B5}" destId="{1FE70B42-02F2-443C-BF2D-437A510E020F}" srcOrd="0" destOrd="0" presId="urn:microsoft.com/office/officeart/2005/8/layout/orgChart1#2"/>
    <dgm:cxn modelId="{4EAFD19B-07FB-4C2F-AE46-AC985A9220AB}" type="presParOf" srcId="{E3FC5C99-375E-480B-AFC1-E43B9D9865B5}" destId="{1A0868C4-2081-4AD4-89E7-40A762D29DD8}" srcOrd="1" destOrd="0" presId="urn:microsoft.com/office/officeart/2005/8/layout/orgChart1#2"/>
    <dgm:cxn modelId="{52EA0F1E-F6E1-4AC7-B049-C196EFE1D90E}" type="presParOf" srcId="{618A53A1-B420-4AAF-ADF0-AB5601F9FC99}" destId="{167EC201-7F44-46FB-83CD-FA8711929FA2}" srcOrd="1" destOrd="0" presId="urn:microsoft.com/office/officeart/2005/8/layout/orgChart1#2"/>
    <dgm:cxn modelId="{CC138851-49BC-4D36-AB2B-3921FD03DD89}" type="presParOf" srcId="{618A53A1-B420-4AAF-ADF0-AB5601F9FC99}" destId="{9BDE6F61-76AA-44D8-8AA8-325B0B2E55FF}" srcOrd="2" destOrd="0" presId="urn:microsoft.com/office/officeart/2005/8/layout/orgChart1#2"/>
    <dgm:cxn modelId="{36833B4F-6D3B-42FB-9C2D-E849FCC6BFF1}" type="presParOf" srcId="{189C3ECD-2159-4778-9824-FCD892CA8A31}" destId="{3393251A-173A-4C95-B7E8-3B46259DF647}" srcOrd="6" destOrd="0" presId="urn:microsoft.com/office/officeart/2005/8/layout/orgChart1#2"/>
    <dgm:cxn modelId="{9360C6DA-44E1-4A77-984D-FEDE21AD5987}" type="presParOf" srcId="{189C3ECD-2159-4778-9824-FCD892CA8A31}" destId="{B7DF7952-E6D3-419E-AA2E-08FBC3E04E0F}" srcOrd="7" destOrd="0" presId="urn:microsoft.com/office/officeart/2005/8/layout/orgChart1#2"/>
    <dgm:cxn modelId="{9C06B925-CF83-450B-890A-198937B02BF5}" type="presParOf" srcId="{B7DF7952-E6D3-419E-AA2E-08FBC3E04E0F}" destId="{C56EDB7B-DA25-4B1E-8120-B764A91A30B0}" srcOrd="0" destOrd="0" presId="urn:microsoft.com/office/officeart/2005/8/layout/orgChart1#2"/>
    <dgm:cxn modelId="{F4F84EA7-8306-4E25-97CE-04777223E3CA}" type="presParOf" srcId="{C56EDB7B-DA25-4B1E-8120-B764A91A30B0}" destId="{45BC509D-B13B-4EB7-ACC0-5EDEACEEBC9D}" srcOrd="0" destOrd="0" presId="urn:microsoft.com/office/officeart/2005/8/layout/orgChart1#2"/>
    <dgm:cxn modelId="{F1B3C44D-C739-449B-8562-09B0A3046ADD}" type="presParOf" srcId="{C56EDB7B-DA25-4B1E-8120-B764A91A30B0}" destId="{0DD98D3B-317A-4A65-8416-514083685D73}" srcOrd="1" destOrd="0" presId="urn:microsoft.com/office/officeart/2005/8/layout/orgChart1#2"/>
    <dgm:cxn modelId="{786065B9-007F-4A0F-9A15-8AAB495EC534}" type="presParOf" srcId="{B7DF7952-E6D3-419E-AA2E-08FBC3E04E0F}" destId="{8639F0CC-6C55-4759-B972-C57308B4B5FE}" srcOrd="1" destOrd="0" presId="urn:microsoft.com/office/officeart/2005/8/layout/orgChart1#2"/>
    <dgm:cxn modelId="{6CD0274D-F203-4C01-A0E6-9BBAAFEF1BB1}" type="presParOf" srcId="{B7DF7952-E6D3-419E-AA2E-08FBC3E04E0F}" destId="{BDD0B7FF-C934-4113-95EA-77DAE5DCECF5}" srcOrd="2" destOrd="0" presId="urn:microsoft.com/office/officeart/2005/8/layout/orgChart1#2"/>
    <dgm:cxn modelId="{9368A73E-E6AC-46EB-B280-C1BA41B731C2}" type="presParOf" srcId="{13DBF939-09DA-4CAB-BB8B-5F231AE48F26}" destId="{99D5DD32-DCD7-43AC-97DF-8B5905375190}" srcOrd="2" destOrd="0" presId="urn:microsoft.com/office/officeart/2005/8/layout/orgChart1#2"/>
    <dgm:cxn modelId="{EA170E91-8EAC-4D47-9F56-5E71298D1FC9}" type="presParOf" srcId="{99D5DD32-DCD7-43AC-97DF-8B5905375190}" destId="{95066E71-8126-4DBB-9BB3-E073618B9980}" srcOrd="0" destOrd="0" presId="urn:microsoft.com/office/officeart/2005/8/layout/orgChart1#2"/>
    <dgm:cxn modelId="{58AEF9D3-DD60-481F-9FF0-CB31436E611C}" type="presParOf" srcId="{99D5DD32-DCD7-43AC-97DF-8B5905375190}" destId="{66BFB61A-E5CD-46E6-B4EF-09AF8B025CD8}" srcOrd="1" destOrd="0" presId="urn:microsoft.com/office/officeart/2005/8/layout/orgChart1#2"/>
    <dgm:cxn modelId="{7B77E8BC-F47D-4942-ACF8-BC17DBB852CE}" type="presParOf" srcId="{66BFB61A-E5CD-46E6-B4EF-09AF8B025CD8}" destId="{B2BD4CC8-D267-4886-A66D-9E81FA2CE6B9}" srcOrd="0" destOrd="0" presId="urn:microsoft.com/office/officeart/2005/8/layout/orgChart1#2"/>
    <dgm:cxn modelId="{45D839BC-0DD5-470B-92CE-1D52C5B2DD44}" type="presParOf" srcId="{B2BD4CC8-D267-4886-A66D-9E81FA2CE6B9}" destId="{700E1FD2-40DD-407A-B12B-3C2D1E68E34D}" srcOrd="0" destOrd="0" presId="urn:microsoft.com/office/officeart/2005/8/layout/orgChart1#2"/>
    <dgm:cxn modelId="{B14EFB3B-3DB5-4009-AA1F-037C90AB14E2}" type="presParOf" srcId="{B2BD4CC8-D267-4886-A66D-9E81FA2CE6B9}" destId="{74CDB458-5583-4BFF-B140-F21E1FB138BD}" srcOrd="1" destOrd="0" presId="urn:microsoft.com/office/officeart/2005/8/layout/orgChart1#2"/>
    <dgm:cxn modelId="{5061C7AE-13BF-4766-93FE-BB6F587ECF5A}" type="presParOf" srcId="{66BFB61A-E5CD-46E6-B4EF-09AF8B025CD8}" destId="{4969D2AA-94E1-415F-A7DC-C268BC9290EC}" srcOrd="1" destOrd="0" presId="urn:microsoft.com/office/officeart/2005/8/layout/orgChart1#2"/>
    <dgm:cxn modelId="{34827D94-F3ED-47EA-97E0-1CDB9EA4D085}" type="presParOf" srcId="{66BFB61A-E5CD-46E6-B4EF-09AF8B025CD8}" destId="{DA0CD46D-2FD4-4AB4-90CE-68391B2C28DF}" srcOrd="2" destOrd="0" presId="urn:microsoft.com/office/officeart/2005/8/layout/orgChart1#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7"/>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DD428C-D521-4095-BE9E-7393BCD68909}">
      <dsp:nvSpPr>
        <dsp:cNvPr id="0" name=""/>
        <dsp:cNvSpPr/>
      </dsp:nvSpPr>
      <dsp:spPr>
        <a:xfrm>
          <a:off x="2610167" y="593008"/>
          <a:ext cx="124454" cy="545229"/>
        </a:xfrm>
        <a:custGeom>
          <a:avLst/>
          <a:gdLst/>
          <a:rect l="0" t="0" r="0" b="0"/>
          <a:pathLst>
            <a:path fill="norm" stroke="1">
              <a:moveTo>
                <a:pt x="0" y="0"/>
              </a:moveTo>
              <a:lnTo>
                <a:pt x="0" y="545229"/>
              </a:lnTo>
              <a:lnTo>
                <a:pt x="124454" y="545229"/>
              </a:lnTo>
            </a:path>
          </a:pathLst>
        </a:custGeom>
        <a:noFill/>
        <a:ln w="25400">
          <a:solidFill>
            <a:schemeClr val="accent2">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0CCB20EB-AF4B-434F-BB3D-30AF9A1291D7}">
      <dsp:nvSpPr>
        <dsp:cNvPr id="0" name=""/>
        <dsp:cNvSpPr/>
      </dsp:nvSpPr>
      <dsp:spPr>
        <a:xfrm>
          <a:off x="2485712" y="593008"/>
          <a:ext cx="124454" cy="545229"/>
        </a:xfrm>
        <a:custGeom>
          <a:avLst/>
          <a:gdLst/>
          <a:rect l="0" t="0" r="0" b="0"/>
          <a:pathLst>
            <a:path fill="norm" stroke="1">
              <a:moveTo>
                <a:pt x="124454" y="0"/>
              </a:moveTo>
              <a:lnTo>
                <a:pt x="124454" y="545229"/>
              </a:lnTo>
              <a:lnTo>
                <a:pt x="0" y="545229"/>
              </a:lnTo>
            </a:path>
          </a:pathLst>
        </a:custGeom>
        <a:noFill/>
        <a:ln w="25400">
          <a:solidFill>
            <a:schemeClr val="accent2">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2E78305A-CD75-45D2-B8C3-972F45D72C9B}">
      <dsp:nvSpPr>
        <dsp:cNvPr id="0" name=""/>
        <dsp:cNvSpPr/>
      </dsp:nvSpPr>
      <dsp:spPr>
        <a:xfrm>
          <a:off x="2610167" y="593008"/>
          <a:ext cx="1434190" cy="1090458"/>
        </a:xfrm>
        <a:custGeom>
          <a:avLst/>
          <a:gdLst/>
          <a:rect l="0" t="0" r="0" b="0"/>
          <a:pathLst>
            <a:path fill="norm" stroke="1">
              <a:moveTo>
                <a:pt x="0" y="0"/>
              </a:moveTo>
              <a:lnTo>
                <a:pt x="0" y="966004"/>
              </a:lnTo>
              <a:lnTo>
                <a:pt x="1434190" y="966004"/>
              </a:lnTo>
              <a:lnTo>
                <a:pt x="1434190" y="1090458"/>
              </a:lnTo>
            </a:path>
          </a:pathLst>
        </a:custGeom>
        <a:noFill/>
        <a:ln w="25400">
          <a:solidFill>
            <a:schemeClr val="accent2">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2FEA7FA9-AEA8-4AFC-938B-C91AAD86A2D5}">
      <dsp:nvSpPr>
        <dsp:cNvPr id="0" name=""/>
        <dsp:cNvSpPr/>
      </dsp:nvSpPr>
      <dsp:spPr>
        <a:xfrm>
          <a:off x="2564447" y="593008"/>
          <a:ext cx="91440" cy="1090458"/>
        </a:xfrm>
        <a:custGeom>
          <a:avLst/>
          <a:gdLst/>
          <a:rect l="0" t="0" r="0" b="0"/>
          <a:pathLst>
            <a:path fill="norm" stroke="1">
              <a:moveTo>
                <a:pt x="45720" y="0"/>
              </a:moveTo>
              <a:lnTo>
                <a:pt x="45720" y="1090458"/>
              </a:lnTo>
            </a:path>
          </a:pathLst>
        </a:custGeom>
        <a:noFill/>
        <a:ln w="25400">
          <a:solidFill>
            <a:schemeClr val="accent2">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806816B1-53D0-4764-BF8A-8627E76C1949}">
      <dsp:nvSpPr>
        <dsp:cNvPr id="0" name=""/>
        <dsp:cNvSpPr/>
      </dsp:nvSpPr>
      <dsp:spPr>
        <a:xfrm>
          <a:off x="1175977" y="593008"/>
          <a:ext cx="1434190" cy="1090458"/>
        </a:xfrm>
        <a:custGeom>
          <a:avLst/>
          <a:gdLst/>
          <a:rect l="0" t="0" r="0" b="0"/>
          <a:pathLst>
            <a:path fill="norm" stroke="1">
              <a:moveTo>
                <a:pt x="1434190" y="0"/>
              </a:moveTo>
              <a:lnTo>
                <a:pt x="1434190" y="966004"/>
              </a:lnTo>
              <a:lnTo>
                <a:pt x="0" y="966004"/>
              </a:lnTo>
              <a:lnTo>
                <a:pt x="0" y="1090458"/>
              </a:lnTo>
            </a:path>
          </a:pathLst>
        </a:custGeom>
        <a:noFill/>
        <a:ln w="25400">
          <a:solidFill>
            <a:schemeClr val="accent2">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CAB1FB12-F23B-4330-B49B-5939DDD678C6}">
      <dsp:nvSpPr>
        <dsp:cNvPr id="0" name=""/>
        <dsp:cNvSpPr/>
      </dsp:nvSpPr>
      <dsp:spPr>
        <a:xfrm>
          <a:off x="2017526" y="367"/>
          <a:ext cx="1185281" cy="592640"/>
        </a:xfrm>
        <a:prstGeom prst="rect">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lvl="0" algn="ctr" defTabSz="622300" rtl="1">
            <a:lnSpc>
              <a:spcPct val="90000"/>
            </a:lnSpc>
            <a:spcBef>
              <a:spcPct val="0"/>
            </a:spcBef>
            <a:spcAft>
              <a:spcPct val="35000"/>
            </a:spcAft>
          </a:pPr>
          <a:r>
            <a:rPr lang="he-IL" sz="1400" kern="1200"/>
            <a:t>מנהל מנר"ם איו"ש</a:t>
          </a:r>
        </a:p>
      </dsp:txBody>
      <dsp:txXfrm>
        <a:off x="2017526" y="367"/>
        <a:ext cx="1185281" cy="592640"/>
      </dsp:txXfrm>
    </dsp:sp>
    <dsp:sp modelId="{1435C3F5-0A73-499D-8E96-9CBA8C5431A6}">
      <dsp:nvSpPr>
        <dsp:cNvPr id="0" name=""/>
        <dsp:cNvSpPr/>
      </dsp:nvSpPr>
      <dsp:spPr>
        <a:xfrm>
          <a:off x="583336" y="1683466"/>
          <a:ext cx="1185281" cy="592640"/>
        </a:xfrm>
        <a:prstGeom prst="rect">
          <a:avLst/>
        </a:prstGeom>
        <a:solidFill>
          <a:schemeClr val="accent2">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lvl="0" algn="ctr" defTabSz="622300" rtl="1">
            <a:lnSpc>
              <a:spcPct val="90000"/>
            </a:lnSpc>
            <a:spcBef>
              <a:spcPct val="0"/>
            </a:spcBef>
            <a:spcAft>
              <a:spcPct val="35000"/>
            </a:spcAft>
          </a:pPr>
          <a:r>
            <a:rPr lang="he-IL" sz="1400" b="1" kern="1200"/>
            <a:t>אשכול צפון </a:t>
          </a:r>
        </a:p>
        <a:p>
          <a:pPr lvl="0" algn="ctr" defTabSz="622300" rtl="1">
            <a:lnSpc>
              <a:spcPct val="90000"/>
            </a:lnSpc>
            <a:spcBef>
              <a:spcPct val="0"/>
            </a:spcBef>
            <a:spcAft>
              <a:spcPct val="35000"/>
            </a:spcAft>
          </a:pPr>
          <a:r>
            <a:rPr lang="he-IL" sz="1400" kern="1200"/>
            <a:t>מרכז ובודקים </a:t>
          </a:r>
        </a:p>
      </dsp:txBody>
      <dsp:txXfrm>
        <a:off x="583336" y="1683466"/>
        <a:ext cx="1185281" cy="592640"/>
      </dsp:txXfrm>
    </dsp:sp>
    <dsp:sp modelId="{4F32D0DC-86ED-4C35-8927-F2121D66E5D4}">
      <dsp:nvSpPr>
        <dsp:cNvPr id="0" name=""/>
        <dsp:cNvSpPr/>
      </dsp:nvSpPr>
      <dsp:spPr>
        <a:xfrm>
          <a:off x="2017526" y="1683466"/>
          <a:ext cx="1185281" cy="592640"/>
        </a:xfrm>
        <a:prstGeom prst="rect">
          <a:avLst/>
        </a:prstGeom>
        <a:solidFill>
          <a:schemeClr val="accent2">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lvl="0" algn="ctr" defTabSz="622300" rtl="1">
            <a:lnSpc>
              <a:spcPct val="90000"/>
            </a:lnSpc>
            <a:spcBef>
              <a:spcPct val="0"/>
            </a:spcBef>
            <a:spcAft>
              <a:spcPct val="35000"/>
            </a:spcAft>
          </a:pPr>
          <a:r>
            <a:rPr lang="he-IL" sz="1400" b="1" kern="1200"/>
            <a:t>אשכול מרכז</a:t>
          </a:r>
        </a:p>
        <a:p>
          <a:pPr lvl="0" algn="ctr" defTabSz="622300" rtl="1">
            <a:lnSpc>
              <a:spcPct val="90000"/>
            </a:lnSpc>
            <a:spcBef>
              <a:spcPct val="0"/>
            </a:spcBef>
            <a:spcAft>
              <a:spcPct val="35000"/>
            </a:spcAft>
          </a:pPr>
          <a:r>
            <a:rPr lang="he-IL" sz="1400" kern="1200"/>
            <a:t>מרכז ובודקים</a:t>
          </a:r>
        </a:p>
      </dsp:txBody>
      <dsp:txXfrm>
        <a:off x="2017526" y="1683466"/>
        <a:ext cx="1185281" cy="592640"/>
      </dsp:txXfrm>
    </dsp:sp>
    <dsp:sp modelId="{B5776B81-B987-423D-A99C-BDBE7512EFB7}">
      <dsp:nvSpPr>
        <dsp:cNvPr id="0" name=""/>
        <dsp:cNvSpPr/>
      </dsp:nvSpPr>
      <dsp:spPr>
        <a:xfrm>
          <a:off x="3451717" y="1683466"/>
          <a:ext cx="1185281" cy="592640"/>
        </a:xfrm>
        <a:prstGeom prst="rect">
          <a:avLst/>
        </a:prstGeom>
        <a:solidFill>
          <a:schemeClr val="accent2">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lvl="0" algn="ctr" defTabSz="622300" rtl="1">
            <a:lnSpc>
              <a:spcPct val="90000"/>
            </a:lnSpc>
            <a:spcBef>
              <a:spcPct val="0"/>
            </a:spcBef>
            <a:spcAft>
              <a:spcPct val="35000"/>
            </a:spcAft>
          </a:pPr>
          <a:r>
            <a:rPr lang="he-IL" sz="1400" b="1" kern="1200"/>
            <a:t>אשכול י-ם</a:t>
          </a:r>
        </a:p>
        <a:p>
          <a:pPr lvl="0" algn="ctr" defTabSz="622300" rtl="1">
            <a:lnSpc>
              <a:spcPct val="90000"/>
            </a:lnSpc>
            <a:spcBef>
              <a:spcPct val="0"/>
            </a:spcBef>
            <a:spcAft>
              <a:spcPct val="35000"/>
            </a:spcAft>
          </a:pPr>
          <a:r>
            <a:rPr lang="he-IL" sz="1400" kern="1200"/>
            <a:t>מרכז ובודקים </a:t>
          </a:r>
        </a:p>
      </dsp:txBody>
      <dsp:txXfrm>
        <a:off x="3451717" y="1683466"/>
        <a:ext cx="1185281" cy="592640"/>
      </dsp:txXfrm>
    </dsp:sp>
    <dsp:sp modelId="{B67A696D-B4F4-4151-BB6E-62081C050698}">
      <dsp:nvSpPr>
        <dsp:cNvPr id="0" name=""/>
        <dsp:cNvSpPr/>
      </dsp:nvSpPr>
      <dsp:spPr>
        <a:xfrm>
          <a:off x="1300431" y="841917"/>
          <a:ext cx="1185281" cy="592640"/>
        </a:xfrm>
        <a:prstGeom prst="rect">
          <a:avLst/>
        </a:prstGeom>
        <a:solidFill>
          <a:schemeClr val="accent2">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lvl="0" algn="ctr" defTabSz="622300" rtl="1">
            <a:lnSpc>
              <a:spcPct val="90000"/>
            </a:lnSpc>
            <a:spcBef>
              <a:spcPct val="0"/>
            </a:spcBef>
            <a:spcAft>
              <a:spcPct val="35000"/>
            </a:spcAft>
          </a:pPr>
          <a:r>
            <a:rPr lang="he-IL" sz="1400" kern="1200"/>
            <a:t>ממונה פרויקטים הערכה </a:t>
          </a:r>
        </a:p>
      </dsp:txBody>
      <dsp:txXfrm>
        <a:off x="1300431" y="841917"/>
        <a:ext cx="1185281" cy="592640"/>
      </dsp:txXfrm>
    </dsp:sp>
    <dsp:sp modelId="{88D42881-24B0-4CFC-93E9-726EE913B40B}">
      <dsp:nvSpPr>
        <dsp:cNvPr id="0" name=""/>
        <dsp:cNvSpPr/>
      </dsp:nvSpPr>
      <dsp:spPr>
        <a:xfrm>
          <a:off x="2734622" y="841917"/>
          <a:ext cx="1185281" cy="592640"/>
        </a:xfrm>
        <a:prstGeom prst="rect">
          <a:avLst/>
        </a:prstGeom>
        <a:solidFill>
          <a:schemeClr val="accent2">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lvl="0" algn="ctr" defTabSz="622300" rtl="1">
            <a:lnSpc>
              <a:spcPct val="90000"/>
            </a:lnSpc>
            <a:spcBef>
              <a:spcPct val="0"/>
            </a:spcBef>
            <a:spcAft>
              <a:spcPct val="35000"/>
            </a:spcAft>
          </a:pPr>
          <a:r>
            <a:rPr lang="he-IL" sz="1400" kern="1200"/>
            <a:t>ממונה וחוקרי יס"מ </a:t>
          </a:r>
        </a:p>
      </dsp:txBody>
      <dsp:txXfrm>
        <a:off x="2734622" y="841917"/>
        <a:ext cx="1185281" cy="5926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066E71-8126-4DBB-9BB3-E073618B9980}">
      <dsp:nvSpPr>
        <dsp:cNvPr id="0" name=""/>
        <dsp:cNvSpPr/>
      </dsp:nvSpPr>
      <dsp:spPr>
        <a:xfrm>
          <a:off x="2491902" y="696626"/>
          <a:ext cx="118265" cy="518114"/>
        </a:xfrm>
        <a:custGeom>
          <a:avLst/>
          <a:gdLst/>
          <a:rect l="0" t="0" r="0" b="0"/>
          <a:pathLst>
            <a:path fill="norm" stroke="1">
              <a:moveTo>
                <a:pt x="118265" y="0"/>
              </a:moveTo>
              <a:lnTo>
                <a:pt x="118265" y="518114"/>
              </a:lnTo>
              <a:lnTo>
                <a:pt x="0" y="518114"/>
              </a:lnTo>
            </a:path>
          </a:pathLst>
        </a:custGeom>
        <a:noFill/>
        <a:ln w="25400">
          <a:solidFill>
            <a:schemeClr val="accent2">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3393251A-173A-4C95-B7E8-3B46259DF647}">
      <dsp:nvSpPr>
        <dsp:cNvPr id="0" name=""/>
        <dsp:cNvSpPr/>
      </dsp:nvSpPr>
      <dsp:spPr>
        <a:xfrm>
          <a:off x="2610167" y="696626"/>
          <a:ext cx="2044299" cy="1036228"/>
        </a:xfrm>
        <a:custGeom>
          <a:avLst/>
          <a:gdLst/>
          <a:rect l="0" t="0" r="0" b="0"/>
          <a:pathLst>
            <a:path fill="norm" stroke="1">
              <a:moveTo>
                <a:pt x="0" y="0"/>
              </a:moveTo>
              <a:lnTo>
                <a:pt x="0" y="917963"/>
              </a:lnTo>
              <a:lnTo>
                <a:pt x="2044299" y="917963"/>
              </a:lnTo>
              <a:lnTo>
                <a:pt x="2044299" y="1036228"/>
              </a:lnTo>
            </a:path>
          </a:pathLst>
        </a:custGeom>
        <a:noFill/>
        <a:ln w="25400">
          <a:solidFill>
            <a:schemeClr val="accent2">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93EB63A7-85BD-4B89-AAF8-6A18301239F5}">
      <dsp:nvSpPr>
        <dsp:cNvPr id="0" name=""/>
        <dsp:cNvSpPr/>
      </dsp:nvSpPr>
      <dsp:spPr>
        <a:xfrm>
          <a:off x="2610167" y="696626"/>
          <a:ext cx="681433" cy="1036228"/>
        </a:xfrm>
        <a:custGeom>
          <a:avLst/>
          <a:gdLst/>
          <a:rect l="0" t="0" r="0" b="0"/>
          <a:pathLst>
            <a:path fill="norm" stroke="1">
              <a:moveTo>
                <a:pt x="0" y="0"/>
              </a:moveTo>
              <a:lnTo>
                <a:pt x="0" y="917963"/>
              </a:lnTo>
              <a:lnTo>
                <a:pt x="681433" y="917963"/>
              </a:lnTo>
              <a:lnTo>
                <a:pt x="681433" y="1036228"/>
              </a:lnTo>
            </a:path>
          </a:pathLst>
        </a:custGeom>
        <a:noFill/>
        <a:ln w="25400">
          <a:solidFill>
            <a:schemeClr val="accent2">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24E2DFC5-3395-4ECB-8CC9-584203D678AA}">
      <dsp:nvSpPr>
        <dsp:cNvPr id="0" name=""/>
        <dsp:cNvSpPr/>
      </dsp:nvSpPr>
      <dsp:spPr>
        <a:xfrm>
          <a:off x="1928734" y="696626"/>
          <a:ext cx="681433" cy="1036228"/>
        </a:xfrm>
        <a:custGeom>
          <a:avLst/>
          <a:gdLst/>
          <a:rect l="0" t="0" r="0" b="0"/>
          <a:pathLst>
            <a:path fill="norm" stroke="1">
              <a:moveTo>
                <a:pt x="681433" y="0"/>
              </a:moveTo>
              <a:lnTo>
                <a:pt x="681433" y="917963"/>
              </a:lnTo>
              <a:lnTo>
                <a:pt x="0" y="917963"/>
              </a:lnTo>
              <a:lnTo>
                <a:pt x="0" y="1036228"/>
              </a:lnTo>
            </a:path>
          </a:pathLst>
        </a:custGeom>
        <a:noFill/>
        <a:ln w="25400">
          <a:solidFill>
            <a:schemeClr val="accent2">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29C91C8B-DC56-41A7-901A-3686171D56E8}">
      <dsp:nvSpPr>
        <dsp:cNvPr id="0" name=""/>
        <dsp:cNvSpPr/>
      </dsp:nvSpPr>
      <dsp:spPr>
        <a:xfrm>
          <a:off x="565868" y="696626"/>
          <a:ext cx="2044299" cy="1036228"/>
        </a:xfrm>
        <a:custGeom>
          <a:avLst/>
          <a:gdLst/>
          <a:rect l="0" t="0" r="0" b="0"/>
          <a:pathLst>
            <a:path fill="norm" stroke="1">
              <a:moveTo>
                <a:pt x="2044299" y="0"/>
              </a:moveTo>
              <a:lnTo>
                <a:pt x="2044299" y="917963"/>
              </a:lnTo>
              <a:lnTo>
                <a:pt x="0" y="917963"/>
              </a:lnTo>
              <a:lnTo>
                <a:pt x="0" y="1036228"/>
              </a:lnTo>
            </a:path>
          </a:pathLst>
        </a:custGeom>
        <a:noFill/>
        <a:ln w="25400">
          <a:solidFill>
            <a:schemeClr val="accent2">
              <a:hueOff val="0"/>
              <a:satOff val="0"/>
              <a:lumOff val="0"/>
              <a:alphaOff val="0"/>
            </a:schemeClr>
          </a:solidFill>
        </a:ln>
        <a:effectLst/>
      </dsp:spPr>
      <dsp:style>
        <a:lnRef idx="2">
          <a:scrgbClr r="0" g="0" b="0"/>
        </a:lnRef>
        <a:fillRef idx="0">
          <a:scrgbClr r="0" g="0" b="0"/>
        </a:fillRef>
        <a:effectRef idx="0">
          <a:scrgbClr r="0" g="0" b="0"/>
        </a:effectRef>
        <a:fontRef idx="minor"/>
      </dsp:style>
    </dsp:sp>
    <dsp:sp modelId="{CA50C5CB-F2E0-4467-8E26-90162CC5F8C4}">
      <dsp:nvSpPr>
        <dsp:cNvPr id="0" name=""/>
        <dsp:cNvSpPr/>
      </dsp:nvSpPr>
      <dsp:spPr>
        <a:xfrm>
          <a:off x="2046999" y="133458"/>
          <a:ext cx="1126335" cy="563167"/>
        </a:xfrm>
        <a:prstGeom prst="rect">
          <a:avLst/>
        </a:prstGeom>
        <a:solidFill>
          <a:schemeClr val="accent1">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lstStyle/>
        <a:p>
          <a:pPr lvl="0" algn="ctr" defTabSz="533400" rtl="1">
            <a:lnSpc>
              <a:spcPct val="90000"/>
            </a:lnSpc>
            <a:spcBef>
              <a:spcPct val="0"/>
            </a:spcBef>
            <a:spcAft>
              <a:spcPct val="35000"/>
            </a:spcAft>
          </a:pPr>
          <a:r>
            <a:rPr lang="he-IL" sz="1200" kern="1200"/>
            <a:t>מנהל מנר"ם אזח"ע</a:t>
          </a:r>
        </a:p>
      </dsp:txBody>
      <dsp:txXfrm>
        <a:off x="2046999" y="133458"/>
        <a:ext cx="1126335" cy="563167"/>
      </dsp:txXfrm>
    </dsp:sp>
    <dsp:sp modelId="{C35DB847-3F51-47F9-89AB-8281AEB2A32D}">
      <dsp:nvSpPr>
        <dsp:cNvPr id="0" name=""/>
        <dsp:cNvSpPr/>
      </dsp:nvSpPr>
      <dsp:spPr>
        <a:xfrm>
          <a:off x="2700" y="1732855"/>
          <a:ext cx="1126335" cy="563167"/>
        </a:xfrm>
        <a:prstGeom prst="rect">
          <a:avLst/>
        </a:prstGeom>
        <a:solidFill>
          <a:schemeClr val="accent2">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lstStyle/>
        <a:p>
          <a:pPr lvl="0" algn="ctr" defTabSz="533400" rtl="1">
            <a:lnSpc>
              <a:spcPct val="90000"/>
            </a:lnSpc>
            <a:spcBef>
              <a:spcPct val="0"/>
            </a:spcBef>
            <a:spcAft>
              <a:spcPct val="35000"/>
            </a:spcAft>
          </a:pPr>
          <a:r>
            <a:rPr lang="he-IL" sz="1200" b="1" kern="1200"/>
            <a:t>עוטף ירושלים</a:t>
          </a:r>
        </a:p>
        <a:p>
          <a:pPr lvl="0" algn="ctr" defTabSz="533400" rtl="1">
            <a:lnSpc>
              <a:spcPct val="90000"/>
            </a:lnSpc>
            <a:spcBef>
              <a:spcPct val="0"/>
            </a:spcBef>
            <a:spcAft>
              <a:spcPct val="35000"/>
            </a:spcAft>
          </a:pPr>
          <a:r>
            <a:rPr lang="he-IL" sz="1200" kern="1200"/>
            <a:t>מרכז, מעריכים ובודקים </a:t>
          </a:r>
        </a:p>
      </dsp:txBody>
      <dsp:txXfrm>
        <a:off x="2700" y="1732855"/>
        <a:ext cx="1126335" cy="563167"/>
      </dsp:txXfrm>
    </dsp:sp>
    <dsp:sp modelId="{0B76E052-ABCB-4A28-A955-A0B6DB1EBEDA}">
      <dsp:nvSpPr>
        <dsp:cNvPr id="0" name=""/>
        <dsp:cNvSpPr/>
      </dsp:nvSpPr>
      <dsp:spPr>
        <a:xfrm>
          <a:off x="1365566" y="1732855"/>
          <a:ext cx="1126335" cy="563167"/>
        </a:xfrm>
        <a:prstGeom prst="rect">
          <a:avLst/>
        </a:prstGeom>
        <a:solidFill>
          <a:schemeClr val="accent2">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lstStyle/>
        <a:p>
          <a:pPr lvl="0" algn="ctr" defTabSz="533400" rtl="1">
            <a:lnSpc>
              <a:spcPct val="90000"/>
            </a:lnSpc>
            <a:spcBef>
              <a:spcPct val="0"/>
            </a:spcBef>
            <a:spcAft>
              <a:spcPct val="35000"/>
            </a:spcAft>
          </a:pPr>
          <a:r>
            <a:rPr lang="he-IL" sz="1200" b="1" kern="1200"/>
            <a:t>כרם שלום</a:t>
          </a:r>
        </a:p>
        <a:p>
          <a:pPr lvl="0" algn="ctr" defTabSz="533400" rtl="1">
            <a:lnSpc>
              <a:spcPct val="90000"/>
            </a:lnSpc>
            <a:spcBef>
              <a:spcPct val="0"/>
            </a:spcBef>
            <a:spcAft>
              <a:spcPct val="35000"/>
            </a:spcAft>
          </a:pPr>
          <a:r>
            <a:rPr lang="he-IL" sz="1200" kern="1200"/>
            <a:t>מרכז ובודקים</a:t>
          </a:r>
        </a:p>
      </dsp:txBody>
      <dsp:txXfrm>
        <a:off x="1365566" y="1732855"/>
        <a:ext cx="1126335" cy="563167"/>
      </dsp:txXfrm>
    </dsp:sp>
    <dsp:sp modelId="{1FE70B42-02F2-443C-BF2D-437A510E020F}">
      <dsp:nvSpPr>
        <dsp:cNvPr id="0" name=""/>
        <dsp:cNvSpPr/>
      </dsp:nvSpPr>
      <dsp:spPr>
        <a:xfrm>
          <a:off x="2728432" y="1732855"/>
          <a:ext cx="1126335" cy="563167"/>
        </a:xfrm>
        <a:prstGeom prst="rect">
          <a:avLst/>
        </a:prstGeom>
        <a:solidFill>
          <a:schemeClr val="accent2">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lstStyle/>
        <a:p>
          <a:pPr lvl="0" algn="ctr" defTabSz="533400" rtl="1">
            <a:lnSpc>
              <a:spcPct val="90000"/>
            </a:lnSpc>
            <a:spcBef>
              <a:spcPct val="0"/>
            </a:spcBef>
            <a:spcAft>
              <a:spcPct val="35000"/>
            </a:spcAft>
          </a:pPr>
          <a:r>
            <a:rPr lang="he-IL" sz="1200" b="1" kern="1200"/>
            <a:t>מדבר יהודה ונגב </a:t>
          </a:r>
        </a:p>
        <a:p>
          <a:pPr lvl="0" algn="ctr" defTabSz="533400" rtl="1">
            <a:lnSpc>
              <a:spcPct val="90000"/>
            </a:lnSpc>
            <a:spcBef>
              <a:spcPct val="0"/>
            </a:spcBef>
            <a:spcAft>
              <a:spcPct val="35000"/>
            </a:spcAft>
          </a:pPr>
          <a:r>
            <a:rPr lang="he-IL" sz="1200" kern="1200"/>
            <a:t>מרכז, מעריכים ובודקים</a:t>
          </a:r>
        </a:p>
      </dsp:txBody>
      <dsp:txXfrm>
        <a:off x="2728432" y="1732855"/>
        <a:ext cx="1126335" cy="563167"/>
      </dsp:txXfrm>
    </dsp:sp>
    <dsp:sp modelId="{45BC509D-B13B-4EB7-ACC0-5EDEACEEBC9D}">
      <dsp:nvSpPr>
        <dsp:cNvPr id="0" name=""/>
        <dsp:cNvSpPr/>
      </dsp:nvSpPr>
      <dsp:spPr>
        <a:xfrm>
          <a:off x="4091298" y="1732855"/>
          <a:ext cx="1126335" cy="563167"/>
        </a:xfrm>
        <a:prstGeom prst="rect">
          <a:avLst/>
        </a:prstGeom>
        <a:solidFill>
          <a:schemeClr val="accent2">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lstStyle/>
        <a:p>
          <a:pPr lvl="0" algn="ctr" defTabSz="533400" rtl="1">
            <a:lnSpc>
              <a:spcPct val="90000"/>
            </a:lnSpc>
            <a:spcBef>
              <a:spcPct val="0"/>
            </a:spcBef>
            <a:spcAft>
              <a:spcPct val="35000"/>
            </a:spcAft>
          </a:pPr>
          <a:r>
            <a:rPr lang="he-IL" sz="1200" b="1" kern="1200"/>
            <a:t>ארז</a:t>
          </a:r>
        </a:p>
        <a:p>
          <a:pPr lvl="0" algn="ctr" defTabSz="533400" rtl="1">
            <a:lnSpc>
              <a:spcPct val="90000"/>
            </a:lnSpc>
            <a:spcBef>
              <a:spcPct val="0"/>
            </a:spcBef>
            <a:spcAft>
              <a:spcPct val="35000"/>
            </a:spcAft>
          </a:pPr>
          <a:r>
            <a:rPr lang="he-IL" sz="1200" kern="1200"/>
            <a:t>מעריכים ובודקים</a:t>
          </a:r>
        </a:p>
      </dsp:txBody>
      <dsp:txXfrm>
        <a:off x="4091298" y="1732855"/>
        <a:ext cx="1126335" cy="563167"/>
      </dsp:txXfrm>
    </dsp:sp>
    <dsp:sp modelId="{700E1FD2-40DD-407A-B12B-3C2D1E68E34D}">
      <dsp:nvSpPr>
        <dsp:cNvPr id="0" name=""/>
        <dsp:cNvSpPr/>
      </dsp:nvSpPr>
      <dsp:spPr>
        <a:xfrm>
          <a:off x="1365566" y="933157"/>
          <a:ext cx="1126335" cy="563167"/>
        </a:xfrm>
        <a:prstGeom prst="rect">
          <a:avLst/>
        </a:prstGeom>
        <a:solidFill>
          <a:schemeClr val="accent2">
            <a:hueOff val="0"/>
            <a:satOff val="0"/>
            <a:lumOff val="0"/>
            <a:alphaOff val="0"/>
          </a:schemeClr>
        </a:solidFill>
        <a:ln w="25400">
          <a:solidFill>
            <a:schemeClr val="lt1">
              <a:hueOff val="0"/>
              <a:satOff val="0"/>
              <a:lumOff val="0"/>
              <a:alphaOff val="0"/>
            </a:schemeClr>
          </a:solidFill>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lstStyle/>
        <a:p>
          <a:pPr lvl="0" algn="ctr" defTabSz="533400" rtl="1">
            <a:lnSpc>
              <a:spcPct val="90000"/>
            </a:lnSpc>
            <a:spcBef>
              <a:spcPct val="0"/>
            </a:spcBef>
            <a:spcAft>
              <a:spcPct val="35000"/>
            </a:spcAft>
          </a:pPr>
          <a:r>
            <a:rPr lang="he-IL" sz="1200" kern="1200"/>
            <a:t>ממונה וחוקרי יס"מ</a:t>
          </a:r>
        </a:p>
      </dsp:txBody>
      <dsp:txXfrm>
        <a:off x="1365566" y="933157"/>
        <a:ext cx="1126335" cy="5631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arg="none"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arg="none"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arg="none"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arg="none" op="lte" val="1">
                              <dgm:choose name="Name43">
                                <dgm:if name="Name44" axis="par ch" ptType="node asst" func="cnt" arg="none"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arg="none" op="lte" val="2">
                          <dgm:choose name="Name53">
                            <dgm:if name="Name54" axis="par ch" ptType="node asst" func="cnt" arg="none"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arg="none"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arg="none"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arg="none"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arg="none" op="lte" val="1">
                        <dgm:choose name="Name73">
                          <dgm:if name="Name74" axis="ch" ptType="asst" func="cnt" arg="none"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arg="none"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arg="none"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arg="none"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arg="none"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arg="none"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arg="none"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arg="none" op="lte" val="1">
                              <dgm:choose name="Name43">
                                <dgm:if name="Name44" axis="par ch" ptType="node asst" func="cnt" arg="none"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arg="none" op="lte" val="2">
                          <dgm:choose name="Name53">
                            <dgm:if name="Name54" axis="par ch" ptType="node asst" func="cnt" arg="none"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arg="none"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arg="none"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arg="none"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arg="none" op="lte" val="1">
                        <dgm:choose name="Name73">
                          <dgm:if name="Name74" axis="ch" ptType="asst" func="cnt" arg="none"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arg="none"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arg="none"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arg="none"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AA3B75-D2AD-4468-BD88-E243F6E1DE9A}">
  <ds:schemaRefs>
    <ds:schemaRef ds:uri="http://schemas.openxmlformats.org/officeDocument/2006/bibliography"/>
  </ds:schemaRefs>
</ds:datastoreItem>
</file>

<file path=customXml/itemProps2.xml><?xml version="1.0" encoding="utf-8"?>
<ds:datastoreItem xmlns:ds="http://schemas.openxmlformats.org/officeDocument/2006/customXml" ds:itemID="{3A37E357-66EA-4AE2-B771-501A30F56EF2}"/>
</file>

<file path=customXml/itemProps3.xml><?xml version="1.0" encoding="utf-8"?>
<ds:datastoreItem xmlns:ds="http://schemas.openxmlformats.org/officeDocument/2006/customXml" ds:itemID="{49453958-552F-40C6-A921-5EBBE5EDF359}"/>
</file>

<file path=customXml/itemProps4.xml><?xml version="1.0" encoding="utf-8"?>
<ds:datastoreItem xmlns:ds="http://schemas.openxmlformats.org/officeDocument/2006/customXml" ds:itemID="{D092AF30-2166-48BE-A3B5-C6EF0F6916D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