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TableGrid"/>
        <w:tblpPr w:leftFromText="180" w:rightFromText="180" w:vertAnchor="text" w:tblpXSpec="center" w:tblpY="1"/>
        <w:tblOverlap w:val="never"/>
        <w:bidiVisual/>
        <w:tblW w:w="9650"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50"/>
      </w:tblGrid>
      <w:tr w:rsidTr="000E0166">
        <w:tblPrEx>
          <w:tblW w:w="9650"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63"/>
        </w:trPr>
        <w:tc>
          <w:tcPr>
            <w:tcW w:w="9650" w:type="dxa"/>
          </w:tcPr>
          <w:p w:rsidR="000A0547" w:rsidP="00A5518A">
            <w:pPr>
              <w:rPr>
                <w:rFonts w:ascii="Tahoma" w:hAnsi="Tahoma" w:cs="Tahoma"/>
                <w:sz w:val="36"/>
                <w:szCs w:val="36"/>
                <w:rtl/>
              </w:rPr>
            </w:pPr>
            <w:r w:rsidRPr="000A0547">
              <w:rPr>
                <w:rFonts w:ascii="Tahoma" w:hAnsi="Tahoma" w:cs="Tahoma"/>
                <w:b/>
                <w:bCs/>
                <w:sz w:val="40"/>
                <w:szCs w:val="40"/>
                <w:rtl/>
              </w:rPr>
              <w:t xml:space="preserve">חלק א - הפיקוח והבקרה על התאגידים הציבוריים </w:t>
            </w:r>
          </w:p>
          <w:p w:rsidR="004A0CAF" w:rsidRPr="006C51DB" w:rsidP="00A5518A">
            <w:pPr>
              <w:rPr>
                <w:rFonts w:ascii="Tahoma" w:hAnsi="Tahoma" w:cs="Tahoma"/>
                <w:sz w:val="40"/>
                <w:szCs w:val="40"/>
                <w:rtl/>
              </w:rPr>
            </w:pPr>
            <w:r w:rsidRPr="006C51DB">
              <w:rPr>
                <w:rFonts w:ascii="Tahoma" w:hAnsi="Tahoma" w:cs="Tahoma"/>
                <w:sz w:val="36"/>
                <w:szCs w:val="36"/>
                <w:rtl/>
              </w:rPr>
              <w:t>תקציר</w:t>
            </w:r>
          </w:p>
        </w:tc>
      </w:tr>
    </w:tbl>
    <w:p w:rsidR="004A0CAF" w:rsidRPr="009A3B5C" w:rsidP="004A0CAF">
      <w:pPr>
        <w:tabs>
          <w:tab w:val="left" w:pos="3754"/>
        </w:tabs>
        <w:rPr>
          <w:rFonts w:ascii="Tahoma" w:hAnsi="Tahoma" w:cs="Tahoma"/>
          <w:sz w:val="6"/>
          <w:szCs w:val="6"/>
          <w:rtl/>
        </w:rPr>
      </w:pPr>
      <w:bookmarkStart w:id="0" w:name="tempMark"/>
      <w:bookmarkEnd w:id="0"/>
    </w:p>
    <w:tbl>
      <w:tblPr>
        <w:tblStyle w:val="TableGrid"/>
        <w:tblpPr w:leftFromText="180" w:rightFromText="180" w:vertAnchor="text" w:tblpXSpec="center" w:tblpY="1"/>
        <w:tblOverlap w:val="never"/>
        <w:bidiVisual/>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6"/>
        <w:gridCol w:w="426"/>
        <w:gridCol w:w="1984"/>
        <w:gridCol w:w="425"/>
        <w:gridCol w:w="1985"/>
        <w:gridCol w:w="425"/>
        <w:gridCol w:w="1990"/>
      </w:tblGrid>
      <w:tr w:rsidTr="003119E5">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9401" w:type="dxa"/>
            <w:gridSpan w:val="7"/>
          </w:tcPr>
          <w:p w:rsidR="004A0CAF" w:rsidRPr="006C51DB" w:rsidP="00A5518A">
            <w:pPr>
              <w:jc w:val="center"/>
              <w:rPr>
                <w:rFonts w:ascii="Tahoma" w:hAnsi="Tahoma" w:cs="Tahoma"/>
                <w:rtl/>
              </w:rPr>
            </w:pPr>
            <w:r w:rsidRPr="006C51DB">
              <w:rPr>
                <w:rFonts w:ascii="Tahoma" w:hAnsi="Tahoma" w:cs="Tahoma"/>
                <w:noProof/>
                <w:rtl/>
              </w:rPr>
              <w:drawing>
                <wp:anchor distT="0" distB="0" distL="114300" distR="114300" simplePos="0" relativeHeight="251658240"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3119E5">
        <w:tblPrEx>
          <w:tblW w:w="9401" w:type="dxa"/>
          <w:tblLook w:val="04A0"/>
        </w:tblPrEx>
        <w:trPr>
          <w:trHeight w:val="133"/>
        </w:trPr>
        <w:tc>
          <w:tcPr>
            <w:tcW w:w="9401" w:type="dxa"/>
            <w:gridSpan w:val="7"/>
          </w:tcPr>
          <w:p w:rsidR="004A0CAF" w:rsidRPr="006C51DB" w:rsidP="00A5518A">
            <w:pPr>
              <w:rPr>
                <w:rFonts w:ascii="Tahoma" w:hAnsi="Tahoma" w:cs="Tahoma"/>
                <w:sz w:val="6"/>
                <w:szCs w:val="6"/>
                <w:rtl/>
              </w:rPr>
            </w:pPr>
          </w:p>
        </w:tc>
      </w:tr>
      <w:tr w:rsidTr="000E0166">
        <w:tblPrEx>
          <w:tblW w:w="9401" w:type="dxa"/>
          <w:tblLook w:val="04A0"/>
        </w:tblPrEx>
        <w:trPr>
          <w:trHeight w:val="3314"/>
        </w:trPr>
        <w:tc>
          <w:tcPr>
            <w:tcW w:w="9401" w:type="dxa"/>
            <w:gridSpan w:val="7"/>
          </w:tcPr>
          <w:p w:rsidR="004A0CAF" w:rsidRPr="006C51DB" w:rsidP="006C51DB">
            <w:pPr>
              <w:spacing w:line="312" w:lineRule="auto"/>
              <w:jc w:val="both"/>
              <w:rPr>
                <w:rFonts w:ascii="Tahoma" w:hAnsi="Tahoma" w:cs="Tahoma"/>
                <w:b/>
                <w:bCs/>
                <w:sz w:val="19"/>
                <w:szCs w:val="19"/>
                <w:rtl/>
              </w:rPr>
            </w:pPr>
            <w:r w:rsidRPr="00C04F3A">
              <w:rPr>
                <w:rFonts w:ascii="Tahoma" w:hAnsi="Tahoma" w:cs="Tahoma"/>
                <w:sz w:val="19"/>
                <w:szCs w:val="19"/>
                <w:rtl/>
              </w:rPr>
              <w:t>תאגיד ציבורי הוא גוף עצמאי שהוקם בחיקוק הפועל במסגרת המגזר הציבורי. יש לו מאפיינים של משרד ממשלתי ושל חברה ממשלתית וגם מאפיינים ייחו</w:t>
            </w:r>
            <w:r w:rsidR="007441AE">
              <w:rPr>
                <w:rFonts w:ascii="Tahoma" w:hAnsi="Tahoma" w:cs="Tahoma"/>
                <w:sz w:val="19"/>
                <w:szCs w:val="19"/>
                <w:rtl/>
              </w:rPr>
              <w:t>דיים. הוא מקדם עניינים ציבוריים</w:t>
            </w:r>
            <w:r w:rsidRPr="00C04F3A">
              <w:rPr>
                <w:rFonts w:ascii="Tahoma" w:hAnsi="Tahoma" w:cs="Tahoma"/>
                <w:sz w:val="19"/>
                <w:szCs w:val="19"/>
                <w:rtl/>
              </w:rPr>
              <w:t xml:space="preserve"> בהתאם לחוק שעל פיו הוא הוקם. כנאמן הציבור בביצוע תפקידו, חלות עליו חובות מתחום המשפט הציבורי, ייעודו הוא השגת המטרות שנקבעו לו בחוק, ויש לו תקציב משלו; מקורן של חלק מהכנסותיו הוא מתקציב המדינה. התאגידים הציבוריים פעילים בקשת רחבה של פעילות ציבוריות, בין היתר - תרבות וספורט, סניטציה, ארכ</w:t>
            </w:r>
            <w:r w:rsidR="00C362DC">
              <w:rPr>
                <w:rFonts w:ascii="Tahoma" w:hAnsi="Tahoma" w:cs="Tahoma" w:hint="cs"/>
                <w:sz w:val="19"/>
                <w:szCs w:val="19"/>
                <w:rtl/>
              </w:rPr>
              <w:t>י</w:t>
            </w:r>
            <w:r w:rsidRPr="00C04F3A">
              <w:rPr>
                <w:rFonts w:ascii="Tahoma" w:hAnsi="Tahoma" w:cs="Tahoma"/>
                <w:sz w:val="19"/>
                <w:szCs w:val="19"/>
                <w:rtl/>
              </w:rPr>
              <w:t>אולוגיה, בטיחות, ביטוח, בריאות, ופיתוח אזורי. יש תאגידים העוסקים במתן שיר</w:t>
            </w:r>
            <w:r w:rsidR="007441AE">
              <w:rPr>
                <w:rFonts w:ascii="Tahoma" w:hAnsi="Tahoma" w:cs="Tahoma"/>
                <w:sz w:val="19"/>
                <w:szCs w:val="19"/>
                <w:rtl/>
              </w:rPr>
              <w:t>ות טכני לתעשייה, תחבורה, תעסוקה</w:t>
            </w:r>
            <w:r w:rsidRPr="00C04F3A">
              <w:rPr>
                <w:rFonts w:ascii="Tahoma" w:hAnsi="Tahoma" w:cs="Tahoma"/>
                <w:sz w:val="19"/>
                <w:szCs w:val="19"/>
                <w:rtl/>
              </w:rPr>
              <w:t xml:space="preserve"> </w:t>
            </w:r>
            <w:r w:rsidR="007441AE">
              <w:rPr>
                <w:rFonts w:ascii="Tahoma" w:hAnsi="Tahoma" w:cs="Tahoma" w:hint="cs"/>
                <w:sz w:val="19"/>
                <w:szCs w:val="19"/>
                <w:rtl/>
              </w:rPr>
              <w:t>ו</w:t>
            </w:r>
            <w:r w:rsidR="007441AE">
              <w:rPr>
                <w:rFonts w:ascii="Tahoma" w:hAnsi="Tahoma" w:cs="Tahoma"/>
                <w:sz w:val="19"/>
                <w:szCs w:val="19"/>
                <w:rtl/>
              </w:rPr>
              <w:t>תקשורת וכן יש תאגידים העוסקים</w:t>
            </w:r>
            <w:r w:rsidRPr="00C04F3A">
              <w:rPr>
                <w:rFonts w:ascii="Tahoma" w:hAnsi="Tahoma" w:cs="Tahoma"/>
                <w:sz w:val="19"/>
                <w:szCs w:val="19"/>
                <w:rtl/>
              </w:rPr>
              <w:t xml:space="preserve"> בפעילות אסדרה</w:t>
            </w:r>
            <w:r>
              <w:rPr>
                <w:rFonts w:ascii="Tahoma" w:hAnsi="Tahoma" w:cs="Tahoma" w:hint="cs"/>
                <w:b/>
                <w:bCs/>
                <w:sz w:val="19"/>
                <w:szCs w:val="19"/>
                <w:rtl/>
              </w:rPr>
              <w:t>.</w:t>
            </w:r>
          </w:p>
          <w:p w:rsidR="002C0637" w:rsidRPr="006C51DB" w:rsidP="00A5518A">
            <w:pPr>
              <w:jc w:val="both"/>
              <w:rPr>
                <w:rFonts w:ascii="Tahoma" w:hAnsi="Tahoma" w:cs="Tahoma"/>
                <w:sz w:val="19"/>
                <w:szCs w:val="19"/>
                <w:rtl/>
              </w:rPr>
            </w:pPr>
          </w:p>
        </w:tc>
      </w:tr>
      <w:tr w:rsidTr="003119E5">
        <w:tblPrEx>
          <w:tblW w:w="9401" w:type="dxa"/>
          <w:tblLook w:val="04A0"/>
        </w:tblPrEx>
        <w:trPr>
          <w:trHeight w:val="153"/>
        </w:trPr>
        <w:tc>
          <w:tcPr>
            <w:tcW w:w="9401" w:type="dxa"/>
            <w:gridSpan w:val="7"/>
          </w:tcPr>
          <w:p w:rsidR="004A0CAF" w:rsidRPr="006C51DB" w:rsidP="00A5518A">
            <w:pPr>
              <w:jc w:val="center"/>
              <w:rPr>
                <w:rFonts w:ascii="Tahoma" w:hAnsi="Tahoma" w:cs="Tahoma"/>
                <w:rtl/>
              </w:rPr>
            </w:pPr>
            <w:r w:rsidRPr="006C51DB">
              <w:rPr>
                <w:rFonts w:ascii="Tahoma" w:hAnsi="Tahoma" w:cs="Tahoma"/>
                <w:noProof/>
                <w:rtl/>
              </w:rPr>
              <w:drawing>
                <wp:anchor distT="0" distB="0" distL="114300" distR="114300" simplePos="0" relativeHeight="251659264" behindDoc="0" locked="0" layoutInCell="1" allowOverlap="1">
                  <wp:simplePos x="0" y="0"/>
                  <wp:positionH relativeFrom="margin">
                    <wp:posOffset>4273550</wp:posOffset>
                  </wp:positionH>
                  <wp:positionV relativeFrom="margin">
                    <wp:posOffset>45720</wp:posOffset>
                  </wp:positionV>
                  <wp:extent cx="1579245" cy="359410"/>
                  <wp:effectExtent l="0" t="0" r="1905" b="2540"/>
                  <wp:wrapSquare wrapText="bothSides"/>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0A0547">
        <w:tblPrEx>
          <w:tblW w:w="9401" w:type="dxa"/>
          <w:tblLook w:val="04A0"/>
        </w:tblPrEx>
        <w:trPr>
          <w:trHeight w:val="283"/>
        </w:trPr>
        <w:tc>
          <w:tcPr>
            <w:tcW w:w="2166" w:type="dxa"/>
            <w:tcBorders>
              <w:bottom w:val="single" w:sz="12" w:space="0" w:color="auto"/>
            </w:tcBorders>
            <w:shd w:val="clear" w:color="auto" w:fill="auto"/>
          </w:tcPr>
          <w:p w:rsidR="000A0547" w:rsidRPr="00C04F3A" w:rsidP="000A0547">
            <w:pPr>
              <w:rPr>
                <w:rFonts w:ascii="Tahoma" w:hAnsi="Tahoma" w:cs="Tahoma"/>
                <w:spacing w:val="-10"/>
                <w:sz w:val="36"/>
                <w:szCs w:val="36"/>
                <w:rtl/>
              </w:rPr>
            </w:pPr>
            <w:r w:rsidRPr="00C04F3A">
              <w:rPr>
                <w:rFonts w:ascii="Tahoma" w:hAnsi="Tahoma" w:cs="Tahoma"/>
                <w:spacing w:val="-10"/>
                <w:sz w:val="36"/>
                <w:szCs w:val="36"/>
                <w:rtl/>
              </w:rPr>
              <w:t>54</w:t>
            </w:r>
          </w:p>
        </w:tc>
        <w:tc>
          <w:tcPr>
            <w:tcW w:w="426" w:type="dxa"/>
          </w:tcPr>
          <w:p w:rsidR="000A0547" w:rsidRPr="00C04F3A" w:rsidP="000A0547">
            <w:pPr>
              <w:rPr>
                <w:rFonts w:ascii="Tahoma" w:hAnsi="Tahoma" w:cs="Tahoma"/>
                <w:spacing w:val="-10"/>
              </w:rPr>
            </w:pPr>
          </w:p>
        </w:tc>
        <w:tc>
          <w:tcPr>
            <w:tcW w:w="1984" w:type="dxa"/>
            <w:tcBorders>
              <w:bottom w:val="single" w:sz="12" w:space="0" w:color="auto"/>
            </w:tcBorders>
          </w:tcPr>
          <w:p w:rsidR="000A0547" w:rsidRPr="00C04F3A" w:rsidP="000A0547">
            <w:pPr>
              <w:rPr>
                <w:rFonts w:ascii="Tahoma" w:hAnsi="Tahoma" w:cs="Tahoma"/>
                <w:spacing w:val="-10"/>
                <w:sz w:val="24"/>
                <w:szCs w:val="24"/>
                <w:rtl/>
              </w:rPr>
            </w:pPr>
            <w:r w:rsidRPr="00C04F3A">
              <w:rPr>
                <w:rFonts w:ascii="Tahoma" w:hAnsi="Tahoma" w:cs="Tahoma"/>
                <w:spacing w:val="-10"/>
                <w:sz w:val="36"/>
                <w:szCs w:val="36"/>
                <w:rtl/>
              </w:rPr>
              <w:t>15,000</w:t>
            </w:r>
          </w:p>
          <w:p w:rsidR="000A0547" w:rsidRPr="00C04F3A" w:rsidP="000A0547">
            <w:pPr>
              <w:rPr>
                <w:rFonts w:ascii="Tahoma" w:hAnsi="Tahoma" w:cs="Tahoma"/>
                <w:spacing w:val="-10"/>
                <w:sz w:val="36"/>
                <w:szCs w:val="36"/>
                <w:rtl/>
              </w:rPr>
            </w:pPr>
          </w:p>
        </w:tc>
        <w:tc>
          <w:tcPr>
            <w:tcW w:w="425" w:type="dxa"/>
          </w:tcPr>
          <w:p w:rsidR="000A0547" w:rsidRPr="00C04F3A" w:rsidP="000A0547">
            <w:pPr>
              <w:rPr>
                <w:rFonts w:ascii="Tahoma" w:hAnsi="Tahoma" w:cs="Tahoma"/>
                <w:spacing w:val="-10"/>
              </w:rPr>
            </w:pPr>
          </w:p>
        </w:tc>
        <w:tc>
          <w:tcPr>
            <w:tcW w:w="1985" w:type="dxa"/>
            <w:tcBorders>
              <w:bottom w:val="single" w:sz="12" w:space="0" w:color="auto"/>
            </w:tcBorders>
          </w:tcPr>
          <w:p w:rsidR="000A0547" w:rsidRPr="00C04F3A" w:rsidP="000A0547">
            <w:pPr>
              <w:rPr>
                <w:rFonts w:ascii="Tahoma" w:hAnsi="Tahoma" w:cs="Tahoma"/>
                <w:spacing w:val="-10"/>
                <w:sz w:val="6"/>
                <w:szCs w:val="6"/>
                <w:rtl/>
              </w:rPr>
            </w:pPr>
          </w:p>
          <w:p w:rsidR="000A0547" w:rsidP="000A0547">
            <w:pPr>
              <w:rPr>
                <w:rFonts w:ascii="Tahoma" w:hAnsi="Tahoma" w:cs="Tahoma"/>
                <w:spacing w:val="-10"/>
                <w:sz w:val="36"/>
                <w:szCs w:val="36"/>
                <w:rtl/>
              </w:rPr>
            </w:pPr>
            <w:r w:rsidRPr="00C04F3A">
              <w:rPr>
                <w:rFonts w:ascii="Tahoma" w:hAnsi="Tahoma" w:cs="Tahoma"/>
                <w:spacing w:val="-10"/>
                <w:sz w:val="36"/>
                <w:szCs w:val="36"/>
                <w:rtl/>
              </w:rPr>
              <w:t xml:space="preserve">300 </w:t>
            </w:r>
          </w:p>
          <w:p w:rsidR="000A0547" w:rsidRPr="00C04F3A" w:rsidP="000A0547">
            <w:pPr>
              <w:rPr>
                <w:rFonts w:ascii="Tahoma" w:hAnsi="Tahoma" w:cs="Tahoma"/>
                <w:spacing w:val="-10"/>
                <w:sz w:val="36"/>
                <w:szCs w:val="36"/>
              </w:rPr>
            </w:pPr>
            <w:r w:rsidRPr="000A0547">
              <w:rPr>
                <w:rFonts w:ascii="Tahoma" w:hAnsi="Tahoma" w:cs="Tahoma"/>
                <w:spacing w:val="-10"/>
                <w:sz w:val="26"/>
                <w:szCs w:val="26"/>
                <w:rtl/>
              </w:rPr>
              <w:t>מיליארד</w:t>
            </w:r>
            <w:r w:rsidRPr="000A0547">
              <w:rPr>
                <w:rFonts w:ascii="Tahoma" w:hAnsi="Tahoma" w:cs="Tahoma"/>
                <w:spacing w:val="-10"/>
                <w:sz w:val="28"/>
                <w:szCs w:val="28"/>
                <w:rtl/>
              </w:rPr>
              <w:t xml:space="preserve"> </w:t>
            </w:r>
            <w:r w:rsidRPr="00C04F3A">
              <w:rPr>
                <w:rFonts w:ascii="Tahoma" w:hAnsi="Tahoma" w:cs="Tahoma"/>
                <w:spacing w:val="-10"/>
                <w:sz w:val="26"/>
                <w:szCs w:val="26"/>
                <w:rtl/>
              </w:rPr>
              <w:t>ש"ח</w:t>
            </w:r>
          </w:p>
        </w:tc>
        <w:tc>
          <w:tcPr>
            <w:tcW w:w="425" w:type="dxa"/>
          </w:tcPr>
          <w:p w:rsidR="000A0547" w:rsidRPr="00C04F3A" w:rsidP="000A0547">
            <w:pPr>
              <w:rPr>
                <w:rFonts w:ascii="Tahoma" w:hAnsi="Tahoma" w:cs="Tahoma"/>
                <w:spacing w:val="-10"/>
              </w:rPr>
            </w:pPr>
          </w:p>
        </w:tc>
        <w:tc>
          <w:tcPr>
            <w:tcW w:w="1990" w:type="dxa"/>
            <w:tcBorders>
              <w:bottom w:val="single" w:sz="12" w:space="0" w:color="auto"/>
            </w:tcBorders>
          </w:tcPr>
          <w:p w:rsidR="000A0547" w:rsidP="000A0547">
            <w:pPr>
              <w:rPr>
                <w:rFonts w:ascii="Tahoma" w:hAnsi="Tahoma" w:cs="Tahoma"/>
                <w:spacing w:val="-10"/>
                <w:sz w:val="36"/>
                <w:szCs w:val="36"/>
                <w:rtl/>
              </w:rPr>
            </w:pPr>
            <w:r w:rsidRPr="00C04F3A">
              <w:rPr>
                <w:rFonts w:ascii="Tahoma" w:hAnsi="Tahoma" w:cs="Tahoma"/>
                <w:spacing w:val="-10"/>
                <w:sz w:val="36"/>
                <w:szCs w:val="36"/>
                <w:rtl/>
              </w:rPr>
              <w:t xml:space="preserve">100 </w:t>
            </w:r>
          </w:p>
          <w:p w:rsidR="000A0547" w:rsidRPr="00C04F3A" w:rsidP="000A0547">
            <w:pPr>
              <w:rPr>
                <w:rFonts w:ascii="Tahoma" w:hAnsi="Tahoma" w:cs="Tahoma"/>
                <w:spacing w:val="-10"/>
                <w:sz w:val="36"/>
                <w:szCs w:val="36"/>
                <w:rtl/>
              </w:rPr>
            </w:pPr>
            <w:r w:rsidRPr="000A0547">
              <w:rPr>
                <w:rFonts w:ascii="Tahoma" w:hAnsi="Tahoma" w:cs="Tahoma"/>
                <w:spacing w:val="-10"/>
                <w:sz w:val="26"/>
                <w:szCs w:val="26"/>
                <w:rtl/>
              </w:rPr>
              <w:t>מיליארד</w:t>
            </w:r>
            <w:r w:rsidRPr="00C04F3A">
              <w:rPr>
                <w:rFonts w:ascii="Tahoma" w:hAnsi="Tahoma" w:cs="Tahoma"/>
                <w:spacing w:val="-10"/>
                <w:sz w:val="36"/>
                <w:szCs w:val="36"/>
                <w:rtl/>
              </w:rPr>
              <w:t xml:space="preserve"> </w:t>
            </w:r>
            <w:r w:rsidRPr="00C04F3A">
              <w:rPr>
                <w:rFonts w:ascii="Tahoma" w:hAnsi="Tahoma" w:cs="Tahoma"/>
                <w:spacing w:val="-10"/>
                <w:sz w:val="26"/>
                <w:szCs w:val="26"/>
                <w:rtl/>
              </w:rPr>
              <w:t>ש"ח</w:t>
            </w:r>
            <w:r w:rsidRPr="00C04F3A">
              <w:rPr>
                <w:rFonts w:ascii="Tahoma" w:hAnsi="Tahoma" w:cs="Tahoma"/>
                <w:spacing w:val="-10"/>
                <w:sz w:val="36"/>
                <w:szCs w:val="36"/>
                <w:rtl/>
              </w:rPr>
              <w:t xml:space="preserve"> </w:t>
            </w:r>
          </w:p>
        </w:tc>
      </w:tr>
      <w:tr w:rsidTr="00D7235A">
        <w:tblPrEx>
          <w:tblW w:w="9401" w:type="dxa"/>
          <w:tblLook w:val="04A0"/>
        </w:tblPrEx>
        <w:trPr>
          <w:trHeight w:val="85"/>
        </w:trPr>
        <w:tc>
          <w:tcPr>
            <w:tcW w:w="9401" w:type="dxa"/>
            <w:gridSpan w:val="7"/>
            <w:shd w:val="clear" w:color="auto" w:fill="auto"/>
            <w:vAlign w:val="center"/>
          </w:tcPr>
          <w:p w:rsidR="000A0547" w:rsidRPr="00C04F3A" w:rsidP="000A0547">
            <w:pPr>
              <w:spacing w:line="360" w:lineRule="auto"/>
              <w:rPr>
                <w:rFonts w:ascii="Tahoma" w:hAnsi="Tahoma" w:cs="Tahoma"/>
                <w:spacing w:val="-10"/>
                <w:sz w:val="6"/>
                <w:szCs w:val="6"/>
                <w:rtl/>
              </w:rPr>
            </w:pPr>
          </w:p>
        </w:tc>
      </w:tr>
      <w:tr w:rsidTr="000E0166">
        <w:tblPrEx>
          <w:tblW w:w="9401" w:type="dxa"/>
          <w:tblLook w:val="04A0"/>
        </w:tblPrEx>
        <w:trPr>
          <w:trHeight w:val="1771"/>
        </w:trPr>
        <w:tc>
          <w:tcPr>
            <w:tcW w:w="2166" w:type="dxa"/>
          </w:tcPr>
          <w:p w:rsidR="000A0547" w:rsidRPr="00C04F3A" w:rsidP="000A0547">
            <w:pPr>
              <w:rPr>
                <w:rFonts w:ascii="Tahoma" w:hAnsi="Tahoma" w:cs="Tahoma"/>
                <w:sz w:val="24"/>
                <w:rtl/>
              </w:rPr>
            </w:pPr>
            <w:sdt>
              <w:sdtPr>
                <w:rPr>
                  <w:rFonts w:ascii="Tahoma" w:hAnsi="Tahoma" w:cs="Tahoma"/>
                  <w:sz w:val="24"/>
                  <w:rtl/>
                </w:rPr>
                <w:id w:val="-262452625"/>
                <w:placeholder>
                  <w:docPart w:val="EBFA478011AA4535890CA30DBE0F15EC"/>
                </w:placeholder>
                <w:richText/>
              </w:sdtPr>
              <w:sdtContent>
                <w:r w:rsidRPr="00C04F3A" w:rsidR="00542CCC">
                  <w:rPr>
                    <w:rFonts w:ascii="Tahoma" w:hAnsi="Tahoma" w:cs="Tahoma"/>
                    <w:rtl/>
                  </w:rPr>
                  <w:t>מספר התאגידים</w:t>
                </w:r>
                <w:r w:rsidRPr="00C04F3A" w:rsidR="00542CCC">
                  <w:rPr>
                    <w:rFonts w:ascii="Tahoma" w:hAnsi="Tahoma" w:cs="Tahoma"/>
                    <w:sz w:val="24"/>
                    <w:rtl/>
                  </w:rPr>
                  <w:t xml:space="preserve"> הציבוריים</w:t>
                </w:r>
              </w:sdtContent>
            </w:sdt>
          </w:p>
          <w:p w:rsidR="000A0547" w:rsidRPr="00C04F3A" w:rsidP="000A0547">
            <w:pPr>
              <w:ind w:right="25"/>
              <w:rPr>
                <w:rFonts w:ascii="Tahoma" w:hAnsi="Tahoma" w:cs="Tahoma"/>
                <w:sz w:val="18"/>
                <w:szCs w:val="18"/>
                <w:rtl/>
              </w:rPr>
            </w:pPr>
          </w:p>
        </w:tc>
        <w:tc>
          <w:tcPr>
            <w:tcW w:w="426" w:type="dxa"/>
          </w:tcPr>
          <w:p w:rsidR="000A0547" w:rsidRPr="00C04F3A" w:rsidP="000A0547">
            <w:pPr>
              <w:rPr>
                <w:rFonts w:ascii="Tahoma" w:hAnsi="Tahoma" w:cs="Tahoma"/>
                <w:rtl/>
              </w:rPr>
            </w:pPr>
          </w:p>
        </w:tc>
        <w:tc>
          <w:tcPr>
            <w:tcW w:w="1984" w:type="dxa"/>
          </w:tcPr>
          <w:sdt>
            <w:sdtPr>
              <w:rPr>
                <w:rFonts w:ascii="Tahoma" w:hAnsi="Tahoma" w:cs="Tahoma"/>
                <w:rtl/>
              </w:rPr>
              <w:id w:val="1845980640"/>
              <w:placeholder>
                <w:docPart w:val="89A028B46A074DD6AAA5BA9B4ACDB476"/>
              </w:placeholder>
              <w:richText/>
            </w:sdtPr>
            <w:sdtContent>
              <w:p w:rsidR="000A0547" w:rsidRPr="00C04F3A" w:rsidP="000A0547">
                <w:pPr>
                  <w:ind w:left="27"/>
                  <w:contextualSpacing/>
                  <w:rPr>
                    <w:rFonts w:ascii="Tahoma" w:hAnsi="Tahoma" w:cs="Tahoma"/>
                    <w:sz w:val="24"/>
                    <w:rtl/>
                  </w:rPr>
                </w:pPr>
                <w:r w:rsidRPr="00C04F3A">
                  <w:rPr>
                    <w:rFonts w:ascii="Tahoma" w:hAnsi="Tahoma" w:cs="Tahoma"/>
                    <w:rtl/>
                  </w:rPr>
                  <w:t>מספר העובדים בכל התאגידים הציבוריים</w:t>
                </w:r>
              </w:p>
            </w:sdtContent>
          </w:sdt>
          <w:p w:rsidR="000A0547" w:rsidRPr="00C04F3A" w:rsidP="000A0547">
            <w:pPr>
              <w:ind w:right="25"/>
              <w:rPr>
                <w:rFonts w:ascii="Tahoma" w:hAnsi="Tahoma" w:cs="Tahoma"/>
                <w:sz w:val="19"/>
                <w:szCs w:val="19"/>
                <w:rtl/>
              </w:rPr>
            </w:pPr>
          </w:p>
        </w:tc>
        <w:tc>
          <w:tcPr>
            <w:tcW w:w="425" w:type="dxa"/>
          </w:tcPr>
          <w:p w:rsidR="000A0547" w:rsidRPr="00C04F3A" w:rsidP="000A0547">
            <w:pPr>
              <w:rPr>
                <w:rFonts w:ascii="Tahoma" w:hAnsi="Tahoma" w:cs="Tahoma"/>
                <w:sz w:val="19"/>
                <w:szCs w:val="19"/>
                <w:rtl/>
              </w:rPr>
            </w:pPr>
          </w:p>
        </w:tc>
        <w:tc>
          <w:tcPr>
            <w:tcW w:w="1985" w:type="dxa"/>
          </w:tcPr>
          <w:sdt>
            <w:sdtPr>
              <w:rPr>
                <w:rFonts w:ascii="Tahoma" w:hAnsi="Tahoma" w:cs="Tahoma"/>
                <w:sz w:val="24"/>
                <w:rtl/>
              </w:rPr>
              <w:id w:val="472653114"/>
              <w:placeholder>
                <w:docPart w:val="5238D541BD4A4AC9A818B5259F33CFAD"/>
              </w:placeholder>
              <w:richText/>
            </w:sdtPr>
            <w:sdtContent>
              <w:sdt>
                <w:sdtPr>
                  <w:rPr>
                    <w:rFonts w:ascii="Tahoma" w:hAnsi="Tahoma" w:cs="Tahoma"/>
                    <w:sz w:val="24"/>
                    <w:rtl/>
                  </w:rPr>
                  <w:id w:val="-1742707494"/>
                  <w:placeholder>
                    <w:docPart w:val="5238D541BD4A4AC9A818B5259F33CFAD"/>
                  </w:placeholder>
                  <w:richText/>
                </w:sdtPr>
                <w:sdtContent>
                  <w:p w:rsidR="000A0547" w:rsidRPr="00C04F3A" w:rsidP="000A0547">
                    <w:pPr>
                      <w:rPr>
                        <w:rFonts w:ascii="Tahoma" w:hAnsi="Tahoma" w:cs="Tahoma"/>
                        <w:sz w:val="24"/>
                        <w:rtl/>
                      </w:rPr>
                    </w:pPr>
                    <w:r w:rsidRPr="00C04F3A">
                      <w:rPr>
                        <w:rFonts w:ascii="Tahoma" w:hAnsi="Tahoma" w:cs="Tahoma"/>
                        <w:sz w:val="24"/>
                        <w:rtl/>
                      </w:rPr>
                      <w:t xml:space="preserve">היקף הנכסים בבעלות כלל התאגידים הציבוריים </w:t>
                    </w:r>
                  </w:p>
                </w:sdtContent>
              </w:sdt>
            </w:sdtContent>
          </w:sdt>
          <w:p w:rsidR="000A0547" w:rsidRPr="00C04F3A" w:rsidP="000A0547">
            <w:pPr>
              <w:rPr>
                <w:rFonts w:ascii="Tahoma" w:hAnsi="Tahoma" w:cs="Tahoma"/>
                <w:sz w:val="19"/>
                <w:szCs w:val="19"/>
                <w:rtl/>
              </w:rPr>
            </w:pPr>
          </w:p>
        </w:tc>
        <w:tc>
          <w:tcPr>
            <w:tcW w:w="425" w:type="dxa"/>
          </w:tcPr>
          <w:p w:rsidR="000A0547" w:rsidRPr="00C04F3A" w:rsidP="000A0547">
            <w:pPr>
              <w:rPr>
                <w:rFonts w:ascii="Tahoma" w:hAnsi="Tahoma" w:cs="Tahoma"/>
                <w:sz w:val="19"/>
                <w:szCs w:val="19"/>
                <w:rtl/>
              </w:rPr>
            </w:pPr>
          </w:p>
        </w:tc>
        <w:tc>
          <w:tcPr>
            <w:tcW w:w="1990" w:type="dxa"/>
          </w:tcPr>
          <w:sdt>
            <w:sdtPr>
              <w:rPr>
                <w:rFonts w:ascii="Tahoma" w:hAnsi="Tahoma" w:cs="Tahoma"/>
                <w:sz w:val="24"/>
                <w:rtl/>
              </w:rPr>
              <w:id w:val="-1413698115"/>
              <w:placeholder>
                <w:docPart w:val="2394977EE22D4486879D75980B96989A"/>
              </w:placeholder>
              <w:richText/>
            </w:sdtPr>
            <w:sdtContent>
              <w:sdt>
                <w:sdtPr>
                  <w:rPr>
                    <w:rFonts w:ascii="Tahoma" w:hAnsi="Tahoma" w:cs="Tahoma"/>
                    <w:sz w:val="24"/>
                    <w:rtl/>
                  </w:rPr>
                  <w:id w:val="-1979843155"/>
                  <w:placeholder>
                    <w:docPart w:val="2394977EE22D4486879D75980B96989A"/>
                  </w:placeholder>
                  <w:richText/>
                </w:sdtPr>
                <w:sdtContent>
                  <w:p w:rsidR="000A0547" w:rsidRPr="00C04F3A" w:rsidP="007441AE">
                    <w:pPr>
                      <w:rPr>
                        <w:rFonts w:ascii="Tahoma" w:hAnsi="Tahoma" w:cs="Tahoma"/>
                        <w:sz w:val="24"/>
                        <w:rtl/>
                      </w:rPr>
                    </w:pPr>
                    <w:r w:rsidRPr="00C04F3A">
                      <w:rPr>
                        <w:rFonts w:ascii="Tahoma" w:hAnsi="Tahoma" w:cs="Tahoma"/>
                        <w:rtl/>
                      </w:rPr>
                      <w:t>אומדן ההכנסות השנתיות בכל התאגידים הציבוריים</w:t>
                    </w:r>
                  </w:p>
                </w:sdtContent>
              </w:sdt>
            </w:sdtContent>
          </w:sdt>
          <w:p w:rsidR="000A0547" w:rsidRPr="00C04F3A" w:rsidP="000A0547">
            <w:pPr>
              <w:rPr>
                <w:rFonts w:ascii="Tahoma" w:hAnsi="Tahoma" w:cs="Tahoma"/>
                <w:color w:val="0070C0"/>
                <w:sz w:val="24"/>
                <w:rtl/>
              </w:rPr>
            </w:pPr>
          </w:p>
        </w:tc>
      </w:tr>
      <w:tr w:rsidTr="000A0547">
        <w:tblPrEx>
          <w:tblW w:w="9401" w:type="dxa"/>
          <w:tblLook w:val="04A0"/>
        </w:tblPrEx>
        <w:trPr>
          <w:trHeight w:val="227"/>
        </w:trPr>
        <w:tc>
          <w:tcPr>
            <w:tcW w:w="2166" w:type="dxa"/>
            <w:tcBorders>
              <w:bottom w:val="single" w:sz="12" w:space="0" w:color="auto"/>
            </w:tcBorders>
          </w:tcPr>
          <w:p w:rsidR="000A0547" w:rsidRPr="00C04F3A" w:rsidP="000A0547">
            <w:pPr>
              <w:rPr>
                <w:rFonts w:ascii="Tahoma" w:hAnsi="Tahoma" w:cs="Tahoma"/>
                <w:spacing w:val="-10"/>
                <w:sz w:val="36"/>
                <w:szCs w:val="36"/>
              </w:rPr>
            </w:pPr>
            <w:r w:rsidRPr="00C04F3A">
              <w:rPr>
                <w:rFonts w:ascii="Tahoma" w:hAnsi="Tahoma" w:cs="Tahoma"/>
                <w:spacing w:val="-10"/>
                <w:sz w:val="36"/>
                <w:szCs w:val="36"/>
                <w:rtl/>
              </w:rPr>
              <w:t>22</w:t>
            </w:r>
          </w:p>
        </w:tc>
        <w:tc>
          <w:tcPr>
            <w:tcW w:w="426" w:type="dxa"/>
          </w:tcPr>
          <w:p w:rsidR="000A0547" w:rsidRPr="00C04F3A" w:rsidP="000A0547">
            <w:pPr>
              <w:rPr>
                <w:rFonts w:ascii="Tahoma" w:hAnsi="Tahoma" w:cs="Tahoma"/>
                <w:spacing w:val="-10"/>
              </w:rPr>
            </w:pPr>
          </w:p>
        </w:tc>
        <w:tc>
          <w:tcPr>
            <w:tcW w:w="1984" w:type="dxa"/>
            <w:tcBorders>
              <w:bottom w:val="single" w:sz="12" w:space="0" w:color="auto"/>
            </w:tcBorders>
          </w:tcPr>
          <w:p w:rsidR="000A0547" w:rsidRPr="00C04F3A" w:rsidP="000A0547">
            <w:pPr>
              <w:rPr>
                <w:rFonts w:ascii="Tahoma" w:hAnsi="Tahoma" w:cs="Tahoma"/>
                <w:spacing w:val="-10"/>
                <w:sz w:val="36"/>
                <w:szCs w:val="36"/>
              </w:rPr>
            </w:pPr>
            <w:r w:rsidRPr="00C04F3A">
              <w:rPr>
                <w:rFonts w:ascii="Tahoma" w:hAnsi="Tahoma" w:cs="Tahoma"/>
                <w:spacing w:val="-10"/>
                <w:sz w:val="36"/>
                <w:szCs w:val="36"/>
                <w:rtl/>
              </w:rPr>
              <w:t>0</w:t>
            </w:r>
          </w:p>
        </w:tc>
        <w:tc>
          <w:tcPr>
            <w:tcW w:w="425" w:type="dxa"/>
          </w:tcPr>
          <w:p w:rsidR="000A0547" w:rsidRPr="00C04F3A" w:rsidP="000A0547">
            <w:pPr>
              <w:rPr>
                <w:rFonts w:ascii="Tahoma" w:hAnsi="Tahoma" w:cs="Tahoma"/>
                <w:spacing w:val="-10"/>
              </w:rPr>
            </w:pPr>
          </w:p>
        </w:tc>
        <w:tc>
          <w:tcPr>
            <w:tcW w:w="1985" w:type="dxa"/>
            <w:tcBorders>
              <w:bottom w:val="single" w:sz="12" w:space="0" w:color="auto"/>
            </w:tcBorders>
          </w:tcPr>
          <w:p w:rsidR="000A0547" w:rsidRPr="00C04F3A" w:rsidP="000A0547">
            <w:pPr>
              <w:rPr>
                <w:rFonts w:ascii="Tahoma" w:hAnsi="Tahoma" w:cs="Tahoma"/>
                <w:spacing w:val="-10"/>
                <w:sz w:val="36"/>
                <w:szCs w:val="36"/>
              </w:rPr>
            </w:pPr>
            <w:r w:rsidRPr="00C04F3A">
              <w:rPr>
                <w:rFonts w:ascii="Tahoma" w:hAnsi="Tahoma" w:cs="Tahoma"/>
                <w:spacing w:val="-10"/>
                <w:sz w:val="36"/>
                <w:szCs w:val="36"/>
              </w:rPr>
              <w:t>73%</w:t>
            </w:r>
          </w:p>
        </w:tc>
        <w:tc>
          <w:tcPr>
            <w:tcW w:w="425" w:type="dxa"/>
          </w:tcPr>
          <w:p w:rsidR="000A0547" w:rsidRPr="00C04F3A" w:rsidP="000A0547">
            <w:pPr>
              <w:rPr>
                <w:rFonts w:ascii="Tahoma" w:hAnsi="Tahoma" w:cs="Tahoma"/>
                <w:spacing w:val="-10"/>
              </w:rPr>
            </w:pPr>
          </w:p>
        </w:tc>
        <w:tc>
          <w:tcPr>
            <w:tcW w:w="1990" w:type="dxa"/>
            <w:tcBorders>
              <w:bottom w:val="single" w:sz="12" w:space="0" w:color="auto"/>
            </w:tcBorders>
          </w:tcPr>
          <w:p w:rsidR="000A0547" w:rsidRPr="00C04F3A" w:rsidP="000A0547">
            <w:pPr>
              <w:rPr>
                <w:rFonts w:ascii="Tahoma" w:hAnsi="Tahoma" w:cs="Tahoma"/>
                <w:spacing w:val="-10"/>
                <w:sz w:val="36"/>
                <w:szCs w:val="36"/>
              </w:rPr>
            </w:pPr>
            <w:r w:rsidRPr="00C04F3A">
              <w:rPr>
                <w:rFonts w:ascii="Tahoma" w:hAnsi="Tahoma" w:cs="Tahoma"/>
                <w:spacing w:val="-10"/>
                <w:sz w:val="36"/>
                <w:szCs w:val="36"/>
                <w:rtl/>
              </w:rPr>
              <w:t>55%</w:t>
            </w:r>
          </w:p>
        </w:tc>
      </w:tr>
      <w:tr w:rsidTr="00D7235A">
        <w:tblPrEx>
          <w:tblW w:w="9401" w:type="dxa"/>
          <w:tblLook w:val="04A0"/>
        </w:tblPrEx>
        <w:trPr>
          <w:trHeight w:val="70"/>
        </w:trPr>
        <w:tc>
          <w:tcPr>
            <w:tcW w:w="9401" w:type="dxa"/>
            <w:gridSpan w:val="7"/>
            <w:vAlign w:val="center"/>
          </w:tcPr>
          <w:p w:rsidR="000A0547" w:rsidRPr="00C04F3A" w:rsidP="000A0547">
            <w:pPr>
              <w:spacing w:line="360" w:lineRule="auto"/>
              <w:rPr>
                <w:rFonts w:ascii="Tahoma" w:hAnsi="Tahoma" w:cs="Tahoma"/>
                <w:spacing w:val="-10"/>
                <w:sz w:val="6"/>
                <w:szCs w:val="6"/>
                <w:rtl/>
              </w:rPr>
            </w:pPr>
          </w:p>
        </w:tc>
      </w:tr>
      <w:tr w:rsidTr="00886AEC">
        <w:tblPrEx>
          <w:tblW w:w="9401" w:type="dxa"/>
          <w:tblLook w:val="04A0"/>
        </w:tblPrEx>
        <w:trPr>
          <w:trHeight w:val="1153"/>
        </w:trPr>
        <w:tc>
          <w:tcPr>
            <w:tcW w:w="2166" w:type="dxa"/>
          </w:tcPr>
          <w:sdt>
            <w:sdtPr>
              <w:rPr>
                <w:rFonts w:ascii="Tahoma" w:hAnsi="Tahoma" w:cs="Tahoma"/>
                <w:sz w:val="19"/>
                <w:szCs w:val="19"/>
                <w:rtl/>
              </w:rPr>
              <w:id w:val="-361051731"/>
              <w:placeholder>
                <w:docPart w:val="183A79E50DEF455A9C54F3B63C0BC508"/>
              </w:placeholder>
              <w:richText/>
            </w:sdtPr>
            <w:sdtContent>
              <w:p w:rsidR="000A0547" w:rsidRPr="00C04F3A" w:rsidP="007441AE">
                <w:pPr>
                  <w:rPr>
                    <w:rFonts w:ascii="Tahoma" w:hAnsi="Tahoma" w:cs="Tahoma"/>
                    <w:sz w:val="19"/>
                    <w:szCs w:val="19"/>
                  </w:rPr>
                </w:pPr>
                <w:r w:rsidRPr="00C04F3A">
                  <w:rPr>
                    <w:rFonts w:ascii="Tahoma" w:hAnsi="Tahoma" w:cs="Tahoma"/>
                    <w:sz w:val="19"/>
                    <w:szCs w:val="19"/>
                    <w:rtl/>
                  </w:rPr>
                  <w:t>תחומי</w:t>
                </w:r>
                <w:r w:rsidR="007441AE">
                  <w:rPr>
                    <w:rFonts w:ascii="Tahoma" w:hAnsi="Tahoma" w:cs="Tahoma" w:hint="cs"/>
                    <w:sz w:val="19"/>
                    <w:szCs w:val="19"/>
                    <w:rtl/>
                  </w:rPr>
                  <w:t xml:space="preserve"> </w:t>
                </w:r>
                <w:r w:rsidRPr="00C04F3A">
                  <w:rPr>
                    <w:rFonts w:ascii="Tahoma" w:hAnsi="Tahoma" w:cs="Tahoma"/>
                    <w:sz w:val="19"/>
                    <w:szCs w:val="19"/>
                    <w:rtl/>
                  </w:rPr>
                  <w:t>פעילות בכל התאגידים</w:t>
                </w:r>
                <w:r w:rsidR="005C6EFF">
                  <w:rPr>
                    <w:rFonts w:ascii="Tahoma" w:hAnsi="Tahoma" w:cs="Tahoma" w:hint="cs"/>
                    <w:sz w:val="19"/>
                    <w:szCs w:val="19"/>
                    <w:rtl/>
                  </w:rPr>
                  <w:t xml:space="preserve"> הציבוריים</w:t>
                </w:r>
              </w:p>
              <w:bookmarkStart w:id="1" w:name="_GoBack" w:displacedByCustomXml="next"/>
              <w:bookmarkEnd w:id="1" w:displacedByCustomXml="next"/>
            </w:sdtContent>
          </w:sdt>
          <w:p w:rsidR="000A0547" w:rsidRPr="00C04F3A" w:rsidP="000A0547">
            <w:pPr>
              <w:rPr>
                <w:rFonts w:ascii="Tahoma" w:hAnsi="Tahoma" w:cs="Tahoma"/>
                <w:sz w:val="19"/>
                <w:szCs w:val="19"/>
                <w:rtl/>
              </w:rPr>
            </w:pPr>
          </w:p>
        </w:tc>
        <w:tc>
          <w:tcPr>
            <w:tcW w:w="426" w:type="dxa"/>
          </w:tcPr>
          <w:p w:rsidR="000A0547" w:rsidRPr="00C04F3A" w:rsidP="000A0547">
            <w:pPr>
              <w:rPr>
                <w:rFonts w:ascii="Tahoma" w:hAnsi="Tahoma" w:cs="Tahoma"/>
                <w:sz w:val="19"/>
                <w:szCs w:val="19"/>
                <w:rtl/>
              </w:rPr>
            </w:pPr>
          </w:p>
        </w:tc>
        <w:tc>
          <w:tcPr>
            <w:tcW w:w="1984" w:type="dxa"/>
          </w:tcPr>
          <w:p w:rsidR="000A0547" w:rsidRPr="00C04F3A" w:rsidP="000A0547">
            <w:pPr>
              <w:rPr>
                <w:rFonts w:ascii="Tahoma" w:hAnsi="Tahoma" w:cs="Tahoma"/>
                <w:sz w:val="19"/>
                <w:szCs w:val="19"/>
                <w:rtl/>
              </w:rPr>
            </w:pPr>
            <w:r w:rsidRPr="00C04F3A">
              <w:rPr>
                <w:rFonts w:ascii="Tahoma" w:hAnsi="Tahoma" w:cs="Tahoma"/>
                <w:sz w:val="19"/>
                <w:szCs w:val="19"/>
                <w:rtl/>
              </w:rPr>
              <w:t xml:space="preserve">תאגידים ציבוריים שאימצו את התקנות מכוחו של סעיף 404 לחוק </w:t>
            </w:r>
            <w:r w:rsidRPr="00C04F3A">
              <w:rPr>
                <w:rFonts w:ascii="Tahoma" w:hAnsi="Tahoma" w:cs="Tahoma"/>
                <w:sz w:val="19"/>
                <w:szCs w:val="19"/>
                <w:rtl/>
              </w:rPr>
              <w:t>סרבנס-אוקסלי</w:t>
            </w:r>
            <w:r w:rsidRPr="00C04F3A">
              <w:rPr>
                <w:rFonts w:ascii="Tahoma" w:hAnsi="Tahoma" w:cs="Tahoma"/>
                <w:sz w:val="19"/>
                <w:szCs w:val="19"/>
                <w:rtl/>
              </w:rPr>
              <w:t xml:space="preserve"> (</w:t>
            </w:r>
            <w:r w:rsidRPr="00C04F3A">
              <w:rPr>
                <w:rFonts w:ascii="Tahoma" w:hAnsi="Tahoma" w:cs="Tahoma"/>
                <w:sz w:val="19"/>
                <w:szCs w:val="19"/>
              </w:rPr>
              <w:t>SOX</w:t>
            </w:r>
            <w:r w:rsidRPr="00C04F3A">
              <w:rPr>
                <w:rFonts w:ascii="Tahoma" w:hAnsi="Tahoma" w:cs="Tahoma"/>
                <w:sz w:val="19"/>
                <w:szCs w:val="19"/>
                <w:rtl/>
              </w:rPr>
              <w:t>)</w:t>
            </w:r>
          </w:p>
        </w:tc>
        <w:tc>
          <w:tcPr>
            <w:tcW w:w="425" w:type="dxa"/>
          </w:tcPr>
          <w:p w:rsidR="000A0547" w:rsidRPr="00C04F3A" w:rsidP="000A0547">
            <w:pPr>
              <w:rPr>
                <w:rFonts w:ascii="Tahoma" w:hAnsi="Tahoma" w:cs="Tahoma"/>
                <w:sz w:val="19"/>
                <w:szCs w:val="19"/>
                <w:rtl/>
              </w:rPr>
            </w:pPr>
          </w:p>
        </w:tc>
        <w:tc>
          <w:tcPr>
            <w:tcW w:w="1985" w:type="dxa"/>
          </w:tcPr>
          <w:p w:rsidR="000A0547" w:rsidRPr="00C04F3A" w:rsidP="000A0547">
            <w:pPr>
              <w:rPr>
                <w:rFonts w:ascii="Tahoma" w:hAnsi="Tahoma" w:cs="Tahoma"/>
                <w:sz w:val="19"/>
                <w:szCs w:val="19"/>
                <w:rtl/>
              </w:rPr>
            </w:pPr>
            <w:r w:rsidRPr="00C04F3A">
              <w:rPr>
                <w:rFonts w:ascii="Tahoma" w:hAnsi="Tahoma" w:cs="Tahoma"/>
                <w:sz w:val="19"/>
                <w:szCs w:val="19"/>
                <w:rtl/>
              </w:rPr>
              <w:t xml:space="preserve">שיעור התאגידים </w:t>
            </w:r>
            <w:r w:rsidR="005C6EFF">
              <w:rPr>
                <w:rFonts w:ascii="Tahoma" w:hAnsi="Tahoma" w:cs="Tahoma" w:hint="cs"/>
                <w:sz w:val="19"/>
                <w:szCs w:val="19"/>
                <w:rtl/>
              </w:rPr>
              <w:t xml:space="preserve">הציבוריים </w:t>
            </w:r>
            <w:r w:rsidRPr="00C04F3A">
              <w:rPr>
                <w:rFonts w:ascii="Tahoma" w:hAnsi="Tahoma" w:cs="Tahoma"/>
                <w:sz w:val="19"/>
                <w:szCs w:val="19"/>
                <w:rtl/>
              </w:rPr>
              <w:t>שאינם מפרסמים לציבור דוחות כספיים מלאים</w:t>
            </w:r>
          </w:p>
        </w:tc>
        <w:tc>
          <w:tcPr>
            <w:tcW w:w="425" w:type="dxa"/>
          </w:tcPr>
          <w:p w:rsidR="000A0547" w:rsidRPr="00C04F3A" w:rsidP="000A0547">
            <w:pPr>
              <w:rPr>
                <w:rFonts w:ascii="Tahoma" w:hAnsi="Tahoma" w:cs="Tahoma"/>
                <w:sz w:val="19"/>
                <w:szCs w:val="19"/>
                <w:rtl/>
              </w:rPr>
            </w:pPr>
          </w:p>
        </w:tc>
        <w:tc>
          <w:tcPr>
            <w:tcW w:w="1990" w:type="dxa"/>
          </w:tcPr>
          <w:p w:rsidR="000A0547" w:rsidRPr="00C04F3A" w:rsidP="000A0547">
            <w:pPr>
              <w:ind w:right="177"/>
              <w:rPr>
                <w:rFonts w:ascii="Tahoma" w:hAnsi="Tahoma" w:cs="Tahoma"/>
                <w:sz w:val="19"/>
                <w:szCs w:val="19"/>
                <w:rtl/>
              </w:rPr>
            </w:pPr>
            <w:r w:rsidRPr="00C04F3A">
              <w:rPr>
                <w:rFonts w:ascii="Tahoma" w:hAnsi="Tahoma" w:cs="Tahoma"/>
                <w:sz w:val="19"/>
                <w:szCs w:val="19"/>
                <w:rtl/>
              </w:rPr>
              <w:t xml:space="preserve">שיעור התאגידים </w:t>
            </w:r>
            <w:r w:rsidR="005C6EFF">
              <w:rPr>
                <w:rFonts w:ascii="Tahoma" w:hAnsi="Tahoma" w:cs="Tahoma" w:hint="cs"/>
                <w:sz w:val="19"/>
                <w:szCs w:val="19"/>
                <w:rtl/>
              </w:rPr>
              <w:t xml:space="preserve">הציבוריים </w:t>
            </w:r>
            <w:r w:rsidRPr="00C04F3A">
              <w:rPr>
                <w:rFonts w:ascii="Tahoma" w:hAnsi="Tahoma" w:cs="Tahoma"/>
                <w:sz w:val="19"/>
                <w:szCs w:val="19"/>
                <w:rtl/>
              </w:rPr>
              <w:t>שהרכב הדירקטוריון שלהם אינו מלא</w:t>
            </w:r>
          </w:p>
        </w:tc>
      </w:tr>
      <w:tr w:rsidTr="003119E5">
        <w:tblPrEx>
          <w:tblW w:w="9401" w:type="dxa"/>
          <w:tblLook w:val="04A0"/>
        </w:tblPrEx>
        <w:trPr>
          <w:trHeight w:val="495"/>
        </w:trPr>
        <w:tc>
          <w:tcPr>
            <w:tcW w:w="9401" w:type="dxa"/>
            <w:gridSpan w:val="7"/>
            <w:vAlign w:val="center"/>
          </w:tcPr>
          <w:p w:rsidR="004A0CAF" w:rsidRPr="006C51DB" w:rsidP="00A5518A">
            <w:pPr>
              <w:rPr>
                <w:rFonts w:ascii="Tahoma" w:hAnsi="Tahoma" w:cs="Tahoma"/>
                <w:sz w:val="17"/>
                <w:szCs w:val="17"/>
                <w:rtl/>
              </w:rPr>
            </w:pPr>
          </w:p>
        </w:tc>
      </w:tr>
    </w:tbl>
    <w:p w:rsidR="000E0166"/>
    <w:tbl>
      <w:tblPr>
        <w:tblStyle w:val="TableGrid"/>
        <w:tblpPr w:leftFromText="180" w:rightFromText="180" w:vertAnchor="text" w:tblpXSpec="center" w:tblpY="1"/>
        <w:tblOverlap w:val="never"/>
        <w:bidiVisual/>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
        <w:gridCol w:w="8446"/>
      </w:tblGrid>
      <w:tr w:rsidTr="000E0166">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8"/>
        </w:trPr>
        <w:tc>
          <w:tcPr>
            <w:tcW w:w="9401" w:type="dxa"/>
            <w:gridSpan w:val="2"/>
            <w:vAlign w:val="center"/>
          </w:tcPr>
          <w:p w:rsidR="004B4FB9" w:rsidRPr="006C51DB" w:rsidP="00A5518A">
            <w:pPr>
              <w:rPr>
                <w:rFonts w:ascii="Tahoma" w:hAnsi="Tahoma" w:cs="Tahoma"/>
                <w:sz w:val="17"/>
                <w:szCs w:val="17"/>
                <w:rtl/>
              </w:rPr>
            </w:pPr>
            <w:r w:rsidRPr="006C51DB">
              <w:rPr>
                <w:rFonts w:ascii="Tahoma" w:hAnsi="Tahoma" w:cs="Tahoma"/>
                <w:noProof/>
              </w:rPr>
              <w:drawing>
                <wp:inline distT="0" distB="0" distL="0" distR="0">
                  <wp:extent cx="5832510" cy="498475"/>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83364" name="תקציר תמונה 3.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3119E5">
        <w:tblPrEx>
          <w:tblW w:w="9401" w:type="dxa"/>
          <w:tblLook w:val="04A0"/>
        </w:tblPrEx>
        <w:trPr>
          <w:trHeight w:val="1019"/>
        </w:trPr>
        <w:tc>
          <w:tcPr>
            <w:tcW w:w="955" w:type="dxa"/>
            <w:vAlign w:val="center"/>
          </w:tcPr>
          <w:p w:rsidR="004B4FB9" w:rsidRPr="006C51DB" w:rsidP="00A5518A">
            <w:pPr>
              <w:rPr>
                <w:rFonts w:ascii="Tahoma" w:hAnsi="Tahoma" w:cs="Tahoma"/>
                <w:sz w:val="17"/>
                <w:szCs w:val="17"/>
                <w:rtl/>
              </w:rPr>
            </w:pPr>
            <w:r w:rsidRPr="006C51DB">
              <w:rPr>
                <w:rFonts w:ascii="Tahoma" w:hAnsi="Tahoma" w:cs="Tahoma"/>
                <w:noProof/>
              </w:rPr>
              <w:drawing>
                <wp:anchor distT="0" distB="0" distL="114300" distR="114300" simplePos="0" relativeHeight="251661312" behindDoc="0" locked="0" layoutInCell="1" allowOverlap="1">
                  <wp:simplePos x="0" y="0"/>
                  <wp:positionH relativeFrom="column">
                    <wp:posOffset>36195</wp:posOffset>
                  </wp:positionH>
                  <wp:positionV relativeFrom="paragraph">
                    <wp:posOffset>-1398270</wp:posOffset>
                  </wp:positionV>
                  <wp:extent cx="445135" cy="445135"/>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1DB">
              <w:rPr>
                <w:rFonts w:ascii="Tahoma" w:hAnsi="Tahoma" w:cs="Tahoma"/>
                <w:noProof/>
              </w:rPr>
              <w:drawing>
                <wp:anchor distT="0" distB="0" distL="114300" distR="114300" simplePos="0" relativeHeight="251660288"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0159"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6" w:type="dxa"/>
            <w:vAlign w:val="center"/>
          </w:tcPr>
          <w:p w:rsidR="000A0547" w:rsidRPr="00C04F3A" w:rsidP="007441AE">
            <w:pPr>
              <w:tabs>
                <w:tab w:val="left" w:pos="6624"/>
              </w:tabs>
              <w:spacing w:after="120" w:line="312" w:lineRule="auto"/>
              <w:jc w:val="both"/>
              <w:rPr>
                <w:rFonts w:ascii="Tahoma" w:hAnsi="Tahoma" w:cs="Tahoma"/>
                <w:sz w:val="19"/>
                <w:szCs w:val="19"/>
                <w:rtl/>
              </w:rPr>
            </w:pPr>
            <w:r w:rsidRPr="00C04F3A">
              <w:rPr>
                <w:rFonts w:ascii="Tahoma" w:hAnsi="Tahoma" w:cs="Tahoma"/>
                <w:sz w:val="19"/>
                <w:szCs w:val="19"/>
                <w:rtl/>
              </w:rPr>
              <w:t>בחודשים דצמבר 2018 - יוני 2020 בדק משרד מבקר המדינה היבטים הנוגעים לפיקוח הממשלתי על התאגידים הציבורים ולממשל התאגידי בהם. ממצאי הביקורת המפורטים בחלק א' של הדוח נוגעים לכלל</w:t>
            </w:r>
            <w:r w:rsidR="007441AE">
              <w:rPr>
                <w:rFonts w:ascii="Tahoma" w:hAnsi="Tahoma" w:cs="Tahoma" w:hint="cs"/>
                <w:sz w:val="19"/>
                <w:szCs w:val="19"/>
                <w:rtl/>
              </w:rPr>
              <w:t xml:space="preserve"> </w:t>
            </w:r>
            <w:r w:rsidRPr="00C04F3A">
              <w:rPr>
                <w:rFonts w:ascii="Tahoma" w:hAnsi="Tahoma" w:cs="Tahoma"/>
                <w:sz w:val="19"/>
                <w:szCs w:val="19"/>
                <w:rtl/>
              </w:rPr>
              <w:t>התאגידים הציבוריים. בחלק ב' של הדוח מפורטים ממצאי ביקורת פרטניים הנוגעים לחמישה תאגידים ציבוריים גדולים: מכון התקנים הישראלי (מכון התקנים); הרשות לשמירת הטבע והגנים הלאומיים; המועצה להסדר ההימורים בספורט, מגן דוד אדום (מד"א) ורשות שדות התעופה (</w:t>
            </w:r>
            <w:r w:rsidRPr="00C04F3A">
              <w:rPr>
                <w:rFonts w:ascii="Tahoma" w:hAnsi="Tahoma" w:cs="Tahoma"/>
                <w:sz w:val="19"/>
                <w:szCs w:val="19"/>
                <w:rtl/>
              </w:rPr>
              <w:t>רש"ת</w:t>
            </w:r>
            <w:r w:rsidRPr="00C04F3A">
              <w:rPr>
                <w:rFonts w:ascii="Tahoma" w:hAnsi="Tahoma" w:cs="Tahoma"/>
                <w:sz w:val="19"/>
                <w:szCs w:val="19"/>
                <w:rtl/>
              </w:rPr>
              <w:t xml:space="preserve">). במד"א </w:t>
            </w:r>
            <w:r w:rsidRPr="00C04F3A">
              <w:rPr>
                <w:rFonts w:ascii="Tahoma" w:hAnsi="Tahoma" w:cs="Tahoma"/>
                <w:sz w:val="19"/>
                <w:szCs w:val="19"/>
                <w:rtl/>
              </w:rPr>
              <w:t>וברש</w:t>
            </w:r>
            <w:r w:rsidR="007441AE">
              <w:rPr>
                <w:rFonts w:ascii="Tahoma" w:hAnsi="Tahoma" w:cs="Tahoma" w:hint="cs"/>
                <w:sz w:val="19"/>
                <w:szCs w:val="19"/>
                <w:rtl/>
              </w:rPr>
              <w:t>"</w:t>
            </w:r>
            <w:r w:rsidRPr="00C04F3A">
              <w:rPr>
                <w:rFonts w:ascii="Tahoma" w:hAnsi="Tahoma" w:cs="Tahoma"/>
                <w:sz w:val="19"/>
                <w:szCs w:val="19"/>
                <w:rtl/>
              </w:rPr>
              <w:t>ת</w:t>
            </w:r>
            <w:r w:rsidRPr="00C04F3A">
              <w:rPr>
                <w:rFonts w:ascii="Tahoma" w:hAnsi="Tahoma" w:cs="Tahoma"/>
                <w:sz w:val="19"/>
                <w:szCs w:val="19"/>
                <w:rtl/>
              </w:rPr>
              <w:t xml:space="preserve"> נעשה גם מעקב אחר אופן הטיפול בסוגיות שהועלו בדוחות ביקורת קודמים. בדיקות השלמה נעשו במשרד המשפטים, במשרד ראש הממשלה, במשרד להגנת הסביבה, </w:t>
            </w:r>
            <w:r w:rsidR="007441AE">
              <w:rPr>
                <w:rFonts w:ascii="Tahoma" w:hAnsi="Tahoma" w:cs="Tahoma" w:hint="cs"/>
                <w:sz w:val="19"/>
                <w:szCs w:val="19"/>
                <w:rtl/>
              </w:rPr>
              <w:t xml:space="preserve">במשרד האוצר - </w:t>
            </w:r>
            <w:r w:rsidRPr="00C04F3A">
              <w:rPr>
                <w:rFonts w:ascii="Tahoma" w:hAnsi="Tahoma" w:cs="Tahoma"/>
                <w:sz w:val="19"/>
                <w:szCs w:val="19"/>
                <w:rtl/>
              </w:rPr>
              <w:t xml:space="preserve">באגף הממונה על השכר ובאגף </w:t>
            </w:r>
            <w:r w:rsidRPr="00C04F3A">
              <w:rPr>
                <w:rFonts w:ascii="Tahoma" w:hAnsi="Tahoma" w:cs="Tahoma"/>
                <w:sz w:val="19"/>
                <w:szCs w:val="19"/>
                <w:rtl/>
              </w:rPr>
              <w:t>החשכ"ל</w:t>
            </w:r>
            <w:r w:rsidRPr="00C04F3A">
              <w:rPr>
                <w:rFonts w:ascii="Tahoma" w:hAnsi="Tahoma" w:cs="Tahoma"/>
                <w:sz w:val="19"/>
                <w:szCs w:val="19"/>
                <w:rtl/>
              </w:rPr>
              <w:t>, ברשות החברות הממשלתיות (להלן - רשות החברות) ובמשרד התרבות והספורט.</w:t>
            </w:r>
          </w:p>
          <w:p w:rsidR="004B4FB9" w:rsidRPr="006C51DB" w:rsidP="00542CCC">
            <w:pPr>
              <w:spacing w:after="120" w:line="312" w:lineRule="auto"/>
              <w:jc w:val="both"/>
              <w:rPr>
                <w:rFonts w:ascii="Tahoma" w:hAnsi="Tahoma" w:cs="Tahoma"/>
                <w:sz w:val="19"/>
                <w:szCs w:val="19"/>
                <w:rtl/>
              </w:rPr>
            </w:pPr>
            <w:r w:rsidRPr="00C04F3A">
              <w:rPr>
                <w:rFonts w:ascii="Tahoma" w:hAnsi="Tahoma" w:cs="Tahoma"/>
                <w:sz w:val="19"/>
                <w:szCs w:val="19"/>
                <w:rtl/>
              </w:rPr>
              <w:t>בינואר 2019 שלח משרד מבקר המדינה ל-48 תאגידים ציבוריים שאלון מקוון בסוגיות של ממשל תאגידי</w:t>
            </w:r>
            <w:r w:rsidR="007441AE">
              <w:rPr>
                <w:rFonts w:ascii="Tahoma" w:hAnsi="Tahoma" w:cs="Tahoma" w:hint="cs"/>
                <w:sz w:val="19"/>
                <w:szCs w:val="19"/>
                <w:rtl/>
              </w:rPr>
              <w:t>, ועליו השיבו</w:t>
            </w:r>
            <w:r w:rsidRPr="00C04F3A">
              <w:rPr>
                <w:rFonts w:ascii="Tahoma" w:hAnsi="Tahoma" w:cs="Tahoma"/>
                <w:sz w:val="19"/>
                <w:szCs w:val="19"/>
                <w:rtl/>
              </w:rPr>
              <w:t xml:space="preserve"> 31 מהתאגידים. השאלון נועד לאפשר גיבוש של תמונת מצב על מצב התאגידים הציבוריים ל-</w:t>
            </w:r>
            <w:r>
              <w:rPr>
                <w:rFonts w:ascii="Tahoma" w:hAnsi="Tahoma" w:cs="Tahoma" w:hint="cs"/>
                <w:sz w:val="19"/>
                <w:szCs w:val="19"/>
                <w:rtl/>
              </w:rPr>
              <w:t>1</w:t>
            </w:r>
            <w:r w:rsidRPr="00C04F3A">
              <w:rPr>
                <w:rFonts w:ascii="Tahoma" w:hAnsi="Tahoma" w:cs="Tahoma"/>
                <w:sz w:val="19"/>
                <w:szCs w:val="19"/>
                <w:rtl/>
              </w:rPr>
              <w:t xml:space="preserve">.12.18 - מועד מסוים שנבחר באקראי. כמו כן בחן משרד מבקר המדינה סעיפים נבחרים מ-15 החוקים המקימים </w:t>
            </w:r>
            <w:r w:rsidR="007441AE">
              <w:rPr>
                <w:rFonts w:ascii="Tahoma" w:hAnsi="Tahoma" w:cs="Tahoma"/>
                <w:sz w:val="19"/>
                <w:szCs w:val="19"/>
                <w:rtl/>
              </w:rPr>
              <w:t>של התאגידים הציבוריים המרכזיים</w:t>
            </w:r>
            <w:r w:rsidRPr="00C04F3A">
              <w:rPr>
                <w:rFonts w:ascii="Tahoma" w:hAnsi="Tahoma" w:cs="Tahoma"/>
                <w:sz w:val="19"/>
                <w:szCs w:val="19"/>
                <w:rtl/>
              </w:rPr>
              <w:t>. הנתונים המוצגים להלן</w:t>
            </w:r>
            <w:r w:rsidR="007441AE">
              <w:rPr>
                <w:rFonts w:ascii="Tahoma" w:hAnsi="Tahoma" w:cs="Tahoma" w:hint="cs"/>
                <w:sz w:val="19"/>
                <w:szCs w:val="19"/>
                <w:rtl/>
              </w:rPr>
              <w:t xml:space="preserve"> </w:t>
            </w:r>
            <w:r w:rsidRPr="00C04F3A">
              <w:rPr>
                <w:rFonts w:ascii="Tahoma" w:hAnsi="Tahoma" w:cs="Tahoma"/>
                <w:sz w:val="19"/>
                <w:szCs w:val="19"/>
                <w:rtl/>
              </w:rPr>
              <w:t>מבוססים על תשובותיהם של 31 התאגידים על השאלון</w:t>
            </w:r>
            <w:r>
              <w:rPr>
                <w:rFonts w:ascii="Tahoma" w:hAnsi="Tahoma" w:cs="Tahoma" w:hint="cs"/>
                <w:sz w:val="19"/>
                <w:szCs w:val="19"/>
                <w:rtl/>
              </w:rPr>
              <w:t>.</w:t>
            </w:r>
          </w:p>
        </w:tc>
      </w:tr>
    </w:tbl>
    <w:p w:rsidR="004A0CAF" w:rsidRPr="006C51DB" w:rsidP="004A0CAF">
      <w:pPr>
        <w:bidi w:val="0"/>
        <w:rPr>
          <w:rFonts w:ascii="Tahoma" w:hAnsi="Tahoma" w:cs="Tahoma"/>
        </w:rPr>
      </w:pPr>
      <w:r w:rsidRPr="006C51DB">
        <w:rPr>
          <w:rFonts w:ascii="Tahoma" w:hAnsi="Tahoma" w:cs="Tahoma"/>
          <w:rtl/>
        </w:rPr>
        <w:br w:type="page"/>
      </w:r>
    </w:p>
    <w:tbl>
      <w:tblPr>
        <w:tblStyle w:val="TableGrid"/>
        <w:tblpPr w:leftFromText="180" w:rightFromText="180" w:vertAnchor="text" w:tblpXSpec="center" w:tblpY="1"/>
        <w:tblOverlap w:val="never"/>
        <w:bidiVisual/>
        <w:tblW w:w="9268" w:type="dxa"/>
        <w:tblLook w:val="04A0"/>
      </w:tblPr>
      <w:tblGrid>
        <w:gridCol w:w="9268"/>
      </w:tblGrid>
      <w:tr w:rsidTr="000A0547">
        <w:tblPrEx>
          <w:tblW w:w="9268" w:type="dxa"/>
          <w:tblLook w:val="04A0"/>
        </w:tblPrEx>
        <w:trPr>
          <w:trHeight w:val="3258"/>
        </w:trPr>
        <w:tc>
          <w:tcPr>
            <w:tcW w:w="9268" w:type="dxa"/>
            <w:tcBorders>
              <w:top w:val="nil"/>
              <w:left w:val="nil"/>
              <w:bottom w:val="nil"/>
              <w:right w:val="nil"/>
            </w:tcBorders>
          </w:tcPr>
          <w:p w:rsidR="004A0CAF" w:rsidRPr="006C51DB" w:rsidP="00A5518A">
            <w:pPr>
              <w:rPr>
                <w:rFonts w:ascii="Tahoma" w:hAnsi="Tahoma" w:cs="Tahoma"/>
                <w:rtl/>
              </w:rPr>
            </w:pPr>
            <w:r w:rsidRPr="006C51DB">
              <w:rPr>
                <w:rFonts w:ascii="Tahoma" w:hAnsi="Tahoma" w:cs="Tahoma"/>
                <w:noProof/>
              </w:rPr>
              <w:drawing>
                <wp:inline distT="0" distB="0" distL="0" distR="0">
                  <wp:extent cx="5748020" cy="414010"/>
                  <wp:effectExtent l="0" t="0" r="0" b="571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51952" name="תקציר תמונה 2.2.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4A0CAF" w:rsidP="00A5518A">
            <w:pPr>
              <w:rPr>
                <w:rFonts w:ascii="Tahoma" w:hAnsi="Tahoma" w:cs="Tahoma"/>
                <w:rtl/>
              </w:rPr>
            </w:pPr>
          </w:p>
          <w:p w:rsidR="001963D4" w:rsidP="00A5518A">
            <w:pPr>
              <w:rPr>
                <w:rFonts w:ascii="Tahoma" w:hAnsi="Tahoma" w:cs="Tahoma"/>
                <w:rtl/>
              </w:rPr>
            </w:pPr>
          </w:p>
          <w:p w:rsidR="001963D4" w:rsidRPr="006C51DB" w:rsidP="00A5518A">
            <w:pPr>
              <w:rPr>
                <w:rFonts w:ascii="Tahoma" w:hAnsi="Tahoma" w:cs="Tahoma"/>
                <w:rtl/>
              </w:rPr>
            </w:pPr>
            <w:r>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0A0547" w:rsidRPr="00C04F3A" w:rsidP="007441AE">
            <w:pPr>
              <w:pStyle w:val="ListParagraph"/>
              <w:numPr>
                <w:ilvl w:val="0"/>
                <w:numId w:val="2"/>
              </w:numPr>
              <w:spacing w:after="240" w:line="312" w:lineRule="auto"/>
              <w:ind w:left="454" w:hanging="454"/>
              <w:contextualSpacing w:val="0"/>
              <w:jc w:val="both"/>
              <w:rPr>
                <w:rFonts w:ascii="Tahoma" w:hAnsi="Tahoma" w:cs="Tahoma"/>
                <w:sz w:val="19"/>
                <w:szCs w:val="19"/>
              </w:rPr>
            </w:pPr>
            <w:r w:rsidRPr="00C04F3A">
              <w:rPr>
                <w:rFonts w:ascii="Tahoma" w:hAnsi="Tahoma" w:cs="Tahoma"/>
                <w:b/>
                <w:bCs/>
                <w:sz w:val="19"/>
                <w:szCs w:val="19"/>
                <w:rtl/>
              </w:rPr>
              <w:t>הרכב הדירקטוריון:</w:t>
            </w:r>
            <w:r w:rsidRPr="00C04F3A">
              <w:rPr>
                <w:rFonts w:ascii="Tahoma" w:hAnsi="Tahoma" w:cs="Tahoma"/>
                <w:b/>
                <w:bCs/>
                <w:sz w:val="19"/>
                <w:szCs w:val="19"/>
                <w:u w:val="single"/>
                <w:rtl/>
              </w:rPr>
              <w:t xml:space="preserve"> </w:t>
            </w:r>
            <w:r w:rsidRPr="00C04F3A">
              <w:rPr>
                <w:rFonts w:ascii="Tahoma" w:hAnsi="Tahoma" w:cs="Tahoma"/>
                <w:sz w:val="19"/>
                <w:szCs w:val="19"/>
                <w:rtl/>
              </w:rPr>
              <w:t>הדירקטוריון של כ-55% מהתאגידים הציבוריים שנסקרו פעל בהרכב חסר. ב-9 (כ-30%) מ-31 תאגידים שנבדקו לא מונו דירקטורים מקרב עובדי מדינה, שלא כנדרש</w:t>
            </w:r>
            <w:r w:rsidRPr="00C04F3A">
              <w:rPr>
                <w:rFonts w:ascii="Tahoma" w:hAnsi="Tahoma" w:cs="Tahoma"/>
                <w:bCs/>
                <w:sz w:val="19"/>
                <w:szCs w:val="19"/>
                <w:rtl/>
              </w:rPr>
              <w:t xml:space="preserve">. </w:t>
            </w:r>
            <w:r w:rsidRPr="00C04F3A">
              <w:rPr>
                <w:rFonts w:ascii="Tahoma" w:hAnsi="Tahoma" w:cs="Tahoma"/>
                <w:sz w:val="19"/>
                <w:szCs w:val="19"/>
                <w:rtl/>
              </w:rPr>
              <w:t xml:space="preserve">כמו כן, מסקירת 15 חוקי הקמה של תאגידים ציבוריים עלה כי בשישה מהם לא נקבע המניין החוקי לקיום ישיבה, וכי מספר הדירקטורים בתאגידים אלו היה בין 7 ל-35. </w:t>
            </w:r>
          </w:p>
          <w:p w:rsidR="000A0547" w:rsidRPr="00C04F3A" w:rsidP="000A0547">
            <w:pPr>
              <w:pStyle w:val="ListParagraph"/>
              <w:numPr>
                <w:ilvl w:val="0"/>
                <w:numId w:val="2"/>
              </w:numPr>
              <w:spacing w:after="240" w:line="312" w:lineRule="auto"/>
              <w:ind w:left="454" w:hanging="454"/>
              <w:contextualSpacing w:val="0"/>
              <w:jc w:val="both"/>
              <w:rPr>
                <w:rFonts w:ascii="Tahoma" w:hAnsi="Tahoma" w:cs="Tahoma"/>
                <w:sz w:val="19"/>
                <w:szCs w:val="19"/>
              </w:rPr>
            </w:pPr>
            <w:r w:rsidRPr="00C04F3A">
              <w:rPr>
                <w:rFonts w:ascii="Tahoma" w:hAnsi="Tahoma" w:cs="Tahoma"/>
                <w:b/>
                <w:bCs/>
                <w:sz w:val="19"/>
                <w:szCs w:val="19"/>
                <w:rtl/>
              </w:rPr>
              <w:t xml:space="preserve">דירקטור בעל מומחיות חשבונאית ופיננסית: </w:t>
            </w:r>
            <w:r w:rsidRPr="00C04F3A">
              <w:rPr>
                <w:rFonts w:ascii="Tahoma" w:hAnsi="Tahoma" w:cs="Tahoma"/>
                <w:sz w:val="19"/>
                <w:szCs w:val="19"/>
                <w:rtl/>
              </w:rPr>
              <w:t>ב-11 (כ-40%) מ-26 תאגידים שענו לשאלון אין דירקטור בעל מומחיות חשבונאית ופיננסית.</w:t>
            </w:r>
          </w:p>
          <w:p w:rsidR="000A0547" w:rsidRPr="00C04F3A" w:rsidP="000A0547">
            <w:pPr>
              <w:pStyle w:val="ListParagraph"/>
              <w:numPr>
                <w:ilvl w:val="0"/>
                <w:numId w:val="2"/>
              </w:numPr>
              <w:spacing w:after="240" w:line="312" w:lineRule="auto"/>
              <w:ind w:left="454" w:hanging="454"/>
              <w:contextualSpacing w:val="0"/>
              <w:jc w:val="both"/>
              <w:rPr>
                <w:rFonts w:ascii="Tahoma" w:hAnsi="Tahoma" w:cs="Tahoma"/>
                <w:sz w:val="19"/>
                <w:szCs w:val="19"/>
              </w:rPr>
            </w:pPr>
            <w:r w:rsidRPr="00C04F3A">
              <w:rPr>
                <w:rFonts w:ascii="Tahoma" w:hAnsi="Tahoma" w:cs="Tahoma"/>
                <w:b/>
                <w:bCs/>
                <w:sz w:val="19"/>
                <w:szCs w:val="19"/>
                <w:rtl/>
              </w:rPr>
              <w:t>אחריות הנהלת התאגידים לנאותות הנתונים בדוחות הכספיים:</w:t>
            </w:r>
            <w:r w:rsidRPr="00C04F3A">
              <w:rPr>
                <w:rFonts w:ascii="Tahoma" w:hAnsi="Tahoma" w:cs="Tahoma"/>
                <w:sz w:val="19"/>
                <w:szCs w:val="19"/>
                <w:rtl/>
              </w:rPr>
              <w:t xml:space="preserve"> בארבעה מחמשת התאגידים הציבוריים שנבדקו נמצא כי הם אינם מגישים הצהרת מנהלים בדבר נשיאה באחריות אישית, וכן אינם מגישים דוח נוסף בדבר אפקטיביות הבקרה הפנימית, זאת שלא בהתאם לסטנדרטים המקובלים בארץ ובעולם בעניין ממשל תאגידי בחברות ממשלתיות ואחרות.</w:t>
            </w:r>
          </w:p>
          <w:p w:rsidR="000A0547" w:rsidRPr="00C04F3A" w:rsidP="007441AE">
            <w:pPr>
              <w:pStyle w:val="ListParagraph"/>
              <w:numPr>
                <w:ilvl w:val="0"/>
                <w:numId w:val="2"/>
              </w:numPr>
              <w:spacing w:after="240" w:line="312" w:lineRule="auto"/>
              <w:ind w:left="454" w:hanging="454"/>
              <w:contextualSpacing w:val="0"/>
              <w:jc w:val="both"/>
              <w:rPr>
                <w:rFonts w:ascii="Tahoma" w:hAnsi="Tahoma" w:cs="Tahoma"/>
                <w:sz w:val="19"/>
                <w:szCs w:val="19"/>
              </w:rPr>
            </w:pPr>
            <w:r w:rsidRPr="00C04F3A">
              <w:rPr>
                <w:rFonts w:ascii="Tahoma" w:hAnsi="Tahoma" w:cs="Tahoma"/>
                <w:b/>
                <w:bCs/>
                <w:sz w:val="19"/>
                <w:szCs w:val="19"/>
                <w:rtl/>
              </w:rPr>
              <w:t xml:space="preserve">אחריות מבקר הפנים: </w:t>
            </w:r>
            <w:r w:rsidR="007441AE">
              <w:rPr>
                <w:rFonts w:ascii="Tahoma" w:hAnsi="Tahoma" w:cs="Tahoma"/>
                <w:sz w:val="19"/>
                <w:szCs w:val="19"/>
                <w:rtl/>
              </w:rPr>
              <w:t>רק ב-6 מ-25 התאגידים שענו על השאלה בנושא</w:t>
            </w:r>
            <w:r w:rsidRPr="00C04F3A">
              <w:rPr>
                <w:rFonts w:ascii="Tahoma" w:hAnsi="Tahoma" w:cs="Tahoma"/>
                <w:sz w:val="19"/>
                <w:szCs w:val="19"/>
                <w:rtl/>
              </w:rPr>
              <w:t xml:space="preserve"> </w:t>
            </w:r>
            <w:r w:rsidR="007441AE">
              <w:rPr>
                <w:rFonts w:ascii="Tahoma" w:hAnsi="Tahoma" w:cs="Tahoma"/>
                <w:sz w:val="19"/>
                <w:szCs w:val="19"/>
                <w:rtl/>
              </w:rPr>
              <w:t>(כ-25%)</w:t>
            </w:r>
            <w:r w:rsidR="007441AE">
              <w:rPr>
                <w:rFonts w:ascii="Tahoma" w:hAnsi="Tahoma" w:cs="Tahoma" w:hint="cs"/>
                <w:sz w:val="19"/>
                <w:szCs w:val="19"/>
                <w:rtl/>
              </w:rPr>
              <w:t xml:space="preserve"> </w:t>
            </w:r>
            <w:r w:rsidRPr="00C04F3A">
              <w:rPr>
                <w:rFonts w:ascii="Tahoma" w:hAnsi="Tahoma" w:cs="Tahoma"/>
                <w:sz w:val="19"/>
                <w:szCs w:val="19"/>
                <w:rtl/>
              </w:rPr>
              <w:t>מבקר הפנים אחראי כלפי ועדת הביקורת או כלפי ועדה דומה של הדירקטוריון, ובשאר התאגידים</w:t>
            </w:r>
            <w:r w:rsidR="007441AE">
              <w:rPr>
                <w:rFonts w:ascii="Tahoma" w:hAnsi="Tahoma" w:cs="Tahoma" w:hint="cs"/>
                <w:sz w:val="19"/>
                <w:szCs w:val="19"/>
                <w:rtl/>
              </w:rPr>
              <w:t xml:space="preserve"> </w:t>
            </w:r>
            <w:r w:rsidRPr="00C04F3A">
              <w:rPr>
                <w:rFonts w:ascii="Tahoma" w:hAnsi="Tahoma" w:cs="Tahoma"/>
                <w:sz w:val="19"/>
                <w:szCs w:val="19"/>
                <w:rtl/>
              </w:rPr>
              <w:t>(כ-75%) מבקר הפנים אחראי כלפי יו"ר הדירקטוריון או המנכ"ל.</w:t>
            </w:r>
          </w:p>
          <w:p w:rsidR="000A0547" w:rsidRPr="00C04F3A" w:rsidP="007441AE">
            <w:pPr>
              <w:pStyle w:val="ListParagraph"/>
              <w:numPr>
                <w:ilvl w:val="0"/>
                <w:numId w:val="2"/>
              </w:numPr>
              <w:spacing w:after="240" w:line="312" w:lineRule="auto"/>
              <w:ind w:left="454" w:hanging="454"/>
              <w:contextualSpacing w:val="0"/>
              <w:jc w:val="both"/>
              <w:rPr>
                <w:rFonts w:ascii="Tahoma" w:hAnsi="Tahoma" w:cs="Tahoma"/>
                <w:sz w:val="19"/>
                <w:szCs w:val="19"/>
              </w:rPr>
            </w:pPr>
            <w:r w:rsidRPr="00C04F3A">
              <w:rPr>
                <w:rFonts w:ascii="Tahoma" w:hAnsi="Tahoma" w:cs="Tahoma"/>
                <w:b/>
                <w:bCs/>
                <w:sz w:val="19"/>
                <w:szCs w:val="19"/>
                <w:rtl/>
              </w:rPr>
              <w:t>משכי כהונתם של מנכ"ל, יועץ משפטי ורואה חשבון מבקר:</w:t>
            </w:r>
            <w:r w:rsidRPr="00C04F3A">
              <w:rPr>
                <w:rFonts w:ascii="Tahoma" w:hAnsi="Tahoma" w:cs="Tahoma"/>
                <w:sz w:val="19"/>
                <w:szCs w:val="19"/>
                <w:rtl/>
              </w:rPr>
              <w:t xml:space="preserve"> מסקירת חוקי הקמה של 15 תאגידים עולה כי בשישה</w:t>
            </w:r>
            <w:r w:rsidR="007441AE">
              <w:rPr>
                <w:rFonts w:ascii="Tahoma" w:hAnsi="Tahoma" w:cs="Tahoma" w:hint="cs"/>
                <w:sz w:val="19"/>
                <w:szCs w:val="19"/>
                <w:rtl/>
              </w:rPr>
              <w:t xml:space="preserve"> מהם</w:t>
            </w:r>
            <w:r w:rsidRPr="00C04F3A">
              <w:rPr>
                <w:rFonts w:ascii="Tahoma" w:hAnsi="Tahoma" w:cs="Tahoma"/>
                <w:sz w:val="19"/>
                <w:szCs w:val="19"/>
                <w:rtl/>
              </w:rPr>
              <w:t xml:space="preserve"> (40%) אין הגבלה על תקופת העסקת המנכ"ל, וכי בשאר החוקים תקופת כהונת המנכ"ל הוגבלה לשמונה עד עשר שנים. מהביקורת עלה כי בשלושה (10%) מ-30 תאגידים ציבוריים המנכ"ל מכהן 12 שנים או יותר. כמו כן,</w:t>
            </w:r>
            <w:r w:rsidR="007441AE">
              <w:rPr>
                <w:rFonts w:ascii="Tahoma" w:hAnsi="Tahoma" w:cs="Tahoma" w:hint="cs"/>
                <w:sz w:val="19"/>
                <w:szCs w:val="19"/>
                <w:rtl/>
              </w:rPr>
              <w:t xml:space="preserve"> </w:t>
            </w:r>
            <w:r w:rsidRPr="00C04F3A">
              <w:rPr>
                <w:rFonts w:ascii="Tahoma" w:hAnsi="Tahoma" w:cs="Tahoma"/>
                <w:sz w:val="19"/>
                <w:szCs w:val="19"/>
                <w:rtl/>
              </w:rPr>
              <w:t xml:space="preserve">ב-13 (כ-50%) מ-25 </w:t>
            </w:r>
            <w:r w:rsidR="007441AE">
              <w:rPr>
                <w:rFonts w:ascii="Tahoma" w:hAnsi="Tahoma" w:cs="Tahoma" w:hint="cs"/>
                <w:sz w:val="19"/>
                <w:szCs w:val="19"/>
                <w:rtl/>
              </w:rPr>
              <w:t>ה</w:t>
            </w:r>
            <w:r w:rsidRPr="00C04F3A">
              <w:rPr>
                <w:rFonts w:ascii="Tahoma" w:hAnsi="Tahoma" w:cs="Tahoma"/>
                <w:sz w:val="19"/>
                <w:szCs w:val="19"/>
                <w:rtl/>
              </w:rPr>
              <w:t xml:space="preserve">תאגידים שענו </w:t>
            </w:r>
            <w:r w:rsidR="007441AE">
              <w:rPr>
                <w:rFonts w:ascii="Tahoma" w:hAnsi="Tahoma" w:cs="Tahoma" w:hint="cs"/>
                <w:sz w:val="19"/>
                <w:szCs w:val="19"/>
                <w:rtl/>
              </w:rPr>
              <w:t>על השאלה בנושא</w:t>
            </w:r>
            <w:r w:rsidRPr="00C04F3A">
              <w:rPr>
                <w:rFonts w:ascii="Tahoma" w:hAnsi="Tahoma" w:cs="Tahoma"/>
                <w:sz w:val="19"/>
                <w:szCs w:val="19"/>
                <w:rtl/>
              </w:rPr>
              <w:t xml:space="preserve"> הועסקו יועצים משפטיים חיצוניים במשך יותר משמונה שנים ברציפות (10 מהם תאגידים קטנים). כמו כן, בעשרה  מ-25 התאגידים </w:t>
            </w:r>
            <w:r w:rsidRPr="00C04F3A" w:rsidR="007441AE">
              <w:rPr>
                <w:rFonts w:ascii="Tahoma" w:hAnsi="Tahoma" w:cs="Tahoma"/>
                <w:sz w:val="19"/>
                <w:szCs w:val="19"/>
                <w:rtl/>
              </w:rPr>
              <w:t>(40%)</w:t>
            </w:r>
            <w:r w:rsidRPr="00C04F3A">
              <w:rPr>
                <w:rFonts w:ascii="Tahoma" w:hAnsi="Tahoma" w:cs="Tahoma"/>
                <w:sz w:val="19"/>
                <w:szCs w:val="19"/>
                <w:rtl/>
              </w:rPr>
              <w:t xml:space="preserve"> רואה החשבון המבקר מכהן עשר שנים ויותר.</w:t>
            </w:r>
          </w:p>
          <w:p w:rsidR="000A0547" w:rsidRPr="00C04F3A" w:rsidP="007441AE">
            <w:pPr>
              <w:pStyle w:val="ListParagraph"/>
              <w:numPr>
                <w:ilvl w:val="0"/>
                <w:numId w:val="2"/>
              </w:numPr>
              <w:spacing w:after="240" w:line="312" w:lineRule="auto"/>
              <w:ind w:left="454" w:hanging="454"/>
              <w:contextualSpacing w:val="0"/>
              <w:jc w:val="both"/>
              <w:rPr>
                <w:rFonts w:ascii="Tahoma" w:hAnsi="Tahoma" w:cs="Tahoma"/>
                <w:sz w:val="19"/>
                <w:szCs w:val="19"/>
              </w:rPr>
            </w:pPr>
            <w:r w:rsidRPr="00C04F3A">
              <w:rPr>
                <w:rFonts w:ascii="Tahoma" w:hAnsi="Tahoma" w:cs="Tahoma"/>
                <w:b/>
                <w:bCs/>
                <w:sz w:val="19"/>
                <w:szCs w:val="19"/>
                <w:rtl/>
              </w:rPr>
              <w:t>שקיפות</w:t>
            </w:r>
            <w:r w:rsidRPr="00C04F3A">
              <w:rPr>
                <w:rFonts w:ascii="Tahoma" w:hAnsi="Tahoma" w:cs="Tahoma"/>
                <w:sz w:val="19"/>
                <w:szCs w:val="19"/>
                <w:rtl/>
              </w:rPr>
              <w:t xml:space="preserve">: מבדיקת אתרי האינטרנט של התאגידים עלה כי רק </w:t>
            </w:r>
            <w:r w:rsidR="007441AE">
              <w:rPr>
                <w:rFonts w:ascii="Tahoma" w:hAnsi="Tahoma" w:cs="Tahoma" w:hint="cs"/>
                <w:sz w:val="19"/>
                <w:szCs w:val="19"/>
                <w:rtl/>
              </w:rPr>
              <w:t>ב-4</w:t>
            </w:r>
            <w:r w:rsidRPr="00C04F3A">
              <w:rPr>
                <w:rFonts w:ascii="Tahoma" w:hAnsi="Tahoma" w:cs="Tahoma"/>
                <w:sz w:val="19"/>
                <w:szCs w:val="19"/>
                <w:rtl/>
              </w:rPr>
              <w:t xml:space="preserve"> מ-15 </w:t>
            </w:r>
            <w:r w:rsidR="007441AE">
              <w:rPr>
                <w:rFonts w:ascii="Tahoma" w:hAnsi="Tahoma" w:cs="Tahoma" w:hint="cs"/>
                <w:sz w:val="19"/>
                <w:szCs w:val="19"/>
                <w:rtl/>
              </w:rPr>
              <w:t>ה</w:t>
            </w:r>
            <w:r w:rsidRPr="00C04F3A">
              <w:rPr>
                <w:rFonts w:ascii="Tahoma" w:hAnsi="Tahoma" w:cs="Tahoma"/>
                <w:sz w:val="19"/>
                <w:szCs w:val="19"/>
                <w:rtl/>
              </w:rPr>
              <w:t xml:space="preserve">תאגידים </w:t>
            </w:r>
            <w:r w:rsidR="007441AE">
              <w:rPr>
                <w:rFonts w:ascii="Tahoma" w:hAnsi="Tahoma" w:cs="Tahoma" w:hint="cs"/>
                <w:sz w:val="19"/>
                <w:szCs w:val="19"/>
                <w:rtl/>
              </w:rPr>
              <w:t>ה</w:t>
            </w:r>
            <w:r w:rsidRPr="00C04F3A">
              <w:rPr>
                <w:rFonts w:ascii="Tahoma" w:hAnsi="Tahoma" w:cs="Tahoma"/>
                <w:sz w:val="19"/>
                <w:szCs w:val="19"/>
                <w:rtl/>
              </w:rPr>
              <w:t>גדולים</w:t>
            </w:r>
            <w:r w:rsidR="007441AE">
              <w:rPr>
                <w:rFonts w:ascii="Tahoma" w:hAnsi="Tahoma" w:cs="Tahoma" w:hint="cs"/>
                <w:sz w:val="19"/>
                <w:szCs w:val="19"/>
                <w:rtl/>
              </w:rPr>
              <w:t xml:space="preserve"> שנסקרו</w:t>
            </w:r>
            <w:r w:rsidRPr="00C04F3A">
              <w:rPr>
                <w:rFonts w:ascii="Tahoma" w:hAnsi="Tahoma" w:cs="Tahoma"/>
                <w:sz w:val="19"/>
                <w:szCs w:val="19"/>
                <w:rtl/>
              </w:rPr>
              <w:t xml:space="preserve"> </w:t>
            </w:r>
            <w:r w:rsidRPr="00C04F3A" w:rsidR="007441AE">
              <w:rPr>
                <w:rFonts w:ascii="Tahoma" w:hAnsi="Tahoma" w:cs="Tahoma"/>
                <w:sz w:val="19"/>
                <w:szCs w:val="19"/>
                <w:rtl/>
              </w:rPr>
              <w:t xml:space="preserve">(27%) </w:t>
            </w:r>
            <w:r w:rsidRPr="00C04F3A">
              <w:rPr>
                <w:rFonts w:ascii="Tahoma" w:hAnsi="Tahoma" w:cs="Tahoma"/>
                <w:sz w:val="19"/>
                <w:szCs w:val="19"/>
                <w:rtl/>
              </w:rPr>
              <w:t>מפרסמים דוחות כספיים מלאים. עוד נמצא כי שלושה תאגידים אחרים מפרסמים רק תמצית של דוחות כספיים.</w:t>
            </w:r>
            <w:r w:rsidR="007441AE">
              <w:rPr>
                <w:rFonts w:ascii="Tahoma" w:hAnsi="Tahoma" w:cs="Tahoma" w:hint="cs"/>
                <w:sz w:val="19"/>
                <w:szCs w:val="19"/>
                <w:rtl/>
              </w:rPr>
              <w:t xml:space="preserve"> </w:t>
            </w:r>
          </w:p>
          <w:p w:rsidR="000A0547" w:rsidRPr="00C04F3A" w:rsidP="007441AE">
            <w:pPr>
              <w:pStyle w:val="ListParagraph"/>
              <w:numPr>
                <w:ilvl w:val="0"/>
                <w:numId w:val="2"/>
              </w:numPr>
              <w:spacing w:after="240" w:line="312" w:lineRule="auto"/>
              <w:ind w:left="454" w:hanging="454"/>
              <w:contextualSpacing w:val="0"/>
              <w:jc w:val="both"/>
              <w:rPr>
                <w:rFonts w:ascii="Tahoma" w:hAnsi="Tahoma" w:cs="Tahoma"/>
                <w:sz w:val="19"/>
                <w:szCs w:val="19"/>
              </w:rPr>
            </w:pPr>
            <w:r w:rsidRPr="00C04F3A">
              <w:rPr>
                <w:rFonts w:ascii="Tahoma" w:hAnsi="Tahoma" w:cs="Tahoma"/>
                <w:b/>
                <w:bCs/>
                <w:sz w:val="19"/>
                <w:szCs w:val="19"/>
                <w:rtl/>
              </w:rPr>
              <w:t>ניהול סיכונים:</w:t>
            </w:r>
            <w:r w:rsidR="007441AE">
              <w:rPr>
                <w:rFonts w:ascii="Tahoma" w:hAnsi="Tahoma" w:cs="Tahoma" w:hint="cs"/>
                <w:sz w:val="19"/>
                <w:szCs w:val="19"/>
                <w:rtl/>
              </w:rPr>
              <w:t xml:space="preserve"> </w:t>
            </w:r>
            <w:r w:rsidRPr="00C04F3A">
              <w:rPr>
                <w:rFonts w:ascii="Tahoma" w:hAnsi="Tahoma" w:cs="Tahoma"/>
                <w:sz w:val="19"/>
                <w:szCs w:val="19"/>
                <w:rtl/>
              </w:rPr>
              <w:t xml:space="preserve">6 </w:t>
            </w:r>
            <w:r w:rsidR="007441AE">
              <w:rPr>
                <w:rFonts w:ascii="Tahoma" w:hAnsi="Tahoma" w:cs="Tahoma"/>
                <w:sz w:val="19"/>
                <w:szCs w:val="19"/>
                <w:rtl/>
              </w:rPr>
              <w:t>מ-26 התאגידים, שענו לשאלה בנושא</w:t>
            </w:r>
            <w:r w:rsidR="007441AE">
              <w:rPr>
                <w:rFonts w:ascii="Tahoma" w:hAnsi="Tahoma" w:cs="Tahoma" w:hint="cs"/>
                <w:sz w:val="19"/>
                <w:szCs w:val="19"/>
                <w:rtl/>
              </w:rPr>
              <w:t xml:space="preserve"> </w:t>
            </w:r>
            <w:r w:rsidR="007441AE">
              <w:rPr>
                <w:rFonts w:ascii="Tahoma" w:hAnsi="Tahoma" w:cs="Tahoma"/>
                <w:sz w:val="19"/>
                <w:szCs w:val="19"/>
                <w:rtl/>
              </w:rPr>
              <w:t>(כ-23%)</w:t>
            </w:r>
            <w:r w:rsidRPr="00C04F3A">
              <w:rPr>
                <w:rFonts w:ascii="Tahoma" w:hAnsi="Tahoma" w:cs="Tahoma"/>
                <w:sz w:val="19"/>
                <w:szCs w:val="19"/>
                <w:rtl/>
              </w:rPr>
              <w:t xml:space="preserve"> מסרו שלא ביצעו סקר סיכונים בשנים 2016 - 2018. רק שנ</w:t>
            </w:r>
            <w:r w:rsidR="007441AE">
              <w:rPr>
                <w:rFonts w:ascii="Tahoma" w:hAnsi="Tahoma" w:cs="Tahoma" w:hint="cs"/>
                <w:sz w:val="19"/>
                <w:szCs w:val="19"/>
                <w:rtl/>
              </w:rPr>
              <w:t>י</w:t>
            </w:r>
            <w:r w:rsidRPr="00C04F3A">
              <w:rPr>
                <w:rFonts w:ascii="Tahoma" w:hAnsi="Tahoma" w:cs="Tahoma"/>
                <w:sz w:val="19"/>
                <w:szCs w:val="19"/>
                <w:rtl/>
              </w:rPr>
              <w:t>ים מ-26 התאגידים האמורים הקימו ועדה של הדירקטוריון לניהול סיכונים.</w:t>
            </w:r>
          </w:p>
          <w:p w:rsidR="007441AE" w:rsidP="007441AE">
            <w:pPr>
              <w:pStyle w:val="ListParagraph"/>
              <w:numPr>
                <w:ilvl w:val="0"/>
                <w:numId w:val="2"/>
              </w:numPr>
              <w:spacing w:after="160" w:line="312" w:lineRule="auto"/>
              <w:ind w:left="454" w:hanging="454"/>
              <w:contextualSpacing w:val="0"/>
              <w:jc w:val="both"/>
              <w:rPr>
                <w:rFonts w:ascii="Tahoma" w:hAnsi="Tahoma" w:cs="Tahoma"/>
                <w:sz w:val="19"/>
                <w:szCs w:val="19"/>
              </w:rPr>
            </w:pPr>
            <w:r w:rsidRPr="007441AE">
              <w:rPr>
                <w:rFonts w:ascii="Tahoma" w:hAnsi="Tahoma" w:cs="Tahoma"/>
                <w:b/>
                <w:bCs/>
                <w:sz w:val="19"/>
                <w:szCs w:val="19"/>
                <w:rtl/>
              </w:rPr>
              <w:t>קוד אתי ומניעת ניגוד עניינים:</w:t>
            </w:r>
            <w:r w:rsidRPr="007441AE">
              <w:rPr>
                <w:rFonts w:ascii="Tahoma" w:hAnsi="Tahoma" w:cs="Tahoma"/>
                <w:sz w:val="19"/>
                <w:szCs w:val="19"/>
                <w:rtl/>
              </w:rPr>
              <w:t xml:space="preserve"> רק </w:t>
            </w:r>
            <w:r w:rsidRPr="007441AE">
              <w:rPr>
                <w:rFonts w:ascii="Tahoma" w:hAnsi="Tahoma" w:cs="Tahoma" w:hint="cs"/>
                <w:sz w:val="19"/>
                <w:szCs w:val="19"/>
                <w:rtl/>
              </w:rPr>
              <w:t>6</w:t>
            </w:r>
            <w:r w:rsidRPr="007441AE">
              <w:rPr>
                <w:rFonts w:ascii="Tahoma" w:hAnsi="Tahoma" w:cs="Tahoma"/>
                <w:sz w:val="19"/>
                <w:szCs w:val="19"/>
                <w:rtl/>
              </w:rPr>
              <w:t xml:space="preserve"> מ-15 </w:t>
            </w:r>
            <w:r w:rsidRPr="007441AE">
              <w:rPr>
                <w:rFonts w:ascii="Tahoma" w:hAnsi="Tahoma" w:cs="Tahoma" w:hint="cs"/>
                <w:sz w:val="19"/>
                <w:szCs w:val="19"/>
                <w:rtl/>
              </w:rPr>
              <w:t>ה</w:t>
            </w:r>
            <w:r w:rsidRPr="007441AE">
              <w:rPr>
                <w:rFonts w:ascii="Tahoma" w:hAnsi="Tahoma" w:cs="Tahoma"/>
                <w:sz w:val="19"/>
                <w:szCs w:val="19"/>
                <w:rtl/>
              </w:rPr>
              <w:t xml:space="preserve">תאגידים </w:t>
            </w:r>
            <w:r w:rsidRPr="007441AE">
              <w:rPr>
                <w:rFonts w:ascii="Tahoma" w:hAnsi="Tahoma" w:cs="Tahoma" w:hint="cs"/>
                <w:sz w:val="19"/>
                <w:szCs w:val="19"/>
                <w:rtl/>
              </w:rPr>
              <w:t>ה</w:t>
            </w:r>
            <w:r w:rsidRPr="007441AE">
              <w:rPr>
                <w:rFonts w:ascii="Tahoma" w:hAnsi="Tahoma" w:cs="Tahoma"/>
                <w:sz w:val="19"/>
                <w:szCs w:val="19"/>
                <w:rtl/>
              </w:rPr>
              <w:t xml:space="preserve">גדולים שנסקרו (40%) פרסמו קוד אתי באתר האינטרנט שלהם. ב-9 </w:t>
            </w:r>
            <w:r w:rsidRPr="007441AE">
              <w:rPr>
                <w:rFonts w:ascii="Tahoma" w:hAnsi="Tahoma" w:cs="Tahoma" w:hint="cs"/>
                <w:sz w:val="19"/>
                <w:szCs w:val="19"/>
                <w:rtl/>
              </w:rPr>
              <w:t xml:space="preserve">מהתאגידים </w:t>
            </w:r>
            <w:r w:rsidRPr="007441AE">
              <w:rPr>
                <w:rFonts w:ascii="Tahoma" w:hAnsi="Tahoma" w:cs="Tahoma"/>
                <w:sz w:val="19"/>
                <w:szCs w:val="19"/>
                <w:rtl/>
              </w:rPr>
              <w:t xml:space="preserve">(כ-30%) אין נוהל למניעת ניגודי עניינים. ב-13 מהתאגידים (כ-43%) אין נוהל בנוגע לקבלת מתנות וטובות הנאה, ורק ב-9 </w:t>
            </w:r>
            <w:r>
              <w:rPr>
                <w:rFonts w:ascii="Tahoma" w:hAnsi="Tahoma" w:cs="Tahoma" w:hint="cs"/>
                <w:sz w:val="19"/>
                <w:szCs w:val="19"/>
                <w:rtl/>
              </w:rPr>
              <w:t xml:space="preserve">מהם </w:t>
            </w:r>
            <w:r w:rsidRPr="007441AE">
              <w:rPr>
                <w:rFonts w:ascii="Tahoma" w:hAnsi="Tahoma" w:cs="Tahoma"/>
                <w:sz w:val="19"/>
                <w:szCs w:val="19"/>
                <w:rtl/>
              </w:rPr>
              <w:t>(30%) יש נוהל שמחייב מנהלים ודירקטורים להודיע על ניגודי עניינים לפני תחילת כהונתם ובמהלכה</w:t>
            </w:r>
            <w:r w:rsidRPr="007441AE" w:rsidR="00200093">
              <w:rPr>
                <w:rFonts w:ascii="Tahoma" w:hAnsi="Tahoma" w:cs="Tahoma"/>
                <w:sz w:val="19"/>
                <w:szCs w:val="19"/>
                <w:rtl/>
              </w:rPr>
              <w:t xml:space="preserve">. </w:t>
            </w:r>
          </w:p>
          <w:p w:rsidR="004A0CAF" w:rsidRPr="00504882" w:rsidP="00504882">
            <w:pPr>
              <w:spacing w:after="160" w:line="312" w:lineRule="auto"/>
              <w:jc w:val="both"/>
              <w:rPr>
                <w:rFonts w:ascii="Tahoma" w:hAnsi="Tahoma" w:cs="Tahoma"/>
                <w:sz w:val="19"/>
                <w:szCs w:val="19"/>
                <w:rtl/>
              </w:rPr>
            </w:pPr>
            <w:r>
              <w:rPr>
                <w:rFonts w:hint="cs"/>
                <w:noProof/>
                <w:rtl/>
              </w:rPr>
              <w:drawing>
                <wp:inline distT="0" distB="0" distL="0" distR="0">
                  <wp:extent cx="2710450" cy="207831"/>
                  <wp:effectExtent l="0" t="0" r="0" b="190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0A0547" w:rsidRPr="00C04F3A" w:rsidP="000A0547">
            <w:pPr>
              <w:spacing w:line="360" w:lineRule="auto"/>
              <w:contextualSpacing/>
              <w:jc w:val="both"/>
              <w:rPr>
                <w:rFonts w:ascii="Tahoma" w:hAnsi="Tahoma" w:cs="Tahoma"/>
                <w:sz w:val="19"/>
                <w:szCs w:val="19"/>
              </w:rPr>
            </w:pPr>
            <w:r w:rsidRPr="00C04F3A">
              <w:rPr>
                <w:rFonts w:ascii="Tahoma" w:hAnsi="Tahoma" w:cs="Tahoma"/>
                <w:b/>
                <w:bCs/>
                <w:sz w:val="19"/>
                <w:szCs w:val="19"/>
                <w:rtl/>
              </w:rPr>
              <w:t>מינוי ועדת ביקורת:</w:t>
            </w:r>
            <w:r w:rsidRPr="00C04F3A">
              <w:rPr>
                <w:rFonts w:ascii="Tahoma" w:hAnsi="Tahoma" w:cs="Tahoma"/>
                <w:sz w:val="19"/>
                <w:szCs w:val="19"/>
                <w:rtl/>
              </w:rPr>
              <w:t xml:space="preserve"> הגם שברובם הגדול של החוקים המקימים אין חובה להקים ועדת ביקורת, בהתאם לשאלון שהופץ לתאגידים נמצא כי ב-27 מ-31 התאגידים שהשיבו על השאלון מונתה ועדת ביקורת.</w:t>
            </w:r>
          </w:p>
          <w:p w:rsidR="004A0CAF" w:rsidP="00762C79">
            <w:pPr>
              <w:spacing w:after="240" w:line="312" w:lineRule="auto"/>
              <w:jc w:val="both"/>
              <w:rPr>
                <w:rFonts w:ascii="Tahoma" w:hAnsi="Tahoma" w:cs="Tahoma"/>
                <w:sz w:val="19"/>
                <w:szCs w:val="19"/>
                <w:rtl/>
              </w:rPr>
            </w:pPr>
          </w:p>
          <w:p w:rsidR="000A0547" w:rsidRPr="000A0547" w:rsidP="007441AE">
            <w:pPr>
              <w:spacing w:line="360" w:lineRule="auto"/>
              <w:contextualSpacing/>
              <w:jc w:val="both"/>
              <w:rPr>
                <w:rFonts w:ascii="Tahoma" w:hAnsi="Tahoma" w:cs="Tahoma"/>
                <w:sz w:val="19"/>
                <w:szCs w:val="19"/>
              </w:rPr>
            </w:pPr>
            <w:r w:rsidRPr="00C04F3A">
              <w:rPr>
                <w:rFonts w:ascii="Tahoma" w:hAnsi="Tahoma" w:cs="Tahoma"/>
                <w:b/>
                <w:bCs/>
                <w:sz w:val="19"/>
                <w:szCs w:val="19"/>
                <w:rtl/>
              </w:rPr>
              <w:t>קוד אתי במועצה להסדר ההימורים בספורט (טוטו) ובמכון התקנים:</w:t>
            </w:r>
            <w:r w:rsidR="007441AE">
              <w:rPr>
                <w:rFonts w:ascii="Tahoma" w:hAnsi="Tahoma" w:cs="Tahoma" w:hint="cs"/>
                <w:b/>
                <w:bCs/>
                <w:sz w:val="19"/>
                <w:szCs w:val="19"/>
                <w:rtl/>
              </w:rPr>
              <w:t xml:space="preserve"> </w:t>
            </w:r>
            <w:r w:rsidRPr="00C04F3A">
              <w:rPr>
                <w:rFonts w:ascii="Tahoma" w:hAnsi="Tahoma" w:cs="Tahoma"/>
                <w:sz w:val="19"/>
                <w:szCs w:val="19"/>
                <w:rtl/>
              </w:rPr>
              <w:t>המועצה להסדר הימורים אימצה קוד אתי בין-לאומי לארגונים בענף ההימורים בספורט, והיא מעסיקה יועץ חיצוני שתפקידו לבדוק מדי שנה אם עובדי המועצה והזכיינים שלה מיישמים את הקוד האתי. מכון התקנים אשרר את הקוד האתי של הוועד הפועל בעקבות הביקורת.</w:t>
            </w:r>
          </w:p>
        </w:tc>
      </w:tr>
    </w:tbl>
    <w:p w:rsidR="00D7235A"/>
    <w:tbl>
      <w:tblPr>
        <w:tblStyle w:val="TableGrid"/>
        <w:tblpPr w:leftFromText="180" w:rightFromText="180" w:vertAnchor="text" w:tblpXSpec="center" w:tblpY="1"/>
        <w:tblOverlap w:val="never"/>
        <w:bidiVisual/>
        <w:tblW w:w="9268" w:type="dxa"/>
        <w:tblLook w:val="04A0"/>
      </w:tblPr>
      <w:tblGrid>
        <w:gridCol w:w="9396"/>
      </w:tblGrid>
      <w:tr w:rsidTr="000A0547">
        <w:tblPrEx>
          <w:tblW w:w="9268" w:type="dxa"/>
          <w:tblLook w:val="04A0"/>
        </w:tblPrEx>
        <w:trPr>
          <w:trHeight w:val="3258"/>
        </w:trPr>
        <w:tc>
          <w:tcPr>
            <w:tcW w:w="9268" w:type="dxa"/>
            <w:tcBorders>
              <w:top w:val="nil"/>
              <w:left w:val="nil"/>
              <w:bottom w:val="nil"/>
              <w:right w:val="nil"/>
            </w:tcBorders>
          </w:tcPr>
          <w:p w:rsidR="00D7235A" w:rsidP="00A5518A">
            <w:pPr>
              <w:rPr>
                <w:rFonts w:ascii="Tahoma" w:hAnsi="Tahoma" w:cs="Tahoma"/>
                <w:noProof/>
                <w:rtl/>
              </w:rPr>
            </w:pPr>
            <w:r w:rsidRPr="006C51DB">
              <w:rPr>
                <w:rFonts w:ascii="Tahoma" w:hAnsi="Tahoma" w:cs="Tahoma"/>
                <w:noProof/>
                <w:rtl/>
              </w:rPr>
              <w:drawing>
                <wp:inline distT="0" distB="0" distL="0" distR="0">
                  <wp:extent cx="5825365" cy="439420"/>
                  <wp:effectExtent l="0" t="0" r="4445"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p w:rsidR="00D7235A" w:rsidP="00D7235A">
            <w:pPr>
              <w:pStyle w:val="ListParagraph"/>
              <w:rPr>
                <w:rFonts w:ascii="Tahoma" w:hAnsi="Tahoma" w:cs="Tahoma"/>
                <w:noProof/>
              </w:rPr>
            </w:pPr>
          </w:p>
          <w:p w:rsidR="00D7235A" w:rsidRPr="00D7235A" w:rsidP="00D7235A">
            <w:pPr>
              <w:rPr>
                <w:rFonts w:ascii="Tahoma" w:hAnsi="Tahoma" w:cs="Tahoma"/>
                <w:noProof/>
              </w:rPr>
            </w:pPr>
          </w:p>
          <w:p w:rsidR="00D7235A" w:rsidRPr="00D7235A" w:rsidP="007441AE">
            <w:pPr>
              <w:numPr>
                <w:ilvl w:val="0"/>
                <w:numId w:val="5"/>
              </w:numPr>
              <w:spacing w:after="120" w:line="312" w:lineRule="auto"/>
              <w:ind w:left="504" w:hanging="504"/>
              <w:jc w:val="both"/>
              <w:rPr>
                <w:rFonts w:ascii="Tahoma" w:hAnsi="Tahoma" w:cs="Tahoma"/>
                <w:sz w:val="19"/>
                <w:szCs w:val="19"/>
              </w:rPr>
            </w:pPr>
            <w:r>
              <w:rPr>
                <w:rFonts w:ascii="Tahoma" w:hAnsi="Tahoma" w:cs="Tahoma" w:hint="cs"/>
                <w:sz w:val="19"/>
                <w:szCs w:val="19"/>
                <w:rtl/>
              </w:rPr>
              <w:t xml:space="preserve">מומלץ כי </w:t>
            </w:r>
            <w:r w:rsidRPr="00D7235A">
              <w:rPr>
                <w:rFonts w:ascii="Tahoma" w:hAnsi="Tahoma" w:cs="Tahoma"/>
                <w:sz w:val="19"/>
                <w:szCs w:val="19"/>
                <w:rtl/>
              </w:rPr>
              <w:t>משרד המשפטים, משרד ראש הממשלה ומשרד האוצר יפעלו לבחינת דרכים שיאפשרו להבטיח כי הדירקטוריונים יפעלו בהרכב מלא.</w:t>
            </w:r>
            <w:r w:rsidR="007441AE">
              <w:rPr>
                <w:rFonts w:ascii="Tahoma" w:hAnsi="Tahoma" w:cs="Tahoma" w:hint="cs"/>
                <w:sz w:val="19"/>
                <w:szCs w:val="19"/>
                <w:rtl/>
              </w:rPr>
              <w:t xml:space="preserve"> </w:t>
            </w:r>
          </w:p>
          <w:p w:rsidR="00D7235A" w:rsidRPr="00D7235A" w:rsidP="00D7235A">
            <w:pPr>
              <w:numPr>
                <w:ilvl w:val="0"/>
                <w:numId w:val="5"/>
              </w:numPr>
              <w:spacing w:after="120" w:line="312" w:lineRule="auto"/>
              <w:ind w:left="504" w:hanging="504"/>
              <w:jc w:val="both"/>
              <w:rPr>
                <w:rFonts w:ascii="Tahoma" w:hAnsi="Tahoma" w:cs="Tahoma"/>
                <w:sz w:val="19"/>
                <w:szCs w:val="19"/>
              </w:rPr>
            </w:pPr>
            <w:r w:rsidRPr="00D7235A">
              <w:rPr>
                <w:rFonts w:ascii="Tahoma" w:hAnsi="Tahoma" w:cs="Tahoma"/>
                <w:sz w:val="19"/>
                <w:szCs w:val="19"/>
                <w:rtl/>
              </w:rPr>
              <w:t>מומלץ לבחון בכל תאגיד את הצורך במינוי דירקטור אחד לפחות בעל מומחיות חשבונאית פיננסית כדי לשפר את עבודת הדירקטוריון ואת הבקרה הכספית והחשבונאית על התאגידים. מוצע להסדיר את הסוגיה במישור העקרוני בנוגע לכלל התאגידים.</w:t>
            </w:r>
          </w:p>
          <w:p w:rsidR="00D7235A" w:rsidRPr="00D7235A" w:rsidP="00D7235A">
            <w:pPr>
              <w:numPr>
                <w:ilvl w:val="0"/>
                <w:numId w:val="5"/>
              </w:numPr>
              <w:spacing w:after="120" w:line="312" w:lineRule="auto"/>
              <w:ind w:left="504" w:hanging="504"/>
              <w:jc w:val="both"/>
              <w:rPr>
                <w:rFonts w:ascii="Tahoma" w:hAnsi="Tahoma" w:cs="Tahoma"/>
                <w:sz w:val="19"/>
                <w:szCs w:val="19"/>
              </w:rPr>
            </w:pPr>
            <w:r w:rsidRPr="00D7235A">
              <w:rPr>
                <w:rFonts w:ascii="Tahoma" w:hAnsi="Tahoma" w:cs="Tahoma"/>
                <w:sz w:val="19"/>
                <w:szCs w:val="19"/>
                <w:rtl/>
              </w:rPr>
              <w:t>מומלץ כי התאגידים הציבוריים, בפרט אלו בעלי מחזור הכנסות שנתיות או בעלי היקף נכסים בסכום של 400 מיליון ש"ח ויותר</w:t>
            </w:r>
            <w:r w:rsidR="00504882">
              <w:rPr>
                <w:rFonts w:ascii="Tahoma" w:hAnsi="Tahoma" w:cs="Tahoma" w:hint="cs"/>
                <w:sz w:val="19"/>
                <w:szCs w:val="19"/>
                <w:rtl/>
              </w:rPr>
              <w:t>,</w:t>
            </w:r>
            <w:r w:rsidRPr="00D7235A">
              <w:rPr>
                <w:rFonts w:ascii="Tahoma" w:hAnsi="Tahoma" w:cs="Tahoma"/>
                <w:sz w:val="19"/>
                <w:szCs w:val="19"/>
                <w:rtl/>
              </w:rPr>
              <w:t xml:space="preserve"> יבחנו את האפשרות שיוחלו עליהם כללים בעניין הצהרות מנהלים בדבר נכונות הדוחות הכספיים (בהתאם </w:t>
            </w:r>
            <w:r w:rsidRPr="00D7235A">
              <w:rPr>
                <w:rFonts w:ascii="Tahoma" w:hAnsi="Tahoma" w:cs="Tahoma"/>
                <w:sz w:val="19"/>
                <w:szCs w:val="19"/>
                <w:rtl/>
              </w:rPr>
              <w:t>לסוקס</w:t>
            </w:r>
            <w:r w:rsidRPr="00D7235A">
              <w:rPr>
                <w:rFonts w:ascii="Tahoma" w:hAnsi="Tahoma" w:cs="Tahoma"/>
                <w:sz w:val="19"/>
                <w:szCs w:val="19"/>
                <w:rtl/>
              </w:rPr>
              <w:t xml:space="preserve"> 302) ואת האפשרות לאמץ כללי בדיקה מקיפה של אפקטיביות הבקרה הפנימית (בהתאם </w:t>
            </w:r>
            <w:r w:rsidRPr="00D7235A">
              <w:rPr>
                <w:rFonts w:ascii="Tahoma" w:hAnsi="Tahoma" w:cs="Tahoma"/>
                <w:sz w:val="19"/>
                <w:szCs w:val="19"/>
                <w:rtl/>
              </w:rPr>
              <w:t>לסוקס</w:t>
            </w:r>
            <w:r w:rsidRPr="00D7235A">
              <w:rPr>
                <w:rFonts w:ascii="Tahoma" w:hAnsi="Tahoma" w:cs="Tahoma"/>
                <w:sz w:val="19"/>
                <w:szCs w:val="19"/>
                <w:rtl/>
              </w:rPr>
              <w:t xml:space="preserve"> 404), וכי משרדי הממשלה הרלוונטיים יבחנו מתן הנחה בנושא זה.</w:t>
            </w:r>
          </w:p>
          <w:p w:rsidR="00D7235A" w:rsidRPr="00D7235A" w:rsidP="007441AE">
            <w:pPr>
              <w:numPr>
                <w:ilvl w:val="0"/>
                <w:numId w:val="5"/>
              </w:numPr>
              <w:spacing w:after="120" w:line="312" w:lineRule="auto"/>
              <w:ind w:left="504" w:hanging="504"/>
              <w:jc w:val="both"/>
              <w:rPr>
                <w:rFonts w:ascii="Tahoma" w:hAnsi="Tahoma" w:cs="Tahoma"/>
                <w:sz w:val="19"/>
                <w:szCs w:val="19"/>
              </w:rPr>
            </w:pPr>
            <w:r w:rsidRPr="00D7235A">
              <w:rPr>
                <w:rFonts w:ascii="Tahoma" w:hAnsi="Tahoma" w:cs="Tahoma"/>
                <w:sz w:val="19"/>
                <w:szCs w:val="19"/>
                <w:rtl/>
              </w:rPr>
              <w:t xml:space="preserve">מומלץ כי כלל התאגידים יפרסמו באתר שלהם נתונים תקציביים, </w:t>
            </w:r>
            <w:r w:rsidRPr="00D7235A">
              <w:rPr>
                <w:rFonts w:ascii="Tahoma" w:hAnsi="Tahoma" w:cs="Tahoma"/>
                <w:sz w:val="19"/>
                <w:szCs w:val="19"/>
                <w:rtl/>
              </w:rPr>
              <w:t>תוכניות</w:t>
            </w:r>
            <w:r w:rsidRPr="00D7235A">
              <w:rPr>
                <w:rFonts w:ascii="Tahoma" w:hAnsi="Tahoma" w:cs="Tahoma"/>
                <w:sz w:val="19"/>
                <w:szCs w:val="19"/>
                <w:rtl/>
              </w:rPr>
              <w:t xml:space="preserve"> עבודה</w:t>
            </w:r>
            <w:r w:rsidR="007441AE">
              <w:rPr>
                <w:rFonts w:ascii="Tahoma" w:hAnsi="Tahoma" w:cs="Tahoma" w:hint="cs"/>
                <w:sz w:val="19"/>
                <w:szCs w:val="19"/>
                <w:rtl/>
              </w:rPr>
              <w:t xml:space="preserve"> </w:t>
            </w:r>
            <w:r w:rsidRPr="00D7235A">
              <w:rPr>
                <w:rFonts w:ascii="Tahoma" w:hAnsi="Tahoma" w:cs="Tahoma"/>
                <w:sz w:val="19"/>
                <w:szCs w:val="19"/>
                <w:rtl/>
              </w:rPr>
              <w:t>ועדכונים בדבר שלבי מימושן.</w:t>
            </w:r>
          </w:p>
          <w:p w:rsidR="00D7235A" w:rsidRPr="00D7235A" w:rsidP="00D7235A">
            <w:pPr>
              <w:numPr>
                <w:ilvl w:val="0"/>
                <w:numId w:val="5"/>
              </w:numPr>
              <w:spacing w:after="120" w:line="312" w:lineRule="auto"/>
              <w:ind w:left="504" w:hanging="504"/>
              <w:jc w:val="both"/>
              <w:rPr>
                <w:rFonts w:ascii="Tahoma" w:hAnsi="Tahoma" w:cs="Tahoma"/>
                <w:sz w:val="19"/>
                <w:szCs w:val="19"/>
              </w:rPr>
            </w:pPr>
            <w:r w:rsidRPr="00D7235A">
              <w:rPr>
                <w:rFonts w:ascii="Tahoma" w:hAnsi="Tahoma" w:cs="Tahoma"/>
                <w:sz w:val="19"/>
                <w:szCs w:val="19"/>
                <w:rtl/>
              </w:rPr>
              <w:t>מומלץ כי כלל התאגידים ישלימו גיבוש של קוד אתי ויפרסמו אותו באתריהם לידיעת הציבור, וכן ישלימו גיבוש של נהלים מחייבים למניעת ניגוד עניינים. כמו כן, מומלץ כי משרד המשפטים, משרד ראש הממשלה ומשרד האוצר יבחנו הכנת קוד אתי גנרי הכולל כללי התנהגות של עובדים ודירקטורים בתאגידים הציבוריים, תוך מתן אפשרות להתאמת הקוד לפעילותו הייחודית של התאגיד.</w:t>
            </w:r>
          </w:p>
          <w:p w:rsidR="00D7235A" w:rsidRPr="00D7235A" w:rsidP="00BE5ECA">
            <w:pPr>
              <w:numPr>
                <w:ilvl w:val="0"/>
                <w:numId w:val="5"/>
              </w:numPr>
              <w:spacing w:after="120" w:line="312" w:lineRule="auto"/>
              <w:ind w:left="504" w:hanging="504"/>
              <w:jc w:val="both"/>
              <w:rPr>
                <w:rFonts w:ascii="Tahoma" w:hAnsi="Tahoma" w:cs="Tahoma"/>
                <w:sz w:val="19"/>
                <w:szCs w:val="19"/>
                <w:rtl/>
              </w:rPr>
            </w:pPr>
            <w:r w:rsidRPr="00D7235A">
              <w:rPr>
                <w:rFonts w:ascii="Tahoma" w:hAnsi="Tahoma" w:cs="Tahoma"/>
                <w:sz w:val="19"/>
                <w:szCs w:val="19"/>
                <w:rtl/>
              </w:rPr>
              <w:t xml:space="preserve">מומלץ כי משרד המשפטים בשיתוף משרד ראש הממשלה ומשרד האוצר יפעלו להסדרה כוללת של </w:t>
            </w:r>
            <w:r w:rsidR="00BE5ECA">
              <w:rPr>
                <w:rFonts w:ascii="Tahoma" w:hAnsi="Tahoma" w:cs="Tahoma" w:hint="cs"/>
                <w:sz w:val="19"/>
                <w:szCs w:val="19"/>
                <w:rtl/>
              </w:rPr>
              <w:t xml:space="preserve">פעילות </w:t>
            </w:r>
            <w:r w:rsidRPr="00D7235A">
              <w:rPr>
                <w:rFonts w:ascii="Tahoma" w:hAnsi="Tahoma" w:cs="Tahoma"/>
                <w:sz w:val="19"/>
                <w:szCs w:val="19"/>
                <w:rtl/>
              </w:rPr>
              <w:t>התאגידים הציבוריים,</w:t>
            </w:r>
            <w:r w:rsidR="007441AE">
              <w:rPr>
                <w:rFonts w:ascii="Tahoma" w:hAnsi="Tahoma" w:cs="Tahoma" w:hint="cs"/>
                <w:sz w:val="19"/>
                <w:szCs w:val="19"/>
                <w:rtl/>
              </w:rPr>
              <w:t xml:space="preserve"> </w:t>
            </w:r>
            <w:r w:rsidRPr="00D7235A">
              <w:rPr>
                <w:rFonts w:ascii="Tahoma" w:hAnsi="Tahoma" w:cs="Tahoma"/>
                <w:sz w:val="19"/>
                <w:szCs w:val="19"/>
                <w:rtl/>
              </w:rPr>
              <w:t>ויבחנו את האפשרות למנות גורם ממשלתי שבידיו ירוכזו באופן בלעדי האחריות לכלל התאגידים הציבוריים והפיקוח עליהם, תוך שמירה</w:t>
            </w:r>
            <w:r w:rsidR="007441AE">
              <w:rPr>
                <w:rFonts w:ascii="Tahoma" w:hAnsi="Tahoma" w:cs="Tahoma" w:hint="cs"/>
                <w:sz w:val="19"/>
                <w:szCs w:val="19"/>
                <w:rtl/>
              </w:rPr>
              <w:t xml:space="preserve"> </w:t>
            </w:r>
            <w:r w:rsidRPr="00D7235A">
              <w:rPr>
                <w:rFonts w:ascii="Tahoma" w:hAnsi="Tahoma" w:cs="Tahoma"/>
                <w:sz w:val="19"/>
                <w:szCs w:val="19"/>
                <w:rtl/>
              </w:rPr>
              <w:t>על עצמאות של תאגידים בעלי אופי רגולטורי. עוד מומלץ להכין ולפרסם מדריך להתנהגות ראויה</w:t>
            </w:r>
            <w:r w:rsidRPr="00D7235A">
              <w:rPr>
                <w:rFonts w:ascii="Tahoma" w:hAnsi="Tahoma" w:cs="Tahoma"/>
                <w:sz w:val="19"/>
                <w:szCs w:val="19"/>
              </w:rPr>
              <w:t xml:space="preserve">practice guide) </w:t>
            </w:r>
            <w:r w:rsidRPr="00D7235A">
              <w:rPr>
                <w:rFonts w:ascii="Tahoma" w:hAnsi="Tahoma" w:cs="Tahoma"/>
                <w:sz w:val="19"/>
                <w:szCs w:val="19"/>
                <w:rtl/>
              </w:rPr>
              <w:t xml:space="preserve"> </w:t>
            </w:r>
            <w:r w:rsidRPr="00D7235A">
              <w:rPr>
                <w:rFonts w:ascii="Tahoma" w:hAnsi="Tahoma" w:cs="Tahoma"/>
                <w:sz w:val="19"/>
                <w:szCs w:val="19"/>
              </w:rPr>
              <w:t>best</w:t>
            </w:r>
            <w:r w:rsidRPr="00D7235A">
              <w:rPr>
                <w:rFonts w:ascii="Tahoma" w:hAnsi="Tahoma" w:cs="Tahoma"/>
                <w:sz w:val="19"/>
                <w:szCs w:val="19"/>
                <w:rtl/>
              </w:rPr>
              <w:t>) ולהגביר את הפיקוח והבקרה על כלל התאגידים.</w:t>
            </w:r>
          </w:p>
        </w:tc>
      </w:tr>
    </w:tbl>
    <w:p w:rsidR="000A0547" w:rsidRPr="006C51DB" w:rsidP="000A0547">
      <w:pPr>
        <w:bidi w:val="0"/>
        <w:jc w:val="both"/>
        <w:rPr>
          <w:rFonts w:ascii="Tahoma" w:hAnsi="Tahoma" w:cs="Tahoma"/>
        </w:rPr>
      </w:pPr>
    </w:p>
    <w:p w:rsidR="00D7235A"/>
    <w:tbl>
      <w:tblPr>
        <w:tblStyle w:val="TableGrid"/>
        <w:tblpPr w:leftFromText="180" w:rightFromText="180" w:vertAnchor="text" w:tblpXSpec="center" w:tblpY="1"/>
        <w:tblOverlap w:val="never"/>
        <w:bidiVisual/>
        <w:tblW w:w="9316" w:type="dxa"/>
        <w:tblLayout w:type="fixed"/>
        <w:tblLook w:val="04A0"/>
      </w:tblPr>
      <w:tblGrid>
        <w:gridCol w:w="9309"/>
        <w:gridCol w:w="7"/>
      </w:tblGrid>
      <w:tr w:rsidTr="00D7235A">
        <w:tblPrEx>
          <w:tblW w:w="9316" w:type="dxa"/>
          <w:tblLayout w:type="fixed"/>
          <w:tblLook w:val="04A0"/>
        </w:tblPrEx>
        <w:trPr>
          <w:gridAfter w:val="1"/>
          <w:wAfter w:w="7" w:type="dxa"/>
          <w:trHeight w:val="571"/>
        </w:trPr>
        <w:tc>
          <w:tcPr>
            <w:tcW w:w="9309" w:type="dxa"/>
            <w:tcBorders>
              <w:top w:val="nil"/>
              <w:left w:val="nil"/>
              <w:bottom w:val="nil"/>
              <w:right w:val="nil"/>
            </w:tcBorders>
          </w:tcPr>
          <w:p w:rsidR="006C51DB" w:rsidRPr="006C51DB" w:rsidP="006C51DB">
            <w:pPr>
              <w:tabs>
                <w:tab w:val="left" w:pos="2371"/>
              </w:tabs>
              <w:rPr>
                <w:rFonts w:ascii="Tahoma" w:hAnsi="Tahoma" w:cs="Tahoma"/>
                <w:sz w:val="40"/>
                <w:szCs w:val="40"/>
                <w:rtl/>
              </w:rPr>
            </w:pPr>
            <w:r w:rsidRPr="006C51DB">
              <w:rPr>
                <w:rFonts w:ascii="Tahoma" w:hAnsi="Tahoma" w:cs="Tahoma"/>
                <w:rtl/>
              </w:rPr>
              <w:tab/>
            </w:r>
          </w:p>
        </w:tc>
      </w:tr>
      <w:tr w:rsidTr="00D7235A">
        <w:tblPrEx>
          <w:tblW w:w="9316" w:type="dxa"/>
          <w:tblLayout w:type="fixed"/>
          <w:tblLook w:val="04A0"/>
        </w:tblPrEx>
        <w:trPr>
          <w:trHeight w:val="506"/>
        </w:trPr>
        <w:tc>
          <w:tcPr>
            <w:tcW w:w="9316" w:type="dxa"/>
            <w:gridSpan w:val="2"/>
            <w:tcBorders>
              <w:top w:val="nil"/>
              <w:left w:val="nil"/>
              <w:bottom w:val="nil"/>
              <w:right w:val="nil"/>
            </w:tcBorders>
            <w:vAlign w:val="center"/>
          </w:tcPr>
          <w:p w:rsidR="006C51DB" w:rsidRPr="000E0166" w:rsidP="00BE5ECA">
            <w:pPr>
              <w:rPr>
                <w:rFonts w:ascii="Tahoma" w:hAnsi="Tahoma" w:cs="Tahoma"/>
                <w:b/>
                <w:bCs/>
                <w:rtl/>
              </w:rPr>
            </w:pPr>
            <w:r w:rsidRPr="006C51DB">
              <w:rPr>
                <w:rFonts w:ascii="Tahoma" w:hAnsi="Tahoma" w:cs="Tahoma"/>
                <w:b/>
                <w:bCs/>
                <w:noProof/>
                <w:color w:val="FFFFFF" w:themeColor="background1"/>
                <w:rtl/>
              </w:rPr>
              <w:drawing>
                <wp:anchor distT="0" distB="0" distL="114300" distR="114300" simplePos="0" relativeHeight="251662336" behindDoc="1" locked="0" layoutInCell="1" allowOverlap="1">
                  <wp:simplePos x="0" y="0"/>
                  <wp:positionH relativeFrom="column">
                    <wp:posOffset>1223010</wp:posOffset>
                  </wp:positionH>
                  <wp:positionV relativeFrom="paragraph">
                    <wp:posOffset>-151130</wp:posOffset>
                  </wp:positionV>
                  <wp:extent cx="4819650" cy="569595"/>
                  <wp:effectExtent l="0" t="0" r="0" b="1905"/>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19650" cy="569595"/>
                          </a:xfrm>
                          <a:prstGeom prst="rect">
                            <a:avLst/>
                          </a:prstGeom>
                        </pic:spPr>
                      </pic:pic>
                    </a:graphicData>
                  </a:graphic>
                  <wp14:sizeRelH relativeFrom="page">
                    <wp14:pctWidth>0</wp14:pctWidth>
                  </wp14:sizeRelH>
                  <wp14:sizeRelV relativeFrom="page">
                    <wp14:pctHeight>0</wp14:pctHeight>
                  </wp14:sizeRelV>
                </wp:anchor>
              </w:drawing>
            </w:r>
            <w:r w:rsidRPr="006C51DB">
              <w:rPr>
                <w:rFonts w:ascii="Tahoma" w:hAnsi="Tahoma" w:cs="Tahoma"/>
                <w:b/>
                <w:bCs/>
                <w:color w:val="FFFFFF" w:themeColor="background1"/>
                <w:rtl/>
              </w:rPr>
              <w:t xml:space="preserve"> </w:t>
            </w:r>
            <w:r w:rsidR="00BE5ECA">
              <w:rPr>
                <w:rFonts w:ascii="Tahoma" w:hAnsi="Tahoma" w:cs="Tahoma" w:hint="cs"/>
                <w:b/>
                <w:bCs/>
                <w:color w:val="FFFFFF" w:themeColor="background1"/>
                <w:rtl/>
              </w:rPr>
              <w:t xml:space="preserve">שיעור התאגידים שבם היו </w:t>
            </w:r>
            <w:r w:rsidRPr="000E0166" w:rsidR="000E0166">
              <w:rPr>
                <w:rFonts w:ascii="Tahoma" w:hAnsi="Tahoma" w:cs="Tahoma" w:hint="cs"/>
                <w:b/>
                <w:bCs/>
                <w:color w:val="FFFFFF" w:themeColor="background1"/>
                <w:rtl/>
              </w:rPr>
              <w:t xml:space="preserve">ליקויים </w:t>
            </w:r>
            <w:r w:rsidR="00BE5ECA">
              <w:rPr>
                <w:rFonts w:ascii="Tahoma" w:hAnsi="Tahoma" w:cs="Tahoma" w:hint="cs"/>
                <w:b/>
                <w:bCs/>
                <w:color w:val="FFFFFF" w:themeColor="background1"/>
                <w:rtl/>
              </w:rPr>
              <w:t>שונים ב</w:t>
            </w:r>
            <w:r w:rsidRPr="000E0166" w:rsidR="000E0166">
              <w:rPr>
                <w:rFonts w:ascii="Tahoma" w:hAnsi="Tahoma" w:cs="Tahoma" w:hint="cs"/>
                <w:b/>
                <w:bCs/>
                <w:color w:val="FFFFFF" w:themeColor="background1"/>
                <w:rtl/>
              </w:rPr>
              <w:t>ממשל התאגידי*</w:t>
            </w:r>
          </w:p>
        </w:tc>
      </w:tr>
      <w:tr w:rsidTr="00D7235A">
        <w:tblPrEx>
          <w:tblW w:w="9316" w:type="dxa"/>
          <w:tblLayout w:type="fixed"/>
          <w:tblLook w:val="04A0"/>
        </w:tblPrEx>
        <w:trPr>
          <w:trHeight w:val="1914"/>
        </w:trPr>
        <w:tc>
          <w:tcPr>
            <w:tcW w:w="9316" w:type="dxa"/>
            <w:gridSpan w:val="2"/>
            <w:tcBorders>
              <w:top w:val="nil"/>
              <w:left w:val="nil"/>
              <w:bottom w:val="nil"/>
              <w:right w:val="nil"/>
            </w:tcBorders>
          </w:tcPr>
          <w:p w:rsidR="006C51DB" w:rsidP="006C51DB">
            <w:pPr>
              <w:spacing w:line="312" w:lineRule="auto"/>
              <w:jc w:val="both"/>
              <w:rPr>
                <w:rFonts w:ascii="Tahoma" w:hAnsi="Tahoma" w:cs="Tahoma"/>
                <w:noProof/>
                <w:sz w:val="19"/>
                <w:szCs w:val="19"/>
                <w:rtl/>
              </w:rPr>
            </w:pPr>
          </w:p>
          <w:p w:rsidR="003C1981" w:rsidRPr="006C51DB" w:rsidP="003C1981">
            <w:pPr>
              <w:spacing w:line="312" w:lineRule="auto"/>
              <w:jc w:val="center"/>
              <w:rPr>
                <w:rFonts w:ascii="Tahoma" w:hAnsi="Tahoma" w:cs="Tahoma"/>
                <w:sz w:val="19"/>
                <w:szCs w:val="19"/>
                <w:rtl/>
              </w:rPr>
            </w:pPr>
            <w:r>
              <w:rPr>
                <w:rFonts w:ascii="Tahoma" w:hAnsi="Tahoma" w:cs="Tahoma"/>
                <w:noProof/>
                <w:sz w:val="19"/>
                <w:szCs w:val="19"/>
                <w:rtl/>
              </w:rPr>
              <w:drawing>
                <wp:inline distT="0" distB="0" distL="0" distR="0">
                  <wp:extent cx="4325121" cy="2401829"/>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54617" name="public-corporation-g-0.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401829"/>
                          </a:xfrm>
                          <a:prstGeom prst="rect">
                            <a:avLst/>
                          </a:prstGeom>
                        </pic:spPr>
                      </pic:pic>
                    </a:graphicData>
                  </a:graphic>
                </wp:inline>
              </w:drawing>
            </w:r>
          </w:p>
        </w:tc>
      </w:tr>
      <w:tr w:rsidTr="000E0166">
        <w:tblPrEx>
          <w:tblW w:w="9316" w:type="dxa"/>
          <w:tblLayout w:type="fixed"/>
          <w:tblLook w:val="04A0"/>
        </w:tblPrEx>
        <w:trPr>
          <w:trHeight w:val="1077"/>
        </w:trPr>
        <w:tc>
          <w:tcPr>
            <w:tcW w:w="9316" w:type="dxa"/>
            <w:gridSpan w:val="2"/>
            <w:tcBorders>
              <w:top w:val="nil"/>
              <w:left w:val="nil"/>
              <w:bottom w:val="nil"/>
              <w:right w:val="nil"/>
            </w:tcBorders>
          </w:tcPr>
          <w:p w:rsidR="000E0166" w:rsidRPr="000E0166" w:rsidP="000E0166">
            <w:pPr>
              <w:spacing w:line="360" w:lineRule="auto"/>
              <w:rPr>
                <w:rFonts w:ascii="Tahoma" w:hAnsi="Tahoma" w:cs="Tahoma"/>
                <w:sz w:val="16"/>
                <w:szCs w:val="16"/>
                <w:rtl/>
              </w:rPr>
            </w:pPr>
            <w:r w:rsidRPr="000E0166">
              <w:rPr>
                <w:rFonts w:ascii="Tahoma" w:hAnsi="Tahoma" w:cs="Tahoma"/>
                <w:sz w:val="16"/>
                <w:szCs w:val="16"/>
                <w:rtl/>
              </w:rPr>
              <w:t xml:space="preserve">*  </w:t>
            </w:r>
            <w:r>
              <w:rPr>
                <w:rFonts w:ascii="Tahoma" w:hAnsi="Tahoma" w:cs="Tahoma" w:hint="cs"/>
                <w:sz w:val="16"/>
                <w:szCs w:val="16"/>
                <w:rtl/>
              </w:rPr>
              <w:t xml:space="preserve">       </w:t>
            </w:r>
            <w:r w:rsidRPr="000E0166">
              <w:rPr>
                <w:rFonts w:ascii="Tahoma" w:hAnsi="Tahoma" w:cs="Tahoma"/>
                <w:sz w:val="16"/>
                <w:szCs w:val="16"/>
                <w:rtl/>
              </w:rPr>
              <w:t>שיעור הליקויים בכל נושא נוגע לממצאי המדגם הרלוונטי שהוכן עבור הנושא.</w:t>
            </w:r>
          </w:p>
          <w:p w:rsidR="006C51DB" w:rsidRPr="000E0166" w:rsidP="000E0166">
            <w:pPr>
              <w:spacing w:before="120" w:line="360" w:lineRule="auto"/>
              <w:rPr>
                <w:rFonts w:ascii="Tahoma" w:hAnsi="Tahoma" w:cs="Tahoma"/>
                <w:b/>
                <w:bCs/>
                <w:sz w:val="16"/>
                <w:szCs w:val="16"/>
                <w:rtl/>
              </w:rPr>
            </w:pPr>
            <w:r w:rsidRPr="000E0166">
              <w:rPr>
                <w:rFonts w:ascii="Tahoma" w:hAnsi="Tahoma" w:cs="Tahoma"/>
                <w:b/>
                <w:bCs/>
                <w:sz w:val="16"/>
                <w:szCs w:val="16"/>
                <w:rtl/>
              </w:rPr>
              <w:t>המקור: סיכום נתונים המופיעים בדוח זה.</w:t>
            </w:r>
          </w:p>
        </w:tc>
      </w:tr>
      <w:tr w:rsidTr="00D7235A">
        <w:tblPrEx>
          <w:tblW w:w="9316" w:type="dxa"/>
          <w:tblLayout w:type="fixed"/>
          <w:tblLook w:val="04A0"/>
        </w:tblPrEx>
        <w:trPr>
          <w:trHeight w:val="419"/>
        </w:trPr>
        <w:tc>
          <w:tcPr>
            <w:tcW w:w="9316" w:type="dxa"/>
            <w:gridSpan w:val="2"/>
            <w:tcBorders>
              <w:top w:val="nil"/>
              <w:left w:val="nil"/>
              <w:bottom w:val="nil"/>
              <w:right w:val="nil"/>
            </w:tcBorders>
          </w:tcPr>
          <w:p w:rsidR="006C51DB" w:rsidRPr="006C51DB" w:rsidP="006C51DB">
            <w:pPr>
              <w:spacing w:line="312" w:lineRule="auto"/>
              <w:jc w:val="both"/>
              <w:rPr>
                <w:rFonts w:ascii="Tahoma" w:hAnsi="Tahoma" w:cs="Tahoma"/>
                <w:sz w:val="19"/>
                <w:szCs w:val="19"/>
                <w:rtl/>
              </w:rPr>
            </w:pPr>
          </w:p>
        </w:tc>
      </w:tr>
      <w:tr w:rsidTr="000E0166">
        <w:tblPrEx>
          <w:tblW w:w="9316" w:type="dxa"/>
          <w:tblLayout w:type="fixed"/>
          <w:tblLook w:val="04A0"/>
        </w:tblPrEx>
        <w:trPr>
          <w:trHeight w:val="1094"/>
        </w:trPr>
        <w:tc>
          <w:tcPr>
            <w:tcW w:w="9316" w:type="dxa"/>
            <w:gridSpan w:val="2"/>
            <w:tcBorders>
              <w:top w:val="nil"/>
              <w:left w:val="nil"/>
              <w:bottom w:val="nil"/>
              <w:right w:val="nil"/>
            </w:tcBorders>
          </w:tcPr>
          <w:p w:rsidR="006C51DB" w:rsidRPr="006C51DB" w:rsidP="006C51DB">
            <w:pPr>
              <w:spacing w:line="312" w:lineRule="auto"/>
              <w:jc w:val="both"/>
              <w:rPr>
                <w:rFonts w:ascii="Tahoma" w:hAnsi="Tahoma" w:cs="Tahoma"/>
                <w:sz w:val="19"/>
                <w:szCs w:val="19"/>
                <w:rtl/>
              </w:rPr>
            </w:pPr>
            <w:r w:rsidRPr="006C51DB">
              <w:rPr>
                <w:rFonts w:ascii="Tahoma" w:hAnsi="Tahoma" w:cs="Tahoma"/>
                <w:noProof/>
              </w:rPr>
              <w:drawing>
                <wp:inline distT="0" distB="0" distL="0" distR="0">
                  <wp:extent cx="5867102" cy="342265"/>
                  <wp:effectExtent l="0" t="0" r="635" b="63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D7235A">
        <w:tblPrEx>
          <w:tblW w:w="9316" w:type="dxa"/>
          <w:tblLayout w:type="fixed"/>
          <w:tblLook w:val="04A0"/>
        </w:tblPrEx>
        <w:trPr>
          <w:trHeight w:val="419"/>
        </w:trPr>
        <w:tc>
          <w:tcPr>
            <w:tcW w:w="9316" w:type="dxa"/>
            <w:gridSpan w:val="2"/>
            <w:tcBorders>
              <w:top w:val="nil"/>
              <w:left w:val="nil"/>
              <w:bottom w:val="nil"/>
              <w:right w:val="nil"/>
            </w:tcBorders>
          </w:tcPr>
          <w:p w:rsidR="000E0166" w:rsidRPr="00C04F3A" w:rsidP="007441AE">
            <w:pPr>
              <w:spacing w:after="120" w:line="312" w:lineRule="auto"/>
              <w:ind w:right="22"/>
              <w:jc w:val="both"/>
              <w:rPr>
                <w:rFonts w:ascii="Tahoma" w:hAnsi="Tahoma" w:cs="Tahoma"/>
                <w:sz w:val="19"/>
                <w:szCs w:val="19"/>
                <w:rtl/>
              </w:rPr>
            </w:pPr>
            <w:r>
              <w:rPr>
                <w:rFonts w:ascii="Tahoma" w:hAnsi="Tahoma" w:cs="Tahoma" w:hint="cs"/>
                <w:sz w:val="19"/>
                <w:szCs w:val="19"/>
                <w:rtl/>
              </w:rPr>
              <w:t>ב</w:t>
            </w:r>
            <w:r w:rsidRPr="00C04F3A">
              <w:rPr>
                <w:rFonts w:ascii="Tahoma" w:hAnsi="Tahoma" w:cs="Tahoma"/>
                <w:sz w:val="19"/>
                <w:szCs w:val="19"/>
                <w:rtl/>
              </w:rPr>
              <w:t>מועד סיום הביקורת כל תא</w:t>
            </w:r>
            <w:r>
              <w:rPr>
                <w:rFonts w:ascii="Tahoma" w:hAnsi="Tahoma" w:cs="Tahoma"/>
                <w:sz w:val="19"/>
                <w:szCs w:val="19"/>
                <w:rtl/>
              </w:rPr>
              <w:t>גיד פועל על פי החוק שמכוחו הוקם</w:t>
            </w:r>
            <w:r w:rsidRPr="00C04F3A">
              <w:rPr>
                <w:rFonts w:ascii="Tahoma" w:hAnsi="Tahoma" w:cs="Tahoma"/>
                <w:sz w:val="19"/>
                <w:szCs w:val="19"/>
                <w:rtl/>
              </w:rPr>
              <w:t xml:space="preserve"> </w:t>
            </w:r>
            <w:r>
              <w:rPr>
                <w:rFonts w:ascii="Tahoma" w:hAnsi="Tahoma" w:cs="Tahoma" w:hint="cs"/>
                <w:sz w:val="19"/>
                <w:szCs w:val="19"/>
                <w:rtl/>
              </w:rPr>
              <w:t>ו</w:t>
            </w:r>
            <w:r w:rsidRPr="00C04F3A">
              <w:rPr>
                <w:rFonts w:ascii="Tahoma" w:hAnsi="Tahoma" w:cs="Tahoma"/>
                <w:sz w:val="19"/>
                <w:szCs w:val="19"/>
                <w:rtl/>
              </w:rPr>
              <w:t>אין גורם ממשלתי המרכז בידיו באופן בלעדי את הפיקוח על כלל התאגידים הציבוריים</w:t>
            </w:r>
            <w:r w:rsidR="007441AE">
              <w:rPr>
                <w:rFonts w:ascii="Tahoma" w:hAnsi="Tahoma" w:cs="Tahoma"/>
                <w:sz w:val="19"/>
                <w:szCs w:val="19"/>
              </w:rPr>
              <w:t xml:space="preserve"> </w:t>
            </w:r>
            <w:r w:rsidRPr="00C04F3A">
              <w:rPr>
                <w:rFonts w:ascii="Tahoma" w:hAnsi="Tahoma" w:cs="Tahoma"/>
                <w:sz w:val="19"/>
                <w:szCs w:val="19"/>
                <w:rtl/>
              </w:rPr>
              <w:t>ובוחן שיטות פיקוח חדשניות ומתקדמות מהבחינה הטכנולוגית; כמו כן לא מתבצעת הסדרה כוללת בעניינים של כלל התאגידים הציבוריים.</w:t>
            </w:r>
          </w:p>
          <w:p w:rsidR="000E0166" w:rsidRPr="00C04F3A" w:rsidP="000E0166">
            <w:pPr>
              <w:spacing w:after="120" w:line="312" w:lineRule="auto"/>
              <w:ind w:right="22"/>
              <w:jc w:val="both"/>
              <w:rPr>
                <w:rFonts w:ascii="Tahoma" w:hAnsi="Tahoma" w:cs="Tahoma"/>
                <w:sz w:val="19"/>
                <w:szCs w:val="19"/>
                <w:rtl/>
              </w:rPr>
            </w:pPr>
            <w:r w:rsidRPr="00C04F3A">
              <w:rPr>
                <w:rFonts w:ascii="Tahoma" w:hAnsi="Tahoma" w:cs="Tahoma"/>
                <w:sz w:val="19"/>
                <w:szCs w:val="19"/>
                <w:rtl/>
              </w:rPr>
              <w:t>חלק מהגופים המבוקרים העיקריים (משרד ראש הממשלה, משרד המשפטים, רשות החברות הממשלתיות, משרד התרבות והספורט ורשות שדות התעופה) ציינו כי הם מייחסים חשיבות רבה לדוח הביקורת ולממצאיו בנושא הפיקוח והבקרה בתאגידים ציבוריים ולצורך בחיזוק הממשל התאגידי בהם.</w:t>
            </w:r>
          </w:p>
          <w:p w:rsidR="000E0166" w:rsidRPr="00C04F3A" w:rsidP="000E0166">
            <w:pPr>
              <w:spacing w:line="312" w:lineRule="auto"/>
              <w:ind w:right="22"/>
              <w:jc w:val="both"/>
              <w:rPr>
                <w:rFonts w:ascii="Tahoma" w:hAnsi="Tahoma" w:cs="Tahoma"/>
                <w:sz w:val="19"/>
                <w:szCs w:val="19"/>
                <w:rtl/>
              </w:rPr>
            </w:pPr>
            <w:r w:rsidRPr="00C04F3A">
              <w:rPr>
                <w:rFonts w:ascii="Tahoma" w:hAnsi="Tahoma" w:cs="Tahoma"/>
                <w:sz w:val="19"/>
                <w:szCs w:val="19"/>
                <w:rtl/>
              </w:rPr>
              <w:t xml:space="preserve">בהתאם לממצאי הביקורת בתחום הממשל התאגידי בתאגידים הציבוריים מוצע כי משרד המשפטים בשיתוף משרד ראש הממשלה ומשרד האוצר יפעלו להסדרה </w:t>
            </w:r>
            <w:r w:rsidR="00BE5ECA">
              <w:rPr>
                <w:rFonts w:ascii="Tahoma" w:hAnsi="Tahoma" w:cs="Tahoma"/>
                <w:sz w:val="19"/>
                <w:szCs w:val="19"/>
                <w:rtl/>
              </w:rPr>
              <w:t>כוללת של כלל התאגידים הציבוריים</w:t>
            </w:r>
            <w:r w:rsidRPr="00C04F3A">
              <w:rPr>
                <w:rFonts w:ascii="Tahoma" w:hAnsi="Tahoma" w:cs="Tahoma"/>
                <w:sz w:val="19"/>
                <w:szCs w:val="19"/>
                <w:rtl/>
              </w:rPr>
              <w:t xml:space="preserve"> ויבחנו את האפשרות לרכז בידי גורם ממשלתי אחד את האחריות לכלל התאגידים הציבוריים והפיקוח עליהם, תוך שמירה על עצמאות של גופים בעלי אופי רגולטורי. עוד מומלץ לפתח ולפרסם מדריך להתנהגות ראויה (</w:t>
            </w:r>
            <w:r w:rsidRPr="00C04F3A">
              <w:rPr>
                <w:rFonts w:ascii="Tahoma" w:hAnsi="Tahoma" w:cs="Tahoma"/>
                <w:sz w:val="19"/>
                <w:szCs w:val="19"/>
              </w:rPr>
              <w:t>best practice guide</w:t>
            </w:r>
            <w:r w:rsidRPr="00C04F3A">
              <w:rPr>
                <w:rFonts w:ascii="Tahoma" w:hAnsi="Tahoma" w:cs="Tahoma"/>
                <w:sz w:val="19"/>
                <w:szCs w:val="19"/>
                <w:rtl/>
              </w:rPr>
              <w:t>), כדי להגביר את הפיקוח והבקרה על כלל התאגידים.</w:t>
            </w:r>
          </w:p>
        </w:tc>
      </w:tr>
    </w:tbl>
    <w:p w:rsidR="006C51DB" w:rsidRPr="006C51DB" w:rsidP="007168A4">
      <w:pPr>
        <w:rPr>
          <w:rFonts w:ascii="Tahoma" w:hAnsi="Tahoma" w:cs="Tahoma"/>
          <w:b/>
          <w:bCs/>
          <w:rtl/>
        </w:rPr>
      </w:pPr>
    </w:p>
    <w:sectPr w:rsidSect="004A0CAF">
      <w:headerReference w:type="default" r:id="rId16"/>
      <w:footerReference w:type="default" r:id="rId17"/>
      <w:headerReference w:type="first" r:id="rId18"/>
      <w:footerReference w:type="first" r:id="rId19"/>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Narkisim">
    <w:altName w:val="Times New Roman"/>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4882">
    <w:pPr>
      <w:pStyle w:val="Footer"/>
    </w:pP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2982</wp:posOffset>
              </wp:positionV>
              <wp:extent cx="4445000" cy="508883"/>
              <wp:effectExtent l="0" t="0" r="12700" b="24765"/>
              <wp:wrapNone/>
              <wp:docPr id="23"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508883"/>
                      </a:xfrm>
                      <a:prstGeom prst="rect">
                        <a:avLst/>
                      </a:prstGeom>
                      <a:noFill/>
                      <a:ln w="6350">
                        <a:solidFill>
                          <a:srgbClr val="0000FF"/>
                        </a:solidFill>
                      </a:ln>
                    </wps:spPr>
                    <wps:txbx>
                      <w:txbxContent>
                        <w:p w:rsidR="00504882" w:rsidP="000E0166">
                          <w:pPr>
                            <w:spacing w:after="0" w:line="240" w:lineRule="auto"/>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504882" w:rsidRPr="00B96A28" w:rsidP="000E0166">
                          <w:pPr>
                            <w:spacing w:after="0" w:line="240" w:lineRule="auto"/>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WarningA" o:spid="_x0000_s2050" type="#_x0000_t202" style="width:350pt;height:40.05pt;margin-top:0.25pt;margin-left:0;mso-height-percent:0;mso-height-relative:margin;mso-position-horizontal:center;mso-wrap-distance-bottom:0;mso-wrap-distance-left:9pt;mso-wrap-distance-right:9pt;mso-wrap-distance-top:0;mso-wrap-style:square;position:absolute;visibility:visible;v-text-anchor:top;z-index:251663360" filled="f" strokecolor="blue" strokeweight="0.5pt">
              <v:textbox>
                <w:txbxContent>
                  <w:p w:rsidR="00504882" w:rsidP="000E0166">
                    <w:pPr>
                      <w:spacing w:after="0" w:line="240" w:lineRule="auto"/>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504882" w:rsidRPr="00B96A28" w:rsidP="000E0166">
                    <w:pPr>
                      <w:spacing w:after="0" w:line="240" w:lineRule="auto"/>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4882" w:rsidP="002025E5">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381520</wp:posOffset>
              </wp:positionH>
              <wp:positionV relativeFrom="paragraph">
                <wp:posOffset>-38100</wp:posOffset>
              </wp:positionV>
              <wp:extent cx="4445000" cy="498764"/>
              <wp:effectExtent l="0" t="0" r="12700" b="15875"/>
              <wp:wrapNone/>
              <wp:docPr id="22"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98764"/>
                      </a:xfrm>
                      <a:prstGeom prst="rect">
                        <a:avLst/>
                      </a:prstGeom>
                      <a:noFill/>
                      <a:ln w="6350">
                        <a:solidFill>
                          <a:srgbClr val="0000FF"/>
                        </a:solidFill>
                      </a:ln>
                    </wps:spPr>
                    <wps:txbx>
                      <w:txbxContent>
                        <w:p w:rsidR="00504882" w:rsidP="00B96A28">
                          <w:pPr>
                            <w:spacing w:before="24" w:after="0" w:line="240" w:lineRule="auto"/>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504882" w:rsidRPr="00B96A28" w:rsidP="00B96A28">
                          <w:pPr>
                            <w:spacing w:before="24" w:after="0" w:line="240" w:lineRule="auto"/>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WarningF" o:spid="_x0000_s2053" type="#_x0000_t202" style="width:350pt;height:39.25pt;margin-top:-3pt;margin-left:30.05pt;mso-height-percent:0;mso-height-relative:margin;mso-wrap-distance-bottom:0;mso-wrap-distance-left:9pt;mso-wrap-distance-right:9pt;mso-wrap-distance-top:0;mso-wrap-style:square;position:absolute;visibility:visible;v-text-anchor:top;z-index:251661312" filled="f" strokecolor="blue" strokeweight="0.5pt">
              <v:textbox>
                <w:txbxContent>
                  <w:p w:rsidR="00504882" w:rsidP="00B96A28">
                    <w:pPr>
                      <w:spacing w:before="24" w:after="0" w:line="240" w:lineRule="auto"/>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504882" w:rsidRPr="00B96A28" w:rsidP="00B96A28">
                    <w:pPr>
                      <w:spacing w:before="24" w:after="0" w:line="240" w:lineRule="auto"/>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4882" w:rsidP="002025E5">
    <w:pPr>
      <w:pStyle w:val="Header"/>
      <w:jc w:val="center"/>
      <w:rPr>
        <w:rtl/>
      </w:rPr>
    </w:pPr>
    <w:r>
      <w:rPr>
        <w:noProof/>
        <w:rtl/>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15"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504882" w:rsidRPr="004A0CAF" w:rsidP="002025E5">
                          <w:pPr>
                            <w:jc w:val="center"/>
                            <w:rPr>
                              <w:rFonts w:ascii="Miriam" w:hAnsi="Miriam" w:cs="Miriam"/>
                              <w:spacing w:val="5"/>
                              <w:sz w:val="27"/>
                              <w:szCs w:val="27"/>
                            </w:rPr>
                          </w:pPr>
                          <w:r w:rsidRPr="004A0CAF">
                            <w:rPr>
                              <w:rFonts w:ascii="Miriam" w:hAnsi="Miriam" w:cs="Miriam"/>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504882" w:rsidRPr="004A0CAF" w:rsidP="002025E5">
                    <w:pPr>
                      <w:jc w:val="center"/>
                      <w:rPr>
                        <w:rFonts w:ascii="Miriam" w:hAnsi="Miriam" w:cs="Miriam"/>
                        <w:spacing w:val="5"/>
                        <w:sz w:val="27"/>
                        <w:szCs w:val="27"/>
                      </w:rPr>
                    </w:pPr>
                    <w:r w:rsidRPr="004A0CAF">
                      <w:rPr>
                        <w:rFonts w:ascii="Miriam" w:hAnsi="Miriam" w:cs="Miriam"/>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5C6EFF">
      <w:rPr>
        <w:noProof/>
        <w:rtl/>
      </w:rPr>
      <w:t>2</w:t>
    </w:r>
    <w:r>
      <w:rPr>
        <w:rtl/>
      </w:rPr>
      <w:fldChar w:fldCharType="end"/>
    </w:r>
    <w:r>
      <w:t xml:space="preserve"> - </w:t>
    </w:r>
  </w:p>
  <w:p w:rsidR="00504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4882" w:rsidRPr="005A3F25" w:rsidP="000A0547">
    <w:pPr>
      <w:pStyle w:val="Header"/>
      <w:rPr>
        <w:noProof/>
        <w:sz w:val="26"/>
        <w:szCs w:val="26"/>
        <w:rtl/>
      </w:rPr>
    </w:pPr>
    <w:r w:rsidRPr="005A3F25">
      <w:rPr>
        <w:noProof/>
        <w:sz w:val="26"/>
        <w:szCs w:val="26"/>
      </w:rPr>
      <w:tab/>
    </w:r>
  </w:p>
  <w:p w:rsidR="00504882" w:rsidRPr="005A3F25" w:rsidP="000A0547">
    <w:pPr>
      <w:pStyle w:val="Header"/>
      <w:rPr>
        <w:noProof/>
        <w:sz w:val="26"/>
        <w:szCs w:val="26"/>
        <w:rtl/>
      </w:rPr>
    </w:pPr>
    <w:r w:rsidRPr="005A3F25">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1734185</wp:posOffset>
              </wp:positionH>
              <wp:positionV relativeFrom="paragraph">
                <wp:posOffset>121285</wp:posOffset>
              </wp:positionV>
              <wp:extent cx="1496060" cy="487680"/>
              <wp:effectExtent l="0" t="0" r="27940" b="26670"/>
              <wp:wrapNone/>
              <wp:docPr id="2"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060" cy="487680"/>
                      </a:xfrm>
                      <a:prstGeom prst="rect">
                        <a:avLst/>
                      </a:prstGeom>
                      <a:noFill/>
                      <a:ln w="6350">
                        <a:solidFill>
                          <a:srgbClr val="FFFFFF"/>
                        </a:solidFill>
                      </a:ln>
                    </wps:spPr>
                    <wps:txbx>
                      <w:txbxContent>
                        <w:p w:rsidR="00504882" w:rsidRPr="00DC4ED2" w:rsidP="000A0547">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504882" w:rsidRPr="00EE45F4" w:rsidP="000A0547">
                          <w:pPr>
                            <w:spacing w:before="120"/>
                            <w:jc w:val="center"/>
                            <w:rPr>
                              <w:rFonts w:ascii="Tahoma" w:hAnsi="Tahoma" w:cs="Tahoma"/>
                              <w:spacing w:val="5"/>
                              <w:sz w:val="27"/>
                              <w:szCs w:val="27"/>
                              <w:rtl/>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38.4pt;margin-top:9.55pt;margin-left:136.55pt;mso-height-percent:0;mso-height-relative:margin;mso-width-percent:0;mso-width-relative:margin;mso-wrap-distance-bottom:0;mso-wrap-distance-left:9pt;mso-wrap-distance-right:9pt;mso-wrap-distance-top:0;mso-wrap-style:square;position:absolute;visibility:visible;v-text-anchor:top;z-index:251667456" filled="f" strokecolor="white" strokeweight="0.5pt">
              <v:textbox>
                <w:txbxContent>
                  <w:p w:rsidR="00504882" w:rsidRPr="00DC4ED2" w:rsidP="000A0547">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504882" w:rsidRPr="00EE45F4" w:rsidP="000A0547">
                    <w:pPr>
                      <w:spacing w:before="120"/>
                      <w:jc w:val="center"/>
                      <w:rPr>
                        <w:rFonts w:ascii="Tahoma" w:hAnsi="Tahoma" w:cs="Tahoma"/>
                        <w:spacing w:val="5"/>
                        <w:sz w:val="27"/>
                        <w:szCs w:val="27"/>
                        <w:rtl/>
                      </w:rPr>
                    </w:pPr>
                  </w:p>
                </w:txbxContent>
              </v:textbox>
            </v:shape>
          </w:pict>
        </mc:Fallback>
      </mc:AlternateContent>
    </w:r>
    <w:r w:rsidRPr="005A3F25">
      <w:rPr>
        <w:noProof/>
        <w:sz w:val="26"/>
        <w:szCs w:val="26"/>
      </w:rPr>
      <w:drawing>
        <wp:anchor distT="0" distB="0" distL="114300" distR="114300" simplePos="0" relativeHeight="251668480"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5" name="תמונה 5" descr="Logo Mevaker New"/>
          <wp:cNvGraphicFramePr/>
          <a:graphic xmlns:a="http://schemas.openxmlformats.org/drawingml/2006/main">
            <a:graphicData uri="http://schemas.openxmlformats.org/drawingml/2006/picture">
              <pic:pic xmlns:pic="http://schemas.openxmlformats.org/drawingml/2006/picture">
                <pic:nvPicPr>
                  <pic:cNvPr id="374349408"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882" w:rsidP="000A0547">
    <w:pPr>
      <w:pStyle w:val="Header"/>
      <w:rPr>
        <w:noProof/>
        <w:sz w:val="26"/>
        <w:szCs w:val="26"/>
      </w:rPr>
    </w:pPr>
    <w:r>
      <w:rPr>
        <w:rFonts w:hint="cs"/>
        <w:noProof/>
        <w:sz w:val="26"/>
        <w:szCs w:val="26"/>
        <w:rtl/>
      </w:rPr>
      <w:t xml:space="preserve"> </w:t>
    </w:r>
  </w:p>
  <w:p w:rsidR="00504882" w:rsidRPr="000A0547" w:rsidP="000A0547">
    <w:pPr>
      <w:pStyle w:val="Header"/>
      <w:rPr>
        <w:noProof/>
        <w:sz w:val="26"/>
        <w:szCs w:val="26"/>
        <w:rtl/>
      </w:rPr>
    </w:pPr>
    <w:r>
      <w:rPr>
        <w:noProof/>
      </w:rPr>
      <mc:AlternateContent>
        <mc:Choice Requires="wps">
          <w:drawing>
            <wp:anchor distT="0" distB="0" distL="114300" distR="114300" simplePos="0" relativeHeight="251664384" behindDoc="0" locked="0" layoutInCell="1" allowOverlap="1">
              <wp:simplePos x="0" y="0"/>
              <wp:positionH relativeFrom="column">
                <wp:posOffset>-1135379</wp:posOffset>
              </wp:positionH>
              <wp:positionV relativeFrom="paragraph">
                <wp:posOffset>-469265</wp:posOffset>
              </wp:positionV>
              <wp:extent cx="45719" cy="76200"/>
              <wp:effectExtent l="0" t="0" r="12065" b="19050"/>
              <wp:wrapNone/>
              <wp:docPr id="1" name="Security Level First Page"/>
              <wp:cNvGraphicFramePr/>
              <a:graphic xmlns:a="http://schemas.openxmlformats.org/drawingml/2006/main">
                <a:graphicData uri="http://schemas.microsoft.com/office/word/2010/wordprocessingShape">
                  <wps:wsp xmlns:wps="http://schemas.microsoft.com/office/word/2010/wordprocessingShape">
                    <wps:cNvSpPr txBox="1"/>
                    <wps:spPr>
                      <a:xfrm flipH="1">
                        <a:off x="0" y="0"/>
                        <a:ext cx="45719" cy="76200"/>
                      </a:xfrm>
                      <a:prstGeom prst="rect">
                        <a:avLst/>
                      </a:prstGeom>
                      <a:noFill/>
                      <a:ln w="6350">
                        <a:solidFill>
                          <a:srgbClr val="000000"/>
                        </a:solidFill>
                      </a:ln>
                    </wps:spPr>
                    <wps:txbx>
                      <w:txbxContent>
                        <w:p w:rsidR="00504882" w:rsidRPr="00F4263E" w:rsidP="000A0547">
                          <w:pPr>
                            <w:jc w:val="center"/>
                            <w:rPr>
                              <w:rFonts w:ascii="Arial" w:hAnsi="Arial" w:cs="Arial"/>
                              <w:bCs/>
                              <w:sz w:val="18"/>
                              <w:szCs w:val="18"/>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Security Level First Page" o:spid="_x0000_s2052" type="#_x0000_t202" style="width:3.6pt;height:6pt;margin-top:-36.95pt;margin-left:-89.4pt;flip:x;mso-height-percent:0;mso-height-relative:margin;mso-width-percent:0;mso-width-relative:margin;mso-wrap-distance-bottom:0;mso-wrap-distance-left:9pt;mso-wrap-distance-right:9pt;mso-wrap-distance-top:0;mso-wrap-style:square;position:absolute;visibility:visible;v-text-anchor:top;z-index:251665408" filled="f" strokeweight="0.5pt">
              <v:textbox>
                <w:txbxContent>
                  <w:p w:rsidR="00504882" w:rsidRPr="00F4263E" w:rsidP="000A0547">
                    <w:pPr>
                      <w:jc w:val="center"/>
                      <w:rPr>
                        <w:rFonts w:ascii="Arial" w:hAnsi="Arial" w:cs="Arial"/>
                        <w:bCs/>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C8164DD"/>
    <w:multiLevelType w:val="hybridMultilevel"/>
    <w:tmpl w:val="C1404C54"/>
    <w:lvl w:ilvl="0">
      <w:start w:val="1"/>
      <w:numFmt w:val="bullet"/>
      <w:lvlText w:val=""/>
      <w:lvlJc w:val="left"/>
      <w:pPr>
        <w:ind w:left="360" w:hanging="360"/>
      </w:pPr>
      <w:rPr>
        <w:rFonts w:ascii="Wingdings" w:hAnsi="Wingdings" w:cs="Wingdings" w:hint="default"/>
        <w:b/>
        <w:i w:val="0"/>
        <w:caps w:val="0"/>
        <w:strike w:val="0"/>
        <w:dstrike w:val="0"/>
        <w:vanish w:val="0"/>
        <w:color w:val="548DD4" w:themeColor="text2" w:themeTint="99"/>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493C5594"/>
    <w:multiLevelType w:val="hybridMultilevel"/>
    <w:tmpl w:val="9A26437E"/>
    <w:lvl w:ilvl="0">
      <w:start w:val="1"/>
      <w:numFmt w:val="bullet"/>
      <w:lvlText w:val=""/>
      <w:lvlJc w:val="left"/>
      <w:pPr>
        <w:ind w:left="72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76480942"/>
    <w:multiLevelType w:val="hybridMultilevel"/>
    <w:tmpl w:val="D6FE85EA"/>
    <w:lvl w:ilvl="0">
      <w:start w:val="1"/>
      <w:numFmt w:val="bullet"/>
      <w:lvlText w:val=""/>
      <w:lvlJc w:val="left"/>
      <w:pPr>
        <w:ind w:left="814" w:hanging="360"/>
      </w:pPr>
      <w:rPr>
        <w:rFonts w:ascii="Wingdings" w:hAnsi="Wingdings" w:cs="Wingdings" w:hint="default"/>
        <w:b/>
        <w:i w:val="0"/>
        <w:caps w:val="0"/>
        <w:strike w:val="0"/>
        <w:dstrike w:val="0"/>
        <w:vanish w:val="0"/>
        <w:color w:val="548DD4" w:themeColor="text2" w:themeTint="99"/>
        <w:sz w:val="40"/>
        <w:szCs w:val="25"/>
        <w:vertAlign w:val="baseline"/>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name"/>
  <w:defaultTabStop w:val="720"/>
  <w:drawingGridHorizontalSpacing w:val="100"/>
  <w:displayHorizontalDrawingGridEvery w:val="2"/>
  <w:displayVerticalDrawingGridEvery w:val="2"/>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AF"/>
    <w:rsid w:val="00001E9B"/>
    <w:rsid w:val="00003B77"/>
    <w:rsid w:val="000048E6"/>
    <w:rsid w:val="0001735B"/>
    <w:rsid w:val="00023011"/>
    <w:rsid w:val="000307D7"/>
    <w:rsid w:val="00040E1E"/>
    <w:rsid w:val="00042837"/>
    <w:rsid w:val="000501A4"/>
    <w:rsid w:val="000532AA"/>
    <w:rsid w:val="0006569E"/>
    <w:rsid w:val="000A0547"/>
    <w:rsid w:val="000A2B9B"/>
    <w:rsid w:val="000A5E6B"/>
    <w:rsid w:val="000B1102"/>
    <w:rsid w:val="000C7459"/>
    <w:rsid w:val="000E013E"/>
    <w:rsid w:val="000E0166"/>
    <w:rsid w:val="000F1230"/>
    <w:rsid w:val="000F7725"/>
    <w:rsid w:val="00101D0F"/>
    <w:rsid w:val="00111EF2"/>
    <w:rsid w:val="00113E28"/>
    <w:rsid w:val="00114325"/>
    <w:rsid w:val="00142D2B"/>
    <w:rsid w:val="001563B2"/>
    <w:rsid w:val="00165EC5"/>
    <w:rsid w:val="00166477"/>
    <w:rsid w:val="00170A70"/>
    <w:rsid w:val="001730B0"/>
    <w:rsid w:val="001960B4"/>
    <w:rsid w:val="001963D4"/>
    <w:rsid w:val="001A613C"/>
    <w:rsid w:val="001B2821"/>
    <w:rsid w:val="001C057E"/>
    <w:rsid w:val="001D1061"/>
    <w:rsid w:val="00200049"/>
    <w:rsid w:val="00200093"/>
    <w:rsid w:val="002025E5"/>
    <w:rsid w:val="00203604"/>
    <w:rsid w:val="002064F7"/>
    <w:rsid w:val="002103C7"/>
    <w:rsid w:val="00240887"/>
    <w:rsid w:val="00263521"/>
    <w:rsid w:val="002A7D21"/>
    <w:rsid w:val="002B1F92"/>
    <w:rsid w:val="002B32F8"/>
    <w:rsid w:val="002C0637"/>
    <w:rsid w:val="002C1EE0"/>
    <w:rsid w:val="002C4139"/>
    <w:rsid w:val="00301153"/>
    <w:rsid w:val="003119E5"/>
    <w:rsid w:val="00321504"/>
    <w:rsid w:val="00323027"/>
    <w:rsid w:val="0037370B"/>
    <w:rsid w:val="0037752E"/>
    <w:rsid w:val="00380052"/>
    <w:rsid w:val="00391C39"/>
    <w:rsid w:val="003A2E9D"/>
    <w:rsid w:val="003B41B7"/>
    <w:rsid w:val="003C1981"/>
    <w:rsid w:val="003E58C2"/>
    <w:rsid w:val="00451E03"/>
    <w:rsid w:val="004742A8"/>
    <w:rsid w:val="004779AA"/>
    <w:rsid w:val="004A0385"/>
    <w:rsid w:val="004A0CAF"/>
    <w:rsid w:val="004B4FB9"/>
    <w:rsid w:val="004C7D9F"/>
    <w:rsid w:val="004E347E"/>
    <w:rsid w:val="004F6ABF"/>
    <w:rsid w:val="005006C5"/>
    <w:rsid w:val="00504882"/>
    <w:rsid w:val="005114B2"/>
    <w:rsid w:val="0052693F"/>
    <w:rsid w:val="00542CCC"/>
    <w:rsid w:val="00551B42"/>
    <w:rsid w:val="00574579"/>
    <w:rsid w:val="00580C5C"/>
    <w:rsid w:val="00584EC7"/>
    <w:rsid w:val="005A021D"/>
    <w:rsid w:val="005A3F25"/>
    <w:rsid w:val="005B6A50"/>
    <w:rsid w:val="005C6EFF"/>
    <w:rsid w:val="00600918"/>
    <w:rsid w:val="00613581"/>
    <w:rsid w:val="00634DAD"/>
    <w:rsid w:val="006457EB"/>
    <w:rsid w:val="006531CB"/>
    <w:rsid w:val="00691955"/>
    <w:rsid w:val="006C4C1B"/>
    <w:rsid w:val="006C51DB"/>
    <w:rsid w:val="006C5F1E"/>
    <w:rsid w:val="006D4161"/>
    <w:rsid w:val="006D4BC2"/>
    <w:rsid w:val="006D786C"/>
    <w:rsid w:val="006E0B14"/>
    <w:rsid w:val="006F285F"/>
    <w:rsid w:val="00701D0B"/>
    <w:rsid w:val="0070262D"/>
    <w:rsid w:val="007168A4"/>
    <w:rsid w:val="0072219B"/>
    <w:rsid w:val="00727AAF"/>
    <w:rsid w:val="007441AE"/>
    <w:rsid w:val="007474F0"/>
    <w:rsid w:val="007508CE"/>
    <w:rsid w:val="00753ADE"/>
    <w:rsid w:val="00762C79"/>
    <w:rsid w:val="00772BFA"/>
    <w:rsid w:val="00773F61"/>
    <w:rsid w:val="007A4EBD"/>
    <w:rsid w:val="007B112B"/>
    <w:rsid w:val="007B5B26"/>
    <w:rsid w:val="007B691A"/>
    <w:rsid w:val="007C1FF6"/>
    <w:rsid w:val="007D1200"/>
    <w:rsid w:val="007D61B8"/>
    <w:rsid w:val="007F7FF2"/>
    <w:rsid w:val="00802616"/>
    <w:rsid w:val="00805B42"/>
    <w:rsid w:val="008102AD"/>
    <w:rsid w:val="00837997"/>
    <w:rsid w:val="00847543"/>
    <w:rsid w:val="00851197"/>
    <w:rsid w:val="00867FC5"/>
    <w:rsid w:val="00886AEC"/>
    <w:rsid w:val="00892F80"/>
    <w:rsid w:val="00897176"/>
    <w:rsid w:val="008B4F41"/>
    <w:rsid w:val="008C6F75"/>
    <w:rsid w:val="008D564A"/>
    <w:rsid w:val="009015B2"/>
    <w:rsid w:val="00901E41"/>
    <w:rsid w:val="00906E90"/>
    <w:rsid w:val="0091051D"/>
    <w:rsid w:val="00936F84"/>
    <w:rsid w:val="00940851"/>
    <w:rsid w:val="0094325A"/>
    <w:rsid w:val="009679D9"/>
    <w:rsid w:val="009818E2"/>
    <w:rsid w:val="009A3B5C"/>
    <w:rsid w:val="009B20FD"/>
    <w:rsid w:val="009D73F5"/>
    <w:rsid w:val="009E1A3F"/>
    <w:rsid w:val="009F0BD3"/>
    <w:rsid w:val="00A00502"/>
    <w:rsid w:val="00A33D98"/>
    <w:rsid w:val="00A5518A"/>
    <w:rsid w:val="00A61AD5"/>
    <w:rsid w:val="00A73038"/>
    <w:rsid w:val="00A76C99"/>
    <w:rsid w:val="00A81EBE"/>
    <w:rsid w:val="00A8558E"/>
    <w:rsid w:val="00AB7E23"/>
    <w:rsid w:val="00AC6B95"/>
    <w:rsid w:val="00B00E5C"/>
    <w:rsid w:val="00B10106"/>
    <w:rsid w:val="00B1098E"/>
    <w:rsid w:val="00B12454"/>
    <w:rsid w:val="00B30BCE"/>
    <w:rsid w:val="00B63DC0"/>
    <w:rsid w:val="00B666B9"/>
    <w:rsid w:val="00B76DC1"/>
    <w:rsid w:val="00B81F98"/>
    <w:rsid w:val="00B862C0"/>
    <w:rsid w:val="00B96A28"/>
    <w:rsid w:val="00BE2DD8"/>
    <w:rsid w:val="00BE5ECA"/>
    <w:rsid w:val="00C04F3A"/>
    <w:rsid w:val="00C2305A"/>
    <w:rsid w:val="00C23CC9"/>
    <w:rsid w:val="00C24F96"/>
    <w:rsid w:val="00C30B3D"/>
    <w:rsid w:val="00C33AE2"/>
    <w:rsid w:val="00C362DC"/>
    <w:rsid w:val="00C46D9B"/>
    <w:rsid w:val="00C8096C"/>
    <w:rsid w:val="00C8100B"/>
    <w:rsid w:val="00CA41D2"/>
    <w:rsid w:val="00CA4F20"/>
    <w:rsid w:val="00CA631E"/>
    <w:rsid w:val="00CA67F3"/>
    <w:rsid w:val="00D22748"/>
    <w:rsid w:val="00D26918"/>
    <w:rsid w:val="00D37121"/>
    <w:rsid w:val="00D7235A"/>
    <w:rsid w:val="00D779F7"/>
    <w:rsid w:val="00D87542"/>
    <w:rsid w:val="00D95C20"/>
    <w:rsid w:val="00D97C16"/>
    <w:rsid w:val="00DA78F6"/>
    <w:rsid w:val="00DC4ED2"/>
    <w:rsid w:val="00DD04B3"/>
    <w:rsid w:val="00DE1DAB"/>
    <w:rsid w:val="00DE20A2"/>
    <w:rsid w:val="00DF0B89"/>
    <w:rsid w:val="00DF1F2A"/>
    <w:rsid w:val="00E35682"/>
    <w:rsid w:val="00E46EA3"/>
    <w:rsid w:val="00E51C1B"/>
    <w:rsid w:val="00E53DA7"/>
    <w:rsid w:val="00E74383"/>
    <w:rsid w:val="00EA6DB7"/>
    <w:rsid w:val="00EB4DFE"/>
    <w:rsid w:val="00EC6B44"/>
    <w:rsid w:val="00EE37A3"/>
    <w:rsid w:val="00EE45F4"/>
    <w:rsid w:val="00EF20C7"/>
    <w:rsid w:val="00F0541E"/>
    <w:rsid w:val="00F273FB"/>
    <w:rsid w:val="00F4263E"/>
    <w:rsid w:val="00F4385E"/>
    <w:rsid w:val="00F627EB"/>
    <w:rsid w:val="00F75A10"/>
    <w:rsid w:val="00F77276"/>
    <w:rsid w:val="00FA766F"/>
    <w:rsid w:val="00FB2FE8"/>
    <w:rsid w:val="00FB3F26"/>
    <w:rsid w:val="00FC3213"/>
    <w:rsid w:val="00FC48C6"/>
    <w:rsid w:val="00FF4911"/>
    <w:rsid w:val="00FF5E54"/>
  </w:rsids>
  <w:docVars>
    <w:docVar w:name="btnwarning" w:val="1"/>
    <w:docVar w:name="sivug" w:val="0"/>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B3759FE8-8E22-4EFA-BA96-401C0548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AF"/>
    <w:pPr>
      <w:bidi/>
      <w:jc w:val="left"/>
    </w:pPr>
    <w:rPr>
      <w:rFonts w:asciiTheme="minorHAnsi" w:hAnsiTheme="minorHAnsi" w:cstheme="minorBidi"/>
      <w:sz w:val="22"/>
      <w:szCs w:val="22"/>
    </w:r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ListParagraph">
    <w:name w:val="List Paragraph"/>
    <w:basedOn w:val="Normal"/>
    <w:uiPriority w:val="34"/>
    <w:qFormat/>
    <w:rsid w:val="004A0CAF"/>
    <w:pPr>
      <w:ind w:left="720"/>
      <w:contextualSpacing/>
    </w:pPr>
  </w:style>
  <w:style w:type="table" w:styleId="TableGrid">
    <w:name w:val="Table Grid"/>
    <w:basedOn w:val="TableNormal"/>
    <w:uiPriority w:val="59"/>
    <w:rsid w:val="004A0CAF"/>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5"/>
    <w:uiPriority w:val="99"/>
    <w:semiHidden/>
    <w:unhideWhenUsed/>
    <w:rsid w:val="001563B2"/>
    <w:pPr>
      <w:spacing w:after="0" w:line="240" w:lineRule="auto"/>
    </w:pPr>
    <w:rPr>
      <w:rFonts w:ascii="Tahoma" w:hAnsi="Tahoma" w:cs="Tahoma"/>
      <w:sz w:val="18"/>
      <w:szCs w:val="18"/>
    </w:rPr>
  </w:style>
  <w:style w:type="character" w:customStyle="1" w:styleId="a5">
    <w:name w:val="טקסט בלונים תו"/>
    <w:basedOn w:val="DefaultParagraphFont"/>
    <w:link w:val="BalloonText"/>
    <w:uiPriority w:val="99"/>
    <w:semiHidden/>
    <w:rsid w:val="001563B2"/>
    <w:rPr>
      <w:rFonts w:ascii="Tahoma" w:hAnsi="Tahoma" w:cs="Tahoma"/>
      <w:sz w:val="18"/>
      <w:szCs w:val="18"/>
    </w:rPr>
  </w:style>
  <w:style w:type="character" w:styleId="CommentReference">
    <w:name w:val="annotation reference"/>
    <w:basedOn w:val="DefaultParagraphFont"/>
    <w:semiHidden/>
    <w:unhideWhenUsed/>
    <w:rsid w:val="002C0637"/>
    <w:rPr>
      <w:sz w:val="16"/>
      <w:szCs w:val="16"/>
    </w:rPr>
  </w:style>
  <w:style w:type="paragraph" w:styleId="CommentText">
    <w:name w:val="annotation text"/>
    <w:basedOn w:val="Normal"/>
    <w:link w:val="a6"/>
    <w:uiPriority w:val="99"/>
    <w:semiHidden/>
    <w:unhideWhenUsed/>
    <w:rsid w:val="002C0637"/>
    <w:pPr>
      <w:spacing w:line="240" w:lineRule="auto"/>
    </w:pPr>
    <w:rPr>
      <w:sz w:val="20"/>
      <w:szCs w:val="20"/>
    </w:rPr>
  </w:style>
  <w:style w:type="character" w:customStyle="1" w:styleId="a6">
    <w:name w:val="טקסט הערה תו"/>
    <w:basedOn w:val="DefaultParagraphFont"/>
    <w:link w:val="CommentText"/>
    <w:uiPriority w:val="99"/>
    <w:semiHidden/>
    <w:rsid w:val="002C0637"/>
    <w:rPr>
      <w:rFonts w:asciiTheme="minorHAnsi" w:hAnsiTheme="minorHAnsi" w:cstheme="minorBidi"/>
      <w:szCs w:val="20"/>
    </w:rPr>
  </w:style>
  <w:style w:type="paragraph" w:styleId="CommentSubject">
    <w:name w:val="annotation subject"/>
    <w:basedOn w:val="CommentText"/>
    <w:next w:val="CommentText"/>
    <w:link w:val="a7"/>
    <w:uiPriority w:val="99"/>
    <w:semiHidden/>
    <w:unhideWhenUsed/>
    <w:rsid w:val="002C0637"/>
    <w:rPr>
      <w:b/>
      <w:bCs/>
    </w:rPr>
  </w:style>
  <w:style w:type="character" w:customStyle="1" w:styleId="a7">
    <w:name w:val="נושא הערה תו"/>
    <w:basedOn w:val="a6"/>
    <w:link w:val="CommentSubject"/>
    <w:uiPriority w:val="99"/>
    <w:semiHidden/>
    <w:rsid w:val="002C0637"/>
    <w:rPr>
      <w:rFonts w:asciiTheme="minorHAnsi" w:hAnsiTheme="minorHAnsi" w:cstheme="minorBid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eader" Target="header2.xml"/><Relationship Id="rId8" Type="http://schemas.openxmlformats.org/officeDocument/2006/relationships/image" Target="media/image4.jpeg"/><Relationship Id="rId26" Type="http://schemas.openxmlformats.org/officeDocument/2006/relationships/customXml" Target="../customXml/item4.xml"/><Relationship Id="rId21" Type="http://schemas.openxmlformats.org/officeDocument/2006/relationships/theme" Target="theme/theme1.xml"/><Relationship Id="rId3" Type="http://schemas.openxmlformats.org/officeDocument/2006/relationships/fontTable" Target="fontTable.xml"/><Relationship Id="rId12" Type="http://schemas.openxmlformats.org/officeDocument/2006/relationships/image" Target="media/image8.jpeg"/><Relationship Id="rId17" Type="http://schemas.openxmlformats.org/officeDocument/2006/relationships/footer" Target="footer1.xml"/><Relationship Id="rId7" Type="http://schemas.openxmlformats.org/officeDocument/2006/relationships/image" Target="media/image3.jpeg"/><Relationship Id="rId25" Type="http://schemas.openxmlformats.org/officeDocument/2006/relationships/customXml" Target="../customXml/item3.xml"/><Relationship Id="rId16" Type="http://schemas.openxmlformats.org/officeDocument/2006/relationships/header" Target="header1.xml"/><Relationship Id="rId2" Type="http://schemas.openxmlformats.org/officeDocument/2006/relationships/webSettings" Target="webSettings.xml"/><Relationship Id="rId20" Type="http://schemas.openxmlformats.org/officeDocument/2006/relationships/glossaryDocument" Target="glossary/document.xml"/><Relationship Id="rId1" Type="http://schemas.openxmlformats.org/officeDocument/2006/relationships/settings" Target="settings.xml"/><Relationship Id="rId11" Type="http://schemas.openxmlformats.org/officeDocument/2006/relationships/image" Target="media/image7.jpeg"/><Relationship Id="rId6" Type="http://schemas.openxmlformats.org/officeDocument/2006/relationships/image" Target="media/image2.jpeg"/><Relationship Id="rId24" Type="http://schemas.openxmlformats.org/officeDocument/2006/relationships/customXml" Target="../customXml/item2.xml"/><Relationship Id="rId15" Type="http://schemas.openxmlformats.org/officeDocument/2006/relationships/image" Target="media/image11.jpeg"/><Relationship Id="rId23" Type="http://schemas.openxmlformats.org/officeDocument/2006/relationships/styles" Target="styles.xml"/><Relationship Id="rId5" Type="http://schemas.openxmlformats.org/officeDocument/2006/relationships/image" Target="media/image1.jpeg"/><Relationship Id="rId10" Type="http://schemas.openxmlformats.org/officeDocument/2006/relationships/image" Target="media/image6.jpeg"/><Relationship Id="rId19" Type="http://schemas.openxmlformats.org/officeDocument/2006/relationships/footer" Target="footer2.xml"/><Relationship Id="rId14" Type="http://schemas.openxmlformats.org/officeDocument/2006/relationships/image" Target="media/image10.jpeg"/><Relationship Id="rId22"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image" Target="media/image5.jpeg"/></Relationships>
</file>

<file path=word/_rels/header2.xml.rels>&#65279;<?xml version="1.0" encoding="utf-8" standalone="yes"?><Relationships xmlns="http://schemas.openxmlformats.org/package/2006/relationships"><Relationship Id="rId1" Type="http://schemas.openxmlformats.org/officeDocument/2006/relationships/image" Target="media/image12.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EBFA478011AA4535890CA30DBE0F15EC"/>
        <w:category>
          <w:name w:val="כללי"/>
          <w:gallery w:val="placeholder"/>
        </w:category>
        <w:types>
          <w:type w:val="bbPlcHdr"/>
        </w:types>
        <w:behaviors>
          <w:behavior w:val="content"/>
        </w:behaviors>
        <w:guid w:val="{E1DBE40F-5278-4A92-9FD6-39DE45CD247E}"/>
      </w:docPartPr>
      <w:docPartBody>
        <w:p w:rsidR="002B32F8" w:rsidP="002B32F8">
          <w:pPr>
            <w:pStyle w:val="EBFA478011AA4535890CA30DBE0F15EC"/>
          </w:pPr>
          <w:r w:rsidRPr="00165EC5">
            <w:rPr>
              <w:rStyle w:val="PlaceholderText"/>
              <w:rtl/>
            </w:rPr>
            <w:t>לחץ או הקש כאן להזנת טקסט</w:t>
          </w:r>
          <w:r w:rsidRPr="00165EC5">
            <w:rPr>
              <w:rStyle w:val="PlaceholderText"/>
            </w:rPr>
            <w:t>.</w:t>
          </w:r>
        </w:p>
      </w:docPartBody>
    </w:docPart>
    <w:docPart>
      <w:docPartPr>
        <w:name w:val="89A028B46A074DD6AAA5BA9B4ACDB476"/>
        <w:category>
          <w:name w:val="כללי"/>
          <w:gallery w:val="placeholder"/>
        </w:category>
        <w:types>
          <w:type w:val="bbPlcHdr"/>
        </w:types>
        <w:behaviors>
          <w:behavior w:val="content"/>
        </w:behaviors>
        <w:guid w:val="{E8556A35-1611-4E15-AE9A-AD85BF20D2E0}"/>
      </w:docPartPr>
      <w:docPartBody>
        <w:p w:rsidR="002B32F8" w:rsidP="002B32F8">
          <w:pPr>
            <w:pStyle w:val="89A028B46A074DD6AAA5BA9B4ACDB476"/>
          </w:pPr>
          <w:r w:rsidRPr="00165EC5">
            <w:rPr>
              <w:rStyle w:val="PlaceholderText"/>
              <w:rtl/>
            </w:rPr>
            <w:t>לחץ או הקש כאן להזנת טקסט</w:t>
          </w:r>
          <w:r w:rsidRPr="00165EC5">
            <w:rPr>
              <w:rStyle w:val="PlaceholderText"/>
            </w:rPr>
            <w:t>.</w:t>
          </w:r>
        </w:p>
      </w:docPartBody>
    </w:docPart>
    <w:docPart>
      <w:docPartPr>
        <w:name w:val="5238D541BD4A4AC9A818B5259F33CFAD"/>
        <w:category>
          <w:name w:val="כללי"/>
          <w:gallery w:val="placeholder"/>
        </w:category>
        <w:types>
          <w:type w:val="bbPlcHdr"/>
        </w:types>
        <w:behaviors>
          <w:behavior w:val="content"/>
        </w:behaviors>
        <w:guid w:val="{CB12D3EF-153C-4E3B-B39C-614F49D2B9D0}"/>
      </w:docPartPr>
      <w:docPartBody>
        <w:p w:rsidR="002B32F8" w:rsidP="002B32F8">
          <w:pPr>
            <w:pStyle w:val="5238D541BD4A4AC9A818B5259F33CFAD"/>
          </w:pPr>
          <w:r w:rsidRPr="00165EC5">
            <w:rPr>
              <w:rStyle w:val="PlaceholderText"/>
              <w:rtl/>
            </w:rPr>
            <w:t>לחץ או הקש כאן להזנת טקסט</w:t>
          </w:r>
          <w:r w:rsidRPr="00165EC5">
            <w:rPr>
              <w:rStyle w:val="PlaceholderText"/>
            </w:rPr>
            <w:t>.</w:t>
          </w:r>
        </w:p>
      </w:docPartBody>
    </w:docPart>
    <w:docPart>
      <w:docPartPr>
        <w:name w:val="2394977EE22D4486879D75980B96989A"/>
        <w:category>
          <w:name w:val="כללי"/>
          <w:gallery w:val="placeholder"/>
        </w:category>
        <w:types>
          <w:type w:val="bbPlcHdr"/>
        </w:types>
        <w:behaviors>
          <w:behavior w:val="content"/>
        </w:behaviors>
        <w:guid w:val="{F78D3E14-F33B-4D14-BA86-86005860BAF4}"/>
      </w:docPartPr>
      <w:docPartBody>
        <w:p w:rsidR="002B32F8" w:rsidP="002B32F8">
          <w:pPr>
            <w:pStyle w:val="2394977EE22D4486879D75980B96989A"/>
          </w:pPr>
          <w:r w:rsidRPr="00165EC5">
            <w:rPr>
              <w:rStyle w:val="PlaceholderText"/>
              <w:rtl/>
            </w:rPr>
            <w:t>לחץ או הקש כאן להזנת טקסט</w:t>
          </w:r>
          <w:r w:rsidRPr="00165EC5">
            <w:rPr>
              <w:rStyle w:val="PlaceholderText"/>
            </w:rPr>
            <w:t>.</w:t>
          </w:r>
        </w:p>
      </w:docPartBody>
    </w:docPart>
    <w:docPart>
      <w:docPartPr>
        <w:name w:val="183A79E50DEF455A9C54F3B63C0BC508"/>
        <w:category>
          <w:name w:val="כללי"/>
          <w:gallery w:val="placeholder"/>
        </w:category>
        <w:types>
          <w:type w:val="bbPlcHdr"/>
        </w:types>
        <w:behaviors>
          <w:behavior w:val="content"/>
        </w:behaviors>
        <w:guid w:val="{8D9EDCC3-A2D8-47E3-8011-3D6EA157F26E}"/>
      </w:docPartPr>
      <w:docPartBody>
        <w:p w:rsidR="002B32F8" w:rsidP="002B32F8">
          <w:pPr>
            <w:pStyle w:val="183A79E50DEF455A9C54F3B63C0BC508"/>
          </w:pPr>
          <w:r w:rsidRPr="00165EC5">
            <w:rPr>
              <w:rStyle w:val="PlaceholderText"/>
              <w:rtl/>
            </w:rPr>
            <w:t>לחץ או הקש כאן להזנת טקסט</w:t>
          </w:r>
          <w:r w:rsidRPr="00165EC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Narkisim">
    <w:altName w:val="Times New Roman"/>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F8"/>
    <w:rsid w:val="000432D9"/>
    <w:rsid w:val="002B32F8"/>
    <w:rsid w:val="003A47A8"/>
    <w:rsid w:val="00653FA1"/>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2F8"/>
    <w:rPr>
      <w:color w:val="808080"/>
    </w:rPr>
  </w:style>
  <w:style w:type="paragraph" w:customStyle="1" w:styleId="EBFA478011AA4535890CA30DBE0F15EC">
    <w:name w:val="EBFA478011AA4535890CA30DBE0F15EC"/>
    <w:rsid w:val="002B32F8"/>
    <w:pPr>
      <w:bidi/>
    </w:pPr>
  </w:style>
  <w:style w:type="paragraph" w:customStyle="1" w:styleId="89A028B46A074DD6AAA5BA9B4ACDB476">
    <w:name w:val="89A028B46A074DD6AAA5BA9B4ACDB476"/>
    <w:rsid w:val="002B32F8"/>
    <w:pPr>
      <w:bidi/>
    </w:pPr>
  </w:style>
  <w:style w:type="paragraph" w:customStyle="1" w:styleId="5238D541BD4A4AC9A818B5259F33CFAD">
    <w:name w:val="5238D541BD4A4AC9A818B5259F33CFAD"/>
    <w:rsid w:val="002B32F8"/>
    <w:pPr>
      <w:bidi/>
    </w:pPr>
  </w:style>
  <w:style w:type="paragraph" w:customStyle="1" w:styleId="2394977EE22D4486879D75980B96989A">
    <w:name w:val="2394977EE22D4486879D75980B96989A"/>
    <w:rsid w:val="002B32F8"/>
    <w:pPr>
      <w:bidi/>
    </w:pPr>
  </w:style>
  <w:style w:type="paragraph" w:customStyle="1" w:styleId="183A79E50DEF455A9C54F3B63C0BC508">
    <w:name w:val="183A79E50DEF455A9C54F3B63C0BC508"/>
    <w:rsid w:val="002B32F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9C20EE-C24D-45FB-B664-E3D2C718BD42}">
  <ds:schemaRefs>
    <ds:schemaRef ds:uri="http://schemas.openxmlformats.org/officeDocument/2006/bibliography"/>
  </ds:schemaRefs>
</ds:datastoreItem>
</file>

<file path=customXml/itemProps2.xml><?xml version="1.0" encoding="utf-8"?>
<ds:datastoreItem xmlns:ds="http://schemas.openxmlformats.org/officeDocument/2006/customXml" ds:itemID="{EEDAA823-8411-4310-966D-DE7A22A01C3B}"/>
</file>

<file path=customXml/itemProps3.xml><?xml version="1.0" encoding="utf-8"?>
<ds:datastoreItem xmlns:ds="http://schemas.openxmlformats.org/officeDocument/2006/customXml" ds:itemID="{ED6EBA03-99E6-494B-9494-A9F041998916}"/>
</file>

<file path=customXml/itemProps4.xml><?xml version="1.0" encoding="utf-8"?>
<ds:datastoreItem xmlns:ds="http://schemas.openxmlformats.org/officeDocument/2006/customXml" ds:itemID="{7CC96F93-04DD-4F19-9CA0-568F5C4B658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