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1"/>
        <w:tblOverlap w:val="never"/>
        <w:bidiVisual/>
        <w:tblW w:w="940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6"/>
        <w:gridCol w:w="8"/>
        <w:gridCol w:w="418"/>
        <w:gridCol w:w="8"/>
        <w:gridCol w:w="1976"/>
        <w:gridCol w:w="8"/>
        <w:gridCol w:w="417"/>
        <w:gridCol w:w="8"/>
        <w:gridCol w:w="1977"/>
        <w:gridCol w:w="8"/>
        <w:gridCol w:w="417"/>
        <w:gridCol w:w="1990"/>
      </w:tblGrid>
      <w:tr w:rsidTr="00E25CDC">
        <w:tblPrEx>
          <w:tblW w:w="940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58"/>
        </w:trPr>
        <w:tc>
          <w:tcPr>
            <w:tcW w:w="9371" w:type="dxa"/>
            <w:gridSpan w:val="12"/>
          </w:tcPr>
          <w:p w:rsidR="00F95930" w:rsidRPr="004B2796" w:rsidP="008D3E86">
            <w:pPr>
              <w:rPr>
                <w:rFonts w:ascii="Tahoma" w:hAnsi="Tahoma" w:cs="Tahoma"/>
                <w:b/>
                <w:bCs/>
                <w:sz w:val="40"/>
                <w:szCs w:val="40"/>
                <w:rtl/>
              </w:rPr>
            </w:pPr>
            <w:r w:rsidRPr="00415361">
              <w:rPr>
                <w:rFonts w:ascii="Tahoma" w:hAnsi="Tahoma" w:cs="Tahoma" w:hint="cs"/>
                <w:b/>
                <w:bCs/>
                <w:sz w:val="40"/>
                <w:szCs w:val="40"/>
                <w:rtl/>
              </w:rPr>
              <w:t>התייעלות אנרגטית</w:t>
            </w:r>
            <w:r w:rsidRPr="004B2796">
              <w:rPr>
                <w:rFonts w:ascii="Tahoma" w:hAnsi="Tahoma" w:cs="Tahoma" w:hint="cs"/>
                <w:b/>
                <w:bCs/>
                <w:sz w:val="40"/>
                <w:szCs w:val="40"/>
                <w:rtl/>
              </w:rPr>
              <w:t xml:space="preserve"> </w:t>
            </w:r>
          </w:p>
          <w:p w:rsidR="00F95930" w:rsidRPr="004B2796" w:rsidP="008D3E86">
            <w:pPr>
              <w:rPr>
                <w:rFonts w:ascii="Tahoma" w:hAnsi="Tahoma" w:cs="Tahoma"/>
                <w:sz w:val="40"/>
                <w:szCs w:val="40"/>
                <w:rtl/>
              </w:rPr>
            </w:pPr>
            <w:r w:rsidRPr="004B2796">
              <w:rPr>
                <w:rFonts w:ascii="Tahoma" w:hAnsi="Tahoma" w:cs="Tahoma"/>
                <w:sz w:val="36"/>
                <w:szCs w:val="36"/>
                <w:rtl/>
              </w:rPr>
              <w:t>תקציר</w:t>
            </w:r>
          </w:p>
        </w:tc>
      </w:tr>
      <w:tr w:rsidTr="00E25CDC">
        <w:tblPrEx>
          <w:tblW w:w="9401" w:type="dxa"/>
          <w:tblBorders>
            <w:top w:val="none" w:sz="0" w:space="0" w:color="auto"/>
          </w:tblBorders>
          <w:tblLook w:val="04A0"/>
        </w:tblPrEx>
        <w:trPr>
          <w:trHeight w:val="268"/>
        </w:trPr>
        <w:tc>
          <w:tcPr>
            <w:tcW w:w="9401" w:type="dxa"/>
            <w:gridSpan w:val="12"/>
          </w:tcPr>
          <w:p w:rsidR="00F95930" w:rsidRPr="00415361" w:rsidP="008D3E86">
            <w:pPr>
              <w:jc w:val="center"/>
              <w:rPr>
                <w:rFonts w:ascii="Tahoma" w:hAnsi="Tahoma" w:cs="Tahoma"/>
                <w:rtl/>
              </w:rPr>
            </w:pPr>
            <w:r w:rsidRPr="00415361">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90518"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E25CDC">
        <w:tblPrEx>
          <w:tblW w:w="9401" w:type="dxa"/>
          <w:tblBorders>
            <w:top w:val="none" w:sz="0" w:space="0" w:color="auto"/>
          </w:tblBorders>
          <w:tblLook w:val="04A0"/>
        </w:tblPrEx>
        <w:trPr>
          <w:trHeight w:val="133"/>
        </w:trPr>
        <w:tc>
          <w:tcPr>
            <w:tcW w:w="9401" w:type="dxa"/>
            <w:gridSpan w:val="12"/>
          </w:tcPr>
          <w:p w:rsidR="00F95930" w:rsidRPr="004B2796" w:rsidP="008D3E86">
            <w:pPr>
              <w:rPr>
                <w:rFonts w:ascii="Tahoma" w:hAnsi="Tahoma" w:cs="Tahoma"/>
                <w:sz w:val="6"/>
                <w:szCs w:val="6"/>
                <w:rtl/>
              </w:rPr>
            </w:pPr>
          </w:p>
        </w:tc>
      </w:tr>
      <w:tr w:rsidTr="00E25CDC">
        <w:tblPrEx>
          <w:tblW w:w="9401" w:type="dxa"/>
          <w:tblBorders>
            <w:top w:val="none" w:sz="0" w:space="0" w:color="auto"/>
          </w:tblBorders>
          <w:tblLook w:val="04A0"/>
        </w:tblPrEx>
        <w:trPr>
          <w:trHeight w:val="2033"/>
        </w:trPr>
        <w:tc>
          <w:tcPr>
            <w:tcW w:w="9401" w:type="dxa"/>
            <w:gridSpan w:val="12"/>
          </w:tcPr>
          <w:p w:rsidR="00F95930" w:rsidRPr="00FB55B9" w:rsidP="00E25CDC">
            <w:pPr>
              <w:spacing w:after="120" w:line="312" w:lineRule="auto"/>
              <w:jc w:val="both"/>
              <w:rPr>
                <w:rFonts w:ascii="Tahoma" w:hAnsi="Tahoma" w:cs="Tahoma"/>
                <w:sz w:val="19"/>
                <w:szCs w:val="19"/>
                <w:rtl/>
              </w:rPr>
            </w:pPr>
            <w:r w:rsidRPr="00FB55B9">
              <w:rPr>
                <w:rFonts w:ascii="Tahoma" w:hAnsi="Tahoma" w:cs="Tahoma"/>
                <w:sz w:val="19"/>
                <w:szCs w:val="19"/>
                <w:rtl/>
              </w:rPr>
              <w:t>התייעלות אנרגטית</w:t>
            </w:r>
            <w:r w:rsidRPr="00FB55B9">
              <w:rPr>
                <w:rFonts w:ascii="Tahoma" w:hAnsi="Tahoma" w:cs="Tahoma" w:hint="cs"/>
                <w:sz w:val="19"/>
                <w:szCs w:val="19"/>
                <w:rtl/>
              </w:rPr>
              <w:t xml:space="preserve"> (התייעלות </w:t>
            </w:r>
            <w:r w:rsidRPr="00FB55B9">
              <w:rPr>
                <w:rFonts w:ascii="Tahoma" w:hAnsi="Tahoma" w:cs="Tahoma" w:hint="cs"/>
                <w:sz w:val="19"/>
                <w:szCs w:val="19"/>
                <w:rtl/>
              </w:rPr>
              <w:t>באנרגי</w:t>
            </w:r>
            <w:r w:rsidR="003C21AD">
              <w:rPr>
                <w:rFonts w:ascii="Tahoma" w:hAnsi="Tahoma" w:cs="Tahoma" w:hint="cs"/>
                <w:sz w:val="19"/>
                <w:szCs w:val="19"/>
                <w:rtl/>
              </w:rPr>
              <w:t>י</w:t>
            </w:r>
            <w:r w:rsidRPr="00FB55B9">
              <w:rPr>
                <w:rFonts w:ascii="Tahoma" w:hAnsi="Tahoma" w:cs="Tahoma" w:hint="cs"/>
                <w:sz w:val="19"/>
                <w:szCs w:val="19"/>
                <w:rtl/>
              </w:rPr>
              <w:t>ה</w:t>
            </w:r>
            <w:r w:rsidRPr="00FB55B9">
              <w:rPr>
                <w:rFonts w:ascii="Tahoma" w:hAnsi="Tahoma" w:cs="Tahoma" w:hint="cs"/>
                <w:sz w:val="19"/>
                <w:szCs w:val="19"/>
                <w:rtl/>
              </w:rPr>
              <w:t>)</w:t>
            </w:r>
            <w:r w:rsidRPr="00FB55B9">
              <w:rPr>
                <w:rFonts w:ascii="Tahoma" w:hAnsi="Tahoma" w:cs="Tahoma"/>
                <w:sz w:val="19"/>
                <w:szCs w:val="19"/>
                <w:rtl/>
              </w:rPr>
              <w:t xml:space="preserve"> מוגדרת כניצול מושכל של משאבי </w:t>
            </w:r>
            <w:r w:rsidRPr="00FB55B9">
              <w:rPr>
                <w:rFonts w:ascii="Tahoma" w:hAnsi="Tahoma" w:cs="Tahoma"/>
                <w:sz w:val="19"/>
                <w:szCs w:val="19"/>
                <w:rtl/>
              </w:rPr>
              <w:t>האנרג</w:t>
            </w:r>
            <w:r w:rsidRPr="00FB55B9">
              <w:rPr>
                <w:rFonts w:ascii="Tahoma" w:hAnsi="Tahoma" w:cs="Tahoma" w:hint="cs"/>
                <w:sz w:val="19"/>
                <w:szCs w:val="19"/>
                <w:rtl/>
              </w:rPr>
              <w:t>י</w:t>
            </w:r>
            <w:r w:rsidRPr="00FB55B9">
              <w:rPr>
                <w:rFonts w:ascii="Tahoma" w:hAnsi="Tahoma" w:cs="Tahoma"/>
                <w:sz w:val="19"/>
                <w:szCs w:val="19"/>
                <w:rtl/>
              </w:rPr>
              <w:t>יה</w:t>
            </w:r>
            <w:r w:rsidRPr="00FB55B9">
              <w:rPr>
                <w:rFonts w:ascii="Tahoma" w:hAnsi="Tahoma" w:cs="Tahoma"/>
                <w:sz w:val="19"/>
                <w:szCs w:val="19"/>
                <w:rtl/>
              </w:rPr>
              <w:t>, כלומר הפקת מוצרים ותועלות כלכלי</w:t>
            </w:r>
            <w:r w:rsidRPr="00FB55B9">
              <w:rPr>
                <w:rFonts w:ascii="Tahoma" w:hAnsi="Tahoma" w:cs="Tahoma" w:hint="cs"/>
                <w:sz w:val="19"/>
                <w:szCs w:val="19"/>
                <w:rtl/>
              </w:rPr>
              <w:t>ו</w:t>
            </w:r>
            <w:r w:rsidRPr="00FB55B9">
              <w:rPr>
                <w:rFonts w:ascii="Tahoma" w:hAnsi="Tahoma" w:cs="Tahoma"/>
                <w:sz w:val="19"/>
                <w:szCs w:val="19"/>
                <w:rtl/>
              </w:rPr>
              <w:t xml:space="preserve">ת ושמירה על איכות החיים המודרנית תוך שימוש מופחת </w:t>
            </w:r>
            <w:r w:rsidRPr="00FB55B9">
              <w:rPr>
                <w:rFonts w:ascii="Tahoma" w:hAnsi="Tahoma" w:cs="Tahoma"/>
                <w:sz w:val="19"/>
                <w:szCs w:val="19"/>
                <w:rtl/>
              </w:rPr>
              <w:t>באנרגי</w:t>
            </w:r>
            <w:r w:rsidRPr="00FB55B9">
              <w:rPr>
                <w:rFonts w:ascii="Tahoma" w:hAnsi="Tahoma" w:cs="Tahoma" w:hint="cs"/>
                <w:sz w:val="19"/>
                <w:szCs w:val="19"/>
                <w:rtl/>
              </w:rPr>
              <w:t>י</w:t>
            </w:r>
            <w:r w:rsidRPr="00FB55B9">
              <w:rPr>
                <w:rFonts w:ascii="Tahoma" w:hAnsi="Tahoma" w:cs="Tahoma"/>
                <w:sz w:val="19"/>
                <w:szCs w:val="19"/>
                <w:rtl/>
              </w:rPr>
              <w:t>ה</w:t>
            </w:r>
            <w:r>
              <w:rPr>
                <w:sz w:val="19"/>
                <w:szCs w:val="19"/>
                <w:vertAlign w:val="superscript"/>
                <w:rtl/>
              </w:rPr>
              <w:footnoteReference w:id="3"/>
            </w:r>
            <w:r w:rsidRPr="00FB55B9">
              <w:rPr>
                <w:rFonts w:ascii="Tahoma" w:hAnsi="Tahoma" w:cs="Tahoma"/>
                <w:sz w:val="19"/>
                <w:szCs w:val="19"/>
                <w:rtl/>
              </w:rPr>
              <w:t xml:space="preserve">. התייעלות אנרגטית היא המפתח להבטחת משק </w:t>
            </w:r>
            <w:r w:rsidRPr="00FB55B9">
              <w:rPr>
                <w:rFonts w:ascii="Tahoma" w:hAnsi="Tahoma" w:cs="Tahoma"/>
                <w:sz w:val="19"/>
                <w:szCs w:val="19"/>
                <w:rtl/>
              </w:rPr>
              <w:t>אנרג</w:t>
            </w:r>
            <w:r w:rsidRPr="00FB55B9">
              <w:rPr>
                <w:rFonts w:ascii="Tahoma" w:hAnsi="Tahoma" w:cs="Tahoma" w:hint="cs"/>
                <w:sz w:val="19"/>
                <w:szCs w:val="19"/>
                <w:rtl/>
              </w:rPr>
              <w:t>י</w:t>
            </w:r>
            <w:r w:rsidRPr="00FB55B9">
              <w:rPr>
                <w:rFonts w:ascii="Tahoma" w:hAnsi="Tahoma" w:cs="Tahoma"/>
                <w:sz w:val="19"/>
                <w:szCs w:val="19"/>
                <w:rtl/>
              </w:rPr>
              <w:t>יה</w:t>
            </w:r>
            <w:r w:rsidRPr="00FB55B9">
              <w:rPr>
                <w:rFonts w:ascii="Tahoma" w:hAnsi="Tahoma" w:cs="Tahoma"/>
                <w:sz w:val="19"/>
                <w:szCs w:val="19"/>
                <w:rtl/>
              </w:rPr>
              <w:t xml:space="preserve"> עתידי בטוח, אמין, זול ונקי, תורמת לחיסכון בעלויות, לשיפור איכות החיים, להפחתת זיהום האוויר ומקורות המים, ובמישור הלאומי - להפחתת הנטל הכלכלי </w:t>
            </w:r>
            <w:r w:rsidRPr="00FB55B9">
              <w:rPr>
                <w:rFonts w:ascii="Tahoma" w:hAnsi="Tahoma" w:cs="Tahoma" w:hint="cs"/>
                <w:sz w:val="19"/>
                <w:szCs w:val="19"/>
                <w:rtl/>
              </w:rPr>
              <w:t>ו</w:t>
            </w:r>
            <w:r w:rsidRPr="00FB55B9">
              <w:rPr>
                <w:rFonts w:ascii="Tahoma" w:hAnsi="Tahoma" w:cs="Tahoma"/>
                <w:sz w:val="19"/>
                <w:szCs w:val="19"/>
                <w:rtl/>
              </w:rPr>
              <w:t xml:space="preserve">התלות ביבוא </w:t>
            </w:r>
            <w:r w:rsidRPr="00FB55B9">
              <w:rPr>
                <w:rFonts w:ascii="Tahoma" w:hAnsi="Tahoma" w:cs="Tahoma"/>
                <w:sz w:val="19"/>
                <w:szCs w:val="19"/>
                <w:rtl/>
              </w:rPr>
              <w:t>אנרגי</w:t>
            </w:r>
            <w:r w:rsidRPr="00FB55B9">
              <w:rPr>
                <w:rFonts w:ascii="Tahoma" w:hAnsi="Tahoma" w:cs="Tahoma" w:hint="cs"/>
                <w:sz w:val="19"/>
                <w:szCs w:val="19"/>
                <w:rtl/>
              </w:rPr>
              <w:t>י</w:t>
            </w:r>
            <w:r w:rsidRPr="00FB55B9">
              <w:rPr>
                <w:rFonts w:ascii="Tahoma" w:hAnsi="Tahoma" w:cs="Tahoma"/>
                <w:sz w:val="19"/>
                <w:szCs w:val="19"/>
                <w:rtl/>
              </w:rPr>
              <w:t>ה</w:t>
            </w:r>
            <w:r w:rsidRPr="00FB55B9">
              <w:rPr>
                <w:rFonts w:ascii="Tahoma" w:hAnsi="Tahoma" w:cs="Tahoma"/>
                <w:sz w:val="19"/>
                <w:szCs w:val="19"/>
                <w:rtl/>
              </w:rPr>
              <w:t xml:space="preserve"> ול</w:t>
            </w:r>
            <w:r w:rsidRPr="00FB55B9">
              <w:rPr>
                <w:rFonts w:ascii="Tahoma" w:hAnsi="Tahoma" w:cs="Tahoma" w:hint="cs"/>
                <w:sz w:val="19"/>
                <w:szCs w:val="19"/>
                <w:rtl/>
              </w:rPr>
              <w:t>קידום ה</w:t>
            </w:r>
            <w:r w:rsidRPr="00FB55B9">
              <w:rPr>
                <w:rFonts w:ascii="Tahoma" w:hAnsi="Tahoma" w:cs="Tahoma"/>
                <w:sz w:val="19"/>
                <w:szCs w:val="19"/>
                <w:rtl/>
              </w:rPr>
              <w:t xml:space="preserve">עצמאות </w:t>
            </w:r>
            <w:r w:rsidRPr="00FB55B9">
              <w:rPr>
                <w:rFonts w:ascii="Tahoma" w:hAnsi="Tahoma" w:cs="Tahoma" w:hint="cs"/>
                <w:sz w:val="19"/>
                <w:szCs w:val="19"/>
                <w:rtl/>
              </w:rPr>
              <w:t>ה</w:t>
            </w:r>
            <w:r w:rsidRPr="00FB55B9">
              <w:rPr>
                <w:rFonts w:ascii="Tahoma" w:hAnsi="Tahoma" w:cs="Tahoma"/>
                <w:sz w:val="19"/>
                <w:szCs w:val="19"/>
                <w:rtl/>
              </w:rPr>
              <w:t>אנרגטית של המשק הישראלי.</w:t>
            </w:r>
          </w:p>
        </w:tc>
      </w:tr>
      <w:tr w:rsidTr="00E25CDC">
        <w:tblPrEx>
          <w:tblW w:w="9401" w:type="dxa"/>
          <w:tblBorders>
            <w:top w:val="none" w:sz="0" w:space="0" w:color="auto"/>
          </w:tblBorders>
          <w:tblLook w:val="04A0"/>
        </w:tblPrEx>
        <w:trPr>
          <w:trHeight w:val="153"/>
        </w:trPr>
        <w:tc>
          <w:tcPr>
            <w:tcW w:w="9401" w:type="dxa"/>
            <w:gridSpan w:val="12"/>
          </w:tcPr>
          <w:p w:rsidR="00F95930" w:rsidRPr="00415361" w:rsidP="008D3E86">
            <w:pPr>
              <w:jc w:val="center"/>
              <w:rPr>
                <w:rFonts w:ascii="Tahoma" w:hAnsi="Tahoma" w:cs="Tahoma"/>
                <w:rtl/>
              </w:rPr>
            </w:pPr>
            <w:r w:rsidRPr="00415361">
              <w:rPr>
                <w:rFonts w:ascii="Tahoma" w:hAnsi="Tahoma" w:cs="Tahoma"/>
                <w:noProof/>
                <w:rtl/>
              </w:rPr>
              <w:drawing>
                <wp:anchor distT="0" distB="0" distL="114300" distR="114300" simplePos="0" relativeHeight="251659264"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69803"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E25CDC">
        <w:tblPrEx>
          <w:tblW w:w="9401" w:type="dxa"/>
          <w:tblBorders>
            <w:top w:val="none" w:sz="0" w:space="0" w:color="auto"/>
          </w:tblBorders>
          <w:tblLook w:val="04A0"/>
        </w:tblPrEx>
        <w:trPr>
          <w:trHeight w:val="283"/>
        </w:trPr>
        <w:tc>
          <w:tcPr>
            <w:tcW w:w="2166" w:type="dxa"/>
            <w:tcBorders>
              <w:bottom w:val="single" w:sz="12" w:space="0" w:color="auto"/>
            </w:tcBorders>
            <w:shd w:val="clear" w:color="auto" w:fill="auto"/>
          </w:tcPr>
          <w:p w:rsidR="00F95930" w:rsidRPr="00E25CDC" w:rsidP="008D3E86">
            <w:pPr>
              <w:rPr>
                <w:rFonts w:ascii="Tahoma" w:hAnsi="Tahoma" w:cs="Tahoma"/>
                <w:spacing w:val="-10"/>
                <w:sz w:val="36"/>
                <w:szCs w:val="36"/>
                <w:rtl/>
              </w:rPr>
            </w:pPr>
            <w:r w:rsidRPr="00E25CDC">
              <w:rPr>
                <w:rFonts w:ascii="Tahoma" w:hAnsi="Tahoma" w:cs="Tahoma"/>
                <w:sz w:val="36"/>
                <w:szCs w:val="36"/>
                <w:rtl/>
              </w:rPr>
              <w:t>10.9</w:t>
            </w:r>
            <w:r w:rsidRPr="00E25CDC">
              <w:rPr>
                <w:rFonts w:ascii="Tahoma" w:hAnsi="Tahoma" w:cs="Tahoma"/>
                <w:sz w:val="32"/>
                <w:szCs w:val="32"/>
                <w:rtl/>
              </w:rPr>
              <w:t xml:space="preserve"> </w:t>
            </w:r>
            <w:r w:rsidRPr="00E25CDC">
              <w:rPr>
                <w:rFonts w:ascii="Tahoma" w:hAnsi="Tahoma" w:cs="Tahoma"/>
                <w:sz w:val="28"/>
                <w:szCs w:val="28"/>
                <w:rtl/>
              </w:rPr>
              <w:t>מיליארד ש"ח</w:t>
            </w:r>
          </w:p>
        </w:tc>
        <w:tc>
          <w:tcPr>
            <w:tcW w:w="426" w:type="dxa"/>
            <w:gridSpan w:val="2"/>
          </w:tcPr>
          <w:p w:rsidR="00F95930" w:rsidRPr="00E25CDC" w:rsidP="008D3E86">
            <w:pPr>
              <w:rPr>
                <w:rFonts w:ascii="Tahoma" w:hAnsi="Tahoma" w:cs="Tahoma"/>
                <w:spacing w:val="-10"/>
                <w:sz w:val="36"/>
                <w:szCs w:val="36"/>
              </w:rPr>
            </w:pPr>
          </w:p>
        </w:tc>
        <w:tc>
          <w:tcPr>
            <w:tcW w:w="1984" w:type="dxa"/>
            <w:gridSpan w:val="2"/>
            <w:tcBorders>
              <w:bottom w:val="single" w:sz="12" w:space="0" w:color="auto"/>
            </w:tcBorders>
          </w:tcPr>
          <w:p w:rsidR="00F95930" w:rsidRPr="00E25CDC" w:rsidP="008D3E86">
            <w:pPr>
              <w:rPr>
                <w:rFonts w:ascii="Tahoma" w:hAnsi="Tahoma" w:cs="Tahoma"/>
                <w:spacing w:val="-10"/>
                <w:sz w:val="36"/>
                <w:szCs w:val="36"/>
                <w:rtl/>
              </w:rPr>
            </w:pPr>
            <w:r w:rsidRPr="00E25CDC">
              <w:rPr>
                <w:rFonts w:ascii="Tahoma" w:hAnsi="Tahoma" w:cs="Tahoma"/>
                <w:sz w:val="36"/>
                <w:szCs w:val="36"/>
                <w:rtl/>
              </w:rPr>
              <w:t>7.5%</w:t>
            </w:r>
            <w:r w:rsidRPr="00E25CDC">
              <w:rPr>
                <w:rFonts w:ascii="Tahoma" w:hAnsi="Tahoma" w:cs="Tahoma" w:hint="cs"/>
                <w:spacing w:val="-10"/>
                <w:sz w:val="36"/>
                <w:szCs w:val="36"/>
                <w:rtl/>
              </w:rPr>
              <w:t xml:space="preserve"> </w:t>
            </w:r>
            <w:r w:rsidRPr="00E25CDC">
              <w:rPr>
                <w:rFonts w:ascii="Tahoma" w:hAnsi="Tahoma" w:cs="Tahoma" w:hint="eastAsia"/>
                <w:spacing w:val="-10"/>
                <w:sz w:val="28"/>
                <w:szCs w:val="28"/>
                <w:rtl/>
              </w:rPr>
              <w:t>לעומת</w:t>
            </w:r>
            <w:r w:rsidRPr="00E25CDC">
              <w:rPr>
                <w:rFonts w:ascii="Tahoma" w:hAnsi="Tahoma" w:cs="Tahoma"/>
                <w:spacing w:val="-10"/>
                <w:sz w:val="28"/>
                <w:szCs w:val="28"/>
                <w:rtl/>
              </w:rPr>
              <w:t xml:space="preserve"> </w:t>
            </w:r>
            <w:r w:rsidRPr="00E25CDC">
              <w:rPr>
                <w:rFonts w:ascii="Tahoma" w:hAnsi="Tahoma" w:cs="Tahoma" w:hint="eastAsia"/>
                <w:spacing w:val="-10"/>
                <w:sz w:val="28"/>
                <w:szCs w:val="28"/>
                <w:rtl/>
              </w:rPr>
              <w:t>יעד</w:t>
            </w:r>
            <w:r w:rsidRPr="00E25CDC">
              <w:rPr>
                <w:rFonts w:ascii="Tahoma" w:hAnsi="Tahoma" w:cs="Tahoma"/>
                <w:spacing w:val="-10"/>
                <w:sz w:val="28"/>
                <w:szCs w:val="28"/>
                <w:rtl/>
              </w:rPr>
              <w:t xml:space="preserve"> </w:t>
            </w:r>
            <w:r w:rsidRPr="00E25CDC">
              <w:rPr>
                <w:rFonts w:ascii="Tahoma" w:hAnsi="Tahoma" w:cs="Tahoma" w:hint="eastAsia"/>
                <w:spacing w:val="-10"/>
                <w:sz w:val="28"/>
                <w:szCs w:val="28"/>
                <w:rtl/>
              </w:rPr>
              <w:t>של</w:t>
            </w:r>
            <w:r w:rsidRPr="00E25CDC">
              <w:rPr>
                <w:rFonts w:ascii="Tahoma" w:hAnsi="Tahoma" w:cs="Tahoma"/>
                <w:spacing w:val="-10"/>
                <w:sz w:val="36"/>
                <w:szCs w:val="36"/>
                <w:rtl/>
              </w:rPr>
              <w:t xml:space="preserve"> 20%</w:t>
            </w:r>
          </w:p>
        </w:tc>
        <w:tc>
          <w:tcPr>
            <w:tcW w:w="425" w:type="dxa"/>
            <w:gridSpan w:val="2"/>
          </w:tcPr>
          <w:p w:rsidR="00F95930" w:rsidRPr="00E25CDC" w:rsidP="008D3E86">
            <w:pPr>
              <w:rPr>
                <w:rFonts w:ascii="Tahoma" w:hAnsi="Tahoma" w:cs="Tahoma"/>
                <w:spacing w:val="-10"/>
                <w:sz w:val="36"/>
                <w:szCs w:val="36"/>
              </w:rPr>
            </w:pPr>
          </w:p>
        </w:tc>
        <w:tc>
          <w:tcPr>
            <w:tcW w:w="1985" w:type="dxa"/>
            <w:gridSpan w:val="2"/>
            <w:tcBorders>
              <w:bottom w:val="single" w:sz="12" w:space="0" w:color="auto"/>
            </w:tcBorders>
          </w:tcPr>
          <w:p w:rsidR="00F95930" w:rsidRPr="00E25CDC" w:rsidP="008D3E86">
            <w:pPr>
              <w:rPr>
                <w:rFonts w:ascii="Tahoma" w:hAnsi="Tahoma" w:cs="Tahoma"/>
                <w:spacing w:val="-10"/>
                <w:sz w:val="36"/>
                <w:szCs w:val="36"/>
              </w:rPr>
            </w:pPr>
            <w:r w:rsidRPr="00E25CDC">
              <w:rPr>
                <w:rFonts w:ascii="Tahoma" w:hAnsi="Tahoma" w:cs="Tahoma"/>
                <w:sz w:val="36"/>
                <w:szCs w:val="36"/>
                <w:rtl/>
              </w:rPr>
              <w:t>17%</w:t>
            </w:r>
          </w:p>
        </w:tc>
        <w:tc>
          <w:tcPr>
            <w:tcW w:w="425" w:type="dxa"/>
            <w:gridSpan w:val="2"/>
          </w:tcPr>
          <w:p w:rsidR="00F95930" w:rsidRPr="00E25CDC" w:rsidP="008D3E86">
            <w:pPr>
              <w:rPr>
                <w:rFonts w:ascii="Tahoma" w:hAnsi="Tahoma" w:cs="Tahoma"/>
                <w:spacing w:val="-10"/>
                <w:sz w:val="36"/>
                <w:szCs w:val="36"/>
              </w:rPr>
            </w:pPr>
          </w:p>
        </w:tc>
        <w:tc>
          <w:tcPr>
            <w:tcW w:w="1990" w:type="dxa"/>
            <w:tcBorders>
              <w:bottom w:val="single" w:sz="12" w:space="0" w:color="auto"/>
            </w:tcBorders>
          </w:tcPr>
          <w:p w:rsidR="00F95930" w:rsidRPr="00E25CDC" w:rsidP="008D3E86">
            <w:pPr>
              <w:rPr>
                <w:rFonts w:ascii="Tahoma" w:hAnsi="Tahoma" w:cs="Tahoma"/>
                <w:spacing w:val="-10"/>
                <w:sz w:val="36"/>
                <w:szCs w:val="36"/>
                <w:rtl/>
              </w:rPr>
            </w:pPr>
            <w:r w:rsidRPr="00E25CDC">
              <w:rPr>
                <w:rFonts w:ascii="Tahoma" w:hAnsi="Tahoma" w:cs="Tahoma"/>
                <w:sz w:val="36"/>
                <w:szCs w:val="36"/>
                <w:rtl/>
              </w:rPr>
              <w:t>8.1</w:t>
            </w:r>
            <w:r w:rsidRPr="00E25CDC">
              <w:rPr>
                <w:rFonts w:ascii="Tahoma" w:hAnsi="Tahoma" w:cs="Tahoma"/>
                <w:sz w:val="40"/>
                <w:szCs w:val="40"/>
                <w:rtl/>
              </w:rPr>
              <w:t xml:space="preserve"> </w:t>
            </w:r>
            <w:r w:rsidRPr="00E25CDC">
              <w:rPr>
                <w:rFonts w:ascii="Tahoma" w:hAnsi="Tahoma" w:cs="Tahoma"/>
                <w:sz w:val="28"/>
                <w:szCs w:val="28"/>
                <w:rtl/>
              </w:rPr>
              <w:t>מיליארד ש"ח</w:t>
            </w:r>
          </w:p>
        </w:tc>
      </w:tr>
      <w:tr w:rsidTr="00E25CDC">
        <w:tblPrEx>
          <w:tblW w:w="9401" w:type="dxa"/>
          <w:tblBorders>
            <w:top w:val="none" w:sz="0" w:space="0" w:color="auto"/>
          </w:tblBorders>
          <w:tblLook w:val="04A0"/>
        </w:tblPrEx>
        <w:trPr>
          <w:trHeight w:val="2858"/>
        </w:trPr>
        <w:tc>
          <w:tcPr>
            <w:tcW w:w="2166" w:type="dxa"/>
          </w:tcPr>
          <w:p w:rsidR="00F95930" w:rsidRPr="00FB55B9" w:rsidP="00E25CDC">
            <w:pPr>
              <w:ind w:right="23"/>
              <w:rPr>
                <w:rFonts w:ascii="Tahoma" w:hAnsi="Tahoma" w:cs="Tahoma"/>
                <w:sz w:val="19"/>
                <w:szCs w:val="19"/>
                <w:rtl/>
              </w:rPr>
            </w:pPr>
            <w:r w:rsidRPr="00FB55B9">
              <w:rPr>
                <w:rFonts w:ascii="Tahoma" w:hAnsi="Tahoma" w:cs="Tahoma"/>
                <w:sz w:val="19"/>
                <w:szCs w:val="19"/>
                <w:rtl/>
              </w:rPr>
              <w:t>היקף הנזק</w:t>
            </w:r>
            <w:r w:rsidRPr="00FB55B9">
              <w:rPr>
                <w:rFonts w:ascii="Tahoma" w:hAnsi="Tahoma" w:cs="Tahoma" w:hint="cs"/>
                <w:sz w:val="19"/>
                <w:szCs w:val="19"/>
                <w:rtl/>
              </w:rPr>
              <w:t xml:space="preserve"> השנתי המשוער</w:t>
            </w:r>
            <w:r w:rsidRPr="00FB55B9">
              <w:rPr>
                <w:rFonts w:ascii="Tahoma" w:hAnsi="Tahoma" w:cs="Tahoma"/>
                <w:sz w:val="19"/>
                <w:szCs w:val="19"/>
                <w:rtl/>
              </w:rPr>
              <w:t xml:space="preserve"> מפליטות גזי חממה בישראל בשנת </w:t>
            </w:r>
            <w:r w:rsidRPr="00FB55B9">
              <w:rPr>
                <w:rFonts w:ascii="Tahoma" w:hAnsi="Tahoma" w:cs="Tahoma" w:hint="cs"/>
                <w:sz w:val="19"/>
                <w:szCs w:val="19"/>
                <w:rtl/>
              </w:rPr>
              <w:t>2019</w:t>
            </w:r>
          </w:p>
        </w:tc>
        <w:tc>
          <w:tcPr>
            <w:tcW w:w="426" w:type="dxa"/>
            <w:gridSpan w:val="2"/>
          </w:tcPr>
          <w:p w:rsidR="00F95930" w:rsidRPr="00FB55B9" w:rsidP="00E25CDC">
            <w:pPr>
              <w:rPr>
                <w:rFonts w:ascii="Tahoma" w:hAnsi="Tahoma" w:cs="Tahoma"/>
                <w:sz w:val="19"/>
                <w:szCs w:val="19"/>
                <w:rtl/>
              </w:rPr>
            </w:pPr>
          </w:p>
        </w:tc>
        <w:tc>
          <w:tcPr>
            <w:tcW w:w="1984" w:type="dxa"/>
            <w:gridSpan w:val="2"/>
          </w:tcPr>
          <w:p w:rsidR="00F95930" w:rsidRPr="00FB55B9" w:rsidP="00E25CDC">
            <w:pPr>
              <w:ind w:right="23"/>
              <w:rPr>
                <w:rFonts w:ascii="Tahoma" w:hAnsi="Tahoma" w:cs="Tahoma"/>
                <w:sz w:val="19"/>
                <w:szCs w:val="19"/>
                <w:rtl/>
              </w:rPr>
            </w:pPr>
            <w:r w:rsidRPr="00FB55B9">
              <w:rPr>
                <w:rFonts w:ascii="Tahoma" w:hAnsi="Tahoma" w:cs="Tahoma"/>
                <w:sz w:val="19"/>
                <w:szCs w:val="19"/>
                <w:rtl/>
              </w:rPr>
              <w:t xml:space="preserve">שיעור ההתייעלות </w:t>
            </w:r>
            <w:r w:rsidRPr="00FB55B9">
              <w:rPr>
                <w:rFonts w:ascii="Tahoma" w:hAnsi="Tahoma" w:cs="Tahoma" w:hint="cs"/>
                <w:sz w:val="19"/>
                <w:szCs w:val="19"/>
                <w:rtl/>
              </w:rPr>
              <w:t>הצפוי בצריכת החשמל ב</w:t>
            </w:r>
            <w:r w:rsidRPr="00FB55B9">
              <w:rPr>
                <w:rFonts w:ascii="Tahoma" w:hAnsi="Tahoma" w:cs="Tahoma"/>
                <w:sz w:val="19"/>
                <w:szCs w:val="19"/>
                <w:rtl/>
              </w:rPr>
              <w:t>שנת 2020</w:t>
            </w:r>
            <w:r w:rsidRPr="00FB55B9">
              <w:rPr>
                <w:rFonts w:ascii="Tahoma" w:hAnsi="Tahoma" w:cs="Tahoma" w:hint="cs"/>
                <w:sz w:val="19"/>
                <w:szCs w:val="19"/>
                <w:rtl/>
              </w:rPr>
              <w:t xml:space="preserve"> היה</w:t>
            </w:r>
            <w:r w:rsidRPr="00FB55B9">
              <w:rPr>
                <w:rFonts w:ascii="Tahoma" w:hAnsi="Tahoma" w:cs="Tahoma"/>
                <w:sz w:val="19"/>
                <w:szCs w:val="19"/>
                <w:rtl/>
              </w:rPr>
              <w:t xml:space="preserve"> </w:t>
            </w:r>
            <w:r w:rsidRPr="00FB55B9">
              <w:rPr>
                <w:rFonts w:ascii="Tahoma" w:hAnsi="Tahoma" w:cs="Tahoma" w:hint="cs"/>
                <w:sz w:val="19"/>
                <w:szCs w:val="19"/>
                <w:rtl/>
              </w:rPr>
              <w:t xml:space="preserve">7.5%, </w:t>
            </w:r>
            <w:r w:rsidRPr="00FB55B9">
              <w:rPr>
                <w:rFonts w:ascii="Tahoma" w:hAnsi="Tahoma" w:cs="Tahoma" w:hint="eastAsia"/>
                <w:sz w:val="19"/>
                <w:szCs w:val="19"/>
                <w:rtl/>
              </w:rPr>
              <w:t>לעומת</w:t>
            </w:r>
            <w:r w:rsidRPr="00FB55B9">
              <w:rPr>
                <w:rFonts w:ascii="Tahoma" w:hAnsi="Tahoma" w:cs="Tahoma"/>
                <w:sz w:val="19"/>
                <w:szCs w:val="19"/>
                <w:rtl/>
              </w:rPr>
              <w:t xml:space="preserve"> </w:t>
            </w:r>
            <w:r w:rsidRPr="00FB55B9">
              <w:rPr>
                <w:rFonts w:ascii="Tahoma" w:hAnsi="Tahoma" w:cs="Tahoma" w:hint="eastAsia"/>
                <w:sz w:val="19"/>
                <w:szCs w:val="19"/>
                <w:rtl/>
              </w:rPr>
              <w:t>יעד</w:t>
            </w:r>
            <w:r w:rsidRPr="00FB55B9">
              <w:rPr>
                <w:rFonts w:ascii="Tahoma" w:hAnsi="Tahoma" w:cs="Tahoma"/>
                <w:sz w:val="19"/>
                <w:szCs w:val="19"/>
                <w:rtl/>
              </w:rPr>
              <w:t xml:space="preserve"> </w:t>
            </w:r>
            <w:r w:rsidRPr="00FB55B9">
              <w:rPr>
                <w:rFonts w:ascii="Tahoma" w:hAnsi="Tahoma" w:cs="Tahoma" w:hint="eastAsia"/>
                <w:sz w:val="19"/>
                <w:szCs w:val="19"/>
                <w:rtl/>
              </w:rPr>
              <w:t>של</w:t>
            </w:r>
            <w:r w:rsidRPr="00FB55B9">
              <w:rPr>
                <w:rFonts w:ascii="Tahoma" w:hAnsi="Tahoma" w:cs="Tahoma"/>
                <w:sz w:val="19"/>
                <w:szCs w:val="19"/>
                <w:rtl/>
              </w:rPr>
              <w:t xml:space="preserve"> 20% </w:t>
            </w:r>
            <w:r w:rsidRPr="00FB55B9">
              <w:rPr>
                <w:rFonts w:ascii="Tahoma" w:hAnsi="Tahoma" w:cs="Tahoma" w:hint="eastAsia"/>
                <w:sz w:val="19"/>
                <w:szCs w:val="19"/>
                <w:rtl/>
              </w:rPr>
              <w:t>שנקבע</w:t>
            </w:r>
            <w:r w:rsidRPr="00FB55B9">
              <w:rPr>
                <w:rFonts w:ascii="Tahoma" w:hAnsi="Tahoma" w:cs="Tahoma"/>
                <w:sz w:val="19"/>
                <w:szCs w:val="19"/>
                <w:rtl/>
              </w:rPr>
              <w:t xml:space="preserve"> </w:t>
            </w:r>
            <w:r w:rsidRPr="00FB55B9">
              <w:rPr>
                <w:rFonts w:ascii="Tahoma" w:hAnsi="Tahoma" w:cs="Tahoma" w:hint="eastAsia"/>
                <w:sz w:val="19"/>
                <w:szCs w:val="19"/>
                <w:rtl/>
              </w:rPr>
              <w:t>בשנת</w:t>
            </w:r>
            <w:r w:rsidRPr="00FB55B9">
              <w:rPr>
                <w:rFonts w:ascii="Tahoma" w:hAnsi="Tahoma" w:cs="Tahoma"/>
                <w:sz w:val="19"/>
                <w:szCs w:val="19"/>
                <w:rtl/>
              </w:rPr>
              <w:t xml:space="preserve"> 2008</w:t>
            </w:r>
            <w:r w:rsidRPr="00FB55B9">
              <w:rPr>
                <w:rFonts w:ascii="Tahoma" w:hAnsi="Tahoma" w:cs="Tahoma" w:hint="cs"/>
                <w:sz w:val="19"/>
                <w:szCs w:val="19"/>
                <w:rtl/>
              </w:rPr>
              <w:t xml:space="preserve"> </w:t>
            </w:r>
          </w:p>
        </w:tc>
        <w:tc>
          <w:tcPr>
            <w:tcW w:w="425" w:type="dxa"/>
            <w:gridSpan w:val="2"/>
          </w:tcPr>
          <w:p w:rsidR="00F95930" w:rsidRPr="00FB55B9" w:rsidP="00E25CDC">
            <w:pPr>
              <w:rPr>
                <w:rFonts w:ascii="Tahoma" w:hAnsi="Tahoma" w:cs="Tahoma"/>
                <w:sz w:val="19"/>
                <w:szCs w:val="19"/>
                <w:rtl/>
              </w:rPr>
            </w:pPr>
          </w:p>
        </w:tc>
        <w:tc>
          <w:tcPr>
            <w:tcW w:w="1985" w:type="dxa"/>
            <w:gridSpan w:val="2"/>
          </w:tcPr>
          <w:p w:rsidR="00F95930" w:rsidRPr="00FB55B9" w:rsidP="00E25CDC">
            <w:pPr>
              <w:ind w:right="23"/>
              <w:rPr>
                <w:rFonts w:ascii="Tahoma" w:hAnsi="Tahoma" w:cs="Tahoma"/>
                <w:sz w:val="19"/>
                <w:szCs w:val="19"/>
                <w:rtl/>
              </w:rPr>
            </w:pPr>
            <w:r w:rsidRPr="00FB55B9">
              <w:rPr>
                <w:rFonts w:ascii="Tahoma" w:hAnsi="Tahoma" w:cs="Tahoma"/>
                <w:sz w:val="19"/>
                <w:szCs w:val="19"/>
                <w:rtl/>
              </w:rPr>
              <w:t>יעד ההתייעלות האנרגטית של ישראל לשנת 2030</w:t>
            </w:r>
            <w:r w:rsidRPr="00FB55B9">
              <w:rPr>
                <w:rFonts w:ascii="Tahoma" w:hAnsi="Tahoma" w:cs="Tahoma" w:hint="cs"/>
                <w:sz w:val="19"/>
                <w:szCs w:val="19"/>
                <w:rtl/>
              </w:rPr>
              <w:t>, ב</w:t>
            </w:r>
            <w:r w:rsidRPr="00FB55B9">
              <w:rPr>
                <w:rFonts w:ascii="Tahoma" w:hAnsi="Tahoma" w:cs="Tahoma"/>
                <w:sz w:val="19"/>
                <w:szCs w:val="19"/>
                <w:rtl/>
              </w:rPr>
              <w:t xml:space="preserve">תרחיש </w:t>
            </w:r>
            <w:r w:rsidRPr="00FB55B9">
              <w:rPr>
                <w:rFonts w:ascii="Tahoma" w:hAnsi="Tahoma" w:cs="Tahoma" w:hint="cs"/>
                <w:sz w:val="19"/>
                <w:szCs w:val="19"/>
                <w:rtl/>
              </w:rPr>
              <w:t>"</w:t>
            </w:r>
            <w:r w:rsidRPr="00FB55B9">
              <w:rPr>
                <w:rFonts w:ascii="Tahoma" w:hAnsi="Tahoma" w:cs="Tahoma"/>
                <w:sz w:val="19"/>
                <w:szCs w:val="19"/>
                <w:rtl/>
              </w:rPr>
              <w:t>עסקים כרגיל</w:t>
            </w:r>
            <w:r w:rsidRPr="00FB55B9">
              <w:rPr>
                <w:rFonts w:ascii="Tahoma" w:hAnsi="Tahoma" w:cs="Tahoma" w:hint="cs"/>
                <w:sz w:val="19"/>
                <w:szCs w:val="19"/>
                <w:rtl/>
              </w:rPr>
              <w:t>"</w:t>
            </w:r>
            <w:r>
              <w:rPr>
                <w:rStyle w:val="FootnoteReference1"/>
                <w:rFonts w:ascii="Tahoma" w:hAnsi="Tahoma" w:cs="Tahoma"/>
                <w:sz w:val="19"/>
                <w:szCs w:val="19"/>
                <w:rtl/>
              </w:rPr>
              <w:footnoteReference w:id="4"/>
            </w:r>
          </w:p>
          <w:p w:rsidR="00F95930" w:rsidRPr="00FB55B9" w:rsidP="00E25CDC">
            <w:pPr>
              <w:ind w:right="23"/>
              <w:rPr>
                <w:rFonts w:ascii="Tahoma" w:hAnsi="Tahoma" w:cs="Tahoma"/>
                <w:sz w:val="19"/>
                <w:szCs w:val="19"/>
                <w:rtl/>
              </w:rPr>
            </w:pPr>
          </w:p>
        </w:tc>
        <w:tc>
          <w:tcPr>
            <w:tcW w:w="425" w:type="dxa"/>
            <w:gridSpan w:val="2"/>
          </w:tcPr>
          <w:p w:rsidR="00F95930" w:rsidRPr="00FB55B9" w:rsidP="00E25CDC">
            <w:pPr>
              <w:rPr>
                <w:rFonts w:ascii="Tahoma" w:hAnsi="Tahoma" w:cs="Tahoma"/>
                <w:sz w:val="19"/>
                <w:szCs w:val="19"/>
                <w:rtl/>
              </w:rPr>
            </w:pPr>
          </w:p>
        </w:tc>
        <w:tc>
          <w:tcPr>
            <w:tcW w:w="1990" w:type="dxa"/>
          </w:tcPr>
          <w:p w:rsidR="00F95930" w:rsidRPr="00FB55B9" w:rsidP="00E25CDC">
            <w:pPr>
              <w:ind w:right="23"/>
              <w:rPr>
                <w:rFonts w:ascii="Tahoma" w:hAnsi="Tahoma" w:cs="Tahoma"/>
                <w:sz w:val="19"/>
                <w:szCs w:val="19"/>
                <w:rtl/>
              </w:rPr>
            </w:pPr>
            <w:r w:rsidRPr="00FB55B9">
              <w:rPr>
                <w:rFonts w:ascii="Tahoma" w:hAnsi="Tahoma" w:cs="Tahoma"/>
                <w:sz w:val="19"/>
                <w:szCs w:val="19"/>
                <w:rtl/>
              </w:rPr>
              <w:t xml:space="preserve">פוטנציאל החיסכון </w:t>
            </w:r>
            <w:r w:rsidRPr="00FB55B9">
              <w:rPr>
                <w:rFonts w:ascii="Tahoma" w:hAnsi="Tahoma" w:cs="Tahoma" w:hint="cs"/>
                <w:sz w:val="19"/>
                <w:szCs w:val="19"/>
                <w:rtl/>
              </w:rPr>
              <w:t xml:space="preserve">הגלום </w:t>
            </w:r>
            <w:r w:rsidRPr="00FB55B9">
              <w:rPr>
                <w:rFonts w:ascii="Tahoma" w:hAnsi="Tahoma" w:cs="Tahoma"/>
                <w:sz w:val="19"/>
                <w:szCs w:val="19"/>
                <w:rtl/>
              </w:rPr>
              <w:t xml:space="preserve"> </w:t>
            </w:r>
            <w:r w:rsidRPr="00FB55B9">
              <w:rPr>
                <w:rFonts w:ascii="Tahoma" w:hAnsi="Tahoma" w:cs="Tahoma" w:hint="cs"/>
                <w:sz w:val="19"/>
                <w:szCs w:val="19"/>
                <w:rtl/>
              </w:rPr>
              <w:t>מ</w:t>
            </w:r>
            <w:r w:rsidRPr="00FB55B9">
              <w:rPr>
                <w:rFonts w:ascii="Tahoma" w:hAnsi="Tahoma" w:cs="Tahoma"/>
                <w:sz w:val="19"/>
                <w:szCs w:val="19"/>
                <w:rtl/>
              </w:rPr>
              <w:t xml:space="preserve">התקנת </w:t>
            </w:r>
            <w:r w:rsidRPr="00FB55B9">
              <w:rPr>
                <w:rFonts w:ascii="Tahoma" w:hAnsi="Tahoma" w:cs="Tahoma" w:hint="cs"/>
                <w:sz w:val="19"/>
                <w:szCs w:val="19"/>
                <w:rtl/>
              </w:rPr>
              <w:t>"</w:t>
            </w:r>
            <w:r w:rsidRPr="00FB55B9">
              <w:rPr>
                <w:rFonts w:ascii="Tahoma" w:hAnsi="Tahoma" w:cs="Tahoma"/>
                <w:sz w:val="19"/>
                <w:szCs w:val="19"/>
                <w:rtl/>
              </w:rPr>
              <w:t>מני</w:t>
            </w:r>
            <w:r w:rsidRPr="00FB55B9">
              <w:rPr>
                <w:rFonts w:ascii="Tahoma" w:hAnsi="Tahoma" w:cs="Tahoma" w:hint="cs"/>
                <w:sz w:val="19"/>
                <w:szCs w:val="19"/>
                <w:rtl/>
              </w:rPr>
              <w:t>י</w:t>
            </w:r>
            <w:r w:rsidRPr="00FB55B9">
              <w:rPr>
                <w:rFonts w:ascii="Tahoma" w:hAnsi="Tahoma" w:cs="Tahoma"/>
                <w:sz w:val="19"/>
                <w:szCs w:val="19"/>
                <w:rtl/>
              </w:rPr>
              <w:t>ה חכמה</w:t>
            </w:r>
            <w:r w:rsidRPr="00FB55B9">
              <w:rPr>
                <w:rFonts w:ascii="Tahoma" w:hAnsi="Tahoma" w:cs="Tahoma" w:hint="cs"/>
                <w:sz w:val="19"/>
                <w:szCs w:val="19"/>
                <w:rtl/>
              </w:rPr>
              <w:t>"</w:t>
            </w:r>
            <w:r>
              <w:rPr>
                <w:rStyle w:val="FootnoteReference1"/>
                <w:rFonts w:ascii="Tahoma" w:hAnsi="Tahoma" w:cs="Tahoma"/>
                <w:sz w:val="19"/>
                <w:szCs w:val="19"/>
                <w:rtl/>
              </w:rPr>
              <w:footnoteReference w:id="5"/>
            </w:r>
            <w:r w:rsidRPr="00FB55B9">
              <w:rPr>
                <w:rFonts w:ascii="Tahoma" w:hAnsi="Tahoma" w:cs="Tahoma" w:hint="cs"/>
                <w:sz w:val="19"/>
                <w:szCs w:val="19"/>
                <w:rtl/>
              </w:rPr>
              <w:t>, המביאה  להסטה</w:t>
            </w:r>
            <w:r w:rsidRPr="00FB55B9">
              <w:rPr>
                <w:rFonts w:ascii="Tahoma" w:hAnsi="Tahoma" w:cs="Tahoma"/>
                <w:sz w:val="19"/>
                <w:szCs w:val="19"/>
                <w:rtl/>
              </w:rPr>
              <w:t xml:space="preserve"> והפחת</w:t>
            </w:r>
            <w:r w:rsidRPr="00FB55B9">
              <w:rPr>
                <w:rFonts w:ascii="Tahoma" w:hAnsi="Tahoma" w:cs="Tahoma" w:hint="cs"/>
                <w:sz w:val="19"/>
                <w:szCs w:val="19"/>
                <w:rtl/>
              </w:rPr>
              <w:t xml:space="preserve">ה של </w:t>
            </w:r>
            <w:r w:rsidRPr="00FB55B9">
              <w:rPr>
                <w:rFonts w:ascii="Tahoma" w:hAnsi="Tahoma" w:cs="Tahoma"/>
                <w:sz w:val="19"/>
                <w:szCs w:val="19"/>
                <w:rtl/>
              </w:rPr>
              <w:t xml:space="preserve"> ביקושים</w:t>
            </w:r>
            <w:r w:rsidRPr="00FB55B9">
              <w:rPr>
                <w:rFonts w:ascii="Tahoma" w:hAnsi="Tahoma" w:cs="Tahoma" w:hint="cs"/>
                <w:sz w:val="19"/>
                <w:szCs w:val="19"/>
                <w:rtl/>
              </w:rPr>
              <w:t xml:space="preserve"> לחשמל</w:t>
            </w:r>
            <w:r w:rsidRPr="00FB55B9">
              <w:rPr>
                <w:rFonts w:ascii="Tahoma" w:hAnsi="Tahoma" w:cs="Tahoma"/>
                <w:sz w:val="19"/>
                <w:szCs w:val="19"/>
                <w:rtl/>
              </w:rPr>
              <w:t xml:space="preserve"> </w:t>
            </w:r>
            <w:r w:rsidRPr="00FB55B9">
              <w:rPr>
                <w:rFonts w:ascii="Tahoma" w:hAnsi="Tahoma" w:cs="Tahoma" w:hint="cs"/>
                <w:sz w:val="19"/>
                <w:szCs w:val="19"/>
                <w:rtl/>
              </w:rPr>
              <w:t>ו</w:t>
            </w:r>
            <w:r w:rsidRPr="00FB55B9">
              <w:rPr>
                <w:rFonts w:ascii="Tahoma" w:hAnsi="Tahoma" w:cs="Tahoma"/>
                <w:sz w:val="19"/>
                <w:szCs w:val="19"/>
                <w:rtl/>
              </w:rPr>
              <w:t xml:space="preserve">דחיית השקעות בהקמת תחנות כוח </w:t>
            </w:r>
            <w:r w:rsidRPr="00FB55B9">
              <w:rPr>
                <w:rFonts w:ascii="Tahoma" w:hAnsi="Tahoma" w:cs="Tahoma" w:hint="cs"/>
                <w:sz w:val="19"/>
                <w:szCs w:val="19"/>
                <w:rtl/>
              </w:rPr>
              <w:t>ב</w:t>
            </w:r>
            <w:r w:rsidRPr="00FB55B9">
              <w:rPr>
                <w:rFonts w:ascii="Tahoma" w:hAnsi="Tahoma" w:cs="Tahoma"/>
                <w:sz w:val="19"/>
                <w:szCs w:val="19"/>
                <w:rtl/>
              </w:rPr>
              <w:t xml:space="preserve">שנים 2011 - 2027 </w:t>
            </w:r>
            <w:r w:rsidRPr="00FB55B9">
              <w:rPr>
                <w:rFonts w:ascii="Tahoma" w:hAnsi="Tahoma" w:cs="Tahoma" w:hint="cs"/>
                <w:sz w:val="19"/>
                <w:szCs w:val="19"/>
                <w:rtl/>
              </w:rPr>
              <w:t>כתוצאה מכך</w:t>
            </w:r>
          </w:p>
        </w:tc>
      </w:tr>
      <w:tr w:rsidTr="00E25CDC">
        <w:tblPrEx>
          <w:tblW w:w="9401" w:type="dxa"/>
          <w:tblBorders>
            <w:top w:val="none" w:sz="0" w:space="0" w:color="auto"/>
          </w:tblBorders>
          <w:tblLook w:val="04A0"/>
        </w:tblPrEx>
        <w:trPr>
          <w:gridAfter w:val="2"/>
          <w:wAfter w:w="2407" w:type="dxa"/>
          <w:trHeight w:val="227"/>
        </w:trPr>
        <w:tc>
          <w:tcPr>
            <w:tcW w:w="2174" w:type="dxa"/>
            <w:gridSpan w:val="2"/>
            <w:tcBorders>
              <w:bottom w:val="single" w:sz="12" w:space="0" w:color="auto"/>
            </w:tcBorders>
            <w:vAlign w:val="center"/>
          </w:tcPr>
          <w:p w:rsidR="00E25CDC" w:rsidRPr="00E25CDC" w:rsidP="008D3E86">
            <w:pPr>
              <w:rPr>
                <w:rFonts w:ascii="Tahoma" w:hAnsi="Tahoma" w:cs="Tahoma"/>
                <w:sz w:val="36"/>
                <w:szCs w:val="36"/>
              </w:rPr>
            </w:pPr>
            <w:r w:rsidRPr="00E25CDC">
              <w:rPr>
                <w:rFonts w:ascii="Tahoma" w:hAnsi="Tahoma" w:cs="Tahoma"/>
                <w:sz w:val="36"/>
                <w:szCs w:val="36"/>
                <w:rtl/>
              </w:rPr>
              <w:t xml:space="preserve">47% </w:t>
            </w:r>
          </w:p>
        </w:tc>
        <w:tc>
          <w:tcPr>
            <w:tcW w:w="426" w:type="dxa"/>
            <w:gridSpan w:val="2"/>
          </w:tcPr>
          <w:p w:rsidR="00E25CDC" w:rsidRPr="00E25CDC" w:rsidP="008D3E86">
            <w:pPr>
              <w:rPr>
                <w:rFonts w:ascii="Tahoma" w:hAnsi="Tahoma" w:cs="Tahoma"/>
                <w:sz w:val="36"/>
                <w:szCs w:val="36"/>
              </w:rPr>
            </w:pPr>
          </w:p>
        </w:tc>
        <w:tc>
          <w:tcPr>
            <w:tcW w:w="1984" w:type="dxa"/>
            <w:gridSpan w:val="2"/>
            <w:tcBorders>
              <w:bottom w:val="single" w:sz="12" w:space="0" w:color="auto"/>
            </w:tcBorders>
          </w:tcPr>
          <w:p w:rsidR="00E25CDC" w:rsidRPr="00E25CDC" w:rsidP="008D3E86">
            <w:pPr>
              <w:rPr>
                <w:rFonts w:ascii="Tahoma" w:hAnsi="Tahoma" w:cs="Tahoma"/>
                <w:sz w:val="36"/>
                <w:szCs w:val="36"/>
              </w:rPr>
            </w:pPr>
            <w:r w:rsidRPr="00E25CDC">
              <w:rPr>
                <w:rFonts w:ascii="Tahoma" w:hAnsi="Tahoma" w:cs="Tahoma"/>
                <w:sz w:val="36"/>
                <w:szCs w:val="36"/>
                <w:rtl/>
              </w:rPr>
              <w:t xml:space="preserve">20% </w:t>
            </w:r>
          </w:p>
        </w:tc>
        <w:tc>
          <w:tcPr>
            <w:tcW w:w="425" w:type="dxa"/>
            <w:gridSpan w:val="2"/>
          </w:tcPr>
          <w:p w:rsidR="00E25CDC" w:rsidRPr="00E25CDC" w:rsidP="008D3E86">
            <w:pPr>
              <w:rPr>
                <w:rFonts w:ascii="Tahoma" w:hAnsi="Tahoma" w:cs="Tahoma"/>
                <w:sz w:val="36"/>
                <w:szCs w:val="36"/>
              </w:rPr>
            </w:pPr>
          </w:p>
        </w:tc>
        <w:tc>
          <w:tcPr>
            <w:tcW w:w="1985" w:type="dxa"/>
            <w:gridSpan w:val="2"/>
            <w:tcBorders>
              <w:bottom w:val="single" w:sz="12" w:space="0" w:color="auto"/>
            </w:tcBorders>
            <w:vAlign w:val="center"/>
          </w:tcPr>
          <w:p w:rsidR="00E25CDC" w:rsidRPr="00E25CDC" w:rsidP="008D3E86">
            <w:pPr>
              <w:rPr>
                <w:rFonts w:ascii="Tahoma" w:hAnsi="Tahoma" w:cs="Tahoma"/>
                <w:sz w:val="36"/>
                <w:szCs w:val="36"/>
              </w:rPr>
            </w:pPr>
            <w:r w:rsidRPr="00E25CDC">
              <w:rPr>
                <w:rFonts w:ascii="Tahoma" w:hAnsi="Tahoma" w:cs="Tahoma"/>
                <w:sz w:val="36"/>
                <w:szCs w:val="36"/>
                <w:rtl/>
              </w:rPr>
              <w:t>15%</w:t>
            </w:r>
          </w:p>
        </w:tc>
      </w:tr>
      <w:tr w:rsidTr="00E25CDC">
        <w:tblPrEx>
          <w:tblW w:w="9401" w:type="dxa"/>
          <w:tblBorders>
            <w:top w:val="none" w:sz="0" w:space="0" w:color="auto"/>
          </w:tblBorders>
          <w:tblLook w:val="04A0"/>
        </w:tblPrEx>
        <w:trPr>
          <w:gridAfter w:val="2"/>
          <w:wAfter w:w="2407" w:type="dxa"/>
          <w:trHeight w:val="1153"/>
        </w:trPr>
        <w:tc>
          <w:tcPr>
            <w:tcW w:w="2174" w:type="dxa"/>
            <w:gridSpan w:val="2"/>
          </w:tcPr>
          <w:p w:rsidR="00E25CDC" w:rsidRPr="00FB55B9" w:rsidP="00E25CDC">
            <w:pPr>
              <w:rPr>
                <w:rFonts w:ascii="Tahoma" w:hAnsi="Tahoma" w:cs="Tahoma"/>
                <w:sz w:val="19"/>
                <w:szCs w:val="19"/>
                <w:rtl/>
              </w:rPr>
            </w:pPr>
            <w:r w:rsidRPr="00FB55B9">
              <w:rPr>
                <w:rFonts w:ascii="Tahoma" w:hAnsi="Tahoma" w:cs="Tahoma" w:hint="cs"/>
                <w:sz w:val="19"/>
                <w:szCs w:val="19"/>
                <w:rtl/>
              </w:rPr>
              <w:t xml:space="preserve">ממשרדי הממשלה לא דיווחו למשרד </w:t>
            </w:r>
            <w:r w:rsidRPr="00FB55B9">
              <w:rPr>
                <w:rFonts w:ascii="Tahoma" w:hAnsi="Tahoma" w:cs="Tahoma" w:hint="cs"/>
                <w:sz w:val="19"/>
                <w:szCs w:val="19"/>
                <w:rtl/>
              </w:rPr>
              <w:t>האנרגייה</w:t>
            </w:r>
            <w:r w:rsidRPr="00FB55B9">
              <w:rPr>
                <w:rFonts w:ascii="Tahoma" w:hAnsi="Tahoma" w:cs="Tahoma" w:hint="cs"/>
                <w:sz w:val="19"/>
                <w:szCs w:val="19"/>
                <w:rtl/>
              </w:rPr>
              <w:t xml:space="preserve"> על צריכת </w:t>
            </w:r>
            <w:r w:rsidRPr="00FB55B9">
              <w:rPr>
                <w:rFonts w:ascii="Tahoma" w:hAnsi="Tahoma" w:cs="Tahoma" w:hint="cs"/>
                <w:sz w:val="19"/>
                <w:szCs w:val="19"/>
                <w:rtl/>
              </w:rPr>
              <w:t>האנרגייה</w:t>
            </w:r>
            <w:r w:rsidRPr="00FB55B9">
              <w:rPr>
                <w:rFonts w:ascii="Tahoma" w:hAnsi="Tahoma" w:cs="Tahoma" w:hint="cs"/>
                <w:sz w:val="19"/>
                <w:szCs w:val="19"/>
                <w:rtl/>
              </w:rPr>
              <w:t xml:space="preserve">  שלהם ו-44% מהרשויות המקומיות לא דיווחו לו על צריכת החשמל שלהן בשנת 2018, כמתחייב בחוק ובתקנות</w:t>
            </w:r>
          </w:p>
        </w:tc>
        <w:tc>
          <w:tcPr>
            <w:tcW w:w="426" w:type="dxa"/>
            <w:gridSpan w:val="2"/>
          </w:tcPr>
          <w:p w:rsidR="00E25CDC" w:rsidRPr="00FB55B9" w:rsidP="00E25CDC">
            <w:pPr>
              <w:rPr>
                <w:rFonts w:ascii="Tahoma" w:hAnsi="Tahoma" w:cs="Tahoma"/>
                <w:sz w:val="19"/>
                <w:szCs w:val="19"/>
                <w:rtl/>
              </w:rPr>
            </w:pPr>
          </w:p>
        </w:tc>
        <w:tc>
          <w:tcPr>
            <w:tcW w:w="1984" w:type="dxa"/>
            <w:gridSpan w:val="2"/>
          </w:tcPr>
          <w:p w:rsidR="00E25CDC" w:rsidRPr="00FB55B9" w:rsidP="00E25CDC">
            <w:pPr>
              <w:ind w:right="23"/>
              <w:rPr>
                <w:rFonts w:ascii="Tahoma" w:hAnsi="Tahoma" w:cs="Tahoma"/>
                <w:sz w:val="19"/>
                <w:szCs w:val="19"/>
                <w:rtl/>
              </w:rPr>
            </w:pPr>
            <w:r w:rsidRPr="00FB55B9">
              <w:rPr>
                <w:rFonts w:ascii="Tahoma" w:hAnsi="Tahoma" w:cs="Tahoma"/>
                <w:sz w:val="19"/>
                <w:szCs w:val="19"/>
                <w:rtl/>
              </w:rPr>
              <w:t xml:space="preserve">שיעור </w:t>
            </w:r>
            <w:r w:rsidRPr="00FB55B9">
              <w:rPr>
                <w:rFonts w:ascii="Tahoma" w:hAnsi="Tahoma" w:cs="Tahoma" w:hint="eastAsia"/>
                <w:sz w:val="19"/>
                <w:szCs w:val="19"/>
                <w:rtl/>
              </w:rPr>
              <w:t>ההפחתה</w:t>
            </w:r>
            <w:r w:rsidRPr="00FB55B9">
              <w:rPr>
                <w:rFonts w:ascii="Tahoma" w:hAnsi="Tahoma" w:cs="Tahoma"/>
                <w:sz w:val="19"/>
                <w:szCs w:val="19"/>
                <w:rtl/>
              </w:rPr>
              <w:t xml:space="preserve"> הנדרש בנסועה הפרטית בשנת 2030 לעומת </w:t>
            </w:r>
            <w:r w:rsidRPr="00FB55B9">
              <w:rPr>
                <w:rFonts w:ascii="Tahoma" w:hAnsi="Tahoma" w:cs="Tahoma" w:hint="eastAsia"/>
                <w:sz w:val="19"/>
                <w:szCs w:val="19"/>
                <w:rtl/>
              </w:rPr>
              <w:t>היקפה</w:t>
            </w:r>
            <w:r w:rsidRPr="00FB55B9">
              <w:rPr>
                <w:rFonts w:ascii="Tahoma" w:hAnsi="Tahoma" w:cs="Tahoma"/>
                <w:sz w:val="19"/>
                <w:szCs w:val="19"/>
                <w:rtl/>
              </w:rPr>
              <w:t xml:space="preserve"> </w:t>
            </w:r>
            <w:r w:rsidRPr="00FB55B9">
              <w:rPr>
                <w:rFonts w:ascii="Tahoma" w:hAnsi="Tahoma" w:cs="Tahoma" w:hint="eastAsia"/>
                <w:sz w:val="19"/>
                <w:szCs w:val="19"/>
                <w:rtl/>
              </w:rPr>
              <w:t>לפי</w:t>
            </w:r>
            <w:r w:rsidRPr="00FB55B9">
              <w:rPr>
                <w:rFonts w:ascii="Tahoma" w:hAnsi="Tahoma" w:cs="Tahoma"/>
                <w:sz w:val="19"/>
                <w:szCs w:val="19"/>
                <w:rtl/>
              </w:rPr>
              <w:t xml:space="preserve"> </w:t>
            </w:r>
            <w:r w:rsidRPr="00FB55B9">
              <w:rPr>
                <w:rFonts w:ascii="Tahoma" w:hAnsi="Tahoma" w:cs="Tahoma" w:hint="eastAsia"/>
                <w:sz w:val="19"/>
                <w:szCs w:val="19"/>
                <w:rtl/>
              </w:rPr>
              <w:t>ה</w:t>
            </w:r>
            <w:r w:rsidRPr="00FB55B9">
              <w:rPr>
                <w:rFonts w:ascii="Tahoma" w:hAnsi="Tahoma" w:cs="Tahoma"/>
                <w:sz w:val="19"/>
                <w:szCs w:val="19"/>
                <w:rtl/>
              </w:rPr>
              <w:t>תרחיש "עסקים כרגיל"</w:t>
            </w:r>
          </w:p>
        </w:tc>
        <w:tc>
          <w:tcPr>
            <w:tcW w:w="425" w:type="dxa"/>
            <w:gridSpan w:val="2"/>
          </w:tcPr>
          <w:p w:rsidR="00E25CDC" w:rsidRPr="00FB55B9" w:rsidP="00E25CDC">
            <w:pPr>
              <w:rPr>
                <w:rFonts w:ascii="Tahoma" w:hAnsi="Tahoma" w:cs="Tahoma"/>
                <w:sz w:val="19"/>
                <w:szCs w:val="19"/>
                <w:rtl/>
              </w:rPr>
            </w:pPr>
          </w:p>
        </w:tc>
        <w:tc>
          <w:tcPr>
            <w:tcW w:w="1985" w:type="dxa"/>
            <w:gridSpan w:val="2"/>
          </w:tcPr>
          <w:p w:rsidR="00E25CDC" w:rsidRPr="00FB55B9" w:rsidP="00E25CDC">
            <w:pPr>
              <w:ind w:right="23"/>
              <w:rPr>
                <w:rFonts w:ascii="Tahoma" w:hAnsi="Tahoma" w:cs="Tahoma"/>
                <w:sz w:val="19"/>
                <w:szCs w:val="19"/>
                <w:rtl/>
              </w:rPr>
            </w:pPr>
            <w:r w:rsidRPr="00FB55B9">
              <w:rPr>
                <w:rFonts w:ascii="Tahoma" w:hAnsi="Tahoma" w:cs="Tahoma" w:hint="cs"/>
                <w:sz w:val="19"/>
                <w:szCs w:val="19"/>
                <w:rtl/>
              </w:rPr>
              <w:t xml:space="preserve">שיעור הגידול המצטבר בהיקף הנסועה הפרטית בשנים 2015 עד  2018, לעומת שיעור </w:t>
            </w:r>
            <w:r w:rsidRPr="00FB55B9">
              <w:rPr>
                <w:rFonts w:ascii="Tahoma" w:hAnsi="Tahoma" w:cs="Tahoma" w:hint="eastAsia"/>
                <w:sz w:val="19"/>
                <w:szCs w:val="19"/>
                <w:rtl/>
              </w:rPr>
              <w:t>גידול</w:t>
            </w:r>
            <w:r w:rsidRPr="00FB55B9">
              <w:rPr>
                <w:rFonts w:ascii="Tahoma" w:hAnsi="Tahoma" w:cs="Tahoma"/>
                <w:sz w:val="19"/>
                <w:szCs w:val="19"/>
                <w:rtl/>
              </w:rPr>
              <w:t xml:space="preserve"> </w:t>
            </w:r>
            <w:r w:rsidRPr="00FB55B9">
              <w:rPr>
                <w:rFonts w:ascii="Tahoma" w:hAnsi="Tahoma" w:cs="Tahoma" w:hint="eastAsia"/>
                <w:sz w:val="19"/>
                <w:szCs w:val="19"/>
                <w:rtl/>
              </w:rPr>
              <w:t>של</w:t>
            </w:r>
            <w:r w:rsidRPr="00FB55B9">
              <w:rPr>
                <w:rFonts w:ascii="Tahoma" w:hAnsi="Tahoma" w:cs="Tahoma"/>
                <w:sz w:val="19"/>
                <w:szCs w:val="19"/>
                <w:rtl/>
              </w:rPr>
              <w:t xml:space="preserve"> 2% </w:t>
            </w:r>
            <w:r w:rsidRPr="00FB55B9">
              <w:rPr>
                <w:rFonts w:ascii="Tahoma" w:hAnsi="Tahoma" w:cs="Tahoma" w:hint="eastAsia"/>
                <w:sz w:val="19"/>
                <w:szCs w:val="19"/>
                <w:rtl/>
              </w:rPr>
              <w:t>בנסועה</w:t>
            </w:r>
            <w:r w:rsidRPr="00FB55B9">
              <w:rPr>
                <w:rFonts w:ascii="Tahoma" w:hAnsi="Tahoma" w:cs="Tahoma"/>
                <w:sz w:val="19"/>
                <w:szCs w:val="19"/>
                <w:rtl/>
              </w:rPr>
              <w:t xml:space="preserve"> </w:t>
            </w:r>
            <w:r w:rsidRPr="00FB55B9">
              <w:rPr>
                <w:rFonts w:ascii="Tahoma" w:hAnsi="Tahoma" w:cs="Tahoma" w:hint="eastAsia"/>
                <w:sz w:val="19"/>
                <w:szCs w:val="19"/>
                <w:rtl/>
              </w:rPr>
              <w:t>הציבורית</w:t>
            </w:r>
            <w:r w:rsidRPr="00FB55B9">
              <w:rPr>
                <w:rFonts w:ascii="Tahoma" w:hAnsi="Tahoma" w:cs="Tahoma"/>
                <w:sz w:val="19"/>
                <w:szCs w:val="19"/>
                <w:rtl/>
              </w:rPr>
              <w:t xml:space="preserve"> </w:t>
            </w:r>
          </w:p>
        </w:tc>
      </w:tr>
    </w:tbl>
    <w:p w:rsidR="00F95930" w:rsidRPr="004B2796" w:rsidP="00F95930">
      <w:pPr>
        <w:bidi w:val="0"/>
        <w:rPr>
          <w:rFonts w:ascii="Tahoma" w:hAnsi="Tahoma" w:cs="Tahoma"/>
        </w:rPr>
        <w:sectPr w:rsidSect="004A0CAF">
          <w:headerReference w:type="default" r:id="rId8"/>
          <w:footerReference w:type="default" r:id="rId9"/>
          <w:headerReference w:type="first" r:id="rId10"/>
          <w:footerReference w:type="first" r:id="rId11"/>
          <w:pgSz w:w="11906" w:h="16838"/>
          <w:pgMar w:top="1701" w:right="1984" w:bottom="1587" w:left="1701" w:header="709" w:footer="709" w:gutter="0"/>
          <w:cols w:space="708"/>
          <w:titlePg/>
          <w:bidi/>
          <w:rtlGutter/>
          <w:docGrid w:linePitch="360"/>
        </w:sectPr>
      </w:pPr>
    </w:p>
    <w:tbl>
      <w:tblPr>
        <w:tblStyle w:val="TableGrid"/>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8"/>
        <w:gridCol w:w="8090"/>
        <w:gridCol w:w="133"/>
      </w:tblGrid>
      <w:tr w:rsidTr="008D3E86">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5"/>
        </w:trPr>
        <w:tc>
          <w:tcPr>
            <w:tcW w:w="9401" w:type="dxa"/>
            <w:gridSpan w:val="3"/>
            <w:vAlign w:val="center"/>
          </w:tcPr>
          <w:p w:rsidR="00F95930" w:rsidRPr="00415361" w:rsidP="008D3E86">
            <w:pPr>
              <w:rPr>
                <w:rFonts w:ascii="Tahoma" w:hAnsi="Tahoma" w:cs="Tahoma"/>
                <w:sz w:val="17"/>
                <w:szCs w:val="17"/>
                <w:rtl/>
              </w:rPr>
            </w:pPr>
            <w:r w:rsidRPr="00415361">
              <w:rPr>
                <w:rFonts w:ascii="Tahoma" w:hAnsi="Tahoma" w:cs="Tahoma"/>
                <w:noProof/>
              </w:rPr>
              <w:drawing>
                <wp:inline distT="0" distB="0" distL="0" distR="0">
                  <wp:extent cx="5832510" cy="498475"/>
                  <wp:effectExtent l="0" t="0" r="0"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E25CDC">
        <w:tblPrEx>
          <w:tblW w:w="9401" w:type="dxa"/>
          <w:tblLook w:val="04A0"/>
        </w:tblPrEx>
        <w:trPr>
          <w:trHeight w:val="1019"/>
        </w:trPr>
        <w:tc>
          <w:tcPr>
            <w:tcW w:w="1178" w:type="dxa"/>
            <w:vAlign w:val="center"/>
          </w:tcPr>
          <w:p w:rsidR="00F95930" w:rsidRPr="00415361" w:rsidP="008D3E86">
            <w:pPr>
              <w:rPr>
                <w:rFonts w:ascii="Tahoma" w:hAnsi="Tahoma" w:cs="Tahoma"/>
                <w:sz w:val="17"/>
                <w:szCs w:val="17"/>
                <w:rtl/>
              </w:rPr>
            </w:pPr>
            <w:r w:rsidRPr="00415361">
              <w:rPr>
                <w:rFonts w:ascii="Tahoma" w:hAnsi="Tahoma" w:cs="Tahoma"/>
                <w:noProof/>
              </w:rPr>
              <w:drawing>
                <wp:anchor distT="0" distB="0" distL="114300" distR="114300" simplePos="0" relativeHeight="251662336" behindDoc="0" locked="0" layoutInCell="1" allowOverlap="1">
                  <wp:simplePos x="0" y="0"/>
                  <wp:positionH relativeFrom="column">
                    <wp:posOffset>78740</wp:posOffset>
                  </wp:positionH>
                  <wp:positionV relativeFrom="paragraph">
                    <wp:posOffset>-525780</wp:posOffset>
                  </wp:positionV>
                  <wp:extent cx="445135" cy="445135"/>
                  <wp:effectExtent l="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33453" name="Picture 56"/>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796">
              <w:rPr>
                <w:rFonts w:ascii="Tahoma" w:hAnsi="Tahoma" w:cs="Tahoma"/>
                <w:noProof/>
              </w:rPr>
              <w:drawing>
                <wp:anchor distT="0" distB="0" distL="114300" distR="114300" simplePos="0" relativeHeight="251661312"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99843" name="Picture 56"/>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3" w:type="dxa"/>
            <w:gridSpan w:val="2"/>
            <w:vAlign w:val="center"/>
          </w:tcPr>
          <w:p w:rsidR="00F95930" w:rsidRPr="00FB55B9" w:rsidP="00E23995">
            <w:pPr>
              <w:spacing w:after="120" w:line="288" w:lineRule="auto"/>
              <w:jc w:val="both"/>
              <w:rPr>
                <w:rFonts w:ascii="Tahoma" w:hAnsi="Tahoma" w:cs="Tahoma"/>
                <w:sz w:val="19"/>
                <w:szCs w:val="19"/>
                <w:rtl/>
              </w:rPr>
            </w:pPr>
            <w:r w:rsidRPr="00FB55B9">
              <w:rPr>
                <w:rFonts w:ascii="Tahoma" w:hAnsi="Tahoma" w:cs="Tahoma" w:hint="cs"/>
                <w:sz w:val="19"/>
                <w:szCs w:val="19"/>
                <w:rtl/>
              </w:rPr>
              <w:t>בחודשים יולי 2019</w:t>
            </w:r>
            <w:r w:rsidRPr="00FB55B9">
              <w:rPr>
                <w:rFonts w:ascii="Tahoma" w:hAnsi="Tahoma" w:cs="Tahoma"/>
                <w:sz w:val="19"/>
                <w:szCs w:val="19"/>
              </w:rPr>
              <w:t xml:space="preserve"> </w:t>
            </w:r>
            <w:r w:rsidRPr="00FB55B9">
              <w:rPr>
                <w:rFonts w:ascii="Tahoma" w:hAnsi="Tahoma" w:cs="Tahoma" w:hint="cs"/>
                <w:sz w:val="19"/>
                <w:szCs w:val="19"/>
                <w:rtl/>
              </w:rPr>
              <w:t xml:space="preserve">עד ינואר 2020 בדק משרד מבקר המדינה את הפעולות שנקטו משרדי ממשלה להתייעלות </w:t>
            </w:r>
            <w:r w:rsidRPr="00FB55B9">
              <w:rPr>
                <w:rFonts w:ascii="Tahoma" w:hAnsi="Tahoma" w:cs="Tahoma" w:hint="cs"/>
                <w:sz w:val="19"/>
                <w:szCs w:val="19"/>
                <w:rtl/>
              </w:rPr>
              <w:t>באנרגייה</w:t>
            </w:r>
            <w:r w:rsidRPr="00FB55B9">
              <w:rPr>
                <w:rFonts w:ascii="Tahoma" w:hAnsi="Tahoma" w:cs="Tahoma" w:hint="cs"/>
                <w:sz w:val="19"/>
                <w:szCs w:val="19"/>
                <w:rtl/>
              </w:rPr>
              <w:t xml:space="preserve"> במשק ולהשגת יעדי הממשלה בנושא. בין היתר בדק משרד</w:t>
            </w:r>
            <w:r w:rsidR="00D11F71">
              <w:rPr>
                <w:rFonts w:ascii="Tahoma" w:hAnsi="Tahoma" w:cs="Tahoma" w:hint="cs"/>
                <w:sz w:val="19"/>
                <w:szCs w:val="19"/>
                <w:rtl/>
              </w:rPr>
              <w:t xml:space="preserve"> מבקר המדינה את ההתייעלות במגזר</w:t>
            </w:r>
            <w:r w:rsidRPr="00FB55B9">
              <w:rPr>
                <w:rFonts w:ascii="Tahoma" w:hAnsi="Tahoma" w:cs="Tahoma" w:hint="cs"/>
                <w:sz w:val="19"/>
                <w:szCs w:val="19"/>
                <w:rtl/>
              </w:rPr>
              <w:t xml:space="preserve"> החשמל והתחבורה, ב</w:t>
            </w:r>
            <w:r w:rsidR="00E23995">
              <w:rPr>
                <w:rFonts w:ascii="Tahoma" w:hAnsi="Tahoma" w:cs="Tahoma" w:hint="cs"/>
                <w:sz w:val="19"/>
                <w:szCs w:val="19"/>
                <w:rtl/>
              </w:rPr>
              <w:t>מגזר</w:t>
            </w:r>
            <w:r w:rsidRPr="00FB55B9">
              <w:rPr>
                <w:rFonts w:ascii="Tahoma" w:hAnsi="Tahoma" w:cs="Tahoma" w:hint="cs"/>
                <w:sz w:val="19"/>
                <w:szCs w:val="19"/>
                <w:rtl/>
              </w:rPr>
              <w:t xml:space="preserve"> הציבורי, וענף הבנייה. הביקורת בוצעה במשרד </w:t>
            </w:r>
            <w:r w:rsidRPr="00FB55B9">
              <w:rPr>
                <w:rFonts w:ascii="Tahoma" w:hAnsi="Tahoma" w:cs="Tahoma" w:hint="cs"/>
                <w:sz w:val="19"/>
                <w:szCs w:val="19"/>
                <w:rtl/>
              </w:rPr>
              <w:t>האנרגייה</w:t>
            </w:r>
            <w:r w:rsidRPr="00FB55B9">
              <w:rPr>
                <w:rFonts w:ascii="Tahoma" w:hAnsi="Tahoma" w:cs="Tahoma" w:hint="cs"/>
                <w:sz w:val="19"/>
                <w:szCs w:val="19"/>
                <w:rtl/>
              </w:rPr>
              <w:t>, בחברת החשמל לישראל בע"מ (</w:t>
            </w:r>
            <w:r w:rsidRPr="00FB55B9">
              <w:rPr>
                <w:rFonts w:ascii="Tahoma" w:hAnsi="Tahoma" w:cs="Tahoma" w:hint="cs"/>
                <w:sz w:val="19"/>
                <w:szCs w:val="19"/>
                <w:rtl/>
              </w:rPr>
              <w:t>חח"י</w:t>
            </w:r>
            <w:r w:rsidRPr="00FB55B9">
              <w:rPr>
                <w:rFonts w:ascii="Tahoma" w:hAnsi="Tahoma" w:cs="Tahoma" w:hint="cs"/>
                <w:sz w:val="19"/>
                <w:szCs w:val="19"/>
                <w:rtl/>
              </w:rPr>
              <w:t>), ברשות החשמל, במשרד להגנת הסביבה (</w:t>
            </w:r>
            <w:r w:rsidRPr="00FB55B9">
              <w:rPr>
                <w:rFonts w:ascii="Tahoma" w:hAnsi="Tahoma" w:cs="Tahoma" w:hint="cs"/>
                <w:sz w:val="19"/>
                <w:szCs w:val="19"/>
                <w:rtl/>
              </w:rPr>
              <w:t>הג"ס</w:t>
            </w:r>
            <w:r w:rsidRPr="00FB55B9">
              <w:rPr>
                <w:rFonts w:ascii="Tahoma" w:hAnsi="Tahoma" w:cs="Tahoma" w:hint="cs"/>
                <w:sz w:val="19"/>
                <w:szCs w:val="19"/>
                <w:rtl/>
              </w:rPr>
              <w:t xml:space="preserve">) במשרד התחבורה והבטיחות בדרכים (משרד התחבורה), ברשות המיסים בישראל (רשות המיסים), </w:t>
            </w:r>
            <w:r w:rsidRPr="00FB55B9">
              <w:rPr>
                <w:rFonts w:ascii="Tahoma" w:hAnsi="Tahoma" w:cs="Tahoma" w:hint="cs"/>
                <w:sz w:val="19"/>
                <w:szCs w:val="19"/>
                <w:rtl/>
              </w:rPr>
              <w:t>במינהל</w:t>
            </w:r>
            <w:r w:rsidRPr="00FB55B9">
              <w:rPr>
                <w:rFonts w:ascii="Tahoma" w:hAnsi="Tahoma" w:cs="Tahoma" w:hint="cs"/>
                <w:sz w:val="19"/>
                <w:szCs w:val="19"/>
                <w:rtl/>
              </w:rPr>
              <w:t xml:space="preserve"> התכנון, במשרד הבינוי והשיכון, וכן במשרד האוצר - באגף התקציבים (</w:t>
            </w:r>
            <w:r w:rsidRPr="00FB55B9">
              <w:rPr>
                <w:rFonts w:ascii="Tahoma" w:hAnsi="Tahoma" w:cs="Tahoma" w:hint="cs"/>
                <w:sz w:val="19"/>
                <w:szCs w:val="19"/>
                <w:rtl/>
              </w:rPr>
              <w:t>אג"ת</w:t>
            </w:r>
            <w:r w:rsidRPr="00FB55B9">
              <w:rPr>
                <w:rFonts w:ascii="Tahoma" w:hAnsi="Tahoma" w:cs="Tahoma" w:hint="cs"/>
                <w:sz w:val="19"/>
                <w:szCs w:val="19"/>
                <w:rtl/>
              </w:rPr>
              <w:t>) ובאגף החשב הכללי (</w:t>
            </w:r>
            <w:r w:rsidRPr="00FB55B9">
              <w:rPr>
                <w:rFonts w:ascii="Tahoma" w:hAnsi="Tahoma" w:cs="Tahoma" w:hint="cs"/>
                <w:sz w:val="19"/>
                <w:szCs w:val="19"/>
                <w:rtl/>
              </w:rPr>
              <w:t>חשכ"ל</w:t>
            </w:r>
            <w:r w:rsidRPr="00FB55B9">
              <w:rPr>
                <w:rFonts w:ascii="Tahoma" w:hAnsi="Tahoma" w:cs="Tahoma" w:hint="cs"/>
                <w:sz w:val="19"/>
                <w:szCs w:val="19"/>
                <w:rtl/>
              </w:rPr>
              <w:t>).</w:t>
            </w:r>
          </w:p>
          <w:p w:rsidR="00F95930" w:rsidRPr="004B2796" w:rsidP="008D3E86">
            <w:pPr>
              <w:spacing w:line="312" w:lineRule="auto"/>
              <w:jc w:val="both"/>
              <w:rPr>
                <w:rFonts w:ascii="Tahoma" w:hAnsi="Tahoma" w:cs="Tahoma"/>
                <w:sz w:val="19"/>
                <w:szCs w:val="19"/>
                <w:rtl/>
              </w:rPr>
            </w:pPr>
          </w:p>
        </w:tc>
      </w:tr>
      <w:tr w:rsidTr="008D3E86">
        <w:tblPrEx>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33" w:type="dxa"/>
          <w:trHeight w:val="1134"/>
        </w:trPr>
        <w:tc>
          <w:tcPr>
            <w:tcW w:w="9268" w:type="dxa"/>
            <w:gridSpan w:val="2"/>
            <w:tcBorders>
              <w:top w:val="nil"/>
              <w:left w:val="nil"/>
              <w:bottom w:val="nil"/>
              <w:right w:val="nil"/>
            </w:tcBorders>
          </w:tcPr>
          <w:p w:rsidR="00F95930" w:rsidRPr="00415361" w:rsidP="008D3E86">
            <w:pPr>
              <w:rPr>
                <w:rFonts w:ascii="Tahoma" w:hAnsi="Tahoma" w:cs="Tahoma"/>
                <w:rtl/>
              </w:rPr>
            </w:pPr>
            <w:r w:rsidRPr="00415361">
              <w:rPr>
                <w:rFonts w:ascii="Tahoma" w:hAnsi="Tahoma" w:cs="Tahoma"/>
                <w:noProof/>
              </w:rPr>
              <w:drawing>
                <wp:inline distT="0" distB="0" distL="0" distR="0">
                  <wp:extent cx="5748020" cy="414010"/>
                  <wp:effectExtent l="0" t="0" r="0" b="5715"/>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קציר תמונה 2.2.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F95930" w:rsidRPr="004B2796" w:rsidP="008D3E86">
            <w:pPr>
              <w:rPr>
                <w:rFonts w:ascii="Tahoma" w:hAnsi="Tahoma" w:cs="Tahoma"/>
                <w:rtl/>
              </w:rPr>
            </w:pPr>
          </w:p>
          <w:p w:rsidR="000B1BD1" w:rsidRPr="000B1BD1" w:rsidP="003C21AD">
            <w:pPr>
              <w:pStyle w:val="ListParagraph"/>
              <w:spacing w:line="312" w:lineRule="auto"/>
              <w:ind w:left="454"/>
              <w:contextualSpacing w:val="0"/>
              <w:jc w:val="both"/>
              <w:rPr>
                <w:rFonts w:ascii="Tahoma" w:hAnsi="Tahoma" w:cs="Tahoma"/>
                <w:sz w:val="19"/>
                <w:szCs w:val="19"/>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F95930" w:rsidRPr="00FB55B9" w:rsidP="00E25CDC">
            <w:pPr>
              <w:pStyle w:val="ListParagraph"/>
              <w:numPr>
                <w:ilvl w:val="0"/>
                <w:numId w:val="2"/>
              </w:numPr>
              <w:spacing w:after="240" w:line="288" w:lineRule="auto"/>
              <w:ind w:left="454" w:hanging="454"/>
              <w:contextualSpacing w:val="0"/>
              <w:jc w:val="both"/>
              <w:rPr>
                <w:rFonts w:ascii="Tahoma" w:hAnsi="Tahoma" w:cs="Tahoma"/>
                <w:sz w:val="19"/>
                <w:szCs w:val="19"/>
                <w:rtl/>
              </w:rPr>
            </w:pPr>
            <w:r w:rsidRPr="00FB55B9">
              <w:rPr>
                <w:rFonts w:ascii="Tahoma" w:hAnsi="Tahoma" w:cs="Tahoma" w:hint="cs"/>
                <w:b/>
                <w:bCs/>
                <w:sz w:val="19"/>
                <w:szCs w:val="19"/>
                <w:rtl/>
              </w:rPr>
              <w:t xml:space="preserve">עמידה חלקית ביעד ההתייעלות האנרגטית לשנת 2020 - </w:t>
            </w:r>
            <w:r w:rsidRPr="00FB55B9">
              <w:rPr>
                <w:rFonts w:ascii="Tahoma" w:hAnsi="Tahoma" w:cs="Tahoma" w:hint="cs"/>
                <w:sz w:val="19"/>
                <w:szCs w:val="19"/>
                <w:rtl/>
              </w:rPr>
              <w:t>על פי יעד ההתייעלות האנרגטית שנקבע בשנת 2008, ההתייעלות האנרגטית בשנת 2020 תושג באמצעות הפחתת צריכת החשמל החזויה בשנה זו ב-</w:t>
            </w:r>
            <w:r w:rsidRPr="00FB55B9">
              <w:rPr>
                <w:rFonts w:ascii="Tahoma" w:hAnsi="Tahoma" w:cs="Tahoma"/>
                <w:sz w:val="19"/>
                <w:szCs w:val="19"/>
              </w:rPr>
              <w:t>20%</w:t>
            </w:r>
            <w:r w:rsidRPr="00FB55B9">
              <w:rPr>
                <w:rFonts w:ascii="Tahoma" w:hAnsi="Tahoma" w:cs="Tahoma" w:hint="cs"/>
                <w:sz w:val="19"/>
                <w:szCs w:val="19"/>
                <w:rtl/>
              </w:rPr>
              <w:t xml:space="preserve"> (מצריכה צפויה של 80 טרה ואט שעה</w:t>
            </w:r>
            <w:r>
              <w:rPr>
                <w:rStyle w:val="FootnoteReference1"/>
                <w:rFonts w:ascii="Tahoma" w:hAnsi="Tahoma" w:cs="Tahoma"/>
                <w:sz w:val="19"/>
                <w:szCs w:val="19"/>
                <w:rtl/>
              </w:rPr>
              <w:footnoteReference w:id="6"/>
            </w:r>
            <w:r w:rsidRPr="00FB55B9">
              <w:rPr>
                <w:rFonts w:ascii="Tahoma" w:hAnsi="Tahoma" w:cs="Tahoma" w:hint="cs"/>
                <w:sz w:val="19"/>
                <w:szCs w:val="19"/>
                <w:rtl/>
              </w:rPr>
              <w:t xml:space="preserve"> (</w:t>
            </w:r>
            <w:r w:rsidRPr="00FB55B9">
              <w:rPr>
                <w:rFonts w:ascii="Tahoma" w:hAnsi="Tahoma" w:cs="Tahoma" w:hint="cs"/>
                <w:sz w:val="19"/>
                <w:szCs w:val="19"/>
              </w:rPr>
              <w:t>TW</w:t>
            </w:r>
            <w:r w:rsidRPr="00FB55B9">
              <w:rPr>
                <w:rFonts w:ascii="Tahoma" w:hAnsi="Tahoma" w:cs="Tahoma"/>
                <w:sz w:val="19"/>
                <w:szCs w:val="19"/>
              </w:rPr>
              <w:t>h</w:t>
            </w:r>
            <w:r w:rsidRPr="00FB55B9">
              <w:rPr>
                <w:rFonts w:ascii="Tahoma" w:hAnsi="Tahoma" w:cs="Tahoma" w:hint="cs"/>
                <w:sz w:val="19"/>
                <w:szCs w:val="19"/>
                <w:rtl/>
              </w:rPr>
              <w:t>) ל-62</w:t>
            </w:r>
            <w:r w:rsidRPr="00FB55B9">
              <w:rPr>
                <w:rFonts w:ascii="Tahoma" w:hAnsi="Tahoma" w:cs="Tahoma"/>
                <w:sz w:val="19"/>
                <w:szCs w:val="19"/>
              </w:rPr>
              <w:t>TWh</w:t>
            </w:r>
            <w:r w:rsidRPr="00FB55B9">
              <w:rPr>
                <w:rFonts w:ascii="Tahoma" w:hAnsi="Tahoma" w:cs="Tahoma"/>
                <w:sz w:val="19"/>
                <w:szCs w:val="19"/>
              </w:rPr>
              <w:t xml:space="preserve"> </w:t>
            </w:r>
            <w:r w:rsidRPr="00FB55B9">
              <w:rPr>
                <w:rFonts w:ascii="Tahoma" w:hAnsi="Tahoma" w:cs="Tahoma" w:hint="cs"/>
                <w:sz w:val="19"/>
                <w:szCs w:val="19"/>
                <w:rtl/>
              </w:rPr>
              <w:t xml:space="preserve">). יעד זה לא הושג במלואו כך שצריכת החשמל בפועל בשנת 2020 אמנם הופחתה לעומת הצריכה הצפויה, אך נותרה גבוהה מכפי שנקבע ביעד (והיא צפויה לעמוד על 74 </w:t>
            </w:r>
            <w:r w:rsidRPr="00FB55B9">
              <w:rPr>
                <w:rFonts w:ascii="Tahoma" w:hAnsi="Tahoma" w:cs="Tahoma"/>
                <w:sz w:val="19"/>
                <w:szCs w:val="19"/>
              </w:rPr>
              <w:t>TWh</w:t>
            </w:r>
            <w:r w:rsidRPr="00FB55B9">
              <w:rPr>
                <w:rFonts w:ascii="Tahoma" w:hAnsi="Tahoma" w:cs="Tahoma" w:hint="cs"/>
                <w:sz w:val="19"/>
                <w:szCs w:val="19"/>
                <w:rtl/>
              </w:rPr>
              <w:t xml:space="preserve"> בשנה זו במקום 62 </w:t>
            </w:r>
            <w:r w:rsidRPr="00FB55B9">
              <w:rPr>
                <w:rFonts w:ascii="Tahoma" w:hAnsi="Tahoma" w:cs="Tahoma" w:hint="cs"/>
                <w:sz w:val="19"/>
                <w:szCs w:val="19"/>
              </w:rPr>
              <w:t>TW</w:t>
            </w:r>
            <w:r w:rsidRPr="00FB55B9">
              <w:rPr>
                <w:rFonts w:ascii="Tahoma" w:hAnsi="Tahoma" w:cs="Tahoma"/>
                <w:sz w:val="19"/>
                <w:szCs w:val="19"/>
              </w:rPr>
              <w:t>h</w:t>
            </w:r>
            <w:r w:rsidRPr="00FB55B9">
              <w:rPr>
                <w:rFonts w:ascii="Tahoma" w:hAnsi="Tahoma" w:cs="Tahoma" w:hint="cs"/>
                <w:sz w:val="19"/>
                <w:szCs w:val="19"/>
                <w:rtl/>
              </w:rPr>
              <w:t xml:space="preserve"> כפי שנקבע ביעד). </w:t>
            </w:r>
            <w:r w:rsidRPr="00FB55B9">
              <w:rPr>
                <w:rFonts w:ascii="Tahoma" w:hAnsi="Tahoma" w:cs="Tahoma" w:hint="eastAsia"/>
                <w:sz w:val="19"/>
                <w:szCs w:val="19"/>
                <w:rtl/>
              </w:rPr>
              <w:t>באופן</w:t>
            </w:r>
            <w:r w:rsidRPr="00FB55B9">
              <w:rPr>
                <w:rFonts w:ascii="Tahoma" w:hAnsi="Tahoma" w:cs="Tahoma"/>
                <w:sz w:val="19"/>
                <w:szCs w:val="19"/>
                <w:rtl/>
              </w:rPr>
              <w:t xml:space="preserve"> </w:t>
            </w:r>
            <w:r w:rsidRPr="00FB55B9">
              <w:rPr>
                <w:rFonts w:ascii="Tahoma" w:hAnsi="Tahoma" w:cs="Tahoma" w:hint="eastAsia"/>
                <w:sz w:val="19"/>
                <w:szCs w:val="19"/>
                <w:rtl/>
              </w:rPr>
              <w:t>זה</w:t>
            </w:r>
            <w:r w:rsidRPr="00FB55B9">
              <w:rPr>
                <w:rFonts w:ascii="Tahoma" w:hAnsi="Tahoma" w:cs="Tahoma"/>
                <w:sz w:val="19"/>
                <w:szCs w:val="19"/>
                <w:rtl/>
              </w:rPr>
              <w:t xml:space="preserve"> ההפחתה בפועל עמדה רק על 7.5%, </w:t>
            </w:r>
            <w:r w:rsidRPr="00FB55B9">
              <w:rPr>
                <w:rFonts w:ascii="Tahoma" w:hAnsi="Tahoma" w:cs="Tahoma" w:hint="eastAsia"/>
                <w:sz w:val="19"/>
                <w:szCs w:val="19"/>
                <w:rtl/>
              </w:rPr>
              <w:t>במקום</w:t>
            </w:r>
            <w:r w:rsidRPr="00FB55B9">
              <w:rPr>
                <w:rFonts w:ascii="Tahoma" w:hAnsi="Tahoma" w:cs="Tahoma"/>
                <w:sz w:val="19"/>
                <w:szCs w:val="19"/>
                <w:rtl/>
              </w:rPr>
              <w:t xml:space="preserve"> על 20% </w:t>
            </w:r>
            <w:r w:rsidRPr="00FB55B9">
              <w:rPr>
                <w:rFonts w:ascii="Tahoma" w:hAnsi="Tahoma" w:cs="Tahoma" w:hint="eastAsia"/>
                <w:sz w:val="19"/>
                <w:szCs w:val="19"/>
                <w:rtl/>
              </w:rPr>
              <w:t>כפי</w:t>
            </w:r>
            <w:r w:rsidRPr="00FB55B9">
              <w:rPr>
                <w:rFonts w:ascii="Tahoma" w:hAnsi="Tahoma" w:cs="Tahoma"/>
                <w:sz w:val="19"/>
                <w:szCs w:val="19"/>
                <w:rtl/>
              </w:rPr>
              <w:t xml:space="preserve"> </w:t>
            </w:r>
            <w:r w:rsidRPr="00FB55B9">
              <w:rPr>
                <w:rFonts w:ascii="Tahoma" w:hAnsi="Tahoma" w:cs="Tahoma" w:hint="eastAsia"/>
                <w:sz w:val="19"/>
                <w:szCs w:val="19"/>
                <w:rtl/>
              </w:rPr>
              <w:t>שנקבע</w:t>
            </w:r>
            <w:r w:rsidRPr="00FB55B9">
              <w:rPr>
                <w:rFonts w:ascii="Tahoma" w:hAnsi="Tahoma" w:cs="Tahoma"/>
                <w:sz w:val="19"/>
                <w:szCs w:val="19"/>
                <w:rtl/>
              </w:rPr>
              <w:t xml:space="preserve"> </w:t>
            </w:r>
            <w:r w:rsidRPr="00FB55B9">
              <w:rPr>
                <w:rFonts w:ascii="Tahoma" w:hAnsi="Tahoma" w:cs="Tahoma" w:hint="eastAsia"/>
                <w:sz w:val="19"/>
                <w:szCs w:val="19"/>
                <w:rtl/>
              </w:rPr>
              <w:t>כיעד</w:t>
            </w:r>
            <w:r w:rsidRPr="00FB55B9">
              <w:rPr>
                <w:rFonts w:ascii="Tahoma" w:hAnsi="Tahoma" w:cs="Tahoma"/>
                <w:sz w:val="19"/>
                <w:szCs w:val="19"/>
                <w:rtl/>
              </w:rPr>
              <w:t>.</w:t>
            </w:r>
          </w:p>
          <w:p w:rsidR="00F95930" w:rsidRPr="00FB55B9" w:rsidP="00E25CDC">
            <w:pPr>
              <w:pStyle w:val="ListParagraph"/>
              <w:numPr>
                <w:ilvl w:val="0"/>
                <w:numId w:val="2"/>
              </w:numPr>
              <w:spacing w:after="240" w:line="288" w:lineRule="auto"/>
              <w:ind w:left="454" w:hanging="454"/>
              <w:contextualSpacing w:val="0"/>
              <w:jc w:val="both"/>
              <w:rPr>
                <w:rFonts w:ascii="Tahoma" w:hAnsi="Tahoma" w:cs="Tahoma"/>
                <w:sz w:val="19"/>
                <w:szCs w:val="19"/>
                <w:rtl/>
              </w:rPr>
            </w:pPr>
            <w:r w:rsidRPr="00FB55B9">
              <w:rPr>
                <w:rFonts w:ascii="Tahoma" w:hAnsi="Tahoma" w:cs="Tahoma" w:hint="eastAsia"/>
                <w:b/>
                <w:bCs/>
                <w:sz w:val="19"/>
                <w:szCs w:val="19"/>
                <w:rtl/>
              </w:rPr>
              <w:t>הת</w:t>
            </w:r>
            <w:r w:rsidRPr="00FB55B9">
              <w:rPr>
                <w:rFonts w:ascii="Tahoma" w:hAnsi="Tahoma" w:cs="Tahoma" w:hint="cs"/>
                <w:b/>
                <w:bCs/>
                <w:sz w:val="19"/>
                <w:szCs w:val="19"/>
                <w:rtl/>
              </w:rPr>
              <w:t>ו</w:t>
            </w:r>
            <w:r w:rsidRPr="00FB55B9">
              <w:rPr>
                <w:rFonts w:ascii="Tahoma" w:hAnsi="Tahoma" w:cs="Tahoma" w:hint="eastAsia"/>
                <w:b/>
                <w:bCs/>
                <w:sz w:val="19"/>
                <w:szCs w:val="19"/>
                <w:rtl/>
              </w:rPr>
              <w:t>כנית</w:t>
            </w:r>
            <w:r w:rsidRPr="00FB55B9">
              <w:rPr>
                <w:rFonts w:ascii="Tahoma" w:hAnsi="Tahoma" w:cs="Tahoma"/>
                <w:b/>
                <w:bCs/>
                <w:sz w:val="19"/>
                <w:szCs w:val="19"/>
                <w:rtl/>
              </w:rPr>
              <w:t xml:space="preserve"> להתייעלות אנרגטית -</w:t>
            </w:r>
            <w:r w:rsidRPr="00FB55B9">
              <w:rPr>
                <w:rFonts w:ascii="Tahoma" w:hAnsi="Tahoma" w:cs="Tahoma" w:hint="cs"/>
                <w:sz w:val="19"/>
                <w:szCs w:val="19"/>
                <w:rtl/>
              </w:rPr>
              <w:t xml:space="preserve"> צמצום צריכת החשמל בשנים 2016 - 2030 אינה כוללת יעדי ביניים</w:t>
            </w:r>
            <w:r>
              <w:rPr>
                <w:rStyle w:val="FootnoteReference1"/>
                <w:rFonts w:ascii="Tahoma" w:hAnsi="Tahoma" w:cs="Tahoma"/>
                <w:sz w:val="19"/>
                <w:szCs w:val="19"/>
                <w:rtl/>
              </w:rPr>
              <w:footnoteReference w:id="7"/>
            </w:r>
            <w:r w:rsidRPr="00FB55B9">
              <w:rPr>
                <w:rFonts w:ascii="Tahoma" w:hAnsi="Tahoma" w:cs="Tahoma" w:hint="cs"/>
                <w:sz w:val="19"/>
                <w:szCs w:val="19"/>
                <w:rtl/>
              </w:rPr>
              <w:t>, תקציבים, מדדים לבקרה ולמעקב אחר מידת העמידה ביעדים.</w:t>
            </w:r>
          </w:p>
          <w:p w:rsidR="00F95930" w:rsidRPr="00FB55B9" w:rsidP="00E25CDC">
            <w:pPr>
              <w:pStyle w:val="ListParagraph"/>
              <w:numPr>
                <w:ilvl w:val="0"/>
                <w:numId w:val="2"/>
              </w:numPr>
              <w:spacing w:after="240" w:line="288" w:lineRule="auto"/>
              <w:ind w:left="454" w:hanging="454"/>
              <w:contextualSpacing w:val="0"/>
              <w:jc w:val="both"/>
              <w:rPr>
                <w:rFonts w:ascii="Tahoma" w:hAnsi="Tahoma" w:cs="Tahoma"/>
                <w:sz w:val="19"/>
                <w:szCs w:val="19"/>
                <w:rtl/>
              </w:rPr>
            </w:pPr>
            <w:r w:rsidRPr="00FB55B9">
              <w:rPr>
                <w:rFonts w:ascii="Tahoma" w:hAnsi="Tahoma" w:cs="Tahoma" w:hint="cs"/>
                <w:b/>
                <w:bCs/>
                <w:sz w:val="19"/>
                <w:szCs w:val="19"/>
                <w:rtl/>
              </w:rPr>
              <w:t>מיזם מניה חכמה</w:t>
            </w:r>
            <w:r w:rsidRPr="00FB55B9">
              <w:rPr>
                <w:rFonts w:ascii="Tahoma" w:hAnsi="Tahoma" w:cs="Tahoma" w:hint="cs"/>
                <w:sz w:val="19"/>
                <w:szCs w:val="19"/>
                <w:rtl/>
              </w:rPr>
              <w:t xml:space="preserve"> - שיעור המונים החכמים המותקנים בישראל בשנת 2019 היה כ- 2.8% מכלל המונים. משרד</w:t>
            </w:r>
            <w:r w:rsidRPr="00FB55B9">
              <w:rPr>
                <w:rFonts w:ascii="Tahoma" w:hAnsi="Tahoma" w:cs="Tahoma"/>
                <w:sz w:val="19"/>
                <w:szCs w:val="19"/>
              </w:rPr>
              <w:t xml:space="preserve"> </w:t>
            </w:r>
            <w:r w:rsidRPr="00FB55B9">
              <w:rPr>
                <w:rFonts w:ascii="Tahoma" w:hAnsi="Tahoma" w:cs="Tahoma" w:hint="cs"/>
                <w:sz w:val="19"/>
                <w:szCs w:val="19"/>
                <w:rtl/>
              </w:rPr>
              <w:t>האנרגייה</w:t>
            </w:r>
            <w:r w:rsidRPr="00FB55B9">
              <w:rPr>
                <w:rFonts w:ascii="Tahoma" w:hAnsi="Tahoma" w:cs="Tahoma"/>
                <w:sz w:val="19"/>
                <w:szCs w:val="19"/>
              </w:rPr>
              <w:t xml:space="preserve"> </w:t>
            </w:r>
            <w:r w:rsidRPr="00FB55B9">
              <w:rPr>
                <w:rFonts w:ascii="Tahoma" w:hAnsi="Tahoma" w:cs="Tahoma" w:hint="cs"/>
                <w:sz w:val="19"/>
                <w:szCs w:val="19"/>
                <w:rtl/>
              </w:rPr>
              <w:t>ורשות</w:t>
            </w:r>
            <w:r w:rsidRPr="00FB55B9">
              <w:rPr>
                <w:rFonts w:ascii="Tahoma" w:hAnsi="Tahoma" w:cs="Tahoma"/>
                <w:sz w:val="19"/>
                <w:szCs w:val="19"/>
              </w:rPr>
              <w:t xml:space="preserve"> </w:t>
            </w:r>
            <w:r w:rsidRPr="00FB55B9">
              <w:rPr>
                <w:rFonts w:ascii="Tahoma" w:hAnsi="Tahoma" w:cs="Tahoma" w:hint="cs"/>
                <w:sz w:val="19"/>
                <w:szCs w:val="19"/>
                <w:rtl/>
              </w:rPr>
              <w:t>החשמל</w:t>
            </w:r>
            <w:r w:rsidRPr="00FB55B9">
              <w:rPr>
                <w:rFonts w:ascii="Tahoma" w:hAnsi="Tahoma" w:cs="Tahoma"/>
                <w:sz w:val="19"/>
                <w:szCs w:val="19"/>
              </w:rPr>
              <w:t xml:space="preserve"> </w:t>
            </w:r>
            <w:r w:rsidRPr="00FB55B9">
              <w:rPr>
                <w:rFonts w:ascii="Tahoma" w:hAnsi="Tahoma" w:cs="Tahoma" w:hint="cs"/>
                <w:sz w:val="19"/>
                <w:szCs w:val="19"/>
                <w:rtl/>
              </w:rPr>
              <w:t xml:space="preserve">לא קבעו משנת </w:t>
            </w:r>
            <w:r w:rsidRPr="00FB55B9">
              <w:rPr>
                <w:rFonts w:ascii="Tahoma" w:hAnsi="Tahoma" w:cs="Tahoma"/>
                <w:sz w:val="19"/>
                <w:szCs w:val="19"/>
              </w:rPr>
              <w:t>2010</w:t>
            </w:r>
            <w:r w:rsidRPr="00FB55B9">
              <w:rPr>
                <w:rFonts w:ascii="Tahoma" w:hAnsi="Tahoma" w:cs="Tahoma" w:hint="cs"/>
                <w:sz w:val="19"/>
                <w:szCs w:val="19"/>
                <w:rtl/>
              </w:rPr>
              <w:t xml:space="preserve"> ועד</w:t>
            </w:r>
            <w:r w:rsidRPr="00FB55B9">
              <w:rPr>
                <w:rFonts w:ascii="Tahoma" w:hAnsi="Tahoma" w:cs="Tahoma"/>
                <w:sz w:val="19"/>
                <w:szCs w:val="19"/>
              </w:rPr>
              <w:t xml:space="preserve"> </w:t>
            </w:r>
            <w:r w:rsidRPr="00FB55B9">
              <w:rPr>
                <w:rFonts w:ascii="Tahoma" w:hAnsi="Tahoma" w:cs="Tahoma" w:hint="cs"/>
                <w:sz w:val="19"/>
                <w:szCs w:val="19"/>
                <w:rtl/>
              </w:rPr>
              <w:t>למועד</w:t>
            </w:r>
            <w:r w:rsidRPr="00FB55B9">
              <w:rPr>
                <w:rFonts w:ascii="Tahoma" w:hAnsi="Tahoma" w:cs="Tahoma"/>
                <w:sz w:val="19"/>
                <w:szCs w:val="19"/>
              </w:rPr>
              <w:t xml:space="preserve"> </w:t>
            </w:r>
            <w:r w:rsidRPr="00FB55B9">
              <w:rPr>
                <w:rFonts w:ascii="Tahoma" w:hAnsi="Tahoma" w:cs="Tahoma" w:hint="cs"/>
                <w:sz w:val="19"/>
                <w:szCs w:val="19"/>
                <w:rtl/>
              </w:rPr>
              <w:t>סיום</w:t>
            </w:r>
            <w:r w:rsidRPr="00FB55B9">
              <w:rPr>
                <w:rFonts w:ascii="Tahoma" w:hAnsi="Tahoma" w:cs="Tahoma"/>
                <w:sz w:val="19"/>
                <w:szCs w:val="19"/>
              </w:rPr>
              <w:t xml:space="preserve"> </w:t>
            </w:r>
            <w:r w:rsidRPr="00FB55B9">
              <w:rPr>
                <w:rFonts w:ascii="Tahoma" w:hAnsi="Tahoma" w:cs="Tahoma" w:hint="cs"/>
                <w:sz w:val="19"/>
                <w:szCs w:val="19"/>
                <w:rtl/>
              </w:rPr>
              <w:t>הביקורת</w:t>
            </w:r>
            <w:r w:rsidRPr="00FB55B9">
              <w:rPr>
                <w:rFonts w:ascii="Tahoma" w:hAnsi="Tahoma" w:cs="Tahoma"/>
                <w:sz w:val="19"/>
                <w:szCs w:val="19"/>
              </w:rPr>
              <w:t xml:space="preserve"> </w:t>
            </w:r>
            <w:r w:rsidRPr="00FB55B9">
              <w:rPr>
                <w:rFonts w:ascii="Tahoma" w:hAnsi="Tahoma" w:cs="Tahoma" w:hint="cs"/>
                <w:sz w:val="19"/>
                <w:szCs w:val="19"/>
                <w:rtl/>
              </w:rPr>
              <w:t>אם וכיצד יקודם</w:t>
            </w:r>
            <w:r w:rsidRPr="00FB55B9">
              <w:rPr>
                <w:rFonts w:ascii="Tahoma" w:hAnsi="Tahoma" w:cs="Tahoma"/>
                <w:sz w:val="19"/>
                <w:szCs w:val="19"/>
              </w:rPr>
              <w:t xml:space="preserve"> </w:t>
            </w:r>
            <w:r w:rsidRPr="00FB55B9">
              <w:rPr>
                <w:rFonts w:ascii="Tahoma" w:hAnsi="Tahoma" w:cs="Tahoma" w:hint="cs"/>
                <w:sz w:val="19"/>
                <w:szCs w:val="19"/>
                <w:rtl/>
              </w:rPr>
              <w:t>מיזם</w:t>
            </w:r>
            <w:r w:rsidRPr="00FB55B9">
              <w:rPr>
                <w:rFonts w:ascii="Tahoma" w:hAnsi="Tahoma" w:cs="Tahoma"/>
                <w:sz w:val="19"/>
                <w:szCs w:val="19"/>
              </w:rPr>
              <w:t xml:space="preserve"> </w:t>
            </w:r>
            <w:r w:rsidRPr="00FB55B9">
              <w:rPr>
                <w:rFonts w:ascii="Tahoma" w:hAnsi="Tahoma" w:cs="Tahoma" w:hint="cs"/>
                <w:sz w:val="19"/>
                <w:szCs w:val="19"/>
                <w:rtl/>
              </w:rPr>
              <w:t>מנייה</w:t>
            </w:r>
            <w:r w:rsidRPr="00FB55B9">
              <w:rPr>
                <w:rFonts w:ascii="Tahoma" w:hAnsi="Tahoma" w:cs="Tahoma"/>
                <w:sz w:val="19"/>
                <w:szCs w:val="19"/>
              </w:rPr>
              <w:t xml:space="preserve"> </w:t>
            </w:r>
            <w:r w:rsidRPr="00FB55B9">
              <w:rPr>
                <w:rFonts w:ascii="Tahoma" w:hAnsi="Tahoma" w:cs="Tahoma" w:hint="cs"/>
                <w:sz w:val="19"/>
                <w:szCs w:val="19"/>
                <w:rtl/>
              </w:rPr>
              <w:t>חכמה.</w:t>
            </w:r>
          </w:p>
          <w:p w:rsidR="00F95930" w:rsidRPr="00FB55B9" w:rsidP="00E25CDC">
            <w:pPr>
              <w:pStyle w:val="ListParagraph"/>
              <w:numPr>
                <w:ilvl w:val="0"/>
                <w:numId w:val="2"/>
              </w:numPr>
              <w:spacing w:after="240" w:line="288" w:lineRule="auto"/>
              <w:ind w:left="454" w:hanging="454"/>
              <w:contextualSpacing w:val="0"/>
              <w:jc w:val="both"/>
              <w:rPr>
                <w:rFonts w:ascii="Tahoma" w:hAnsi="Tahoma" w:cs="Tahoma"/>
                <w:sz w:val="19"/>
                <w:szCs w:val="19"/>
                <w:rtl/>
              </w:rPr>
            </w:pPr>
            <w:r w:rsidRPr="00FB55B9">
              <w:rPr>
                <w:rFonts w:ascii="Tahoma" w:hAnsi="Tahoma" w:cs="Tahoma" w:hint="cs"/>
                <w:b/>
                <w:bCs/>
                <w:sz w:val="19"/>
                <w:szCs w:val="19"/>
                <w:rtl/>
              </w:rPr>
              <w:t>צמצום הנסועה הפרטית</w:t>
            </w:r>
            <w:r w:rsidRPr="00FB55B9">
              <w:rPr>
                <w:rFonts w:ascii="Tahoma" w:hAnsi="Tahoma" w:cs="Tahoma" w:hint="cs"/>
                <w:sz w:val="19"/>
                <w:szCs w:val="19"/>
                <w:rtl/>
              </w:rPr>
              <w:t xml:space="preserve"> - בשנים 2015 - 2018 נרשם גידול של 15% בהיקף הנסועה הפרטית, </w:t>
            </w:r>
            <w:r w:rsidRPr="00FB55B9">
              <w:rPr>
                <w:rFonts w:ascii="Tahoma" w:hAnsi="Tahoma" w:cs="Tahoma" w:hint="eastAsia"/>
                <w:sz w:val="19"/>
                <w:szCs w:val="19"/>
                <w:rtl/>
              </w:rPr>
              <w:t>בעוד</w:t>
            </w:r>
            <w:r w:rsidRPr="00FB55B9">
              <w:rPr>
                <w:rFonts w:ascii="Tahoma" w:hAnsi="Tahoma" w:cs="Tahoma"/>
                <w:sz w:val="19"/>
                <w:szCs w:val="19"/>
                <w:rtl/>
              </w:rPr>
              <w:t xml:space="preserve"> </w:t>
            </w:r>
            <w:r w:rsidRPr="00FB55B9">
              <w:rPr>
                <w:rFonts w:ascii="Tahoma" w:hAnsi="Tahoma" w:cs="Tahoma" w:hint="eastAsia"/>
                <w:sz w:val="19"/>
                <w:szCs w:val="19"/>
                <w:rtl/>
              </w:rPr>
              <w:t>שנרשם</w:t>
            </w:r>
            <w:r w:rsidRPr="00FB55B9">
              <w:rPr>
                <w:rFonts w:ascii="Tahoma" w:hAnsi="Tahoma" w:cs="Tahoma"/>
                <w:sz w:val="19"/>
                <w:szCs w:val="19"/>
                <w:rtl/>
              </w:rPr>
              <w:t xml:space="preserve"> </w:t>
            </w:r>
            <w:r w:rsidRPr="00FB55B9">
              <w:rPr>
                <w:rFonts w:ascii="Tahoma" w:hAnsi="Tahoma" w:cs="Tahoma" w:hint="eastAsia"/>
                <w:sz w:val="19"/>
                <w:szCs w:val="19"/>
                <w:rtl/>
              </w:rPr>
              <w:t>גידול</w:t>
            </w:r>
            <w:r w:rsidRPr="00FB55B9">
              <w:rPr>
                <w:rFonts w:ascii="Tahoma" w:hAnsi="Tahoma" w:cs="Tahoma"/>
                <w:sz w:val="19"/>
                <w:szCs w:val="19"/>
                <w:rtl/>
              </w:rPr>
              <w:t xml:space="preserve"> </w:t>
            </w:r>
            <w:r w:rsidRPr="00FB55B9">
              <w:rPr>
                <w:rFonts w:ascii="Tahoma" w:hAnsi="Tahoma" w:cs="Tahoma" w:hint="eastAsia"/>
                <w:sz w:val="19"/>
                <w:szCs w:val="19"/>
                <w:rtl/>
              </w:rPr>
              <w:t>של</w:t>
            </w:r>
            <w:r w:rsidRPr="00FB55B9">
              <w:rPr>
                <w:rFonts w:ascii="Tahoma" w:hAnsi="Tahoma" w:cs="Tahoma"/>
                <w:sz w:val="19"/>
                <w:szCs w:val="19"/>
                <w:rtl/>
              </w:rPr>
              <w:t xml:space="preserve"> 2% </w:t>
            </w:r>
            <w:r w:rsidRPr="00FB55B9">
              <w:rPr>
                <w:rFonts w:ascii="Tahoma" w:hAnsi="Tahoma" w:cs="Tahoma" w:hint="cs"/>
                <w:sz w:val="19"/>
                <w:szCs w:val="19"/>
                <w:rtl/>
              </w:rPr>
              <w:t xml:space="preserve">בנסועה </w:t>
            </w:r>
            <w:r w:rsidRPr="00FB55B9">
              <w:rPr>
                <w:rFonts w:ascii="Tahoma" w:hAnsi="Tahoma" w:cs="Tahoma" w:hint="eastAsia"/>
                <w:sz w:val="19"/>
                <w:szCs w:val="19"/>
                <w:rtl/>
              </w:rPr>
              <w:t>הציבורית</w:t>
            </w:r>
            <w:r w:rsidRPr="00FB55B9">
              <w:rPr>
                <w:rFonts w:ascii="Tahoma" w:hAnsi="Tahoma" w:cs="Tahoma" w:hint="cs"/>
                <w:sz w:val="19"/>
                <w:szCs w:val="19"/>
                <w:rtl/>
              </w:rPr>
              <w:t xml:space="preserve">. </w:t>
            </w:r>
            <w:r w:rsidRPr="00FB55B9">
              <w:rPr>
                <w:rFonts w:ascii="Tahoma" w:hAnsi="Tahoma" w:cs="Tahoma" w:hint="eastAsia"/>
                <w:sz w:val="19"/>
                <w:szCs w:val="19"/>
                <w:rtl/>
              </w:rPr>
              <w:t>לפיכך</w:t>
            </w:r>
            <w:r w:rsidRPr="00FB55B9">
              <w:rPr>
                <w:rFonts w:ascii="Tahoma" w:hAnsi="Tahoma" w:cs="Tahoma"/>
                <w:sz w:val="19"/>
                <w:szCs w:val="19"/>
                <w:rtl/>
              </w:rPr>
              <w:t xml:space="preserve"> לא הושגה עמידה </w:t>
            </w:r>
            <w:r w:rsidRPr="00FB55B9">
              <w:rPr>
                <w:rFonts w:ascii="Tahoma" w:hAnsi="Tahoma" w:cs="Tahoma" w:hint="eastAsia"/>
                <w:sz w:val="19"/>
                <w:szCs w:val="19"/>
                <w:rtl/>
              </w:rPr>
              <w:t>ב</w:t>
            </w:r>
            <w:r w:rsidRPr="00FB55B9">
              <w:rPr>
                <w:rFonts w:ascii="Tahoma" w:hAnsi="Tahoma" w:cs="Tahoma" w:hint="cs"/>
                <w:sz w:val="19"/>
                <w:szCs w:val="19"/>
                <w:rtl/>
              </w:rPr>
              <w:t xml:space="preserve">יעד הסטה של 20% מהנסועה הפרטית לתחבורה ציבורית עד 2020. </w:t>
            </w:r>
            <w:r w:rsidRPr="00FB55B9">
              <w:rPr>
                <w:rFonts w:ascii="Tahoma" w:hAnsi="Tahoma" w:cs="Tahoma" w:hint="eastAsia"/>
                <w:sz w:val="19"/>
                <w:szCs w:val="19"/>
                <w:rtl/>
              </w:rPr>
              <w:t>תוכנית</w:t>
            </w:r>
            <w:r w:rsidRPr="00FB55B9">
              <w:rPr>
                <w:rFonts w:ascii="Tahoma" w:hAnsi="Tahoma" w:cs="Tahoma"/>
                <w:sz w:val="19"/>
                <w:szCs w:val="19"/>
                <w:rtl/>
              </w:rPr>
              <w:t xml:space="preserve"> </w:t>
            </w:r>
            <w:r w:rsidRPr="00FB55B9">
              <w:rPr>
                <w:rFonts w:ascii="Tahoma" w:hAnsi="Tahoma" w:cs="Tahoma" w:hint="eastAsia"/>
                <w:sz w:val="19"/>
                <w:szCs w:val="19"/>
                <w:rtl/>
              </w:rPr>
              <w:t>שהכין</w:t>
            </w:r>
            <w:r w:rsidRPr="00FB55B9">
              <w:rPr>
                <w:rFonts w:ascii="Tahoma" w:hAnsi="Tahoma" w:cs="Tahoma"/>
                <w:sz w:val="19"/>
                <w:szCs w:val="19"/>
                <w:rtl/>
              </w:rPr>
              <w:t xml:space="preserve"> </w:t>
            </w:r>
            <w:r w:rsidRPr="00FB55B9">
              <w:rPr>
                <w:rFonts w:ascii="Tahoma" w:hAnsi="Tahoma" w:cs="Tahoma" w:hint="eastAsia"/>
                <w:sz w:val="19"/>
                <w:szCs w:val="19"/>
                <w:rtl/>
              </w:rPr>
              <w:t>משרד</w:t>
            </w:r>
            <w:r w:rsidRPr="00FB55B9">
              <w:rPr>
                <w:rFonts w:ascii="Tahoma" w:hAnsi="Tahoma" w:cs="Tahoma"/>
                <w:sz w:val="19"/>
                <w:szCs w:val="19"/>
                <w:rtl/>
              </w:rPr>
              <w:t xml:space="preserve"> </w:t>
            </w:r>
            <w:r w:rsidRPr="00FB55B9">
              <w:rPr>
                <w:rFonts w:ascii="Tahoma" w:hAnsi="Tahoma" w:cs="Tahoma" w:hint="eastAsia"/>
                <w:sz w:val="19"/>
                <w:szCs w:val="19"/>
                <w:rtl/>
              </w:rPr>
              <w:t>התחבורה</w:t>
            </w:r>
            <w:r w:rsidRPr="00FB55B9">
              <w:rPr>
                <w:rFonts w:ascii="Tahoma" w:hAnsi="Tahoma" w:cs="Tahoma"/>
                <w:sz w:val="19"/>
                <w:szCs w:val="19"/>
                <w:rtl/>
              </w:rPr>
              <w:t xml:space="preserve"> </w:t>
            </w:r>
            <w:r w:rsidRPr="00FB55B9">
              <w:rPr>
                <w:rFonts w:ascii="Tahoma" w:hAnsi="Tahoma" w:cs="Tahoma" w:hint="eastAsia"/>
                <w:sz w:val="19"/>
                <w:szCs w:val="19"/>
                <w:rtl/>
              </w:rPr>
              <w:t>לצמצום</w:t>
            </w:r>
            <w:r w:rsidRPr="00FB55B9">
              <w:rPr>
                <w:rFonts w:ascii="Tahoma" w:hAnsi="Tahoma" w:cs="Tahoma"/>
                <w:sz w:val="19"/>
                <w:szCs w:val="19"/>
                <w:rtl/>
              </w:rPr>
              <w:t xml:space="preserve"> </w:t>
            </w:r>
            <w:r w:rsidRPr="00FB55B9">
              <w:rPr>
                <w:rFonts w:ascii="Tahoma" w:hAnsi="Tahoma" w:cs="Tahoma" w:hint="eastAsia"/>
                <w:sz w:val="19"/>
                <w:szCs w:val="19"/>
                <w:rtl/>
              </w:rPr>
              <w:t>הנסועה</w:t>
            </w:r>
            <w:r w:rsidRPr="00FB55B9">
              <w:rPr>
                <w:rFonts w:ascii="Tahoma" w:hAnsi="Tahoma" w:cs="Tahoma"/>
                <w:sz w:val="19"/>
                <w:szCs w:val="19"/>
                <w:rtl/>
              </w:rPr>
              <w:t xml:space="preserve"> </w:t>
            </w:r>
            <w:r w:rsidRPr="00FB55B9">
              <w:rPr>
                <w:rFonts w:ascii="Tahoma" w:hAnsi="Tahoma" w:cs="Tahoma" w:hint="eastAsia"/>
                <w:sz w:val="19"/>
                <w:szCs w:val="19"/>
                <w:rtl/>
              </w:rPr>
              <w:t>הפרטית</w:t>
            </w:r>
            <w:r w:rsidRPr="00FB55B9">
              <w:rPr>
                <w:rFonts w:ascii="Tahoma" w:hAnsi="Tahoma" w:cs="Tahoma"/>
                <w:sz w:val="19"/>
                <w:szCs w:val="19"/>
                <w:rtl/>
              </w:rPr>
              <w:t xml:space="preserve"> אינה מביאה לעמידה ביעד הפחתה של 20% עד שנת 2030</w:t>
            </w:r>
            <w:r w:rsidR="007148C2">
              <w:rPr>
                <w:rFonts w:ascii="Tahoma" w:hAnsi="Tahoma" w:cs="Tahoma" w:hint="cs"/>
                <w:sz w:val="19"/>
                <w:szCs w:val="19"/>
                <w:rtl/>
              </w:rPr>
              <w:t>,</w:t>
            </w:r>
            <w:r w:rsidRPr="00FB55B9">
              <w:rPr>
                <w:rFonts w:ascii="Tahoma" w:hAnsi="Tahoma" w:cs="Tahoma"/>
                <w:sz w:val="19"/>
                <w:szCs w:val="19"/>
                <w:rtl/>
              </w:rPr>
              <w:t xml:space="preserve"> ונדרשת </w:t>
            </w:r>
            <w:r w:rsidRPr="00FB55B9">
              <w:rPr>
                <w:rFonts w:ascii="Tahoma" w:hAnsi="Tahoma" w:cs="Tahoma" w:hint="eastAsia"/>
                <w:sz w:val="19"/>
                <w:szCs w:val="19"/>
                <w:rtl/>
              </w:rPr>
              <w:t>תוכנית</w:t>
            </w:r>
            <w:r w:rsidRPr="00FB55B9">
              <w:rPr>
                <w:rFonts w:ascii="Tahoma" w:hAnsi="Tahoma" w:cs="Tahoma"/>
                <w:sz w:val="19"/>
                <w:szCs w:val="19"/>
                <w:rtl/>
              </w:rPr>
              <w:t xml:space="preserve"> אסטרטגית לפיתוח אמצעים משלימים.</w:t>
            </w:r>
          </w:p>
          <w:p w:rsidR="00F95930" w:rsidRPr="00FB55B9" w:rsidP="00E25CDC">
            <w:pPr>
              <w:pStyle w:val="ListParagraph"/>
              <w:numPr>
                <w:ilvl w:val="0"/>
                <w:numId w:val="2"/>
              </w:numPr>
              <w:spacing w:after="240" w:line="288" w:lineRule="auto"/>
              <w:ind w:left="454" w:hanging="454"/>
              <w:contextualSpacing w:val="0"/>
              <w:jc w:val="both"/>
              <w:rPr>
                <w:rFonts w:ascii="Tahoma" w:hAnsi="Tahoma" w:cs="Tahoma"/>
                <w:sz w:val="19"/>
                <w:szCs w:val="19"/>
              </w:rPr>
            </w:pPr>
            <w:r w:rsidRPr="00FB55B9">
              <w:rPr>
                <w:rFonts w:ascii="Tahoma" w:hAnsi="Tahoma" w:cs="Tahoma" w:hint="cs"/>
                <w:b/>
                <w:bCs/>
                <w:sz w:val="19"/>
                <w:szCs w:val="19"/>
                <w:rtl/>
              </w:rPr>
              <w:t>הלוואות להשקעה במיזמים להתייעלות אנרגטית</w:t>
            </w:r>
            <w:r w:rsidRPr="00FB55B9">
              <w:rPr>
                <w:rFonts w:ascii="Tahoma" w:hAnsi="Tahoma" w:cs="Tahoma" w:hint="cs"/>
                <w:sz w:val="19"/>
                <w:szCs w:val="19"/>
                <w:rtl/>
              </w:rPr>
              <w:t xml:space="preserve"> - משרד </w:t>
            </w:r>
            <w:r w:rsidRPr="00FB55B9">
              <w:rPr>
                <w:rFonts w:ascii="Tahoma" w:hAnsi="Tahoma" w:cs="Tahoma" w:hint="cs"/>
                <w:sz w:val="19"/>
                <w:szCs w:val="19"/>
                <w:rtl/>
              </w:rPr>
              <w:t>האנרגי</w:t>
            </w:r>
            <w:r w:rsidR="003C21AD">
              <w:rPr>
                <w:rFonts w:ascii="Tahoma" w:hAnsi="Tahoma" w:cs="Tahoma" w:hint="cs"/>
                <w:sz w:val="19"/>
                <w:szCs w:val="19"/>
                <w:rtl/>
              </w:rPr>
              <w:t>י</w:t>
            </w:r>
            <w:r w:rsidRPr="00FB55B9">
              <w:rPr>
                <w:rFonts w:ascii="Tahoma" w:hAnsi="Tahoma" w:cs="Tahoma" w:hint="cs"/>
                <w:sz w:val="19"/>
                <w:szCs w:val="19"/>
                <w:rtl/>
              </w:rPr>
              <w:t>ה</w:t>
            </w:r>
            <w:r w:rsidRPr="00FB55B9">
              <w:rPr>
                <w:rFonts w:ascii="Tahoma" w:hAnsi="Tahoma" w:cs="Tahoma" w:hint="cs"/>
                <w:sz w:val="19"/>
                <w:szCs w:val="19"/>
                <w:rtl/>
              </w:rPr>
              <w:t xml:space="preserve"> ואגף </w:t>
            </w:r>
            <w:r w:rsidRPr="00FB55B9">
              <w:rPr>
                <w:rFonts w:ascii="Tahoma" w:hAnsi="Tahoma" w:cs="Tahoma" w:hint="cs"/>
                <w:sz w:val="19"/>
                <w:szCs w:val="19"/>
                <w:rtl/>
              </w:rPr>
              <w:t>החשכ"ל</w:t>
            </w:r>
            <w:r w:rsidRPr="00FB55B9">
              <w:rPr>
                <w:rFonts w:ascii="Tahoma" w:hAnsi="Tahoma" w:cs="Tahoma" w:hint="cs"/>
                <w:sz w:val="19"/>
                <w:szCs w:val="19"/>
                <w:rtl/>
              </w:rPr>
              <w:t xml:space="preserve"> במשרד האוצר הקצו בין היתר, תקציבי של 500 מיליון ש"ח להלוואות בערבות מדינה לשם השקעה במיזמים להתייעלות אנרגטית והפחתת פליטות גזי חממה לעשר שנים אולם אלו טרם מומשו.</w:t>
            </w:r>
          </w:p>
          <w:p w:rsidR="00F95930" w:rsidRPr="00FB55B9" w:rsidP="00E25CDC">
            <w:pPr>
              <w:pStyle w:val="ListParagraph"/>
              <w:numPr>
                <w:ilvl w:val="0"/>
                <w:numId w:val="2"/>
              </w:numPr>
              <w:spacing w:after="240" w:line="288" w:lineRule="auto"/>
              <w:ind w:left="454" w:hanging="454"/>
              <w:contextualSpacing w:val="0"/>
              <w:jc w:val="both"/>
              <w:rPr>
                <w:rFonts w:ascii="Tahoma" w:hAnsi="Tahoma" w:cs="Tahoma"/>
                <w:sz w:val="19"/>
                <w:szCs w:val="19"/>
              </w:rPr>
            </w:pPr>
            <w:r w:rsidRPr="00FB55B9">
              <w:rPr>
                <w:rFonts w:ascii="Tahoma" w:hAnsi="Tahoma" w:cs="Tahoma" w:hint="eastAsia"/>
                <w:b/>
                <w:bCs/>
                <w:sz w:val="19"/>
                <w:szCs w:val="19"/>
                <w:rtl/>
              </w:rPr>
              <w:t>דיווח</w:t>
            </w:r>
            <w:r w:rsidRPr="00FB55B9">
              <w:rPr>
                <w:rFonts w:ascii="Tahoma" w:hAnsi="Tahoma" w:cs="Tahoma"/>
                <w:b/>
                <w:bCs/>
                <w:sz w:val="19"/>
                <w:szCs w:val="19"/>
                <w:rtl/>
              </w:rPr>
              <w:t xml:space="preserve"> </w:t>
            </w:r>
            <w:r w:rsidRPr="00FB55B9">
              <w:rPr>
                <w:rFonts w:ascii="Tahoma" w:hAnsi="Tahoma" w:cs="Tahoma" w:hint="eastAsia"/>
                <w:b/>
                <w:bCs/>
                <w:sz w:val="19"/>
                <w:szCs w:val="19"/>
                <w:rtl/>
              </w:rPr>
              <w:t>צריכת</w:t>
            </w:r>
            <w:r w:rsidRPr="00FB55B9">
              <w:rPr>
                <w:rFonts w:ascii="Tahoma" w:hAnsi="Tahoma" w:cs="Tahoma"/>
                <w:b/>
                <w:bCs/>
                <w:sz w:val="19"/>
                <w:szCs w:val="19"/>
                <w:rtl/>
              </w:rPr>
              <w:t xml:space="preserve"> </w:t>
            </w:r>
            <w:r w:rsidRPr="00FB55B9">
              <w:rPr>
                <w:rFonts w:ascii="Tahoma" w:hAnsi="Tahoma" w:cs="Tahoma" w:hint="eastAsia"/>
                <w:b/>
                <w:bCs/>
                <w:sz w:val="19"/>
                <w:szCs w:val="19"/>
                <w:rtl/>
              </w:rPr>
              <w:t>אנרגי</w:t>
            </w:r>
            <w:r w:rsidR="003C21AD">
              <w:rPr>
                <w:rFonts w:ascii="Tahoma" w:hAnsi="Tahoma" w:cs="Tahoma" w:hint="cs"/>
                <w:b/>
                <w:bCs/>
                <w:sz w:val="19"/>
                <w:szCs w:val="19"/>
                <w:rtl/>
              </w:rPr>
              <w:t>י</w:t>
            </w:r>
            <w:r w:rsidRPr="00FB55B9">
              <w:rPr>
                <w:rFonts w:ascii="Tahoma" w:hAnsi="Tahoma" w:cs="Tahoma" w:hint="eastAsia"/>
                <w:b/>
                <w:bCs/>
                <w:sz w:val="19"/>
                <w:szCs w:val="19"/>
                <w:rtl/>
              </w:rPr>
              <w:t>ה</w:t>
            </w:r>
            <w:r w:rsidRPr="00FB55B9">
              <w:rPr>
                <w:rFonts w:ascii="Tahoma" w:hAnsi="Tahoma" w:cs="Tahoma"/>
                <w:b/>
                <w:bCs/>
                <w:sz w:val="19"/>
                <w:szCs w:val="19"/>
                <w:rtl/>
              </w:rPr>
              <w:t xml:space="preserve"> -</w:t>
            </w:r>
            <w:r w:rsidRPr="00FB55B9">
              <w:rPr>
                <w:rFonts w:ascii="Tahoma" w:hAnsi="Tahoma" w:cs="Tahoma" w:hint="cs"/>
                <w:sz w:val="19"/>
                <w:szCs w:val="19"/>
                <w:rtl/>
              </w:rPr>
              <w:t xml:space="preserve"> 47% ממשרדי הממשלה ויחידות הסמך לא דיווחו למשרד </w:t>
            </w:r>
            <w:r w:rsidRPr="00FB55B9">
              <w:rPr>
                <w:rFonts w:ascii="Tahoma" w:hAnsi="Tahoma" w:cs="Tahoma" w:hint="cs"/>
                <w:sz w:val="19"/>
                <w:szCs w:val="19"/>
                <w:rtl/>
              </w:rPr>
              <w:t>האנרגייה</w:t>
            </w:r>
            <w:r w:rsidRPr="00FB55B9">
              <w:rPr>
                <w:rFonts w:ascii="Tahoma" w:hAnsi="Tahoma" w:cs="Tahoma" w:hint="cs"/>
                <w:sz w:val="19"/>
                <w:szCs w:val="19"/>
                <w:rtl/>
              </w:rPr>
              <w:t xml:space="preserve"> על צריכת </w:t>
            </w:r>
            <w:r w:rsidRPr="00FB55B9">
              <w:rPr>
                <w:rFonts w:ascii="Tahoma" w:hAnsi="Tahoma" w:cs="Tahoma" w:hint="cs"/>
                <w:sz w:val="19"/>
                <w:szCs w:val="19"/>
                <w:rtl/>
              </w:rPr>
              <w:t>האנרג</w:t>
            </w:r>
            <w:r w:rsidR="003C21AD">
              <w:rPr>
                <w:rFonts w:ascii="Tahoma" w:hAnsi="Tahoma" w:cs="Tahoma" w:hint="cs"/>
                <w:sz w:val="19"/>
                <w:szCs w:val="19"/>
                <w:rtl/>
              </w:rPr>
              <w:t>י</w:t>
            </w:r>
            <w:r w:rsidRPr="00FB55B9">
              <w:rPr>
                <w:rFonts w:ascii="Tahoma" w:hAnsi="Tahoma" w:cs="Tahoma" w:hint="cs"/>
                <w:sz w:val="19"/>
                <w:szCs w:val="19"/>
                <w:rtl/>
              </w:rPr>
              <w:t>יה</w:t>
            </w:r>
            <w:r w:rsidRPr="00FB55B9">
              <w:rPr>
                <w:rFonts w:ascii="Tahoma" w:hAnsi="Tahoma" w:cs="Tahoma" w:hint="cs"/>
                <w:sz w:val="19"/>
                <w:szCs w:val="19"/>
                <w:rtl/>
              </w:rPr>
              <w:t xml:space="preserve"> שלהם בשנת 2018, כמו כן 44% מהרשויות המקומיות לא דיווחו למשרד </w:t>
            </w:r>
            <w:r w:rsidRPr="00FB55B9">
              <w:rPr>
                <w:rFonts w:ascii="Tahoma" w:hAnsi="Tahoma" w:cs="Tahoma" w:hint="cs"/>
                <w:sz w:val="19"/>
                <w:szCs w:val="19"/>
                <w:rtl/>
              </w:rPr>
              <w:t>האנרגייה</w:t>
            </w:r>
            <w:r w:rsidRPr="00FB55B9">
              <w:rPr>
                <w:rFonts w:ascii="Tahoma" w:hAnsi="Tahoma" w:cs="Tahoma" w:hint="cs"/>
                <w:sz w:val="19"/>
                <w:szCs w:val="19"/>
                <w:rtl/>
              </w:rPr>
              <w:t xml:space="preserve"> על צריכת החשמל שלהם באותה שנה, שלא בהתאם לנדרש בחוק.</w:t>
            </w:r>
          </w:p>
          <w:p w:rsidR="00F95930" w:rsidRPr="00FB55B9" w:rsidP="00E25CDC">
            <w:pPr>
              <w:pStyle w:val="ListParagraph"/>
              <w:numPr>
                <w:ilvl w:val="0"/>
                <w:numId w:val="2"/>
              </w:numPr>
              <w:spacing w:after="240" w:line="288" w:lineRule="auto"/>
              <w:ind w:left="454" w:hanging="454"/>
              <w:contextualSpacing w:val="0"/>
              <w:jc w:val="both"/>
              <w:rPr>
                <w:rFonts w:ascii="Tahoma" w:hAnsi="Tahoma" w:cs="Tahoma"/>
                <w:sz w:val="19"/>
                <w:szCs w:val="19"/>
              </w:rPr>
            </w:pPr>
            <w:r w:rsidRPr="00FB55B9">
              <w:rPr>
                <w:rFonts w:ascii="Tahoma" w:hAnsi="Tahoma" w:cs="Tahoma" w:hint="eastAsia"/>
                <w:b/>
                <w:bCs/>
                <w:sz w:val="19"/>
                <w:szCs w:val="19"/>
                <w:rtl/>
              </w:rPr>
              <w:t>אימוץ</w:t>
            </w:r>
            <w:r w:rsidRPr="00FB55B9">
              <w:rPr>
                <w:rFonts w:ascii="Tahoma" w:hAnsi="Tahoma" w:cs="Tahoma"/>
                <w:b/>
                <w:bCs/>
                <w:sz w:val="19"/>
                <w:szCs w:val="19"/>
                <w:rtl/>
              </w:rPr>
              <w:t xml:space="preserve"> </w:t>
            </w:r>
            <w:r w:rsidRPr="00FB55B9">
              <w:rPr>
                <w:rFonts w:ascii="Tahoma" w:hAnsi="Tahoma" w:cs="Tahoma" w:hint="eastAsia"/>
                <w:b/>
                <w:bCs/>
                <w:sz w:val="19"/>
                <w:szCs w:val="19"/>
                <w:rtl/>
              </w:rPr>
              <w:t>תקני</w:t>
            </w:r>
            <w:r w:rsidRPr="00FB55B9">
              <w:rPr>
                <w:rFonts w:ascii="Tahoma" w:hAnsi="Tahoma" w:cs="Tahoma"/>
                <w:b/>
                <w:bCs/>
                <w:sz w:val="19"/>
                <w:szCs w:val="19"/>
                <w:rtl/>
              </w:rPr>
              <w:t xml:space="preserve"> </w:t>
            </w:r>
            <w:r w:rsidRPr="00FB55B9">
              <w:rPr>
                <w:rFonts w:ascii="Tahoma" w:hAnsi="Tahoma" w:cs="Tahoma" w:hint="eastAsia"/>
                <w:b/>
                <w:bCs/>
                <w:sz w:val="19"/>
                <w:szCs w:val="19"/>
                <w:rtl/>
              </w:rPr>
              <w:t>בנייה</w:t>
            </w:r>
            <w:r w:rsidRPr="00FB55B9">
              <w:rPr>
                <w:rFonts w:ascii="Tahoma" w:hAnsi="Tahoma" w:cs="Tahoma"/>
                <w:b/>
                <w:bCs/>
                <w:sz w:val="19"/>
                <w:szCs w:val="19"/>
                <w:rtl/>
              </w:rPr>
              <w:t xml:space="preserve"> </w:t>
            </w:r>
            <w:r w:rsidRPr="00FB55B9">
              <w:rPr>
                <w:rFonts w:ascii="Tahoma" w:hAnsi="Tahoma" w:cs="Tahoma" w:hint="eastAsia"/>
                <w:b/>
                <w:bCs/>
                <w:sz w:val="19"/>
                <w:szCs w:val="19"/>
                <w:rtl/>
              </w:rPr>
              <w:t>ירוקה</w:t>
            </w:r>
            <w:r w:rsidRPr="00FB55B9">
              <w:rPr>
                <w:rFonts w:ascii="Tahoma" w:hAnsi="Tahoma" w:cs="Tahoma"/>
                <w:b/>
                <w:bCs/>
                <w:sz w:val="19"/>
                <w:szCs w:val="19"/>
                <w:rtl/>
              </w:rPr>
              <w:t xml:space="preserve"> </w:t>
            </w:r>
            <w:r w:rsidRPr="00FB55B9">
              <w:rPr>
                <w:rFonts w:ascii="Tahoma" w:hAnsi="Tahoma" w:cs="Tahoma" w:hint="eastAsia"/>
                <w:b/>
                <w:bCs/>
                <w:sz w:val="19"/>
                <w:szCs w:val="19"/>
                <w:rtl/>
              </w:rPr>
              <w:t>בהיקף</w:t>
            </w:r>
            <w:r w:rsidRPr="00FB55B9">
              <w:rPr>
                <w:rFonts w:ascii="Tahoma" w:hAnsi="Tahoma" w:cs="Tahoma"/>
                <w:b/>
                <w:bCs/>
                <w:sz w:val="19"/>
                <w:szCs w:val="19"/>
                <w:rtl/>
              </w:rPr>
              <w:t xml:space="preserve"> </w:t>
            </w:r>
            <w:r w:rsidRPr="00FB55B9">
              <w:rPr>
                <w:rFonts w:ascii="Tahoma" w:hAnsi="Tahoma" w:cs="Tahoma" w:hint="eastAsia"/>
                <w:b/>
                <w:bCs/>
                <w:sz w:val="19"/>
                <w:szCs w:val="19"/>
                <w:rtl/>
              </w:rPr>
              <w:t>קטן</w:t>
            </w:r>
            <w:r w:rsidRPr="00FB55B9">
              <w:rPr>
                <w:rFonts w:ascii="Tahoma" w:hAnsi="Tahoma" w:cs="Tahoma" w:hint="cs"/>
                <w:sz w:val="19"/>
                <w:szCs w:val="19"/>
                <w:rtl/>
              </w:rPr>
              <w:t xml:space="preserve"> - על אף התועלת הגלומה בבנייה ירוקה, ואף שהטמעת הבנייה הירוקה בתחילת תהליך התכנון כדאית יותר משיפוץ מבנים, היקף הבנייה הירוקה בישראל נותר קטן. בשנת 2018 רק 2% מסך יחידות הדיור שנבנו קיבלו הסמכה לפי תו תקן ירוק 5281. יצוין כי במרץ 2020 המועצה הארצית לתכנון ובניה החליטה על אימוץ תקן בניה ירוקה כתקן מחייב החל משנת 2021.</w:t>
            </w:r>
          </w:p>
          <w:p w:rsidR="00F95930" w:rsidP="00E25CDC">
            <w:pPr>
              <w:pStyle w:val="ListParagraph"/>
              <w:numPr>
                <w:ilvl w:val="0"/>
                <w:numId w:val="2"/>
              </w:numPr>
              <w:spacing w:after="240" w:line="288" w:lineRule="auto"/>
              <w:ind w:left="454" w:hanging="454"/>
              <w:contextualSpacing w:val="0"/>
              <w:jc w:val="both"/>
              <w:rPr>
                <w:rFonts w:ascii="Tahoma" w:hAnsi="Tahoma" w:cs="Tahoma"/>
                <w:sz w:val="19"/>
                <w:szCs w:val="19"/>
              </w:rPr>
            </w:pPr>
            <w:r w:rsidRPr="00FB55B9">
              <w:rPr>
                <w:rFonts w:ascii="Tahoma" w:hAnsi="Tahoma" w:cs="Tahoma" w:hint="eastAsia"/>
                <w:b/>
                <w:bCs/>
                <w:sz w:val="19"/>
                <w:szCs w:val="19"/>
                <w:rtl/>
              </w:rPr>
              <w:t>יישום</w:t>
            </w:r>
            <w:r w:rsidRPr="00FB55B9">
              <w:rPr>
                <w:rFonts w:ascii="Tahoma" w:hAnsi="Tahoma" w:cs="Tahoma"/>
                <w:b/>
                <w:bCs/>
                <w:sz w:val="19"/>
                <w:szCs w:val="19"/>
                <w:rtl/>
              </w:rPr>
              <w:t xml:space="preserve"> תקני בנייה ירוקה </w:t>
            </w:r>
            <w:r w:rsidRPr="00FB55B9">
              <w:rPr>
                <w:rFonts w:ascii="Tahoma" w:hAnsi="Tahoma" w:cs="Tahoma" w:hint="eastAsia"/>
                <w:b/>
                <w:bCs/>
                <w:sz w:val="19"/>
                <w:szCs w:val="19"/>
                <w:rtl/>
              </w:rPr>
              <w:t>בפרו</w:t>
            </w:r>
            <w:r w:rsidRPr="00FB55B9">
              <w:rPr>
                <w:rFonts w:ascii="Tahoma" w:hAnsi="Tahoma" w:cs="Tahoma" w:hint="cs"/>
                <w:b/>
                <w:bCs/>
                <w:sz w:val="19"/>
                <w:szCs w:val="19"/>
                <w:rtl/>
              </w:rPr>
              <w:t>י</w:t>
            </w:r>
            <w:r w:rsidRPr="00FB55B9">
              <w:rPr>
                <w:rFonts w:ascii="Tahoma" w:hAnsi="Tahoma" w:cs="Tahoma" w:hint="eastAsia"/>
                <w:b/>
                <w:bCs/>
                <w:sz w:val="19"/>
                <w:szCs w:val="19"/>
                <w:rtl/>
              </w:rPr>
              <w:t>יקטי</w:t>
            </w:r>
            <w:r w:rsidRPr="00FB55B9">
              <w:rPr>
                <w:rFonts w:ascii="Tahoma" w:hAnsi="Tahoma" w:cs="Tahoma"/>
                <w:b/>
                <w:bCs/>
                <w:sz w:val="19"/>
                <w:szCs w:val="19"/>
                <w:rtl/>
              </w:rPr>
              <w:t xml:space="preserve"> דיור ממשלתיים -</w:t>
            </w:r>
            <w:r w:rsidRPr="00FB55B9">
              <w:rPr>
                <w:rFonts w:ascii="Tahoma" w:hAnsi="Tahoma" w:cs="Tahoma" w:hint="cs"/>
                <w:sz w:val="19"/>
                <w:szCs w:val="19"/>
                <w:rtl/>
              </w:rPr>
              <w:t xml:space="preserve"> לגופי התכנון במדינה לא הייתה מדיניות עקבית בנוגע ליישום תקן בניה ירוקה בתוכניות שונות שהם יזמו, לדוגמא בתוכנית "מחיר למשתכן" לא אומץ התקן, לעומת זאת תכנית "דירה להשכיר", מחייבת עמידה בתקן.</w:t>
            </w:r>
          </w:p>
          <w:p w:rsidR="000B1BD1" w:rsidRPr="00FB55B9" w:rsidP="000B1BD1">
            <w:pPr>
              <w:pStyle w:val="ListParagraph"/>
              <w:spacing w:after="240" w:line="312" w:lineRule="auto"/>
              <w:ind w:left="454"/>
              <w:contextualSpacing w:val="0"/>
              <w:jc w:val="both"/>
              <w:rPr>
                <w:rFonts w:ascii="Tahoma" w:hAnsi="Tahoma" w:cs="Tahoma"/>
                <w:sz w:val="19"/>
                <w:szCs w:val="19"/>
              </w:rPr>
            </w:pPr>
            <w:r>
              <w:rPr>
                <w:rFonts w:ascii="Tahoma" w:hAnsi="Tahoma" w:cs="Tahoma" w:hint="cs"/>
                <w:noProof/>
                <w:sz w:val="19"/>
                <w:szCs w:val="19"/>
                <w:rtl/>
              </w:rPr>
              <w:drawing>
                <wp:inline distT="0" distB="0" distL="0" distR="0">
                  <wp:extent cx="2710450" cy="20783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F95930" w:rsidRPr="00E25CDC" w:rsidP="008D3E86">
            <w:pPr>
              <w:pStyle w:val="ListParagraph"/>
              <w:contextualSpacing w:val="0"/>
              <w:jc w:val="both"/>
              <w:rPr>
                <w:rFonts w:ascii="Tahoma" w:hAnsi="Tahoma" w:cs="Tahoma"/>
                <w:sz w:val="2"/>
                <w:szCs w:val="2"/>
              </w:rPr>
            </w:pPr>
            <w:r w:rsidRPr="00FB55B9">
              <w:rPr>
                <w:rFonts w:ascii="Tahoma" w:hAnsi="Tahoma" w:cs="Tahoma"/>
                <w:sz w:val="19"/>
                <w:szCs w:val="19"/>
              </w:rPr>
              <w:t xml:space="preserve"> </w:t>
            </w:r>
          </w:p>
          <w:p w:rsidR="00F95930" w:rsidRPr="000B1BD1" w:rsidP="003C21AD">
            <w:pPr>
              <w:spacing w:after="240" w:line="288" w:lineRule="auto"/>
              <w:jc w:val="both"/>
              <w:rPr>
                <w:rFonts w:ascii="Tahoma" w:hAnsi="Tahoma" w:cs="Tahoma"/>
                <w:sz w:val="19"/>
                <w:szCs w:val="19"/>
              </w:rPr>
            </w:pPr>
            <w:r w:rsidRPr="000B1BD1">
              <w:rPr>
                <w:rFonts w:ascii="Tahoma" w:hAnsi="Tahoma" w:cs="Tahoma" w:hint="cs"/>
                <w:b/>
                <w:bCs/>
                <w:sz w:val="19"/>
                <w:szCs w:val="19"/>
                <w:rtl/>
              </w:rPr>
              <w:t>הפחתה בשיעור פליטות פחמן דו חמצני (</w:t>
            </w:r>
            <w:r w:rsidRPr="000B1BD1">
              <w:rPr>
                <w:rFonts w:ascii="Tahoma" w:hAnsi="Tahoma" w:cs="Tahoma" w:hint="cs"/>
                <w:b/>
                <w:bCs/>
                <w:sz w:val="19"/>
                <w:szCs w:val="19"/>
                <w:rtl/>
              </w:rPr>
              <w:t>פד"ח</w:t>
            </w:r>
            <w:r w:rsidRPr="000B1BD1">
              <w:rPr>
                <w:rFonts w:ascii="Tahoma" w:hAnsi="Tahoma" w:cs="Tahoma" w:hint="cs"/>
                <w:b/>
                <w:bCs/>
                <w:sz w:val="19"/>
                <w:szCs w:val="19"/>
                <w:rtl/>
              </w:rPr>
              <w:t>) בישראל</w:t>
            </w:r>
            <w:r w:rsidRPr="000B1BD1">
              <w:rPr>
                <w:rFonts w:ascii="Tahoma" w:hAnsi="Tahoma" w:cs="Tahoma" w:hint="cs"/>
                <w:sz w:val="19"/>
                <w:szCs w:val="19"/>
                <w:rtl/>
              </w:rPr>
              <w:t xml:space="preserve"> - בסקטור החשמל נרשמה ירידה בפליטות </w:t>
            </w:r>
            <w:r w:rsidRPr="000B1BD1">
              <w:rPr>
                <w:rFonts w:ascii="Tahoma" w:hAnsi="Tahoma" w:cs="Tahoma" w:hint="cs"/>
                <w:sz w:val="19"/>
                <w:szCs w:val="19"/>
                <w:rtl/>
              </w:rPr>
              <w:t>פד"ח</w:t>
            </w:r>
            <w:r w:rsidRPr="000B1BD1">
              <w:rPr>
                <w:rFonts w:ascii="Tahoma" w:hAnsi="Tahoma" w:cs="Tahoma" w:hint="cs"/>
                <w:sz w:val="19"/>
                <w:szCs w:val="19"/>
                <w:rtl/>
              </w:rPr>
              <w:t xml:space="preserve"> מ-59% מכלל הפליטות בשנת 2000 ל-55% בשנת 2018,</w:t>
            </w:r>
            <w:r w:rsidRPr="000B1BD1" w:rsidR="004B21C8">
              <w:rPr>
                <w:rFonts w:ascii="Tahoma" w:hAnsi="Tahoma" w:cs="Tahoma" w:hint="cs"/>
                <w:sz w:val="19"/>
                <w:szCs w:val="19"/>
                <w:rtl/>
              </w:rPr>
              <w:t xml:space="preserve"> </w:t>
            </w:r>
            <w:r w:rsidRPr="000B1BD1">
              <w:rPr>
                <w:rFonts w:ascii="Tahoma" w:hAnsi="Tahoma" w:cs="Tahoma" w:hint="cs"/>
                <w:sz w:val="19"/>
                <w:szCs w:val="19"/>
                <w:rtl/>
              </w:rPr>
              <w:t xml:space="preserve">הפחתה הנובעת בין היתר מהמעבר לשימוש בגז טבעי במקום פחם וסולר.  </w:t>
            </w:r>
          </w:p>
          <w:p w:rsidR="00F95930" w:rsidRPr="000B1BD1" w:rsidP="003C21AD">
            <w:pPr>
              <w:spacing w:after="120" w:line="288" w:lineRule="auto"/>
              <w:jc w:val="both"/>
              <w:rPr>
                <w:rFonts w:ascii="Tahoma" w:hAnsi="Tahoma" w:cs="Tahoma"/>
              </w:rPr>
            </w:pPr>
            <w:r w:rsidRPr="000B1BD1">
              <w:rPr>
                <w:rFonts w:ascii="Tahoma" w:hAnsi="Tahoma" w:cs="Tahoma" w:hint="cs"/>
                <w:b/>
                <w:bCs/>
                <w:sz w:val="19"/>
                <w:szCs w:val="19"/>
                <w:rtl/>
              </w:rPr>
              <w:t>תכנון לפי</w:t>
            </w:r>
            <w:r w:rsidRPr="000B1BD1">
              <w:rPr>
                <w:rFonts w:ascii="Tahoma" w:hAnsi="Tahoma" w:cs="Tahoma"/>
                <w:b/>
                <w:bCs/>
                <w:sz w:val="19"/>
                <w:szCs w:val="19"/>
                <w:rtl/>
              </w:rPr>
              <w:t xml:space="preserve"> תקן בנייה ירוקה</w:t>
            </w:r>
            <w:r w:rsidRPr="000B1BD1">
              <w:rPr>
                <w:rFonts w:ascii="Tahoma" w:hAnsi="Tahoma" w:cs="Tahoma" w:hint="cs"/>
                <w:b/>
                <w:bCs/>
                <w:sz w:val="19"/>
                <w:szCs w:val="19"/>
                <w:rtl/>
              </w:rPr>
              <w:t xml:space="preserve"> </w:t>
            </w:r>
            <w:r w:rsidRPr="000B1BD1">
              <w:rPr>
                <w:rFonts w:ascii="Tahoma" w:hAnsi="Tahoma" w:cs="Tahoma" w:hint="eastAsia"/>
                <w:b/>
                <w:bCs/>
                <w:sz w:val="19"/>
                <w:szCs w:val="19"/>
                <w:rtl/>
              </w:rPr>
              <w:t>בערי</w:t>
            </w:r>
            <w:r w:rsidRPr="000B1BD1">
              <w:rPr>
                <w:rFonts w:ascii="Tahoma" w:hAnsi="Tahoma" w:cs="Tahoma"/>
                <w:b/>
                <w:bCs/>
                <w:sz w:val="19"/>
                <w:szCs w:val="19"/>
                <w:rtl/>
              </w:rPr>
              <w:t xml:space="preserve"> </w:t>
            </w:r>
            <w:r w:rsidRPr="000B1BD1">
              <w:rPr>
                <w:rFonts w:ascii="Tahoma" w:hAnsi="Tahoma" w:cs="Tahoma" w:hint="eastAsia"/>
                <w:b/>
                <w:bCs/>
                <w:sz w:val="19"/>
                <w:szCs w:val="19"/>
                <w:rtl/>
              </w:rPr>
              <w:t>פורום</w:t>
            </w:r>
            <w:r w:rsidRPr="000B1BD1">
              <w:rPr>
                <w:rFonts w:ascii="Tahoma" w:hAnsi="Tahoma" w:cs="Tahoma"/>
                <w:b/>
                <w:bCs/>
                <w:sz w:val="19"/>
                <w:szCs w:val="19"/>
                <w:rtl/>
              </w:rPr>
              <w:t xml:space="preserve"> </w:t>
            </w:r>
            <w:r w:rsidRPr="000B1BD1">
              <w:rPr>
                <w:rFonts w:ascii="Tahoma" w:hAnsi="Tahoma" w:cs="Tahoma" w:hint="eastAsia"/>
                <w:b/>
                <w:bCs/>
                <w:sz w:val="19"/>
                <w:szCs w:val="19"/>
                <w:rtl/>
              </w:rPr>
              <w:t>ה</w:t>
            </w:r>
            <w:r w:rsidRPr="000B1BD1">
              <w:rPr>
                <w:rFonts w:ascii="Tahoma" w:hAnsi="Tahoma" w:cs="Tahoma"/>
                <w:b/>
                <w:bCs/>
                <w:sz w:val="19"/>
                <w:szCs w:val="19"/>
                <w:rtl/>
              </w:rPr>
              <w:t xml:space="preserve">-15 - </w:t>
            </w:r>
            <w:r w:rsidRPr="000B1BD1">
              <w:rPr>
                <w:rFonts w:ascii="Tahoma" w:hAnsi="Tahoma" w:cs="Tahoma" w:hint="cs"/>
                <w:sz w:val="19"/>
                <w:szCs w:val="19"/>
                <w:rtl/>
              </w:rPr>
              <w:t>73%</w:t>
            </w:r>
            <w:r w:rsidRPr="000B1BD1">
              <w:rPr>
                <w:rFonts w:ascii="Tahoma" w:hAnsi="Tahoma" w:cs="Tahoma" w:hint="cs"/>
                <w:b/>
                <w:bCs/>
                <w:sz w:val="19"/>
                <w:szCs w:val="19"/>
                <w:rtl/>
              </w:rPr>
              <w:t xml:space="preserve"> </w:t>
            </w:r>
            <w:r w:rsidRPr="000B1BD1">
              <w:rPr>
                <w:rFonts w:ascii="Tahoma" w:hAnsi="Tahoma" w:cs="Tahoma" w:hint="cs"/>
                <w:sz w:val="19"/>
                <w:szCs w:val="19"/>
                <w:rtl/>
              </w:rPr>
              <w:t>מיחידות הד</w:t>
            </w:r>
            <w:r w:rsidR="0059754D">
              <w:rPr>
                <w:rFonts w:ascii="Tahoma" w:hAnsi="Tahoma" w:cs="Tahoma" w:hint="cs"/>
                <w:sz w:val="19"/>
                <w:szCs w:val="19"/>
                <w:rtl/>
              </w:rPr>
              <w:t>יור המתוכננות בערי "פורום ה-15"</w:t>
            </w:r>
            <w:r w:rsidRPr="000B1BD1">
              <w:rPr>
                <w:rFonts w:cs="David" w:hint="cs"/>
                <w:sz w:val="19"/>
                <w:szCs w:val="19"/>
                <w:rtl/>
              </w:rPr>
              <w:t xml:space="preserve">, </w:t>
            </w:r>
            <w:r w:rsidRPr="000B1BD1">
              <w:rPr>
                <w:rFonts w:ascii="Tahoma" w:hAnsi="Tahoma" w:cs="Tahoma" w:hint="eastAsia"/>
                <w:sz w:val="19"/>
                <w:szCs w:val="19"/>
                <w:rtl/>
              </w:rPr>
              <w:t>ערים</w:t>
            </w:r>
            <w:r w:rsidRPr="000B1BD1">
              <w:rPr>
                <w:rFonts w:ascii="Tahoma" w:hAnsi="Tahoma" w:cs="Tahoma"/>
                <w:sz w:val="19"/>
                <w:szCs w:val="19"/>
                <w:rtl/>
              </w:rPr>
              <w:t xml:space="preserve"> </w:t>
            </w:r>
            <w:r w:rsidRPr="000B1BD1">
              <w:rPr>
                <w:rFonts w:ascii="Tahoma" w:hAnsi="Tahoma" w:cs="Tahoma" w:hint="eastAsia"/>
                <w:sz w:val="19"/>
                <w:szCs w:val="19"/>
                <w:rtl/>
              </w:rPr>
              <w:t>שאינן</w:t>
            </w:r>
            <w:r w:rsidRPr="000B1BD1">
              <w:rPr>
                <w:rFonts w:ascii="Tahoma" w:hAnsi="Tahoma" w:cs="Tahoma"/>
                <w:sz w:val="19"/>
                <w:szCs w:val="19"/>
                <w:rtl/>
              </w:rPr>
              <w:t xml:space="preserve"> </w:t>
            </w:r>
            <w:r w:rsidRPr="000B1BD1">
              <w:rPr>
                <w:rFonts w:ascii="Tahoma" w:hAnsi="Tahoma" w:cs="Tahoma" w:hint="eastAsia"/>
                <w:sz w:val="19"/>
                <w:szCs w:val="19"/>
                <w:rtl/>
              </w:rPr>
              <w:t>מקבלות</w:t>
            </w:r>
            <w:r w:rsidRPr="000B1BD1">
              <w:rPr>
                <w:rFonts w:ascii="Tahoma" w:hAnsi="Tahoma" w:cs="Tahoma"/>
                <w:sz w:val="19"/>
                <w:szCs w:val="19"/>
                <w:rtl/>
              </w:rPr>
              <w:t xml:space="preserve"> </w:t>
            </w:r>
            <w:r w:rsidRPr="000B1BD1">
              <w:rPr>
                <w:rFonts w:ascii="Tahoma" w:hAnsi="Tahoma" w:cs="Tahoma" w:hint="eastAsia"/>
                <w:sz w:val="19"/>
                <w:szCs w:val="19"/>
                <w:rtl/>
              </w:rPr>
              <w:t>מענקים</w:t>
            </w:r>
            <w:r w:rsidRPr="000B1BD1">
              <w:rPr>
                <w:rFonts w:ascii="Tahoma" w:hAnsi="Tahoma" w:cs="Tahoma"/>
                <w:sz w:val="19"/>
                <w:szCs w:val="19"/>
                <w:rtl/>
              </w:rPr>
              <w:t xml:space="preserve"> </w:t>
            </w:r>
            <w:r w:rsidRPr="000B1BD1">
              <w:rPr>
                <w:rFonts w:ascii="Tahoma" w:hAnsi="Tahoma" w:cs="Tahoma" w:hint="eastAsia"/>
                <w:sz w:val="19"/>
                <w:szCs w:val="19"/>
                <w:rtl/>
              </w:rPr>
              <w:t>ממשל</w:t>
            </w:r>
            <w:r w:rsidRPr="000B1BD1">
              <w:rPr>
                <w:rFonts w:ascii="Tahoma" w:hAnsi="Tahoma" w:cs="Tahoma" w:hint="cs"/>
                <w:sz w:val="19"/>
                <w:szCs w:val="19"/>
                <w:rtl/>
              </w:rPr>
              <w:t xml:space="preserve">תיים, ומתנהלות כמשק עצמאי סגור </w:t>
            </w:r>
            <w:r w:rsidRPr="000B1BD1">
              <w:rPr>
                <w:rFonts w:ascii="Tahoma" w:hAnsi="Tahoma" w:cs="Tahoma" w:hint="eastAsia"/>
                <w:sz w:val="19"/>
                <w:szCs w:val="19"/>
                <w:rtl/>
              </w:rPr>
              <w:t>מכוח</w:t>
            </w:r>
            <w:r w:rsidRPr="000B1BD1">
              <w:rPr>
                <w:rFonts w:ascii="Tahoma" w:hAnsi="Tahoma" w:cs="Tahoma"/>
                <w:sz w:val="19"/>
                <w:szCs w:val="19"/>
                <w:rtl/>
              </w:rPr>
              <w:t xml:space="preserve"> </w:t>
            </w:r>
            <w:r w:rsidRPr="000B1BD1">
              <w:rPr>
                <w:rFonts w:ascii="Tahoma" w:hAnsi="Tahoma" w:cs="Tahoma" w:hint="eastAsia"/>
                <w:sz w:val="19"/>
                <w:szCs w:val="19"/>
                <w:rtl/>
              </w:rPr>
              <w:t>משאביהן</w:t>
            </w:r>
            <w:r w:rsidRPr="000B1BD1">
              <w:rPr>
                <w:rFonts w:ascii="Tahoma" w:hAnsi="Tahoma" w:cs="Tahoma"/>
                <w:sz w:val="19"/>
                <w:szCs w:val="19"/>
                <w:rtl/>
              </w:rPr>
              <w:t xml:space="preserve"> </w:t>
            </w:r>
            <w:r w:rsidRPr="000B1BD1">
              <w:rPr>
                <w:rFonts w:ascii="Tahoma" w:hAnsi="Tahoma" w:cs="Tahoma" w:hint="eastAsia"/>
                <w:sz w:val="19"/>
                <w:szCs w:val="19"/>
                <w:rtl/>
              </w:rPr>
              <w:t>הכספיים</w:t>
            </w:r>
            <w:r w:rsidRPr="000B1BD1">
              <w:rPr>
                <w:rFonts w:ascii="Tahoma" w:hAnsi="Tahoma" w:cs="Tahoma"/>
                <w:sz w:val="19"/>
                <w:szCs w:val="19"/>
                <w:rtl/>
              </w:rPr>
              <w:t xml:space="preserve"> </w:t>
            </w:r>
            <w:r w:rsidRPr="000B1BD1">
              <w:rPr>
                <w:rFonts w:ascii="Tahoma" w:hAnsi="Tahoma" w:cs="Tahoma" w:hint="eastAsia"/>
                <w:sz w:val="19"/>
                <w:szCs w:val="19"/>
                <w:rtl/>
              </w:rPr>
              <w:t>העצמאיים</w:t>
            </w:r>
            <w:r w:rsidRPr="000B1BD1">
              <w:rPr>
                <w:rFonts w:ascii="Tahoma" w:hAnsi="Tahoma" w:cs="Tahoma" w:hint="cs"/>
                <w:sz w:val="19"/>
                <w:szCs w:val="19"/>
                <w:rtl/>
              </w:rPr>
              <w:t>,</w:t>
            </w:r>
            <w:r w:rsidRPr="000B1BD1">
              <w:rPr>
                <w:rFonts w:ascii="Tahoma" w:hAnsi="Tahoma" w:cs="Tahoma"/>
                <w:sz w:val="19"/>
                <w:szCs w:val="19"/>
                <w:rtl/>
              </w:rPr>
              <w:t xml:space="preserve"> </w:t>
            </w:r>
            <w:r w:rsidRPr="000B1BD1">
              <w:rPr>
                <w:rFonts w:ascii="Tahoma" w:hAnsi="Tahoma" w:cs="Tahoma" w:hint="eastAsia"/>
                <w:sz w:val="19"/>
                <w:szCs w:val="19"/>
                <w:rtl/>
              </w:rPr>
              <w:t>מתוכננות</w:t>
            </w:r>
            <w:r w:rsidRPr="000B1BD1">
              <w:rPr>
                <w:rFonts w:ascii="Tahoma" w:hAnsi="Tahoma" w:cs="Tahoma"/>
                <w:sz w:val="19"/>
                <w:szCs w:val="19"/>
                <w:rtl/>
              </w:rPr>
              <w:t xml:space="preserve"> </w:t>
            </w:r>
            <w:r w:rsidRPr="000B1BD1">
              <w:rPr>
                <w:rFonts w:ascii="Tahoma" w:hAnsi="Tahoma" w:cs="Tahoma" w:hint="eastAsia"/>
                <w:sz w:val="19"/>
                <w:szCs w:val="19"/>
                <w:rtl/>
              </w:rPr>
              <w:t>לפי</w:t>
            </w:r>
            <w:r w:rsidRPr="000B1BD1">
              <w:rPr>
                <w:rFonts w:ascii="Tahoma" w:hAnsi="Tahoma" w:cs="Tahoma"/>
                <w:sz w:val="19"/>
                <w:szCs w:val="19"/>
                <w:rtl/>
              </w:rPr>
              <w:t xml:space="preserve"> </w:t>
            </w:r>
            <w:r w:rsidRPr="000B1BD1">
              <w:rPr>
                <w:rFonts w:ascii="Tahoma" w:hAnsi="Tahoma" w:cs="Tahoma" w:hint="eastAsia"/>
                <w:sz w:val="19"/>
                <w:szCs w:val="19"/>
                <w:rtl/>
              </w:rPr>
              <w:t>תקן</w:t>
            </w:r>
            <w:r w:rsidRPr="000B1BD1">
              <w:rPr>
                <w:rFonts w:ascii="Tahoma" w:hAnsi="Tahoma" w:cs="Tahoma"/>
                <w:sz w:val="19"/>
                <w:szCs w:val="19"/>
                <w:rtl/>
              </w:rPr>
              <w:t xml:space="preserve"> </w:t>
            </w:r>
            <w:r w:rsidRPr="000B1BD1">
              <w:rPr>
                <w:rFonts w:ascii="Tahoma" w:hAnsi="Tahoma" w:cs="Tahoma" w:hint="eastAsia"/>
                <w:sz w:val="19"/>
                <w:szCs w:val="19"/>
                <w:rtl/>
              </w:rPr>
              <w:t>בנייה</w:t>
            </w:r>
            <w:r w:rsidRPr="000B1BD1">
              <w:rPr>
                <w:rFonts w:ascii="Tahoma" w:hAnsi="Tahoma" w:cs="Tahoma"/>
                <w:sz w:val="19"/>
                <w:szCs w:val="19"/>
                <w:rtl/>
              </w:rPr>
              <w:t xml:space="preserve"> </w:t>
            </w:r>
            <w:r w:rsidRPr="000B1BD1">
              <w:rPr>
                <w:rFonts w:ascii="Tahoma" w:hAnsi="Tahoma" w:cs="Tahoma" w:hint="eastAsia"/>
                <w:sz w:val="19"/>
                <w:szCs w:val="19"/>
                <w:rtl/>
              </w:rPr>
              <w:t>ירוקה</w:t>
            </w:r>
            <w:r w:rsidRPr="000B1BD1">
              <w:rPr>
                <w:rFonts w:ascii="Tahoma" w:hAnsi="Tahoma" w:cs="Tahoma"/>
                <w:sz w:val="19"/>
                <w:szCs w:val="19"/>
                <w:rtl/>
              </w:rPr>
              <w:t>.</w:t>
            </w:r>
          </w:p>
        </w:tc>
      </w:tr>
    </w:tbl>
    <w:p w:rsidR="00F95930" w:rsidRPr="004B2796" w:rsidP="00F95930">
      <w:pPr>
        <w:bidi w:val="0"/>
        <w:jc w:val="both"/>
        <w:rPr>
          <w:rFonts w:ascii="Tahoma" w:hAnsi="Tahoma" w:cs="Tahoma"/>
        </w:rPr>
      </w:pPr>
    </w:p>
    <w:tbl>
      <w:tblPr>
        <w:tblStyle w:val="TableGrid"/>
        <w:tblpPr w:leftFromText="180" w:rightFromText="180" w:vertAnchor="text" w:tblpXSpec="center" w:tblpY="1"/>
        <w:tblOverlap w:val="never"/>
        <w:bidiVisual/>
        <w:tblW w:w="9316" w:type="dxa"/>
        <w:tblLayout w:type="fixed"/>
        <w:tblLook w:val="04A0"/>
      </w:tblPr>
      <w:tblGrid>
        <w:gridCol w:w="9309"/>
        <w:gridCol w:w="7"/>
      </w:tblGrid>
      <w:tr w:rsidTr="008D3E86">
        <w:tblPrEx>
          <w:tblW w:w="9316" w:type="dxa"/>
          <w:tblLayout w:type="fixed"/>
          <w:tblLook w:val="04A0"/>
        </w:tblPrEx>
        <w:trPr>
          <w:gridAfter w:val="1"/>
          <w:wAfter w:w="7" w:type="dxa"/>
        </w:trPr>
        <w:tc>
          <w:tcPr>
            <w:tcW w:w="9309" w:type="dxa"/>
            <w:tcBorders>
              <w:top w:val="nil"/>
              <w:left w:val="nil"/>
              <w:bottom w:val="nil"/>
              <w:right w:val="nil"/>
            </w:tcBorders>
          </w:tcPr>
          <w:p w:rsidR="00F95930" w:rsidRPr="00415361" w:rsidP="008D3E86">
            <w:pPr>
              <w:rPr>
                <w:rFonts w:ascii="Tahoma" w:hAnsi="Tahoma" w:cs="Tahoma"/>
                <w:rtl/>
              </w:rPr>
            </w:pPr>
            <w:r w:rsidRPr="00415361">
              <w:rPr>
                <w:rFonts w:ascii="Tahoma" w:hAnsi="Tahoma" w:cs="Tahoma"/>
                <w:noProof/>
                <w:rtl/>
              </w:rPr>
              <w:drawing>
                <wp:inline distT="0" distB="0" distL="0" distR="0">
                  <wp:extent cx="5825365" cy="439420"/>
                  <wp:effectExtent l="0" t="0" r="4445"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35877" name="תקציר תמונה 3.4.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8B7815">
        <w:tblPrEx>
          <w:tblW w:w="9316" w:type="dxa"/>
          <w:tblLayout w:type="fixed"/>
          <w:tblLook w:val="04A0"/>
        </w:tblPrEx>
        <w:trPr>
          <w:gridAfter w:val="1"/>
          <w:wAfter w:w="7" w:type="dxa"/>
          <w:trHeight w:val="1846"/>
        </w:trPr>
        <w:tc>
          <w:tcPr>
            <w:tcW w:w="9309" w:type="dxa"/>
            <w:tcBorders>
              <w:top w:val="nil"/>
              <w:left w:val="nil"/>
              <w:bottom w:val="nil"/>
              <w:right w:val="nil"/>
            </w:tcBorders>
            <w:shd w:val="clear" w:color="auto" w:fill="F1F5F9"/>
          </w:tcPr>
          <w:p w:rsidR="00F95930" w:rsidRPr="003C21AD" w:rsidP="00E25CDC">
            <w:pPr>
              <w:pStyle w:val="ListParagraph"/>
              <w:spacing w:line="288" w:lineRule="auto"/>
              <w:ind w:left="0"/>
              <w:jc w:val="both"/>
              <w:rPr>
                <w:rFonts w:ascii="Tahoma" w:hAnsi="Tahoma" w:cs="Tahoma"/>
                <w:sz w:val="11"/>
                <w:szCs w:val="11"/>
              </w:rPr>
            </w:pPr>
          </w:p>
          <w:p w:rsidR="00F95930" w:rsidRPr="00FB55B9" w:rsidP="008B7815">
            <w:pPr>
              <w:pStyle w:val="ListParagraph"/>
              <w:numPr>
                <w:ilvl w:val="0"/>
                <w:numId w:val="29"/>
              </w:numPr>
              <w:spacing w:after="120" w:line="288" w:lineRule="auto"/>
              <w:ind w:left="561" w:hanging="561"/>
              <w:contextualSpacing w:val="0"/>
              <w:jc w:val="both"/>
              <w:rPr>
                <w:rFonts w:ascii="Tahoma" w:hAnsi="Tahoma" w:cs="Tahoma"/>
                <w:sz w:val="19"/>
                <w:szCs w:val="19"/>
              </w:rPr>
            </w:pPr>
            <w:r w:rsidRPr="00FB55B9">
              <w:rPr>
                <w:rFonts w:ascii="Tahoma" w:hAnsi="Tahoma" w:cs="Tahoma" w:hint="eastAsia"/>
                <w:sz w:val="19"/>
                <w:szCs w:val="19"/>
                <w:rtl/>
              </w:rPr>
              <w:t>נוכח</w:t>
            </w:r>
            <w:r w:rsidRPr="00FB55B9">
              <w:rPr>
                <w:rFonts w:ascii="Tahoma" w:hAnsi="Tahoma" w:cs="Tahoma"/>
                <w:sz w:val="19"/>
                <w:szCs w:val="19"/>
                <w:rtl/>
              </w:rPr>
              <w:t xml:space="preserve"> </w:t>
            </w:r>
            <w:r w:rsidRPr="00FB55B9">
              <w:rPr>
                <w:rFonts w:ascii="Tahoma" w:hAnsi="Tahoma" w:cs="Tahoma" w:hint="eastAsia"/>
                <w:sz w:val="19"/>
                <w:szCs w:val="19"/>
                <w:rtl/>
              </w:rPr>
              <w:t>עלויות</w:t>
            </w:r>
            <w:r w:rsidRPr="00FB55B9">
              <w:rPr>
                <w:rFonts w:ascii="Tahoma" w:hAnsi="Tahoma" w:cs="Tahoma"/>
                <w:sz w:val="19"/>
                <w:szCs w:val="19"/>
                <w:rtl/>
              </w:rPr>
              <w:t xml:space="preserve"> </w:t>
            </w:r>
            <w:r w:rsidRPr="00FB55B9">
              <w:rPr>
                <w:rFonts w:ascii="Tahoma" w:hAnsi="Tahoma" w:cs="Tahoma" w:hint="eastAsia"/>
                <w:sz w:val="19"/>
                <w:szCs w:val="19"/>
                <w:rtl/>
              </w:rPr>
              <w:t>הנזק</w:t>
            </w:r>
            <w:r w:rsidRPr="00FB55B9">
              <w:rPr>
                <w:rFonts w:ascii="Tahoma" w:hAnsi="Tahoma" w:cs="Tahoma"/>
                <w:sz w:val="19"/>
                <w:szCs w:val="19"/>
                <w:rtl/>
              </w:rPr>
              <w:t xml:space="preserve"> </w:t>
            </w:r>
            <w:r w:rsidRPr="00FB55B9">
              <w:rPr>
                <w:rFonts w:ascii="Tahoma" w:hAnsi="Tahoma" w:cs="Tahoma" w:hint="eastAsia"/>
                <w:sz w:val="19"/>
                <w:szCs w:val="19"/>
                <w:rtl/>
              </w:rPr>
              <w:t>הגבוהות</w:t>
            </w:r>
            <w:r w:rsidRPr="00FB55B9">
              <w:rPr>
                <w:rFonts w:ascii="Tahoma" w:hAnsi="Tahoma" w:cs="Tahoma"/>
                <w:sz w:val="19"/>
                <w:szCs w:val="19"/>
                <w:rtl/>
              </w:rPr>
              <w:t xml:space="preserve"> </w:t>
            </w:r>
            <w:r w:rsidRPr="00FB55B9">
              <w:rPr>
                <w:rFonts w:ascii="Tahoma" w:hAnsi="Tahoma" w:cs="Tahoma" w:hint="eastAsia"/>
                <w:sz w:val="19"/>
                <w:szCs w:val="19"/>
                <w:rtl/>
              </w:rPr>
              <w:t>של</w:t>
            </w:r>
            <w:r w:rsidRPr="00FB55B9">
              <w:rPr>
                <w:rFonts w:ascii="Tahoma" w:hAnsi="Tahoma" w:cs="Tahoma"/>
                <w:sz w:val="19"/>
                <w:szCs w:val="19"/>
                <w:rtl/>
              </w:rPr>
              <w:t xml:space="preserve"> </w:t>
            </w:r>
            <w:r w:rsidRPr="00FB55B9">
              <w:rPr>
                <w:rFonts w:ascii="Tahoma" w:hAnsi="Tahoma" w:cs="Tahoma" w:hint="eastAsia"/>
                <w:sz w:val="19"/>
                <w:szCs w:val="19"/>
                <w:rtl/>
              </w:rPr>
              <w:t>הפחמן</w:t>
            </w:r>
            <w:r w:rsidRPr="00FB55B9">
              <w:rPr>
                <w:rFonts w:ascii="Tahoma" w:hAnsi="Tahoma" w:cs="Tahoma"/>
                <w:sz w:val="19"/>
                <w:szCs w:val="19"/>
                <w:rtl/>
              </w:rPr>
              <w:t xml:space="preserve"> </w:t>
            </w:r>
            <w:r w:rsidRPr="00FB55B9">
              <w:rPr>
                <w:rFonts w:ascii="Tahoma" w:hAnsi="Tahoma" w:cs="Tahoma" w:hint="eastAsia"/>
                <w:sz w:val="19"/>
                <w:szCs w:val="19"/>
                <w:rtl/>
              </w:rPr>
              <w:t>דו</w:t>
            </w:r>
            <w:r w:rsidRPr="00FB55B9">
              <w:rPr>
                <w:rFonts w:ascii="Tahoma" w:hAnsi="Tahoma" w:cs="Tahoma"/>
                <w:sz w:val="19"/>
                <w:szCs w:val="19"/>
                <w:rtl/>
              </w:rPr>
              <w:t xml:space="preserve"> </w:t>
            </w:r>
            <w:r w:rsidRPr="00FB55B9">
              <w:rPr>
                <w:rFonts w:ascii="Tahoma" w:hAnsi="Tahoma" w:cs="Tahoma" w:hint="eastAsia"/>
                <w:sz w:val="19"/>
                <w:szCs w:val="19"/>
                <w:rtl/>
              </w:rPr>
              <w:t>חמצני</w:t>
            </w:r>
            <w:r w:rsidRPr="00FB55B9">
              <w:rPr>
                <w:rFonts w:ascii="Times New Roman" w:hAnsi="Times New Roman" w:eastAsiaTheme="majorEastAsia" w:cs="David"/>
                <w:bCs/>
                <w:sz w:val="19"/>
                <w:szCs w:val="19"/>
                <w:rtl/>
              </w:rPr>
              <w:t xml:space="preserve"> </w:t>
            </w:r>
            <w:r w:rsidRPr="00FB55B9">
              <w:rPr>
                <w:rFonts w:ascii="Tahoma" w:hAnsi="Tahoma" w:cs="Tahoma" w:hint="eastAsia"/>
                <w:sz w:val="19"/>
                <w:szCs w:val="19"/>
                <w:rtl/>
              </w:rPr>
              <w:t>מומלץ</w:t>
            </w:r>
            <w:r w:rsidRPr="00FB55B9">
              <w:rPr>
                <w:rFonts w:ascii="Tahoma" w:hAnsi="Tahoma" w:cs="Tahoma"/>
                <w:sz w:val="19"/>
                <w:szCs w:val="19"/>
                <w:rtl/>
              </w:rPr>
              <w:t xml:space="preserve"> כי </w:t>
            </w:r>
            <w:r w:rsidRPr="00FB55B9">
              <w:rPr>
                <w:rFonts w:ascii="Tahoma" w:hAnsi="Tahoma" w:cs="Tahoma" w:hint="cs"/>
                <w:sz w:val="19"/>
                <w:szCs w:val="19"/>
                <w:rtl/>
              </w:rPr>
              <w:t xml:space="preserve">כלל הגורמים הנוגעים בדבר, משרד </w:t>
            </w:r>
            <w:r w:rsidRPr="00FB55B9">
              <w:rPr>
                <w:rFonts w:ascii="Tahoma" w:hAnsi="Tahoma" w:cs="Tahoma" w:hint="cs"/>
                <w:sz w:val="19"/>
                <w:szCs w:val="19"/>
                <w:rtl/>
              </w:rPr>
              <w:t>האנרגי</w:t>
            </w:r>
            <w:r w:rsidR="003C21AD">
              <w:rPr>
                <w:rFonts w:ascii="Tahoma" w:hAnsi="Tahoma" w:cs="Tahoma" w:hint="cs"/>
                <w:sz w:val="19"/>
                <w:szCs w:val="19"/>
                <w:rtl/>
              </w:rPr>
              <w:t>י</w:t>
            </w:r>
            <w:r w:rsidRPr="00FB55B9">
              <w:rPr>
                <w:rFonts w:ascii="Tahoma" w:hAnsi="Tahoma" w:cs="Tahoma" w:hint="cs"/>
                <w:sz w:val="19"/>
                <w:szCs w:val="19"/>
                <w:rtl/>
              </w:rPr>
              <w:t>ה</w:t>
            </w:r>
            <w:r w:rsidRPr="00FB55B9">
              <w:rPr>
                <w:rFonts w:ascii="Tahoma" w:hAnsi="Tahoma" w:cs="Tahoma" w:hint="cs"/>
                <w:sz w:val="19"/>
                <w:szCs w:val="19"/>
                <w:rtl/>
              </w:rPr>
              <w:t xml:space="preserve">, המשרד </w:t>
            </w:r>
            <w:r w:rsidRPr="00FB55B9">
              <w:rPr>
                <w:rFonts w:ascii="Tahoma" w:hAnsi="Tahoma" w:cs="Tahoma" w:hint="cs"/>
                <w:sz w:val="19"/>
                <w:szCs w:val="19"/>
                <w:rtl/>
              </w:rPr>
              <w:t>להג"ס</w:t>
            </w:r>
            <w:r w:rsidRPr="00FB55B9">
              <w:rPr>
                <w:rFonts w:ascii="Tahoma" w:hAnsi="Tahoma" w:cs="Tahoma" w:hint="cs"/>
                <w:sz w:val="19"/>
                <w:szCs w:val="19"/>
                <w:rtl/>
              </w:rPr>
              <w:t xml:space="preserve">, משרד התחבורה, ומשרד האוצר </w:t>
            </w:r>
            <w:r w:rsidRPr="00FB55B9">
              <w:rPr>
                <w:rFonts w:ascii="Tahoma" w:hAnsi="Tahoma" w:cs="Tahoma" w:hint="eastAsia"/>
                <w:sz w:val="19"/>
                <w:szCs w:val="19"/>
                <w:rtl/>
              </w:rPr>
              <w:t>ימשיכו</w:t>
            </w:r>
            <w:r w:rsidRPr="00FB55B9">
              <w:rPr>
                <w:rFonts w:ascii="Tahoma" w:hAnsi="Tahoma" w:cs="Tahoma" w:hint="cs"/>
                <w:sz w:val="19"/>
                <w:szCs w:val="19"/>
                <w:rtl/>
              </w:rPr>
              <w:t xml:space="preserve"> לפעול להפחתת פליטות גזי החממה, בייחוד בסקטור התחבורה, בין היתר על ידי צמצום הנסועה הפרטית </w:t>
            </w:r>
            <w:r w:rsidR="00E8456A">
              <w:rPr>
                <w:rFonts w:ascii="Tahoma" w:hAnsi="Tahoma" w:cs="Tahoma" w:hint="cs"/>
                <w:sz w:val="19"/>
                <w:szCs w:val="19"/>
                <w:rtl/>
              </w:rPr>
              <w:t>ו</w:t>
            </w:r>
            <w:bookmarkStart w:id="0" w:name="_GoBack"/>
            <w:bookmarkEnd w:id="0"/>
            <w:r w:rsidRPr="00FB55B9">
              <w:rPr>
                <w:rFonts w:ascii="Tahoma" w:hAnsi="Tahoma" w:cs="Tahoma" w:hint="cs"/>
                <w:sz w:val="19"/>
                <w:szCs w:val="19"/>
                <w:rtl/>
              </w:rPr>
              <w:t xml:space="preserve">מעבר </w:t>
            </w:r>
            <w:r w:rsidRPr="00FB55B9">
              <w:rPr>
                <w:rFonts w:ascii="Tahoma" w:hAnsi="Tahoma" w:cs="Tahoma" w:hint="cs"/>
                <w:sz w:val="19"/>
                <w:szCs w:val="19"/>
                <w:rtl/>
              </w:rPr>
              <w:t>לדלקים</w:t>
            </w:r>
            <w:r w:rsidRPr="00FB55B9">
              <w:rPr>
                <w:rFonts w:ascii="Tahoma" w:hAnsi="Tahoma" w:cs="Tahoma" w:hint="cs"/>
                <w:sz w:val="19"/>
                <w:szCs w:val="19"/>
                <w:rtl/>
              </w:rPr>
              <w:t xml:space="preserve"> נקיים, ובסקטור החשמל על ידי מעבר לשימוש באנרגיות נקיות.</w:t>
            </w:r>
          </w:p>
          <w:p w:rsidR="00733D50" w:rsidRPr="00733D50" w:rsidP="008B7815">
            <w:pPr>
              <w:pStyle w:val="ListParagraph"/>
              <w:numPr>
                <w:ilvl w:val="0"/>
                <w:numId w:val="29"/>
              </w:numPr>
              <w:spacing w:after="120" w:line="288" w:lineRule="auto"/>
              <w:ind w:left="561" w:hanging="561"/>
              <w:contextualSpacing w:val="0"/>
              <w:jc w:val="both"/>
              <w:rPr>
                <w:rFonts w:ascii="Times New Roman" w:hAnsi="Times New Roman" w:cs="David"/>
                <w:b/>
                <w:bCs/>
                <w:sz w:val="19"/>
                <w:szCs w:val="19"/>
              </w:rPr>
            </w:pPr>
            <w:r w:rsidRPr="00FB55B9">
              <w:rPr>
                <w:rFonts w:ascii="Tahoma" w:hAnsi="Tahoma" w:cs="Tahoma"/>
                <w:sz w:val="19"/>
                <w:szCs w:val="19"/>
                <w:rtl/>
              </w:rPr>
              <w:t xml:space="preserve">מומלץ כי משרדי הממשלה הנוגעים בדבר, לרבות משרד </w:t>
            </w:r>
            <w:r w:rsidRPr="00FB55B9">
              <w:rPr>
                <w:rFonts w:ascii="Tahoma" w:hAnsi="Tahoma" w:cs="Tahoma"/>
                <w:sz w:val="19"/>
                <w:szCs w:val="19"/>
                <w:rtl/>
              </w:rPr>
              <w:t>האנרגייה</w:t>
            </w:r>
            <w:r w:rsidRPr="00FB55B9">
              <w:rPr>
                <w:rFonts w:ascii="Tahoma" w:hAnsi="Tahoma" w:cs="Tahoma"/>
                <w:sz w:val="19"/>
                <w:szCs w:val="19"/>
                <w:rtl/>
              </w:rPr>
              <w:t xml:space="preserve">, המשרד </w:t>
            </w:r>
            <w:r w:rsidRPr="00FB55B9">
              <w:rPr>
                <w:rFonts w:ascii="Tahoma" w:hAnsi="Tahoma" w:cs="Tahoma"/>
                <w:sz w:val="19"/>
                <w:szCs w:val="19"/>
                <w:rtl/>
              </w:rPr>
              <w:t>להג"ס</w:t>
            </w:r>
            <w:r w:rsidRPr="00FB55B9">
              <w:rPr>
                <w:rFonts w:ascii="Tahoma" w:hAnsi="Tahoma" w:cs="Tahoma"/>
                <w:sz w:val="19"/>
                <w:szCs w:val="19"/>
                <w:rtl/>
              </w:rPr>
              <w:t xml:space="preserve">, משרד האוצר ומשרד התחבורה יכינו </w:t>
            </w:r>
            <w:r w:rsidRPr="00FB55B9">
              <w:rPr>
                <w:rFonts w:ascii="Tahoma" w:hAnsi="Tahoma" w:cs="Tahoma"/>
                <w:sz w:val="19"/>
                <w:szCs w:val="19"/>
                <w:rtl/>
              </w:rPr>
              <w:t>תוכנית</w:t>
            </w:r>
            <w:r w:rsidRPr="00FB55B9">
              <w:rPr>
                <w:rFonts w:ascii="Tahoma" w:hAnsi="Tahoma" w:cs="Tahoma"/>
                <w:sz w:val="19"/>
                <w:szCs w:val="19"/>
                <w:rtl/>
              </w:rPr>
              <w:t xml:space="preserve"> כוללת להתייעלות אנרגטית אשר </w:t>
            </w:r>
            <w:r w:rsidRPr="00FB55B9">
              <w:rPr>
                <w:rFonts w:ascii="Tahoma" w:hAnsi="Tahoma" w:cs="Tahoma"/>
                <w:sz w:val="19"/>
                <w:szCs w:val="19"/>
                <w:rtl/>
              </w:rPr>
              <w:t>מתכללת</w:t>
            </w:r>
            <w:r w:rsidRPr="00FB55B9">
              <w:rPr>
                <w:rFonts w:ascii="Tahoma" w:hAnsi="Tahoma" w:cs="Tahoma"/>
                <w:sz w:val="19"/>
                <w:szCs w:val="19"/>
                <w:rtl/>
              </w:rPr>
              <w:t xml:space="preserve"> את הפעולות בכל המגזרים, בסקטור החשמל התחבורה והתעשייה לרבות הגדרת יעדים, לוחות זמנים לביצוע והקצאת משאבים תקציביים לכל רכיב בתכנית</w:t>
            </w:r>
            <w:r w:rsidRPr="00FB55B9">
              <w:rPr>
                <w:rFonts w:ascii="Tahoma" w:hAnsi="Tahoma" w:cs="Tahoma" w:hint="cs"/>
                <w:sz w:val="19"/>
                <w:szCs w:val="19"/>
                <w:rtl/>
              </w:rPr>
              <w:t xml:space="preserve">. </w:t>
            </w:r>
          </w:p>
          <w:p w:rsidR="00733D50" w:rsidRPr="00733D50" w:rsidP="008B7815">
            <w:pPr>
              <w:pStyle w:val="ListParagraph"/>
              <w:numPr>
                <w:ilvl w:val="0"/>
                <w:numId w:val="29"/>
              </w:numPr>
              <w:spacing w:after="120" w:line="288" w:lineRule="auto"/>
              <w:ind w:left="561" w:hanging="561"/>
              <w:contextualSpacing w:val="0"/>
              <w:jc w:val="both"/>
              <w:rPr>
                <w:rFonts w:ascii="Times New Roman" w:hAnsi="Times New Roman" w:cs="David"/>
                <w:b/>
                <w:bCs/>
                <w:sz w:val="19"/>
                <w:szCs w:val="19"/>
              </w:rPr>
            </w:pPr>
            <w:r w:rsidRPr="00FB55B9">
              <w:rPr>
                <w:rFonts w:ascii="Tahoma" w:hAnsi="Tahoma" w:cs="Tahoma"/>
                <w:sz w:val="19"/>
                <w:szCs w:val="19"/>
                <w:rtl/>
              </w:rPr>
              <w:t xml:space="preserve">על משרד </w:t>
            </w:r>
            <w:r w:rsidRPr="00FB55B9">
              <w:rPr>
                <w:rFonts w:ascii="Tahoma" w:hAnsi="Tahoma" w:cs="Tahoma"/>
                <w:sz w:val="19"/>
                <w:szCs w:val="19"/>
                <w:rtl/>
              </w:rPr>
              <w:t>האנרגייה</w:t>
            </w:r>
            <w:r w:rsidRPr="00FB55B9">
              <w:rPr>
                <w:rFonts w:ascii="Tahoma" w:hAnsi="Tahoma" w:cs="Tahoma"/>
                <w:sz w:val="19"/>
                <w:szCs w:val="19"/>
                <w:rtl/>
              </w:rPr>
              <w:t>, רשות החשמל וחברת החשמל להמשיך ולעקוב אחר יישום מיזם "מנייה חכמה" ולקבל החלטות בעניינו, כדי לייעל את משק החשמל ולממש את החיסכון הפוטנציאלי הגלום בהתייעלות זו</w:t>
            </w:r>
            <w:r w:rsidRPr="00FB55B9">
              <w:rPr>
                <w:rFonts w:ascii="Tahoma" w:hAnsi="Tahoma" w:cs="Tahoma" w:hint="cs"/>
                <w:sz w:val="19"/>
                <w:szCs w:val="19"/>
                <w:rtl/>
              </w:rPr>
              <w:t xml:space="preserve">. </w:t>
            </w:r>
          </w:p>
          <w:p w:rsidR="00F95930" w:rsidRPr="00FB55B9" w:rsidP="008B7815">
            <w:pPr>
              <w:pStyle w:val="ListParagraph"/>
              <w:numPr>
                <w:ilvl w:val="0"/>
                <w:numId w:val="29"/>
              </w:numPr>
              <w:spacing w:after="120" w:line="288" w:lineRule="auto"/>
              <w:ind w:left="561" w:hanging="561"/>
              <w:contextualSpacing w:val="0"/>
              <w:jc w:val="both"/>
              <w:rPr>
                <w:rFonts w:ascii="Times New Roman" w:hAnsi="Times New Roman" w:cs="David"/>
                <w:b/>
                <w:bCs/>
                <w:sz w:val="19"/>
                <w:szCs w:val="19"/>
                <w:rtl/>
              </w:rPr>
            </w:pPr>
            <w:r w:rsidRPr="00FB55B9">
              <w:rPr>
                <w:rFonts w:ascii="Tahoma" w:hAnsi="Tahoma" w:cs="Tahoma" w:hint="cs"/>
                <w:sz w:val="19"/>
                <w:szCs w:val="19"/>
                <w:rtl/>
              </w:rPr>
              <w:t xml:space="preserve">על משרד התחבורה לגבש </w:t>
            </w:r>
            <w:r w:rsidRPr="00FB55B9">
              <w:rPr>
                <w:rFonts w:ascii="Tahoma" w:hAnsi="Tahoma" w:cs="Tahoma" w:hint="cs"/>
                <w:sz w:val="19"/>
                <w:szCs w:val="19"/>
                <w:rtl/>
              </w:rPr>
              <w:t>תוכנית</w:t>
            </w:r>
            <w:r w:rsidRPr="00FB55B9">
              <w:rPr>
                <w:rFonts w:ascii="Tahoma" w:hAnsi="Tahoma" w:cs="Tahoma" w:hint="cs"/>
                <w:sz w:val="19"/>
                <w:szCs w:val="19"/>
                <w:rtl/>
              </w:rPr>
              <w:t xml:space="preserve"> כוללת לעידוד השימוש בתחבורה ציבורית, ועל התוכנית לכלול את הצעדים שיש לנקוט הן לעניין ההיצע והן לעניין הביקוש, וכמו כן על המשרד לקבוע לוח זמנים</w:t>
            </w:r>
            <w:r>
              <w:rPr>
                <w:rFonts w:ascii="Tahoma" w:hAnsi="Tahoma" w:cs="Tahoma" w:hint="cs"/>
                <w:sz w:val="19"/>
                <w:szCs w:val="19"/>
                <w:rtl/>
              </w:rPr>
              <w:t>,</w:t>
            </w:r>
            <w:r w:rsidRPr="00FB55B9">
              <w:rPr>
                <w:rFonts w:ascii="Tahoma" w:hAnsi="Tahoma" w:cs="Tahoma" w:hint="cs"/>
                <w:sz w:val="19"/>
                <w:szCs w:val="19"/>
                <w:rtl/>
              </w:rPr>
              <w:t xml:space="preserve"> יעדי ביניים ומדדים למעקב אחר יישום צעדי התוכנית. </w:t>
            </w:r>
            <w:r w:rsidRPr="00FB55B9">
              <w:rPr>
                <w:rFonts w:ascii="Times New Roman" w:hAnsi="Times New Roman" w:cs="David" w:hint="cs"/>
                <w:b/>
                <w:bCs/>
                <w:sz w:val="19"/>
                <w:szCs w:val="19"/>
                <w:rtl/>
              </w:rPr>
              <w:t xml:space="preserve"> </w:t>
            </w:r>
          </w:p>
          <w:p w:rsidR="00F95930" w:rsidRPr="00FB55B9" w:rsidP="008B7815">
            <w:pPr>
              <w:pStyle w:val="ListParagraph"/>
              <w:numPr>
                <w:ilvl w:val="0"/>
                <w:numId w:val="29"/>
              </w:numPr>
              <w:spacing w:after="120" w:line="288" w:lineRule="auto"/>
              <w:ind w:left="561" w:hanging="561"/>
              <w:contextualSpacing w:val="0"/>
              <w:jc w:val="both"/>
              <w:rPr>
                <w:rFonts w:ascii="Tahoma" w:hAnsi="Tahoma" w:cs="Tahoma"/>
                <w:sz w:val="19"/>
                <w:szCs w:val="19"/>
              </w:rPr>
            </w:pPr>
            <w:r w:rsidRPr="00FB55B9">
              <w:rPr>
                <w:rFonts w:ascii="Tahoma" w:hAnsi="Tahoma" w:cs="Tahoma" w:hint="cs"/>
                <w:sz w:val="19"/>
                <w:szCs w:val="19"/>
                <w:rtl/>
              </w:rPr>
              <w:t xml:space="preserve">מומלץ כי משרד </w:t>
            </w:r>
            <w:r w:rsidRPr="00FB55B9">
              <w:rPr>
                <w:rFonts w:ascii="Tahoma" w:hAnsi="Tahoma" w:cs="Tahoma" w:hint="cs"/>
                <w:sz w:val="19"/>
                <w:szCs w:val="19"/>
                <w:rtl/>
              </w:rPr>
              <w:t>האנרגי</w:t>
            </w:r>
            <w:r w:rsidR="003C21AD">
              <w:rPr>
                <w:rFonts w:ascii="Tahoma" w:hAnsi="Tahoma" w:cs="Tahoma" w:hint="cs"/>
                <w:sz w:val="19"/>
                <w:szCs w:val="19"/>
                <w:rtl/>
              </w:rPr>
              <w:t>י</w:t>
            </w:r>
            <w:r w:rsidRPr="00FB55B9">
              <w:rPr>
                <w:rFonts w:ascii="Tahoma" w:hAnsi="Tahoma" w:cs="Tahoma" w:hint="cs"/>
                <w:sz w:val="19"/>
                <w:szCs w:val="19"/>
                <w:rtl/>
              </w:rPr>
              <w:t>ה</w:t>
            </w:r>
            <w:r w:rsidRPr="00FB55B9">
              <w:rPr>
                <w:rFonts w:ascii="Tahoma" w:hAnsi="Tahoma" w:cs="Tahoma" w:hint="cs"/>
                <w:sz w:val="19"/>
                <w:szCs w:val="19"/>
                <w:rtl/>
              </w:rPr>
              <w:t xml:space="preserve">, המשרד </w:t>
            </w:r>
            <w:r w:rsidRPr="00FB55B9">
              <w:rPr>
                <w:rFonts w:ascii="Tahoma" w:hAnsi="Tahoma" w:cs="Tahoma" w:hint="cs"/>
                <w:sz w:val="19"/>
                <w:szCs w:val="19"/>
                <w:rtl/>
              </w:rPr>
              <w:t>להג"ס</w:t>
            </w:r>
            <w:r w:rsidRPr="00FB55B9">
              <w:rPr>
                <w:rFonts w:ascii="Tahoma" w:hAnsi="Tahoma" w:cs="Tahoma" w:hint="cs"/>
                <w:sz w:val="19"/>
                <w:szCs w:val="19"/>
                <w:rtl/>
              </w:rPr>
              <w:t>, משרד התחבורה, ומשרד האוצר ימשיכו לפעול לעידוד התייעלות אנרגטית בכלל הסקטורים במשק, לרבות הסקטור הציבורי.</w:t>
            </w:r>
          </w:p>
          <w:p w:rsidR="00F95930" w:rsidRPr="00FB55B9" w:rsidP="008B7815">
            <w:pPr>
              <w:pStyle w:val="ListParagraph"/>
              <w:numPr>
                <w:ilvl w:val="0"/>
                <w:numId w:val="29"/>
              </w:numPr>
              <w:spacing w:after="120" w:line="288" w:lineRule="auto"/>
              <w:ind w:left="561" w:hanging="561"/>
              <w:contextualSpacing w:val="0"/>
              <w:jc w:val="both"/>
              <w:rPr>
                <w:rFonts w:ascii="Tahoma" w:hAnsi="Tahoma" w:cs="Tahoma"/>
                <w:sz w:val="19"/>
                <w:szCs w:val="19"/>
              </w:rPr>
            </w:pPr>
            <w:r w:rsidRPr="00FB55B9">
              <w:rPr>
                <w:rFonts w:ascii="Tahoma" w:hAnsi="Tahoma" w:cs="Tahoma" w:hint="eastAsia"/>
                <w:sz w:val="19"/>
                <w:szCs w:val="19"/>
                <w:rtl/>
              </w:rPr>
              <w:t>מומלץ</w:t>
            </w:r>
            <w:r w:rsidRPr="00FB55B9">
              <w:rPr>
                <w:rFonts w:ascii="Tahoma" w:hAnsi="Tahoma" w:cs="Tahoma"/>
                <w:sz w:val="19"/>
                <w:szCs w:val="19"/>
                <w:rtl/>
              </w:rPr>
              <w:t xml:space="preserve"> כי </w:t>
            </w:r>
            <w:r w:rsidRPr="00FB55B9">
              <w:rPr>
                <w:rFonts w:ascii="Tahoma" w:hAnsi="Tahoma" w:cs="Tahoma" w:hint="eastAsia"/>
                <w:sz w:val="19"/>
                <w:szCs w:val="19"/>
                <w:rtl/>
              </w:rPr>
              <w:t>הגורמים</w:t>
            </w:r>
            <w:r w:rsidRPr="00FB55B9">
              <w:rPr>
                <w:rFonts w:ascii="Tahoma" w:hAnsi="Tahoma" w:cs="Tahoma" w:hint="cs"/>
                <w:sz w:val="19"/>
                <w:szCs w:val="19"/>
                <w:rtl/>
              </w:rPr>
              <w:t xml:space="preserve"> הרלוונטיים - </w:t>
            </w:r>
            <w:r w:rsidRPr="00FB55B9">
              <w:rPr>
                <w:rFonts w:ascii="Tahoma" w:hAnsi="Tahoma" w:cs="Tahoma" w:hint="cs"/>
                <w:sz w:val="19"/>
                <w:szCs w:val="19"/>
                <w:rtl/>
              </w:rPr>
              <w:t>מינהל</w:t>
            </w:r>
            <w:r w:rsidRPr="00FB55B9">
              <w:rPr>
                <w:rFonts w:ascii="Tahoma" w:hAnsi="Tahoma" w:cs="Tahoma" w:hint="cs"/>
                <w:sz w:val="19"/>
                <w:szCs w:val="19"/>
                <w:rtl/>
              </w:rPr>
              <w:t xml:space="preserve"> התכנון, משרד הבינוי והשיכון, המשרד </w:t>
            </w:r>
            <w:r w:rsidRPr="00FB55B9">
              <w:rPr>
                <w:rFonts w:ascii="Tahoma" w:hAnsi="Tahoma" w:cs="Tahoma" w:hint="cs"/>
                <w:sz w:val="19"/>
                <w:szCs w:val="19"/>
                <w:rtl/>
              </w:rPr>
              <w:t>להג"ס</w:t>
            </w:r>
            <w:r w:rsidRPr="00FB55B9">
              <w:rPr>
                <w:rFonts w:ascii="Tahoma" w:hAnsi="Tahoma" w:cs="Tahoma" w:hint="cs"/>
                <w:sz w:val="19"/>
                <w:szCs w:val="19"/>
                <w:rtl/>
              </w:rPr>
              <w:t xml:space="preserve"> ומשרד האוצר -יפעלו לעודד הטמעה נרחבת ומהירה של טכנולוגיות להתייעלות אנרגטית בענף הבניה.</w:t>
            </w:r>
          </w:p>
          <w:p w:rsidR="00F95930" w:rsidRPr="00FB55B9" w:rsidP="008B7815">
            <w:pPr>
              <w:pStyle w:val="ListParagraph"/>
              <w:numPr>
                <w:ilvl w:val="0"/>
                <w:numId w:val="29"/>
              </w:numPr>
              <w:spacing w:line="288" w:lineRule="auto"/>
              <w:ind w:left="560" w:hanging="560"/>
              <w:jc w:val="both"/>
              <w:rPr>
                <w:rFonts w:ascii="Tahoma" w:hAnsi="Tahoma" w:cs="Tahoma"/>
                <w:sz w:val="19"/>
                <w:szCs w:val="19"/>
                <w:rtl/>
              </w:rPr>
            </w:pPr>
            <w:r w:rsidRPr="00FB55B9">
              <w:rPr>
                <w:rFonts w:ascii="Times New Roman" w:hAnsi="Times New Roman" w:cs="David" w:hint="cs"/>
                <w:b/>
                <w:bCs/>
                <w:sz w:val="19"/>
                <w:szCs w:val="19"/>
                <w:rtl/>
              </w:rPr>
              <w:t xml:space="preserve"> </w:t>
            </w:r>
            <w:r w:rsidRPr="00FB55B9">
              <w:rPr>
                <w:rFonts w:ascii="Tahoma" w:hAnsi="Tahoma" w:cs="Tahoma" w:hint="cs"/>
                <w:sz w:val="19"/>
                <w:szCs w:val="19"/>
                <w:rtl/>
              </w:rPr>
              <w:t>מומלץ כי</w:t>
            </w:r>
            <w:r w:rsidRPr="00FB55B9">
              <w:rPr>
                <w:rFonts w:ascii="Tahoma" w:hAnsi="Tahoma" w:cs="Tahoma"/>
                <w:sz w:val="19"/>
                <w:szCs w:val="19"/>
                <w:rtl/>
              </w:rPr>
              <w:t xml:space="preserve"> </w:t>
            </w:r>
            <w:r w:rsidRPr="00FB55B9">
              <w:rPr>
                <w:rFonts w:ascii="Tahoma" w:hAnsi="Tahoma" w:cs="Tahoma" w:hint="cs"/>
                <w:sz w:val="19"/>
                <w:szCs w:val="19"/>
                <w:rtl/>
              </w:rPr>
              <w:t>ה</w:t>
            </w:r>
            <w:r w:rsidRPr="00FB55B9">
              <w:rPr>
                <w:rFonts w:ascii="Tahoma" w:hAnsi="Tahoma" w:cs="Tahoma"/>
                <w:sz w:val="19"/>
                <w:szCs w:val="19"/>
                <w:rtl/>
              </w:rPr>
              <w:t xml:space="preserve">ממונה על השכר </w:t>
            </w:r>
            <w:r w:rsidRPr="00FB55B9">
              <w:rPr>
                <w:rFonts w:ascii="Tahoma" w:hAnsi="Tahoma" w:cs="Tahoma" w:hint="cs"/>
                <w:sz w:val="19"/>
                <w:szCs w:val="19"/>
                <w:rtl/>
              </w:rPr>
              <w:t xml:space="preserve">ונציבות שירות המדינה יבחנו </w:t>
            </w:r>
            <w:r w:rsidRPr="00FB55B9">
              <w:rPr>
                <w:rFonts w:ascii="Tahoma" w:hAnsi="Tahoma" w:cs="Tahoma"/>
                <w:sz w:val="19"/>
                <w:szCs w:val="19"/>
                <w:rtl/>
              </w:rPr>
              <w:t>הסדרה</w:t>
            </w:r>
            <w:r w:rsidRPr="00FB55B9">
              <w:rPr>
                <w:rFonts w:ascii="Tahoma" w:hAnsi="Tahoma" w:cs="Tahoma" w:hint="cs"/>
                <w:sz w:val="19"/>
                <w:szCs w:val="19"/>
                <w:rtl/>
              </w:rPr>
              <w:t xml:space="preserve"> של מודל העסקה</w:t>
            </w:r>
            <w:r w:rsidRPr="00FB55B9">
              <w:rPr>
                <w:rFonts w:ascii="Tahoma" w:hAnsi="Tahoma" w:cs="Tahoma"/>
                <w:sz w:val="19"/>
                <w:szCs w:val="19"/>
                <w:rtl/>
              </w:rPr>
              <w:t xml:space="preserve"> </w:t>
            </w:r>
            <w:r w:rsidRPr="00FB55B9">
              <w:rPr>
                <w:rFonts w:ascii="Tahoma" w:hAnsi="Tahoma" w:cs="Tahoma" w:hint="cs"/>
                <w:sz w:val="19"/>
                <w:szCs w:val="19"/>
                <w:rtl/>
              </w:rPr>
              <w:t>עם</w:t>
            </w:r>
            <w:r w:rsidRPr="00FB55B9">
              <w:rPr>
                <w:rFonts w:ascii="Tahoma" w:hAnsi="Tahoma" w:cs="Tahoma"/>
                <w:sz w:val="19"/>
                <w:szCs w:val="19"/>
                <w:rtl/>
              </w:rPr>
              <w:t xml:space="preserve"> המעסיקים וארגוני העובדים במגזר הציבורי</w:t>
            </w:r>
            <w:r w:rsidRPr="00FB55B9">
              <w:rPr>
                <w:rFonts w:ascii="Tahoma" w:hAnsi="Tahoma" w:cs="Tahoma" w:hint="cs"/>
                <w:sz w:val="19"/>
                <w:szCs w:val="19"/>
                <w:rtl/>
              </w:rPr>
              <w:t xml:space="preserve"> </w:t>
            </w:r>
            <w:r w:rsidRPr="00FB55B9">
              <w:rPr>
                <w:rFonts w:ascii="Tahoma" w:hAnsi="Tahoma" w:cs="Tahoma"/>
                <w:sz w:val="19"/>
                <w:szCs w:val="19"/>
                <w:rtl/>
              </w:rPr>
              <w:t>באותה העלות הנוכחית, אך בדרך ש</w:t>
            </w:r>
            <w:r w:rsidRPr="00FB55B9">
              <w:rPr>
                <w:rFonts w:ascii="Tahoma" w:hAnsi="Tahoma" w:cs="Tahoma" w:hint="cs"/>
                <w:sz w:val="19"/>
                <w:szCs w:val="19"/>
                <w:rtl/>
              </w:rPr>
              <w:t>י</w:t>
            </w:r>
            <w:r w:rsidRPr="00FB55B9">
              <w:rPr>
                <w:rFonts w:ascii="Tahoma" w:hAnsi="Tahoma" w:cs="Tahoma"/>
                <w:sz w:val="19"/>
                <w:szCs w:val="19"/>
                <w:rtl/>
              </w:rPr>
              <w:t xml:space="preserve">תמרץ </w:t>
            </w:r>
            <w:r w:rsidRPr="00FB55B9">
              <w:rPr>
                <w:rFonts w:ascii="Tahoma" w:hAnsi="Tahoma" w:cs="Tahoma" w:hint="cs"/>
                <w:sz w:val="19"/>
                <w:szCs w:val="19"/>
                <w:rtl/>
              </w:rPr>
              <w:t>עובדים להשתמש</w:t>
            </w:r>
            <w:r w:rsidRPr="00FB55B9">
              <w:rPr>
                <w:rFonts w:ascii="Tahoma" w:hAnsi="Tahoma" w:cs="Tahoma"/>
                <w:sz w:val="19"/>
                <w:szCs w:val="19"/>
                <w:rtl/>
              </w:rPr>
              <w:t xml:space="preserve"> בתחבורה ציבורית או </w:t>
            </w:r>
            <w:r w:rsidRPr="00FB55B9">
              <w:rPr>
                <w:rFonts w:ascii="Tahoma" w:hAnsi="Tahoma" w:cs="Tahoma" w:hint="cs"/>
                <w:sz w:val="19"/>
                <w:szCs w:val="19"/>
                <w:rtl/>
              </w:rPr>
              <w:t>ל</w:t>
            </w:r>
            <w:r w:rsidRPr="00FB55B9">
              <w:rPr>
                <w:rFonts w:ascii="Tahoma" w:hAnsi="Tahoma" w:cs="Tahoma"/>
                <w:sz w:val="19"/>
                <w:szCs w:val="19"/>
                <w:rtl/>
              </w:rPr>
              <w:t>נס</w:t>
            </w:r>
            <w:r w:rsidRPr="00FB55B9">
              <w:rPr>
                <w:rFonts w:ascii="Tahoma" w:hAnsi="Tahoma" w:cs="Tahoma" w:hint="cs"/>
                <w:sz w:val="19"/>
                <w:szCs w:val="19"/>
                <w:rtl/>
              </w:rPr>
              <w:t>ו</w:t>
            </w:r>
            <w:r w:rsidRPr="00FB55B9">
              <w:rPr>
                <w:rFonts w:ascii="Tahoma" w:hAnsi="Tahoma" w:cs="Tahoma"/>
                <w:sz w:val="19"/>
                <w:szCs w:val="19"/>
                <w:rtl/>
              </w:rPr>
              <w:t>ע</w:t>
            </w:r>
            <w:r w:rsidRPr="00FB55B9">
              <w:rPr>
                <w:rFonts w:ascii="Tahoma" w:hAnsi="Tahoma" w:cs="Tahoma" w:hint="cs"/>
                <w:sz w:val="19"/>
                <w:szCs w:val="19"/>
                <w:rtl/>
              </w:rPr>
              <w:t xml:space="preserve"> נסיעות</w:t>
            </w:r>
            <w:r w:rsidRPr="00FB55B9">
              <w:rPr>
                <w:rFonts w:ascii="Tahoma" w:hAnsi="Tahoma" w:cs="Tahoma"/>
                <w:sz w:val="19"/>
                <w:szCs w:val="19"/>
                <w:rtl/>
              </w:rPr>
              <w:t xml:space="preserve"> משותפות לצורך הפחתת הנסועה הפרטית, וכתוצאה מכך </w:t>
            </w:r>
            <w:r w:rsidRPr="00FB55B9">
              <w:rPr>
                <w:rFonts w:ascii="Tahoma" w:hAnsi="Tahoma" w:cs="Tahoma" w:hint="cs"/>
                <w:sz w:val="19"/>
                <w:szCs w:val="19"/>
                <w:rtl/>
              </w:rPr>
              <w:t xml:space="preserve">יפחתו </w:t>
            </w:r>
            <w:r w:rsidRPr="00FB55B9">
              <w:rPr>
                <w:rFonts w:ascii="Tahoma" w:hAnsi="Tahoma" w:cs="Tahoma"/>
                <w:sz w:val="19"/>
                <w:szCs w:val="19"/>
                <w:rtl/>
              </w:rPr>
              <w:t xml:space="preserve">עלויות הנזק מהגודש </w:t>
            </w:r>
            <w:r w:rsidRPr="00FB55B9">
              <w:rPr>
                <w:rFonts w:ascii="Tahoma" w:hAnsi="Tahoma" w:cs="Tahoma" w:hint="cs"/>
                <w:sz w:val="19"/>
                <w:szCs w:val="19"/>
                <w:rtl/>
              </w:rPr>
              <w:t xml:space="preserve">בכבישים </w:t>
            </w:r>
            <w:r w:rsidRPr="00FB55B9">
              <w:rPr>
                <w:rFonts w:ascii="Tahoma" w:hAnsi="Tahoma" w:cs="Tahoma"/>
                <w:sz w:val="19"/>
                <w:szCs w:val="19"/>
                <w:rtl/>
              </w:rPr>
              <w:t xml:space="preserve">ומזיהום האוויר. </w:t>
            </w:r>
            <w:r w:rsidRPr="00FB55B9">
              <w:rPr>
                <w:rFonts w:ascii="Tahoma" w:hAnsi="Tahoma" w:cs="Tahoma" w:hint="cs"/>
                <w:sz w:val="19"/>
                <w:szCs w:val="19"/>
                <w:rtl/>
              </w:rPr>
              <w:t xml:space="preserve">כן מומלץ לבחון את </w:t>
            </w:r>
            <w:r w:rsidRPr="00FB55B9">
              <w:rPr>
                <w:rFonts w:ascii="Tahoma" w:hAnsi="Tahoma" w:cs="Tahoma"/>
                <w:sz w:val="19"/>
                <w:szCs w:val="19"/>
                <w:rtl/>
              </w:rPr>
              <w:t xml:space="preserve">התוצאות של </w:t>
            </w:r>
            <w:r w:rsidRPr="00FB55B9">
              <w:rPr>
                <w:rFonts w:ascii="Tahoma" w:hAnsi="Tahoma" w:cs="Tahoma" w:hint="cs"/>
                <w:sz w:val="19"/>
                <w:szCs w:val="19"/>
                <w:rtl/>
              </w:rPr>
              <w:t>ה</w:t>
            </w:r>
            <w:r w:rsidRPr="00FB55B9">
              <w:rPr>
                <w:rFonts w:ascii="Tahoma" w:hAnsi="Tahoma" w:cs="Tahoma"/>
                <w:sz w:val="19"/>
                <w:szCs w:val="19"/>
                <w:rtl/>
              </w:rPr>
              <w:t xml:space="preserve">עבודה מרחוק בתקופת משבר הקורונה </w:t>
            </w:r>
            <w:r w:rsidRPr="00FB55B9">
              <w:rPr>
                <w:rFonts w:ascii="Tahoma" w:hAnsi="Tahoma" w:cs="Tahoma" w:hint="cs"/>
                <w:sz w:val="19"/>
                <w:szCs w:val="19"/>
                <w:rtl/>
              </w:rPr>
              <w:t>ולגבש</w:t>
            </w:r>
            <w:r w:rsidRPr="00FB55B9">
              <w:rPr>
                <w:rFonts w:ascii="Tahoma" w:hAnsi="Tahoma" w:cs="Tahoma"/>
                <w:sz w:val="19"/>
                <w:szCs w:val="19"/>
                <w:rtl/>
              </w:rPr>
              <w:t xml:space="preserve"> </w:t>
            </w:r>
            <w:r w:rsidRPr="00FB55B9">
              <w:rPr>
                <w:rFonts w:ascii="Tahoma" w:hAnsi="Tahoma" w:cs="Tahoma" w:hint="cs"/>
                <w:sz w:val="19"/>
                <w:szCs w:val="19"/>
                <w:rtl/>
              </w:rPr>
              <w:t xml:space="preserve">על פיהן </w:t>
            </w:r>
            <w:r w:rsidRPr="00FB55B9">
              <w:rPr>
                <w:rFonts w:ascii="Tahoma" w:hAnsi="Tahoma" w:cs="Tahoma"/>
                <w:sz w:val="19"/>
                <w:szCs w:val="19"/>
                <w:rtl/>
              </w:rPr>
              <w:t>מדיניות כוללת בעניין מתן אפשרות ל</w:t>
            </w:r>
            <w:r w:rsidRPr="00FB55B9">
              <w:rPr>
                <w:rFonts w:ascii="Tahoma" w:hAnsi="Tahoma" w:cs="Tahoma" w:hint="cs"/>
                <w:sz w:val="19"/>
                <w:szCs w:val="19"/>
                <w:rtl/>
              </w:rPr>
              <w:t>עובדים ל</w:t>
            </w:r>
            <w:r w:rsidRPr="00FB55B9">
              <w:rPr>
                <w:rFonts w:ascii="Tahoma" w:hAnsi="Tahoma" w:cs="Tahoma"/>
                <w:sz w:val="19"/>
                <w:szCs w:val="19"/>
                <w:rtl/>
              </w:rPr>
              <w:t xml:space="preserve">עבוד </w:t>
            </w:r>
            <w:r w:rsidRPr="00FB55B9">
              <w:rPr>
                <w:rFonts w:ascii="Tahoma" w:hAnsi="Tahoma" w:cs="Tahoma" w:hint="cs"/>
                <w:sz w:val="19"/>
                <w:szCs w:val="19"/>
                <w:rtl/>
              </w:rPr>
              <w:t>ב</w:t>
            </w:r>
            <w:r w:rsidRPr="00FB55B9">
              <w:rPr>
                <w:rFonts w:ascii="Tahoma" w:hAnsi="Tahoma" w:cs="Tahoma"/>
                <w:sz w:val="19"/>
                <w:szCs w:val="19"/>
                <w:rtl/>
              </w:rPr>
              <w:t>בית גם בתקופות שגרה</w:t>
            </w:r>
            <w:r w:rsidRPr="00FB55B9">
              <w:rPr>
                <w:rFonts w:ascii="Tahoma" w:hAnsi="Tahoma" w:cs="Tahoma" w:hint="cs"/>
                <w:sz w:val="19"/>
                <w:szCs w:val="19"/>
                <w:rtl/>
              </w:rPr>
              <w:t>, לשם צמצום הנסועה</w:t>
            </w:r>
            <w:r w:rsidRPr="00FB55B9">
              <w:rPr>
                <w:rFonts w:ascii="Tahoma" w:hAnsi="Tahoma" w:cs="Tahoma"/>
                <w:sz w:val="19"/>
                <w:szCs w:val="19"/>
                <w:rtl/>
              </w:rPr>
              <w:t>.</w:t>
            </w:r>
          </w:p>
        </w:tc>
      </w:tr>
      <w:tr w:rsidTr="008B7815">
        <w:tblPrEx>
          <w:tblW w:w="9316" w:type="dxa"/>
          <w:tblLayout w:type="fixed"/>
          <w:tblLook w:val="04A0"/>
        </w:tblPrEx>
        <w:trPr>
          <w:trHeight w:val="604"/>
        </w:trPr>
        <w:tc>
          <w:tcPr>
            <w:tcW w:w="9316" w:type="dxa"/>
            <w:gridSpan w:val="2"/>
            <w:tcBorders>
              <w:top w:val="nil"/>
              <w:left w:val="nil"/>
              <w:bottom w:val="nil"/>
              <w:right w:val="nil"/>
            </w:tcBorders>
            <w:vAlign w:val="center"/>
          </w:tcPr>
          <w:p w:rsidR="00F95930" w:rsidRPr="004B2796" w:rsidP="008D3E86">
            <w:pPr>
              <w:rPr>
                <w:rFonts w:ascii="Tahoma" w:hAnsi="Tahoma" w:cs="Tahoma"/>
                <w:b/>
                <w:bCs/>
                <w:color w:val="FFFFFF" w:themeColor="background1"/>
                <w:rtl/>
              </w:rPr>
            </w:pPr>
            <w:bookmarkStart w:id="1" w:name="tempMark"/>
            <w:bookmarkEnd w:id="1"/>
          </w:p>
        </w:tc>
      </w:tr>
      <w:tr w:rsidTr="008B7815">
        <w:tblPrEx>
          <w:tblW w:w="9316" w:type="dxa"/>
          <w:tblLayout w:type="fixed"/>
          <w:tblLook w:val="04A0"/>
        </w:tblPrEx>
        <w:trPr>
          <w:trHeight w:val="415"/>
        </w:trPr>
        <w:tc>
          <w:tcPr>
            <w:tcW w:w="9316" w:type="dxa"/>
            <w:gridSpan w:val="2"/>
            <w:tcBorders>
              <w:top w:val="nil"/>
              <w:left w:val="nil"/>
              <w:bottom w:val="nil"/>
              <w:right w:val="nil"/>
            </w:tcBorders>
          </w:tcPr>
          <w:p w:rsidR="008B7815" w:rsidP="008B7815">
            <w:pPr>
              <w:rPr>
                <w:rFonts w:ascii="Tahoma" w:hAnsi="Tahoma" w:cs="Tahoma"/>
                <w:b/>
                <w:bCs/>
                <w:color w:val="FFFFFF" w:themeColor="background1"/>
                <w:sz w:val="20"/>
                <w:szCs w:val="20"/>
                <w:rtl/>
              </w:rPr>
            </w:pPr>
            <w:r w:rsidRPr="008B7815">
              <w:rPr>
                <w:rFonts w:ascii="Tahoma" w:hAnsi="Tahoma" w:cs="Tahoma" w:hint="cs"/>
                <w:b/>
                <w:bCs/>
                <w:color w:val="FFFFFF" w:themeColor="background1"/>
                <w:sz w:val="20"/>
                <w:szCs w:val="20"/>
                <w:rtl/>
              </w:rPr>
              <w:t xml:space="preserve">תחזיות הביקוש לחשמל לשנים 2017 -2030, לפי גורמים שונים, </w:t>
            </w:r>
          </w:p>
          <w:p w:rsidR="00F95930" w:rsidRPr="008B7815" w:rsidP="008B7815">
            <w:pPr>
              <w:rPr>
                <w:rFonts w:ascii="Tahoma" w:hAnsi="Tahoma" w:cs="Tahoma"/>
                <w:color w:val="FFFFFF" w:themeColor="background1"/>
                <w:sz w:val="18"/>
                <w:szCs w:val="18"/>
                <w:rtl/>
              </w:rPr>
            </w:pPr>
            <w:r w:rsidRPr="008B7815">
              <w:rPr>
                <w:rFonts w:ascii="Tahoma" w:hAnsi="Tahoma" w:cs="Tahoma" w:hint="cs"/>
                <w:b/>
                <w:bCs/>
                <w:color w:val="FFFFFF" w:themeColor="background1"/>
                <w:sz w:val="20"/>
                <w:szCs w:val="20"/>
                <w:rtl/>
              </w:rPr>
              <w:t>לעומת יעדי התייעלות אנרגטית</w:t>
            </w:r>
          </w:p>
        </w:tc>
      </w:tr>
      <w:tr w:rsidTr="008B7815">
        <w:tblPrEx>
          <w:tblW w:w="9316" w:type="dxa"/>
          <w:tblLayout w:type="fixed"/>
          <w:tblLook w:val="04A0"/>
        </w:tblPrEx>
        <w:trPr>
          <w:trHeight w:val="5468"/>
        </w:trPr>
        <w:tc>
          <w:tcPr>
            <w:tcW w:w="9316" w:type="dxa"/>
            <w:gridSpan w:val="2"/>
            <w:tcBorders>
              <w:top w:val="nil"/>
              <w:left w:val="nil"/>
              <w:bottom w:val="nil"/>
              <w:right w:val="nil"/>
            </w:tcBorders>
          </w:tcPr>
          <w:p w:rsidR="00F95930" w:rsidRPr="00E422D7" w:rsidP="008D3E86">
            <w:pPr>
              <w:spacing w:line="312" w:lineRule="auto"/>
              <w:ind w:left="-567"/>
              <w:jc w:val="both"/>
              <w:rPr>
                <w:rFonts w:ascii="Times New Roman" w:hAnsi="Times New Roman" w:cs="David"/>
                <w:color w:val="FFFFFF" w:themeColor="background1"/>
                <w:sz w:val="20"/>
                <w:szCs w:val="20"/>
                <w:rtl/>
              </w:rPr>
            </w:pPr>
            <w:r w:rsidRPr="004B2796">
              <w:rPr>
                <w:rFonts w:ascii="Times New Roman" w:hAnsi="Times New Roman" w:cs="David"/>
                <w:sz w:val="20"/>
                <w:szCs w:val="20"/>
                <w:rtl/>
              </w:rPr>
              <w:fldChar w:fldCharType="begin"/>
            </w:r>
            <w:r w:rsidRPr="004B2796">
              <w:rPr>
                <w:rFonts w:ascii="Times New Roman" w:hAnsi="Times New Roman" w:cs="David"/>
                <w:sz w:val="20"/>
                <w:szCs w:val="20"/>
                <w:rtl/>
              </w:rPr>
              <w:instrText xml:space="preserve"> </w:instrText>
            </w:r>
            <w:r w:rsidRPr="004B2796">
              <w:rPr>
                <w:rFonts w:ascii="Times New Roman" w:hAnsi="Times New Roman" w:cs="David"/>
                <w:sz w:val="20"/>
                <w:szCs w:val="20"/>
              </w:rPr>
              <w:instrText>AUTONUMLGL \e  \* MERGEFORMAT</w:instrText>
            </w:r>
            <w:r w:rsidRPr="004B2796">
              <w:rPr>
                <w:rFonts w:ascii="Times New Roman" w:hAnsi="Times New Roman" w:cs="David"/>
                <w:sz w:val="20"/>
                <w:szCs w:val="20"/>
                <w:rtl/>
              </w:rPr>
              <w:instrText xml:space="preserve"> </w:instrText>
            </w:r>
            <w:r w:rsidRPr="004B2796">
              <w:rPr>
                <w:rFonts w:ascii="Times New Roman" w:hAnsi="Times New Roman" w:cs="David"/>
                <w:sz w:val="20"/>
                <w:szCs w:val="20"/>
                <w:rtl/>
              </w:rPr>
              <w:fldChar w:fldCharType="end"/>
            </w:r>
          </w:p>
          <w:p w:rsidR="00F95930" w:rsidRPr="009F194E" w:rsidP="008D3E86">
            <w:pPr>
              <w:spacing w:line="312" w:lineRule="auto"/>
              <w:jc w:val="both"/>
              <w:rPr>
                <w:rFonts w:ascii="David" w:hAnsi="David" w:cs="David"/>
                <w:b/>
                <w:bCs/>
                <w:noProof/>
                <w:color w:val="FFFFFF" w:themeColor="background1"/>
                <w:sz w:val="20"/>
                <w:szCs w:val="24"/>
                <w:rtl/>
              </w:rPr>
            </w:pPr>
            <w:r w:rsidRPr="009F194E">
              <w:rPr>
                <w:rFonts w:ascii="David" w:hAnsi="David" w:cs="David" w:hint="cs"/>
                <w:b/>
                <w:bCs/>
                <w:noProof/>
                <w:color w:val="FFFFFF" w:themeColor="background1"/>
                <w:sz w:val="20"/>
                <w:szCs w:val="24"/>
                <w:rtl/>
              </w:rPr>
              <w:t>תחזית הביקוש לחשמל לשנים 2017 - 2030, לפי גורמים שונים, לעומת יעדי התייעלות אנרגטית</w:t>
            </w:r>
          </w:p>
          <w:p w:rsidR="000C7E59" w:rsidP="008D3E86">
            <w:pPr>
              <w:spacing w:line="312" w:lineRule="auto"/>
              <w:jc w:val="both"/>
              <w:rPr>
                <w:rFonts w:cs="David"/>
                <w:sz w:val="20"/>
                <w:szCs w:val="24"/>
                <w:rtl/>
              </w:rPr>
            </w:pPr>
          </w:p>
          <w:p w:rsidR="000C7E59" w:rsidRPr="00415361" w:rsidP="008D3E86">
            <w:pPr>
              <w:spacing w:line="312" w:lineRule="auto"/>
              <w:jc w:val="both"/>
              <w:rPr>
                <w:rFonts w:cs="David"/>
                <w:sz w:val="20"/>
                <w:szCs w:val="24"/>
                <w:rtl/>
              </w:rPr>
            </w:pPr>
            <w:r>
              <w:rPr>
                <w:rFonts w:cs="David"/>
                <w:noProof/>
                <w:sz w:val="20"/>
                <w:szCs w:val="24"/>
                <w:rtl/>
              </w:rPr>
              <w:drawing>
                <wp:inline distT="0" distB="0" distL="0" distR="0">
                  <wp:extent cx="5778500" cy="2338705"/>
                  <wp:effectExtent l="0" t="0" r="0" b="4445"/>
                  <wp:docPr id="37824709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34908" name="‏‏gra-17.jp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78500" cy="2338705"/>
                          </a:xfrm>
                          <a:prstGeom prst="rect">
                            <a:avLst/>
                          </a:prstGeom>
                        </pic:spPr>
                      </pic:pic>
                    </a:graphicData>
                  </a:graphic>
                </wp:inline>
              </w:drawing>
            </w:r>
          </w:p>
          <w:p w:rsidR="00F95930" w:rsidRPr="004B2796" w:rsidP="008D3E86">
            <w:pPr>
              <w:spacing w:line="312" w:lineRule="auto"/>
              <w:jc w:val="both"/>
              <w:rPr>
                <w:rFonts w:ascii="Times New Roman" w:hAnsi="Times New Roman" w:eastAsiaTheme="majorEastAsia" w:cs="David"/>
                <w:b/>
                <w:sz w:val="24"/>
                <w:szCs w:val="24"/>
                <w:rtl/>
              </w:rPr>
            </w:pPr>
          </w:p>
          <w:p w:rsidR="00F95930" w:rsidRPr="004B2796" w:rsidP="008D3E86">
            <w:pPr>
              <w:spacing w:line="312" w:lineRule="auto"/>
              <w:jc w:val="both"/>
              <w:rPr>
                <w:rFonts w:ascii="Times New Roman" w:hAnsi="Times New Roman" w:cs="David"/>
                <w:rtl/>
              </w:rPr>
            </w:pPr>
            <w:r w:rsidRPr="004B2796">
              <w:rPr>
                <w:rFonts w:ascii="Times New Roman" w:hAnsi="Times New Roman" w:cs="David" w:hint="cs"/>
                <w:rtl/>
              </w:rPr>
              <w:t>המקור: רשות החשמל, מפת דרכים לפיתוח מקטע ייצור החשמל 2018 - 2030, (2018).</w:t>
            </w:r>
          </w:p>
          <w:p w:rsidR="00F95930" w:rsidRPr="004B2796" w:rsidP="008D3E86">
            <w:pPr>
              <w:spacing w:line="312" w:lineRule="auto"/>
              <w:jc w:val="both"/>
              <w:rPr>
                <w:rFonts w:ascii="Tahoma" w:hAnsi="Tahoma" w:cs="Tahoma"/>
                <w:sz w:val="19"/>
                <w:szCs w:val="19"/>
                <w:rtl/>
              </w:rPr>
            </w:pPr>
          </w:p>
        </w:tc>
      </w:tr>
      <w:tr w:rsidTr="008D3E86">
        <w:tblPrEx>
          <w:tblW w:w="9316" w:type="dxa"/>
          <w:tblLayout w:type="fixed"/>
          <w:tblLook w:val="04A0"/>
        </w:tblPrEx>
        <w:trPr>
          <w:trHeight w:val="419"/>
        </w:trPr>
        <w:tc>
          <w:tcPr>
            <w:tcW w:w="9316" w:type="dxa"/>
            <w:gridSpan w:val="2"/>
            <w:tcBorders>
              <w:top w:val="nil"/>
              <w:left w:val="nil"/>
              <w:bottom w:val="nil"/>
              <w:right w:val="nil"/>
            </w:tcBorders>
          </w:tcPr>
          <w:p w:rsidR="00F95930" w:rsidRPr="00415361" w:rsidP="008D3E86">
            <w:pPr>
              <w:spacing w:line="312" w:lineRule="auto"/>
              <w:jc w:val="both"/>
              <w:rPr>
                <w:rFonts w:ascii="Tahoma" w:hAnsi="Tahoma" w:cs="Tahoma"/>
                <w:sz w:val="19"/>
                <w:szCs w:val="19"/>
                <w:rtl/>
              </w:rPr>
            </w:pPr>
            <w:r w:rsidRPr="00415361">
              <w:rPr>
                <w:rFonts w:ascii="Tahoma" w:hAnsi="Tahoma" w:cs="Tahoma"/>
                <w:noProof/>
              </w:rPr>
              <w:drawing>
                <wp:inline distT="0" distB="0" distL="0" distR="0">
                  <wp:extent cx="5867102" cy="342265"/>
                  <wp:effectExtent l="0" t="0" r="635" b="63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90046" name="Picture 24"/>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8D3E86">
        <w:tblPrEx>
          <w:tblW w:w="9316" w:type="dxa"/>
          <w:tblLayout w:type="fixed"/>
          <w:tblLook w:val="04A0"/>
        </w:tblPrEx>
        <w:trPr>
          <w:trHeight w:val="419"/>
        </w:trPr>
        <w:tc>
          <w:tcPr>
            <w:tcW w:w="9316" w:type="dxa"/>
            <w:gridSpan w:val="2"/>
            <w:tcBorders>
              <w:top w:val="nil"/>
              <w:left w:val="nil"/>
              <w:bottom w:val="nil"/>
              <w:right w:val="nil"/>
            </w:tcBorders>
          </w:tcPr>
          <w:p w:rsidR="00F95930" w:rsidRPr="00FB55B9" w:rsidP="00E25CDC">
            <w:pPr>
              <w:spacing w:before="120" w:line="288" w:lineRule="auto"/>
              <w:jc w:val="both"/>
              <w:rPr>
                <w:rFonts w:ascii="Tahoma" w:hAnsi="Tahoma" w:cs="Tahoma"/>
                <w:sz w:val="19"/>
                <w:szCs w:val="19"/>
                <w:rtl/>
              </w:rPr>
            </w:pPr>
            <w:r w:rsidRPr="00FB55B9">
              <w:rPr>
                <w:rFonts w:ascii="Tahoma" w:hAnsi="Tahoma" w:cs="Tahoma" w:hint="cs"/>
                <w:sz w:val="19"/>
                <w:szCs w:val="19"/>
                <w:rtl/>
              </w:rPr>
              <w:t>מדינת ישראל התחייבה, במסגרת הסכמים בין-לאומיים, להשתתף במאמץ העולמי להשגת המטרות שנכללו באמנת המסגרת של האו"ם בנושא שינויי האקלים</w:t>
            </w:r>
            <w:r>
              <w:rPr>
                <w:rStyle w:val="FootnoteReference1"/>
                <w:rFonts w:ascii="Tahoma" w:hAnsi="Tahoma" w:cs="Tahoma"/>
                <w:sz w:val="19"/>
                <w:szCs w:val="19"/>
                <w:rtl/>
              </w:rPr>
              <w:footnoteReference w:id="8"/>
            </w:r>
            <w:r w:rsidRPr="00FB55B9">
              <w:rPr>
                <w:rFonts w:ascii="Tahoma" w:hAnsi="Tahoma" w:cs="Tahoma" w:hint="cs"/>
                <w:sz w:val="19"/>
                <w:szCs w:val="19"/>
                <w:rtl/>
              </w:rPr>
              <w:t>. מחויבותה של ישראל התבטאה, בין היתר, בהצבת יעדים להתייעלות אנרגטית. לשם כך חוקקה המדינה חוק, התקינה תקנות וקיבלה כמה החלטות אופרטיביות שכללו הקצאת תקציבים לא מבוטלים, אולם חרף מאמציה היא לא הצליחה לעמוד ביעדי ההתייעלות שהיא הציבה לעצמה; ובשנת 2020 שיעור ההתייעלות האנרגטית שלה היה פחות ממחצית משיעורה לפי היעד.</w:t>
            </w:r>
          </w:p>
          <w:p w:rsidR="00F95930" w:rsidRPr="00E25CDC" w:rsidP="00E25CDC">
            <w:pPr>
              <w:spacing w:before="120" w:line="288" w:lineRule="auto"/>
              <w:jc w:val="both"/>
              <w:rPr>
                <w:rFonts w:ascii="Times New Roman" w:eastAsia="Times New Roman" w:hAnsi="Times New Roman" w:cs="David"/>
                <w:b/>
                <w:bCs/>
                <w:noProof/>
                <w:sz w:val="19"/>
                <w:szCs w:val="19"/>
                <w:rtl/>
                <w:lang w:eastAsia="he-IL"/>
              </w:rPr>
            </w:pPr>
            <w:r w:rsidRPr="00FB55B9">
              <w:rPr>
                <w:rFonts w:ascii="Tahoma" w:hAnsi="Tahoma" w:cs="Tahoma" w:hint="cs"/>
                <w:sz w:val="19"/>
                <w:szCs w:val="19"/>
                <w:rtl/>
              </w:rPr>
              <w:t xml:space="preserve">כדי לעמוד ביעדים שקבעה הממשלה לשנת 2030, על הגורמים הממשלתיים (משרד </w:t>
            </w:r>
            <w:r w:rsidRPr="00FB55B9">
              <w:rPr>
                <w:rFonts w:ascii="Tahoma" w:hAnsi="Tahoma" w:cs="Tahoma" w:hint="cs"/>
                <w:sz w:val="19"/>
                <w:szCs w:val="19"/>
                <w:rtl/>
              </w:rPr>
              <w:t>האנרגייה</w:t>
            </w:r>
            <w:r w:rsidRPr="00FB55B9">
              <w:rPr>
                <w:rFonts w:ascii="Tahoma" w:hAnsi="Tahoma" w:cs="Tahoma" w:hint="cs"/>
                <w:sz w:val="19"/>
                <w:szCs w:val="19"/>
                <w:rtl/>
              </w:rPr>
              <w:t xml:space="preserve">, המשרד </w:t>
            </w:r>
            <w:r w:rsidRPr="00FB55B9">
              <w:rPr>
                <w:rFonts w:ascii="Tahoma" w:hAnsi="Tahoma" w:cs="Tahoma" w:hint="cs"/>
                <w:sz w:val="19"/>
                <w:szCs w:val="19"/>
                <w:rtl/>
              </w:rPr>
              <w:t>להג"ס</w:t>
            </w:r>
            <w:r w:rsidRPr="00FB55B9">
              <w:rPr>
                <w:rFonts w:ascii="Tahoma" w:hAnsi="Tahoma" w:cs="Tahoma" w:hint="cs"/>
                <w:sz w:val="19"/>
                <w:szCs w:val="19"/>
                <w:rtl/>
              </w:rPr>
              <w:t xml:space="preserve">, משרד האוצר, משרד התחבורה, </w:t>
            </w:r>
            <w:r w:rsidRPr="00FB55B9">
              <w:rPr>
                <w:rFonts w:ascii="Tahoma" w:hAnsi="Tahoma" w:cs="Tahoma" w:hint="cs"/>
                <w:sz w:val="19"/>
                <w:szCs w:val="19"/>
                <w:rtl/>
              </w:rPr>
              <w:t>מינהל</w:t>
            </w:r>
            <w:r w:rsidRPr="00FB55B9">
              <w:rPr>
                <w:rFonts w:ascii="Tahoma" w:hAnsi="Tahoma" w:cs="Tahoma" w:hint="cs"/>
                <w:sz w:val="19"/>
                <w:szCs w:val="19"/>
                <w:rtl/>
              </w:rPr>
              <w:t xml:space="preserve"> התכנון, רשות המיסים ומשרד הבינוי והשיכון), לפעול יחד בהקדם להסרת חסמים המעכבים את ההתייעלות האנרגטית; לבחון את צורכי </w:t>
            </w:r>
            <w:r w:rsidRPr="00FB55B9">
              <w:rPr>
                <w:rFonts w:ascii="Tahoma" w:hAnsi="Tahoma" w:cs="Tahoma" w:hint="cs"/>
                <w:sz w:val="19"/>
                <w:szCs w:val="19"/>
                <w:rtl/>
              </w:rPr>
              <w:t>האנרגייה</w:t>
            </w:r>
            <w:r w:rsidRPr="00FB55B9">
              <w:rPr>
                <w:rFonts w:ascii="Tahoma" w:hAnsi="Tahoma" w:cs="Tahoma" w:hint="cs"/>
                <w:sz w:val="19"/>
                <w:szCs w:val="19"/>
                <w:rtl/>
              </w:rPr>
              <w:t xml:space="preserve"> של המשק הישראלי במישור הכלל-משקי ולשפר את היערכות ומוכנות המשק להתמודדות עם אתגרים עתידיים בתחום </w:t>
            </w:r>
            <w:r w:rsidRPr="00FB55B9">
              <w:rPr>
                <w:rFonts w:ascii="Tahoma" w:hAnsi="Tahoma" w:cs="Tahoma" w:hint="cs"/>
                <w:sz w:val="19"/>
                <w:szCs w:val="19"/>
                <w:rtl/>
              </w:rPr>
              <w:t>האנרגייה</w:t>
            </w:r>
            <w:r w:rsidRPr="00FB55B9">
              <w:rPr>
                <w:rFonts w:ascii="Tahoma" w:hAnsi="Tahoma" w:cs="Tahoma" w:hint="cs"/>
                <w:sz w:val="19"/>
                <w:szCs w:val="19"/>
                <w:rtl/>
              </w:rPr>
              <w:t>.</w:t>
            </w:r>
            <w:r w:rsidRPr="00FB55B9">
              <w:rPr>
                <w:rFonts w:ascii="Times New Roman" w:eastAsia="Times New Roman" w:hAnsi="Times New Roman" w:cs="David" w:hint="cs"/>
                <w:b/>
                <w:bCs/>
                <w:noProof/>
                <w:sz w:val="19"/>
                <w:szCs w:val="19"/>
                <w:rtl/>
                <w:lang w:eastAsia="he-IL"/>
              </w:rPr>
              <w:t xml:space="preserve"> </w:t>
            </w:r>
          </w:p>
        </w:tc>
      </w:tr>
    </w:tbl>
    <w:p w:rsidR="0010513D" w:rsidRPr="0010513D" w:rsidP="0010513D">
      <w:pPr>
        <w:spacing w:after="0" w:line="312" w:lineRule="auto"/>
        <w:jc w:val="both"/>
        <w:rPr>
          <w:rFonts w:ascii="Times New Roman" w:hAnsi="Times New Roman" w:cs="David"/>
          <w:sz w:val="20"/>
          <w:szCs w:val="24"/>
          <w:rtl/>
        </w:rPr>
      </w:pPr>
      <w:r w:rsidRPr="00415361">
        <w:rPr>
          <w:rFonts w:ascii="Tahoma" w:hAnsi="Tahoma" w:cs="Tahoma"/>
          <w:b/>
          <w:bCs/>
          <w:noProof/>
          <w:color w:val="FFFFFF" w:themeColor="background1"/>
          <w:rtl/>
        </w:rPr>
        <w:drawing>
          <wp:anchor distT="0" distB="0" distL="114300" distR="114300" simplePos="0" relativeHeight="251660288" behindDoc="1" locked="0" layoutInCell="1" allowOverlap="1">
            <wp:simplePos x="0" y="0"/>
            <wp:positionH relativeFrom="column">
              <wp:posOffset>520</wp:posOffset>
            </wp:positionH>
            <wp:positionV relativeFrom="paragraph">
              <wp:posOffset>1864946</wp:posOffset>
            </wp:positionV>
            <wp:extent cx="5746263" cy="51875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33926" name="תקציר-03.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51331" cy="546296"/>
                    </a:xfrm>
                    <a:prstGeom prst="rect">
                      <a:avLst/>
                    </a:prstGeom>
                  </pic:spPr>
                </pic:pic>
              </a:graphicData>
            </a:graphic>
            <wp14:sizeRelH relativeFrom="page">
              <wp14:pctWidth>0</wp14:pctWidth>
            </wp14:sizeRelH>
            <wp14:sizeRelV relativeFrom="page">
              <wp14:pctHeight>0</wp14:pctHeight>
            </wp14:sizeRelV>
          </wp:anchor>
        </w:drawing>
      </w:r>
    </w:p>
    <w:sectPr w:rsidSect="004A0CAF">
      <w:headerReference w:type="first" r:id="rId21"/>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Malgun Gothic Semilight"/>
    <w:panose1 w:val="020E0502060401010101"/>
    <w:charset w:val="B1"/>
    <w:family w:val="swiss"/>
    <w:pitch w:val="variable"/>
    <w:sig w:usb0="00000801" w:usb1="00000000" w:usb2="00000000" w:usb3="00000000" w:csb0="00000020" w:csb1="00000000"/>
  </w:font>
  <w:font w:name="Segoe MDL2 Assets">
    <w:panose1 w:val="050A0102010101010101"/>
    <w:charset w:val="00"/>
    <w:family w:val="roman"/>
    <w:pitch w:val="variable"/>
    <w:sig w:usb0="00000003" w:usb1="1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iriam">
    <w:altName w:val="Malgun Gothic Semilight"/>
    <w:panose1 w:val="020B0502050101010101"/>
    <w:charset w:val="B1"/>
    <w:family w:val="swiss"/>
    <w:pitch w:val="variable"/>
    <w:sig w:usb0="00000801" w:usb1="00000000" w:usb2="00000000" w:usb3="00000000" w:csb0="00000020" w:csb1="00000000"/>
  </w:font>
  <w:font w:name="Narkisim">
    <w:altName w:val="Malgun Gothic Semilight"/>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7B59">
    <w:pPr>
      <w:pStyle w:val="Footer"/>
    </w:pP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3175</wp:posOffset>
              </wp:positionV>
              <wp:extent cx="4445000" cy="457200"/>
              <wp:effectExtent l="0" t="0" r="12700" b="19050"/>
              <wp:wrapNone/>
              <wp:docPr id="11"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767B59" w:rsidP="00767B59">
                          <w:pPr>
                            <w:spacing w:before="24" w:after="0" w:line="312" w:lineRule="auto"/>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767B59" w:rsidRPr="00767B59" w:rsidP="00767B59">
                          <w:pPr>
                            <w:spacing w:before="24" w:after="0" w:line="312" w:lineRule="auto"/>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50" type="#_x0000_t202" style="width:350pt;height:36pt;margin-top:0.25pt;margin-left:0;mso-position-horizontal:center;mso-wrap-distance-bottom:0;mso-wrap-distance-left:9pt;mso-wrap-distance-right:9pt;mso-wrap-distance-top:0;mso-wrap-style:square;position:absolute;visibility:visible;v-text-anchor:top;z-index:251668480" filled="f" strokecolor="blue" strokeweight="0.5pt">
              <v:textbox>
                <w:txbxContent>
                  <w:p w:rsidR="00767B59" w:rsidP="00767B59">
                    <w:pPr>
                      <w:spacing w:before="24" w:after="0" w:line="312" w:lineRule="auto"/>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767B59" w:rsidRPr="00767B59" w:rsidP="00767B59">
                    <w:pPr>
                      <w:spacing w:before="24" w:after="0" w:line="312" w:lineRule="auto"/>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7B59">
    <w:pPr>
      <w:pStyle w:val="Footer"/>
    </w:pP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3175</wp:posOffset>
              </wp:positionV>
              <wp:extent cx="4445000" cy="457200"/>
              <wp:effectExtent l="0" t="0" r="12700" b="19050"/>
              <wp:wrapNone/>
              <wp:docPr id="10"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767B59" w:rsidP="00767B59">
                          <w:pPr>
                            <w:spacing w:before="24" w:after="0" w:line="312" w:lineRule="auto"/>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767B59" w:rsidRPr="00767B59" w:rsidP="00767B59">
                          <w:pPr>
                            <w:spacing w:before="24" w:after="0" w:line="312" w:lineRule="auto"/>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2" type="#_x0000_t202" style="width:350pt;height:36pt;margin-top:0.25pt;margin-left:0;mso-position-horizontal:center;mso-wrap-distance-bottom:0;mso-wrap-distance-left:9pt;mso-wrap-distance-right:9pt;mso-wrap-distance-top:0;mso-wrap-style:square;position:absolute;visibility:visible;v-text-anchor:top;z-index:251666432" filled="f" strokecolor="blue" strokeweight="0.5pt">
              <v:textbox>
                <w:txbxContent>
                  <w:p w:rsidR="00767B59" w:rsidP="00767B59">
                    <w:pPr>
                      <w:spacing w:before="24" w:after="0" w:line="312" w:lineRule="auto"/>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767B59" w:rsidRPr="00767B59" w:rsidP="00767B59">
                    <w:pPr>
                      <w:spacing w:before="24" w:after="0" w:line="312" w:lineRule="auto"/>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D79B7" w:rsidP="00C23CC9">
      <w:pPr>
        <w:spacing w:line="240" w:lineRule="auto"/>
      </w:pPr>
      <w:r>
        <w:separator/>
      </w:r>
    </w:p>
  </w:footnote>
  <w:footnote w:type="continuationSeparator" w:id="1">
    <w:p w:rsidR="005D79B7" w:rsidP="00C23CC9">
      <w:pPr>
        <w:spacing w:line="240" w:lineRule="auto"/>
      </w:pPr>
      <w:r>
        <w:continuationSeparator/>
      </w:r>
    </w:p>
  </w:footnote>
  <w:footnote w:type="continuationNotice" w:id="2">
    <w:p w:rsidR="005D79B7">
      <w:pPr>
        <w:spacing w:after="0" w:line="240" w:lineRule="auto"/>
      </w:pPr>
    </w:p>
  </w:footnote>
  <w:footnote w:id="3">
    <w:p w:rsidR="008D7740" w:rsidRPr="00E25CDC" w:rsidP="00F95930">
      <w:pPr>
        <w:pStyle w:val="FootnoteText"/>
        <w:spacing w:after="0"/>
        <w:jc w:val="both"/>
        <w:rPr>
          <w:rFonts w:ascii="Tahoma" w:hAnsi="Tahoma" w:cs="Tahoma"/>
          <w:sz w:val="18"/>
          <w:szCs w:val="16"/>
        </w:rPr>
      </w:pPr>
      <w:r w:rsidRPr="00E25CDC">
        <w:rPr>
          <w:rStyle w:val="FootnoteReference1"/>
          <w:rFonts w:ascii="Tahoma" w:hAnsi="Tahoma" w:cs="Tahoma"/>
          <w:sz w:val="18"/>
          <w:szCs w:val="16"/>
        </w:rPr>
        <w:footnoteRef/>
      </w:r>
      <w:r w:rsidRPr="00E25CDC">
        <w:rPr>
          <w:rFonts w:ascii="Tahoma" w:hAnsi="Tahoma" w:cs="Tahoma"/>
          <w:sz w:val="18"/>
          <w:szCs w:val="16"/>
          <w:rtl/>
        </w:rPr>
        <w:t xml:space="preserve"> </w:t>
      </w:r>
      <w:r w:rsidRPr="00E25CDC">
        <w:rPr>
          <w:rFonts w:ascii="Tahoma" w:hAnsi="Tahoma" w:cs="Tahoma"/>
          <w:sz w:val="18"/>
          <w:szCs w:val="16"/>
          <w:rtl/>
        </w:rPr>
        <w:tab/>
        <w:t xml:space="preserve">פורום ישראלי </w:t>
      </w:r>
      <w:r w:rsidRPr="00E25CDC">
        <w:rPr>
          <w:rFonts w:ascii="Tahoma" w:hAnsi="Tahoma" w:cs="Tahoma"/>
          <w:sz w:val="18"/>
          <w:szCs w:val="16"/>
          <w:rtl/>
        </w:rPr>
        <w:t>לאנרגייה</w:t>
      </w:r>
      <w:r w:rsidRPr="00E25CDC">
        <w:rPr>
          <w:rFonts w:ascii="Tahoma" w:hAnsi="Tahoma" w:cs="Tahoma"/>
          <w:sz w:val="18"/>
          <w:szCs w:val="16"/>
          <w:rtl/>
        </w:rPr>
        <w:t>, התייעלות אנרגטית בישראל - דרכים למימוש, חסמים והצעות מדיניות לפתרונם (2009), עמ' 4.</w:t>
      </w:r>
    </w:p>
  </w:footnote>
  <w:footnote w:id="4">
    <w:p w:rsidR="008D7740" w:rsidRPr="00E25CDC" w:rsidP="00B23F74">
      <w:pPr>
        <w:autoSpaceDE w:val="0"/>
        <w:autoSpaceDN w:val="0"/>
        <w:adjustRightInd w:val="0"/>
        <w:spacing w:after="0" w:line="240" w:lineRule="auto"/>
        <w:ind w:left="720" w:hanging="720"/>
        <w:contextualSpacing/>
        <w:jc w:val="both"/>
        <w:rPr>
          <w:rFonts w:ascii="Tahoma" w:hAnsi="Tahoma" w:cs="Tahoma"/>
          <w:sz w:val="18"/>
          <w:szCs w:val="18"/>
          <w:rtl/>
        </w:rPr>
      </w:pPr>
      <w:r w:rsidRPr="00E25CDC">
        <w:rPr>
          <w:rStyle w:val="FootnoteReference1"/>
          <w:rFonts w:ascii="Tahoma" w:hAnsi="Tahoma" w:cs="Tahoma"/>
          <w:sz w:val="18"/>
          <w:szCs w:val="18"/>
        </w:rPr>
        <w:footnoteRef/>
      </w:r>
      <w:r w:rsidRPr="00E25CDC">
        <w:rPr>
          <w:rFonts w:ascii="Tahoma" w:hAnsi="Tahoma" w:cs="Tahoma"/>
          <w:sz w:val="18"/>
          <w:szCs w:val="18"/>
          <w:rtl/>
        </w:rPr>
        <w:t xml:space="preserve"> </w:t>
      </w:r>
      <w:r w:rsidRPr="00E25CDC">
        <w:rPr>
          <w:rFonts w:ascii="Tahoma" w:hAnsi="Tahoma" w:cs="Tahoma"/>
          <w:sz w:val="18"/>
          <w:szCs w:val="18"/>
          <w:rtl/>
        </w:rPr>
        <w:tab/>
      </w:r>
      <w:r w:rsidRPr="00E25CDC">
        <w:rPr>
          <w:rFonts w:ascii="Tahoma" w:hAnsi="Tahoma" w:cs="Tahoma"/>
          <w:sz w:val="16"/>
          <w:szCs w:val="16"/>
          <w:rtl/>
        </w:rPr>
        <w:t>תרחיש</w:t>
      </w:r>
      <w:r w:rsidRPr="00E25CDC">
        <w:rPr>
          <w:rFonts w:ascii="Tahoma" w:hAnsi="Tahoma" w:cs="Tahoma"/>
          <w:sz w:val="16"/>
          <w:szCs w:val="16"/>
        </w:rPr>
        <w:t xml:space="preserve"> </w:t>
      </w:r>
      <w:r w:rsidRPr="00E25CDC">
        <w:rPr>
          <w:rFonts w:ascii="Tahoma" w:hAnsi="Tahoma" w:cs="Tahoma"/>
          <w:sz w:val="16"/>
          <w:szCs w:val="16"/>
          <w:rtl/>
        </w:rPr>
        <w:t>המשקף</w:t>
      </w:r>
      <w:r w:rsidRPr="00E25CDC">
        <w:rPr>
          <w:rFonts w:ascii="Tahoma" w:hAnsi="Tahoma" w:cs="Tahoma"/>
          <w:sz w:val="16"/>
          <w:szCs w:val="16"/>
        </w:rPr>
        <w:t xml:space="preserve"> </w:t>
      </w:r>
      <w:r w:rsidRPr="00E25CDC">
        <w:rPr>
          <w:rFonts w:ascii="Tahoma" w:hAnsi="Tahoma" w:cs="Tahoma"/>
          <w:sz w:val="16"/>
          <w:szCs w:val="16"/>
          <w:rtl/>
        </w:rPr>
        <w:t>את</w:t>
      </w:r>
      <w:r w:rsidRPr="00E25CDC">
        <w:rPr>
          <w:rFonts w:ascii="Tahoma" w:hAnsi="Tahoma" w:cs="Tahoma"/>
          <w:sz w:val="16"/>
          <w:szCs w:val="16"/>
        </w:rPr>
        <w:t xml:space="preserve"> </w:t>
      </w:r>
      <w:r w:rsidRPr="00E25CDC">
        <w:rPr>
          <w:rFonts w:ascii="Tahoma" w:hAnsi="Tahoma" w:cs="Tahoma"/>
          <w:sz w:val="16"/>
          <w:szCs w:val="16"/>
          <w:rtl/>
        </w:rPr>
        <w:t>היקף</w:t>
      </w:r>
      <w:r w:rsidRPr="00E25CDC">
        <w:rPr>
          <w:rFonts w:ascii="Tahoma" w:hAnsi="Tahoma" w:cs="Tahoma"/>
          <w:sz w:val="16"/>
          <w:szCs w:val="16"/>
        </w:rPr>
        <w:t xml:space="preserve"> </w:t>
      </w:r>
      <w:r w:rsidRPr="00E25CDC">
        <w:rPr>
          <w:rFonts w:ascii="Tahoma" w:hAnsi="Tahoma" w:cs="Tahoma"/>
          <w:sz w:val="16"/>
          <w:szCs w:val="16"/>
          <w:rtl/>
        </w:rPr>
        <w:t>צריכת</w:t>
      </w:r>
      <w:r w:rsidRPr="00E25CDC">
        <w:rPr>
          <w:rFonts w:ascii="Tahoma" w:hAnsi="Tahoma" w:cs="Tahoma"/>
          <w:sz w:val="16"/>
          <w:szCs w:val="16"/>
        </w:rPr>
        <w:t xml:space="preserve"> </w:t>
      </w:r>
      <w:r w:rsidRPr="00E25CDC">
        <w:rPr>
          <w:rFonts w:ascii="Tahoma" w:hAnsi="Tahoma" w:cs="Tahoma"/>
          <w:sz w:val="16"/>
          <w:szCs w:val="16"/>
          <w:rtl/>
        </w:rPr>
        <w:t>החשמל</w:t>
      </w:r>
      <w:r w:rsidRPr="00E25CDC">
        <w:rPr>
          <w:rFonts w:ascii="Tahoma" w:hAnsi="Tahoma" w:cs="Tahoma"/>
          <w:sz w:val="16"/>
          <w:szCs w:val="16"/>
        </w:rPr>
        <w:t xml:space="preserve"> </w:t>
      </w:r>
      <w:r w:rsidRPr="00E25CDC">
        <w:rPr>
          <w:rFonts w:ascii="Tahoma" w:hAnsi="Tahoma" w:cs="Tahoma"/>
          <w:sz w:val="16"/>
          <w:szCs w:val="16"/>
          <w:rtl/>
        </w:rPr>
        <w:t>הצפויה</w:t>
      </w:r>
      <w:r w:rsidRPr="00E25CDC">
        <w:rPr>
          <w:rFonts w:ascii="Tahoma" w:hAnsi="Tahoma" w:cs="Tahoma"/>
          <w:sz w:val="16"/>
          <w:szCs w:val="16"/>
        </w:rPr>
        <w:t xml:space="preserve"> </w:t>
      </w:r>
      <w:r w:rsidRPr="00E25CDC">
        <w:rPr>
          <w:rFonts w:ascii="Tahoma" w:hAnsi="Tahoma" w:cs="Tahoma"/>
          <w:sz w:val="16"/>
          <w:szCs w:val="16"/>
          <w:rtl/>
        </w:rPr>
        <w:t xml:space="preserve">בשנת </w:t>
      </w:r>
      <w:r w:rsidRPr="00E25CDC" w:rsidR="00B23F74">
        <w:rPr>
          <w:rFonts w:ascii="Tahoma" w:hAnsi="Tahoma" w:cs="Tahoma"/>
          <w:sz w:val="16"/>
          <w:szCs w:val="16"/>
          <w:rtl/>
        </w:rPr>
        <w:t>20</w:t>
      </w:r>
      <w:r w:rsidR="00B23F74">
        <w:rPr>
          <w:rFonts w:ascii="Tahoma" w:hAnsi="Tahoma" w:cs="Tahoma" w:hint="cs"/>
          <w:sz w:val="16"/>
          <w:szCs w:val="16"/>
          <w:rtl/>
        </w:rPr>
        <w:t>3</w:t>
      </w:r>
      <w:r w:rsidRPr="00E25CDC" w:rsidR="00B23F74">
        <w:rPr>
          <w:rFonts w:ascii="Tahoma" w:hAnsi="Tahoma" w:cs="Tahoma"/>
          <w:sz w:val="16"/>
          <w:szCs w:val="16"/>
          <w:rtl/>
        </w:rPr>
        <w:t>0</w:t>
      </w:r>
      <w:r w:rsidRPr="00E25CDC">
        <w:rPr>
          <w:rFonts w:ascii="Tahoma" w:hAnsi="Tahoma" w:cs="Tahoma"/>
          <w:sz w:val="16"/>
          <w:szCs w:val="16"/>
          <w:rtl/>
        </w:rPr>
        <w:t>,</w:t>
      </w:r>
      <w:r w:rsidRPr="00E25CDC">
        <w:rPr>
          <w:rFonts w:ascii="Tahoma" w:hAnsi="Tahoma" w:cs="Tahoma"/>
          <w:sz w:val="16"/>
          <w:szCs w:val="16"/>
        </w:rPr>
        <w:t xml:space="preserve"> </w:t>
      </w:r>
      <w:r w:rsidRPr="00E25CDC">
        <w:rPr>
          <w:rFonts w:ascii="Tahoma" w:hAnsi="Tahoma" w:cs="Tahoma"/>
          <w:sz w:val="16"/>
          <w:szCs w:val="16"/>
          <w:rtl/>
        </w:rPr>
        <w:t>על</w:t>
      </w:r>
      <w:r w:rsidRPr="00E25CDC">
        <w:rPr>
          <w:rFonts w:ascii="Tahoma" w:hAnsi="Tahoma" w:cs="Tahoma"/>
          <w:sz w:val="16"/>
          <w:szCs w:val="16"/>
        </w:rPr>
        <w:t xml:space="preserve"> </w:t>
      </w:r>
      <w:r w:rsidRPr="00E25CDC">
        <w:rPr>
          <w:rFonts w:ascii="Tahoma" w:hAnsi="Tahoma" w:cs="Tahoma"/>
          <w:sz w:val="16"/>
          <w:szCs w:val="16"/>
          <w:rtl/>
        </w:rPr>
        <w:t>פי</w:t>
      </w:r>
      <w:r w:rsidRPr="00E25CDC">
        <w:rPr>
          <w:rFonts w:ascii="Tahoma" w:hAnsi="Tahoma" w:cs="Tahoma"/>
          <w:sz w:val="16"/>
          <w:szCs w:val="16"/>
        </w:rPr>
        <w:t xml:space="preserve"> </w:t>
      </w:r>
      <w:r w:rsidRPr="00E25CDC">
        <w:rPr>
          <w:rFonts w:ascii="Tahoma" w:hAnsi="Tahoma" w:cs="Tahoma"/>
          <w:sz w:val="16"/>
          <w:szCs w:val="16"/>
          <w:rtl/>
        </w:rPr>
        <w:t>המגמות</w:t>
      </w:r>
      <w:r w:rsidRPr="00E25CDC">
        <w:rPr>
          <w:rFonts w:ascii="Tahoma" w:hAnsi="Tahoma" w:cs="Tahoma"/>
          <w:sz w:val="16"/>
          <w:szCs w:val="16"/>
        </w:rPr>
        <w:t xml:space="preserve"> </w:t>
      </w:r>
      <w:r w:rsidRPr="00E25CDC">
        <w:rPr>
          <w:rFonts w:ascii="Tahoma" w:hAnsi="Tahoma" w:cs="Tahoma"/>
          <w:sz w:val="16"/>
          <w:szCs w:val="16"/>
          <w:rtl/>
        </w:rPr>
        <w:t>נכון</w:t>
      </w:r>
      <w:r w:rsidRPr="00E25CDC">
        <w:rPr>
          <w:rFonts w:ascii="Tahoma" w:hAnsi="Tahoma" w:cs="Tahoma"/>
          <w:sz w:val="16"/>
          <w:szCs w:val="16"/>
        </w:rPr>
        <w:t xml:space="preserve"> </w:t>
      </w:r>
      <w:r w:rsidRPr="00E25CDC">
        <w:rPr>
          <w:rFonts w:ascii="Tahoma" w:hAnsi="Tahoma" w:cs="Tahoma"/>
          <w:sz w:val="16"/>
          <w:szCs w:val="16"/>
          <w:rtl/>
        </w:rPr>
        <w:t>לשנת 2006.</w:t>
      </w:r>
    </w:p>
  </w:footnote>
  <w:footnote w:id="5">
    <w:p w:rsidR="008D7740" w:rsidRPr="00E25CDC" w:rsidP="00F95930">
      <w:pPr>
        <w:pStyle w:val="FootnoteText"/>
        <w:spacing w:after="0"/>
        <w:contextualSpacing/>
        <w:jc w:val="both"/>
        <w:rPr>
          <w:rFonts w:ascii="Tahoma" w:hAnsi="Tahoma" w:cs="Tahoma"/>
          <w:sz w:val="18"/>
          <w:szCs w:val="16"/>
          <w:rtl/>
        </w:rPr>
      </w:pPr>
      <w:r w:rsidRPr="00E25CDC">
        <w:rPr>
          <w:rStyle w:val="FootnoteReference1"/>
          <w:rFonts w:ascii="Tahoma" w:hAnsi="Tahoma" w:cs="Tahoma"/>
          <w:sz w:val="18"/>
          <w:szCs w:val="16"/>
        </w:rPr>
        <w:footnoteRef/>
      </w:r>
      <w:r w:rsidRPr="00E25CDC">
        <w:rPr>
          <w:rFonts w:ascii="Tahoma" w:hAnsi="Tahoma" w:cs="Tahoma"/>
          <w:sz w:val="18"/>
          <w:szCs w:val="16"/>
          <w:rtl/>
        </w:rPr>
        <w:t xml:space="preserve"> </w:t>
      </w:r>
      <w:r w:rsidRPr="00E25CDC">
        <w:rPr>
          <w:rFonts w:ascii="Tahoma" w:hAnsi="Tahoma" w:cs="Tahoma"/>
          <w:sz w:val="18"/>
          <w:szCs w:val="16"/>
          <w:rtl/>
        </w:rPr>
        <w:tab/>
      </w:r>
      <w:r w:rsidRPr="00E25CDC">
        <w:rPr>
          <w:rFonts w:ascii="Tahoma" w:hAnsi="Tahoma" w:cs="Tahoma"/>
          <w:sz w:val="16"/>
          <w:szCs w:val="16"/>
          <w:rtl/>
        </w:rPr>
        <w:t>מונים</w:t>
      </w:r>
      <w:r w:rsidRPr="00E25CDC">
        <w:rPr>
          <w:rFonts w:ascii="Tahoma" w:hAnsi="Tahoma" w:cs="Tahoma"/>
          <w:sz w:val="16"/>
          <w:szCs w:val="16"/>
        </w:rPr>
        <w:t xml:space="preserve"> </w:t>
      </w:r>
      <w:r w:rsidRPr="00E25CDC">
        <w:rPr>
          <w:rFonts w:ascii="Tahoma" w:hAnsi="Tahoma" w:cs="Tahoma"/>
          <w:sz w:val="16"/>
          <w:szCs w:val="16"/>
          <w:rtl/>
        </w:rPr>
        <w:t>חכמים מאפשרים</w:t>
      </w:r>
      <w:r w:rsidRPr="00E25CDC">
        <w:rPr>
          <w:rFonts w:ascii="Tahoma" w:hAnsi="Tahoma" w:cs="Tahoma"/>
          <w:sz w:val="16"/>
          <w:szCs w:val="16"/>
        </w:rPr>
        <w:t xml:space="preserve"> </w:t>
      </w:r>
      <w:r w:rsidRPr="00E25CDC">
        <w:rPr>
          <w:rFonts w:ascii="Tahoma" w:hAnsi="Tahoma" w:cs="Tahoma"/>
          <w:sz w:val="16"/>
          <w:szCs w:val="16"/>
          <w:rtl/>
        </w:rPr>
        <w:t>מדידה</w:t>
      </w:r>
      <w:r w:rsidRPr="00E25CDC">
        <w:rPr>
          <w:rFonts w:ascii="Tahoma" w:hAnsi="Tahoma" w:cs="Tahoma"/>
          <w:sz w:val="16"/>
          <w:szCs w:val="16"/>
        </w:rPr>
        <w:t xml:space="preserve"> </w:t>
      </w:r>
      <w:r w:rsidRPr="00E25CDC">
        <w:rPr>
          <w:rFonts w:ascii="Tahoma" w:hAnsi="Tahoma" w:cs="Tahoma"/>
          <w:sz w:val="16"/>
          <w:szCs w:val="16"/>
          <w:rtl/>
        </w:rPr>
        <w:t>רציפה</w:t>
      </w:r>
      <w:r w:rsidRPr="00E25CDC">
        <w:rPr>
          <w:rFonts w:ascii="Tahoma" w:hAnsi="Tahoma" w:cs="Tahoma"/>
          <w:sz w:val="16"/>
          <w:szCs w:val="16"/>
        </w:rPr>
        <w:t xml:space="preserve"> </w:t>
      </w:r>
      <w:r w:rsidRPr="00E25CDC">
        <w:rPr>
          <w:rFonts w:ascii="Tahoma" w:hAnsi="Tahoma" w:cs="Tahoma"/>
          <w:sz w:val="16"/>
          <w:szCs w:val="16"/>
          <w:rtl/>
        </w:rPr>
        <w:t>מרחוק</w:t>
      </w:r>
      <w:r w:rsidRPr="00E25CDC">
        <w:rPr>
          <w:rFonts w:ascii="Tahoma" w:hAnsi="Tahoma" w:cs="Tahoma"/>
          <w:sz w:val="16"/>
          <w:szCs w:val="16"/>
        </w:rPr>
        <w:t xml:space="preserve"> </w:t>
      </w:r>
      <w:r w:rsidRPr="00E25CDC">
        <w:rPr>
          <w:rFonts w:ascii="Tahoma" w:hAnsi="Tahoma" w:cs="Tahoma"/>
          <w:sz w:val="16"/>
          <w:szCs w:val="16"/>
          <w:rtl/>
        </w:rPr>
        <w:t>של</w:t>
      </w:r>
      <w:r w:rsidRPr="00E25CDC">
        <w:rPr>
          <w:rFonts w:ascii="Tahoma" w:hAnsi="Tahoma" w:cs="Tahoma"/>
          <w:sz w:val="16"/>
          <w:szCs w:val="16"/>
        </w:rPr>
        <w:t xml:space="preserve"> </w:t>
      </w:r>
      <w:r w:rsidRPr="00E25CDC">
        <w:rPr>
          <w:rFonts w:ascii="Tahoma" w:hAnsi="Tahoma" w:cs="Tahoma"/>
          <w:sz w:val="16"/>
          <w:szCs w:val="16"/>
          <w:rtl/>
        </w:rPr>
        <w:t>צריכת</w:t>
      </w:r>
      <w:r w:rsidRPr="00E25CDC">
        <w:rPr>
          <w:rFonts w:ascii="Tahoma" w:hAnsi="Tahoma" w:cs="Tahoma"/>
          <w:sz w:val="16"/>
          <w:szCs w:val="16"/>
        </w:rPr>
        <w:t xml:space="preserve"> </w:t>
      </w:r>
      <w:r w:rsidRPr="00E25CDC">
        <w:rPr>
          <w:rFonts w:ascii="Tahoma" w:hAnsi="Tahoma" w:cs="Tahoma"/>
          <w:sz w:val="16"/>
          <w:szCs w:val="16"/>
          <w:rtl/>
        </w:rPr>
        <w:t>האנרגי</w:t>
      </w:r>
      <w:r w:rsidR="003C21AD">
        <w:rPr>
          <w:rFonts w:ascii="Tahoma" w:hAnsi="Tahoma" w:cs="Tahoma" w:hint="cs"/>
          <w:sz w:val="16"/>
          <w:szCs w:val="16"/>
          <w:rtl/>
        </w:rPr>
        <w:t>י</w:t>
      </w:r>
      <w:r w:rsidRPr="00E25CDC">
        <w:rPr>
          <w:rFonts w:ascii="Tahoma" w:hAnsi="Tahoma" w:cs="Tahoma"/>
          <w:sz w:val="16"/>
          <w:szCs w:val="16"/>
          <w:rtl/>
        </w:rPr>
        <w:t>ה</w:t>
      </w:r>
      <w:r w:rsidRPr="00E25CDC">
        <w:rPr>
          <w:rFonts w:ascii="Tahoma" w:hAnsi="Tahoma" w:cs="Tahoma"/>
          <w:sz w:val="16"/>
          <w:szCs w:val="16"/>
        </w:rPr>
        <w:t>,</w:t>
      </w:r>
      <w:r w:rsidRPr="00E25CDC">
        <w:rPr>
          <w:rFonts w:ascii="Tahoma" w:hAnsi="Tahoma" w:cs="Tahoma"/>
          <w:sz w:val="16"/>
          <w:szCs w:val="16"/>
          <w:rtl/>
        </w:rPr>
        <w:t xml:space="preserve"> ואיסוף</w:t>
      </w:r>
      <w:r w:rsidRPr="00E25CDC">
        <w:rPr>
          <w:rFonts w:ascii="Tahoma" w:hAnsi="Tahoma" w:cs="Tahoma"/>
          <w:sz w:val="16"/>
          <w:szCs w:val="16"/>
        </w:rPr>
        <w:t xml:space="preserve"> </w:t>
      </w:r>
      <w:r w:rsidRPr="00E25CDC">
        <w:rPr>
          <w:rFonts w:ascii="Tahoma" w:hAnsi="Tahoma" w:cs="Tahoma"/>
          <w:sz w:val="16"/>
          <w:szCs w:val="16"/>
          <w:rtl/>
        </w:rPr>
        <w:t>נתונים</w:t>
      </w:r>
      <w:r w:rsidRPr="00E25CDC">
        <w:rPr>
          <w:rFonts w:ascii="Tahoma" w:hAnsi="Tahoma" w:cs="Tahoma"/>
          <w:sz w:val="16"/>
          <w:szCs w:val="16"/>
        </w:rPr>
        <w:t xml:space="preserve"> </w:t>
      </w:r>
      <w:r w:rsidRPr="00E25CDC">
        <w:rPr>
          <w:rFonts w:ascii="Tahoma" w:hAnsi="Tahoma" w:cs="Tahoma"/>
          <w:sz w:val="16"/>
          <w:szCs w:val="16"/>
          <w:rtl/>
        </w:rPr>
        <w:t>אחרים</w:t>
      </w:r>
      <w:r w:rsidRPr="00E25CDC">
        <w:rPr>
          <w:rFonts w:ascii="Tahoma" w:hAnsi="Tahoma" w:cs="Tahoma"/>
          <w:sz w:val="16"/>
          <w:szCs w:val="16"/>
        </w:rPr>
        <w:t xml:space="preserve"> </w:t>
      </w:r>
      <w:r w:rsidRPr="00E25CDC">
        <w:rPr>
          <w:rFonts w:ascii="Tahoma" w:hAnsi="Tahoma" w:cs="Tahoma"/>
          <w:sz w:val="16"/>
          <w:szCs w:val="16"/>
          <w:rtl/>
        </w:rPr>
        <w:t>הקשורים</w:t>
      </w:r>
      <w:r w:rsidRPr="00E25CDC">
        <w:rPr>
          <w:rFonts w:ascii="Tahoma" w:hAnsi="Tahoma" w:cs="Tahoma"/>
          <w:sz w:val="16"/>
          <w:szCs w:val="16"/>
        </w:rPr>
        <w:t xml:space="preserve"> </w:t>
      </w:r>
      <w:r w:rsidRPr="00E25CDC">
        <w:rPr>
          <w:rFonts w:ascii="Tahoma" w:hAnsi="Tahoma" w:cs="Tahoma"/>
          <w:sz w:val="16"/>
          <w:szCs w:val="16"/>
          <w:rtl/>
        </w:rPr>
        <w:t>לנושא</w:t>
      </w:r>
      <w:r w:rsidRPr="00E25CDC">
        <w:rPr>
          <w:rFonts w:ascii="Tahoma" w:hAnsi="Tahoma" w:cs="Tahoma"/>
          <w:sz w:val="16"/>
          <w:szCs w:val="16"/>
        </w:rPr>
        <w:t xml:space="preserve"> </w:t>
      </w:r>
      <w:r w:rsidRPr="00E25CDC">
        <w:rPr>
          <w:rFonts w:ascii="Tahoma" w:hAnsi="Tahoma" w:cs="Tahoma"/>
          <w:sz w:val="16"/>
          <w:szCs w:val="16"/>
          <w:rtl/>
        </w:rPr>
        <w:t>צריכת החשמל.</w:t>
      </w:r>
    </w:p>
  </w:footnote>
  <w:footnote w:id="6">
    <w:p w:rsidR="008D7740" w:rsidRPr="00E25CDC" w:rsidP="00627A70">
      <w:pPr>
        <w:pStyle w:val="FootnoteText"/>
        <w:spacing w:after="0"/>
        <w:rPr>
          <w:rFonts w:ascii="Tahoma" w:hAnsi="Tahoma" w:cs="Tahoma"/>
          <w:sz w:val="18"/>
          <w:szCs w:val="16"/>
          <w:rtl/>
        </w:rPr>
      </w:pPr>
      <w:r w:rsidRPr="00E25CDC">
        <w:rPr>
          <w:rStyle w:val="FootnoteReference1"/>
          <w:rFonts w:ascii="Tahoma" w:hAnsi="Tahoma" w:cs="Tahoma"/>
          <w:sz w:val="18"/>
          <w:szCs w:val="16"/>
        </w:rPr>
        <w:footnoteRef/>
      </w:r>
      <w:r w:rsidRPr="00E25CDC">
        <w:rPr>
          <w:rFonts w:ascii="Tahoma" w:hAnsi="Tahoma" w:cs="Tahoma"/>
          <w:sz w:val="18"/>
          <w:szCs w:val="16"/>
          <w:rtl/>
        </w:rPr>
        <w:t xml:space="preserve"> </w:t>
      </w:r>
      <w:r w:rsidRPr="00E25CDC">
        <w:rPr>
          <w:rFonts w:ascii="Tahoma" w:hAnsi="Tahoma" w:cs="Tahoma"/>
          <w:sz w:val="18"/>
          <w:szCs w:val="16"/>
          <w:rtl/>
        </w:rPr>
        <w:tab/>
        <w:t>יחידת מדידה לאנרגיה השווה למיליארד ואט-שעה.</w:t>
      </w:r>
    </w:p>
  </w:footnote>
  <w:footnote w:id="7">
    <w:p w:rsidR="008D7740" w:rsidRPr="00E25CDC" w:rsidP="007148C2">
      <w:pPr>
        <w:pStyle w:val="FootnoteText"/>
        <w:spacing w:after="0"/>
        <w:rPr>
          <w:rFonts w:ascii="Tahoma" w:hAnsi="Tahoma" w:cs="Tahoma"/>
          <w:sz w:val="16"/>
          <w:szCs w:val="16"/>
        </w:rPr>
      </w:pPr>
      <w:r w:rsidRPr="00E25CDC">
        <w:rPr>
          <w:rStyle w:val="FootnoteReference1"/>
          <w:rFonts w:ascii="Tahoma" w:hAnsi="Tahoma" w:cs="Tahoma"/>
          <w:sz w:val="18"/>
          <w:szCs w:val="16"/>
        </w:rPr>
        <w:footnoteRef/>
      </w:r>
      <w:r w:rsidRPr="00E25CDC">
        <w:rPr>
          <w:rFonts w:ascii="Tahoma" w:hAnsi="Tahoma" w:cs="Tahoma"/>
          <w:sz w:val="18"/>
          <w:szCs w:val="16"/>
          <w:rtl/>
        </w:rPr>
        <w:t xml:space="preserve"> </w:t>
      </w:r>
      <w:r w:rsidRPr="00E25CDC">
        <w:rPr>
          <w:rFonts w:ascii="Tahoma" w:hAnsi="Tahoma" w:cs="Tahoma"/>
          <w:sz w:val="18"/>
          <w:szCs w:val="16"/>
          <w:rtl/>
        </w:rPr>
        <w:tab/>
      </w:r>
      <w:r w:rsidRPr="00E25CDC">
        <w:rPr>
          <w:rFonts w:ascii="Tahoma" w:hAnsi="Tahoma" w:cs="Tahoma"/>
          <w:sz w:val="16"/>
          <w:szCs w:val="16"/>
          <w:rtl/>
        </w:rPr>
        <w:t>היעד לשנת 2020, 20% התייעלות לעומת תרחיש עסקים כרגיל, נקבע ב-2008, ואינו נכלל בתוכנית להתייעלות אנרגטית לשנים 2016 - 2030.</w:t>
      </w:r>
    </w:p>
  </w:footnote>
  <w:footnote w:id="8">
    <w:p w:rsidR="008D7740" w:rsidRPr="00E25CDC" w:rsidP="00F748DD">
      <w:pPr>
        <w:pStyle w:val="FootnoteText"/>
        <w:rPr>
          <w:rFonts w:ascii="Tahoma" w:hAnsi="Tahoma" w:cs="Tahoma"/>
          <w:sz w:val="18"/>
          <w:szCs w:val="16"/>
          <w:rtl/>
        </w:rPr>
      </w:pPr>
      <w:r w:rsidRPr="00E25CDC">
        <w:rPr>
          <w:rStyle w:val="FootnoteReference1"/>
          <w:rFonts w:ascii="Tahoma" w:hAnsi="Tahoma" w:cs="Tahoma"/>
          <w:sz w:val="18"/>
          <w:szCs w:val="16"/>
        </w:rPr>
        <w:footnoteRef/>
      </w:r>
      <w:r w:rsidRPr="00E25CDC">
        <w:rPr>
          <w:rFonts w:ascii="Tahoma" w:hAnsi="Tahoma" w:cs="Tahoma"/>
          <w:sz w:val="18"/>
          <w:szCs w:val="16"/>
          <w:rtl/>
        </w:rPr>
        <w:t xml:space="preserve"> </w:t>
      </w:r>
      <w:r w:rsidRPr="00E25CDC">
        <w:rPr>
          <w:rFonts w:ascii="Tahoma" w:hAnsi="Tahoma" w:cs="Tahoma"/>
          <w:sz w:val="18"/>
          <w:szCs w:val="16"/>
          <w:rtl/>
        </w:rPr>
        <w:tab/>
      </w:r>
      <w:r w:rsidRPr="00E25CDC" w:rsidR="00F748DD">
        <w:rPr>
          <w:rFonts w:ascii="Tahoma" w:hAnsi="Tahoma" w:cs="Tahoma"/>
          <w:sz w:val="16"/>
          <w:szCs w:val="16"/>
        </w:rPr>
        <w:t>.</w:t>
      </w:r>
      <w:r w:rsidRPr="00E25CDC">
        <w:rPr>
          <w:rFonts w:ascii="Tahoma" w:hAnsi="Tahoma" w:cs="Tahoma"/>
          <w:sz w:val="16"/>
          <w:szCs w:val="16"/>
        </w:rPr>
        <w:t>United Nations Framework Convention on Climate Change,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740" w:rsidP="004A0CAF">
    <w:pPr>
      <w:pStyle w:val="Header"/>
      <w:jc w:val="center"/>
    </w:pP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5"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8D7740" w:rsidRPr="004A0CAF" w:rsidP="004A0CAF">
                          <w:pPr>
                            <w:jc w:val="center"/>
                            <w:rPr>
                              <w:rFonts w:ascii="Miriam" w:hAnsi="Miriam" w:cs="Miriam"/>
                              <w:spacing w:val="5"/>
                              <w:sz w:val="27"/>
                              <w:szCs w:val="27"/>
                            </w:rPr>
                          </w:pPr>
                          <w:r w:rsidRPr="004A0CAF">
                            <w:rPr>
                              <w:rFonts w:ascii="Miriam" w:hAnsi="Miriam" w:cs="Miriam"/>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8D7740" w:rsidRPr="004A0CAF" w:rsidP="004A0CAF">
                    <w:pPr>
                      <w:jc w:val="center"/>
                      <w:rPr>
                        <w:rFonts w:ascii="Miriam" w:hAnsi="Miriam" w:cs="Miriam"/>
                        <w:spacing w:val="5"/>
                        <w:sz w:val="27"/>
                        <w:szCs w:val="27"/>
                      </w:rPr>
                    </w:pPr>
                    <w:r w:rsidRPr="004A0CAF">
                      <w:rPr>
                        <w:rFonts w:ascii="Miriam" w:hAnsi="Miriam" w:cs="Miriam"/>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E8456A">
      <w:rPr>
        <w:noProof/>
        <w:rtl/>
      </w:rPr>
      <w:t>4</w:t>
    </w:r>
    <w:r>
      <w:rPr>
        <w:rtl/>
      </w:rP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740" w:rsidP="00FB55B9">
    <w:pPr>
      <w:tabs>
        <w:tab w:val="center" w:pos="4153"/>
        <w:tab w:val="right" w:pos="8306"/>
      </w:tabs>
      <w:spacing w:before="120" w:after="0" w:line="240" w:lineRule="auto"/>
      <w:ind w:left="-994"/>
      <w:jc w:val="both"/>
      <w:rPr>
        <w:rtl/>
      </w:rPr>
    </w:pPr>
    <w:r w:rsidRPr="00DC0618">
      <w:rPr>
        <w:rFonts w:ascii="Tahoma" w:hAnsi="Tahoma" w:cs="Tahoma"/>
        <w:noProof/>
        <w:sz w:val="18"/>
      </w:rPr>
      <mc:AlternateContent>
        <mc:Choice Requires="wps">
          <w:drawing>
            <wp:anchor distT="0" distB="0" distL="114300" distR="114300" simplePos="0" relativeHeight="251660288" behindDoc="0" locked="0" layoutInCell="1" allowOverlap="1">
              <wp:simplePos x="0" y="0"/>
              <wp:positionH relativeFrom="column">
                <wp:posOffset>1727835</wp:posOffset>
              </wp:positionH>
              <wp:positionV relativeFrom="paragraph">
                <wp:posOffset>30480</wp:posOffset>
              </wp:positionV>
              <wp:extent cx="1496291" cy="533400"/>
              <wp:effectExtent l="0" t="0" r="27940" b="19050"/>
              <wp:wrapNone/>
              <wp:docPr id="21"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291" cy="533400"/>
                      </a:xfrm>
                      <a:prstGeom prst="rect">
                        <a:avLst/>
                      </a:prstGeom>
                      <a:noFill/>
                      <a:ln w="6350">
                        <a:solidFill>
                          <a:srgbClr val="FFFFFF"/>
                        </a:solidFill>
                      </a:ln>
                    </wps:spPr>
                    <wps:txbx>
                      <w:txbxContent>
                        <w:p w:rsidR="008D7740" w:rsidP="009D705D">
                          <w:pPr>
                            <w:spacing w:before="120" w:after="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8D7740" w:rsidRPr="00DC4ED2" w:rsidP="003C21AD">
                          <w:pPr>
                            <w:spacing w:after="0"/>
                            <w:jc w:val="center"/>
                            <w:rPr>
                              <w:rFonts w:ascii="Miriam" w:hAnsi="Miriam" w:cs="Miriam"/>
                              <w:spacing w:val="5"/>
                              <w:sz w:val="27"/>
                              <w:szCs w:val="27"/>
                            </w:rPr>
                          </w:pPr>
                          <w:r w:rsidRPr="008D564A">
                            <w:rPr>
                              <w:rFonts w:ascii="Tahoma" w:hAnsi="Tahoma" w:cs="Tahoma" w:hint="cs"/>
                              <w:spacing w:val="5"/>
                              <w:sz w:val="19"/>
                              <w:szCs w:val="19"/>
                              <w:rtl/>
                            </w:rPr>
                            <w:t>דוח שנתי 7</w:t>
                          </w:r>
                          <w:r w:rsidR="003C21AD">
                            <w:rPr>
                              <w:rFonts w:ascii="Tahoma" w:hAnsi="Tahoma" w:cs="Tahoma" w:hint="cs"/>
                              <w:spacing w:val="5"/>
                              <w:sz w:val="19"/>
                              <w:szCs w:val="19"/>
                              <w:rtl/>
                            </w:rPr>
                            <w:t>1</w:t>
                          </w:r>
                          <w:r w:rsidRPr="008D564A">
                            <w:rPr>
                              <w:rFonts w:ascii="Tahoma" w:hAnsi="Tahoma" w:cs="Tahoma" w:hint="cs"/>
                              <w:spacing w:val="5"/>
                              <w:sz w:val="19"/>
                              <w:szCs w:val="19"/>
                              <w:rtl/>
                            </w:rPr>
                            <w:t>א | 2020</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42pt;margin-top:2.4pt;margin-left:136.05pt;mso-height-percent:0;mso-height-relative:margin;mso-width-percent:0;mso-width-relative:margin;mso-wrap-distance-bottom:0;mso-wrap-distance-left:9pt;mso-wrap-distance-right:9pt;mso-wrap-distance-top:0;mso-wrap-style:square;position:absolute;visibility:visible;v-text-anchor:top;z-index:251661312" filled="f" strokecolor="white" strokeweight="0.5pt">
              <v:textbox>
                <w:txbxContent>
                  <w:p w:rsidR="008D7740" w:rsidP="009D705D">
                    <w:pPr>
                      <w:spacing w:before="120" w:after="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8D7740" w:rsidRPr="00DC4ED2" w:rsidP="003C21AD">
                    <w:pPr>
                      <w:spacing w:after="0"/>
                      <w:jc w:val="center"/>
                      <w:rPr>
                        <w:rFonts w:ascii="Miriam" w:hAnsi="Miriam" w:cs="Miriam"/>
                        <w:spacing w:val="5"/>
                        <w:sz w:val="27"/>
                        <w:szCs w:val="27"/>
                      </w:rPr>
                    </w:pPr>
                    <w:r w:rsidRPr="008D564A">
                      <w:rPr>
                        <w:rFonts w:ascii="Tahoma" w:hAnsi="Tahoma" w:cs="Tahoma" w:hint="cs"/>
                        <w:spacing w:val="5"/>
                        <w:sz w:val="19"/>
                        <w:szCs w:val="19"/>
                        <w:rtl/>
                      </w:rPr>
                      <w:t>דוח שנתי 7</w:t>
                    </w:r>
                    <w:r w:rsidR="003C21AD">
                      <w:rPr>
                        <w:rFonts w:ascii="Tahoma" w:hAnsi="Tahoma" w:cs="Tahoma" w:hint="cs"/>
                        <w:spacing w:val="5"/>
                        <w:sz w:val="19"/>
                        <w:szCs w:val="19"/>
                        <w:rtl/>
                      </w:rPr>
                      <w:t>1</w:t>
                    </w:r>
                    <w:r w:rsidRPr="008D564A">
                      <w:rPr>
                        <w:rFonts w:ascii="Tahoma" w:hAnsi="Tahoma" w:cs="Tahoma" w:hint="cs"/>
                        <w:spacing w:val="5"/>
                        <w:sz w:val="19"/>
                        <w:szCs w:val="19"/>
                        <w:rtl/>
                      </w:rPr>
                      <w:t>א | 2020</w:t>
                    </w:r>
                  </w:p>
                </w:txbxContent>
              </v:textbox>
            </v:shape>
          </w:pict>
        </mc:Fallback>
      </mc:AlternateContent>
    </w:r>
    <w:r>
      <w:rPr>
        <w:noProof/>
        <w:sz w:val="26"/>
        <w:szCs w:val="26"/>
      </w:rPr>
      <w:drawing>
        <wp:anchor distT="0" distB="0" distL="114300" distR="114300" simplePos="0" relativeHeight="251662336"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45" name="תמונה 45" descr="Logo Mevaker New"/>
          <wp:cNvGraphicFramePr/>
          <a:graphic xmlns:a="http://schemas.openxmlformats.org/drawingml/2006/main">
            <a:graphicData uri="http://schemas.openxmlformats.org/drawingml/2006/picture">
              <pic:pic xmlns:pic="http://schemas.openxmlformats.org/drawingml/2006/picture">
                <pic:nvPicPr>
                  <pic:cNvPr id="1919346403"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29A6" w:rsidRPr="00DC15DC" w:rsidP="005D29A6">
    <w:pPr>
      <w:pStyle w:val="Header"/>
      <w:jc w:val="center"/>
    </w:pPr>
    <w:r w:rsidRPr="00DC15DC">
      <w:rPr>
        <w:noProof/>
        <w:rtl/>
      </w:rPr>
      <mc:AlternateContent>
        <mc:Choice Requires="wps">
          <w:drawing>
            <wp:anchor distT="0" distB="0" distL="114300" distR="114300" simplePos="0" relativeHeight="25166336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5"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5D29A6" w:rsidRPr="00B53FF1" w:rsidP="005D29A6">
                          <w:pPr>
                            <w:jc w:val="center"/>
                            <w:rPr>
                              <w:rFonts w:ascii="Miriam" w:hAnsi="Miriam" w:cs="Miriam"/>
                              <w:spacing w:val="5"/>
                              <w:sz w:val="27"/>
                              <w:szCs w:val="27"/>
                            </w:rPr>
                          </w:pPr>
                          <w:r w:rsidRPr="00B53FF1">
                            <w:rPr>
                              <w:rFonts w:ascii="Miriam" w:hAnsi="Miriam" w:cs="Miriam"/>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_x0000_s2053" type="#_x0000_t202" style="width:130pt;height:30pt;margin-top:1.55pt;margin-left:296.95pt;mso-wrap-distance-bottom:0;mso-wrap-distance-left:9pt;mso-wrap-distance-right:9pt;mso-wrap-distance-top:0;mso-wrap-style:square;position:absolute;visibility:visible;v-text-anchor:top;z-index:251664384" filled="f" strokecolor="white" strokeweight="0.5pt">
              <v:textbox>
                <w:txbxContent>
                  <w:p w:rsidR="005D29A6" w:rsidRPr="00B53FF1" w:rsidP="005D29A6">
                    <w:pPr>
                      <w:jc w:val="center"/>
                      <w:rPr>
                        <w:rFonts w:ascii="Miriam" w:hAnsi="Miriam" w:cs="Miriam"/>
                        <w:spacing w:val="5"/>
                        <w:sz w:val="27"/>
                        <w:szCs w:val="27"/>
                      </w:rPr>
                    </w:pPr>
                    <w:r w:rsidRPr="00B53FF1">
                      <w:rPr>
                        <w:rFonts w:ascii="Miriam" w:hAnsi="Miriam" w:cs="Miriam"/>
                        <w:spacing w:val="5"/>
                        <w:sz w:val="27"/>
                        <w:szCs w:val="27"/>
                        <w:rtl/>
                      </w:rPr>
                      <w:t>משרד מבקר המדינה</w:t>
                    </w:r>
                  </w:p>
                </w:txbxContent>
              </v:textbox>
            </v:shape>
          </w:pict>
        </mc:Fallback>
      </mc:AlternateContent>
    </w:r>
    <w:r w:rsidRPr="00DC15DC">
      <w:rPr>
        <w:rtl/>
      </w:rPr>
      <w:t xml:space="preserve">- </w:t>
    </w:r>
    <w:r w:rsidRPr="00DC15DC">
      <w:rPr>
        <w:rtl/>
      </w:rPr>
      <w:fldChar w:fldCharType="begin"/>
    </w:r>
    <w:r w:rsidRPr="00DC15DC">
      <w:rPr>
        <w:rtl/>
      </w:rPr>
      <w:instrText xml:space="preserve"> </w:instrText>
    </w:r>
    <w:r w:rsidRPr="00DC15DC">
      <w:instrText>PAGE</w:instrText>
    </w:r>
    <w:r w:rsidRPr="00DC15DC">
      <w:rPr>
        <w:rtl/>
      </w:rPr>
      <w:instrText xml:space="preserve">  \* </w:instrText>
    </w:r>
    <w:r w:rsidRPr="00DC15DC">
      <w:instrText>MERGEFORMAT</w:instrText>
    </w:r>
    <w:r w:rsidRPr="00DC15DC">
      <w:rPr>
        <w:rtl/>
      </w:rPr>
      <w:instrText xml:space="preserve"> </w:instrText>
    </w:r>
    <w:r w:rsidRPr="00DC15DC">
      <w:rPr>
        <w:rtl/>
      </w:rPr>
      <w:fldChar w:fldCharType="separate"/>
    </w:r>
    <w:r w:rsidR="00E8456A">
      <w:rPr>
        <w:noProof/>
        <w:rtl/>
      </w:rPr>
      <w:t>2</w:t>
    </w:r>
    <w:r w:rsidRPr="00DC15DC">
      <w:rPr>
        <w:rtl/>
      </w:rPr>
      <w:fldChar w:fldCharType="end"/>
    </w:r>
    <w:r w:rsidRPr="00DC15DC">
      <w:t xml:space="preserve"> -</w:t>
    </w:r>
  </w:p>
  <w:p w:rsidR="008D7740" w:rsidRPr="001D1061">
    <w:pPr>
      <w:pStyle w:val="Header"/>
      <w:rPr>
        <w:highlight w:val="cy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4pt;height:383.4pt" o:bullet="t">
        <v:imagedata r:id="rId1" o:title="light-bulb"/>
      </v:shape>
    </w:pict>
  </w:numPicBullet>
  <w:abstractNum w:abstractNumId="0">
    <w:nsid w:val="002E195D"/>
    <w:multiLevelType w:val="hybridMultilevel"/>
    <w:tmpl w:val="8B40B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C4616A"/>
    <w:multiLevelType w:val="hybridMultilevel"/>
    <w:tmpl w:val="CBB201B6"/>
    <w:lvl w:ilvl="0">
      <w:start w:val="1"/>
      <w:numFmt w:val="decimal"/>
      <w:lvlText w:val="%1."/>
      <w:lvlJc w:val="left"/>
      <w:pPr>
        <w:ind w:left="810"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2B5D2E"/>
    <w:multiLevelType w:val="hybridMultilevel"/>
    <w:tmpl w:val="39F038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BB77F0"/>
    <w:multiLevelType w:val="hybridMultilevel"/>
    <w:tmpl w:val="FFA85D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CF17C3"/>
    <w:multiLevelType w:val="hybridMultilevel"/>
    <w:tmpl w:val="25FC82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8164DD"/>
    <w:multiLevelType w:val="hybridMultilevel"/>
    <w:tmpl w:val="A1EA065A"/>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0CA521D"/>
    <w:multiLevelType w:val="hybridMultilevel"/>
    <w:tmpl w:val="8B360B70"/>
    <w:lvl w:ilvl="0">
      <w:start w:val="1"/>
      <w:numFmt w:val="decimal"/>
      <w:lvlText w:val="%1."/>
      <w:lvlJc w:val="left"/>
      <w:pPr>
        <w:ind w:left="720" w:hanging="360"/>
      </w:pPr>
      <w:rPr>
        <w:b w:val="0"/>
        <w:bCs w:val="0"/>
      </w:rPr>
    </w:lvl>
    <w:lvl w:ilvl="1">
      <w:start w:val="1"/>
      <w:numFmt w:val="hebrew1"/>
      <w:lvlText w:val="%2."/>
      <w:lvlJc w:val="center"/>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D03687"/>
    <w:multiLevelType w:val="hybridMultilevel"/>
    <w:tmpl w:val="2828DF5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15A45DD2"/>
    <w:multiLevelType w:val="hybridMultilevel"/>
    <w:tmpl w:val="17A2295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18384DB0"/>
    <w:multiLevelType w:val="hybridMultilevel"/>
    <w:tmpl w:val="014406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934EA3"/>
    <w:multiLevelType w:val="hybridMultilevel"/>
    <w:tmpl w:val="6A4C4C4C"/>
    <w:lvl w:ilvl="0">
      <w:start w:val="1"/>
      <w:numFmt w:val="decimal"/>
      <w:lvlText w:val="%1."/>
      <w:lvlJc w:val="left"/>
      <w:pPr>
        <w:ind w:left="7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CC64F6"/>
    <w:multiLevelType w:val="hybridMultilevel"/>
    <w:tmpl w:val="AC441AF2"/>
    <w:lvl w:ilvl="0">
      <w:start w:val="1"/>
      <w:numFmt w:val="hebrew1"/>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28C50E2"/>
    <w:multiLevelType w:val="hybridMultilevel"/>
    <w:tmpl w:val="0826F9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F76C74"/>
    <w:multiLevelType w:val="hybridMultilevel"/>
    <w:tmpl w:val="C7FA7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6877BF"/>
    <w:multiLevelType w:val="hybridMultilevel"/>
    <w:tmpl w:val="48E26F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3BC531EE"/>
    <w:multiLevelType w:val="hybridMultilevel"/>
    <w:tmpl w:val="5ABE7EC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6">
    <w:nsid w:val="3FD6457B"/>
    <w:multiLevelType w:val="hybridMultilevel"/>
    <w:tmpl w:val="B33EDED8"/>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B0C4DED"/>
    <w:multiLevelType w:val="hybridMultilevel"/>
    <w:tmpl w:val="4BC8C4B0"/>
    <w:lvl w:ilvl="0">
      <w:start w:val="7"/>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C83CD8"/>
    <w:multiLevelType w:val="hybridMultilevel"/>
    <w:tmpl w:val="ADAE91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984A24"/>
    <w:multiLevelType w:val="hybridMultilevel"/>
    <w:tmpl w:val="880E0534"/>
    <w:lvl w:ilvl="0">
      <w:start w:val="1"/>
      <w:numFmt w:val="decimal"/>
      <w:lvlText w:val="%1."/>
      <w:lvlJc w:val="left"/>
      <w:pPr>
        <w:ind w:left="810"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3710E0"/>
    <w:multiLevelType w:val="hybridMultilevel"/>
    <w:tmpl w:val="8F5E7CF8"/>
    <w:lvl w:ilvl="0">
      <w:start w:val="1"/>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86DAA"/>
    <w:multiLevelType w:val="hybridMultilevel"/>
    <w:tmpl w:val="7D9A1C02"/>
    <w:lvl w:ilvl="0">
      <w:start w:val="1"/>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BD69F0"/>
    <w:multiLevelType w:val="hybridMultilevel"/>
    <w:tmpl w:val="B59824F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6005416"/>
    <w:multiLevelType w:val="hybridMultilevel"/>
    <w:tmpl w:val="3EEC5A0E"/>
    <w:lvl w:ilvl="0">
      <w:start w:val="0"/>
      <w:numFmt w:val="bullet"/>
      <w:lvlText w:val=""/>
      <w:lvlJc w:val="left"/>
      <w:pPr>
        <w:ind w:left="720" w:hanging="360"/>
      </w:pPr>
      <w:rPr>
        <w:rFonts w:ascii="Symbol" w:eastAsia="Calibri" w:hAnsi="Symbol" w:cs="David" w:hint="default"/>
      </w:rPr>
    </w:lvl>
    <w:lvl w:ilvl="1">
      <w:start w:val="1"/>
      <w:numFmt w:val="bullet"/>
      <w:lvlText w:val="o"/>
      <w:lvlJc w:val="left"/>
      <w:pPr>
        <w:ind w:left="1440" w:hanging="360"/>
      </w:pPr>
      <w:rPr>
        <w:rFonts w:ascii="Courier New" w:hAnsi="Courier New" w:cs="Courier New" w:hint="default"/>
        <w:lang w:bidi="he-IL"/>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699458C"/>
    <w:multiLevelType w:val="hybridMultilevel"/>
    <w:tmpl w:val="BB9E2B2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CD745AF"/>
    <w:multiLevelType w:val="multilevel"/>
    <w:tmpl w:val="2AAEBBD0"/>
    <w:lvl w:ilvl="0">
      <w:start w:val="1"/>
      <w:numFmt w:val="decimal"/>
      <w:pStyle w:val="a10"/>
      <w:isLgl/>
      <w:lvlText w:val="%1."/>
      <w:lvlJc w:val="left"/>
      <w:pPr>
        <w:tabs>
          <w:tab w:val="num" w:pos="720"/>
        </w:tabs>
        <w:ind w:left="720" w:hanging="720"/>
      </w:pPr>
      <w:rPr>
        <w:rFonts w:cs="David" w:hint="cs"/>
        <w:spacing w:val="-4"/>
        <w:sz w:val="24"/>
        <w:szCs w:val="24"/>
      </w:rPr>
    </w:lvl>
    <w:lvl w:ilvl="1">
      <w:start w:val="1"/>
      <w:numFmt w:val="decimal"/>
      <w:isLgl/>
      <w:lvlText w:val="%1.%2"/>
      <w:lvlJc w:val="left"/>
      <w:pPr>
        <w:tabs>
          <w:tab w:val="num" w:pos="1440"/>
        </w:tabs>
        <w:ind w:left="1440" w:hanging="720"/>
      </w:pPr>
      <w:rPr>
        <w:rFonts w:cs="David" w:hint="cs"/>
        <w:spacing w:val="-2"/>
        <w:sz w:val="24"/>
        <w:szCs w:val="24"/>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26">
    <w:nsid w:val="6F502E93"/>
    <w:multiLevelType w:val="hybridMultilevel"/>
    <w:tmpl w:val="B9B85FEE"/>
    <w:lvl w:ilvl="0">
      <w:start w:val="7"/>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8C1809"/>
    <w:multiLevelType w:val="hybridMultilevel"/>
    <w:tmpl w:val="3EEC3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A6E2D29"/>
    <w:multiLevelType w:val="hybridMultilevel"/>
    <w:tmpl w:val="8A660D60"/>
    <w:lvl w:ilvl="0">
      <w:start w:val="1"/>
      <w:numFmt w:val="decimal"/>
      <w:lvlText w:val="%1."/>
      <w:lvlJc w:val="left"/>
      <w:pPr>
        <w:ind w:left="720" w:hanging="360"/>
      </w:pPr>
    </w:lvl>
    <w:lvl w:ilvl="1">
      <w:start w:val="1"/>
      <w:numFmt w:val="decimal"/>
      <w:lvlText w:val="%2."/>
      <w:lvlJc w:val="center"/>
      <w:pPr>
        <w:ind w:left="1440" w:hanging="360"/>
      </w:pPr>
      <w:rPr>
        <w:rFonts w:ascii="Times New Roman" w:eastAsia="Times New Roman" w:hAnsi="Times New Roman" w:cs="FrankRueh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4"/>
  </w:num>
  <w:num w:numId="3">
    <w:abstractNumId w:val="5"/>
  </w:num>
  <w:num w:numId="4">
    <w:abstractNumId w:val="13"/>
  </w:num>
  <w:num w:numId="5">
    <w:abstractNumId w:val="23"/>
  </w:num>
  <w:num w:numId="6">
    <w:abstractNumId w:val="15"/>
  </w:num>
  <w:num w:numId="7">
    <w:abstractNumId w:val="7"/>
  </w:num>
  <w:num w:numId="8">
    <w:abstractNumId w:val="8"/>
  </w:num>
  <w:num w:numId="9">
    <w:abstractNumId w:val="21"/>
  </w:num>
  <w:num w:numId="10">
    <w:abstractNumId w:val="14"/>
  </w:num>
  <w:num w:numId="11">
    <w:abstractNumId w:val="20"/>
  </w:num>
  <w:num w:numId="12">
    <w:abstractNumId w:val="17"/>
  </w:num>
  <w:num w:numId="13">
    <w:abstractNumId w:val="26"/>
  </w:num>
  <w:num w:numId="14">
    <w:abstractNumId w:val="2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1"/>
  </w:num>
  <w:num w:numId="19">
    <w:abstractNumId w:val="2"/>
  </w:num>
  <w:num w:numId="20">
    <w:abstractNumId w:val="4"/>
  </w:num>
  <w:num w:numId="21">
    <w:abstractNumId w:val="18"/>
  </w:num>
  <w:num w:numId="22">
    <w:abstractNumId w:val="9"/>
  </w:num>
  <w:num w:numId="23">
    <w:abstractNumId w:val="0"/>
  </w:num>
  <w:num w:numId="24">
    <w:abstractNumId w:val="3"/>
  </w:num>
  <w:num w:numId="25">
    <w:abstractNumId w:val="12"/>
  </w:num>
  <w:num w:numId="26">
    <w:abstractNumId w:val="25"/>
  </w:num>
  <w:num w:numId="27">
    <w:abstractNumId w:val="6"/>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AF"/>
    <w:rsid w:val="00000098"/>
    <w:rsid w:val="0000167A"/>
    <w:rsid w:val="00001E9B"/>
    <w:rsid w:val="0000317F"/>
    <w:rsid w:val="00003B77"/>
    <w:rsid w:val="000040BC"/>
    <w:rsid w:val="000048E6"/>
    <w:rsid w:val="00004A50"/>
    <w:rsid w:val="00004C82"/>
    <w:rsid w:val="00005C7D"/>
    <w:rsid w:val="00011815"/>
    <w:rsid w:val="000122D4"/>
    <w:rsid w:val="000147D5"/>
    <w:rsid w:val="000156D1"/>
    <w:rsid w:val="0001735B"/>
    <w:rsid w:val="00017907"/>
    <w:rsid w:val="00022959"/>
    <w:rsid w:val="00023011"/>
    <w:rsid w:val="00025516"/>
    <w:rsid w:val="00026C7E"/>
    <w:rsid w:val="000307D7"/>
    <w:rsid w:val="0003170A"/>
    <w:rsid w:val="00031EB5"/>
    <w:rsid w:val="000329AB"/>
    <w:rsid w:val="00033833"/>
    <w:rsid w:val="000351F1"/>
    <w:rsid w:val="00036C8D"/>
    <w:rsid w:val="0003723D"/>
    <w:rsid w:val="000415D0"/>
    <w:rsid w:val="00042837"/>
    <w:rsid w:val="00042C2B"/>
    <w:rsid w:val="000432B1"/>
    <w:rsid w:val="000435F1"/>
    <w:rsid w:val="000439D3"/>
    <w:rsid w:val="000449AB"/>
    <w:rsid w:val="000501A4"/>
    <w:rsid w:val="0005048D"/>
    <w:rsid w:val="0005295A"/>
    <w:rsid w:val="000532AA"/>
    <w:rsid w:val="000562F5"/>
    <w:rsid w:val="00057245"/>
    <w:rsid w:val="00057C4A"/>
    <w:rsid w:val="0006271B"/>
    <w:rsid w:val="000638BB"/>
    <w:rsid w:val="0006569E"/>
    <w:rsid w:val="000708BE"/>
    <w:rsid w:val="00070941"/>
    <w:rsid w:val="00070F11"/>
    <w:rsid w:val="00071CEF"/>
    <w:rsid w:val="0007257E"/>
    <w:rsid w:val="0007266E"/>
    <w:rsid w:val="000731CD"/>
    <w:rsid w:val="00073846"/>
    <w:rsid w:val="0007454B"/>
    <w:rsid w:val="000758FF"/>
    <w:rsid w:val="00076C24"/>
    <w:rsid w:val="00077D6E"/>
    <w:rsid w:val="0008029E"/>
    <w:rsid w:val="00081B5B"/>
    <w:rsid w:val="0008317C"/>
    <w:rsid w:val="000834AB"/>
    <w:rsid w:val="000838F5"/>
    <w:rsid w:val="00086A7A"/>
    <w:rsid w:val="00086DFF"/>
    <w:rsid w:val="000942BC"/>
    <w:rsid w:val="0009590B"/>
    <w:rsid w:val="000A24DC"/>
    <w:rsid w:val="000A2960"/>
    <w:rsid w:val="000A2B9B"/>
    <w:rsid w:val="000A3730"/>
    <w:rsid w:val="000A48E2"/>
    <w:rsid w:val="000A6601"/>
    <w:rsid w:val="000B1102"/>
    <w:rsid w:val="000B178A"/>
    <w:rsid w:val="000B1BD1"/>
    <w:rsid w:val="000B2026"/>
    <w:rsid w:val="000B2252"/>
    <w:rsid w:val="000B22A3"/>
    <w:rsid w:val="000B2C8D"/>
    <w:rsid w:val="000B2CDD"/>
    <w:rsid w:val="000B3784"/>
    <w:rsid w:val="000B6B9E"/>
    <w:rsid w:val="000C202A"/>
    <w:rsid w:val="000C2162"/>
    <w:rsid w:val="000C2A13"/>
    <w:rsid w:val="000C2F48"/>
    <w:rsid w:val="000C5EC1"/>
    <w:rsid w:val="000C601C"/>
    <w:rsid w:val="000C6078"/>
    <w:rsid w:val="000C641C"/>
    <w:rsid w:val="000C718B"/>
    <w:rsid w:val="000C7459"/>
    <w:rsid w:val="000C7B55"/>
    <w:rsid w:val="000C7E59"/>
    <w:rsid w:val="000D0A69"/>
    <w:rsid w:val="000D18EE"/>
    <w:rsid w:val="000D269A"/>
    <w:rsid w:val="000D4198"/>
    <w:rsid w:val="000D4904"/>
    <w:rsid w:val="000D54FC"/>
    <w:rsid w:val="000D5553"/>
    <w:rsid w:val="000D6787"/>
    <w:rsid w:val="000D7E41"/>
    <w:rsid w:val="000D7E47"/>
    <w:rsid w:val="000E013E"/>
    <w:rsid w:val="000E0727"/>
    <w:rsid w:val="000E0DAD"/>
    <w:rsid w:val="000E1EF6"/>
    <w:rsid w:val="000E2897"/>
    <w:rsid w:val="000E3BC2"/>
    <w:rsid w:val="000E45D1"/>
    <w:rsid w:val="000E47F0"/>
    <w:rsid w:val="000E4A6F"/>
    <w:rsid w:val="000E6228"/>
    <w:rsid w:val="000F1230"/>
    <w:rsid w:val="000F1673"/>
    <w:rsid w:val="000F2015"/>
    <w:rsid w:val="000F2617"/>
    <w:rsid w:val="000F2BF4"/>
    <w:rsid w:val="000F3100"/>
    <w:rsid w:val="000F3730"/>
    <w:rsid w:val="000F45E0"/>
    <w:rsid w:val="000F45F4"/>
    <w:rsid w:val="000F5AA7"/>
    <w:rsid w:val="000F6CE9"/>
    <w:rsid w:val="000F770A"/>
    <w:rsid w:val="000F7725"/>
    <w:rsid w:val="000F7CFB"/>
    <w:rsid w:val="00100C77"/>
    <w:rsid w:val="00101689"/>
    <w:rsid w:val="00101A2F"/>
    <w:rsid w:val="00101D0F"/>
    <w:rsid w:val="00101ED2"/>
    <w:rsid w:val="00104EBA"/>
    <w:rsid w:val="0010513D"/>
    <w:rsid w:val="0010552A"/>
    <w:rsid w:val="00110600"/>
    <w:rsid w:val="00110C6F"/>
    <w:rsid w:val="00111AD7"/>
    <w:rsid w:val="001136A3"/>
    <w:rsid w:val="00113E28"/>
    <w:rsid w:val="00114325"/>
    <w:rsid w:val="00116A1C"/>
    <w:rsid w:val="00116BF2"/>
    <w:rsid w:val="00117E2B"/>
    <w:rsid w:val="001206A2"/>
    <w:rsid w:val="00120D91"/>
    <w:rsid w:val="00123B83"/>
    <w:rsid w:val="00123FEB"/>
    <w:rsid w:val="00124792"/>
    <w:rsid w:val="00130C3B"/>
    <w:rsid w:val="00132304"/>
    <w:rsid w:val="001328BD"/>
    <w:rsid w:val="00135326"/>
    <w:rsid w:val="001353B6"/>
    <w:rsid w:val="00135A51"/>
    <w:rsid w:val="001363CA"/>
    <w:rsid w:val="001363F5"/>
    <w:rsid w:val="00140E22"/>
    <w:rsid w:val="00142D2B"/>
    <w:rsid w:val="0014468C"/>
    <w:rsid w:val="00145138"/>
    <w:rsid w:val="00146D30"/>
    <w:rsid w:val="00147DBA"/>
    <w:rsid w:val="00150D65"/>
    <w:rsid w:val="00152365"/>
    <w:rsid w:val="001533C2"/>
    <w:rsid w:val="001563B2"/>
    <w:rsid w:val="00156ADD"/>
    <w:rsid w:val="00157AA2"/>
    <w:rsid w:val="00157C3B"/>
    <w:rsid w:val="0016011A"/>
    <w:rsid w:val="0016090D"/>
    <w:rsid w:val="00160B4D"/>
    <w:rsid w:val="00161047"/>
    <w:rsid w:val="00162860"/>
    <w:rsid w:val="001631FC"/>
    <w:rsid w:val="0016326D"/>
    <w:rsid w:val="00163E9F"/>
    <w:rsid w:val="001643A7"/>
    <w:rsid w:val="001652A3"/>
    <w:rsid w:val="00166477"/>
    <w:rsid w:val="00166580"/>
    <w:rsid w:val="00167B36"/>
    <w:rsid w:val="00170296"/>
    <w:rsid w:val="001730B0"/>
    <w:rsid w:val="001766EF"/>
    <w:rsid w:val="00176800"/>
    <w:rsid w:val="001774EC"/>
    <w:rsid w:val="00180601"/>
    <w:rsid w:val="00180E89"/>
    <w:rsid w:val="0018405C"/>
    <w:rsid w:val="00184A63"/>
    <w:rsid w:val="001859FE"/>
    <w:rsid w:val="00185CA8"/>
    <w:rsid w:val="00187EC6"/>
    <w:rsid w:val="0019107A"/>
    <w:rsid w:val="001930B7"/>
    <w:rsid w:val="0019326F"/>
    <w:rsid w:val="001960B4"/>
    <w:rsid w:val="001970B1"/>
    <w:rsid w:val="0019762E"/>
    <w:rsid w:val="001A2408"/>
    <w:rsid w:val="001A4F23"/>
    <w:rsid w:val="001A50B6"/>
    <w:rsid w:val="001A52E6"/>
    <w:rsid w:val="001A613C"/>
    <w:rsid w:val="001B2821"/>
    <w:rsid w:val="001B2E12"/>
    <w:rsid w:val="001B32EA"/>
    <w:rsid w:val="001B429F"/>
    <w:rsid w:val="001B4484"/>
    <w:rsid w:val="001B5248"/>
    <w:rsid w:val="001B565F"/>
    <w:rsid w:val="001B778C"/>
    <w:rsid w:val="001B7FB3"/>
    <w:rsid w:val="001C057E"/>
    <w:rsid w:val="001C10EE"/>
    <w:rsid w:val="001C15F1"/>
    <w:rsid w:val="001C3552"/>
    <w:rsid w:val="001C3B39"/>
    <w:rsid w:val="001C4AF4"/>
    <w:rsid w:val="001C5007"/>
    <w:rsid w:val="001C51AE"/>
    <w:rsid w:val="001C6873"/>
    <w:rsid w:val="001D1061"/>
    <w:rsid w:val="001D1863"/>
    <w:rsid w:val="001D5F55"/>
    <w:rsid w:val="001D6BB3"/>
    <w:rsid w:val="001D73D5"/>
    <w:rsid w:val="001E1CE8"/>
    <w:rsid w:val="001E4EF6"/>
    <w:rsid w:val="001E5B91"/>
    <w:rsid w:val="001E5BDA"/>
    <w:rsid w:val="001E740B"/>
    <w:rsid w:val="001E7DB1"/>
    <w:rsid w:val="001F2E41"/>
    <w:rsid w:val="001F331A"/>
    <w:rsid w:val="001F4569"/>
    <w:rsid w:val="001F4933"/>
    <w:rsid w:val="001F4E53"/>
    <w:rsid w:val="001F71CE"/>
    <w:rsid w:val="001F7436"/>
    <w:rsid w:val="001F75A7"/>
    <w:rsid w:val="001F7F6A"/>
    <w:rsid w:val="00200049"/>
    <w:rsid w:val="00201ECC"/>
    <w:rsid w:val="0020307F"/>
    <w:rsid w:val="00203604"/>
    <w:rsid w:val="00203691"/>
    <w:rsid w:val="00204440"/>
    <w:rsid w:val="00205831"/>
    <w:rsid w:val="002064BA"/>
    <w:rsid w:val="002064F7"/>
    <w:rsid w:val="00206721"/>
    <w:rsid w:val="002109B4"/>
    <w:rsid w:val="00211904"/>
    <w:rsid w:val="00213428"/>
    <w:rsid w:val="00215657"/>
    <w:rsid w:val="00215C35"/>
    <w:rsid w:val="00215C56"/>
    <w:rsid w:val="00224893"/>
    <w:rsid w:val="00224B62"/>
    <w:rsid w:val="002253A1"/>
    <w:rsid w:val="0022674D"/>
    <w:rsid w:val="0023026E"/>
    <w:rsid w:val="00233808"/>
    <w:rsid w:val="00233A6E"/>
    <w:rsid w:val="00233E93"/>
    <w:rsid w:val="002353B8"/>
    <w:rsid w:val="002353D6"/>
    <w:rsid w:val="002362F2"/>
    <w:rsid w:val="00240887"/>
    <w:rsid w:val="002414CE"/>
    <w:rsid w:val="00241755"/>
    <w:rsid w:val="002425DE"/>
    <w:rsid w:val="00242C2C"/>
    <w:rsid w:val="002454D6"/>
    <w:rsid w:val="00245E58"/>
    <w:rsid w:val="002461AB"/>
    <w:rsid w:val="002471CF"/>
    <w:rsid w:val="00251667"/>
    <w:rsid w:val="00251A84"/>
    <w:rsid w:val="00255D30"/>
    <w:rsid w:val="00256381"/>
    <w:rsid w:val="002574C4"/>
    <w:rsid w:val="002577CD"/>
    <w:rsid w:val="00262C2D"/>
    <w:rsid w:val="0026349E"/>
    <w:rsid w:val="00263521"/>
    <w:rsid w:val="002650C4"/>
    <w:rsid w:val="002705A0"/>
    <w:rsid w:val="00271250"/>
    <w:rsid w:val="002753D1"/>
    <w:rsid w:val="00275536"/>
    <w:rsid w:val="00277A21"/>
    <w:rsid w:val="00277E89"/>
    <w:rsid w:val="0028110D"/>
    <w:rsid w:val="00282EA7"/>
    <w:rsid w:val="00283D38"/>
    <w:rsid w:val="00283ED5"/>
    <w:rsid w:val="00285863"/>
    <w:rsid w:val="00285FA3"/>
    <w:rsid w:val="00286466"/>
    <w:rsid w:val="00291001"/>
    <w:rsid w:val="002910F1"/>
    <w:rsid w:val="00291947"/>
    <w:rsid w:val="00292C44"/>
    <w:rsid w:val="0029356C"/>
    <w:rsid w:val="00294848"/>
    <w:rsid w:val="00295D72"/>
    <w:rsid w:val="00296ADA"/>
    <w:rsid w:val="00297F15"/>
    <w:rsid w:val="002A0048"/>
    <w:rsid w:val="002A0384"/>
    <w:rsid w:val="002A2770"/>
    <w:rsid w:val="002A4F65"/>
    <w:rsid w:val="002A58E0"/>
    <w:rsid w:val="002A591A"/>
    <w:rsid w:val="002A701B"/>
    <w:rsid w:val="002A7D21"/>
    <w:rsid w:val="002B07E7"/>
    <w:rsid w:val="002B0CFD"/>
    <w:rsid w:val="002B1B42"/>
    <w:rsid w:val="002B1F92"/>
    <w:rsid w:val="002B3E76"/>
    <w:rsid w:val="002B45FD"/>
    <w:rsid w:val="002B4C63"/>
    <w:rsid w:val="002B5194"/>
    <w:rsid w:val="002B53F4"/>
    <w:rsid w:val="002B5584"/>
    <w:rsid w:val="002B708C"/>
    <w:rsid w:val="002C0637"/>
    <w:rsid w:val="002C0E91"/>
    <w:rsid w:val="002C1EE0"/>
    <w:rsid w:val="002C2095"/>
    <w:rsid w:val="002C22C2"/>
    <w:rsid w:val="002C4139"/>
    <w:rsid w:val="002C43E8"/>
    <w:rsid w:val="002C46C2"/>
    <w:rsid w:val="002C479D"/>
    <w:rsid w:val="002C5318"/>
    <w:rsid w:val="002D0087"/>
    <w:rsid w:val="002D606C"/>
    <w:rsid w:val="002D7167"/>
    <w:rsid w:val="002D7B9A"/>
    <w:rsid w:val="002E052D"/>
    <w:rsid w:val="002E150F"/>
    <w:rsid w:val="002E246F"/>
    <w:rsid w:val="002E2AA7"/>
    <w:rsid w:val="002E2F7B"/>
    <w:rsid w:val="002E42C8"/>
    <w:rsid w:val="002E42D1"/>
    <w:rsid w:val="002E7C3C"/>
    <w:rsid w:val="002F27D8"/>
    <w:rsid w:val="002F39DC"/>
    <w:rsid w:val="002F773D"/>
    <w:rsid w:val="002F7EFD"/>
    <w:rsid w:val="002F7FA5"/>
    <w:rsid w:val="00300091"/>
    <w:rsid w:val="003006C8"/>
    <w:rsid w:val="003007ED"/>
    <w:rsid w:val="00300828"/>
    <w:rsid w:val="00301153"/>
    <w:rsid w:val="00303E37"/>
    <w:rsid w:val="00304F8E"/>
    <w:rsid w:val="00306D09"/>
    <w:rsid w:val="00306EDB"/>
    <w:rsid w:val="00307509"/>
    <w:rsid w:val="003119E5"/>
    <w:rsid w:val="00311F81"/>
    <w:rsid w:val="003122E1"/>
    <w:rsid w:val="003128F4"/>
    <w:rsid w:val="0031458F"/>
    <w:rsid w:val="003145A0"/>
    <w:rsid w:val="0031514C"/>
    <w:rsid w:val="00321A45"/>
    <w:rsid w:val="00321B6A"/>
    <w:rsid w:val="00323027"/>
    <w:rsid w:val="003239E1"/>
    <w:rsid w:val="003258E2"/>
    <w:rsid w:val="00326CD0"/>
    <w:rsid w:val="00330543"/>
    <w:rsid w:val="00333F1F"/>
    <w:rsid w:val="00334BFC"/>
    <w:rsid w:val="00336079"/>
    <w:rsid w:val="00336BF7"/>
    <w:rsid w:val="003403EC"/>
    <w:rsid w:val="00341F04"/>
    <w:rsid w:val="00343063"/>
    <w:rsid w:val="0034313A"/>
    <w:rsid w:val="00344C74"/>
    <w:rsid w:val="003451F3"/>
    <w:rsid w:val="0034645E"/>
    <w:rsid w:val="00346F39"/>
    <w:rsid w:val="00347271"/>
    <w:rsid w:val="0035192B"/>
    <w:rsid w:val="003519BA"/>
    <w:rsid w:val="00352994"/>
    <w:rsid w:val="00352B69"/>
    <w:rsid w:val="0035308B"/>
    <w:rsid w:val="00353A99"/>
    <w:rsid w:val="00355CFB"/>
    <w:rsid w:val="003564A5"/>
    <w:rsid w:val="00362F55"/>
    <w:rsid w:val="00364067"/>
    <w:rsid w:val="003648CC"/>
    <w:rsid w:val="00364B4C"/>
    <w:rsid w:val="00364D2A"/>
    <w:rsid w:val="003662EA"/>
    <w:rsid w:val="00370F10"/>
    <w:rsid w:val="00372168"/>
    <w:rsid w:val="0037272D"/>
    <w:rsid w:val="00372CB9"/>
    <w:rsid w:val="003735E7"/>
    <w:rsid w:val="0037370B"/>
    <w:rsid w:val="003741F2"/>
    <w:rsid w:val="00374CA4"/>
    <w:rsid w:val="0037752E"/>
    <w:rsid w:val="00380052"/>
    <w:rsid w:val="003827D5"/>
    <w:rsid w:val="00383175"/>
    <w:rsid w:val="0038330A"/>
    <w:rsid w:val="00383736"/>
    <w:rsid w:val="00383FCE"/>
    <w:rsid w:val="003843C5"/>
    <w:rsid w:val="00386042"/>
    <w:rsid w:val="003861D7"/>
    <w:rsid w:val="003867B5"/>
    <w:rsid w:val="00387A9A"/>
    <w:rsid w:val="00390B8E"/>
    <w:rsid w:val="00390FF3"/>
    <w:rsid w:val="00391586"/>
    <w:rsid w:val="00393462"/>
    <w:rsid w:val="00394034"/>
    <w:rsid w:val="00396CBC"/>
    <w:rsid w:val="003979BB"/>
    <w:rsid w:val="003A06D3"/>
    <w:rsid w:val="003A0A32"/>
    <w:rsid w:val="003A14BA"/>
    <w:rsid w:val="003A4502"/>
    <w:rsid w:val="003A47CD"/>
    <w:rsid w:val="003A50E8"/>
    <w:rsid w:val="003A53C6"/>
    <w:rsid w:val="003A7011"/>
    <w:rsid w:val="003A74D0"/>
    <w:rsid w:val="003B0E05"/>
    <w:rsid w:val="003B1C33"/>
    <w:rsid w:val="003B2450"/>
    <w:rsid w:val="003B2DDF"/>
    <w:rsid w:val="003B354B"/>
    <w:rsid w:val="003B3836"/>
    <w:rsid w:val="003B3A59"/>
    <w:rsid w:val="003B4A4A"/>
    <w:rsid w:val="003B5078"/>
    <w:rsid w:val="003B5B93"/>
    <w:rsid w:val="003B5BF6"/>
    <w:rsid w:val="003B5FB0"/>
    <w:rsid w:val="003C0A81"/>
    <w:rsid w:val="003C1BF6"/>
    <w:rsid w:val="003C1F81"/>
    <w:rsid w:val="003C21AD"/>
    <w:rsid w:val="003C2BF2"/>
    <w:rsid w:val="003C4759"/>
    <w:rsid w:val="003C4839"/>
    <w:rsid w:val="003C6130"/>
    <w:rsid w:val="003C629E"/>
    <w:rsid w:val="003C64DA"/>
    <w:rsid w:val="003C6F47"/>
    <w:rsid w:val="003C7537"/>
    <w:rsid w:val="003C7673"/>
    <w:rsid w:val="003D3DE1"/>
    <w:rsid w:val="003D3F08"/>
    <w:rsid w:val="003D4897"/>
    <w:rsid w:val="003D6BDF"/>
    <w:rsid w:val="003D6CDE"/>
    <w:rsid w:val="003D728E"/>
    <w:rsid w:val="003E32E1"/>
    <w:rsid w:val="003E3AD7"/>
    <w:rsid w:val="003E4DDE"/>
    <w:rsid w:val="003E58C2"/>
    <w:rsid w:val="003E5BA4"/>
    <w:rsid w:val="003E69F4"/>
    <w:rsid w:val="003F0269"/>
    <w:rsid w:val="003F363A"/>
    <w:rsid w:val="003F37E4"/>
    <w:rsid w:val="003F4FE1"/>
    <w:rsid w:val="003F677F"/>
    <w:rsid w:val="003F6FF7"/>
    <w:rsid w:val="003F768F"/>
    <w:rsid w:val="004001C2"/>
    <w:rsid w:val="0040099B"/>
    <w:rsid w:val="00401832"/>
    <w:rsid w:val="00402F24"/>
    <w:rsid w:val="00406B97"/>
    <w:rsid w:val="004102CC"/>
    <w:rsid w:val="0041104F"/>
    <w:rsid w:val="00411B0F"/>
    <w:rsid w:val="004136F7"/>
    <w:rsid w:val="00415040"/>
    <w:rsid w:val="00415361"/>
    <w:rsid w:val="00415DAD"/>
    <w:rsid w:val="00416138"/>
    <w:rsid w:val="00417B35"/>
    <w:rsid w:val="00420F24"/>
    <w:rsid w:val="00420F4B"/>
    <w:rsid w:val="00426D8E"/>
    <w:rsid w:val="0043071E"/>
    <w:rsid w:val="00431D6E"/>
    <w:rsid w:val="004336AB"/>
    <w:rsid w:val="00433B80"/>
    <w:rsid w:val="00433EFA"/>
    <w:rsid w:val="00434765"/>
    <w:rsid w:val="00434BB2"/>
    <w:rsid w:val="004413B3"/>
    <w:rsid w:val="004445C7"/>
    <w:rsid w:val="00450962"/>
    <w:rsid w:val="00450D7B"/>
    <w:rsid w:val="00451E03"/>
    <w:rsid w:val="00451F1C"/>
    <w:rsid w:val="0045353E"/>
    <w:rsid w:val="004554A9"/>
    <w:rsid w:val="00460299"/>
    <w:rsid w:val="004614D0"/>
    <w:rsid w:val="004632FA"/>
    <w:rsid w:val="00464591"/>
    <w:rsid w:val="00470EF1"/>
    <w:rsid w:val="00473120"/>
    <w:rsid w:val="00473CDA"/>
    <w:rsid w:val="00474548"/>
    <w:rsid w:val="00474962"/>
    <w:rsid w:val="004768D9"/>
    <w:rsid w:val="004779AA"/>
    <w:rsid w:val="004805E6"/>
    <w:rsid w:val="00480BC2"/>
    <w:rsid w:val="00482333"/>
    <w:rsid w:val="00483E62"/>
    <w:rsid w:val="004848F0"/>
    <w:rsid w:val="00485A72"/>
    <w:rsid w:val="00487039"/>
    <w:rsid w:val="00487F32"/>
    <w:rsid w:val="00490744"/>
    <w:rsid w:val="00493DE4"/>
    <w:rsid w:val="00494A1A"/>
    <w:rsid w:val="0049576C"/>
    <w:rsid w:val="00496E16"/>
    <w:rsid w:val="004A0385"/>
    <w:rsid w:val="004A0CAF"/>
    <w:rsid w:val="004A19E3"/>
    <w:rsid w:val="004A1E36"/>
    <w:rsid w:val="004A2390"/>
    <w:rsid w:val="004A23D5"/>
    <w:rsid w:val="004A420A"/>
    <w:rsid w:val="004A49A0"/>
    <w:rsid w:val="004A5C15"/>
    <w:rsid w:val="004B0D07"/>
    <w:rsid w:val="004B21C8"/>
    <w:rsid w:val="004B2796"/>
    <w:rsid w:val="004B3917"/>
    <w:rsid w:val="004B4A5D"/>
    <w:rsid w:val="004B4FB9"/>
    <w:rsid w:val="004B6C15"/>
    <w:rsid w:val="004B715B"/>
    <w:rsid w:val="004C0B43"/>
    <w:rsid w:val="004C2891"/>
    <w:rsid w:val="004C2925"/>
    <w:rsid w:val="004C49AF"/>
    <w:rsid w:val="004C57F4"/>
    <w:rsid w:val="004C6360"/>
    <w:rsid w:val="004C66C9"/>
    <w:rsid w:val="004C7D9F"/>
    <w:rsid w:val="004D0945"/>
    <w:rsid w:val="004D19A0"/>
    <w:rsid w:val="004D21FE"/>
    <w:rsid w:val="004D3284"/>
    <w:rsid w:val="004D6F9E"/>
    <w:rsid w:val="004D78BD"/>
    <w:rsid w:val="004E0FDF"/>
    <w:rsid w:val="004E101C"/>
    <w:rsid w:val="004E1933"/>
    <w:rsid w:val="004E254D"/>
    <w:rsid w:val="004E3117"/>
    <w:rsid w:val="004E40F0"/>
    <w:rsid w:val="004E431C"/>
    <w:rsid w:val="004E47A2"/>
    <w:rsid w:val="004E647B"/>
    <w:rsid w:val="004F0B27"/>
    <w:rsid w:val="004F65A9"/>
    <w:rsid w:val="005006C5"/>
    <w:rsid w:val="00501452"/>
    <w:rsid w:val="00501DEC"/>
    <w:rsid w:val="0050329A"/>
    <w:rsid w:val="00507607"/>
    <w:rsid w:val="00507807"/>
    <w:rsid w:val="00507F63"/>
    <w:rsid w:val="00510AEF"/>
    <w:rsid w:val="005114B2"/>
    <w:rsid w:val="0051218D"/>
    <w:rsid w:val="00512679"/>
    <w:rsid w:val="00512CC7"/>
    <w:rsid w:val="00513B5A"/>
    <w:rsid w:val="00513E15"/>
    <w:rsid w:val="0051761A"/>
    <w:rsid w:val="00520E6E"/>
    <w:rsid w:val="00521D27"/>
    <w:rsid w:val="00522888"/>
    <w:rsid w:val="00523E49"/>
    <w:rsid w:val="00523F9E"/>
    <w:rsid w:val="00525BD9"/>
    <w:rsid w:val="0052693F"/>
    <w:rsid w:val="00527147"/>
    <w:rsid w:val="005275F9"/>
    <w:rsid w:val="00527B15"/>
    <w:rsid w:val="00527BD1"/>
    <w:rsid w:val="00530214"/>
    <w:rsid w:val="00531033"/>
    <w:rsid w:val="00531F36"/>
    <w:rsid w:val="005321FA"/>
    <w:rsid w:val="00536BA9"/>
    <w:rsid w:val="00537A38"/>
    <w:rsid w:val="00540FAA"/>
    <w:rsid w:val="00542C56"/>
    <w:rsid w:val="0054352B"/>
    <w:rsid w:val="0054460F"/>
    <w:rsid w:val="00545A92"/>
    <w:rsid w:val="005510CF"/>
    <w:rsid w:val="00551B42"/>
    <w:rsid w:val="00551BCB"/>
    <w:rsid w:val="00552629"/>
    <w:rsid w:val="00552E9D"/>
    <w:rsid w:val="00553F2B"/>
    <w:rsid w:val="005557CC"/>
    <w:rsid w:val="0055657C"/>
    <w:rsid w:val="005568B7"/>
    <w:rsid w:val="0055727E"/>
    <w:rsid w:val="005615BE"/>
    <w:rsid w:val="005624A6"/>
    <w:rsid w:val="00562681"/>
    <w:rsid w:val="00564A2D"/>
    <w:rsid w:val="00564FFA"/>
    <w:rsid w:val="005666F8"/>
    <w:rsid w:val="00570136"/>
    <w:rsid w:val="00570E14"/>
    <w:rsid w:val="00574579"/>
    <w:rsid w:val="0057712F"/>
    <w:rsid w:val="00580488"/>
    <w:rsid w:val="00580C5C"/>
    <w:rsid w:val="00580D1D"/>
    <w:rsid w:val="00581238"/>
    <w:rsid w:val="00581B6A"/>
    <w:rsid w:val="00581D61"/>
    <w:rsid w:val="00584460"/>
    <w:rsid w:val="00584607"/>
    <w:rsid w:val="0058482E"/>
    <w:rsid w:val="00584DA8"/>
    <w:rsid w:val="00584EC7"/>
    <w:rsid w:val="005850CD"/>
    <w:rsid w:val="0058523E"/>
    <w:rsid w:val="00585E6A"/>
    <w:rsid w:val="005866AD"/>
    <w:rsid w:val="00587AAA"/>
    <w:rsid w:val="005919CD"/>
    <w:rsid w:val="0059219E"/>
    <w:rsid w:val="0059754D"/>
    <w:rsid w:val="0059796B"/>
    <w:rsid w:val="005A021D"/>
    <w:rsid w:val="005A4956"/>
    <w:rsid w:val="005A49D0"/>
    <w:rsid w:val="005A53C4"/>
    <w:rsid w:val="005A7C70"/>
    <w:rsid w:val="005A7E4B"/>
    <w:rsid w:val="005B069A"/>
    <w:rsid w:val="005B3E69"/>
    <w:rsid w:val="005B45E7"/>
    <w:rsid w:val="005B4B24"/>
    <w:rsid w:val="005B5F65"/>
    <w:rsid w:val="005B6CF0"/>
    <w:rsid w:val="005C03A8"/>
    <w:rsid w:val="005C08D7"/>
    <w:rsid w:val="005C1F60"/>
    <w:rsid w:val="005C2005"/>
    <w:rsid w:val="005C35FD"/>
    <w:rsid w:val="005C486E"/>
    <w:rsid w:val="005C48FB"/>
    <w:rsid w:val="005D0CE7"/>
    <w:rsid w:val="005D1366"/>
    <w:rsid w:val="005D1E41"/>
    <w:rsid w:val="005D1E7C"/>
    <w:rsid w:val="005D2679"/>
    <w:rsid w:val="005D29A6"/>
    <w:rsid w:val="005D3624"/>
    <w:rsid w:val="005D4511"/>
    <w:rsid w:val="005D5840"/>
    <w:rsid w:val="005D5C9B"/>
    <w:rsid w:val="005D6AD8"/>
    <w:rsid w:val="005D79B7"/>
    <w:rsid w:val="005D7FF4"/>
    <w:rsid w:val="005E05AA"/>
    <w:rsid w:val="005E0D5F"/>
    <w:rsid w:val="005E24B0"/>
    <w:rsid w:val="005E2F29"/>
    <w:rsid w:val="005E32FF"/>
    <w:rsid w:val="005E662B"/>
    <w:rsid w:val="005E7ECF"/>
    <w:rsid w:val="005F0A67"/>
    <w:rsid w:val="005F0AC2"/>
    <w:rsid w:val="005F3194"/>
    <w:rsid w:val="005F483E"/>
    <w:rsid w:val="005F5347"/>
    <w:rsid w:val="005F6816"/>
    <w:rsid w:val="005F683B"/>
    <w:rsid w:val="005F740E"/>
    <w:rsid w:val="005F74C0"/>
    <w:rsid w:val="006038A4"/>
    <w:rsid w:val="0060451F"/>
    <w:rsid w:val="00605E7B"/>
    <w:rsid w:val="00607F27"/>
    <w:rsid w:val="00611B99"/>
    <w:rsid w:val="00612523"/>
    <w:rsid w:val="00612B03"/>
    <w:rsid w:val="00613252"/>
    <w:rsid w:val="0061327A"/>
    <w:rsid w:val="00613581"/>
    <w:rsid w:val="00614F2C"/>
    <w:rsid w:val="0061631E"/>
    <w:rsid w:val="00616C27"/>
    <w:rsid w:val="00621ADE"/>
    <w:rsid w:val="00622D72"/>
    <w:rsid w:val="00623C82"/>
    <w:rsid w:val="00624C21"/>
    <w:rsid w:val="006268BD"/>
    <w:rsid w:val="00626CA8"/>
    <w:rsid w:val="00627A70"/>
    <w:rsid w:val="00627C7A"/>
    <w:rsid w:val="00631204"/>
    <w:rsid w:val="00631EEF"/>
    <w:rsid w:val="006340AB"/>
    <w:rsid w:val="0063426C"/>
    <w:rsid w:val="00634DAD"/>
    <w:rsid w:val="0063608B"/>
    <w:rsid w:val="00642EB3"/>
    <w:rsid w:val="006431FD"/>
    <w:rsid w:val="006447A7"/>
    <w:rsid w:val="006457EB"/>
    <w:rsid w:val="00645BDE"/>
    <w:rsid w:val="00647326"/>
    <w:rsid w:val="0064744F"/>
    <w:rsid w:val="00647532"/>
    <w:rsid w:val="0065089E"/>
    <w:rsid w:val="00651075"/>
    <w:rsid w:val="006531CB"/>
    <w:rsid w:val="00654544"/>
    <w:rsid w:val="00663E16"/>
    <w:rsid w:val="00663F53"/>
    <w:rsid w:val="00664798"/>
    <w:rsid w:val="006652F0"/>
    <w:rsid w:val="006653EE"/>
    <w:rsid w:val="0066582A"/>
    <w:rsid w:val="00666090"/>
    <w:rsid w:val="0067094E"/>
    <w:rsid w:val="00671E97"/>
    <w:rsid w:val="0067263E"/>
    <w:rsid w:val="00672894"/>
    <w:rsid w:val="00673024"/>
    <w:rsid w:val="006736EF"/>
    <w:rsid w:val="00673D83"/>
    <w:rsid w:val="00674E33"/>
    <w:rsid w:val="00675892"/>
    <w:rsid w:val="006778D0"/>
    <w:rsid w:val="00677A27"/>
    <w:rsid w:val="00681424"/>
    <w:rsid w:val="00683E43"/>
    <w:rsid w:val="00684717"/>
    <w:rsid w:val="0068497C"/>
    <w:rsid w:val="0068537F"/>
    <w:rsid w:val="0068587E"/>
    <w:rsid w:val="00686DFE"/>
    <w:rsid w:val="006900D7"/>
    <w:rsid w:val="0069113B"/>
    <w:rsid w:val="00691955"/>
    <w:rsid w:val="00693477"/>
    <w:rsid w:val="00693AED"/>
    <w:rsid w:val="00694211"/>
    <w:rsid w:val="00695C41"/>
    <w:rsid w:val="006A22A5"/>
    <w:rsid w:val="006A3052"/>
    <w:rsid w:val="006A3B17"/>
    <w:rsid w:val="006A4154"/>
    <w:rsid w:val="006A6043"/>
    <w:rsid w:val="006A7B9F"/>
    <w:rsid w:val="006B0629"/>
    <w:rsid w:val="006B3B01"/>
    <w:rsid w:val="006B644B"/>
    <w:rsid w:val="006B7911"/>
    <w:rsid w:val="006B7AF7"/>
    <w:rsid w:val="006C1C41"/>
    <w:rsid w:val="006C284F"/>
    <w:rsid w:val="006C3073"/>
    <w:rsid w:val="006C3DA6"/>
    <w:rsid w:val="006C42E4"/>
    <w:rsid w:val="006C468C"/>
    <w:rsid w:val="006C4784"/>
    <w:rsid w:val="006C4C1B"/>
    <w:rsid w:val="006C51DB"/>
    <w:rsid w:val="006C55CD"/>
    <w:rsid w:val="006D03C4"/>
    <w:rsid w:val="006D4161"/>
    <w:rsid w:val="006D5769"/>
    <w:rsid w:val="006D5DF9"/>
    <w:rsid w:val="006D6F56"/>
    <w:rsid w:val="006D786C"/>
    <w:rsid w:val="006E1709"/>
    <w:rsid w:val="006E2B1D"/>
    <w:rsid w:val="006E4B87"/>
    <w:rsid w:val="006E6317"/>
    <w:rsid w:val="006E671D"/>
    <w:rsid w:val="006E67BE"/>
    <w:rsid w:val="006E7949"/>
    <w:rsid w:val="006F0EB6"/>
    <w:rsid w:val="006F1842"/>
    <w:rsid w:val="006F1EE2"/>
    <w:rsid w:val="006F285F"/>
    <w:rsid w:val="006F2936"/>
    <w:rsid w:val="006F30EF"/>
    <w:rsid w:val="006F43EA"/>
    <w:rsid w:val="006F4A11"/>
    <w:rsid w:val="006F4B43"/>
    <w:rsid w:val="006F5E50"/>
    <w:rsid w:val="006F5EDA"/>
    <w:rsid w:val="006F666B"/>
    <w:rsid w:val="006F7059"/>
    <w:rsid w:val="007002AA"/>
    <w:rsid w:val="0070043E"/>
    <w:rsid w:val="00701D0B"/>
    <w:rsid w:val="0070262D"/>
    <w:rsid w:val="007028CA"/>
    <w:rsid w:val="00704437"/>
    <w:rsid w:val="00704882"/>
    <w:rsid w:val="00705145"/>
    <w:rsid w:val="007061F8"/>
    <w:rsid w:val="0070679A"/>
    <w:rsid w:val="00706EA6"/>
    <w:rsid w:val="00710CDA"/>
    <w:rsid w:val="00711039"/>
    <w:rsid w:val="007148C2"/>
    <w:rsid w:val="007148C8"/>
    <w:rsid w:val="00715CDC"/>
    <w:rsid w:val="007168A4"/>
    <w:rsid w:val="00717282"/>
    <w:rsid w:val="007176D4"/>
    <w:rsid w:val="007179C6"/>
    <w:rsid w:val="00717D05"/>
    <w:rsid w:val="00717F44"/>
    <w:rsid w:val="00720766"/>
    <w:rsid w:val="00721C8A"/>
    <w:rsid w:val="0072219B"/>
    <w:rsid w:val="0072237B"/>
    <w:rsid w:val="00722833"/>
    <w:rsid w:val="00723A98"/>
    <w:rsid w:val="00725A9D"/>
    <w:rsid w:val="00727248"/>
    <w:rsid w:val="00731469"/>
    <w:rsid w:val="007322C4"/>
    <w:rsid w:val="00733D50"/>
    <w:rsid w:val="0073608F"/>
    <w:rsid w:val="007376F1"/>
    <w:rsid w:val="007418A5"/>
    <w:rsid w:val="0074572E"/>
    <w:rsid w:val="00746612"/>
    <w:rsid w:val="007474F0"/>
    <w:rsid w:val="00747597"/>
    <w:rsid w:val="00747974"/>
    <w:rsid w:val="007508CE"/>
    <w:rsid w:val="007531CC"/>
    <w:rsid w:val="007539F8"/>
    <w:rsid w:val="00753ADE"/>
    <w:rsid w:val="007555EC"/>
    <w:rsid w:val="0075616C"/>
    <w:rsid w:val="00760F25"/>
    <w:rsid w:val="007615CD"/>
    <w:rsid w:val="007619C6"/>
    <w:rsid w:val="007628D4"/>
    <w:rsid w:val="00764E26"/>
    <w:rsid w:val="0076656C"/>
    <w:rsid w:val="00767B59"/>
    <w:rsid w:val="00770B82"/>
    <w:rsid w:val="00773244"/>
    <w:rsid w:val="00773F61"/>
    <w:rsid w:val="00774937"/>
    <w:rsid w:val="00774A23"/>
    <w:rsid w:val="0077562B"/>
    <w:rsid w:val="0078098E"/>
    <w:rsid w:val="007828A0"/>
    <w:rsid w:val="00782E8A"/>
    <w:rsid w:val="007852A3"/>
    <w:rsid w:val="00786C13"/>
    <w:rsid w:val="00787A60"/>
    <w:rsid w:val="0079132B"/>
    <w:rsid w:val="00792695"/>
    <w:rsid w:val="0079774C"/>
    <w:rsid w:val="00797C77"/>
    <w:rsid w:val="007A222B"/>
    <w:rsid w:val="007A332B"/>
    <w:rsid w:val="007A4824"/>
    <w:rsid w:val="007A4EBD"/>
    <w:rsid w:val="007A548C"/>
    <w:rsid w:val="007B112B"/>
    <w:rsid w:val="007B1498"/>
    <w:rsid w:val="007B3C7C"/>
    <w:rsid w:val="007B4EB8"/>
    <w:rsid w:val="007B5B26"/>
    <w:rsid w:val="007B5FF8"/>
    <w:rsid w:val="007B691A"/>
    <w:rsid w:val="007B711B"/>
    <w:rsid w:val="007C1FF6"/>
    <w:rsid w:val="007C3DAB"/>
    <w:rsid w:val="007C5602"/>
    <w:rsid w:val="007C79AE"/>
    <w:rsid w:val="007D06CB"/>
    <w:rsid w:val="007D1200"/>
    <w:rsid w:val="007D180B"/>
    <w:rsid w:val="007D3527"/>
    <w:rsid w:val="007D3917"/>
    <w:rsid w:val="007D3EE9"/>
    <w:rsid w:val="007D61B8"/>
    <w:rsid w:val="007D7AE7"/>
    <w:rsid w:val="007E0EDE"/>
    <w:rsid w:val="007E19AE"/>
    <w:rsid w:val="007E3CB7"/>
    <w:rsid w:val="007E4743"/>
    <w:rsid w:val="007E501E"/>
    <w:rsid w:val="007E6784"/>
    <w:rsid w:val="007F076B"/>
    <w:rsid w:val="007F08CD"/>
    <w:rsid w:val="007F2115"/>
    <w:rsid w:val="007F243C"/>
    <w:rsid w:val="007F24D7"/>
    <w:rsid w:val="007F3132"/>
    <w:rsid w:val="007F366F"/>
    <w:rsid w:val="007F36C0"/>
    <w:rsid w:val="007F3B86"/>
    <w:rsid w:val="007F58D6"/>
    <w:rsid w:val="007F7FF2"/>
    <w:rsid w:val="008011B1"/>
    <w:rsid w:val="00802616"/>
    <w:rsid w:val="00803443"/>
    <w:rsid w:val="008042DA"/>
    <w:rsid w:val="00805853"/>
    <w:rsid w:val="00805B42"/>
    <w:rsid w:val="0080643E"/>
    <w:rsid w:val="008071FB"/>
    <w:rsid w:val="00807BFE"/>
    <w:rsid w:val="008102AD"/>
    <w:rsid w:val="0081317D"/>
    <w:rsid w:val="0081391B"/>
    <w:rsid w:val="00815F48"/>
    <w:rsid w:val="00816B20"/>
    <w:rsid w:val="0082225D"/>
    <w:rsid w:val="008231DF"/>
    <w:rsid w:val="00823980"/>
    <w:rsid w:val="00823FFE"/>
    <w:rsid w:val="008249BB"/>
    <w:rsid w:val="00825938"/>
    <w:rsid w:val="0082612A"/>
    <w:rsid w:val="008279C7"/>
    <w:rsid w:val="00830D89"/>
    <w:rsid w:val="00831646"/>
    <w:rsid w:val="00833327"/>
    <w:rsid w:val="008343D0"/>
    <w:rsid w:val="00835426"/>
    <w:rsid w:val="0083573C"/>
    <w:rsid w:val="00835F09"/>
    <w:rsid w:val="0083659A"/>
    <w:rsid w:val="00837997"/>
    <w:rsid w:val="0084130D"/>
    <w:rsid w:val="008413A0"/>
    <w:rsid w:val="00842F9E"/>
    <w:rsid w:val="00844E66"/>
    <w:rsid w:val="0084504B"/>
    <w:rsid w:val="0084554A"/>
    <w:rsid w:val="00845F02"/>
    <w:rsid w:val="00846744"/>
    <w:rsid w:val="00852ED2"/>
    <w:rsid w:val="00852FA3"/>
    <w:rsid w:val="008537F4"/>
    <w:rsid w:val="008538C9"/>
    <w:rsid w:val="00853C05"/>
    <w:rsid w:val="00855E8C"/>
    <w:rsid w:val="00860BC2"/>
    <w:rsid w:val="00860DD1"/>
    <w:rsid w:val="008622CB"/>
    <w:rsid w:val="0086271F"/>
    <w:rsid w:val="00862748"/>
    <w:rsid w:val="00865500"/>
    <w:rsid w:val="00867374"/>
    <w:rsid w:val="0086774F"/>
    <w:rsid w:val="00867F3D"/>
    <w:rsid w:val="00867FC5"/>
    <w:rsid w:val="00870F81"/>
    <w:rsid w:val="00871CDC"/>
    <w:rsid w:val="008720A5"/>
    <w:rsid w:val="00874B0D"/>
    <w:rsid w:val="00874D59"/>
    <w:rsid w:val="00875083"/>
    <w:rsid w:val="00875F5C"/>
    <w:rsid w:val="00876BA6"/>
    <w:rsid w:val="0087765A"/>
    <w:rsid w:val="00877C86"/>
    <w:rsid w:val="00880C8D"/>
    <w:rsid w:val="00880FB5"/>
    <w:rsid w:val="008813AA"/>
    <w:rsid w:val="008825E0"/>
    <w:rsid w:val="00882D41"/>
    <w:rsid w:val="00883C68"/>
    <w:rsid w:val="008853C5"/>
    <w:rsid w:val="00886AEC"/>
    <w:rsid w:val="008875A8"/>
    <w:rsid w:val="00887A30"/>
    <w:rsid w:val="00890150"/>
    <w:rsid w:val="00891FB0"/>
    <w:rsid w:val="00892F24"/>
    <w:rsid w:val="00892F80"/>
    <w:rsid w:val="008935D3"/>
    <w:rsid w:val="0089579C"/>
    <w:rsid w:val="00896114"/>
    <w:rsid w:val="008961CB"/>
    <w:rsid w:val="008961DB"/>
    <w:rsid w:val="00896DAF"/>
    <w:rsid w:val="00897176"/>
    <w:rsid w:val="008A29E9"/>
    <w:rsid w:val="008A343D"/>
    <w:rsid w:val="008A3BE7"/>
    <w:rsid w:val="008A4F91"/>
    <w:rsid w:val="008A5907"/>
    <w:rsid w:val="008A5CE1"/>
    <w:rsid w:val="008A6544"/>
    <w:rsid w:val="008A7F2D"/>
    <w:rsid w:val="008B0012"/>
    <w:rsid w:val="008B22AE"/>
    <w:rsid w:val="008B4F41"/>
    <w:rsid w:val="008B6411"/>
    <w:rsid w:val="008B6605"/>
    <w:rsid w:val="008B6BE1"/>
    <w:rsid w:val="008B7815"/>
    <w:rsid w:val="008C0032"/>
    <w:rsid w:val="008C1A33"/>
    <w:rsid w:val="008C2FE4"/>
    <w:rsid w:val="008C479E"/>
    <w:rsid w:val="008C4E5A"/>
    <w:rsid w:val="008C62D5"/>
    <w:rsid w:val="008C6F75"/>
    <w:rsid w:val="008C76ED"/>
    <w:rsid w:val="008D1F88"/>
    <w:rsid w:val="008D3281"/>
    <w:rsid w:val="008D356C"/>
    <w:rsid w:val="008D3E86"/>
    <w:rsid w:val="008D54BF"/>
    <w:rsid w:val="008D564A"/>
    <w:rsid w:val="008D7740"/>
    <w:rsid w:val="008E09E0"/>
    <w:rsid w:val="008E0BDE"/>
    <w:rsid w:val="008E4052"/>
    <w:rsid w:val="008E479F"/>
    <w:rsid w:val="008E4EBD"/>
    <w:rsid w:val="008F1504"/>
    <w:rsid w:val="008F2EBC"/>
    <w:rsid w:val="008F3FF7"/>
    <w:rsid w:val="008F50E7"/>
    <w:rsid w:val="008F5EB6"/>
    <w:rsid w:val="008F759A"/>
    <w:rsid w:val="009011C5"/>
    <w:rsid w:val="009011C6"/>
    <w:rsid w:val="009015B2"/>
    <w:rsid w:val="00901949"/>
    <w:rsid w:val="009019D1"/>
    <w:rsid w:val="00901D6E"/>
    <w:rsid w:val="00901E41"/>
    <w:rsid w:val="00902C86"/>
    <w:rsid w:val="009048A1"/>
    <w:rsid w:val="00904DEE"/>
    <w:rsid w:val="00905CBD"/>
    <w:rsid w:val="009064A4"/>
    <w:rsid w:val="00906E90"/>
    <w:rsid w:val="0091051D"/>
    <w:rsid w:val="00910D20"/>
    <w:rsid w:val="00911011"/>
    <w:rsid w:val="00912F0E"/>
    <w:rsid w:val="00913127"/>
    <w:rsid w:val="009143CE"/>
    <w:rsid w:val="00916EE6"/>
    <w:rsid w:val="0092101B"/>
    <w:rsid w:val="009252D7"/>
    <w:rsid w:val="009255D3"/>
    <w:rsid w:val="00927AEB"/>
    <w:rsid w:val="00931DD7"/>
    <w:rsid w:val="009322A7"/>
    <w:rsid w:val="00934C4B"/>
    <w:rsid w:val="00935147"/>
    <w:rsid w:val="009353CF"/>
    <w:rsid w:val="009353DA"/>
    <w:rsid w:val="0093580B"/>
    <w:rsid w:val="00935A11"/>
    <w:rsid w:val="00936E57"/>
    <w:rsid w:val="00936F62"/>
    <w:rsid w:val="00936F84"/>
    <w:rsid w:val="009402EC"/>
    <w:rsid w:val="00940851"/>
    <w:rsid w:val="009424AF"/>
    <w:rsid w:val="00944544"/>
    <w:rsid w:val="00945F96"/>
    <w:rsid w:val="009462A5"/>
    <w:rsid w:val="0094654F"/>
    <w:rsid w:val="0094676D"/>
    <w:rsid w:val="00946837"/>
    <w:rsid w:val="00950FF0"/>
    <w:rsid w:val="009517B3"/>
    <w:rsid w:val="00951F8C"/>
    <w:rsid w:val="00952970"/>
    <w:rsid w:val="00956A79"/>
    <w:rsid w:val="009573BA"/>
    <w:rsid w:val="009574B8"/>
    <w:rsid w:val="0096060F"/>
    <w:rsid w:val="0096066D"/>
    <w:rsid w:val="00963E95"/>
    <w:rsid w:val="009679D9"/>
    <w:rsid w:val="0097060E"/>
    <w:rsid w:val="00971076"/>
    <w:rsid w:val="00974BCA"/>
    <w:rsid w:val="00975849"/>
    <w:rsid w:val="00975851"/>
    <w:rsid w:val="00976B39"/>
    <w:rsid w:val="00980540"/>
    <w:rsid w:val="009818F2"/>
    <w:rsid w:val="009823B5"/>
    <w:rsid w:val="0098285D"/>
    <w:rsid w:val="00982FC7"/>
    <w:rsid w:val="00983736"/>
    <w:rsid w:val="00983795"/>
    <w:rsid w:val="009850AE"/>
    <w:rsid w:val="0098518C"/>
    <w:rsid w:val="00985309"/>
    <w:rsid w:val="00986A9A"/>
    <w:rsid w:val="00986C76"/>
    <w:rsid w:val="00986E95"/>
    <w:rsid w:val="0099090D"/>
    <w:rsid w:val="0099124E"/>
    <w:rsid w:val="0099457B"/>
    <w:rsid w:val="00995D70"/>
    <w:rsid w:val="00996E65"/>
    <w:rsid w:val="009A1CE0"/>
    <w:rsid w:val="009A3B5C"/>
    <w:rsid w:val="009A4126"/>
    <w:rsid w:val="009A623A"/>
    <w:rsid w:val="009A64AA"/>
    <w:rsid w:val="009A7096"/>
    <w:rsid w:val="009B157C"/>
    <w:rsid w:val="009B2046"/>
    <w:rsid w:val="009B211E"/>
    <w:rsid w:val="009B224E"/>
    <w:rsid w:val="009B2CFB"/>
    <w:rsid w:val="009B2DD5"/>
    <w:rsid w:val="009B45FD"/>
    <w:rsid w:val="009B504B"/>
    <w:rsid w:val="009B6576"/>
    <w:rsid w:val="009B6911"/>
    <w:rsid w:val="009B76F3"/>
    <w:rsid w:val="009C4C26"/>
    <w:rsid w:val="009C4EBB"/>
    <w:rsid w:val="009C54AD"/>
    <w:rsid w:val="009C622C"/>
    <w:rsid w:val="009C70C7"/>
    <w:rsid w:val="009C7F17"/>
    <w:rsid w:val="009C7F53"/>
    <w:rsid w:val="009D06B4"/>
    <w:rsid w:val="009D245E"/>
    <w:rsid w:val="009D2C63"/>
    <w:rsid w:val="009D3343"/>
    <w:rsid w:val="009D3BF8"/>
    <w:rsid w:val="009D4FE9"/>
    <w:rsid w:val="009D705D"/>
    <w:rsid w:val="009D73A5"/>
    <w:rsid w:val="009D73F5"/>
    <w:rsid w:val="009E14BD"/>
    <w:rsid w:val="009E1A3F"/>
    <w:rsid w:val="009E2086"/>
    <w:rsid w:val="009E3228"/>
    <w:rsid w:val="009E7450"/>
    <w:rsid w:val="009F0980"/>
    <w:rsid w:val="009F0BD3"/>
    <w:rsid w:val="009F140D"/>
    <w:rsid w:val="009F17B7"/>
    <w:rsid w:val="009F194E"/>
    <w:rsid w:val="009F37C8"/>
    <w:rsid w:val="009F474A"/>
    <w:rsid w:val="009F5953"/>
    <w:rsid w:val="009F5E5F"/>
    <w:rsid w:val="009F6373"/>
    <w:rsid w:val="009F6F17"/>
    <w:rsid w:val="00A00D05"/>
    <w:rsid w:val="00A031E6"/>
    <w:rsid w:val="00A05FBF"/>
    <w:rsid w:val="00A060CB"/>
    <w:rsid w:val="00A06AD8"/>
    <w:rsid w:val="00A0785D"/>
    <w:rsid w:val="00A11E6C"/>
    <w:rsid w:val="00A12756"/>
    <w:rsid w:val="00A128AA"/>
    <w:rsid w:val="00A12A4F"/>
    <w:rsid w:val="00A13809"/>
    <w:rsid w:val="00A13DE2"/>
    <w:rsid w:val="00A14C36"/>
    <w:rsid w:val="00A16304"/>
    <w:rsid w:val="00A16666"/>
    <w:rsid w:val="00A22380"/>
    <w:rsid w:val="00A25E82"/>
    <w:rsid w:val="00A26205"/>
    <w:rsid w:val="00A27F28"/>
    <w:rsid w:val="00A32C73"/>
    <w:rsid w:val="00A33650"/>
    <w:rsid w:val="00A33D98"/>
    <w:rsid w:val="00A34736"/>
    <w:rsid w:val="00A36C4E"/>
    <w:rsid w:val="00A4184E"/>
    <w:rsid w:val="00A45044"/>
    <w:rsid w:val="00A45C56"/>
    <w:rsid w:val="00A45CA2"/>
    <w:rsid w:val="00A52D1C"/>
    <w:rsid w:val="00A53B98"/>
    <w:rsid w:val="00A54488"/>
    <w:rsid w:val="00A61AD5"/>
    <w:rsid w:val="00A61C97"/>
    <w:rsid w:val="00A65331"/>
    <w:rsid w:val="00A678F4"/>
    <w:rsid w:val="00A70206"/>
    <w:rsid w:val="00A702BD"/>
    <w:rsid w:val="00A73038"/>
    <w:rsid w:val="00A76C99"/>
    <w:rsid w:val="00A76D2F"/>
    <w:rsid w:val="00A80583"/>
    <w:rsid w:val="00A81EBE"/>
    <w:rsid w:val="00A8227D"/>
    <w:rsid w:val="00A82A6F"/>
    <w:rsid w:val="00A82EC3"/>
    <w:rsid w:val="00A8386E"/>
    <w:rsid w:val="00A8558E"/>
    <w:rsid w:val="00A857F9"/>
    <w:rsid w:val="00A875B6"/>
    <w:rsid w:val="00A878FF"/>
    <w:rsid w:val="00A914FF"/>
    <w:rsid w:val="00A923CE"/>
    <w:rsid w:val="00AA265D"/>
    <w:rsid w:val="00AA35F9"/>
    <w:rsid w:val="00AA5917"/>
    <w:rsid w:val="00AB0DE6"/>
    <w:rsid w:val="00AB1C60"/>
    <w:rsid w:val="00AB292E"/>
    <w:rsid w:val="00AB2D90"/>
    <w:rsid w:val="00AB355F"/>
    <w:rsid w:val="00AB3F07"/>
    <w:rsid w:val="00AB4FA4"/>
    <w:rsid w:val="00AB6D4D"/>
    <w:rsid w:val="00AB7E23"/>
    <w:rsid w:val="00AB7FB5"/>
    <w:rsid w:val="00AC0E6D"/>
    <w:rsid w:val="00AC1139"/>
    <w:rsid w:val="00AC25B2"/>
    <w:rsid w:val="00AC49FB"/>
    <w:rsid w:val="00AC4C00"/>
    <w:rsid w:val="00AC5C35"/>
    <w:rsid w:val="00AC6B95"/>
    <w:rsid w:val="00AC723A"/>
    <w:rsid w:val="00AD008B"/>
    <w:rsid w:val="00AD113F"/>
    <w:rsid w:val="00AD1D61"/>
    <w:rsid w:val="00AD1DCF"/>
    <w:rsid w:val="00AD2EFD"/>
    <w:rsid w:val="00AD322B"/>
    <w:rsid w:val="00AD43F5"/>
    <w:rsid w:val="00AD5969"/>
    <w:rsid w:val="00AD6746"/>
    <w:rsid w:val="00AD6E5A"/>
    <w:rsid w:val="00AD6FCD"/>
    <w:rsid w:val="00AE014E"/>
    <w:rsid w:val="00AE490A"/>
    <w:rsid w:val="00AE4EA2"/>
    <w:rsid w:val="00AE5802"/>
    <w:rsid w:val="00AE664A"/>
    <w:rsid w:val="00AE7B05"/>
    <w:rsid w:val="00AE7D0D"/>
    <w:rsid w:val="00AF20D4"/>
    <w:rsid w:val="00AF280A"/>
    <w:rsid w:val="00AF4931"/>
    <w:rsid w:val="00AF548F"/>
    <w:rsid w:val="00AF6472"/>
    <w:rsid w:val="00AF772D"/>
    <w:rsid w:val="00B00713"/>
    <w:rsid w:val="00B00E5C"/>
    <w:rsid w:val="00B00E7F"/>
    <w:rsid w:val="00B0234A"/>
    <w:rsid w:val="00B02A29"/>
    <w:rsid w:val="00B03450"/>
    <w:rsid w:val="00B03756"/>
    <w:rsid w:val="00B05E63"/>
    <w:rsid w:val="00B0606B"/>
    <w:rsid w:val="00B0671D"/>
    <w:rsid w:val="00B10106"/>
    <w:rsid w:val="00B11843"/>
    <w:rsid w:val="00B12454"/>
    <w:rsid w:val="00B14B37"/>
    <w:rsid w:val="00B152FD"/>
    <w:rsid w:val="00B15B88"/>
    <w:rsid w:val="00B1613E"/>
    <w:rsid w:val="00B16BDB"/>
    <w:rsid w:val="00B17405"/>
    <w:rsid w:val="00B204D5"/>
    <w:rsid w:val="00B20772"/>
    <w:rsid w:val="00B21D27"/>
    <w:rsid w:val="00B23F74"/>
    <w:rsid w:val="00B2535E"/>
    <w:rsid w:val="00B25C67"/>
    <w:rsid w:val="00B261C0"/>
    <w:rsid w:val="00B274CC"/>
    <w:rsid w:val="00B30BCE"/>
    <w:rsid w:val="00B32E22"/>
    <w:rsid w:val="00B34BBD"/>
    <w:rsid w:val="00B352F0"/>
    <w:rsid w:val="00B36478"/>
    <w:rsid w:val="00B37822"/>
    <w:rsid w:val="00B40B07"/>
    <w:rsid w:val="00B41B56"/>
    <w:rsid w:val="00B4239A"/>
    <w:rsid w:val="00B425DB"/>
    <w:rsid w:val="00B42A75"/>
    <w:rsid w:val="00B42DDF"/>
    <w:rsid w:val="00B43C31"/>
    <w:rsid w:val="00B46F93"/>
    <w:rsid w:val="00B502B2"/>
    <w:rsid w:val="00B51822"/>
    <w:rsid w:val="00B52A80"/>
    <w:rsid w:val="00B530EB"/>
    <w:rsid w:val="00B538E0"/>
    <w:rsid w:val="00B53FF1"/>
    <w:rsid w:val="00B54821"/>
    <w:rsid w:val="00B56C51"/>
    <w:rsid w:val="00B60EFB"/>
    <w:rsid w:val="00B61914"/>
    <w:rsid w:val="00B624BE"/>
    <w:rsid w:val="00B63BD7"/>
    <w:rsid w:val="00B63DC0"/>
    <w:rsid w:val="00B65DD8"/>
    <w:rsid w:val="00B666B9"/>
    <w:rsid w:val="00B6701C"/>
    <w:rsid w:val="00B67375"/>
    <w:rsid w:val="00B72F23"/>
    <w:rsid w:val="00B7417E"/>
    <w:rsid w:val="00B74915"/>
    <w:rsid w:val="00B74FC4"/>
    <w:rsid w:val="00B76DC1"/>
    <w:rsid w:val="00B77F50"/>
    <w:rsid w:val="00B801E5"/>
    <w:rsid w:val="00B80C41"/>
    <w:rsid w:val="00B8129F"/>
    <w:rsid w:val="00B81F98"/>
    <w:rsid w:val="00B848CA"/>
    <w:rsid w:val="00B8589F"/>
    <w:rsid w:val="00B862C0"/>
    <w:rsid w:val="00B877AE"/>
    <w:rsid w:val="00B87AFF"/>
    <w:rsid w:val="00B91326"/>
    <w:rsid w:val="00B926FF"/>
    <w:rsid w:val="00B94CC4"/>
    <w:rsid w:val="00B95813"/>
    <w:rsid w:val="00B95F64"/>
    <w:rsid w:val="00B96109"/>
    <w:rsid w:val="00B968B8"/>
    <w:rsid w:val="00B96990"/>
    <w:rsid w:val="00B974A2"/>
    <w:rsid w:val="00BA08A8"/>
    <w:rsid w:val="00BA1A30"/>
    <w:rsid w:val="00BA33E6"/>
    <w:rsid w:val="00BA4CD9"/>
    <w:rsid w:val="00BA7B55"/>
    <w:rsid w:val="00BB7B14"/>
    <w:rsid w:val="00BB7E90"/>
    <w:rsid w:val="00BC7690"/>
    <w:rsid w:val="00BD215B"/>
    <w:rsid w:val="00BD2A2F"/>
    <w:rsid w:val="00BD47D7"/>
    <w:rsid w:val="00BD674D"/>
    <w:rsid w:val="00BE225F"/>
    <w:rsid w:val="00BE2DD8"/>
    <w:rsid w:val="00BE3177"/>
    <w:rsid w:val="00BE45B9"/>
    <w:rsid w:val="00BE48A7"/>
    <w:rsid w:val="00BE6A60"/>
    <w:rsid w:val="00BE7545"/>
    <w:rsid w:val="00BE7898"/>
    <w:rsid w:val="00BF0336"/>
    <w:rsid w:val="00BF0D68"/>
    <w:rsid w:val="00BF2A21"/>
    <w:rsid w:val="00BF3015"/>
    <w:rsid w:val="00BF3073"/>
    <w:rsid w:val="00BF3C37"/>
    <w:rsid w:val="00BF4535"/>
    <w:rsid w:val="00BF4D41"/>
    <w:rsid w:val="00C001D1"/>
    <w:rsid w:val="00C003BE"/>
    <w:rsid w:val="00C03CB9"/>
    <w:rsid w:val="00C04648"/>
    <w:rsid w:val="00C07893"/>
    <w:rsid w:val="00C16831"/>
    <w:rsid w:val="00C223A4"/>
    <w:rsid w:val="00C2305A"/>
    <w:rsid w:val="00C23CC9"/>
    <w:rsid w:val="00C24976"/>
    <w:rsid w:val="00C24F96"/>
    <w:rsid w:val="00C3051E"/>
    <w:rsid w:val="00C30677"/>
    <w:rsid w:val="00C30B3D"/>
    <w:rsid w:val="00C31F2F"/>
    <w:rsid w:val="00C32ADB"/>
    <w:rsid w:val="00C33AE2"/>
    <w:rsid w:val="00C36095"/>
    <w:rsid w:val="00C40254"/>
    <w:rsid w:val="00C41A8D"/>
    <w:rsid w:val="00C43C2A"/>
    <w:rsid w:val="00C4552E"/>
    <w:rsid w:val="00C4590F"/>
    <w:rsid w:val="00C46A3C"/>
    <w:rsid w:val="00C46D9B"/>
    <w:rsid w:val="00C46E26"/>
    <w:rsid w:val="00C46F4B"/>
    <w:rsid w:val="00C47AAC"/>
    <w:rsid w:val="00C5087B"/>
    <w:rsid w:val="00C51B96"/>
    <w:rsid w:val="00C529D2"/>
    <w:rsid w:val="00C5663E"/>
    <w:rsid w:val="00C568D1"/>
    <w:rsid w:val="00C56CDC"/>
    <w:rsid w:val="00C60E44"/>
    <w:rsid w:val="00C6197F"/>
    <w:rsid w:val="00C61D10"/>
    <w:rsid w:val="00C62106"/>
    <w:rsid w:val="00C62782"/>
    <w:rsid w:val="00C628CE"/>
    <w:rsid w:val="00C64A81"/>
    <w:rsid w:val="00C66FC8"/>
    <w:rsid w:val="00C6723E"/>
    <w:rsid w:val="00C70DBA"/>
    <w:rsid w:val="00C71E5D"/>
    <w:rsid w:val="00C72732"/>
    <w:rsid w:val="00C73F20"/>
    <w:rsid w:val="00C75521"/>
    <w:rsid w:val="00C756CD"/>
    <w:rsid w:val="00C8096C"/>
    <w:rsid w:val="00C80E29"/>
    <w:rsid w:val="00C8100B"/>
    <w:rsid w:val="00C81427"/>
    <w:rsid w:val="00C843CA"/>
    <w:rsid w:val="00C84665"/>
    <w:rsid w:val="00C84986"/>
    <w:rsid w:val="00C8504C"/>
    <w:rsid w:val="00C85836"/>
    <w:rsid w:val="00C87737"/>
    <w:rsid w:val="00C91630"/>
    <w:rsid w:val="00C92465"/>
    <w:rsid w:val="00CA1D91"/>
    <w:rsid w:val="00CA2D14"/>
    <w:rsid w:val="00CA2D8E"/>
    <w:rsid w:val="00CA41D2"/>
    <w:rsid w:val="00CA4B7E"/>
    <w:rsid w:val="00CA4F20"/>
    <w:rsid w:val="00CA5EBA"/>
    <w:rsid w:val="00CA631E"/>
    <w:rsid w:val="00CA632E"/>
    <w:rsid w:val="00CA67F3"/>
    <w:rsid w:val="00CA6B09"/>
    <w:rsid w:val="00CB0988"/>
    <w:rsid w:val="00CB0F34"/>
    <w:rsid w:val="00CB1785"/>
    <w:rsid w:val="00CB3756"/>
    <w:rsid w:val="00CB4894"/>
    <w:rsid w:val="00CB5F0F"/>
    <w:rsid w:val="00CB7646"/>
    <w:rsid w:val="00CB793D"/>
    <w:rsid w:val="00CC197C"/>
    <w:rsid w:val="00CC4612"/>
    <w:rsid w:val="00CC4BB0"/>
    <w:rsid w:val="00CC73E6"/>
    <w:rsid w:val="00CC7595"/>
    <w:rsid w:val="00CD0CFA"/>
    <w:rsid w:val="00CD2D48"/>
    <w:rsid w:val="00CD47E9"/>
    <w:rsid w:val="00CD4D56"/>
    <w:rsid w:val="00CE04D9"/>
    <w:rsid w:val="00CE37F8"/>
    <w:rsid w:val="00CE54A7"/>
    <w:rsid w:val="00CF0494"/>
    <w:rsid w:val="00CF0BF7"/>
    <w:rsid w:val="00CF0DD1"/>
    <w:rsid w:val="00CF1185"/>
    <w:rsid w:val="00CF1C3E"/>
    <w:rsid w:val="00CF2463"/>
    <w:rsid w:val="00CF2F56"/>
    <w:rsid w:val="00CF3C33"/>
    <w:rsid w:val="00CF4809"/>
    <w:rsid w:val="00CF5F31"/>
    <w:rsid w:val="00CF6238"/>
    <w:rsid w:val="00CF757C"/>
    <w:rsid w:val="00CF75E8"/>
    <w:rsid w:val="00CF78E8"/>
    <w:rsid w:val="00CF79C0"/>
    <w:rsid w:val="00CF7CAA"/>
    <w:rsid w:val="00D005D9"/>
    <w:rsid w:val="00D0060C"/>
    <w:rsid w:val="00D01464"/>
    <w:rsid w:val="00D01A9A"/>
    <w:rsid w:val="00D02B66"/>
    <w:rsid w:val="00D04436"/>
    <w:rsid w:val="00D052F4"/>
    <w:rsid w:val="00D05FEE"/>
    <w:rsid w:val="00D06A68"/>
    <w:rsid w:val="00D06AB5"/>
    <w:rsid w:val="00D06B6F"/>
    <w:rsid w:val="00D06DBE"/>
    <w:rsid w:val="00D10ABF"/>
    <w:rsid w:val="00D11B2A"/>
    <w:rsid w:val="00D11F71"/>
    <w:rsid w:val="00D13FAD"/>
    <w:rsid w:val="00D1626D"/>
    <w:rsid w:val="00D16A1C"/>
    <w:rsid w:val="00D17EDB"/>
    <w:rsid w:val="00D20B47"/>
    <w:rsid w:val="00D2173C"/>
    <w:rsid w:val="00D21897"/>
    <w:rsid w:val="00D22748"/>
    <w:rsid w:val="00D22D8F"/>
    <w:rsid w:val="00D24C81"/>
    <w:rsid w:val="00D25355"/>
    <w:rsid w:val="00D26186"/>
    <w:rsid w:val="00D263B6"/>
    <w:rsid w:val="00D26918"/>
    <w:rsid w:val="00D2707F"/>
    <w:rsid w:val="00D2726C"/>
    <w:rsid w:val="00D2752F"/>
    <w:rsid w:val="00D30720"/>
    <w:rsid w:val="00D30BF4"/>
    <w:rsid w:val="00D30FB8"/>
    <w:rsid w:val="00D310DE"/>
    <w:rsid w:val="00D317E7"/>
    <w:rsid w:val="00D37121"/>
    <w:rsid w:val="00D413F1"/>
    <w:rsid w:val="00D417C5"/>
    <w:rsid w:val="00D4252E"/>
    <w:rsid w:val="00D42F10"/>
    <w:rsid w:val="00D44AB7"/>
    <w:rsid w:val="00D44CA0"/>
    <w:rsid w:val="00D44F7F"/>
    <w:rsid w:val="00D467DF"/>
    <w:rsid w:val="00D46916"/>
    <w:rsid w:val="00D47506"/>
    <w:rsid w:val="00D50DAA"/>
    <w:rsid w:val="00D50FEF"/>
    <w:rsid w:val="00D51028"/>
    <w:rsid w:val="00D5222D"/>
    <w:rsid w:val="00D548DA"/>
    <w:rsid w:val="00D55623"/>
    <w:rsid w:val="00D556D7"/>
    <w:rsid w:val="00D60592"/>
    <w:rsid w:val="00D60BB2"/>
    <w:rsid w:val="00D61BB7"/>
    <w:rsid w:val="00D62346"/>
    <w:rsid w:val="00D62C6B"/>
    <w:rsid w:val="00D63169"/>
    <w:rsid w:val="00D63B1F"/>
    <w:rsid w:val="00D65448"/>
    <w:rsid w:val="00D7308E"/>
    <w:rsid w:val="00D746C1"/>
    <w:rsid w:val="00D74ADC"/>
    <w:rsid w:val="00D7793F"/>
    <w:rsid w:val="00D779F7"/>
    <w:rsid w:val="00D8178D"/>
    <w:rsid w:val="00D82486"/>
    <w:rsid w:val="00D829B4"/>
    <w:rsid w:val="00D87542"/>
    <w:rsid w:val="00D91027"/>
    <w:rsid w:val="00D92871"/>
    <w:rsid w:val="00D9369D"/>
    <w:rsid w:val="00D93B58"/>
    <w:rsid w:val="00D94CE7"/>
    <w:rsid w:val="00D95C20"/>
    <w:rsid w:val="00D9730D"/>
    <w:rsid w:val="00D97C16"/>
    <w:rsid w:val="00DA06C7"/>
    <w:rsid w:val="00DA31F6"/>
    <w:rsid w:val="00DA4C37"/>
    <w:rsid w:val="00DA5C1C"/>
    <w:rsid w:val="00DA6500"/>
    <w:rsid w:val="00DA6B41"/>
    <w:rsid w:val="00DA7457"/>
    <w:rsid w:val="00DA78F6"/>
    <w:rsid w:val="00DB071A"/>
    <w:rsid w:val="00DB1787"/>
    <w:rsid w:val="00DB30DC"/>
    <w:rsid w:val="00DB61D1"/>
    <w:rsid w:val="00DB6329"/>
    <w:rsid w:val="00DB7D5F"/>
    <w:rsid w:val="00DC0735"/>
    <w:rsid w:val="00DC15DC"/>
    <w:rsid w:val="00DC1EA7"/>
    <w:rsid w:val="00DC1F73"/>
    <w:rsid w:val="00DC4ED2"/>
    <w:rsid w:val="00DC5A10"/>
    <w:rsid w:val="00DC624D"/>
    <w:rsid w:val="00DC6A43"/>
    <w:rsid w:val="00DC6D91"/>
    <w:rsid w:val="00DD04B3"/>
    <w:rsid w:val="00DD082D"/>
    <w:rsid w:val="00DD1FB9"/>
    <w:rsid w:val="00DD2C48"/>
    <w:rsid w:val="00DD3167"/>
    <w:rsid w:val="00DE191B"/>
    <w:rsid w:val="00DE1D18"/>
    <w:rsid w:val="00DE1DAB"/>
    <w:rsid w:val="00DE20A2"/>
    <w:rsid w:val="00DE31AA"/>
    <w:rsid w:val="00DE4BD4"/>
    <w:rsid w:val="00DF0B89"/>
    <w:rsid w:val="00DF0BFA"/>
    <w:rsid w:val="00DF0D92"/>
    <w:rsid w:val="00DF272B"/>
    <w:rsid w:val="00DF4AB2"/>
    <w:rsid w:val="00DF6281"/>
    <w:rsid w:val="00E003DD"/>
    <w:rsid w:val="00E03496"/>
    <w:rsid w:val="00E03569"/>
    <w:rsid w:val="00E03FCA"/>
    <w:rsid w:val="00E101CB"/>
    <w:rsid w:val="00E12FC4"/>
    <w:rsid w:val="00E14A78"/>
    <w:rsid w:val="00E16186"/>
    <w:rsid w:val="00E1762D"/>
    <w:rsid w:val="00E207D6"/>
    <w:rsid w:val="00E216FB"/>
    <w:rsid w:val="00E21853"/>
    <w:rsid w:val="00E22E73"/>
    <w:rsid w:val="00E23995"/>
    <w:rsid w:val="00E23B38"/>
    <w:rsid w:val="00E24093"/>
    <w:rsid w:val="00E24453"/>
    <w:rsid w:val="00E24DFE"/>
    <w:rsid w:val="00E25079"/>
    <w:rsid w:val="00E25CDC"/>
    <w:rsid w:val="00E27DBC"/>
    <w:rsid w:val="00E30A6F"/>
    <w:rsid w:val="00E31113"/>
    <w:rsid w:val="00E317B3"/>
    <w:rsid w:val="00E328A5"/>
    <w:rsid w:val="00E33956"/>
    <w:rsid w:val="00E34715"/>
    <w:rsid w:val="00E348E5"/>
    <w:rsid w:val="00E35682"/>
    <w:rsid w:val="00E3695F"/>
    <w:rsid w:val="00E36BBF"/>
    <w:rsid w:val="00E3712D"/>
    <w:rsid w:val="00E40CE9"/>
    <w:rsid w:val="00E422D7"/>
    <w:rsid w:val="00E46D50"/>
    <w:rsid w:val="00E46EA3"/>
    <w:rsid w:val="00E47678"/>
    <w:rsid w:val="00E47BED"/>
    <w:rsid w:val="00E5013A"/>
    <w:rsid w:val="00E503BE"/>
    <w:rsid w:val="00E516CC"/>
    <w:rsid w:val="00E51C1B"/>
    <w:rsid w:val="00E5282A"/>
    <w:rsid w:val="00E52D47"/>
    <w:rsid w:val="00E53DA7"/>
    <w:rsid w:val="00E556EB"/>
    <w:rsid w:val="00E5652D"/>
    <w:rsid w:val="00E56655"/>
    <w:rsid w:val="00E56FD6"/>
    <w:rsid w:val="00E57012"/>
    <w:rsid w:val="00E6301D"/>
    <w:rsid w:val="00E6612C"/>
    <w:rsid w:val="00E66944"/>
    <w:rsid w:val="00E6779B"/>
    <w:rsid w:val="00E67D92"/>
    <w:rsid w:val="00E7001A"/>
    <w:rsid w:val="00E714D0"/>
    <w:rsid w:val="00E71AD5"/>
    <w:rsid w:val="00E734FB"/>
    <w:rsid w:val="00E73D15"/>
    <w:rsid w:val="00E76709"/>
    <w:rsid w:val="00E77B8D"/>
    <w:rsid w:val="00E81B3D"/>
    <w:rsid w:val="00E830C5"/>
    <w:rsid w:val="00E8456A"/>
    <w:rsid w:val="00E86A96"/>
    <w:rsid w:val="00E86F48"/>
    <w:rsid w:val="00E87D01"/>
    <w:rsid w:val="00E87F74"/>
    <w:rsid w:val="00E90AA7"/>
    <w:rsid w:val="00E9288C"/>
    <w:rsid w:val="00E9303D"/>
    <w:rsid w:val="00E933D8"/>
    <w:rsid w:val="00E940BA"/>
    <w:rsid w:val="00E94225"/>
    <w:rsid w:val="00E9665D"/>
    <w:rsid w:val="00EA066F"/>
    <w:rsid w:val="00EA0C51"/>
    <w:rsid w:val="00EA3D0F"/>
    <w:rsid w:val="00EA4F41"/>
    <w:rsid w:val="00EA5015"/>
    <w:rsid w:val="00EA5035"/>
    <w:rsid w:val="00EA5074"/>
    <w:rsid w:val="00EA522A"/>
    <w:rsid w:val="00EA5E20"/>
    <w:rsid w:val="00EA6ABE"/>
    <w:rsid w:val="00EB1F03"/>
    <w:rsid w:val="00EB2C04"/>
    <w:rsid w:val="00EB3A3B"/>
    <w:rsid w:val="00EB4015"/>
    <w:rsid w:val="00EB471E"/>
    <w:rsid w:val="00EB4DFE"/>
    <w:rsid w:val="00EB64FA"/>
    <w:rsid w:val="00EB74CA"/>
    <w:rsid w:val="00EC07A6"/>
    <w:rsid w:val="00EC41C6"/>
    <w:rsid w:val="00EC4BC5"/>
    <w:rsid w:val="00EC6225"/>
    <w:rsid w:val="00EC6B44"/>
    <w:rsid w:val="00ED00F4"/>
    <w:rsid w:val="00ED1263"/>
    <w:rsid w:val="00ED159C"/>
    <w:rsid w:val="00ED607A"/>
    <w:rsid w:val="00ED707C"/>
    <w:rsid w:val="00EE02D9"/>
    <w:rsid w:val="00EE03A4"/>
    <w:rsid w:val="00EE073E"/>
    <w:rsid w:val="00EE1849"/>
    <w:rsid w:val="00EE2286"/>
    <w:rsid w:val="00EE37A3"/>
    <w:rsid w:val="00EE3A0C"/>
    <w:rsid w:val="00EE438C"/>
    <w:rsid w:val="00EE530B"/>
    <w:rsid w:val="00EE648E"/>
    <w:rsid w:val="00EE6FC2"/>
    <w:rsid w:val="00EF12E5"/>
    <w:rsid w:val="00EF20C7"/>
    <w:rsid w:val="00EF2AAE"/>
    <w:rsid w:val="00EF3ED0"/>
    <w:rsid w:val="00EF45FA"/>
    <w:rsid w:val="00EF5839"/>
    <w:rsid w:val="00F0005A"/>
    <w:rsid w:val="00F01223"/>
    <w:rsid w:val="00F018B3"/>
    <w:rsid w:val="00F03DE0"/>
    <w:rsid w:val="00F04518"/>
    <w:rsid w:val="00F0479B"/>
    <w:rsid w:val="00F0619C"/>
    <w:rsid w:val="00F075A4"/>
    <w:rsid w:val="00F106FC"/>
    <w:rsid w:val="00F1191C"/>
    <w:rsid w:val="00F11E2F"/>
    <w:rsid w:val="00F125CB"/>
    <w:rsid w:val="00F147AA"/>
    <w:rsid w:val="00F16877"/>
    <w:rsid w:val="00F17B35"/>
    <w:rsid w:val="00F17B9E"/>
    <w:rsid w:val="00F21087"/>
    <w:rsid w:val="00F21E12"/>
    <w:rsid w:val="00F22C32"/>
    <w:rsid w:val="00F22E3D"/>
    <w:rsid w:val="00F2402C"/>
    <w:rsid w:val="00F260A5"/>
    <w:rsid w:val="00F2628C"/>
    <w:rsid w:val="00F30C82"/>
    <w:rsid w:val="00F30F55"/>
    <w:rsid w:val="00F31569"/>
    <w:rsid w:val="00F321FA"/>
    <w:rsid w:val="00F32302"/>
    <w:rsid w:val="00F3241D"/>
    <w:rsid w:val="00F334BB"/>
    <w:rsid w:val="00F3705D"/>
    <w:rsid w:val="00F405F6"/>
    <w:rsid w:val="00F4151B"/>
    <w:rsid w:val="00F418A8"/>
    <w:rsid w:val="00F42BF3"/>
    <w:rsid w:val="00F43123"/>
    <w:rsid w:val="00F4385E"/>
    <w:rsid w:val="00F4463D"/>
    <w:rsid w:val="00F4781F"/>
    <w:rsid w:val="00F577B1"/>
    <w:rsid w:val="00F604C2"/>
    <w:rsid w:val="00F61A50"/>
    <w:rsid w:val="00F627EB"/>
    <w:rsid w:val="00F648D4"/>
    <w:rsid w:val="00F657DA"/>
    <w:rsid w:val="00F66198"/>
    <w:rsid w:val="00F67D95"/>
    <w:rsid w:val="00F70EA2"/>
    <w:rsid w:val="00F7373E"/>
    <w:rsid w:val="00F748DD"/>
    <w:rsid w:val="00F75A10"/>
    <w:rsid w:val="00F77276"/>
    <w:rsid w:val="00F77338"/>
    <w:rsid w:val="00F77E51"/>
    <w:rsid w:val="00F80D80"/>
    <w:rsid w:val="00F81942"/>
    <w:rsid w:val="00F8295D"/>
    <w:rsid w:val="00F84A48"/>
    <w:rsid w:val="00F85634"/>
    <w:rsid w:val="00F85B8D"/>
    <w:rsid w:val="00F8603D"/>
    <w:rsid w:val="00F86341"/>
    <w:rsid w:val="00F90B51"/>
    <w:rsid w:val="00F91A21"/>
    <w:rsid w:val="00F9368C"/>
    <w:rsid w:val="00F9434D"/>
    <w:rsid w:val="00F9554C"/>
    <w:rsid w:val="00F95930"/>
    <w:rsid w:val="00F95BBB"/>
    <w:rsid w:val="00FA0C62"/>
    <w:rsid w:val="00FA34C2"/>
    <w:rsid w:val="00FA58A6"/>
    <w:rsid w:val="00FA5ED4"/>
    <w:rsid w:val="00FA6469"/>
    <w:rsid w:val="00FA766F"/>
    <w:rsid w:val="00FB2055"/>
    <w:rsid w:val="00FB3F26"/>
    <w:rsid w:val="00FB55B9"/>
    <w:rsid w:val="00FB6680"/>
    <w:rsid w:val="00FC27C1"/>
    <w:rsid w:val="00FC3213"/>
    <w:rsid w:val="00FC48C6"/>
    <w:rsid w:val="00FC76B6"/>
    <w:rsid w:val="00FD000B"/>
    <w:rsid w:val="00FD03B8"/>
    <w:rsid w:val="00FD07B8"/>
    <w:rsid w:val="00FD18FB"/>
    <w:rsid w:val="00FD32A7"/>
    <w:rsid w:val="00FD3824"/>
    <w:rsid w:val="00FD43B6"/>
    <w:rsid w:val="00FD555E"/>
    <w:rsid w:val="00FD6012"/>
    <w:rsid w:val="00FD66E4"/>
    <w:rsid w:val="00FD720C"/>
    <w:rsid w:val="00FE14AD"/>
    <w:rsid w:val="00FE1BD1"/>
    <w:rsid w:val="00FE2FB3"/>
    <w:rsid w:val="00FE4C2C"/>
    <w:rsid w:val="00FF062B"/>
    <w:rsid w:val="00FF0766"/>
    <w:rsid w:val="00FF0A93"/>
    <w:rsid w:val="00FF1706"/>
    <w:rsid w:val="00FF22EB"/>
    <w:rsid w:val="00FF2BCE"/>
    <w:rsid w:val="00FF4911"/>
    <w:rsid w:val="00FF5031"/>
    <w:rsid w:val="00FF5E54"/>
    <w:rsid w:val="00FF627E"/>
    <w:rsid w:val="00FF765C"/>
  </w:rsids>
  <w:docVars>
    <w:docVar w:name="btnwarning" w:val="1"/>
    <w:docVar w:name="sivug" w:val="0"/>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C024784B-C9D2-4F17-9585-0A2E9FA3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AF"/>
    <w:pPr>
      <w:bidi/>
      <w:jc w:val="left"/>
    </w:pPr>
    <w:rPr>
      <w:rFonts w:asciiTheme="minorHAnsi" w:hAnsiTheme="minorHAnsi" w:cstheme="minorBidi"/>
      <w:sz w:val="22"/>
      <w:szCs w:val="22"/>
    </w:r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nhideWhenUsed/>
    <w:rsid w:val="000501A4"/>
    <w:pPr>
      <w:spacing w:before="120" w:line="240" w:lineRule="auto"/>
    </w:pPr>
  </w:style>
  <w:style w:type="character" w:customStyle="1" w:styleId="a3">
    <w:name w:val="תאריך תו"/>
    <w:basedOn w:val="DefaultParagraphFont"/>
    <w:link w:val="Date"/>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aliases w:val="Footnote Reference_0,Footnote Reference_1"/>
    <w:basedOn w:val="DefaultParagraphFont"/>
    <w:uiPriority w:val="99"/>
    <w:unhideWhenUsed/>
    <w:rsid w:val="000501A4"/>
    <w:rPr>
      <w:vertAlign w:val="superscript"/>
    </w:rPr>
  </w:style>
  <w:style w:type="paragraph" w:styleId="ListParagraph">
    <w:name w:val="List Paragraph"/>
    <w:basedOn w:val="Normal"/>
    <w:link w:val="a8"/>
    <w:uiPriority w:val="34"/>
    <w:qFormat/>
    <w:rsid w:val="004A0CAF"/>
    <w:pPr>
      <w:ind w:left="720"/>
      <w:contextualSpacing/>
    </w:pPr>
  </w:style>
  <w:style w:type="table" w:styleId="TableGrid">
    <w:name w:val="Table Grid"/>
    <w:basedOn w:val="TableNormal"/>
    <w:uiPriority w:val="39"/>
    <w:rsid w:val="004A0CAF"/>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semiHidden/>
    <w:unhideWhenUsed/>
    <w:rsid w:val="001563B2"/>
    <w:pPr>
      <w:spacing w:after="0"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1563B2"/>
    <w:rPr>
      <w:rFonts w:ascii="Tahoma" w:hAnsi="Tahoma" w:cs="Tahoma"/>
      <w:sz w:val="18"/>
      <w:szCs w:val="18"/>
    </w:rPr>
  </w:style>
  <w:style w:type="character" w:styleId="CommentReference">
    <w:name w:val="annotation reference"/>
    <w:basedOn w:val="DefaultParagraphFont"/>
    <w:uiPriority w:val="99"/>
    <w:semiHidden/>
    <w:unhideWhenUsed/>
    <w:rsid w:val="002C0637"/>
    <w:rPr>
      <w:sz w:val="16"/>
      <w:szCs w:val="16"/>
    </w:rPr>
  </w:style>
  <w:style w:type="paragraph" w:styleId="CommentText">
    <w:name w:val="annotation text"/>
    <w:basedOn w:val="Normal"/>
    <w:link w:val="a6"/>
    <w:uiPriority w:val="99"/>
    <w:unhideWhenUsed/>
    <w:rsid w:val="002C0637"/>
    <w:pPr>
      <w:spacing w:line="240" w:lineRule="auto"/>
    </w:pPr>
    <w:rPr>
      <w:sz w:val="20"/>
      <w:szCs w:val="20"/>
    </w:rPr>
  </w:style>
  <w:style w:type="character" w:customStyle="1" w:styleId="a6">
    <w:name w:val="טקסט הערה תו"/>
    <w:basedOn w:val="DefaultParagraphFont"/>
    <w:link w:val="CommentText"/>
    <w:uiPriority w:val="99"/>
    <w:rsid w:val="002C0637"/>
    <w:rPr>
      <w:rFonts w:asciiTheme="minorHAnsi" w:hAnsiTheme="minorHAnsi" w:cstheme="minorBidi"/>
      <w:szCs w:val="20"/>
    </w:rPr>
  </w:style>
  <w:style w:type="paragraph" w:styleId="CommentSubject">
    <w:name w:val="annotation subject"/>
    <w:basedOn w:val="CommentText"/>
    <w:next w:val="CommentText"/>
    <w:link w:val="a7"/>
    <w:uiPriority w:val="99"/>
    <w:semiHidden/>
    <w:unhideWhenUsed/>
    <w:rsid w:val="002C0637"/>
    <w:rPr>
      <w:b/>
      <w:bCs/>
    </w:rPr>
  </w:style>
  <w:style w:type="character" w:customStyle="1" w:styleId="a7">
    <w:name w:val="נושא הערה תו"/>
    <w:basedOn w:val="a6"/>
    <w:link w:val="CommentSubject"/>
    <w:uiPriority w:val="99"/>
    <w:semiHidden/>
    <w:rsid w:val="002C0637"/>
    <w:rPr>
      <w:rFonts w:asciiTheme="minorHAnsi" w:hAnsiTheme="minorHAnsi" w:cstheme="minorBidi"/>
      <w:b/>
      <w:bCs/>
      <w:szCs w:val="20"/>
    </w:rPr>
  </w:style>
  <w:style w:type="character" w:customStyle="1" w:styleId="a8">
    <w:name w:val="פיסקת רשימה תו"/>
    <w:link w:val="ListParagraph"/>
    <w:uiPriority w:val="34"/>
    <w:rsid w:val="0008029E"/>
    <w:rPr>
      <w:rFonts w:asciiTheme="minorHAnsi" w:hAnsiTheme="minorHAnsi" w:cstheme="minorBidi"/>
      <w:sz w:val="22"/>
      <w:szCs w:val="22"/>
    </w:rPr>
  </w:style>
  <w:style w:type="paragraph" w:styleId="NormalWeb">
    <w:name w:val="Normal (Web)"/>
    <w:basedOn w:val="Normal"/>
    <w:uiPriority w:val="99"/>
    <w:semiHidden/>
    <w:unhideWhenUsed/>
    <w:rsid w:val="00255D30"/>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ללא רשימה1"/>
    <w:next w:val="NoList"/>
    <w:uiPriority w:val="99"/>
    <w:semiHidden/>
    <w:unhideWhenUsed/>
    <w:rsid w:val="0010513D"/>
  </w:style>
  <w:style w:type="table" w:customStyle="1" w:styleId="11">
    <w:name w:val="רשת טבלה1"/>
    <w:basedOn w:val="TableNormal"/>
    <w:next w:val="TableGrid"/>
    <w:uiPriority w:val="59"/>
    <w:rsid w:val="0010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טבלת רשת 1 בהירה - הדגשה 11"/>
    <w:basedOn w:val="TableNormal"/>
    <w:uiPriority w:val="46"/>
    <w:rsid w:val="0010513D"/>
    <w:pPr>
      <w:spacing w:after="0" w:line="240" w:lineRule="auto"/>
      <w:jc w:val="left"/>
    </w:pPr>
    <w:rPr>
      <w:rFonts w:ascii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dnoteText">
    <w:name w:val="endnote text"/>
    <w:basedOn w:val="Normal"/>
    <w:link w:val="a9"/>
    <w:uiPriority w:val="99"/>
    <w:semiHidden/>
    <w:unhideWhenUsed/>
    <w:rsid w:val="0010513D"/>
    <w:pPr>
      <w:spacing w:after="0" w:line="240" w:lineRule="auto"/>
      <w:jc w:val="both"/>
    </w:pPr>
    <w:rPr>
      <w:rFonts w:ascii="Times New Roman" w:hAnsi="Times New Roman" w:cs="David"/>
      <w:sz w:val="20"/>
      <w:szCs w:val="20"/>
    </w:rPr>
  </w:style>
  <w:style w:type="character" w:customStyle="1" w:styleId="a9">
    <w:name w:val="טקסט הערת סיום תו"/>
    <w:basedOn w:val="DefaultParagraphFont"/>
    <w:link w:val="EndnoteText"/>
    <w:uiPriority w:val="99"/>
    <w:semiHidden/>
    <w:rsid w:val="0010513D"/>
    <w:rPr>
      <w:szCs w:val="20"/>
    </w:rPr>
  </w:style>
  <w:style w:type="character" w:styleId="EndnoteReference">
    <w:name w:val="endnote reference"/>
    <w:basedOn w:val="DefaultParagraphFont"/>
    <w:uiPriority w:val="99"/>
    <w:semiHidden/>
    <w:unhideWhenUsed/>
    <w:rsid w:val="0010513D"/>
    <w:rPr>
      <w:vertAlign w:val="superscript"/>
    </w:rPr>
  </w:style>
  <w:style w:type="character" w:styleId="Emphasis">
    <w:name w:val="Emphasis"/>
    <w:basedOn w:val="DefaultParagraphFont"/>
    <w:uiPriority w:val="20"/>
    <w:qFormat/>
    <w:rsid w:val="0010513D"/>
    <w:rPr>
      <w:i/>
      <w:iCs/>
    </w:rPr>
  </w:style>
  <w:style w:type="table" w:customStyle="1" w:styleId="12">
    <w:name w:val="רשת טבלה בהירה1"/>
    <w:basedOn w:val="TableNormal"/>
    <w:uiPriority w:val="40"/>
    <w:rsid w:val="001051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טבלה רגילה 11"/>
    <w:basedOn w:val="TableNormal"/>
    <w:uiPriority w:val="41"/>
    <w:rsid w:val="001051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0513D"/>
    <w:rPr>
      <w:color w:val="0000FF"/>
      <w:u w:val="single"/>
    </w:rPr>
  </w:style>
  <w:style w:type="paragraph" w:customStyle="1" w:styleId="HeadHatzaotHok">
    <w:name w:val="Head HatzaotHok"/>
    <w:basedOn w:val="Normal"/>
    <w:rsid w:val="0010513D"/>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blanktag">
    <w:name w:val="blanktag"/>
    <w:basedOn w:val="Normal"/>
    <w:rsid w:val="001051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kzir">
    <w:name w:val="takzir"/>
    <w:basedOn w:val="Normal"/>
    <w:rsid w:val="0010513D"/>
    <w:pPr>
      <w:spacing w:after="120" w:line="240" w:lineRule="exact"/>
      <w:jc w:val="both"/>
    </w:pPr>
    <w:rPr>
      <w:rFonts w:ascii="Times New Roman" w:eastAsia="Times New Roman" w:hAnsi="Times New Roman" w:cs="David"/>
      <w:b/>
      <w:bCs/>
      <w:noProof/>
      <w:lang w:eastAsia="he-IL"/>
    </w:rPr>
  </w:style>
  <w:style w:type="paragraph" w:styleId="TOCHeading">
    <w:name w:val="TOC Heading"/>
    <w:basedOn w:val="Heading1"/>
    <w:next w:val="Normal"/>
    <w:uiPriority w:val="39"/>
    <w:unhideWhenUsed/>
    <w:qFormat/>
    <w:rsid w:val="0010513D"/>
    <w:pPr>
      <w:spacing w:before="240" w:after="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10513D"/>
    <w:pPr>
      <w:spacing w:after="100" w:line="312" w:lineRule="auto"/>
      <w:ind w:left="400"/>
      <w:jc w:val="both"/>
    </w:pPr>
    <w:rPr>
      <w:rFonts w:ascii="Times New Roman" w:hAnsi="Times New Roman" w:cs="David"/>
      <w:sz w:val="20"/>
      <w:szCs w:val="24"/>
    </w:rPr>
  </w:style>
  <w:style w:type="paragraph" w:styleId="TOC1">
    <w:name w:val="toc 1"/>
    <w:basedOn w:val="Normal"/>
    <w:next w:val="Normal"/>
    <w:autoRedefine/>
    <w:uiPriority w:val="39"/>
    <w:unhideWhenUsed/>
    <w:rsid w:val="0010513D"/>
    <w:pPr>
      <w:spacing w:after="100" w:line="312" w:lineRule="auto"/>
      <w:jc w:val="both"/>
    </w:pPr>
    <w:rPr>
      <w:rFonts w:ascii="Times New Roman" w:hAnsi="Times New Roman" w:cs="David"/>
      <w:sz w:val="20"/>
      <w:szCs w:val="24"/>
    </w:rPr>
  </w:style>
  <w:style w:type="paragraph" w:styleId="TOC2">
    <w:name w:val="toc 2"/>
    <w:basedOn w:val="Normal"/>
    <w:next w:val="Normal"/>
    <w:autoRedefine/>
    <w:uiPriority w:val="39"/>
    <w:unhideWhenUsed/>
    <w:rsid w:val="0010513D"/>
    <w:pPr>
      <w:spacing w:after="100" w:line="312" w:lineRule="auto"/>
      <w:ind w:left="200"/>
      <w:jc w:val="both"/>
    </w:pPr>
    <w:rPr>
      <w:rFonts w:ascii="Times New Roman" w:hAnsi="Times New Roman" w:cs="David"/>
      <w:sz w:val="20"/>
      <w:szCs w:val="24"/>
    </w:rPr>
  </w:style>
  <w:style w:type="paragraph" w:styleId="Revision">
    <w:name w:val="Revision"/>
    <w:hidden/>
    <w:uiPriority w:val="99"/>
    <w:semiHidden/>
    <w:rsid w:val="000E6228"/>
    <w:pPr>
      <w:spacing w:after="0" w:line="240" w:lineRule="auto"/>
      <w:jc w:val="left"/>
    </w:pPr>
    <w:rPr>
      <w:rFonts w:asciiTheme="minorHAnsi" w:hAnsiTheme="minorHAnsi" w:cstheme="minorBidi"/>
      <w:sz w:val="22"/>
      <w:szCs w:val="22"/>
    </w:rPr>
  </w:style>
  <w:style w:type="paragraph" w:customStyle="1" w:styleId="a10">
    <w:name w:val="משפטי"/>
    <w:link w:val="a11"/>
    <w:qFormat/>
    <w:rsid w:val="00DA06C7"/>
    <w:pPr>
      <w:numPr>
        <w:numId w:val="26"/>
      </w:numPr>
      <w:bidi/>
      <w:spacing w:after="240" w:line="360" w:lineRule="auto"/>
    </w:pPr>
    <w:rPr>
      <w:rFonts w:eastAsia="David"/>
    </w:rPr>
  </w:style>
  <w:style w:type="character" w:customStyle="1" w:styleId="a11">
    <w:name w:val="משפטי תו"/>
    <w:link w:val="a10"/>
    <w:rsid w:val="00DA06C7"/>
    <w:rPr>
      <w:rFonts w:eastAsia="David"/>
    </w:rPr>
  </w:style>
  <w:style w:type="character" w:customStyle="1" w:styleId="13">
    <w:name w:val="כותרת תחתונה תו1"/>
    <w:basedOn w:val="DefaultParagraphFont"/>
    <w:uiPriority w:val="99"/>
    <w:rsid w:val="00364B4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8" Type="http://schemas.openxmlformats.org/officeDocument/2006/relationships/header" Target="header1.xml"/><Relationship Id="rId26" Type="http://schemas.openxmlformats.org/officeDocument/2006/relationships/customXml" Target="../customXml/item3.xml"/><Relationship Id="rId21"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jpeg"/><Relationship Id="rId7" Type="http://schemas.openxmlformats.org/officeDocument/2006/relationships/image" Target="media/image2.jpeg"/><Relationship Id="rId25" Type="http://schemas.openxmlformats.org/officeDocument/2006/relationships/customXml" Target="../customXml/item2.xml"/><Relationship Id="rId16" Type="http://schemas.openxmlformats.org/officeDocument/2006/relationships/image" Target="media/image8.jpeg"/><Relationship Id="rId2" Type="http://schemas.openxmlformats.org/officeDocument/2006/relationships/settings" Target="settings.xml"/><Relationship Id="rId20" Type="http://schemas.openxmlformats.org/officeDocument/2006/relationships/image" Target="media/image12.jpeg"/><Relationship Id="rId1"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image" Target="media/image11.jpeg"/><Relationship Id="rId14" Type="http://schemas.openxmlformats.org/officeDocument/2006/relationships/image" Target="media/image6.jpeg"/><Relationship Id="rId22"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1.xml"/><Relationship Id="rId27" Type="http://schemas.openxmlformats.org/officeDocument/2006/relationships/customXml" Target="../customXml/item4.xml"/></Relationships>
</file>

<file path=word/_rels/header2.xml.rels>&#65279;<?xml version="1.0" encoding="utf-8" standalone="yes"?><Relationships xmlns="http://schemas.openxmlformats.org/package/2006/relationships"><Relationship Id="rId1" Type="http://schemas.openxmlformats.org/officeDocument/2006/relationships/image" Target="media/image3.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5F5A97-219B-4543-8BA3-F8BDD0412BD8}">
  <ds:schemaRefs>
    <ds:schemaRef ds:uri="http://schemas.openxmlformats.org/officeDocument/2006/bibliography"/>
  </ds:schemaRefs>
</ds:datastoreItem>
</file>

<file path=customXml/itemProps2.xml><?xml version="1.0" encoding="utf-8"?>
<ds:datastoreItem xmlns:ds="http://schemas.openxmlformats.org/officeDocument/2006/customXml" ds:itemID="{FB7AD783-718D-43F2-B840-93AB014ACC83}"/>
</file>

<file path=customXml/itemProps3.xml><?xml version="1.0" encoding="utf-8"?>
<ds:datastoreItem xmlns:ds="http://schemas.openxmlformats.org/officeDocument/2006/customXml" ds:itemID="{F8E63F47-9C5B-4798-BDAA-C8C825CCFFF4}"/>
</file>

<file path=customXml/itemProps4.xml><?xml version="1.0" encoding="utf-8"?>
<ds:datastoreItem xmlns:ds="http://schemas.openxmlformats.org/officeDocument/2006/customXml" ds:itemID="{30558140-A560-4069-8B8A-3B8159F5D83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