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DD53D8" w:rsidRPr="00FB3B1B" w:rsidP="00DF25EB">
      <w:pPr>
        <w:pStyle w:val="Heading1"/>
        <w:spacing w:line="269" w:lineRule="auto"/>
        <w:rPr>
          <w:rFonts w:eastAsia="Times New Roman"/>
          <w:rtl/>
        </w:rPr>
      </w:pPr>
      <w:bookmarkStart w:id="0" w:name="_Toc28165093"/>
      <w:bookmarkStart w:id="1" w:name="_Toc29824476"/>
      <w:bookmarkStart w:id="2" w:name="copyNevSelection"/>
      <w:r>
        <w:rPr>
          <w:rFonts w:eastAsia="Times New Roman" w:hint="cs"/>
          <w:rtl/>
        </w:rPr>
        <w:t>המבקר, הגזבר ו</w:t>
      </w:r>
      <w:r w:rsidRPr="00FB3B1B">
        <w:rPr>
          <w:rFonts w:eastAsia="Times New Roman"/>
          <w:rtl/>
        </w:rPr>
        <w:t>היועץ המשפטי ברשות המקומית - תפקידם והתנהלותם</w:t>
      </w:r>
    </w:p>
    <w:p w:rsidR="00DD53D8" w:rsidRPr="00FB3B1B" w:rsidP="00DF25EB">
      <w:pPr>
        <w:pStyle w:val="Heading3"/>
        <w:spacing w:before="0" w:line="269" w:lineRule="auto"/>
        <w:rPr>
          <w:rtl/>
        </w:rPr>
      </w:pPr>
      <w:r w:rsidRPr="00FB3B1B">
        <w:rPr>
          <w:rFonts w:eastAsia="Times New Roman"/>
          <w:rtl/>
        </w:rPr>
        <w:t>מבוא</w:t>
      </w:r>
      <w:r w:rsidRPr="00FB3B1B">
        <w:rPr>
          <w:rtl/>
        </w:rPr>
        <w:t xml:space="preserve"> </w:t>
      </w:r>
    </w:p>
    <w:p w:rsidR="00DD53D8" w:rsidRPr="00FB3B1B" w:rsidP="00DF25EB">
      <w:pPr>
        <w:pStyle w:val="a"/>
        <w:spacing w:line="269" w:lineRule="auto"/>
        <w:rPr>
          <w:rtl/>
        </w:rPr>
      </w:pPr>
    </w:p>
    <w:p w:rsidR="00DD53D8" w:rsidRPr="00FB3B1B" w:rsidP="00DF25EB">
      <w:pPr>
        <w:spacing w:line="269" w:lineRule="auto"/>
      </w:pPr>
      <w:r w:rsidRPr="00FB3B1B">
        <w:rPr>
          <w:rFonts w:hint="cs"/>
          <w:rtl/>
        </w:rPr>
        <w:t>המבקר</w:t>
      </w:r>
      <w:r>
        <w:rPr>
          <w:rFonts w:hint="cs"/>
          <w:rtl/>
        </w:rPr>
        <w:t xml:space="preserve">, הגזבר </w:t>
      </w:r>
      <w:r w:rsidRPr="00FB3B1B">
        <w:rPr>
          <w:rFonts w:hint="cs"/>
          <w:rtl/>
        </w:rPr>
        <w:t>והיועץ המשפטי הם תפקידים סטטוטוריי</w:t>
      </w:r>
      <w:r w:rsidRPr="00FB3B1B">
        <w:rPr>
          <w:rFonts w:hint="eastAsia"/>
          <w:rtl/>
        </w:rPr>
        <w:t>ם</w:t>
      </w:r>
      <w:r w:rsidRPr="00FB3B1B">
        <w:rPr>
          <w:rFonts w:hint="cs"/>
          <w:rtl/>
        </w:rPr>
        <w:t xml:space="preserve"> שהרשות</w:t>
      </w:r>
      <w:r w:rsidRPr="00676979" w:rsidR="00676979">
        <w:rPr>
          <w:rtl/>
        </w:rPr>
        <w:t xml:space="preserve"> המקומית </w:t>
      </w:r>
      <w:r w:rsidRPr="00FB3B1B">
        <w:rPr>
          <w:rFonts w:hint="cs"/>
          <w:rtl/>
        </w:rPr>
        <w:t xml:space="preserve">נדרשת </w:t>
      </w:r>
      <w:r>
        <w:rPr>
          <w:rFonts w:hint="cs"/>
          <w:rtl/>
        </w:rPr>
        <w:t xml:space="preserve">למנות </w:t>
      </w:r>
      <w:r w:rsidRPr="00FB3B1B">
        <w:rPr>
          <w:rFonts w:hint="cs"/>
          <w:rtl/>
        </w:rPr>
        <w:t>על פי חוק.</w:t>
      </w:r>
      <w:r w:rsidRPr="00FB3B1B">
        <w:rPr>
          <w:rtl/>
        </w:rPr>
        <w:t xml:space="preserve"> </w:t>
      </w:r>
      <w:r w:rsidRPr="00FB3B1B">
        <w:rPr>
          <w:rFonts w:hint="eastAsia"/>
          <w:rtl/>
        </w:rPr>
        <w:t>תפקידי</w:t>
      </w:r>
      <w:r w:rsidRPr="00FB3B1B">
        <w:rPr>
          <w:rtl/>
        </w:rPr>
        <w:t xml:space="preserve"> </w:t>
      </w:r>
      <w:r>
        <w:rPr>
          <w:rFonts w:hint="cs"/>
          <w:rtl/>
        </w:rPr>
        <w:t>ה</w:t>
      </w:r>
      <w:r w:rsidRPr="00FB3B1B">
        <w:rPr>
          <w:rFonts w:hint="eastAsia"/>
          <w:rtl/>
        </w:rPr>
        <w:t>מבקר</w:t>
      </w:r>
      <w:r>
        <w:rPr>
          <w:rFonts w:hint="cs"/>
          <w:rtl/>
        </w:rPr>
        <w:t>,</w:t>
      </w:r>
      <w:r w:rsidRPr="00FB3B1B">
        <w:rPr>
          <w:rtl/>
        </w:rPr>
        <w:t xml:space="preserve"> </w:t>
      </w:r>
      <w:r w:rsidRPr="00FB3B1B">
        <w:rPr>
          <w:rFonts w:hint="eastAsia"/>
          <w:rtl/>
        </w:rPr>
        <w:t>הגזבר</w:t>
      </w:r>
      <w:r w:rsidRPr="00FB3B1B">
        <w:rPr>
          <w:rtl/>
        </w:rPr>
        <w:t xml:space="preserve"> </w:t>
      </w:r>
      <w:r>
        <w:rPr>
          <w:rFonts w:hint="cs"/>
          <w:rtl/>
        </w:rPr>
        <w:t>ו</w:t>
      </w:r>
      <w:r w:rsidRPr="00FB3B1B">
        <w:rPr>
          <w:rFonts w:hint="eastAsia"/>
          <w:rtl/>
        </w:rPr>
        <w:t>היועץ</w:t>
      </w:r>
      <w:r w:rsidRPr="00FB3B1B">
        <w:rPr>
          <w:rtl/>
        </w:rPr>
        <w:t xml:space="preserve"> </w:t>
      </w:r>
      <w:r w:rsidRPr="00FB3B1B">
        <w:rPr>
          <w:rFonts w:hint="eastAsia"/>
          <w:rtl/>
        </w:rPr>
        <w:t>המשפטי</w:t>
      </w:r>
      <w:r w:rsidR="004B7611">
        <w:rPr>
          <w:rFonts w:hint="cs"/>
          <w:rtl/>
        </w:rPr>
        <w:t>,</w:t>
      </w:r>
      <w:r w:rsidRPr="00FB3B1B">
        <w:rPr>
          <w:rtl/>
        </w:rPr>
        <w:t xml:space="preserve"> </w:t>
      </w:r>
      <w:r w:rsidR="00922F82">
        <w:rPr>
          <w:rFonts w:hint="cs"/>
          <w:rtl/>
        </w:rPr>
        <w:t>וכן</w:t>
      </w:r>
      <w:r w:rsidRPr="00FB3B1B">
        <w:rPr>
          <w:rtl/>
        </w:rPr>
        <w:t xml:space="preserve"> סמכויותיהם, דרכי מינוים ואופן פיטוריהם</w:t>
      </w:r>
      <w:r w:rsidR="004B7611">
        <w:rPr>
          <w:rFonts w:hint="cs"/>
          <w:rtl/>
        </w:rPr>
        <w:t>,</w:t>
      </w:r>
      <w:r w:rsidRPr="00FB3B1B">
        <w:rPr>
          <w:rtl/>
        </w:rPr>
        <w:t xml:space="preserve"> מעוגנים ב</w:t>
      </w:r>
      <w:r w:rsidRPr="00FB3B1B">
        <w:rPr>
          <w:rFonts w:hint="eastAsia"/>
          <w:rtl/>
        </w:rPr>
        <w:t>חקיקה</w:t>
      </w:r>
      <w:r w:rsidRPr="00FB3B1B">
        <w:rPr>
          <w:rFonts w:hint="cs"/>
          <w:rtl/>
        </w:rPr>
        <w:t>: ב</w:t>
      </w:r>
      <w:r w:rsidRPr="00FB3B1B">
        <w:rPr>
          <w:rFonts w:hint="eastAsia"/>
          <w:rtl/>
        </w:rPr>
        <w:t>פקודת</w:t>
      </w:r>
      <w:r w:rsidRPr="00FB3B1B">
        <w:rPr>
          <w:rtl/>
        </w:rPr>
        <w:t xml:space="preserve"> העיריות [נוסח חדש]</w:t>
      </w:r>
      <w:r w:rsidRPr="00FB3B1B">
        <w:rPr>
          <w:rFonts w:hint="cs"/>
          <w:rtl/>
        </w:rPr>
        <w:t xml:space="preserve"> (להלן - פקודת העיריות)</w:t>
      </w:r>
      <w:r>
        <w:rPr>
          <w:rFonts w:hint="cs"/>
          <w:rtl/>
        </w:rPr>
        <w:t>;</w:t>
      </w:r>
      <w:r w:rsidRPr="00FB3B1B">
        <w:rPr>
          <w:rtl/>
        </w:rPr>
        <w:t xml:space="preserve"> </w:t>
      </w:r>
      <w:r w:rsidR="00922F82">
        <w:rPr>
          <w:rFonts w:hint="cs"/>
          <w:rtl/>
        </w:rPr>
        <w:t>ב</w:t>
      </w:r>
      <w:r w:rsidRPr="00FB3B1B">
        <w:rPr>
          <w:rtl/>
        </w:rPr>
        <w:t xml:space="preserve">צו המועצות המקומיות, </w:t>
      </w:r>
      <w:r>
        <w:rPr>
          <w:rFonts w:hint="cs"/>
          <w:rtl/>
        </w:rPr>
        <w:t>ה</w:t>
      </w:r>
      <w:r w:rsidRPr="00FB3B1B">
        <w:rPr>
          <w:rtl/>
        </w:rPr>
        <w:t>תשי"א-1950 (להלן - צו המועצות המקומיות)</w:t>
      </w:r>
      <w:r>
        <w:rPr>
          <w:rFonts w:hint="cs"/>
          <w:rtl/>
        </w:rPr>
        <w:t>;</w:t>
      </w:r>
      <w:r w:rsidRPr="00FB3B1B">
        <w:rPr>
          <w:rtl/>
        </w:rPr>
        <w:t xml:space="preserve"> </w:t>
      </w:r>
      <w:r w:rsidR="00922F82">
        <w:rPr>
          <w:rFonts w:hint="cs"/>
          <w:rtl/>
        </w:rPr>
        <w:t>ב</w:t>
      </w:r>
      <w:r w:rsidRPr="00FB3B1B">
        <w:rPr>
          <w:rtl/>
        </w:rPr>
        <w:t>פקודת המועצות המקומיות [נוסח חדש]</w:t>
      </w:r>
      <w:r w:rsidRPr="00FB3B1B">
        <w:rPr>
          <w:rFonts w:hint="cs"/>
          <w:rtl/>
        </w:rPr>
        <w:t xml:space="preserve"> (להלן - פקודת המועצות המקומיות)</w:t>
      </w:r>
      <w:r>
        <w:rPr>
          <w:rFonts w:hint="cs"/>
          <w:rtl/>
        </w:rPr>
        <w:t>;</w:t>
      </w:r>
      <w:r w:rsidRPr="00FB3B1B">
        <w:rPr>
          <w:rtl/>
        </w:rPr>
        <w:t xml:space="preserve"> </w:t>
      </w:r>
      <w:r w:rsidR="00922F82">
        <w:rPr>
          <w:rFonts w:hint="cs"/>
          <w:rtl/>
        </w:rPr>
        <w:t>ב</w:t>
      </w:r>
      <w:r w:rsidRPr="00FB3B1B">
        <w:rPr>
          <w:rtl/>
        </w:rPr>
        <w:t xml:space="preserve">צו המועצות המקומיות (מועצות אזוריות), </w:t>
      </w:r>
      <w:r>
        <w:rPr>
          <w:rFonts w:hint="cs"/>
          <w:rtl/>
        </w:rPr>
        <w:t>ה</w:t>
      </w:r>
      <w:r w:rsidRPr="00FB3B1B">
        <w:rPr>
          <w:rtl/>
        </w:rPr>
        <w:t>תשי"ח</w:t>
      </w:r>
      <w:r>
        <w:rPr>
          <w:rtl/>
        </w:rPr>
        <w:t>-</w:t>
      </w:r>
      <w:r w:rsidRPr="00FB3B1B">
        <w:rPr>
          <w:rtl/>
        </w:rPr>
        <w:t xml:space="preserve">1958 (להלן </w:t>
      </w:r>
      <w:r>
        <w:rPr>
          <w:rFonts w:hint="cs"/>
          <w:rtl/>
        </w:rPr>
        <w:t>-</w:t>
      </w:r>
      <w:r w:rsidRPr="00FB3B1B">
        <w:rPr>
          <w:rtl/>
        </w:rPr>
        <w:t xml:space="preserve"> צו המועצות האזוריות)</w:t>
      </w:r>
      <w:r>
        <w:rPr>
          <w:rFonts w:hint="cs"/>
          <w:rtl/>
        </w:rPr>
        <w:t>;</w:t>
      </w:r>
      <w:r w:rsidRPr="00FB3B1B">
        <w:rPr>
          <w:rFonts w:hint="cs"/>
          <w:rtl/>
        </w:rPr>
        <w:t xml:space="preserve"> ו</w:t>
      </w:r>
      <w:r w:rsidR="00922F82">
        <w:rPr>
          <w:rFonts w:hint="cs"/>
          <w:rtl/>
        </w:rPr>
        <w:t>ב</w:t>
      </w:r>
      <w:r w:rsidRPr="00FB3B1B">
        <w:rPr>
          <w:rFonts w:hint="cs"/>
          <w:rtl/>
        </w:rPr>
        <w:t xml:space="preserve">חוק הרשויות המקומיות (ייעוץ משפטי), </w:t>
      </w:r>
      <w:r>
        <w:rPr>
          <w:rFonts w:hint="cs"/>
          <w:rtl/>
        </w:rPr>
        <w:t>ה</w:t>
      </w:r>
      <w:r w:rsidRPr="00FB3B1B">
        <w:rPr>
          <w:rFonts w:hint="cs"/>
          <w:rtl/>
        </w:rPr>
        <w:t xml:space="preserve">תשל"ו-1975 </w:t>
      </w:r>
      <w:r w:rsidRPr="00FB3B1B">
        <w:rPr>
          <w:rtl/>
        </w:rPr>
        <w:t xml:space="preserve">(להלן - חוק הרשויות המקומיות </w:t>
      </w:r>
      <w:r w:rsidRPr="00FB3B1B">
        <w:rPr>
          <w:rFonts w:hint="cs"/>
          <w:rtl/>
        </w:rPr>
        <w:t>(</w:t>
      </w:r>
      <w:r w:rsidRPr="00FB3B1B">
        <w:rPr>
          <w:rFonts w:hint="eastAsia"/>
          <w:rtl/>
        </w:rPr>
        <w:t>ייעוץ</w:t>
      </w:r>
      <w:r w:rsidRPr="00FB3B1B">
        <w:rPr>
          <w:rtl/>
        </w:rPr>
        <w:t xml:space="preserve"> </w:t>
      </w:r>
      <w:r w:rsidRPr="00FB3B1B">
        <w:rPr>
          <w:rFonts w:hint="eastAsia"/>
          <w:rtl/>
        </w:rPr>
        <w:t>משפטי</w:t>
      </w:r>
      <w:r w:rsidRPr="00FB3B1B">
        <w:rPr>
          <w:rtl/>
        </w:rPr>
        <w:t>)</w:t>
      </w:r>
      <w:r w:rsidRPr="00FB3B1B">
        <w:rPr>
          <w:rFonts w:hint="cs"/>
          <w:rtl/>
        </w:rPr>
        <w:t>)</w:t>
      </w:r>
      <w:r w:rsidRPr="00FB3B1B">
        <w:rPr>
          <w:rtl/>
        </w:rPr>
        <w:t>.</w:t>
      </w:r>
    </w:p>
    <w:p w:rsidR="00DD53D8" w:rsidRPr="00FB3B1B" w:rsidP="00DF25EB">
      <w:pPr>
        <w:pStyle w:val="a"/>
        <w:spacing w:line="269" w:lineRule="auto"/>
        <w:rPr>
          <w:rtl/>
        </w:rPr>
      </w:pPr>
    </w:p>
    <w:p w:rsidR="00DD53D8" w:rsidRPr="00FB3B1B" w:rsidP="00DF25EB">
      <w:pPr>
        <w:spacing w:line="269" w:lineRule="auto"/>
        <w:rPr>
          <w:rtl/>
        </w:rPr>
      </w:pPr>
      <w:r w:rsidRPr="00FB3B1B">
        <w:rPr>
          <w:rFonts w:hint="cs"/>
          <w:rtl/>
        </w:rPr>
        <w:t xml:space="preserve">המבקר </w:t>
      </w:r>
      <w:r w:rsidR="00922F82">
        <w:rPr>
          <w:rFonts w:hint="cs"/>
          <w:rtl/>
        </w:rPr>
        <w:t xml:space="preserve">ברשות המקומית </w:t>
      </w:r>
      <w:r>
        <w:rPr>
          <w:rFonts w:hint="cs"/>
          <w:rtl/>
        </w:rPr>
        <w:t>בודק</w:t>
      </w:r>
      <w:r w:rsidRPr="00FB3B1B">
        <w:rPr>
          <w:rFonts w:hint="cs"/>
          <w:rtl/>
        </w:rPr>
        <w:t xml:space="preserve">, בין השאר, אם פעולותיה </w:t>
      </w:r>
      <w:r>
        <w:rPr>
          <w:rFonts w:hint="cs"/>
          <w:rtl/>
        </w:rPr>
        <w:t xml:space="preserve">של הרשות </w:t>
      </w:r>
      <w:r w:rsidRPr="00FB3B1B">
        <w:rPr>
          <w:rFonts w:hint="cs"/>
          <w:rtl/>
        </w:rPr>
        <w:t xml:space="preserve">נעשו כדין בידי המוסמך לעשותן, תוך </w:t>
      </w:r>
      <w:r>
        <w:rPr>
          <w:rFonts w:hint="cs"/>
          <w:rtl/>
        </w:rPr>
        <w:t xml:space="preserve">כדי </w:t>
      </w:r>
      <w:r w:rsidRPr="00FB3B1B">
        <w:rPr>
          <w:rFonts w:hint="cs"/>
          <w:rtl/>
        </w:rPr>
        <w:t>שמירה על טוהר המידות ועקרונות היעילות והחיסכון</w:t>
      </w:r>
      <w:r>
        <w:rPr>
          <w:vertAlign w:val="superscript"/>
          <w:rtl/>
        </w:rPr>
        <w:footnoteReference w:id="2"/>
      </w:r>
      <w:r w:rsidR="00BE7748">
        <w:rPr>
          <w:rFonts w:hint="cs"/>
          <w:rtl/>
        </w:rPr>
        <w:t>;</w:t>
      </w:r>
      <w:r>
        <w:rPr>
          <w:rFonts w:hint="cs"/>
          <w:rtl/>
        </w:rPr>
        <w:t xml:space="preserve"> </w:t>
      </w:r>
      <w:r w:rsidRPr="00FB3B1B">
        <w:rPr>
          <w:rFonts w:hint="cs"/>
          <w:rtl/>
        </w:rPr>
        <w:t>הגזבר אחראי לניהול כל עניינ</w:t>
      </w:r>
      <w:r>
        <w:rPr>
          <w:rFonts w:hint="cs"/>
          <w:rtl/>
        </w:rPr>
        <w:t>י</w:t>
      </w:r>
      <w:r w:rsidRPr="00FB3B1B">
        <w:rPr>
          <w:rFonts w:hint="cs"/>
          <w:rtl/>
        </w:rPr>
        <w:t>ה הכספיים של הרשות ולהכנת הצעת תקציב הרשות</w:t>
      </w:r>
      <w:r>
        <w:rPr>
          <w:rStyle w:val="FootnoteReference"/>
          <w:rtl/>
        </w:rPr>
        <w:footnoteReference w:id="3"/>
      </w:r>
      <w:r w:rsidR="008558E9">
        <w:rPr>
          <w:rFonts w:hint="cs"/>
          <w:rtl/>
        </w:rPr>
        <w:t>;</w:t>
      </w:r>
      <w:r>
        <w:rPr>
          <w:rFonts w:hint="cs"/>
          <w:rtl/>
        </w:rPr>
        <w:t xml:space="preserve"> </w:t>
      </w:r>
      <w:r w:rsidR="008558E9">
        <w:rPr>
          <w:rFonts w:hint="cs"/>
          <w:rtl/>
        </w:rPr>
        <w:t>ו</w:t>
      </w:r>
      <w:r w:rsidRPr="00FB3B1B">
        <w:rPr>
          <w:rFonts w:hint="cs"/>
          <w:rtl/>
        </w:rPr>
        <w:t xml:space="preserve">היועץ המשפטי </w:t>
      </w:r>
      <w:r>
        <w:rPr>
          <w:rFonts w:hint="cs"/>
          <w:rtl/>
        </w:rPr>
        <w:t>מספק</w:t>
      </w:r>
      <w:r w:rsidRPr="00FB3B1B">
        <w:rPr>
          <w:rFonts w:hint="cs"/>
          <w:rtl/>
        </w:rPr>
        <w:t xml:space="preserve"> ליווי משפטי לפעילותה של הרשות</w:t>
      </w:r>
      <w:r>
        <w:rPr>
          <w:rFonts w:hint="cs"/>
          <w:rtl/>
        </w:rPr>
        <w:t>.</w:t>
      </w:r>
      <w:r w:rsidRPr="00FB3B1B">
        <w:rPr>
          <w:rFonts w:hint="cs"/>
          <w:rtl/>
        </w:rPr>
        <w:t xml:space="preserve"> </w:t>
      </w:r>
    </w:p>
    <w:p w:rsidR="00DD53D8" w:rsidRPr="00FB3B1B" w:rsidP="00DF25EB">
      <w:pPr>
        <w:pStyle w:val="a"/>
        <w:spacing w:line="269" w:lineRule="auto"/>
        <w:rPr>
          <w:rtl/>
        </w:rPr>
      </w:pPr>
    </w:p>
    <w:p w:rsidR="00DD53D8" w:rsidRPr="0083648D" w:rsidP="00DF25EB">
      <w:pPr>
        <w:spacing w:line="269" w:lineRule="auto"/>
        <w:rPr>
          <w:rtl/>
        </w:rPr>
      </w:pPr>
      <w:r w:rsidRPr="00FB3B1B">
        <w:rPr>
          <w:rtl/>
        </w:rPr>
        <w:t xml:space="preserve">לצד תפקידם בקידום ומימוש </w:t>
      </w:r>
      <w:r w:rsidR="00CA71E1">
        <w:rPr>
          <w:rFonts w:hint="cs"/>
          <w:rtl/>
        </w:rPr>
        <w:t xml:space="preserve">של </w:t>
      </w:r>
      <w:r w:rsidRPr="00FB3B1B">
        <w:rPr>
          <w:rtl/>
        </w:rPr>
        <w:t>מטרות הרשות</w:t>
      </w:r>
      <w:r>
        <w:rPr>
          <w:rFonts w:hint="cs"/>
          <w:rtl/>
        </w:rPr>
        <w:t xml:space="preserve"> המקומית</w:t>
      </w:r>
      <w:r w:rsidRPr="00FB3B1B">
        <w:rPr>
          <w:rtl/>
        </w:rPr>
        <w:t xml:space="preserve"> ויעדיה כפי שהוגדרו על ידי הדרג הנבחר בה והמנהל אותה, נדרשים </w:t>
      </w:r>
      <w:r w:rsidR="004D76C2">
        <w:rPr>
          <w:rFonts w:hint="cs"/>
          <w:rtl/>
        </w:rPr>
        <w:t>המבקר</w:t>
      </w:r>
      <w:r w:rsidRPr="00FB3B1B">
        <w:rPr>
          <w:rFonts w:hint="cs"/>
          <w:rtl/>
        </w:rPr>
        <w:t xml:space="preserve">, </w:t>
      </w:r>
      <w:r w:rsidR="004D76C2">
        <w:rPr>
          <w:rFonts w:hint="cs"/>
          <w:rtl/>
        </w:rPr>
        <w:t>הגזבר ו</w:t>
      </w:r>
      <w:r w:rsidRPr="00FB3B1B">
        <w:rPr>
          <w:rFonts w:hint="cs"/>
          <w:rtl/>
        </w:rPr>
        <w:t xml:space="preserve">היועץ המשפטי </w:t>
      </w:r>
      <w:r w:rsidRPr="00FB3B1B">
        <w:rPr>
          <w:rtl/>
        </w:rPr>
        <w:t xml:space="preserve">לוודא כי פעילות הרשות </w:t>
      </w:r>
      <w:r w:rsidR="00CA71E1">
        <w:rPr>
          <w:rFonts w:hint="cs"/>
          <w:rtl/>
        </w:rPr>
        <w:t>תתנהל</w:t>
      </w:r>
      <w:r w:rsidRPr="00FB3B1B" w:rsidR="00CA71E1">
        <w:rPr>
          <w:rtl/>
        </w:rPr>
        <w:t xml:space="preserve"> </w:t>
      </w:r>
      <w:r w:rsidRPr="00FB3B1B">
        <w:rPr>
          <w:rtl/>
        </w:rPr>
        <w:t>בכפוף לכל דין. נוכח תפקידם זה נהוג לכנות בעלי תפקידים אלה</w:t>
      </w:r>
      <w:r w:rsidRPr="00FB3B1B">
        <w:rPr>
          <w:rFonts w:hint="cs"/>
          <w:rtl/>
        </w:rPr>
        <w:t xml:space="preserve"> גם</w:t>
      </w:r>
      <w:r w:rsidRPr="00FB3B1B">
        <w:rPr>
          <w:rtl/>
        </w:rPr>
        <w:t xml:space="preserve"> "שומרי סף"</w:t>
      </w:r>
      <w:r>
        <w:rPr>
          <w:rStyle w:val="FootnoteReference"/>
          <w:rtl/>
        </w:rPr>
        <w:footnoteReference w:id="4"/>
      </w:r>
      <w:r w:rsidRPr="00FB3B1B">
        <w:rPr>
          <w:rtl/>
        </w:rPr>
        <w:t>.</w:t>
      </w:r>
      <w:r>
        <w:rPr>
          <w:rFonts w:hint="cs"/>
          <w:rtl/>
        </w:rPr>
        <w:t xml:space="preserve"> בדין </w:t>
      </w:r>
      <w:r w:rsidRPr="0083648D">
        <w:rPr>
          <w:rtl/>
        </w:rPr>
        <w:t>נעשה ניסיון ליצור הבחנה בין קביעת מדיניות ועיצובה</w:t>
      </w:r>
      <w:r w:rsidR="00CA71E1">
        <w:rPr>
          <w:rFonts w:hint="cs"/>
          <w:rtl/>
        </w:rPr>
        <w:t xml:space="preserve"> -</w:t>
      </w:r>
      <w:r w:rsidRPr="0083648D">
        <w:rPr>
          <w:rtl/>
        </w:rPr>
        <w:t xml:space="preserve"> </w:t>
      </w:r>
      <w:r>
        <w:rPr>
          <w:rFonts w:hint="cs"/>
          <w:rtl/>
        </w:rPr>
        <w:t xml:space="preserve">תהליכים </w:t>
      </w:r>
      <w:r w:rsidRPr="0083648D">
        <w:rPr>
          <w:rtl/>
        </w:rPr>
        <w:t>המצויים בידי הדרג הפוליטי הנבחר</w:t>
      </w:r>
      <w:r w:rsidR="00922F82">
        <w:rPr>
          <w:rFonts w:hint="cs"/>
          <w:rtl/>
        </w:rPr>
        <w:t xml:space="preserve"> -</w:t>
      </w:r>
      <w:r w:rsidRPr="0083648D">
        <w:rPr>
          <w:rtl/>
        </w:rPr>
        <w:t xml:space="preserve"> ובין ביצוע המדיניות והקפדה על כך ש</w:t>
      </w:r>
      <w:r w:rsidR="00CA71E1">
        <w:rPr>
          <w:rFonts w:hint="cs"/>
          <w:rtl/>
        </w:rPr>
        <w:t>תבוצע</w:t>
      </w:r>
      <w:r w:rsidRPr="0083648D">
        <w:rPr>
          <w:rtl/>
        </w:rPr>
        <w:t xml:space="preserve"> במסגרת הדין</w:t>
      </w:r>
      <w:r w:rsidR="00CA71E1">
        <w:rPr>
          <w:rFonts w:hint="cs"/>
          <w:rtl/>
        </w:rPr>
        <w:t xml:space="preserve"> -</w:t>
      </w:r>
      <w:r w:rsidRPr="0083648D">
        <w:rPr>
          <w:rtl/>
        </w:rPr>
        <w:t xml:space="preserve"> </w:t>
      </w:r>
      <w:r>
        <w:rPr>
          <w:rFonts w:hint="cs"/>
          <w:rtl/>
        </w:rPr>
        <w:t xml:space="preserve">תהליכים </w:t>
      </w:r>
      <w:r w:rsidRPr="0083648D">
        <w:rPr>
          <w:rtl/>
        </w:rPr>
        <w:t>המצויים בידי הדרג המקצועי</w:t>
      </w:r>
      <w:r>
        <w:rPr>
          <w:rStyle w:val="FootnoteReference"/>
          <w:rtl/>
        </w:rPr>
        <w:footnoteReference w:id="5"/>
      </w:r>
      <w:r w:rsidRPr="0083648D">
        <w:rPr>
          <w:rtl/>
        </w:rPr>
        <w:t>.</w:t>
      </w:r>
    </w:p>
    <w:p w:rsidR="00DD53D8" w:rsidRPr="00FB3B1B" w:rsidP="00DF25EB">
      <w:pPr>
        <w:pStyle w:val="a"/>
        <w:spacing w:line="269" w:lineRule="auto"/>
        <w:rPr>
          <w:rtl/>
        </w:rPr>
      </w:pPr>
    </w:p>
    <w:p w:rsidR="00DD53D8" w:rsidRPr="00FB3B1B" w:rsidP="00DF25EB">
      <w:pPr>
        <w:spacing w:line="269" w:lineRule="auto"/>
        <w:rPr>
          <w:rtl/>
        </w:rPr>
      </w:pPr>
      <w:r w:rsidRPr="00FB3B1B">
        <w:rPr>
          <w:rtl/>
        </w:rPr>
        <w:t xml:space="preserve">מעמדם של </w:t>
      </w:r>
      <w:r w:rsidR="00E40B40">
        <w:rPr>
          <w:rFonts w:hint="cs"/>
          <w:rtl/>
        </w:rPr>
        <w:t>המבקר</w:t>
      </w:r>
      <w:r w:rsidRPr="00E40B40" w:rsidR="00E40B40">
        <w:rPr>
          <w:rtl/>
        </w:rPr>
        <w:t xml:space="preserve"> </w:t>
      </w:r>
      <w:r w:rsidRPr="00FB3B1B" w:rsidR="00E40B40">
        <w:rPr>
          <w:rtl/>
        </w:rPr>
        <w:t>ברשות המקומית</w:t>
      </w:r>
      <w:r w:rsidRPr="00FB3B1B">
        <w:rPr>
          <w:rtl/>
        </w:rPr>
        <w:t xml:space="preserve">, </w:t>
      </w:r>
      <w:r w:rsidR="00E40B40">
        <w:rPr>
          <w:rFonts w:hint="cs"/>
          <w:rtl/>
        </w:rPr>
        <w:t>הגזבר ו</w:t>
      </w:r>
      <w:r w:rsidRPr="00FB3B1B">
        <w:rPr>
          <w:rtl/>
        </w:rPr>
        <w:t>היועץ המשפטי מורכב</w:t>
      </w:r>
      <w:r w:rsidR="00922F82">
        <w:rPr>
          <w:rFonts w:hint="cs"/>
          <w:rtl/>
        </w:rPr>
        <w:t>:</w:t>
      </w:r>
      <w:r w:rsidRPr="00FB3B1B">
        <w:rPr>
          <w:rtl/>
        </w:rPr>
        <w:t xml:space="preserve"> מחד גיסא</w:t>
      </w:r>
      <w:r w:rsidRPr="00FB3B1B">
        <w:rPr>
          <w:rFonts w:hint="cs"/>
          <w:rtl/>
        </w:rPr>
        <w:t>,</w:t>
      </w:r>
      <w:r w:rsidRPr="00FB3B1B">
        <w:rPr>
          <w:rtl/>
        </w:rPr>
        <w:t xml:space="preserve"> הם עובדים של הגוף המבוקר וכפופים לעיקרון ההיררכי המחייב אותם לציית להוראות הממונים עליהם. מאידך גיסא, הם זכאים במילוי תפקידם לעצמאות מקצועית. </w:t>
      </w:r>
      <w:r>
        <w:rPr>
          <w:rFonts w:hint="cs"/>
          <w:rtl/>
        </w:rPr>
        <w:t xml:space="preserve">כמו כן, </w:t>
      </w:r>
      <w:r w:rsidRPr="00FB3B1B">
        <w:rPr>
          <w:rtl/>
        </w:rPr>
        <w:t>לבעלי תפקידים אלה</w:t>
      </w:r>
      <w:r w:rsidR="000B5B5A">
        <w:rPr>
          <w:rFonts w:hint="cs"/>
          <w:rtl/>
        </w:rPr>
        <w:t xml:space="preserve"> </w:t>
      </w:r>
      <w:r w:rsidRPr="00904496" w:rsidR="000B5B5A">
        <w:rPr>
          <w:rFonts w:hint="eastAsia"/>
          <w:rtl/>
        </w:rPr>
        <w:t>המשמשים</w:t>
      </w:r>
      <w:r w:rsidRPr="00904496" w:rsidR="000B5B5A">
        <w:rPr>
          <w:rtl/>
        </w:rPr>
        <w:t xml:space="preserve"> </w:t>
      </w:r>
      <w:r w:rsidRPr="0023721A" w:rsidR="00FA473E">
        <w:rPr>
          <w:rFonts w:hint="cs"/>
          <w:rtl/>
        </w:rPr>
        <w:t xml:space="preserve">גם </w:t>
      </w:r>
      <w:r w:rsidRPr="00904496" w:rsidR="000B5B5A">
        <w:rPr>
          <w:rFonts w:hint="eastAsia"/>
          <w:rtl/>
        </w:rPr>
        <w:t>שומרי</w:t>
      </w:r>
      <w:r w:rsidRPr="00904496" w:rsidR="000B5B5A">
        <w:rPr>
          <w:rtl/>
        </w:rPr>
        <w:t xml:space="preserve"> </w:t>
      </w:r>
      <w:r w:rsidRPr="00904496" w:rsidR="000B5B5A">
        <w:rPr>
          <w:rFonts w:hint="eastAsia"/>
          <w:rtl/>
        </w:rPr>
        <w:t>סף</w:t>
      </w:r>
      <w:r w:rsidRPr="00904496">
        <w:rPr>
          <w:rtl/>
        </w:rPr>
        <w:t xml:space="preserve"> חו</w:t>
      </w:r>
      <w:r w:rsidRPr="00FB3B1B">
        <w:rPr>
          <w:rtl/>
        </w:rPr>
        <w:t>בת נאמנות כפולה - מצד אחד מוטלת עלי</w:t>
      </w:r>
      <w:r w:rsidRPr="00FB3B1B">
        <w:rPr>
          <w:rFonts w:hint="cs"/>
          <w:rtl/>
        </w:rPr>
        <w:t>הם</w:t>
      </w:r>
      <w:r w:rsidRPr="00FB3B1B">
        <w:rPr>
          <w:rtl/>
        </w:rPr>
        <w:t xml:space="preserve"> חובת נאמנות כלפי הרשות המקומית </w:t>
      </w:r>
      <w:r>
        <w:rPr>
          <w:rFonts w:hint="cs"/>
          <w:rtl/>
        </w:rPr>
        <w:t>ש</w:t>
      </w:r>
      <w:r w:rsidRPr="00FB3B1B">
        <w:rPr>
          <w:rtl/>
        </w:rPr>
        <w:t>ה</w:t>
      </w:r>
      <w:r w:rsidRPr="00FB3B1B">
        <w:rPr>
          <w:rFonts w:hint="cs"/>
          <w:rtl/>
        </w:rPr>
        <w:t>ם</w:t>
      </w:r>
      <w:r w:rsidRPr="00FB3B1B">
        <w:rPr>
          <w:rtl/>
        </w:rPr>
        <w:t xml:space="preserve"> מייצג</w:t>
      </w:r>
      <w:r w:rsidRPr="00FB3B1B">
        <w:rPr>
          <w:rFonts w:hint="cs"/>
          <w:rtl/>
        </w:rPr>
        <w:t>ים</w:t>
      </w:r>
      <w:r w:rsidR="00072627">
        <w:rPr>
          <w:rFonts w:hint="cs"/>
          <w:rtl/>
        </w:rPr>
        <w:t>,</w:t>
      </w:r>
      <w:r w:rsidRPr="00FB3B1B">
        <w:rPr>
          <w:rtl/>
        </w:rPr>
        <w:t xml:space="preserve"> ומצד </w:t>
      </w:r>
      <w:r>
        <w:rPr>
          <w:rFonts w:hint="cs"/>
          <w:rtl/>
        </w:rPr>
        <w:t>אחר</w:t>
      </w:r>
      <w:r w:rsidRPr="00FB3B1B">
        <w:rPr>
          <w:rtl/>
        </w:rPr>
        <w:t xml:space="preserve"> מוטלת </w:t>
      </w:r>
      <w:r>
        <w:rPr>
          <w:rFonts w:hint="cs"/>
          <w:rtl/>
        </w:rPr>
        <w:t xml:space="preserve">עליהם </w:t>
      </w:r>
      <w:r w:rsidRPr="00FB3B1B">
        <w:rPr>
          <w:rtl/>
        </w:rPr>
        <w:t>חובת נאמנות כלפי ציבור תושבי הרשות</w:t>
      </w:r>
      <w:r>
        <w:rPr>
          <w:rStyle w:val="FootnoteReference"/>
          <w:rtl/>
        </w:rPr>
        <w:footnoteReference w:id="6"/>
      </w:r>
      <w:r w:rsidRPr="00FB3B1B">
        <w:rPr>
          <w:rtl/>
        </w:rPr>
        <w:t xml:space="preserve">. </w:t>
      </w:r>
    </w:p>
    <w:p w:rsidR="00DD53D8" w:rsidRPr="00FB3B1B" w:rsidP="00DF25EB">
      <w:pPr>
        <w:pStyle w:val="a"/>
        <w:spacing w:line="269" w:lineRule="auto"/>
        <w:rPr>
          <w:rtl/>
        </w:rPr>
      </w:pPr>
    </w:p>
    <w:p w:rsidR="00DD53D8" w:rsidP="00C71BB2">
      <w:pPr>
        <w:spacing w:line="269" w:lineRule="auto"/>
        <w:rPr>
          <w:rtl/>
        </w:rPr>
      </w:pPr>
      <w:r w:rsidRPr="00FB3B1B">
        <w:rPr>
          <w:rFonts w:hint="cs"/>
          <w:rtl/>
        </w:rPr>
        <w:t xml:space="preserve">בדין קיים </w:t>
      </w:r>
      <w:r w:rsidRPr="00FB3B1B">
        <w:rPr>
          <w:rtl/>
        </w:rPr>
        <w:t>הסדר ייחודי בכל הנוגע ל</w:t>
      </w:r>
      <w:r w:rsidR="008A5AD2">
        <w:rPr>
          <w:rFonts w:hint="cs"/>
          <w:rtl/>
        </w:rPr>
        <w:t>פיטורי המבקר, הגזבר והיועץ המשפטי</w:t>
      </w:r>
      <w:r>
        <w:rPr>
          <w:rStyle w:val="FootnoteReference"/>
          <w:rtl/>
        </w:rPr>
        <w:footnoteReference w:id="7"/>
      </w:r>
      <w:r>
        <w:rPr>
          <w:rFonts w:hint="cs"/>
          <w:rtl/>
        </w:rPr>
        <w:t>, דין ה</w:t>
      </w:r>
      <w:r w:rsidRPr="00FB3B1B">
        <w:rPr>
          <w:rFonts w:hint="cs"/>
          <w:rtl/>
        </w:rPr>
        <w:t>מחייב רוב מיוחד של מליאת המועצה</w:t>
      </w:r>
      <w:r>
        <w:rPr>
          <w:rFonts w:hint="cs"/>
          <w:rtl/>
        </w:rPr>
        <w:t>.</w:t>
      </w:r>
      <w:r w:rsidRPr="00FB3B1B">
        <w:rPr>
          <w:rFonts w:hint="cs"/>
          <w:rtl/>
        </w:rPr>
        <w:t xml:space="preserve"> לפי בית הדין</w:t>
      </w:r>
      <w:r>
        <w:rPr>
          <w:rFonts w:hint="cs"/>
          <w:rtl/>
        </w:rPr>
        <w:t xml:space="preserve"> הארצי לעבודה,</w:t>
      </w:r>
      <w:r w:rsidRPr="00FB3B1B">
        <w:rPr>
          <w:rFonts w:hint="cs"/>
          <w:rtl/>
        </w:rPr>
        <w:t xml:space="preserve"> </w:t>
      </w:r>
      <w:r>
        <w:rPr>
          <w:rFonts w:hint="cs"/>
          <w:rtl/>
        </w:rPr>
        <w:t>ל</w:t>
      </w:r>
      <w:r w:rsidRPr="00FB3B1B">
        <w:rPr>
          <w:rFonts w:hint="cs"/>
          <w:rtl/>
        </w:rPr>
        <w:t xml:space="preserve">הסדר זה </w:t>
      </w:r>
      <w:r w:rsidRPr="00FB3B1B">
        <w:rPr>
          <w:rtl/>
        </w:rPr>
        <w:t>תכלית ברורה של יצירת</w:t>
      </w:r>
      <w:r w:rsidR="00C71BB2">
        <w:rPr>
          <w:rFonts w:hint="cs"/>
          <w:rtl/>
        </w:rPr>
        <w:t xml:space="preserve"> </w:t>
      </w:r>
      <w:r w:rsidRPr="00FB3B1B">
        <w:rPr>
          <w:rtl/>
        </w:rPr>
        <w:t>מעמד עצמאי ובלתי תלוי לשלוש משרות מפתח אלו ב</w:t>
      </w:r>
      <w:r w:rsidRPr="00FB3B1B">
        <w:rPr>
          <w:rFonts w:hint="cs"/>
          <w:rtl/>
        </w:rPr>
        <w:t>רשות המקומית</w:t>
      </w:r>
      <w:r w:rsidRPr="00FB3B1B">
        <w:rPr>
          <w:rtl/>
        </w:rPr>
        <w:t>. המייחד משרות אלה על פי הפסיקה הוא הצורך ליצור לנושאיהן מעמד עצמאי ובלתי תלוי.</w:t>
      </w:r>
      <w:r w:rsidRPr="00FB3B1B">
        <w:rPr>
          <w:rFonts w:hint="cs"/>
          <w:rtl/>
        </w:rPr>
        <w:t xml:space="preserve"> </w:t>
      </w:r>
      <w:r w:rsidRPr="00FB3B1B">
        <w:rPr>
          <w:rtl/>
        </w:rPr>
        <w:t xml:space="preserve">במרקם חיי הרשות </w:t>
      </w:r>
      <w:r w:rsidRPr="00FB3B1B">
        <w:rPr>
          <w:rFonts w:hint="cs"/>
          <w:rtl/>
        </w:rPr>
        <w:t>המקומית</w:t>
      </w:r>
      <w:r w:rsidR="00072627">
        <w:rPr>
          <w:rFonts w:hint="cs"/>
          <w:rtl/>
        </w:rPr>
        <w:t>,</w:t>
      </w:r>
      <w:r w:rsidRPr="00FB3B1B">
        <w:rPr>
          <w:rFonts w:hint="cs"/>
          <w:rtl/>
        </w:rPr>
        <w:t xml:space="preserve"> </w:t>
      </w:r>
      <w:r w:rsidRPr="00FB3B1B">
        <w:rPr>
          <w:rtl/>
        </w:rPr>
        <w:t>ונוכח הסמכויות הרחבות הניתנות לעומד בראשה</w:t>
      </w:r>
      <w:r>
        <w:rPr>
          <w:rFonts w:hint="cs"/>
          <w:rtl/>
        </w:rPr>
        <w:t>,</w:t>
      </w:r>
      <w:r w:rsidRPr="00FB3B1B">
        <w:rPr>
          <w:rtl/>
        </w:rPr>
        <w:t xml:space="preserve"> יש צורך בשלושה בלמים בעלי מעמד מיוחד</w:t>
      </w:r>
      <w:r>
        <w:rPr>
          <w:rFonts w:hint="cs"/>
          <w:rtl/>
        </w:rPr>
        <w:t>.</w:t>
      </w:r>
      <w:r w:rsidRPr="00FB3B1B">
        <w:rPr>
          <w:rtl/>
        </w:rPr>
        <w:t xml:space="preserve"> ראש ה</w:t>
      </w:r>
      <w:r w:rsidRPr="00FB3B1B">
        <w:rPr>
          <w:rFonts w:hint="cs"/>
          <w:rtl/>
        </w:rPr>
        <w:t xml:space="preserve">רשות </w:t>
      </w:r>
      <w:r w:rsidRPr="00FB3B1B">
        <w:rPr>
          <w:rtl/>
        </w:rPr>
        <w:t>לא יוכל להפעיל עליהם מרות או לשלוט בהם בכלים מינהליים</w:t>
      </w:r>
      <w:r w:rsidR="00072627">
        <w:rPr>
          <w:rFonts w:hint="cs"/>
          <w:rtl/>
        </w:rPr>
        <w:t>,</w:t>
      </w:r>
      <w:r w:rsidRPr="00FB3B1B">
        <w:rPr>
          <w:rtl/>
        </w:rPr>
        <w:t xml:space="preserve"> ו</w:t>
      </w:r>
      <w:r>
        <w:rPr>
          <w:rFonts w:hint="cs"/>
          <w:rtl/>
        </w:rPr>
        <w:t xml:space="preserve">אי אפשר </w:t>
      </w:r>
      <w:r w:rsidRPr="00FB3B1B">
        <w:rPr>
          <w:rtl/>
        </w:rPr>
        <w:t>להניף כלפיהם בנקל את חרב הפיטור</w:t>
      </w:r>
      <w:r w:rsidR="00CF27C2">
        <w:rPr>
          <w:rtl/>
        </w:rPr>
        <w:t>י</w:t>
      </w:r>
      <w:r w:rsidR="00CF27C2">
        <w:rPr>
          <w:rFonts w:hint="cs"/>
          <w:rtl/>
        </w:rPr>
        <w:t>ם</w:t>
      </w:r>
      <w:r w:rsidRPr="00FB3B1B">
        <w:rPr>
          <w:rtl/>
        </w:rPr>
        <w:t xml:space="preserve"> או ההשעיה</w:t>
      </w:r>
      <w:r>
        <w:rPr>
          <w:vertAlign w:val="superscript"/>
          <w:rtl/>
        </w:rPr>
        <w:footnoteReference w:id="8"/>
      </w:r>
      <w:r w:rsidRPr="00FB3B1B">
        <w:rPr>
          <w:rFonts w:hint="cs"/>
          <w:rtl/>
        </w:rPr>
        <w:t>.</w:t>
      </w:r>
    </w:p>
    <w:p w:rsidR="00D820BB" w:rsidRPr="00FB3B1B" w:rsidP="00DF25EB">
      <w:pPr>
        <w:spacing w:line="269" w:lineRule="auto"/>
        <w:rPr>
          <w:rtl/>
        </w:rPr>
      </w:pPr>
    </w:p>
    <w:p w:rsidR="00DD53D8" w:rsidRPr="00FB3B1B" w:rsidP="00DF25EB">
      <w:pPr>
        <w:pStyle w:val="Heading3"/>
        <w:spacing w:before="0" w:line="269" w:lineRule="auto"/>
      </w:pPr>
      <w:r w:rsidRPr="00FB3B1B">
        <w:rPr>
          <w:rtl/>
        </w:rPr>
        <w:t>פעולות הביקורת</w:t>
      </w:r>
    </w:p>
    <w:p w:rsidR="00DD53D8" w:rsidRPr="00FB3B1B" w:rsidP="00DF25EB">
      <w:pPr>
        <w:pStyle w:val="a"/>
        <w:spacing w:line="269" w:lineRule="auto"/>
        <w:rPr>
          <w:rtl/>
        </w:rPr>
      </w:pPr>
    </w:p>
    <w:p w:rsidR="00DD53D8" w:rsidRPr="00FB3B1B" w:rsidP="00DF25EB">
      <w:pPr>
        <w:spacing w:line="269" w:lineRule="auto"/>
        <w:rPr>
          <w:rtl/>
        </w:rPr>
      </w:pPr>
      <w:r w:rsidRPr="00FB3B1B">
        <w:rPr>
          <w:rtl/>
        </w:rPr>
        <w:t>בחודשים מאי</w:t>
      </w:r>
      <w:r w:rsidRPr="00FB3B1B">
        <w:rPr>
          <w:rFonts w:hint="cs"/>
          <w:rtl/>
        </w:rPr>
        <w:t xml:space="preserve"> 2019</w:t>
      </w:r>
      <w:r w:rsidRPr="00FB3B1B">
        <w:rPr>
          <w:rtl/>
        </w:rPr>
        <w:t xml:space="preserve"> - </w:t>
      </w:r>
      <w:r w:rsidRPr="00FB3B1B">
        <w:rPr>
          <w:rFonts w:hint="cs"/>
          <w:rtl/>
        </w:rPr>
        <w:t>ינואר</w:t>
      </w:r>
      <w:r w:rsidRPr="00FB3B1B">
        <w:rPr>
          <w:rtl/>
        </w:rPr>
        <w:t xml:space="preserve"> 20</w:t>
      </w:r>
      <w:r w:rsidRPr="00FB3B1B">
        <w:rPr>
          <w:rFonts w:hint="cs"/>
          <w:rtl/>
        </w:rPr>
        <w:t>20</w:t>
      </w:r>
      <w:r w:rsidRPr="00FB3B1B">
        <w:rPr>
          <w:rtl/>
        </w:rPr>
        <w:t xml:space="preserve"> בדק משרד מבקר המדינה </w:t>
      </w:r>
      <w:r w:rsidRPr="00FB3B1B">
        <w:rPr>
          <w:rFonts w:hint="cs"/>
          <w:rtl/>
        </w:rPr>
        <w:t xml:space="preserve">את תפקידם והתנהלותם של </w:t>
      </w:r>
      <w:r w:rsidR="004B6D03">
        <w:rPr>
          <w:rFonts w:hint="cs"/>
          <w:rtl/>
        </w:rPr>
        <w:t>המבקר</w:t>
      </w:r>
      <w:r w:rsidRPr="00FB3B1B">
        <w:rPr>
          <w:rFonts w:hint="cs"/>
          <w:rtl/>
        </w:rPr>
        <w:t xml:space="preserve">, </w:t>
      </w:r>
      <w:r w:rsidR="004B6D03">
        <w:rPr>
          <w:rFonts w:hint="cs"/>
          <w:rtl/>
        </w:rPr>
        <w:t>הגזבר ו</w:t>
      </w:r>
      <w:r w:rsidRPr="00FB3B1B">
        <w:rPr>
          <w:rFonts w:hint="cs"/>
          <w:rtl/>
        </w:rPr>
        <w:t xml:space="preserve">היועץ המשפטי ברשויות המקומיות. </w:t>
      </w:r>
      <w:r w:rsidRPr="00FB3B1B">
        <w:rPr>
          <w:rtl/>
        </w:rPr>
        <w:t xml:space="preserve">הממצאים המובאים בדוח </w:t>
      </w:r>
      <w:r w:rsidRPr="00FB3B1B">
        <w:rPr>
          <w:rFonts w:hint="cs"/>
          <w:rtl/>
        </w:rPr>
        <w:t xml:space="preserve">מתבססים על תשובות </w:t>
      </w:r>
      <w:r w:rsidRPr="00FB3B1B">
        <w:rPr>
          <w:rtl/>
        </w:rPr>
        <w:t xml:space="preserve">ראשי הרשויות, </w:t>
      </w:r>
      <w:r w:rsidRPr="00FB3B1B" w:rsidR="004B6D03">
        <w:rPr>
          <w:rtl/>
        </w:rPr>
        <w:t>המבקרים</w:t>
      </w:r>
      <w:r w:rsidR="004B6D03">
        <w:rPr>
          <w:rFonts w:hint="cs"/>
          <w:rtl/>
        </w:rPr>
        <w:t xml:space="preserve">, </w:t>
      </w:r>
      <w:r w:rsidRPr="00FB3B1B">
        <w:rPr>
          <w:rtl/>
        </w:rPr>
        <w:t xml:space="preserve">הגזברים, </w:t>
      </w:r>
      <w:r w:rsidRPr="00FB3B1B" w:rsidR="004B6D03">
        <w:rPr>
          <w:rtl/>
        </w:rPr>
        <w:t>ו</w:t>
      </w:r>
      <w:r w:rsidRPr="00FB3B1B">
        <w:rPr>
          <w:rtl/>
        </w:rPr>
        <w:t>היועצים המשפטיים</w:t>
      </w:r>
      <w:r w:rsidR="00DF25EB">
        <w:rPr>
          <w:rtl/>
        </w:rPr>
        <w:t xml:space="preserve"> </w:t>
      </w:r>
      <w:r w:rsidRPr="00FB3B1B">
        <w:rPr>
          <w:rFonts w:hint="cs"/>
          <w:rtl/>
        </w:rPr>
        <w:t>ב</w:t>
      </w:r>
      <w:r w:rsidRPr="00FB3B1B">
        <w:rPr>
          <w:rtl/>
        </w:rPr>
        <w:t>רשויות מקומיות</w:t>
      </w:r>
      <w:r w:rsidRPr="00FB3B1B">
        <w:rPr>
          <w:rFonts w:hint="cs"/>
          <w:rtl/>
        </w:rPr>
        <w:t xml:space="preserve"> </w:t>
      </w:r>
      <w:r>
        <w:rPr>
          <w:rFonts w:hint="cs"/>
          <w:rtl/>
        </w:rPr>
        <w:t>ל</w:t>
      </w:r>
      <w:r w:rsidRPr="00FB3B1B">
        <w:rPr>
          <w:rtl/>
        </w:rPr>
        <w:t xml:space="preserve">שאלונים </w:t>
      </w:r>
      <w:r w:rsidRPr="00FB3B1B">
        <w:rPr>
          <w:rFonts w:hint="cs"/>
          <w:rtl/>
        </w:rPr>
        <w:t xml:space="preserve">שנשלחו אליהם באמצעות חברת ייעוץ </w:t>
      </w:r>
      <w:r w:rsidRPr="00FB3B1B">
        <w:rPr>
          <w:rtl/>
        </w:rPr>
        <w:t xml:space="preserve">בספטמבר 2019. </w:t>
      </w:r>
    </w:p>
    <w:p w:rsidR="00DD53D8" w:rsidRPr="00FB3B1B" w:rsidP="00DF25EB">
      <w:pPr>
        <w:pStyle w:val="a"/>
        <w:spacing w:line="269" w:lineRule="auto"/>
        <w:rPr>
          <w:rtl/>
        </w:rPr>
      </w:pPr>
    </w:p>
    <w:p w:rsidR="00DD53D8" w:rsidP="00DF25EB">
      <w:pPr>
        <w:spacing w:line="269" w:lineRule="auto"/>
        <w:rPr>
          <w:rtl/>
        </w:rPr>
      </w:pPr>
      <w:r>
        <w:rPr>
          <w:rFonts w:hint="cs"/>
          <w:rtl/>
        </w:rPr>
        <w:t xml:space="preserve">נוסף על כך, כהרחבה בסוגיות מסוימות הקשורות </w:t>
      </w:r>
      <w:r w:rsidR="00E40B40">
        <w:rPr>
          <w:rFonts w:hint="cs"/>
          <w:rtl/>
        </w:rPr>
        <w:t>למבקר הרשות המקומית</w:t>
      </w:r>
      <w:r>
        <w:rPr>
          <w:rFonts w:hint="cs"/>
          <w:rtl/>
        </w:rPr>
        <w:t xml:space="preserve">, </w:t>
      </w:r>
      <w:r w:rsidR="00E40B40">
        <w:rPr>
          <w:rFonts w:hint="cs"/>
          <w:rtl/>
        </w:rPr>
        <w:t xml:space="preserve">לגזבר או </w:t>
      </w:r>
      <w:r w:rsidR="00A72835">
        <w:rPr>
          <w:rFonts w:hint="cs"/>
          <w:rtl/>
        </w:rPr>
        <w:t xml:space="preserve">ליועץ המשפטי </w:t>
      </w:r>
      <w:r>
        <w:rPr>
          <w:rFonts w:hint="cs"/>
          <w:rtl/>
        </w:rPr>
        <w:t xml:space="preserve">ביצע משרד מבקר המדינה </w:t>
      </w:r>
      <w:r w:rsidRPr="00FB3B1B">
        <w:rPr>
          <w:rtl/>
        </w:rPr>
        <w:t xml:space="preserve">ביקורת </w:t>
      </w:r>
      <w:r>
        <w:rPr>
          <w:rFonts w:hint="cs"/>
          <w:rtl/>
        </w:rPr>
        <w:t>ממוקדת</w:t>
      </w:r>
      <w:r w:rsidRPr="00FB3B1B">
        <w:rPr>
          <w:rtl/>
        </w:rPr>
        <w:t xml:space="preserve"> </w:t>
      </w:r>
      <w:r w:rsidRPr="00FB3B1B">
        <w:rPr>
          <w:rFonts w:hint="cs"/>
          <w:rtl/>
        </w:rPr>
        <w:t xml:space="preserve">ברשויות </w:t>
      </w:r>
      <w:r w:rsidR="00535BDA">
        <w:rPr>
          <w:rFonts w:hint="cs"/>
          <w:rtl/>
        </w:rPr>
        <w:t>האלה</w:t>
      </w:r>
      <w:r>
        <w:rPr>
          <w:rFonts w:hint="cs"/>
          <w:rtl/>
        </w:rPr>
        <w:t xml:space="preserve">: </w:t>
      </w:r>
      <w:r w:rsidRPr="00FB3B1B">
        <w:rPr>
          <w:rFonts w:hint="cs"/>
          <w:rtl/>
        </w:rPr>
        <w:t xml:space="preserve">בנושא הגזברים </w:t>
      </w:r>
      <w:r w:rsidRPr="00FB3B1B">
        <w:rPr>
          <w:rtl/>
        </w:rPr>
        <w:t>בעירי</w:t>
      </w:r>
      <w:r w:rsidRPr="00FB3B1B">
        <w:rPr>
          <w:rFonts w:hint="cs"/>
          <w:rtl/>
        </w:rPr>
        <w:t>ו</w:t>
      </w:r>
      <w:r w:rsidRPr="00FB3B1B">
        <w:rPr>
          <w:rtl/>
        </w:rPr>
        <w:t>ת</w:t>
      </w:r>
      <w:r w:rsidRPr="00FB3B1B">
        <w:rPr>
          <w:rFonts w:hint="cs"/>
          <w:b/>
          <w:bCs/>
          <w:rtl/>
        </w:rPr>
        <w:t xml:space="preserve"> </w:t>
      </w:r>
      <w:r w:rsidRPr="00FB3B1B">
        <w:rPr>
          <w:b/>
          <w:bCs/>
          <w:rtl/>
        </w:rPr>
        <w:t xml:space="preserve">ביתר </w:t>
      </w:r>
      <w:r>
        <w:rPr>
          <w:b/>
          <w:bCs/>
          <w:rtl/>
        </w:rPr>
        <w:t>עילית</w:t>
      </w:r>
      <w:r w:rsidRPr="00FB3B1B">
        <w:rPr>
          <w:rFonts w:hint="cs"/>
          <w:b/>
          <w:bCs/>
          <w:rtl/>
        </w:rPr>
        <w:t xml:space="preserve"> </w:t>
      </w:r>
      <w:r w:rsidRPr="00C71BB2">
        <w:rPr>
          <w:rFonts w:hint="cs"/>
          <w:rtl/>
        </w:rPr>
        <w:t>ו</w:t>
      </w:r>
      <w:r w:rsidRPr="00FB3B1B">
        <w:rPr>
          <w:rFonts w:hint="cs"/>
          <w:b/>
          <w:bCs/>
          <w:rtl/>
        </w:rPr>
        <w:t>חיפה</w:t>
      </w:r>
      <w:r w:rsidRPr="00733C89">
        <w:rPr>
          <w:rtl/>
        </w:rPr>
        <w:t>,</w:t>
      </w:r>
      <w:r w:rsidRPr="00FB3B1B">
        <w:rPr>
          <w:rFonts w:hint="cs"/>
          <w:b/>
          <w:bCs/>
          <w:rtl/>
        </w:rPr>
        <w:t xml:space="preserve"> </w:t>
      </w:r>
      <w:r w:rsidRPr="00FB3B1B">
        <w:rPr>
          <w:rFonts w:hint="cs"/>
          <w:rtl/>
        </w:rPr>
        <w:t>במועצות המקומיות</w:t>
      </w:r>
      <w:r w:rsidRPr="00FB3B1B">
        <w:rPr>
          <w:rFonts w:hint="cs"/>
          <w:b/>
          <w:bCs/>
          <w:rtl/>
        </w:rPr>
        <w:t xml:space="preserve"> זרזיר </w:t>
      </w:r>
      <w:r w:rsidRPr="00733C89">
        <w:rPr>
          <w:rFonts w:hint="eastAsia"/>
          <w:rtl/>
        </w:rPr>
        <w:t>ו</w:t>
      </w:r>
      <w:r w:rsidRPr="00FB3B1B">
        <w:rPr>
          <w:rFonts w:hint="cs"/>
          <w:b/>
          <w:bCs/>
          <w:rtl/>
        </w:rPr>
        <w:t>פורדיס</w:t>
      </w:r>
      <w:r w:rsidRPr="00FB3B1B">
        <w:rPr>
          <w:rFonts w:hint="cs"/>
          <w:rtl/>
        </w:rPr>
        <w:t xml:space="preserve"> ובמועצה האזורית</w:t>
      </w:r>
      <w:r w:rsidRPr="00FB3B1B">
        <w:rPr>
          <w:rFonts w:hint="cs"/>
          <w:b/>
          <w:bCs/>
          <w:rtl/>
        </w:rPr>
        <w:t xml:space="preserve"> גוש עציון</w:t>
      </w:r>
      <w:r w:rsidRPr="00FB3B1B">
        <w:rPr>
          <w:rFonts w:hint="cs"/>
          <w:rtl/>
        </w:rPr>
        <w:t>;</w:t>
      </w:r>
      <w:r w:rsidRPr="00FB3B1B">
        <w:rPr>
          <w:rFonts w:hint="cs"/>
          <w:b/>
          <w:bCs/>
          <w:rtl/>
        </w:rPr>
        <w:t xml:space="preserve"> </w:t>
      </w:r>
      <w:r w:rsidRPr="00FB3B1B">
        <w:rPr>
          <w:rFonts w:hint="cs"/>
          <w:rtl/>
        </w:rPr>
        <w:t xml:space="preserve">בנושא היועצים המשפטיים בעיריות </w:t>
      </w:r>
      <w:r w:rsidRPr="00FB3B1B">
        <w:rPr>
          <w:b/>
          <w:bCs/>
          <w:rtl/>
        </w:rPr>
        <w:t>אור יהודה</w:t>
      </w:r>
      <w:r w:rsidRPr="00733C89">
        <w:rPr>
          <w:rtl/>
        </w:rPr>
        <w:t>,</w:t>
      </w:r>
      <w:r w:rsidRPr="00FB3B1B">
        <w:rPr>
          <w:rFonts w:hint="cs"/>
          <w:b/>
          <w:bCs/>
          <w:rtl/>
        </w:rPr>
        <w:t xml:space="preserve"> בית שאן</w:t>
      </w:r>
      <w:r w:rsidRPr="007D0403">
        <w:rPr>
          <w:rFonts w:hint="cs"/>
          <w:rtl/>
        </w:rPr>
        <w:t xml:space="preserve"> </w:t>
      </w:r>
      <w:r w:rsidR="004B1384">
        <w:rPr>
          <w:rFonts w:hint="cs"/>
          <w:rtl/>
        </w:rPr>
        <w:t>ו</w:t>
      </w:r>
      <w:r w:rsidRPr="00FB3B1B">
        <w:rPr>
          <w:rFonts w:hint="cs"/>
          <w:b/>
          <w:bCs/>
          <w:rtl/>
        </w:rPr>
        <w:t xml:space="preserve">ביתר </w:t>
      </w:r>
      <w:r>
        <w:rPr>
          <w:rFonts w:hint="cs"/>
          <w:b/>
          <w:bCs/>
          <w:rtl/>
        </w:rPr>
        <w:t>עילית</w:t>
      </w:r>
      <w:r w:rsidRPr="00733C89">
        <w:rPr>
          <w:rtl/>
        </w:rPr>
        <w:t>,</w:t>
      </w:r>
      <w:r w:rsidRPr="00FB3B1B">
        <w:rPr>
          <w:rFonts w:hint="cs"/>
          <w:b/>
          <w:bCs/>
          <w:rtl/>
        </w:rPr>
        <w:t xml:space="preserve"> חיפה </w:t>
      </w:r>
      <w:r w:rsidRPr="00733C89">
        <w:rPr>
          <w:rFonts w:hint="eastAsia"/>
          <w:rtl/>
        </w:rPr>
        <w:t>ו</w:t>
      </w:r>
      <w:r w:rsidRPr="00FB3B1B">
        <w:rPr>
          <w:rFonts w:hint="cs"/>
          <w:b/>
          <w:bCs/>
          <w:rtl/>
        </w:rPr>
        <w:t xml:space="preserve">נשר </w:t>
      </w:r>
      <w:r w:rsidRPr="00FB3B1B">
        <w:rPr>
          <w:rFonts w:hint="cs"/>
          <w:rtl/>
        </w:rPr>
        <w:t xml:space="preserve">ובמועצה האזורית </w:t>
      </w:r>
      <w:r w:rsidRPr="00FB3B1B">
        <w:rPr>
          <w:rFonts w:hint="cs"/>
          <w:b/>
          <w:bCs/>
          <w:rtl/>
        </w:rPr>
        <w:t>תמר</w:t>
      </w:r>
      <w:r w:rsidRPr="00733C89">
        <w:rPr>
          <w:rtl/>
        </w:rPr>
        <w:t>;</w:t>
      </w:r>
      <w:r w:rsidRPr="00FB3B1B">
        <w:rPr>
          <w:b/>
          <w:bCs/>
          <w:rtl/>
        </w:rPr>
        <w:t xml:space="preserve"> </w:t>
      </w:r>
      <w:r w:rsidRPr="00FB3B1B">
        <w:rPr>
          <w:rFonts w:hint="cs"/>
          <w:rtl/>
        </w:rPr>
        <w:t xml:space="preserve">ובנושא המבקרים בעיריות </w:t>
      </w:r>
      <w:r w:rsidRPr="00FB3B1B">
        <w:rPr>
          <w:rFonts w:hint="cs"/>
          <w:b/>
          <w:bCs/>
          <w:rtl/>
        </w:rPr>
        <w:t>אופקים</w:t>
      </w:r>
      <w:r w:rsidRPr="00733C89">
        <w:rPr>
          <w:rtl/>
        </w:rPr>
        <w:t>,</w:t>
      </w:r>
      <w:r w:rsidRPr="00FB3B1B">
        <w:rPr>
          <w:rFonts w:hint="cs"/>
          <w:b/>
          <w:bCs/>
          <w:rtl/>
        </w:rPr>
        <w:t xml:space="preserve"> ביתר </w:t>
      </w:r>
      <w:r>
        <w:rPr>
          <w:rFonts w:hint="cs"/>
          <w:b/>
          <w:bCs/>
          <w:rtl/>
        </w:rPr>
        <w:t>עילית</w:t>
      </w:r>
      <w:r w:rsidRPr="00733C89">
        <w:rPr>
          <w:rtl/>
        </w:rPr>
        <w:t>,</w:t>
      </w:r>
      <w:r w:rsidRPr="00FB3B1B">
        <w:rPr>
          <w:rFonts w:hint="cs"/>
          <w:b/>
          <w:bCs/>
          <w:rtl/>
        </w:rPr>
        <w:t xml:space="preserve"> טבריה </w:t>
      </w:r>
      <w:r w:rsidRPr="00733C89">
        <w:rPr>
          <w:rFonts w:hint="eastAsia"/>
          <w:rtl/>
        </w:rPr>
        <w:t>ו</w:t>
      </w:r>
      <w:r w:rsidRPr="00FB3B1B">
        <w:rPr>
          <w:rFonts w:hint="cs"/>
          <w:b/>
          <w:bCs/>
          <w:rtl/>
        </w:rPr>
        <w:t>סח'נין</w:t>
      </w:r>
      <w:r w:rsidRPr="00733C89">
        <w:rPr>
          <w:rtl/>
        </w:rPr>
        <w:t>,</w:t>
      </w:r>
      <w:r w:rsidRPr="00FB3B1B">
        <w:rPr>
          <w:rFonts w:hint="cs"/>
          <w:b/>
          <w:bCs/>
          <w:rtl/>
        </w:rPr>
        <w:t xml:space="preserve"> </w:t>
      </w:r>
      <w:r w:rsidRPr="00FB3B1B">
        <w:rPr>
          <w:rtl/>
        </w:rPr>
        <w:t>במועצות המקומיות</w:t>
      </w:r>
      <w:r w:rsidRPr="00FB3B1B">
        <w:rPr>
          <w:rFonts w:hint="cs"/>
          <w:b/>
          <w:bCs/>
          <w:rtl/>
        </w:rPr>
        <w:t xml:space="preserve"> הר אדר</w:t>
      </w:r>
      <w:r w:rsidRPr="00733C89">
        <w:rPr>
          <w:rtl/>
        </w:rPr>
        <w:t xml:space="preserve">, </w:t>
      </w:r>
      <w:r w:rsidRPr="00FB3B1B">
        <w:rPr>
          <w:rFonts w:hint="cs"/>
          <w:b/>
          <w:bCs/>
          <w:rtl/>
        </w:rPr>
        <w:t xml:space="preserve">עמנואל </w:t>
      </w:r>
      <w:r w:rsidRPr="00733C89">
        <w:rPr>
          <w:rFonts w:hint="eastAsia"/>
          <w:rtl/>
        </w:rPr>
        <w:t>ו</w:t>
      </w:r>
      <w:r w:rsidRPr="00FB3B1B">
        <w:rPr>
          <w:rFonts w:hint="cs"/>
          <w:b/>
          <w:bCs/>
          <w:rtl/>
        </w:rPr>
        <w:t xml:space="preserve">קרני שומרון </w:t>
      </w:r>
      <w:r w:rsidRPr="00FB3B1B">
        <w:rPr>
          <w:rtl/>
        </w:rPr>
        <w:t xml:space="preserve">ובמועצות האזוריות </w:t>
      </w:r>
      <w:r w:rsidRPr="00FB3B1B">
        <w:rPr>
          <w:rFonts w:hint="cs"/>
          <w:b/>
          <w:bCs/>
          <w:rtl/>
        </w:rPr>
        <w:t xml:space="preserve">גוש עציון </w:t>
      </w:r>
      <w:r w:rsidRPr="00733C89">
        <w:rPr>
          <w:rFonts w:hint="eastAsia"/>
          <w:rtl/>
        </w:rPr>
        <w:t>ו</w:t>
      </w:r>
      <w:r w:rsidRPr="00FB3B1B">
        <w:rPr>
          <w:b/>
          <w:bCs/>
          <w:rtl/>
        </w:rPr>
        <w:t>מרחבים</w:t>
      </w:r>
      <w:r w:rsidRPr="00733C89">
        <w:rPr>
          <w:rtl/>
        </w:rPr>
        <w:t>.</w:t>
      </w:r>
      <w:r>
        <w:rPr>
          <w:rFonts w:hint="cs"/>
          <w:rtl/>
        </w:rPr>
        <w:t xml:space="preserve"> כמו כן נבדקו כ-90 דוחות ש</w:t>
      </w:r>
      <w:r w:rsidR="004A0FE7">
        <w:rPr>
          <w:rFonts w:hint="cs"/>
          <w:rtl/>
        </w:rPr>
        <w:t>ל מבקרי רשויות מקומיות לשנים 2014</w:t>
      </w:r>
      <w:r>
        <w:rPr>
          <w:rFonts w:hint="cs"/>
          <w:rtl/>
        </w:rPr>
        <w:t xml:space="preserve"> - 2018.</w:t>
      </w:r>
      <w:r w:rsidRPr="005B0B49">
        <w:rPr>
          <w:rtl/>
        </w:rPr>
        <w:t xml:space="preserve"> </w:t>
      </w:r>
    </w:p>
    <w:p w:rsidR="00D820BB" w:rsidRPr="00FB3B1B" w:rsidP="00DF25EB">
      <w:pPr>
        <w:spacing w:line="269" w:lineRule="auto"/>
        <w:rPr>
          <w:rtl/>
        </w:rPr>
      </w:pPr>
    </w:p>
    <w:p w:rsidR="00DD53D8" w:rsidRPr="00FB3B1B" w:rsidP="00DF25EB">
      <w:pPr>
        <w:pStyle w:val="Heading4"/>
        <w:spacing w:before="0" w:line="269" w:lineRule="auto"/>
        <w:rPr>
          <w:rtl/>
        </w:rPr>
      </w:pPr>
      <w:r w:rsidRPr="00FB3B1B">
        <w:rPr>
          <w:rFonts w:hint="cs"/>
          <w:rtl/>
        </w:rPr>
        <w:t>המתודולוגיה הסטטיסטית</w:t>
      </w:r>
    </w:p>
    <w:p w:rsidR="00DD53D8" w:rsidRPr="00FB3B1B" w:rsidP="00DF25EB">
      <w:pPr>
        <w:pStyle w:val="a"/>
        <w:spacing w:line="269" w:lineRule="auto"/>
        <w:rPr>
          <w:rtl/>
        </w:rPr>
      </w:pPr>
    </w:p>
    <w:p w:rsidR="00DD53D8" w:rsidRPr="00FB3B1B" w:rsidP="00C71BB2">
      <w:pPr>
        <w:pStyle w:val="ListParagraph"/>
        <w:numPr>
          <w:ilvl w:val="0"/>
          <w:numId w:val="2"/>
        </w:numPr>
        <w:spacing w:line="269" w:lineRule="auto"/>
        <w:rPr>
          <w:rtl/>
        </w:rPr>
      </w:pPr>
      <w:r w:rsidRPr="00FB3B1B">
        <w:rPr>
          <w:rFonts w:hint="eastAsia"/>
          <w:rtl/>
        </w:rPr>
        <w:t>לצורך</w:t>
      </w:r>
      <w:r w:rsidRPr="00FB3B1B">
        <w:rPr>
          <w:rFonts w:hint="cs"/>
          <w:rtl/>
        </w:rPr>
        <w:t xml:space="preserve"> קבלת נתונים סטטיסטיים בנושא</w:t>
      </w:r>
      <w:r w:rsidRPr="00FB3B1B">
        <w:rPr>
          <w:rtl/>
        </w:rPr>
        <w:t xml:space="preserve"> </w:t>
      </w:r>
      <w:r w:rsidRPr="00FB3B1B">
        <w:rPr>
          <w:rFonts w:hint="cs"/>
          <w:rtl/>
        </w:rPr>
        <w:t xml:space="preserve">מעמדם והתנהלותם של </w:t>
      </w:r>
      <w:r w:rsidRPr="00FB3B1B" w:rsidR="004B6D03">
        <w:rPr>
          <w:rFonts w:hint="cs"/>
          <w:rtl/>
        </w:rPr>
        <w:t>המבקר</w:t>
      </w:r>
      <w:r w:rsidR="004B6D03">
        <w:rPr>
          <w:rFonts w:hint="cs"/>
          <w:rtl/>
        </w:rPr>
        <w:t xml:space="preserve">, </w:t>
      </w:r>
      <w:r w:rsidR="00425F79">
        <w:rPr>
          <w:rFonts w:hint="cs"/>
          <w:rtl/>
        </w:rPr>
        <w:t>הגזבר</w:t>
      </w:r>
      <w:r w:rsidRPr="00FB3B1B">
        <w:rPr>
          <w:rFonts w:hint="cs"/>
          <w:rtl/>
        </w:rPr>
        <w:t xml:space="preserve"> </w:t>
      </w:r>
      <w:r w:rsidRPr="00FB3B1B" w:rsidR="004B6D03">
        <w:rPr>
          <w:rFonts w:hint="cs"/>
          <w:rtl/>
        </w:rPr>
        <w:t>ו</w:t>
      </w:r>
      <w:r w:rsidRPr="00FB3B1B">
        <w:rPr>
          <w:rFonts w:hint="cs"/>
          <w:rtl/>
        </w:rPr>
        <w:t>היועץ המשפטי ברשויות המקומיות התקשר משרד מבקר המדינה בספטמבר 2019 עם חברת ייעוץ (להלן - היועץ)</w:t>
      </w:r>
      <w:r w:rsidR="00503FDE">
        <w:rPr>
          <w:rFonts w:hint="cs"/>
          <w:rtl/>
        </w:rPr>
        <w:t>.</w:t>
      </w:r>
      <w:r w:rsidRPr="00FB3B1B">
        <w:rPr>
          <w:rFonts w:hint="cs"/>
          <w:rtl/>
        </w:rPr>
        <w:t xml:space="preserve"> </w:t>
      </w:r>
      <w:r w:rsidR="00503FDE">
        <w:rPr>
          <w:rFonts w:hint="cs"/>
          <w:rtl/>
        </w:rPr>
        <w:t>היועץ</w:t>
      </w:r>
      <w:r w:rsidR="00BA1791">
        <w:rPr>
          <w:rFonts w:hint="cs"/>
          <w:rtl/>
        </w:rPr>
        <w:t xml:space="preserve"> שלח</w:t>
      </w:r>
      <w:r w:rsidRPr="00FB3B1B">
        <w:rPr>
          <w:rFonts w:hint="cs"/>
          <w:rtl/>
        </w:rPr>
        <w:t xml:space="preserve"> שאלונים </w:t>
      </w:r>
      <w:r w:rsidRPr="00FB3B1B">
        <w:rPr>
          <w:rtl/>
        </w:rPr>
        <w:t>ל-257 הרשויות המקומיות</w:t>
      </w:r>
      <w:r w:rsidRPr="00FB3B1B">
        <w:rPr>
          <w:rFonts w:hint="cs"/>
          <w:rtl/>
        </w:rPr>
        <w:t xml:space="preserve"> </w:t>
      </w:r>
      <w:r w:rsidR="00BA1791">
        <w:rPr>
          <w:rFonts w:hint="cs"/>
          <w:rtl/>
        </w:rPr>
        <w:t xml:space="preserve">לשם </w:t>
      </w:r>
      <w:r w:rsidRPr="00FB3B1B">
        <w:rPr>
          <w:rFonts w:hint="cs"/>
          <w:rtl/>
        </w:rPr>
        <w:t>בניית מדגם מייצג</w:t>
      </w:r>
      <w:r w:rsidRPr="00FB3B1B">
        <w:rPr>
          <w:rtl/>
        </w:rPr>
        <w:t>.</w:t>
      </w:r>
      <w:r w:rsidRPr="00FB3B1B">
        <w:rPr>
          <w:rFonts w:hint="cs"/>
          <w:rtl/>
        </w:rPr>
        <w:t xml:space="preserve"> כל שאל</w:t>
      </w:r>
      <w:r w:rsidR="00425F79">
        <w:rPr>
          <w:rFonts w:hint="cs"/>
          <w:rtl/>
        </w:rPr>
        <w:t>ון הכיל כ-40</w:t>
      </w:r>
      <w:r w:rsidRPr="00FB3B1B">
        <w:rPr>
          <w:rFonts w:hint="cs"/>
          <w:rtl/>
        </w:rPr>
        <w:t xml:space="preserve"> שאלות בממוצע.</w:t>
      </w:r>
      <w:r>
        <w:rPr>
          <w:rFonts w:hint="cs"/>
          <w:rtl/>
        </w:rPr>
        <w:t xml:space="preserve"> היועץ עיבד וניתח את ה</w:t>
      </w:r>
      <w:r w:rsidRPr="00FB3B1B">
        <w:rPr>
          <w:rFonts w:hint="cs"/>
          <w:rtl/>
        </w:rPr>
        <w:t xml:space="preserve">תשובות לשאלון. </w:t>
      </w:r>
    </w:p>
    <w:p w:rsidR="00DD53D8" w:rsidRPr="00FB3B1B" w:rsidP="00DF25EB">
      <w:pPr>
        <w:pStyle w:val="a"/>
        <w:spacing w:line="269" w:lineRule="auto"/>
        <w:rPr>
          <w:rtl/>
        </w:rPr>
      </w:pPr>
    </w:p>
    <w:p w:rsidR="00DD53D8" w:rsidRPr="00FB3B1B" w:rsidP="00C71BB2">
      <w:pPr>
        <w:spacing w:line="269" w:lineRule="auto"/>
        <w:ind w:left="312"/>
        <w:rPr>
          <w:rtl/>
        </w:rPr>
      </w:pPr>
      <w:r w:rsidRPr="00FB3B1B">
        <w:rPr>
          <w:rtl/>
        </w:rPr>
        <w:t xml:space="preserve">עד </w:t>
      </w:r>
      <w:r w:rsidRPr="00FB3B1B">
        <w:rPr>
          <w:rFonts w:hint="eastAsia"/>
          <w:rtl/>
        </w:rPr>
        <w:t>תחילת</w:t>
      </w:r>
      <w:r w:rsidRPr="00FB3B1B">
        <w:rPr>
          <w:rtl/>
        </w:rPr>
        <w:t xml:space="preserve"> </w:t>
      </w:r>
      <w:r w:rsidRPr="00FB3B1B">
        <w:rPr>
          <w:rFonts w:hint="eastAsia"/>
          <w:rtl/>
        </w:rPr>
        <w:t>נובמבר</w:t>
      </w:r>
      <w:r w:rsidRPr="00FB3B1B">
        <w:rPr>
          <w:rtl/>
        </w:rPr>
        <w:t xml:space="preserve"> 2019 השיבו על השאלו</w:t>
      </w:r>
      <w:r w:rsidRPr="00FB3B1B">
        <w:rPr>
          <w:rFonts w:hint="eastAsia"/>
          <w:rtl/>
        </w:rPr>
        <w:t>ן</w:t>
      </w:r>
      <w:r w:rsidRPr="00FB3B1B">
        <w:rPr>
          <w:rtl/>
        </w:rPr>
        <w:t xml:space="preserve"> 113 ראשי רשויות</w:t>
      </w:r>
      <w:r w:rsidR="004B6D03">
        <w:rPr>
          <w:rFonts w:hint="cs"/>
          <w:rtl/>
        </w:rPr>
        <w:t xml:space="preserve">, </w:t>
      </w:r>
      <w:r w:rsidRPr="00FB3B1B" w:rsidR="004B6D03">
        <w:rPr>
          <w:rtl/>
        </w:rPr>
        <w:t>1</w:t>
      </w:r>
      <w:r w:rsidRPr="005F61A4" w:rsidR="004B6D03">
        <w:rPr>
          <w:rtl/>
        </w:rPr>
        <w:t>33</w:t>
      </w:r>
      <w:r w:rsidRPr="00FB3B1B" w:rsidR="004B6D03">
        <w:rPr>
          <w:rtl/>
        </w:rPr>
        <w:t xml:space="preserve"> </w:t>
      </w:r>
      <w:r w:rsidRPr="00FB3B1B" w:rsidR="004B6D03">
        <w:rPr>
          <w:rFonts w:hint="eastAsia"/>
          <w:rtl/>
        </w:rPr>
        <w:t>מבקרים</w:t>
      </w:r>
      <w:r w:rsidR="004B6D03">
        <w:rPr>
          <w:rFonts w:hint="cs"/>
          <w:rtl/>
        </w:rPr>
        <w:t>, 145</w:t>
      </w:r>
      <w:r w:rsidRPr="00FB3B1B" w:rsidR="004B6D03">
        <w:rPr>
          <w:rFonts w:hint="eastAsia"/>
          <w:rtl/>
        </w:rPr>
        <w:t xml:space="preserve"> </w:t>
      </w:r>
      <w:r w:rsidRPr="00FB3B1B">
        <w:rPr>
          <w:rFonts w:hint="eastAsia"/>
          <w:rtl/>
        </w:rPr>
        <w:t>גזברים</w:t>
      </w:r>
      <w:r w:rsidRPr="00FB3B1B">
        <w:rPr>
          <w:rtl/>
        </w:rPr>
        <w:t>,</w:t>
      </w:r>
      <w:r w:rsidRPr="004B6D03" w:rsidR="004B6D03">
        <w:rPr>
          <w:rFonts w:hint="eastAsia"/>
          <w:rtl/>
        </w:rPr>
        <w:t xml:space="preserve"> </w:t>
      </w:r>
      <w:r w:rsidR="00C71BB2">
        <w:rPr>
          <w:rtl/>
        </w:rPr>
        <w:br/>
      </w:r>
      <w:r w:rsidRPr="00FB3B1B" w:rsidR="004B6D03">
        <w:rPr>
          <w:rFonts w:hint="eastAsia"/>
          <w:rtl/>
        </w:rPr>
        <w:t>ו</w:t>
      </w:r>
      <w:r w:rsidRPr="00FB3B1B" w:rsidR="004B6D03">
        <w:rPr>
          <w:rtl/>
        </w:rPr>
        <w:t>-</w:t>
      </w:r>
      <w:r w:rsidR="00E309A8">
        <w:rPr>
          <w:rFonts w:hint="cs"/>
          <w:rtl/>
        </w:rPr>
        <w:t>109</w:t>
      </w:r>
      <w:r w:rsidRPr="00FB3B1B">
        <w:rPr>
          <w:rtl/>
        </w:rPr>
        <w:t xml:space="preserve"> </w:t>
      </w:r>
      <w:r w:rsidRPr="00FB3B1B">
        <w:rPr>
          <w:rFonts w:hint="eastAsia"/>
          <w:rtl/>
        </w:rPr>
        <w:t>יועצים</w:t>
      </w:r>
      <w:r w:rsidRPr="00FB3B1B">
        <w:rPr>
          <w:rtl/>
        </w:rPr>
        <w:t xml:space="preserve"> </w:t>
      </w:r>
      <w:r w:rsidRPr="00FB3B1B">
        <w:rPr>
          <w:rFonts w:hint="eastAsia"/>
          <w:rtl/>
        </w:rPr>
        <w:t>משפטיים</w:t>
      </w:r>
      <w:r w:rsidRPr="00FB3B1B">
        <w:rPr>
          <w:rtl/>
        </w:rPr>
        <w:t xml:space="preserve">. </w:t>
      </w:r>
      <w:r>
        <w:rPr>
          <w:rFonts w:hint="cs"/>
          <w:rtl/>
        </w:rPr>
        <w:t xml:space="preserve">בעזרת תשובותיהם בנה היועץ </w:t>
      </w:r>
      <w:r w:rsidRPr="00FB3B1B">
        <w:rPr>
          <w:rFonts w:hint="eastAsia"/>
          <w:rtl/>
        </w:rPr>
        <w:t>מדגם</w:t>
      </w:r>
      <w:r w:rsidRPr="00FB3B1B">
        <w:rPr>
          <w:rtl/>
        </w:rPr>
        <w:t xml:space="preserve"> </w:t>
      </w:r>
      <w:r w:rsidRPr="00FB3B1B">
        <w:rPr>
          <w:rFonts w:hint="eastAsia"/>
          <w:rtl/>
        </w:rPr>
        <w:t>מייצג</w:t>
      </w:r>
      <w:r>
        <w:rPr>
          <w:vertAlign w:val="superscript"/>
          <w:rtl/>
        </w:rPr>
        <w:footnoteReference w:id="9"/>
      </w:r>
      <w:r w:rsidRPr="00FB3B1B">
        <w:rPr>
          <w:rtl/>
        </w:rPr>
        <w:t>.</w:t>
      </w:r>
      <w:r w:rsidRPr="00FB3B1B">
        <w:rPr>
          <w:rFonts w:hint="cs"/>
          <w:rtl/>
        </w:rPr>
        <w:t xml:space="preserve"> </w:t>
      </w:r>
    </w:p>
    <w:p w:rsidR="00DD53D8" w:rsidRPr="00FB3B1B" w:rsidP="00DF25EB">
      <w:pPr>
        <w:pStyle w:val="a"/>
        <w:spacing w:line="269" w:lineRule="auto"/>
        <w:rPr>
          <w:rtl/>
        </w:rPr>
      </w:pPr>
    </w:p>
    <w:p w:rsidR="00DD53D8" w:rsidP="00DF25EB">
      <w:pPr>
        <w:spacing w:line="269" w:lineRule="auto"/>
        <w:ind w:left="312"/>
        <w:rPr>
          <w:rtl/>
        </w:rPr>
      </w:pPr>
      <w:r w:rsidRPr="00063AE2">
        <w:rPr>
          <w:rFonts w:hint="cs"/>
          <w:rtl/>
        </w:rPr>
        <w:t xml:space="preserve">במדגם המייצג </w:t>
      </w:r>
      <w:r w:rsidRPr="00063AE2">
        <w:rPr>
          <w:rFonts w:hint="eastAsia"/>
          <w:rtl/>
        </w:rPr>
        <w:t>שבנה</w:t>
      </w:r>
      <w:r w:rsidRPr="002C5B0F">
        <w:rPr>
          <w:rtl/>
        </w:rPr>
        <w:t xml:space="preserve"> </w:t>
      </w:r>
      <w:r w:rsidRPr="001C1DA3">
        <w:rPr>
          <w:rtl/>
        </w:rPr>
        <w:t>כלל</w:t>
      </w:r>
      <w:r w:rsidRPr="002F77E1">
        <w:rPr>
          <w:rtl/>
        </w:rPr>
        <w:t xml:space="preserve"> </w:t>
      </w:r>
      <w:r w:rsidRPr="00413534">
        <w:rPr>
          <w:rFonts w:hint="eastAsia"/>
          <w:rtl/>
        </w:rPr>
        <w:t>היועץ</w:t>
      </w:r>
      <w:r w:rsidRPr="008B2891">
        <w:rPr>
          <w:rtl/>
        </w:rPr>
        <w:t xml:space="preserve"> </w:t>
      </w:r>
      <w:r w:rsidRPr="00254734">
        <w:rPr>
          <w:rFonts w:hint="eastAsia"/>
          <w:rtl/>
        </w:rPr>
        <w:t>מענה</w:t>
      </w:r>
      <w:r w:rsidRPr="00306CBA">
        <w:rPr>
          <w:rtl/>
        </w:rPr>
        <w:t xml:space="preserve"> של </w:t>
      </w:r>
      <w:r w:rsidRPr="00455A54">
        <w:rPr>
          <w:rFonts w:hint="cs"/>
          <w:rtl/>
        </w:rPr>
        <w:t>95</w:t>
      </w:r>
      <w:r w:rsidRPr="00B305C6">
        <w:rPr>
          <w:rtl/>
        </w:rPr>
        <w:t xml:space="preserve"> ראשי רשויות,</w:t>
      </w:r>
      <w:r w:rsidRPr="004B6D03" w:rsidR="004B6D03">
        <w:rPr>
          <w:rtl/>
        </w:rPr>
        <w:t xml:space="preserve"> </w:t>
      </w:r>
      <w:r w:rsidRPr="00B305C6" w:rsidR="004B6D03">
        <w:rPr>
          <w:rtl/>
        </w:rPr>
        <w:t>127 מבקרים</w:t>
      </w:r>
      <w:r w:rsidR="004B6D03">
        <w:rPr>
          <w:rFonts w:hint="cs"/>
          <w:rtl/>
        </w:rPr>
        <w:t>,</w:t>
      </w:r>
      <w:r w:rsidRPr="00B305C6">
        <w:rPr>
          <w:rtl/>
        </w:rPr>
        <w:t xml:space="preserve"> 136 גזברים</w:t>
      </w:r>
      <w:r w:rsidR="004B6D03">
        <w:rPr>
          <w:rFonts w:hint="cs"/>
          <w:rtl/>
        </w:rPr>
        <w:t xml:space="preserve"> </w:t>
      </w:r>
      <w:r w:rsidRPr="00B305C6" w:rsidR="004B6D03">
        <w:rPr>
          <w:rtl/>
        </w:rPr>
        <w:t>ו-</w:t>
      </w:r>
      <w:r w:rsidR="00887EF4">
        <w:rPr>
          <w:rFonts w:hint="cs"/>
          <w:rtl/>
        </w:rPr>
        <w:t>94</w:t>
      </w:r>
      <w:r w:rsidR="00887EF4">
        <w:rPr>
          <w:rtl/>
        </w:rPr>
        <w:t xml:space="preserve"> </w:t>
      </w:r>
      <w:r w:rsidRPr="00B305C6">
        <w:rPr>
          <w:rtl/>
        </w:rPr>
        <w:t xml:space="preserve"> יועצים משפטיים</w:t>
      </w:r>
      <w:r w:rsidR="00BA1791">
        <w:rPr>
          <w:rFonts w:hint="cs"/>
          <w:rtl/>
        </w:rPr>
        <w:t>;</w:t>
      </w:r>
      <w:r w:rsidRPr="00B305C6">
        <w:rPr>
          <w:rtl/>
        </w:rPr>
        <w:t xml:space="preserve"> </w:t>
      </w:r>
      <w:r w:rsidRPr="00B305C6">
        <w:rPr>
          <w:rFonts w:hint="eastAsia"/>
          <w:rtl/>
        </w:rPr>
        <w:t>זאת</w:t>
      </w:r>
      <w:r w:rsidRPr="00B305C6">
        <w:rPr>
          <w:rtl/>
        </w:rPr>
        <w:t xml:space="preserve"> </w:t>
      </w:r>
      <w:r w:rsidR="00503FDE">
        <w:rPr>
          <w:rFonts w:hint="cs"/>
          <w:rtl/>
        </w:rPr>
        <w:t xml:space="preserve">כדי </w:t>
      </w:r>
      <w:r w:rsidR="00BA1791">
        <w:rPr>
          <w:rFonts w:hint="cs"/>
          <w:rtl/>
        </w:rPr>
        <w:t>ש</w:t>
      </w:r>
      <w:r w:rsidRPr="00254734">
        <w:rPr>
          <w:rFonts w:hint="eastAsia"/>
          <w:rtl/>
        </w:rPr>
        <w:t>המדגמים</w:t>
      </w:r>
      <w:r w:rsidRPr="00306CBA">
        <w:rPr>
          <w:rtl/>
        </w:rPr>
        <w:t xml:space="preserve"> </w:t>
      </w:r>
      <w:r w:rsidRPr="00455A54">
        <w:rPr>
          <w:rFonts w:hint="eastAsia"/>
          <w:rtl/>
        </w:rPr>
        <w:t>של</w:t>
      </w:r>
      <w:r w:rsidRPr="00B305C6">
        <w:rPr>
          <w:rtl/>
        </w:rPr>
        <w:t xml:space="preserve"> </w:t>
      </w:r>
      <w:r w:rsidRPr="00B305C6">
        <w:rPr>
          <w:rFonts w:hint="eastAsia"/>
          <w:rtl/>
        </w:rPr>
        <w:t>בעלי</w:t>
      </w:r>
      <w:r w:rsidRPr="00B305C6">
        <w:rPr>
          <w:rtl/>
        </w:rPr>
        <w:t xml:space="preserve"> </w:t>
      </w:r>
      <w:r w:rsidRPr="00B305C6">
        <w:rPr>
          <w:rFonts w:hint="eastAsia"/>
          <w:rtl/>
        </w:rPr>
        <w:t>התפקידים</w:t>
      </w:r>
      <w:r w:rsidRPr="00B305C6">
        <w:rPr>
          <w:rtl/>
        </w:rPr>
        <w:t xml:space="preserve"> </w:t>
      </w:r>
      <w:r w:rsidR="007C180B">
        <w:rPr>
          <w:rFonts w:hint="cs"/>
          <w:rtl/>
        </w:rPr>
        <w:t>ייצגו</w:t>
      </w:r>
      <w:r w:rsidRPr="00B305C6" w:rsidR="007C180B">
        <w:rPr>
          <w:rtl/>
        </w:rPr>
        <w:t xml:space="preserve"> </w:t>
      </w:r>
      <w:r w:rsidRPr="00B305C6">
        <w:rPr>
          <w:rtl/>
        </w:rPr>
        <w:t>את כלל האוכלוסייה</w:t>
      </w:r>
      <w:r w:rsidRPr="00063AE2">
        <w:rPr>
          <w:rtl/>
        </w:rPr>
        <w:t xml:space="preserve"> </w:t>
      </w:r>
      <w:r w:rsidRPr="00063AE2" w:rsidR="007C180B">
        <w:rPr>
          <w:rFonts w:hint="eastAsia"/>
          <w:rtl/>
        </w:rPr>
        <w:t>ו</w:t>
      </w:r>
      <w:r w:rsidR="007C180B">
        <w:rPr>
          <w:rFonts w:hint="cs"/>
          <w:rtl/>
        </w:rPr>
        <w:t>ישמרו</w:t>
      </w:r>
      <w:r w:rsidRPr="002C5B0F" w:rsidR="007C180B">
        <w:rPr>
          <w:rtl/>
        </w:rPr>
        <w:t xml:space="preserve"> </w:t>
      </w:r>
      <w:r w:rsidRPr="002C5B0F">
        <w:rPr>
          <w:rtl/>
        </w:rPr>
        <w:t xml:space="preserve">על </w:t>
      </w:r>
      <w:r w:rsidRPr="001C1DA3">
        <w:rPr>
          <w:rFonts w:hint="eastAsia"/>
          <w:rtl/>
        </w:rPr>
        <w:t>מאפייני</w:t>
      </w:r>
      <w:r w:rsidRPr="002F77E1">
        <w:rPr>
          <w:rtl/>
        </w:rPr>
        <w:t xml:space="preserve"> ההתפלגות </w:t>
      </w:r>
      <w:r w:rsidRPr="00413534">
        <w:rPr>
          <w:rFonts w:hint="eastAsia"/>
          <w:rtl/>
        </w:rPr>
        <w:t>הקיימת</w:t>
      </w:r>
      <w:r w:rsidRPr="008B2891">
        <w:rPr>
          <w:rtl/>
        </w:rPr>
        <w:t xml:space="preserve"> </w:t>
      </w:r>
      <w:r w:rsidRPr="00254734">
        <w:rPr>
          <w:rFonts w:hint="eastAsia"/>
          <w:rtl/>
        </w:rPr>
        <w:t>של</w:t>
      </w:r>
      <w:r w:rsidRPr="00306CBA">
        <w:rPr>
          <w:rtl/>
        </w:rPr>
        <w:t xml:space="preserve"> </w:t>
      </w:r>
      <w:r w:rsidRPr="00455A54">
        <w:rPr>
          <w:rFonts w:hint="eastAsia"/>
          <w:rtl/>
        </w:rPr>
        <w:t>היישובים</w:t>
      </w:r>
      <w:r w:rsidRPr="00B305C6">
        <w:rPr>
          <w:rtl/>
        </w:rPr>
        <w:t xml:space="preserve"> </w:t>
      </w:r>
      <w:r w:rsidRPr="00B305C6">
        <w:rPr>
          <w:rFonts w:hint="eastAsia"/>
          <w:rtl/>
        </w:rPr>
        <w:t>בארץ</w:t>
      </w:r>
      <w:r w:rsidRPr="00B305C6">
        <w:rPr>
          <w:rtl/>
        </w:rPr>
        <w:t xml:space="preserve">. </w:t>
      </w:r>
      <w:r w:rsidR="007C180B">
        <w:rPr>
          <w:rFonts w:hint="cs"/>
          <w:rtl/>
        </w:rPr>
        <w:t xml:space="preserve">בבניית </w:t>
      </w:r>
      <w:r w:rsidRPr="00063AE2">
        <w:rPr>
          <w:rtl/>
        </w:rPr>
        <w:t xml:space="preserve">המדגם </w:t>
      </w:r>
      <w:r w:rsidR="007C180B">
        <w:rPr>
          <w:rFonts w:hint="cs"/>
          <w:rtl/>
        </w:rPr>
        <w:t>ניתנו</w:t>
      </w:r>
      <w:r w:rsidRPr="002C5B0F">
        <w:rPr>
          <w:rtl/>
        </w:rPr>
        <w:t xml:space="preserve"> משקלות שונים ל</w:t>
      </w:r>
      <w:r w:rsidRPr="001C1DA3">
        <w:rPr>
          <w:rtl/>
        </w:rPr>
        <w:t xml:space="preserve">קבוצות </w:t>
      </w:r>
      <w:r w:rsidRPr="002F77E1">
        <w:rPr>
          <w:rFonts w:hint="eastAsia"/>
          <w:rtl/>
        </w:rPr>
        <w:t>בעלי</w:t>
      </w:r>
      <w:r w:rsidRPr="00413534">
        <w:rPr>
          <w:rtl/>
        </w:rPr>
        <w:t xml:space="preserve"> </w:t>
      </w:r>
      <w:r w:rsidRPr="008B2891">
        <w:rPr>
          <w:rFonts w:hint="eastAsia"/>
          <w:rtl/>
        </w:rPr>
        <w:t>התפקידים</w:t>
      </w:r>
      <w:r w:rsidRPr="00254734">
        <w:rPr>
          <w:rtl/>
        </w:rPr>
        <w:t xml:space="preserve"> </w:t>
      </w:r>
      <w:r w:rsidRPr="00306CBA">
        <w:rPr>
          <w:rFonts w:hint="eastAsia"/>
          <w:rtl/>
        </w:rPr>
        <w:t>על</w:t>
      </w:r>
      <w:r w:rsidRPr="00455A54">
        <w:rPr>
          <w:rtl/>
        </w:rPr>
        <w:t xml:space="preserve"> פי </w:t>
      </w:r>
      <w:r w:rsidRPr="00B305C6">
        <w:rPr>
          <w:rFonts w:hint="eastAsia"/>
          <w:rtl/>
        </w:rPr>
        <w:t>המאפיינים</w:t>
      </w:r>
      <w:r w:rsidRPr="00B305C6">
        <w:rPr>
          <w:rtl/>
        </w:rPr>
        <w:t xml:space="preserve"> </w:t>
      </w:r>
      <w:r w:rsidR="007C180B">
        <w:rPr>
          <w:rFonts w:hint="cs"/>
          <w:rtl/>
        </w:rPr>
        <w:t>האלה</w:t>
      </w:r>
      <w:r w:rsidRPr="00B305C6">
        <w:rPr>
          <w:rtl/>
        </w:rPr>
        <w:t xml:space="preserve">: סוג </w:t>
      </w:r>
      <w:r w:rsidR="007C180B">
        <w:rPr>
          <w:rFonts w:hint="cs"/>
          <w:rtl/>
        </w:rPr>
        <w:t>ה</w:t>
      </w:r>
      <w:r w:rsidRPr="00B305C6">
        <w:rPr>
          <w:rtl/>
        </w:rPr>
        <w:t xml:space="preserve">רשות </w:t>
      </w:r>
      <w:r w:rsidRPr="00391305">
        <w:rPr>
          <w:rtl/>
        </w:rPr>
        <w:t>(</w:t>
      </w:r>
      <w:r w:rsidRPr="00391305">
        <w:rPr>
          <w:rFonts w:hint="eastAsia"/>
          <w:rtl/>
        </w:rPr>
        <w:t>עירייה</w:t>
      </w:r>
      <w:r w:rsidR="007C180B">
        <w:rPr>
          <w:rFonts w:hint="cs"/>
          <w:rtl/>
        </w:rPr>
        <w:t xml:space="preserve">, </w:t>
      </w:r>
      <w:r w:rsidRPr="00391305">
        <w:rPr>
          <w:rtl/>
        </w:rPr>
        <w:t xml:space="preserve">מועצה </w:t>
      </w:r>
      <w:r w:rsidRPr="00391305">
        <w:rPr>
          <w:rFonts w:hint="eastAsia"/>
          <w:rtl/>
        </w:rPr>
        <w:t>מקומי</w:t>
      </w:r>
      <w:r w:rsidRPr="00391305">
        <w:rPr>
          <w:rtl/>
        </w:rPr>
        <w:t>ת</w:t>
      </w:r>
      <w:r w:rsidR="007C180B">
        <w:rPr>
          <w:rFonts w:hint="cs"/>
          <w:rtl/>
        </w:rPr>
        <w:t xml:space="preserve"> או </w:t>
      </w:r>
      <w:r w:rsidRPr="00391305">
        <w:rPr>
          <w:rtl/>
        </w:rPr>
        <w:t xml:space="preserve">מועצה </w:t>
      </w:r>
      <w:r w:rsidRPr="00B26D31">
        <w:rPr>
          <w:rFonts w:hint="eastAsia"/>
          <w:rtl/>
        </w:rPr>
        <w:t>אזורית</w:t>
      </w:r>
      <w:r w:rsidRPr="00B26D31">
        <w:rPr>
          <w:rtl/>
        </w:rPr>
        <w:t>);</w:t>
      </w:r>
      <w:r w:rsidRPr="00F33F29">
        <w:rPr>
          <w:rtl/>
        </w:rPr>
        <w:t xml:space="preserve"> </w:t>
      </w:r>
      <w:r w:rsidR="007C180B">
        <w:rPr>
          <w:rFonts w:hint="cs"/>
          <w:rtl/>
        </w:rPr>
        <w:t xml:space="preserve">השתייכות </w:t>
      </w:r>
      <w:r w:rsidR="00676979">
        <w:rPr>
          <w:rFonts w:hint="cs"/>
          <w:rtl/>
        </w:rPr>
        <w:t xml:space="preserve">מרבית תושבי הרשות </w:t>
      </w:r>
      <w:r w:rsidR="007C180B">
        <w:rPr>
          <w:rFonts w:hint="cs"/>
          <w:rtl/>
        </w:rPr>
        <w:t>ל</w:t>
      </w:r>
      <w:r w:rsidR="00676979">
        <w:rPr>
          <w:rFonts w:hint="cs"/>
          <w:rtl/>
        </w:rPr>
        <w:t>בני האוכלוסייה היהודית</w:t>
      </w:r>
      <w:r w:rsidR="00F2065F">
        <w:rPr>
          <w:rFonts w:hint="cs"/>
          <w:rtl/>
        </w:rPr>
        <w:t xml:space="preserve"> או הלא יהודית</w:t>
      </w:r>
      <w:r>
        <w:rPr>
          <w:rStyle w:val="FootnoteReference"/>
          <w:rtl/>
        </w:rPr>
        <w:footnoteReference w:id="10"/>
      </w:r>
      <w:r>
        <w:rPr>
          <w:rFonts w:hint="cs"/>
          <w:rtl/>
        </w:rPr>
        <w:t>;</w:t>
      </w:r>
      <w:r w:rsidRPr="00FB3B1B">
        <w:rPr>
          <w:rtl/>
        </w:rPr>
        <w:t xml:space="preserve"> האזור הגיאוגרפי </w:t>
      </w:r>
      <w:r>
        <w:rPr>
          <w:rFonts w:hint="cs"/>
          <w:rtl/>
        </w:rPr>
        <w:t>ש</w:t>
      </w:r>
      <w:r w:rsidRPr="00FB3B1B">
        <w:rPr>
          <w:rtl/>
        </w:rPr>
        <w:t>בו מצויה הרשות (דרום</w:t>
      </w:r>
      <w:r w:rsidR="007C180B">
        <w:rPr>
          <w:rFonts w:hint="cs"/>
          <w:rtl/>
        </w:rPr>
        <w:t xml:space="preserve">, </w:t>
      </w:r>
      <w:r w:rsidRPr="00FB3B1B">
        <w:rPr>
          <w:rtl/>
        </w:rPr>
        <w:t>מרכז</w:t>
      </w:r>
      <w:r w:rsidR="007C180B">
        <w:rPr>
          <w:rFonts w:hint="cs"/>
          <w:rtl/>
        </w:rPr>
        <w:t xml:space="preserve"> או </w:t>
      </w:r>
      <w:r w:rsidRPr="00FB3B1B">
        <w:rPr>
          <w:rtl/>
        </w:rPr>
        <w:t>צפון)</w:t>
      </w:r>
      <w:r>
        <w:rPr>
          <w:rFonts w:hint="cs"/>
          <w:rtl/>
        </w:rPr>
        <w:t>;</w:t>
      </w:r>
      <w:r w:rsidRPr="00FB3B1B">
        <w:rPr>
          <w:rtl/>
        </w:rPr>
        <w:t xml:space="preserve"> וגודל הרשות (גדול</w:t>
      </w:r>
      <w:r w:rsidR="007C180B">
        <w:rPr>
          <w:rFonts w:hint="cs"/>
          <w:rtl/>
        </w:rPr>
        <w:t xml:space="preserve">ה או </w:t>
      </w:r>
      <w:r w:rsidRPr="00FB3B1B">
        <w:rPr>
          <w:rtl/>
        </w:rPr>
        <w:t>קט</w:t>
      </w:r>
      <w:r w:rsidR="007C180B">
        <w:rPr>
          <w:rFonts w:hint="cs"/>
          <w:rtl/>
        </w:rPr>
        <w:t>נה</w:t>
      </w:r>
      <w:r w:rsidRPr="00FB3B1B">
        <w:rPr>
          <w:rtl/>
        </w:rPr>
        <w:t>)</w:t>
      </w:r>
      <w:r>
        <w:rPr>
          <w:rStyle w:val="FootnoteReference"/>
          <w:rtl/>
        </w:rPr>
        <w:footnoteReference w:id="11"/>
      </w:r>
      <w:r w:rsidRPr="00FB3B1B">
        <w:rPr>
          <w:rtl/>
        </w:rPr>
        <w:t xml:space="preserve">. </w:t>
      </w:r>
      <w:r w:rsidRPr="00FB3B1B" w:rsidR="001B15C8">
        <w:rPr>
          <w:rFonts w:hint="cs"/>
          <w:rtl/>
        </w:rPr>
        <w:t>ב</w:t>
      </w:r>
      <w:r w:rsidR="001B15C8">
        <w:rPr>
          <w:rFonts w:hint="cs"/>
          <w:rtl/>
        </w:rPr>
        <w:t xml:space="preserve">לוח </w:t>
      </w:r>
      <w:r>
        <w:rPr>
          <w:rtl/>
        </w:rPr>
        <w:t>1</w:t>
      </w:r>
      <w:r w:rsidRPr="00FB3B1B">
        <w:rPr>
          <w:rtl/>
        </w:rPr>
        <w:t xml:space="preserve"> מתואר</w:t>
      </w:r>
      <w:r w:rsidRPr="00FB3B1B">
        <w:rPr>
          <w:rFonts w:hint="eastAsia"/>
          <w:rtl/>
        </w:rPr>
        <w:t>ים</w:t>
      </w:r>
      <w:r w:rsidRPr="00FB3B1B">
        <w:rPr>
          <w:rtl/>
        </w:rPr>
        <w:t xml:space="preserve"> </w:t>
      </w:r>
      <w:r w:rsidRPr="00FB3B1B">
        <w:rPr>
          <w:rFonts w:hint="eastAsia"/>
          <w:rtl/>
        </w:rPr>
        <w:t>מאפייני</w:t>
      </w:r>
      <w:r w:rsidRPr="00FB3B1B">
        <w:rPr>
          <w:rtl/>
        </w:rPr>
        <w:t xml:space="preserve"> </w:t>
      </w:r>
      <w:r w:rsidRPr="00FB3B1B">
        <w:rPr>
          <w:rFonts w:hint="eastAsia"/>
          <w:rtl/>
        </w:rPr>
        <w:t>המדגם</w:t>
      </w:r>
      <w:r w:rsidRPr="00FB3B1B">
        <w:rPr>
          <w:rtl/>
        </w:rPr>
        <w:t xml:space="preserve"> </w:t>
      </w:r>
      <w:r w:rsidRPr="00FB3B1B">
        <w:rPr>
          <w:rFonts w:hint="eastAsia"/>
          <w:rtl/>
        </w:rPr>
        <w:t>שבנה</w:t>
      </w:r>
      <w:r w:rsidRPr="00FB3B1B">
        <w:rPr>
          <w:rtl/>
        </w:rPr>
        <w:t xml:space="preserve"> </w:t>
      </w:r>
      <w:r w:rsidRPr="00FB3B1B">
        <w:rPr>
          <w:rFonts w:hint="eastAsia"/>
          <w:rtl/>
        </w:rPr>
        <w:t>היועץ</w:t>
      </w:r>
      <w:r w:rsidRPr="00FB3B1B">
        <w:rPr>
          <w:rtl/>
        </w:rPr>
        <w:t xml:space="preserve">. </w:t>
      </w:r>
    </w:p>
    <w:p w:rsidR="004935DB" w:rsidP="00DF25EB">
      <w:pPr>
        <w:bidi w:val="0"/>
        <w:spacing w:line="269" w:lineRule="auto"/>
        <w:rPr>
          <w:szCs w:val="20"/>
          <w:rtl/>
        </w:rPr>
      </w:pPr>
      <w:r>
        <w:rPr>
          <w:rtl/>
        </w:rPr>
        <w:br w:type="page"/>
      </w:r>
    </w:p>
    <w:p w:rsidR="00DD53D8" w:rsidRPr="00FB3B1B" w:rsidP="00DF25EB">
      <w:pPr>
        <w:pStyle w:val="a"/>
        <w:spacing w:line="269" w:lineRule="auto"/>
        <w:rPr>
          <w:rtl/>
        </w:rPr>
      </w:pPr>
    </w:p>
    <w:p w:rsidR="00DD53D8" w:rsidRPr="00FB3B1B" w:rsidP="00A66FE9">
      <w:pPr>
        <w:pStyle w:val="a6"/>
        <w:spacing w:after="120" w:line="269" w:lineRule="auto"/>
        <w:rPr>
          <w:rtl/>
        </w:rPr>
      </w:pPr>
      <w:bookmarkStart w:id="3" w:name="_Ref34828422"/>
      <w:r w:rsidRPr="00261B67">
        <w:rPr>
          <w:rtl/>
        </w:rPr>
        <w:t xml:space="preserve">: </w:t>
      </w:r>
      <w:r w:rsidRPr="00261B67">
        <w:rPr>
          <w:rFonts w:hint="eastAsia"/>
          <w:rtl/>
        </w:rPr>
        <w:t>מאפייני</w:t>
      </w:r>
      <w:r w:rsidRPr="00261B67">
        <w:rPr>
          <w:rtl/>
        </w:rPr>
        <w:t xml:space="preserve"> </w:t>
      </w:r>
      <w:r w:rsidRPr="00261B67">
        <w:rPr>
          <w:rFonts w:hint="eastAsia"/>
          <w:rtl/>
        </w:rPr>
        <w:t>המדגם</w:t>
      </w:r>
      <w:bookmarkEnd w:id="3"/>
      <w:r>
        <w:rPr>
          <w:rFonts w:hint="cs"/>
          <w:rtl/>
        </w:rPr>
        <w:t xml:space="preserve"> </w:t>
      </w:r>
    </w:p>
    <w:tbl>
      <w:tblPr>
        <w:bidiVisual/>
        <w:tblW w:w="6689" w:type="dxa"/>
        <w:jc w:val="center"/>
        <w:tblLook w:val="0420"/>
      </w:tblPr>
      <w:tblGrid>
        <w:gridCol w:w="1422"/>
        <w:gridCol w:w="1418"/>
        <w:gridCol w:w="467"/>
        <w:gridCol w:w="809"/>
        <w:gridCol w:w="1296"/>
        <w:gridCol w:w="1277"/>
      </w:tblGrid>
      <w:tr w:rsidTr="002D1B3E">
        <w:tblPrEx>
          <w:tblW w:w="6689" w:type="dxa"/>
          <w:jc w:val="center"/>
          <w:tblLook w:val="0420"/>
        </w:tblPrEx>
        <w:trPr>
          <w:trHeight w:val="317"/>
          <w:jc w:val="center"/>
        </w:trPr>
        <w:tc>
          <w:tcPr>
            <w:tcW w:w="142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8767A" w:rsidRPr="004935DB" w:rsidP="00DF25EB">
            <w:pPr>
              <w:spacing w:line="269" w:lineRule="auto"/>
              <w:rPr>
                <w:szCs w:val="20"/>
              </w:rPr>
            </w:pPr>
            <w:r w:rsidRPr="004935DB">
              <w:rPr>
                <w:rFonts w:hint="cs"/>
                <w:szCs w:val="20"/>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1BB2" w:rsidP="00DF25EB">
            <w:pPr>
              <w:spacing w:line="269" w:lineRule="auto"/>
              <w:jc w:val="center"/>
              <w:rPr>
                <w:szCs w:val="20"/>
                <w:rtl/>
              </w:rPr>
            </w:pPr>
            <w:r>
              <w:rPr>
                <w:rFonts w:hint="cs"/>
                <w:szCs w:val="20"/>
                <w:rtl/>
              </w:rPr>
              <w:t xml:space="preserve">ראש </w:t>
            </w:r>
          </w:p>
          <w:p w:rsidR="00D8767A" w:rsidRPr="004935DB" w:rsidP="00DF25EB">
            <w:pPr>
              <w:spacing w:line="269" w:lineRule="auto"/>
              <w:jc w:val="center"/>
              <w:rPr>
                <w:szCs w:val="20"/>
              </w:rPr>
            </w:pPr>
            <w:r>
              <w:rPr>
                <w:rFonts w:hint="cs"/>
                <w:szCs w:val="20"/>
                <w:rtl/>
              </w:rPr>
              <w:t>הרשות</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8767A" w:rsidP="00DF25EB">
            <w:pPr>
              <w:spacing w:line="269" w:lineRule="auto"/>
              <w:jc w:val="center"/>
              <w:rPr>
                <w:szCs w:val="20"/>
                <w:rtl/>
              </w:rPr>
            </w:pPr>
            <w:r w:rsidRPr="004935DB">
              <w:rPr>
                <w:rFonts w:hint="cs"/>
                <w:szCs w:val="20"/>
                <w:rtl/>
              </w:rPr>
              <w:t>מבקר</w:t>
            </w:r>
          </w:p>
          <w:p w:rsidR="00D8767A" w:rsidRPr="004935DB" w:rsidP="00DF25EB">
            <w:pPr>
              <w:spacing w:line="269" w:lineRule="auto"/>
              <w:jc w:val="center"/>
              <w:rPr>
                <w:szCs w:val="20"/>
                <w:rtl/>
              </w:rPr>
            </w:pPr>
            <w:r w:rsidRPr="004935DB">
              <w:rPr>
                <w:rFonts w:hint="cs"/>
                <w:szCs w:val="20"/>
                <w:rtl/>
              </w:rPr>
              <w:t>הרשות</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767A" w:rsidP="00DF25EB">
            <w:pPr>
              <w:spacing w:line="269" w:lineRule="auto"/>
              <w:jc w:val="center"/>
              <w:rPr>
                <w:szCs w:val="20"/>
                <w:rtl/>
              </w:rPr>
            </w:pPr>
            <w:r w:rsidRPr="004935DB">
              <w:rPr>
                <w:rFonts w:hint="cs"/>
                <w:szCs w:val="20"/>
                <w:rtl/>
              </w:rPr>
              <w:t xml:space="preserve">גזבר </w:t>
            </w:r>
          </w:p>
          <w:p w:rsidR="00D8767A" w:rsidRPr="004935DB" w:rsidP="00DF25EB">
            <w:pPr>
              <w:spacing w:line="269" w:lineRule="auto"/>
              <w:jc w:val="center"/>
              <w:rPr>
                <w:szCs w:val="20"/>
                <w:rtl/>
              </w:rPr>
            </w:pPr>
            <w:r w:rsidRPr="004935DB">
              <w:rPr>
                <w:rFonts w:hint="cs"/>
                <w:szCs w:val="20"/>
                <w:rtl/>
              </w:rPr>
              <w:t>הרשות</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767A" w:rsidP="00DF25EB">
            <w:pPr>
              <w:spacing w:line="269" w:lineRule="auto"/>
              <w:jc w:val="center"/>
              <w:rPr>
                <w:szCs w:val="20"/>
                <w:rtl/>
              </w:rPr>
            </w:pPr>
            <w:r w:rsidRPr="004935DB">
              <w:rPr>
                <w:rFonts w:hint="cs"/>
                <w:szCs w:val="20"/>
                <w:rtl/>
              </w:rPr>
              <w:t>היועץ</w:t>
            </w:r>
          </w:p>
          <w:p w:rsidR="00D8767A" w:rsidRPr="004935DB" w:rsidP="00DF25EB">
            <w:pPr>
              <w:spacing w:line="269" w:lineRule="auto"/>
              <w:jc w:val="center"/>
              <w:rPr>
                <w:szCs w:val="20"/>
                <w:rtl/>
              </w:rPr>
            </w:pPr>
            <w:r w:rsidRPr="004935DB">
              <w:rPr>
                <w:rFonts w:hint="cs"/>
                <w:szCs w:val="20"/>
                <w:rtl/>
              </w:rPr>
              <w:t>המשפטי</w:t>
            </w:r>
          </w:p>
        </w:tc>
      </w:tr>
      <w:tr w:rsidTr="002D1B3E">
        <w:tblPrEx>
          <w:tblW w:w="6689" w:type="dxa"/>
          <w:jc w:val="center"/>
          <w:tblLook w:val="0420"/>
        </w:tblPrEx>
        <w:trPr>
          <w:trHeight w:val="317"/>
          <w:jc w:val="center"/>
        </w:trPr>
        <w:tc>
          <w:tcPr>
            <w:tcW w:w="1422" w:type="dxa"/>
            <w:tcBorders>
              <w:top w:val="single" w:sz="4" w:space="0" w:color="auto"/>
              <w:left w:val="single" w:sz="4" w:space="0" w:color="auto"/>
              <w:bottom w:val="single" w:sz="4" w:space="0" w:color="auto"/>
            </w:tcBorders>
            <w:shd w:val="clear" w:color="000000" w:fill="BFBFBF"/>
            <w:vAlign w:val="center"/>
            <w:hideMark/>
          </w:tcPr>
          <w:p w:rsidR="00A94A2F" w:rsidRPr="004935DB" w:rsidP="00DF25EB">
            <w:pPr>
              <w:spacing w:line="269" w:lineRule="auto"/>
              <w:jc w:val="left"/>
              <w:rPr>
                <w:szCs w:val="20"/>
                <w:rtl/>
              </w:rPr>
            </w:pPr>
            <w:r w:rsidRPr="004935DB">
              <w:rPr>
                <w:rFonts w:hint="cs"/>
                <w:szCs w:val="20"/>
                <w:rtl/>
              </w:rPr>
              <w:t>סוג הרשות</w:t>
            </w:r>
          </w:p>
        </w:tc>
        <w:tc>
          <w:tcPr>
            <w:tcW w:w="5267" w:type="dxa"/>
            <w:gridSpan w:val="5"/>
            <w:tcBorders>
              <w:top w:val="single" w:sz="4" w:space="0" w:color="auto"/>
              <w:left w:val="nil"/>
              <w:bottom w:val="single" w:sz="4" w:space="0" w:color="auto"/>
              <w:right w:val="single" w:sz="4" w:space="0" w:color="auto"/>
            </w:tcBorders>
            <w:shd w:val="clear" w:color="000000" w:fill="BFBFBF"/>
            <w:vAlign w:val="center"/>
          </w:tcPr>
          <w:p w:rsidR="00A94A2F" w:rsidRPr="004935DB" w:rsidP="00DF25EB">
            <w:pPr>
              <w:spacing w:line="269" w:lineRule="auto"/>
              <w:jc w:val="center"/>
              <w:rPr>
                <w:szCs w:val="20"/>
                <w:rtl/>
              </w:rPr>
            </w:pPr>
            <w:r w:rsidRPr="004935DB">
              <w:rPr>
                <w:rFonts w:hint="cs"/>
                <w:szCs w:val="20"/>
                <w:rtl/>
              </w:rPr>
              <w:t>שיעור המשיבים</w:t>
            </w:r>
          </w:p>
        </w:tc>
      </w:tr>
      <w:tr w:rsidTr="002D1B3E">
        <w:tblPrEx>
          <w:tblW w:w="6689" w:type="dxa"/>
          <w:jc w:val="center"/>
          <w:tblLook w:val="0420"/>
        </w:tblPrEx>
        <w:trPr>
          <w:trHeight w:val="317"/>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rsidR="00D8767A" w:rsidRPr="004935DB" w:rsidP="00DF25EB">
            <w:pPr>
              <w:spacing w:line="269" w:lineRule="auto"/>
              <w:jc w:val="left"/>
              <w:rPr>
                <w:szCs w:val="20"/>
              </w:rPr>
            </w:pPr>
            <w:r w:rsidRPr="004935DB">
              <w:rPr>
                <w:rFonts w:hint="cs"/>
                <w:szCs w:val="20"/>
                <w:rtl/>
              </w:rPr>
              <w:t>מועצה מקומית</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i/>
                <w:iCs/>
                <w:szCs w:val="20"/>
                <w:rtl/>
              </w:rPr>
            </w:pPr>
            <w:r w:rsidRPr="004935DB">
              <w:rPr>
                <w:szCs w:val="20"/>
                <w:rtl/>
              </w:rPr>
              <w:t>32%</w:t>
            </w:r>
          </w:p>
        </w:tc>
        <w:tc>
          <w:tcPr>
            <w:tcW w:w="1276" w:type="dxa"/>
            <w:gridSpan w:val="2"/>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szCs w:val="20"/>
                <w:rtl/>
              </w:rPr>
              <w:t>27%</w:t>
            </w:r>
          </w:p>
        </w:tc>
        <w:tc>
          <w:tcPr>
            <w:tcW w:w="1296"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31%</w:t>
            </w:r>
          </w:p>
        </w:tc>
        <w:tc>
          <w:tcPr>
            <w:tcW w:w="1277"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32%</w:t>
            </w:r>
          </w:p>
        </w:tc>
      </w:tr>
      <w:tr w:rsidTr="002D1B3E">
        <w:tblPrEx>
          <w:tblW w:w="6689" w:type="dxa"/>
          <w:jc w:val="center"/>
          <w:tblLook w:val="0420"/>
        </w:tblPrEx>
        <w:trPr>
          <w:trHeight w:val="317"/>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rsidR="00D8767A" w:rsidRPr="004935DB" w:rsidP="00DF25EB">
            <w:pPr>
              <w:spacing w:line="269" w:lineRule="auto"/>
              <w:jc w:val="left"/>
              <w:rPr>
                <w:szCs w:val="20"/>
                <w:rtl/>
              </w:rPr>
            </w:pPr>
            <w:r w:rsidRPr="004935DB">
              <w:rPr>
                <w:rFonts w:hint="cs"/>
                <w:szCs w:val="20"/>
                <w:rtl/>
              </w:rPr>
              <w:t>מועצה אזורית</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i/>
                <w:iCs/>
                <w:szCs w:val="20"/>
                <w:rtl/>
              </w:rPr>
            </w:pPr>
            <w:r w:rsidRPr="004935DB">
              <w:rPr>
                <w:szCs w:val="20"/>
                <w:rtl/>
              </w:rPr>
              <w:t>30%</w:t>
            </w:r>
          </w:p>
        </w:tc>
        <w:tc>
          <w:tcPr>
            <w:tcW w:w="1276" w:type="dxa"/>
            <w:gridSpan w:val="2"/>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szCs w:val="20"/>
                <w:rtl/>
              </w:rPr>
              <w:t>27%</w:t>
            </w:r>
          </w:p>
        </w:tc>
        <w:tc>
          <w:tcPr>
            <w:tcW w:w="1296"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24%</w:t>
            </w:r>
          </w:p>
        </w:tc>
        <w:tc>
          <w:tcPr>
            <w:tcW w:w="1277"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26%</w:t>
            </w:r>
          </w:p>
        </w:tc>
      </w:tr>
      <w:tr w:rsidTr="002D1B3E">
        <w:tblPrEx>
          <w:tblW w:w="6689" w:type="dxa"/>
          <w:jc w:val="center"/>
          <w:tblLook w:val="0420"/>
        </w:tblPrEx>
        <w:trPr>
          <w:trHeight w:val="317"/>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rsidR="00D8767A" w:rsidRPr="004935DB" w:rsidP="00DF25EB">
            <w:pPr>
              <w:spacing w:line="269" w:lineRule="auto"/>
              <w:jc w:val="left"/>
              <w:rPr>
                <w:szCs w:val="20"/>
                <w:rtl/>
              </w:rPr>
            </w:pPr>
            <w:r w:rsidRPr="004935DB">
              <w:rPr>
                <w:rFonts w:hint="cs"/>
                <w:szCs w:val="20"/>
                <w:rtl/>
              </w:rPr>
              <w:t>עירייה</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i/>
                <w:iCs/>
                <w:szCs w:val="20"/>
                <w:rtl/>
              </w:rPr>
            </w:pPr>
            <w:r w:rsidRPr="004935DB">
              <w:rPr>
                <w:szCs w:val="20"/>
                <w:rtl/>
              </w:rPr>
              <w:t>38%</w:t>
            </w:r>
          </w:p>
        </w:tc>
        <w:tc>
          <w:tcPr>
            <w:tcW w:w="1276" w:type="dxa"/>
            <w:gridSpan w:val="2"/>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szCs w:val="20"/>
                <w:rtl/>
              </w:rPr>
              <w:t>46%</w:t>
            </w:r>
          </w:p>
        </w:tc>
        <w:tc>
          <w:tcPr>
            <w:tcW w:w="1296"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45%</w:t>
            </w:r>
          </w:p>
        </w:tc>
        <w:tc>
          <w:tcPr>
            <w:tcW w:w="1277"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42%</w:t>
            </w:r>
          </w:p>
        </w:tc>
      </w:tr>
      <w:tr w:rsidTr="002D1B3E">
        <w:tblPrEx>
          <w:tblW w:w="6689" w:type="dxa"/>
          <w:jc w:val="center"/>
          <w:tblLook w:val="0420"/>
        </w:tblPrEx>
        <w:trPr>
          <w:trHeight w:val="317"/>
          <w:jc w:val="center"/>
        </w:trPr>
        <w:tc>
          <w:tcPr>
            <w:tcW w:w="1422" w:type="dxa"/>
            <w:tcBorders>
              <w:top w:val="single" w:sz="4" w:space="0" w:color="auto"/>
              <w:left w:val="single" w:sz="4" w:space="0" w:color="auto"/>
              <w:bottom w:val="single" w:sz="4" w:space="0" w:color="auto"/>
            </w:tcBorders>
            <w:shd w:val="clear" w:color="000000" w:fill="BFBFBF"/>
            <w:vAlign w:val="center"/>
            <w:hideMark/>
          </w:tcPr>
          <w:p w:rsidR="00A94A2F" w:rsidRPr="004935DB" w:rsidP="00DF25EB">
            <w:pPr>
              <w:spacing w:line="269" w:lineRule="auto"/>
              <w:jc w:val="left"/>
              <w:rPr>
                <w:szCs w:val="20"/>
                <w:rtl/>
              </w:rPr>
            </w:pPr>
            <w:r w:rsidRPr="004935DB">
              <w:rPr>
                <w:rFonts w:hint="cs"/>
                <w:szCs w:val="20"/>
                <w:rtl/>
              </w:rPr>
              <w:t>האזור</w:t>
            </w:r>
          </w:p>
        </w:tc>
        <w:tc>
          <w:tcPr>
            <w:tcW w:w="5267" w:type="dxa"/>
            <w:gridSpan w:val="5"/>
            <w:tcBorders>
              <w:top w:val="single" w:sz="4" w:space="0" w:color="auto"/>
              <w:left w:val="nil"/>
              <w:bottom w:val="single" w:sz="4" w:space="0" w:color="auto"/>
              <w:right w:val="single" w:sz="4" w:space="0" w:color="auto"/>
            </w:tcBorders>
            <w:shd w:val="clear" w:color="000000" w:fill="BFBFBF"/>
            <w:vAlign w:val="center"/>
          </w:tcPr>
          <w:p w:rsidR="00A94A2F" w:rsidRPr="004935DB" w:rsidP="00DF25EB">
            <w:pPr>
              <w:spacing w:line="269" w:lineRule="auto"/>
              <w:jc w:val="center"/>
              <w:rPr>
                <w:szCs w:val="20"/>
                <w:rtl/>
              </w:rPr>
            </w:pPr>
          </w:p>
        </w:tc>
      </w:tr>
      <w:tr w:rsidTr="002D1B3E">
        <w:tblPrEx>
          <w:tblW w:w="6689" w:type="dxa"/>
          <w:jc w:val="center"/>
          <w:tblLook w:val="0420"/>
        </w:tblPrEx>
        <w:trPr>
          <w:trHeight w:val="317"/>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rsidR="00D8767A" w:rsidRPr="004935DB" w:rsidP="00DF25EB">
            <w:pPr>
              <w:spacing w:line="269" w:lineRule="auto"/>
              <w:jc w:val="left"/>
              <w:rPr>
                <w:szCs w:val="20"/>
                <w:rtl/>
              </w:rPr>
            </w:pPr>
            <w:r w:rsidRPr="004935DB">
              <w:rPr>
                <w:rFonts w:hint="cs"/>
                <w:szCs w:val="20"/>
                <w:rtl/>
              </w:rPr>
              <w:t>דרום</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szCs w:val="20"/>
                <w:rtl/>
              </w:rPr>
              <w:t>23%</w:t>
            </w:r>
          </w:p>
        </w:tc>
        <w:tc>
          <w:tcPr>
            <w:tcW w:w="1276" w:type="dxa"/>
            <w:gridSpan w:val="2"/>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szCs w:val="20"/>
                <w:rtl/>
              </w:rPr>
              <w:t>17%</w:t>
            </w:r>
          </w:p>
        </w:tc>
        <w:tc>
          <w:tcPr>
            <w:tcW w:w="1296"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18%</w:t>
            </w:r>
          </w:p>
        </w:tc>
        <w:tc>
          <w:tcPr>
            <w:tcW w:w="1277"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19%</w:t>
            </w:r>
          </w:p>
        </w:tc>
      </w:tr>
      <w:tr w:rsidTr="002D1B3E">
        <w:tblPrEx>
          <w:tblW w:w="6689" w:type="dxa"/>
          <w:jc w:val="center"/>
          <w:tblLook w:val="0420"/>
        </w:tblPrEx>
        <w:trPr>
          <w:trHeight w:val="317"/>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rsidR="00D8767A" w:rsidRPr="004935DB" w:rsidP="00DF25EB">
            <w:pPr>
              <w:spacing w:line="269" w:lineRule="auto"/>
              <w:jc w:val="left"/>
              <w:rPr>
                <w:szCs w:val="20"/>
                <w:rtl/>
              </w:rPr>
            </w:pPr>
            <w:r w:rsidRPr="004935DB">
              <w:rPr>
                <w:rFonts w:hint="cs"/>
                <w:szCs w:val="20"/>
                <w:rtl/>
              </w:rPr>
              <w:t>מרכז</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szCs w:val="20"/>
                <w:rtl/>
              </w:rPr>
              <w:t>41%</w:t>
            </w:r>
          </w:p>
        </w:tc>
        <w:tc>
          <w:tcPr>
            <w:tcW w:w="1276" w:type="dxa"/>
            <w:gridSpan w:val="2"/>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szCs w:val="20"/>
                <w:rtl/>
              </w:rPr>
              <w:t>47%</w:t>
            </w:r>
          </w:p>
        </w:tc>
        <w:tc>
          <w:tcPr>
            <w:tcW w:w="1296"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45%</w:t>
            </w:r>
          </w:p>
        </w:tc>
        <w:tc>
          <w:tcPr>
            <w:tcW w:w="1277"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47%</w:t>
            </w:r>
          </w:p>
        </w:tc>
      </w:tr>
      <w:tr w:rsidTr="002D1B3E">
        <w:tblPrEx>
          <w:tblW w:w="6689" w:type="dxa"/>
          <w:jc w:val="center"/>
          <w:tblLook w:val="0420"/>
        </w:tblPrEx>
        <w:trPr>
          <w:trHeight w:val="317"/>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rsidR="00D8767A" w:rsidRPr="004935DB" w:rsidP="00DF25EB">
            <w:pPr>
              <w:spacing w:line="269" w:lineRule="auto"/>
              <w:jc w:val="left"/>
              <w:rPr>
                <w:szCs w:val="20"/>
                <w:rtl/>
              </w:rPr>
            </w:pPr>
            <w:r w:rsidRPr="004935DB">
              <w:rPr>
                <w:rFonts w:hint="cs"/>
                <w:szCs w:val="20"/>
                <w:rtl/>
              </w:rPr>
              <w:t>צפון</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szCs w:val="20"/>
                <w:rtl/>
              </w:rPr>
              <w:t>36%</w:t>
            </w:r>
          </w:p>
        </w:tc>
        <w:tc>
          <w:tcPr>
            <w:tcW w:w="1276" w:type="dxa"/>
            <w:gridSpan w:val="2"/>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szCs w:val="20"/>
                <w:rtl/>
              </w:rPr>
              <w:t>36%</w:t>
            </w:r>
          </w:p>
        </w:tc>
        <w:tc>
          <w:tcPr>
            <w:tcW w:w="1296"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37%</w:t>
            </w:r>
          </w:p>
        </w:tc>
        <w:tc>
          <w:tcPr>
            <w:tcW w:w="1277"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34%</w:t>
            </w:r>
          </w:p>
        </w:tc>
      </w:tr>
      <w:tr w:rsidTr="002D1B3E">
        <w:tblPrEx>
          <w:tblW w:w="6689" w:type="dxa"/>
          <w:jc w:val="center"/>
          <w:tblLook w:val="0420"/>
        </w:tblPrEx>
        <w:trPr>
          <w:trHeight w:val="317"/>
          <w:jc w:val="center"/>
        </w:trPr>
        <w:tc>
          <w:tcPr>
            <w:tcW w:w="1422" w:type="dxa"/>
            <w:tcBorders>
              <w:top w:val="single" w:sz="4" w:space="0" w:color="auto"/>
              <w:left w:val="single" w:sz="4" w:space="0" w:color="auto"/>
              <w:bottom w:val="single" w:sz="4" w:space="0" w:color="auto"/>
            </w:tcBorders>
            <w:shd w:val="clear" w:color="000000" w:fill="BFBFBF"/>
            <w:vAlign w:val="center"/>
          </w:tcPr>
          <w:p w:rsidR="000E35C7" w:rsidRPr="004935DB" w:rsidP="00DF25EB">
            <w:pPr>
              <w:spacing w:line="269" w:lineRule="auto"/>
              <w:jc w:val="left"/>
              <w:rPr>
                <w:szCs w:val="20"/>
                <w:rtl/>
              </w:rPr>
            </w:pPr>
            <w:r w:rsidRPr="004935DB">
              <w:rPr>
                <w:rFonts w:hint="cs"/>
                <w:szCs w:val="20"/>
                <w:rtl/>
              </w:rPr>
              <w:t>גודל הרשות</w:t>
            </w:r>
          </w:p>
        </w:tc>
        <w:tc>
          <w:tcPr>
            <w:tcW w:w="5267" w:type="dxa"/>
            <w:gridSpan w:val="5"/>
            <w:tcBorders>
              <w:top w:val="single" w:sz="4" w:space="0" w:color="auto"/>
              <w:left w:val="nil"/>
              <w:bottom w:val="single" w:sz="4" w:space="0" w:color="auto"/>
              <w:right w:val="single" w:sz="4" w:space="0" w:color="auto"/>
            </w:tcBorders>
            <w:shd w:val="clear" w:color="000000" w:fill="BFBFBF"/>
            <w:vAlign w:val="center"/>
            <w:hideMark/>
          </w:tcPr>
          <w:p w:rsidR="000E35C7" w:rsidRPr="004935DB" w:rsidP="00DF25EB">
            <w:pPr>
              <w:spacing w:line="269" w:lineRule="auto"/>
              <w:jc w:val="center"/>
              <w:rPr>
                <w:szCs w:val="20"/>
                <w:rtl/>
              </w:rPr>
            </w:pPr>
          </w:p>
        </w:tc>
      </w:tr>
      <w:tr w:rsidTr="002D1B3E">
        <w:tblPrEx>
          <w:tblW w:w="6689" w:type="dxa"/>
          <w:jc w:val="center"/>
          <w:tblLook w:val="0420"/>
        </w:tblPrEx>
        <w:trPr>
          <w:trHeight w:val="317"/>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rsidR="00D8767A" w:rsidRPr="004935DB" w:rsidP="00DF25EB">
            <w:pPr>
              <w:spacing w:line="269" w:lineRule="auto"/>
              <w:jc w:val="left"/>
              <w:rPr>
                <w:szCs w:val="20"/>
                <w:rtl/>
              </w:rPr>
            </w:pPr>
            <w:r w:rsidRPr="004935DB">
              <w:rPr>
                <w:rFonts w:hint="cs"/>
                <w:szCs w:val="20"/>
                <w:rtl/>
              </w:rPr>
              <w:t xml:space="preserve">רשות קטנה </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53</w:t>
            </w:r>
            <w:r w:rsidRPr="004935DB">
              <w:rPr>
                <w:szCs w:val="20"/>
                <w:rtl/>
              </w:rPr>
              <w:t>%</w:t>
            </w:r>
          </w:p>
        </w:tc>
        <w:tc>
          <w:tcPr>
            <w:tcW w:w="1276" w:type="dxa"/>
            <w:gridSpan w:val="2"/>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szCs w:val="20"/>
                <w:rtl/>
              </w:rPr>
              <w:t>38%</w:t>
            </w:r>
          </w:p>
        </w:tc>
        <w:tc>
          <w:tcPr>
            <w:tcW w:w="1296"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42%</w:t>
            </w:r>
          </w:p>
        </w:tc>
        <w:tc>
          <w:tcPr>
            <w:tcW w:w="1277" w:type="dxa"/>
            <w:tcBorders>
              <w:top w:val="nil"/>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44%</w:t>
            </w:r>
          </w:p>
        </w:tc>
      </w:tr>
      <w:tr w:rsidTr="002D1B3E">
        <w:tblPrEx>
          <w:tblW w:w="6689" w:type="dxa"/>
          <w:jc w:val="center"/>
          <w:tblLook w:val="0420"/>
        </w:tblPrEx>
        <w:trPr>
          <w:trHeight w:val="317"/>
          <w:jc w:val="center"/>
        </w:trPr>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767A" w:rsidRPr="004935DB" w:rsidP="00DF25EB">
            <w:pPr>
              <w:spacing w:line="269" w:lineRule="auto"/>
              <w:jc w:val="left"/>
              <w:rPr>
                <w:szCs w:val="20"/>
                <w:rtl/>
              </w:rPr>
            </w:pPr>
            <w:r w:rsidRPr="004935DB">
              <w:rPr>
                <w:rFonts w:hint="cs"/>
                <w:szCs w:val="20"/>
                <w:rtl/>
              </w:rPr>
              <w:t xml:space="preserve">רשות גדולה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47</w:t>
            </w:r>
            <w:r w:rsidRPr="004935DB">
              <w:rPr>
                <w:szCs w:val="20"/>
                <w:rtl/>
              </w:rPr>
              <w:t>%</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szCs w:val="20"/>
                <w:rtl/>
              </w:rPr>
              <w:t>62%</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58%</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szCs w:val="20"/>
                <w:rtl/>
              </w:rPr>
              <w:t>56%</w:t>
            </w:r>
          </w:p>
        </w:tc>
      </w:tr>
      <w:tr w:rsidTr="002D1B3E">
        <w:tblPrEx>
          <w:tblW w:w="6689" w:type="dxa"/>
          <w:jc w:val="center"/>
          <w:tblLook w:val="0420"/>
        </w:tblPrEx>
        <w:trPr>
          <w:trHeight w:val="317"/>
          <w:jc w:val="center"/>
        </w:trPr>
        <w:tc>
          <w:tcPr>
            <w:tcW w:w="1422" w:type="dxa"/>
            <w:tcBorders>
              <w:top w:val="single" w:sz="4" w:space="0" w:color="auto"/>
              <w:left w:val="single" w:sz="4" w:space="0" w:color="auto"/>
              <w:bottom w:val="single" w:sz="4" w:space="0" w:color="auto"/>
            </w:tcBorders>
            <w:shd w:val="clear" w:color="auto" w:fill="BFBFBF" w:themeFill="background1" w:themeFillShade="BF"/>
            <w:vAlign w:val="center"/>
          </w:tcPr>
          <w:p w:rsidR="000E35C7" w:rsidRPr="004935DB" w:rsidP="00DF25EB">
            <w:pPr>
              <w:spacing w:line="269" w:lineRule="auto"/>
              <w:jc w:val="left"/>
              <w:rPr>
                <w:szCs w:val="20"/>
                <w:rtl/>
              </w:rPr>
            </w:pPr>
            <w:r w:rsidRPr="004935DB">
              <w:rPr>
                <w:rFonts w:hint="cs"/>
                <w:szCs w:val="20"/>
                <w:rtl/>
              </w:rPr>
              <w:t>המגזר</w:t>
            </w:r>
          </w:p>
        </w:tc>
        <w:tc>
          <w:tcPr>
            <w:tcW w:w="1885" w:type="dxa"/>
            <w:gridSpan w:val="2"/>
            <w:tcBorders>
              <w:top w:val="single" w:sz="4" w:space="0" w:color="auto"/>
              <w:left w:val="nil"/>
              <w:bottom w:val="single" w:sz="4" w:space="0" w:color="auto"/>
              <w:right w:val="nil"/>
            </w:tcBorders>
            <w:shd w:val="clear" w:color="auto" w:fill="BFBFBF" w:themeFill="background1" w:themeFillShade="BF"/>
            <w:vAlign w:val="center"/>
          </w:tcPr>
          <w:p w:rsidR="000E35C7" w:rsidRPr="004935DB" w:rsidP="00DF25EB">
            <w:pPr>
              <w:spacing w:line="269" w:lineRule="auto"/>
              <w:jc w:val="center"/>
              <w:rPr>
                <w:szCs w:val="20"/>
                <w:rtl/>
              </w:rPr>
            </w:pPr>
          </w:p>
        </w:tc>
        <w:tc>
          <w:tcPr>
            <w:tcW w:w="3382"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tcPr>
          <w:p w:rsidR="000E35C7" w:rsidRPr="004935DB" w:rsidP="00DF25EB">
            <w:pPr>
              <w:spacing w:line="269" w:lineRule="auto"/>
              <w:jc w:val="center"/>
              <w:rPr>
                <w:szCs w:val="20"/>
                <w:rtl/>
              </w:rPr>
            </w:pPr>
          </w:p>
        </w:tc>
      </w:tr>
      <w:tr w:rsidTr="002D1B3E">
        <w:tblPrEx>
          <w:tblW w:w="6689" w:type="dxa"/>
          <w:jc w:val="center"/>
          <w:tblLook w:val="0420"/>
        </w:tblPrEx>
        <w:trPr>
          <w:trHeight w:val="317"/>
          <w:jc w:val="center"/>
        </w:trPr>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left"/>
              <w:rPr>
                <w:szCs w:val="20"/>
                <w:rtl/>
              </w:rPr>
            </w:pPr>
            <w:r w:rsidRPr="004935DB">
              <w:rPr>
                <w:rFonts w:hint="cs"/>
                <w:szCs w:val="20"/>
                <w:rtl/>
              </w:rPr>
              <w:t>יהודי</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83%</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82%</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82%</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ind w:left="720" w:hanging="720"/>
              <w:jc w:val="center"/>
              <w:rPr>
                <w:szCs w:val="20"/>
                <w:rtl/>
              </w:rPr>
            </w:pPr>
            <w:r w:rsidRPr="004935DB">
              <w:rPr>
                <w:rFonts w:hint="cs"/>
                <w:szCs w:val="20"/>
                <w:rtl/>
              </w:rPr>
              <w:t>82%</w:t>
            </w:r>
          </w:p>
        </w:tc>
      </w:tr>
      <w:tr w:rsidTr="002D1B3E">
        <w:tblPrEx>
          <w:tblW w:w="6689" w:type="dxa"/>
          <w:jc w:val="center"/>
          <w:tblLook w:val="0420"/>
        </w:tblPrEx>
        <w:trPr>
          <w:trHeight w:val="317"/>
          <w:jc w:val="center"/>
        </w:trPr>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left"/>
              <w:rPr>
                <w:szCs w:val="20"/>
                <w:rtl/>
              </w:rPr>
            </w:pPr>
            <w:r w:rsidRPr="004935DB">
              <w:rPr>
                <w:rFonts w:hint="cs"/>
                <w:szCs w:val="20"/>
                <w:rtl/>
              </w:rPr>
              <w:t>לא-יהודי</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17%</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18%</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18%</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D8767A" w:rsidRPr="004935DB" w:rsidP="00DF25EB">
            <w:pPr>
              <w:spacing w:line="269" w:lineRule="auto"/>
              <w:jc w:val="center"/>
              <w:rPr>
                <w:szCs w:val="20"/>
                <w:rtl/>
              </w:rPr>
            </w:pPr>
            <w:r w:rsidRPr="004935DB">
              <w:rPr>
                <w:rFonts w:hint="cs"/>
                <w:szCs w:val="20"/>
                <w:rtl/>
              </w:rPr>
              <w:t>18%</w:t>
            </w:r>
          </w:p>
        </w:tc>
      </w:tr>
    </w:tbl>
    <w:p w:rsidR="00DD53D8" w:rsidP="00DF25EB">
      <w:pPr>
        <w:pStyle w:val="a"/>
        <w:spacing w:line="269" w:lineRule="auto"/>
        <w:rPr>
          <w:rtl/>
        </w:rPr>
      </w:pPr>
    </w:p>
    <w:p w:rsidR="00DD53D8" w:rsidRPr="00EF0C6E" w:rsidP="00DF25EB">
      <w:pPr>
        <w:spacing w:line="269" w:lineRule="auto"/>
        <w:ind w:left="312"/>
        <w:rPr>
          <w:rtl/>
        </w:rPr>
      </w:pPr>
      <w:r>
        <w:rPr>
          <w:rFonts w:hint="cs"/>
          <w:rtl/>
        </w:rPr>
        <w:t xml:space="preserve">בעיבודים הסטטיסטיים נעשה שימוש בפילוחים </w:t>
      </w:r>
      <w:r w:rsidR="0039133D">
        <w:rPr>
          <w:rFonts w:hint="cs"/>
          <w:rtl/>
        </w:rPr>
        <w:t>האלה</w:t>
      </w:r>
      <w:r>
        <w:rPr>
          <w:rFonts w:hint="cs"/>
          <w:rtl/>
        </w:rPr>
        <w:t xml:space="preserve">: סוג </w:t>
      </w:r>
      <w:r w:rsidR="00CE49D7">
        <w:rPr>
          <w:rFonts w:hint="cs"/>
          <w:rtl/>
        </w:rPr>
        <w:t>ה</w:t>
      </w:r>
      <w:r>
        <w:rPr>
          <w:rFonts w:hint="cs"/>
          <w:rtl/>
        </w:rPr>
        <w:t>רשות</w:t>
      </w:r>
      <w:r>
        <w:rPr>
          <w:rStyle w:val="FootnoteReference"/>
          <w:rtl/>
        </w:rPr>
        <w:footnoteReference w:id="12"/>
      </w:r>
      <w:r>
        <w:rPr>
          <w:rFonts w:hint="cs"/>
          <w:rtl/>
        </w:rPr>
        <w:t xml:space="preserve">; </w:t>
      </w:r>
      <w:r w:rsidRPr="00FB3B1B">
        <w:rPr>
          <w:rtl/>
        </w:rPr>
        <w:t xml:space="preserve">המגזר </w:t>
      </w:r>
      <w:r>
        <w:rPr>
          <w:rFonts w:hint="cs"/>
          <w:rtl/>
        </w:rPr>
        <w:t>ש</w:t>
      </w:r>
      <w:r w:rsidR="00C01B36">
        <w:rPr>
          <w:rtl/>
        </w:rPr>
        <w:t>אליו משתייכת הרשות (יהודי</w:t>
      </w:r>
      <w:r w:rsidR="0039133D">
        <w:rPr>
          <w:rFonts w:hint="cs"/>
          <w:rtl/>
        </w:rPr>
        <w:t xml:space="preserve"> או </w:t>
      </w:r>
      <w:r>
        <w:rPr>
          <w:rFonts w:hint="cs"/>
          <w:rtl/>
        </w:rPr>
        <w:t>לא</w:t>
      </w:r>
      <w:r w:rsidR="0039133D">
        <w:rPr>
          <w:rFonts w:hint="cs"/>
          <w:rtl/>
        </w:rPr>
        <w:t>-</w:t>
      </w:r>
      <w:r w:rsidR="00C01B36">
        <w:rPr>
          <w:rFonts w:hint="cs"/>
          <w:rtl/>
        </w:rPr>
        <w:t>יהודי</w:t>
      </w:r>
      <w:r w:rsidRPr="00FB3B1B">
        <w:rPr>
          <w:rtl/>
        </w:rPr>
        <w:t>)</w:t>
      </w:r>
      <w:r>
        <w:rPr>
          <w:rFonts w:hint="cs"/>
          <w:rtl/>
        </w:rPr>
        <w:t xml:space="preserve">; </w:t>
      </w:r>
      <w:r>
        <w:rPr>
          <w:rtl/>
        </w:rPr>
        <w:t>גודל הרשות (גדול</w:t>
      </w:r>
      <w:r w:rsidR="0039133D">
        <w:rPr>
          <w:rFonts w:hint="cs"/>
          <w:rtl/>
        </w:rPr>
        <w:t xml:space="preserve">ה או </w:t>
      </w:r>
      <w:r w:rsidRPr="00FB3B1B">
        <w:rPr>
          <w:rtl/>
        </w:rPr>
        <w:t>קט</w:t>
      </w:r>
      <w:r w:rsidR="0039133D">
        <w:rPr>
          <w:rFonts w:hint="cs"/>
          <w:rtl/>
        </w:rPr>
        <w:t>נה</w:t>
      </w:r>
      <w:r w:rsidRPr="00FB3B1B">
        <w:rPr>
          <w:rtl/>
        </w:rPr>
        <w:t>)</w:t>
      </w:r>
      <w:r>
        <w:rPr>
          <w:rFonts w:hint="cs"/>
          <w:rtl/>
        </w:rPr>
        <w:t>; סיווג הרשות לפי מדד פריפריאליות</w:t>
      </w:r>
      <w:r>
        <w:rPr>
          <w:rStyle w:val="FootnoteReference"/>
          <w:rtl/>
        </w:rPr>
        <w:footnoteReference w:id="13"/>
      </w:r>
      <w:r>
        <w:rPr>
          <w:rFonts w:hint="cs"/>
          <w:rtl/>
        </w:rPr>
        <w:t>; סיווג הרשות לפי מדד חברתי-כלכלי</w:t>
      </w:r>
      <w:r>
        <w:rPr>
          <w:rStyle w:val="FootnoteReference"/>
          <w:rtl/>
        </w:rPr>
        <w:footnoteReference w:id="14"/>
      </w:r>
      <w:r>
        <w:rPr>
          <w:rFonts w:hint="cs"/>
          <w:rtl/>
        </w:rPr>
        <w:t>; סיום הרשות את שנת התקציב 2017 באיזון תקציבי או בעודף לעומת סיומה בגירעון</w:t>
      </w:r>
      <w:r>
        <w:rPr>
          <w:rStyle w:val="FootnoteReference"/>
          <w:rtl/>
        </w:rPr>
        <w:footnoteReference w:id="15"/>
      </w:r>
      <w:r>
        <w:rPr>
          <w:rFonts w:hint="cs"/>
          <w:rtl/>
        </w:rPr>
        <w:t>; סיווגה הפיננסי של הרשות כרשות</w:t>
      </w:r>
      <w:r>
        <w:rPr>
          <w:rtl/>
        </w:rPr>
        <w:t xml:space="preserve"> איתנ</w:t>
      </w:r>
      <w:r>
        <w:rPr>
          <w:rFonts w:hint="cs"/>
          <w:rtl/>
        </w:rPr>
        <w:t>ה או רשות</w:t>
      </w:r>
      <w:r w:rsidRPr="00FB3B1B">
        <w:rPr>
          <w:rtl/>
        </w:rPr>
        <w:t xml:space="preserve"> יציבה</w:t>
      </w:r>
      <w:r>
        <w:rPr>
          <w:rFonts w:hint="cs"/>
          <w:rtl/>
        </w:rPr>
        <w:t xml:space="preserve"> לעומת רשויות המסווגות </w:t>
      </w:r>
      <w:r>
        <w:rPr>
          <w:rtl/>
        </w:rPr>
        <w:t>בהמרא</w:t>
      </w:r>
      <w:r>
        <w:rPr>
          <w:rFonts w:hint="cs"/>
          <w:rtl/>
        </w:rPr>
        <w:t>ה,</w:t>
      </w:r>
      <w:r w:rsidRPr="00FB3B1B">
        <w:rPr>
          <w:rtl/>
        </w:rPr>
        <w:t xml:space="preserve"> ביניים</w:t>
      </w:r>
      <w:r>
        <w:rPr>
          <w:rFonts w:hint="cs"/>
          <w:rtl/>
        </w:rPr>
        <w:t>, ב</w:t>
      </w:r>
      <w:r w:rsidRPr="00FB3B1B">
        <w:rPr>
          <w:rtl/>
        </w:rPr>
        <w:t xml:space="preserve">הבראה או </w:t>
      </w:r>
      <w:r>
        <w:rPr>
          <w:rFonts w:hint="cs"/>
          <w:rtl/>
        </w:rPr>
        <w:t>ב</w:t>
      </w:r>
      <w:r w:rsidRPr="00FB3B1B">
        <w:rPr>
          <w:rtl/>
        </w:rPr>
        <w:t>התייעלות</w:t>
      </w:r>
      <w:r>
        <w:rPr>
          <w:rStyle w:val="FootnoteReference"/>
          <w:rtl/>
        </w:rPr>
        <w:footnoteReference w:id="16"/>
      </w:r>
      <w:r w:rsidRPr="00FB3B1B">
        <w:rPr>
          <w:rtl/>
        </w:rPr>
        <w:t>.</w:t>
      </w:r>
    </w:p>
    <w:p w:rsidR="00DD53D8" w:rsidRPr="00FB3B1B" w:rsidP="00DF25EB">
      <w:pPr>
        <w:pStyle w:val="a"/>
        <w:spacing w:line="269" w:lineRule="auto"/>
        <w:rPr>
          <w:rtl/>
        </w:rPr>
      </w:pPr>
    </w:p>
    <w:p w:rsidR="00DD53D8" w:rsidP="00DF25EB">
      <w:pPr>
        <w:spacing w:line="269" w:lineRule="auto"/>
        <w:ind w:left="312"/>
        <w:rPr>
          <w:rFonts w:eastAsia="Times New Roman"/>
          <w:rtl/>
        </w:rPr>
      </w:pPr>
      <w:r w:rsidRPr="00FB3B1B">
        <w:rPr>
          <w:rFonts w:hint="eastAsia"/>
          <w:rtl/>
        </w:rPr>
        <w:t>נתונים</w:t>
      </w:r>
      <w:r w:rsidRPr="00FB3B1B">
        <w:rPr>
          <w:rtl/>
        </w:rPr>
        <w:t xml:space="preserve"> נוספים </w:t>
      </w:r>
      <w:r w:rsidRPr="00FB3B1B">
        <w:rPr>
          <w:rFonts w:hint="eastAsia"/>
          <w:rtl/>
        </w:rPr>
        <w:t>נותחו</w:t>
      </w:r>
      <w:r w:rsidRPr="00FB3B1B">
        <w:rPr>
          <w:rFonts w:hint="cs"/>
          <w:rtl/>
        </w:rPr>
        <w:t xml:space="preserve"> ועובדו מדוחות משרד הפנים לשנים 201</w:t>
      </w:r>
      <w:r>
        <w:rPr>
          <w:rFonts w:hint="cs"/>
          <w:rtl/>
        </w:rPr>
        <w:t xml:space="preserve">5 </w:t>
      </w:r>
      <w:r w:rsidRPr="00FB3B1B">
        <w:rPr>
          <w:rFonts w:hint="cs"/>
          <w:rtl/>
        </w:rPr>
        <w:t>-</w:t>
      </w:r>
      <w:r>
        <w:rPr>
          <w:rFonts w:hint="cs"/>
          <w:rtl/>
        </w:rPr>
        <w:t xml:space="preserve"> </w:t>
      </w:r>
      <w:r w:rsidRPr="00FB3B1B">
        <w:rPr>
          <w:rFonts w:hint="cs"/>
          <w:rtl/>
        </w:rPr>
        <w:t>201</w:t>
      </w:r>
      <w:r>
        <w:rPr>
          <w:rFonts w:hint="cs"/>
          <w:rtl/>
        </w:rPr>
        <w:t>8</w:t>
      </w:r>
      <w:r w:rsidRPr="00FB3B1B">
        <w:rPr>
          <w:rFonts w:hint="cs"/>
          <w:rtl/>
        </w:rPr>
        <w:t xml:space="preserve"> </w:t>
      </w:r>
      <w:r>
        <w:rPr>
          <w:rFonts w:hint="cs"/>
          <w:rtl/>
        </w:rPr>
        <w:t>על</w:t>
      </w:r>
      <w:r w:rsidRPr="00FB3B1B">
        <w:rPr>
          <w:rFonts w:hint="cs"/>
          <w:rtl/>
        </w:rPr>
        <w:t xml:space="preserve"> "נתונים כספיים מבוקרים - רשויות מקומיות" ומ</w:t>
      </w:r>
      <w:r w:rsidRPr="00FB3B1B" w:rsidR="00FF2A2F">
        <w:rPr>
          <w:rFonts w:hint="cs"/>
          <w:rtl/>
        </w:rPr>
        <w:t>"</w:t>
      </w:r>
      <w:r w:rsidRPr="00FB3B1B">
        <w:rPr>
          <w:rFonts w:hint="cs"/>
          <w:rtl/>
        </w:rPr>
        <w:t>דוחות ביקורת רואי חשבון ברשויות המקומיות"</w:t>
      </w:r>
      <w:r w:rsidR="00FF2A2F">
        <w:rPr>
          <w:rFonts w:hint="cs"/>
          <w:rtl/>
        </w:rPr>
        <w:t xml:space="preserve"> המבוצעים בידי רואי חשבון חיצוניים</w:t>
      </w:r>
      <w:r>
        <w:rPr>
          <w:vertAlign w:val="superscript"/>
          <w:rtl/>
        </w:rPr>
        <w:footnoteReference w:id="17"/>
      </w:r>
      <w:r w:rsidRPr="00FB3B1B">
        <w:rPr>
          <w:rFonts w:hint="cs"/>
          <w:rtl/>
        </w:rPr>
        <w:t>.</w:t>
      </w:r>
      <w:bookmarkEnd w:id="0"/>
      <w:bookmarkEnd w:id="1"/>
      <w:r>
        <w:rPr>
          <w:rFonts w:eastAsia="Times New Roman"/>
          <w:rtl/>
        </w:rPr>
        <w:br w:type="page"/>
      </w:r>
    </w:p>
    <w:bookmarkEnd w:id="2"/>
    <w:p w:rsidR="00BE0605" w:rsidRPr="00BF6BCB" w:rsidP="00DF25EB">
      <w:pPr>
        <w:pStyle w:val="Heading2"/>
        <w:spacing w:before="0" w:line="269" w:lineRule="auto"/>
        <w:rPr>
          <w:rtl/>
        </w:rPr>
      </w:pPr>
      <w:r w:rsidRPr="002D1B65">
        <w:rPr>
          <w:rFonts w:eastAsia="Times New Roman"/>
          <w:rtl/>
        </w:rPr>
        <w:t>מבקר ה</w:t>
      </w:r>
      <w:r w:rsidRPr="002D1B65">
        <w:rPr>
          <w:rFonts w:eastAsia="Times New Roman" w:hint="cs"/>
          <w:rtl/>
        </w:rPr>
        <w:t>רשות המקומית</w:t>
      </w:r>
    </w:p>
    <w:p w:rsidR="00BE0605" w:rsidP="00DF25EB">
      <w:pPr>
        <w:pStyle w:val="a"/>
        <w:spacing w:line="269" w:lineRule="auto"/>
        <w:rPr>
          <w:rtl/>
        </w:rPr>
      </w:pPr>
    </w:p>
    <w:p w:rsidR="00BE0605" w:rsidRPr="00594B2E" w:rsidP="00DF25EB">
      <w:pPr>
        <w:spacing w:line="269" w:lineRule="auto"/>
        <w:rPr>
          <w:rtl/>
        </w:rPr>
      </w:pPr>
      <w:r w:rsidRPr="007D0403">
        <w:rPr>
          <w:rFonts w:hint="cs"/>
          <w:rtl/>
        </w:rPr>
        <w:t xml:space="preserve">עיקרה של הביקורת - הפנימית </w:t>
      </w:r>
      <w:r w:rsidR="00CE49D7">
        <w:rPr>
          <w:rFonts w:hint="cs"/>
          <w:rtl/>
        </w:rPr>
        <w:t>ו</w:t>
      </w:r>
      <w:r w:rsidRPr="007D0403">
        <w:rPr>
          <w:rFonts w:hint="cs"/>
          <w:rtl/>
        </w:rPr>
        <w:t xml:space="preserve">החיצונית </w:t>
      </w:r>
      <w:r w:rsidRPr="00264BB5">
        <w:rPr>
          <w:rFonts w:hint="cs"/>
          <w:rtl/>
        </w:rPr>
        <w:t xml:space="preserve">- </w:t>
      </w:r>
      <w:r w:rsidRPr="00264BB5" w:rsidR="00293BF9">
        <w:rPr>
          <w:rFonts w:hint="cs"/>
          <w:rtl/>
        </w:rPr>
        <w:t xml:space="preserve">הוא </w:t>
      </w:r>
      <w:r w:rsidRPr="000D7FFB">
        <w:rPr>
          <w:rFonts w:hint="cs"/>
          <w:rtl/>
        </w:rPr>
        <w:t>הצגת הפער שבין המסד הנורמטיבי</w:t>
      </w:r>
      <w:r>
        <w:rPr>
          <w:rFonts w:hint="cs"/>
          <w:rtl/>
        </w:rPr>
        <w:t xml:space="preserve"> המחייב או המנחה לביצוע פעולה מסוימת על ידי הגוף המבוקר לבין אופן ביצועה בפועל (הממצא)</w:t>
      </w:r>
      <w:r w:rsidRPr="00594B2E">
        <w:rPr>
          <w:rFonts w:hint="cs"/>
          <w:rtl/>
        </w:rPr>
        <w:t xml:space="preserve">, תוך </w:t>
      </w:r>
      <w:r>
        <w:rPr>
          <w:rFonts w:hint="cs"/>
          <w:rtl/>
        </w:rPr>
        <w:t xml:space="preserve">כדי </w:t>
      </w:r>
      <w:r w:rsidRPr="00594B2E">
        <w:rPr>
          <w:rFonts w:hint="cs"/>
          <w:rtl/>
        </w:rPr>
        <w:t>קביעת מ</w:t>
      </w:r>
      <w:r>
        <w:rPr>
          <w:rFonts w:hint="cs"/>
          <w:rtl/>
        </w:rPr>
        <w:t>סקנות</w:t>
      </w:r>
      <w:r w:rsidRPr="00594B2E">
        <w:rPr>
          <w:rFonts w:hint="cs"/>
          <w:rtl/>
        </w:rPr>
        <w:t xml:space="preserve"> והמלצות לתיקון ליקויים</w:t>
      </w:r>
      <w:r>
        <w:rPr>
          <w:rFonts w:hint="cs"/>
          <w:rtl/>
        </w:rPr>
        <w:t xml:space="preserve"> ו</w:t>
      </w:r>
      <w:r w:rsidRPr="00594B2E">
        <w:rPr>
          <w:rFonts w:hint="cs"/>
          <w:rtl/>
        </w:rPr>
        <w:t>מניעת הישנותם</w:t>
      </w:r>
      <w:r>
        <w:rPr>
          <w:rStyle w:val="FootnoteReference"/>
          <w:rtl/>
        </w:rPr>
        <w:footnoteReference w:id="18"/>
      </w:r>
      <w:r w:rsidRPr="00594B2E">
        <w:rPr>
          <w:rFonts w:hint="cs"/>
          <w:rtl/>
        </w:rPr>
        <w:t>. הביקורת מסייעת</w:t>
      </w:r>
      <w:r w:rsidRPr="00D3010F">
        <w:rPr>
          <w:rFonts w:hint="cs"/>
          <w:rtl/>
        </w:rPr>
        <w:t xml:space="preserve"> </w:t>
      </w:r>
      <w:r>
        <w:rPr>
          <w:rFonts w:hint="cs"/>
          <w:rtl/>
        </w:rPr>
        <w:t>בשיפור</w:t>
      </w:r>
      <w:r w:rsidRPr="00594B2E">
        <w:rPr>
          <w:rFonts w:hint="cs"/>
          <w:rtl/>
        </w:rPr>
        <w:t xml:space="preserve"> </w:t>
      </w:r>
      <w:r>
        <w:rPr>
          <w:rFonts w:hint="cs"/>
          <w:rtl/>
        </w:rPr>
        <w:t xml:space="preserve">של </w:t>
      </w:r>
      <w:r w:rsidRPr="00594B2E">
        <w:rPr>
          <w:rFonts w:hint="cs"/>
          <w:rtl/>
        </w:rPr>
        <w:t>ניהול סיכונים</w:t>
      </w:r>
      <w:r>
        <w:rPr>
          <w:rFonts w:hint="cs"/>
          <w:rtl/>
        </w:rPr>
        <w:t>,</w:t>
      </w:r>
      <w:r w:rsidRPr="00594B2E">
        <w:rPr>
          <w:rFonts w:hint="cs"/>
          <w:rtl/>
        </w:rPr>
        <w:t xml:space="preserve"> תהליכי משילות </w:t>
      </w:r>
      <w:r>
        <w:rPr>
          <w:rFonts w:hint="cs"/>
          <w:rtl/>
        </w:rPr>
        <w:t>וביצועי הארגון</w:t>
      </w:r>
      <w:r w:rsidRPr="00594B2E">
        <w:rPr>
          <w:rFonts w:hint="cs"/>
          <w:rtl/>
        </w:rPr>
        <w:t xml:space="preserve"> </w:t>
      </w:r>
      <w:r>
        <w:rPr>
          <w:rFonts w:hint="cs"/>
          <w:rtl/>
        </w:rPr>
        <w:t>ו</w:t>
      </w:r>
      <w:r w:rsidRPr="00594B2E">
        <w:rPr>
          <w:rFonts w:hint="cs"/>
          <w:rtl/>
        </w:rPr>
        <w:t>תורמת לאחריות</w:t>
      </w:r>
      <w:r>
        <w:rPr>
          <w:rFonts w:hint="cs"/>
          <w:rtl/>
        </w:rPr>
        <w:t>ו</w:t>
      </w:r>
      <w:r w:rsidRPr="00594B2E">
        <w:rPr>
          <w:rFonts w:hint="cs"/>
          <w:rtl/>
        </w:rPr>
        <w:t xml:space="preserve"> הניהולית והציבורית</w:t>
      </w:r>
      <w:bookmarkStart w:id="4" w:name="_Ref34038069"/>
      <w:r>
        <w:rPr>
          <w:rStyle w:val="FootnoteReference"/>
          <w:rtl/>
        </w:rPr>
        <w:footnoteReference w:id="19"/>
      </w:r>
      <w:bookmarkEnd w:id="4"/>
      <w:r w:rsidRPr="00594B2E">
        <w:rPr>
          <w:rFonts w:hint="cs"/>
          <w:rtl/>
        </w:rPr>
        <w:t xml:space="preserve">. </w:t>
      </w:r>
    </w:p>
    <w:p w:rsidR="00BE0605" w:rsidP="00DF25EB">
      <w:pPr>
        <w:pStyle w:val="a"/>
        <w:spacing w:line="269" w:lineRule="auto"/>
        <w:rPr>
          <w:rtl/>
        </w:rPr>
      </w:pPr>
    </w:p>
    <w:p w:rsidR="00BE0605" w:rsidP="00DF25EB">
      <w:pPr>
        <w:spacing w:line="269" w:lineRule="auto"/>
        <w:rPr>
          <w:rtl/>
        </w:rPr>
      </w:pPr>
      <w:r w:rsidRPr="002D2AFE">
        <w:rPr>
          <w:rFonts w:hint="cs"/>
          <w:rtl/>
        </w:rPr>
        <w:t xml:space="preserve">הכוחות הפוליטיים, הכלכליים והחברתיים המרוכזים בידי </w:t>
      </w:r>
      <w:r>
        <w:rPr>
          <w:rFonts w:hint="cs"/>
          <w:rtl/>
        </w:rPr>
        <w:t>הרשויות המקומיות</w:t>
      </w:r>
      <w:r w:rsidRPr="002D2AFE">
        <w:rPr>
          <w:rFonts w:hint="cs"/>
          <w:rtl/>
        </w:rPr>
        <w:t xml:space="preserve"> הם בעלי השפעה </w:t>
      </w:r>
      <w:r>
        <w:rPr>
          <w:rFonts w:hint="cs"/>
          <w:rtl/>
        </w:rPr>
        <w:t>ע</w:t>
      </w:r>
      <w:r w:rsidRPr="002D2AFE">
        <w:rPr>
          <w:rFonts w:hint="cs"/>
          <w:rtl/>
        </w:rPr>
        <w:t xml:space="preserve">מוקה על חיי </w:t>
      </w:r>
      <w:r>
        <w:rPr>
          <w:rFonts w:hint="cs"/>
          <w:rtl/>
        </w:rPr>
        <w:t>האזרח</w:t>
      </w:r>
      <w:r w:rsidRPr="002D2AFE">
        <w:rPr>
          <w:rFonts w:hint="cs"/>
          <w:rtl/>
        </w:rPr>
        <w:t xml:space="preserve">. </w:t>
      </w:r>
      <w:r>
        <w:rPr>
          <w:rFonts w:hint="cs"/>
          <w:rtl/>
        </w:rPr>
        <w:t>משום כך</w:t>
      </w:r>
      <w:r w:rsidR="00DA2DE0">
        <w:rPr>
          <w:rFonts w:hint="cs"/>
          <w:rtl/>
        </w:rPr>
        <w:t>,</w:t>
      </w:r>
      <w:r>
        <w:rPr>
          <w:rFonts w:hint="cs"/>
          <w:rtl/>
        </w:rPr>
        <w:t xml:space="preserve"> ו</w:t>
      </w:r>
      <w:r w:rsidRPr="001C09F5">
        <w:rPr>
          <w:rFonts w:hint="eastAsia"/>
          <w:rtl/>
        </w:rPr>
        <w:t>לנוכח</w:t>
      </w:r>
      <w:r w:rsidRPr="001C09F5">
        <w:rPr>
          <w:rtl/>
        </w:rPr>
        <w:t xml:space="preserve"> </w:t>
      </w:r>
      <w:r w:rsidRPr="001C09F5">
        <w:rPr>
          <w:rFonts w:hint="eastAsia"/>
          <w:rtl/>
        </w:rPr>
        <w:t>הסיוע</w:t>
      </w:r>
      <w:r w:rsidRPr="001C09F5">
        <w:rPr>
          <w:rtl/>
        </w:rPr>
        <w:t xml:space="preserve"> </w:t>
      </w:r>
      <w:r w:rsidRPr="001C09F5">
        <w:rPr>
          <w:rFonts w:hint="eastAsia"/>
          <w:rtl/>
        </w:rPr>
        <w:t>הממשלתי</w:t>
      </w:r>
      <w:r w:rsidRPr="001C09F5">
        <w:rPr>
          <w:rtl/>
        </w:rPr>
        <w:t xml:space="preserve"> </w:t>
      </w:r>
      <w:r w:rsidRPr="001C09F5">
        <w:rPr>
          <w:rFonts w:hint="eastAsia"/>
          <w:rtl/>
        </w:rPr>
        <w:t>המשמעותי</w:t>
      </w:r>
      <w:r w:rsidRPr="001C09F5">
        <w:rPr>
          <w:rtl/>
        </w:rPr>
        <w:t xml:space="preserve"> </w:t>
      </w:r>
      <w:r w:rsidRPr="001C09F5">
        <w:rPr>
          <w:rFonts w:hint="eastAsia"/>
          <w:rtl/>
        </w:rPr>
        <w:t>לרשויות</w:t>
      </w:r>
      <w:r>
        <w:rPr>
          <w:rStyle w:val="FootnoteReference"/>
          <w:rtl/>
        </w:rPr>
        <w:footnoteReference w:id="20"/>
      </w:r>
      <w:r w:rsidRPr="002D2AFE">
        <w:rPr>
          <w:rtl/>
        </w:rPr>
        <w:t>,</w:t>
      </w:r>
      <w:r w:rsidRPr="002D2AFE">
        <w:rPr>
          <w:rFonts w:hint="cs"/>
          <w:rtl/>
        </w:rPr>
        <w:t xml:space="preserve"> הוכרה </w:t>
      </w:r>
      <w:r>
        <w:rPr>
          <w:rFonts w:hint="cs"/>
          <w:rtl/>
        </w:rPr>
        <w:t>ה</w:t>
      </w:r>
      <w:r w:rsidRPr="002D2AFE">
        <w:rPr>
          <w:rFonts w:hint="cs"/>
          <w:rtl/>
        </w:rPr>
        <w:t xml:space="preserve">חשיבות </w:t>
      </w:r>
      <w:r>
        <w:rPr>
          <w:rFonts w:hint="cs"/>
          <w:rtl/>
        </w:rPr>
        <w:t xml:space="preserve">של </w:t>
      </w:r>
      <w:r w:rsidRPr="002D2AFE">
        <w:rPr>
          <w:rFonts w:hint="cs"/>
          <w:rtl/>
        </w:rPr>
        <w:t xml:space="preserve">חיזוק אמצעי </w:t>
      </w:r>
      <w:r>
        <w:rPr>
          <w:rFonts w:hint="cs"/>
          <w:rtl/>
        </w:rPr>
        <w:t>הבקרה</w:t>
      </w:r>
      <w:r w:rsidRPr="002D2AFE">
        <w:rPr>
          <w:rFonts w:hint="cs"/>
          <w:rtl/>
        </w:rPr>
        <w:t xml:space="preserve"> - החיצוני</w:t>
      </w:r>
      <w:r>
        <w:rPr>
          <w:rFonts w:hint="cs"/>
          <w:rtl/>
        </w:rPr>
        <w:t>ים והפנימיים</w:t>
      </w:r>
      <w:r w:rsidRPr="002D2AFE">
        <w:rPr>
          <w:rFonts w:hint="cs"/>
          <w:rtl/>
        </w:rPr>
        <w:t xml:space="preserve"> כאחד - על המתרחש </w:t>
      </w:r>
      <w:r>
        <w:rPr>
          <w:rFonts w:hint="cs"/>
          <w:rtl/>
        </w:rPr>
        <w:t>בהן, כדי להבטיח את</w:t>
      </w:r>
      <w:r w:rsidRPr="002D2AFE">
        <w:rPr>
          <w:rFonts w:hint="cs"/>
          <w:rtl/>
        </w:rPr>
        <w:t xml:space="preserve"> פעולתן התקינה</w:t>
      </w:r>
      <w:bookmarkStart w:id="5" w:name="_Ref33334192"/>
      <w:r>
        <w:rPr>
          <w:rStyle w:val="FootnoteReference"/>
          <w:rtl/>
        </w:rPr>
        <w:footnoteReference w:id="21"/>
      </w:r>
      <w:bookmarkEnd w:id="5"/>
      <w:r w:rsidRPr="002D2AFE">
        <w:rPr>
          <w:rFonts w:hint="cs"/>
          <w:rtl/>
        </w:rPr>
        <w:t xml:space="preserve">. </w:t>
      </w:r>
      <w:r>
        <w:rPr>
          <w:rFonts w:hint="cs"/>
          <w:rtl/>
        </w:rPr>
        <w:t xml:space="preserve">לפי פסיקת בית המשפט העליון, </w:t>
      </w:r>
      <w:r w:rsidRPr="00594B2E">
        <w:rPr>
          <w:rFonts w:hint="cs"/>
          <w:rtl/>
        </w:rPr>
        <w:t>מבקר ה</w:t>
      </w:r>
      <w:r>
        <w:rPr>
          <w:rFonts w:hint="cs"/>
          <w:rtl/>
        </w:rPr>
        <w:t>רשות המקומית</w:t>
      </w:r>
      <w:r w:rsidR="007451CD">
        <w:rPr>
          <w:rFonts w:hint="cs"/>
          <w:rtl/>
        </w:rPr>
        <w:t>,</w:t>
      </w:r>
      <w:r>
        <w:rPr>
          <w:rFonts w:hint="cs"/>
          <w:rtl/>
        </w:rPr>
        <w:t xml:space="preserve"> הנמנה ע</w:t>
      </w:r>
      <w:r w:rsidR="007451CD">
        <w:rPr>
          <w:rFonts w:hint="cs"/>
          <w:rtl/>
        </w:rPr>
        <w:t>ם</w:t>
      </w:r>
      <w:r>
        <w:rPr>
          <w:rFonts w:hint="cs"/>
          <w:rtl/>
        </w:rPr>
        <w:t xml:space="preserve"> מנגנוני הבקרה הפנימיים</w:t>
      </w:r>
      <w:r w:rsidRPr="00594B2E">
        <w:rPr>
          <w:rFonts w:hint="cs"/>
          <w:rtl/>
        </w:rPr>
        <w:t xml:space="preserve"> </w:t>
      </w:r>
      <w:r w:rsidRPr="00594B2E" w:rsidR="007451CD">
        <w:rPr>
          <w:rFonts w:hint="cs"/>
          <w:rtl/>
        </w:rPr>
        <w:t>ב</w:t>
      </w:r>
      <w:r w:rsidR="007451CD">
        <w:rPr>
          <w:rFonts w:hint="cs"/>
          <w:rtl/>
        </w:rPr>
        <w:t>ה</w:t>
      </w:r>
      <w:r w:rsidRPr="00594B2E">
        <w:rPr>
          <w:rFonts w:hint="cs"/>
          <w:rtl/>
        </w:rPr>
        <w:t>, הוא "הבלם הראשון" בפני פגיעה בתפקוד התקין של הרשות</w:t>
      </w:r>
      <w:r>
        <w:rPr>
          <w:rFonts w:hint="cs"/>
          <w:rtl/>
        </w:rPr>
        <w:t xml:space="preserve"> ו</w:t>
      </w:r>
      <w:r w:rsidRPr="00594B2E">
        <w:rPr>
          <w:rFonts w:hint="cs"/>
          <w:rtl/>
        </w:rPr>
        <w:t>הוא ניצב בשורה אחת עם שומרי הסף האחרים - הגזבר והיועץ המשפטי</w:t>
      </w:r>
      <w:bookmarkStart w:id="6" w:name="_Ref33334369"/>
      <w:r>
        <w:rPr>
          <w:vertAlign w:val="superscript"/>
          <w:rtl/>
        </w:rPr>
        <w:footnoteReference w:id="22"/>
      </w:r>
      <w:bookmarkEnd w:id="6"/>
      <w:r w:rsidRPr="00110616">
        <w:rPr>
          <w:rFonts w:hint="cs"/>
          <w:rtl/>
        </w:rPr>
        <w:t xml:space="preserve">. </w:t>
      </w:r>
      <w:r w:rsidRPr="006E39C5">
        <w:rPr>
          <w:rFonts w:eastAsia="Times New Roman"/>
          <w:rtl/>
        </w:rPr>
        <w:t xml:space="preserve">יכולת המבקר למלא את תפקידו קשורה קשר הדוק ליכולתו לפעול </w:t>
      </w:r>
      <w:r>
        <w:rPr>
          <w:rFonts w:eastAsia="Times New Roman" w:hint="cs"/>
          <w:rtl/>
        </w:rPr>
        <w:t xml:space="preserve">בעצמאות, </w:t>
      </w:r>
      <w:r w:rsidRPr="006E39C5">
        <w:rPr>
          <w:rFonts w:eastAsia="Times New Roman"/>
          <w:rtl/>
        </w:rPr>
        <w:t>תוך כדי אי-תלות וניטרליות</w:t>
      </w:r>
      <w:bookmarkStart w:id="8" w:name="_Ref45789489"/>
      <w:r>
        <w:rPr>
          <w:rStyle w:val="FootnoteReference"/>
          <w:rFonts w:eastAsia="Times New Roman"/>
          <w:rtl/>
        </w:rPr>
        <w:footnoteReference w:id="23"/>
      </w:r>
      <w:bookmarkEnd w:id="8"/>
      <w:r w:rsidRPr="006E39C5">
        <w:rPr>
          <w:rFonts w:eastAsia="Times New Roman"/>
          <w:rtl/>
        </w:rPr>
        <w:t>.</w:t>
      </w:r>
    </w:p>
    <w:p w:rsidR="00BE0605" w:rsidP="00DF25EB">
      <w:pPr>
        <w:pStyle w:val="a"/>
        <w:spacing w:line="269" w:lineRule="auto"/>
        <w:rPr>
          <w:rtl/>
        </w:rPr>
      </w:pPr>
    </w:p>
    <w:p w:rsidR="00BE0605" w:rsidRPr="00594B2E" w:rsidP="00DF25EB">
      <w:pPr>
        <w:spacing w:line="269" w:lineRule="auto"/>
        <w:rPr>
          <w:rtl/>
        </w:rPr>
      </w:pPr>
      <w:r w:rsidRPr="00594B2E">
        <w:rPr>
          <w:rFonts w:hint="cs"/>
          <w:rtl/>
        </w:rPr>
        <w:t xml:space="preserve">הביקורת הפנימית בעיריות, במועצות המקומיות ובמועצות האזוריות מושתתת על החובה </w:t>
      </w:r>
      <w:r>
        <w:rPr>
          <w:rFonts w:hint="cs"/>
          <w:rtl/>
        </w:rPr>
        <w:t>בדין</w:t>
      </w:r>
      <w:r w:rsidRPr="00594B2E">
        <w:rPr>
          <w:rFonts w:hint="cs"/>
          <w:rtl/>
        </w:rPr>
        <w:t xml:space="preserve"> להעסיק בכל </w:t>
      </w:r>
      <w:r>
        <w:rPr>
          <w:rFonts w:hint="cs"/>
          <w:rtl/>
        </w:rPr>
        <w:t>אחת מהן</w:t>
      </w:r>
      <w:r w:rsidRPr="00594B2E">
        <w:rPr>
          <w:rFonts w:hint="cs"/>
          <w:rtl/>
        </w:rPr>
        <w:t xml:space="preserve"> מבקר לביצוע עבודת הביקורת. רוב ההוראות החלות על מבקר העירייה </w:t>
      </w:r>
      <w:r w:rsidR="007451CD">
        <w:rPr>
          <w:rFonts w:hint="cs"/>
          <w:rtl/>
        </w:rPr>
        <w:t>ו</w:t>
      </w:r>
      <w:r>
        <w:rPr>
          <w:rFonts w:hint="cs"/>
          <w:rtl/>
        </w:rPr>
        <w:t xml:space="preserve">המסדירות את מעמדו ותפקידיו, </w:t>
      </w:r>
      <w:r w:rsidRPr="00594B2E">
        <w:rPr>
          <w:rFonts w:hint="cs"/>
          <w:rtl/>
        </w:rPr>
        <w:t xml:space="preserve">חלות גם </w:t>
      </w:r>
      <w:r>
        <w:rPr>
          <w:rFonts w:hint="cs"/>
          <w:rtl/>
        </w:rPr>
        <w:t xml:space="preserve">על </w:t>
      </w:r>
      <w:r w:rsidRPr="00594B2E">
        <w:rPr>
          <w:rFonts w:hint="cs"/>
          <w:rtl/>
        </w:rPr>
        <w:t>מבקרי המועצות המקומיות והאזוריות, בשינויים המחויבים</w:t>
      </w:r>
      <w:r>
        <w:rPr>
          <w:rStyle w:val="FootnoteReference"/>
          <w:rtl/>
        </w:rPr>
        <w:footnoteReference w:id="24"/>
      </w:r>
      <w:r>
        <w:rPr>
          <w:rFonts w:hint="cs"/>
          <w:rtl/>
        </w:rPr>
        <w:t xml:space="preserve">, אך האחדת הדינים אינה שלמה. </w:t>
      </w:r>
      <w:r w:rsidRPr="00594B2E">
        <w:rPr>
          <w:rFonts w:eastAsia="Times New Roman" w:hint="cs"/>
          <w:rtl/>
        </w:rPr>
        <w:t>מבקר הרשות אחראי כלפי מועצת הרשות כ</w:t>
      </w:r>
      <w:r>
        <w:rPr>
          <w:rFonts w:eastAsia="Times New Roman" w:hint="cs"/>
          <w:rtl/>
        </w:rPr>
        <w:t>"גוף המחוקק"</w:t>
      </w:r>
      <w:r w:rsidRPr="00594B2E">
        <w:rPr>
          <w:rFonts w:eastAsia="Times New Roman" w:hint="cs"/>
          <w:rtl/>
        </w:rPr>
        <w:t xml:space="preserve"> </w:t>
      </w:r>
      <w:r w:rsidR="002E2D04">
        <w:rPr>
          <w:rFonts w:eastAsia="Times New Roman" w:hint="cs"/>
          <w:rtl/>
        </w:rPr>
        <w:t xml:space="preserve">בה </w:t>
      </w:r>
      <w:r>
        <w:rPr>
          <w:rFonts w:hint="cs"/>
          <w:rtl/>
        </w:rPr>
        <w:t>ועליו</w:t>
      </w:r>
      <w:r w:rsidRPr="00594B2E">
        <w:rPr>
          <w:rtl/>
        </w:rPr>
        <w:t xml:space="preserve"> לשרת </w:t>
      </w:r>
      <w:r w:rsidRPr="00594B2E">
        <w:rPr>
          <w:rFonts w:hint="cs"/>
          <w:rtl/>
        </w:rPr>
        <w:t xml:space="preserve">את </w:t>
      </w:r>
      <w:r w:rsidRPr="00594B2E">
        <w:rPr>
          <w:rtl/>
        </w:rPr>
        <w:t>אינטרס ה</w:t>
      </w:r>
      <w:r w:rsidRPr="00594B2E">
        <w:rPr>
          <w:rFonts w:hint="cs"/>
          <w:rtl/>
        </w:rPr>
        <w:t xml:space="preserve">רשות ולשמש כלי ניהולי להגשמת </w:t>
      </w:r>
      <w:r>
        <w:rPr>
          <w:rFonts w:hint="cs"/>
          <w:rtl/>
        </w:rPr>
        <w:t xml:space="preserve">מטרותיה. בה בעת עליו לשרת </w:t>
      </w:r>
      <w:r w:rsidRPr="00594B2E">
        <w:rPr>
          <w:rtl/>
        </w:rPr>
        <w:t>את אינטרס הציבור בשמירה על החיסכו</w:t>
      </w:r>
      <w:r w:rsidRPr="00594B2E">
        <w:rPr>
          <w:rFonts w:hint="cs"/>
          <w:rtl/>
        </w:rPr>
        <w:t>ן</w:t>
      </w:r>
      <w:r w:rsidRPr="00594B2E">
        <w:rPr>
          <w:rtl/>
        </w:rPr>
        <w:t xml:space="preserve"> והיעילות</w:t>
      </w:r>
      <w:r>
        <w:rPr>
          <w:rFonts w:hint="cs"/>
          <w:rtl/>
        </w:rPr>
        <w:t>,</w:t>
      </w:r>
      <w:r w:rsidRPr="00594B2E">
        <w:rPr>
          <w:rFonts w:hint="cs"/>
          <w:rtl/>
        </w:rPr>
        <w:t xml:space="preserve"> </w:t>
      </w:r>
      <w:r w:rsidRPr="00594B2E">
        <w:rPr>
          <w:rtl/>
        </w:rPr>
        <w:t>שכ</w:t>
      </w:r>
      <w:r w:rsidRPr="00594B2E">
        <w:rPr>
          <w:rFonts w:hint="cs"/>
          <w:rtl/>
        </w:rPr>
        <w:t>ן</w:t>
      </w:r>
      <w:r w:rsidRPr="00594B2E">
        <w:rPr>
          <w:rtl/>
        </w:rPr>
        <w:t xml:space="preserve"> משאבי </w:t>
      </w:r>
      <w:r>
        <w:rPr>
          <w:rFonts w:hint="cs"/>
          <w:rtl/>
        </w:rPr>
        <w:t>הרשות</w:t>
      </w:r>
      <w:r w:rsidRPr="00594B2E">
        <w:rPr>
          <w:rtl/>
        </w:rPr>
        <w:t xml:space="preserve"> ה</w:t>
      </w:r>
      <w:r w:rsidRPr="00594B2E">
        <w:rPr>
          <w:rFonts w:hint="cs"/>
          <w:rtl/>
        </w:rPr>
        <w:t>ם</w:t>
      </w:r>
      <w:r w:rsidRPr="00594B2E">
        <w:rPr>
          <w:rtl/>
        </w:rPr>
        <w:t xml:space="preserve"> משאבי</w:t>
      </w:r>
      <w:r>
        <w:rPr>
          <w:rtl/>
        </w:rPr>
        <w:t xml:space="preserve"> הציבור</w:t>
      </w:r>
      <w:r>
        <w:rPr>
          <w:rFonts w:hint="cs"/>
          <w:rtl/>
        </w:rPr>
        <w:t>. כן עליו לשמור</w:t>
      </w:r>
      <w:r w:rsidRPr="00594B2E">
        <w:rPr>
          <w:rtl/>
        </w:rPr>
        <w:t xml:space="preserve"> על ערכי היסוד של הציבור</w:t>
      </w:r>
      <w:r w:rsidRPr="00594B2E">
        <w:rPr>
          <w:rFonts w:hint="cs"/>
          <w:rtl/>
        </w:rPr>
        <w:t xml:space="preserve"> </w:t>
      </w:r>
      <w:r w:rsidRPr="00594B2E">
        <w:rPr>
          <w:rtl/>
        </w:rPr>
        <w:t>כשלטו</w:t>
      </w:r>
      <w:r w:rsidRPr="00594B2E">
        <w:rPr>
          <w:rFonts w:hint="cs"/>
          <w:rtl/>
        </w:rPr>
        <w:t>ן</w:t>
      </w:r>
      <w:r w:rsidRPr="00594B2E">
        <w:rPr>
          <w:rtl/>
        </w:rPr>
        <w:t xml:space="preserve"> החוק,</w:t>
      </w:r>
      <w:r w:rsidRPr="00594B2E">
        <w:rPr>
          <w:rFonts w:hint="cs"/>
          <w:rtl/>
        </w:rPr>
        <w:t xml:space="preserve"> </w:t>
      </w:r>
      <w:r w:rsidRPr="00594B2E">
        <w:rPr>
          <w:rtl/>
        </w:rPr>
        <w:t>טוהר המידות וההגינות</w:t>
      </w:r>
      <w:r>
        <w:rPr>
          <w:rStyle w:val="FootnoteReference"/>
          <w:rtl/>
        </w:rPr>
        <w:footnoteReference w:id="25"/>
      </w:r>
      <w:r w:rsidRPr="00594B2E">
        <w:rPr>
          <w:rFonts w:hint="cs"/>
          <w:rtl/>
        </w:rPr>
        <w:t>.</w:t>
      </w:r>
      <w:r>
        <w:rPr>
          <w:rFonts w:hint="cs"/>
          <w:rtl/>
        </w:rPr>
        <w:t xml:space="preserve"> </w:t>
      </w:r>
    </w:p>
    <w:p w:rsidR="00BE0605" w:rsidP="00DF25EB">
      <w:pPr>
        <w:pStyle w:val="a"/>
        <w:spacing w:line="269" w:lineRule="auto"/>
        <w:rPr>
          <w:rtl/>
        </w:rPr>
      </w:pPr>
    </w:p>
    <w:p w:rsidR="00BE0605" w:rsidP="00DF25EB">
      <w:pPr>
        <w:spacing w:line="269" w:lineRule="auto"/>
        <w:ind w:left="-1"/>
        <w:contextualSpacing/>
        <w:rPr>
          <w:rFonts w:eastAsia="Times New Roman"/>
          <w:rtl/>
        </w:rPr>
      </w:pPr>
      <w:r>
        <w:rPr>
          <w:rFonts w:eastAsia="Times New Roman" w:hint="cs"/>
          <w:rtl/>
        </w:rPr>
        <w:t xml:space="preserve">ייחודה של </w:t>
      </w:r>
      <w:r w:rsidRPr="00FD29F0">
        <w:rPr>
          <w:rFonts w:eastAsia="Times New Roman" w:hint="cs"/>
          <w:rtl/>
        </w:rPr>
        <w:t>הביקורת הפנימית ברשו</w:t>
      </w:r>
      <w:r>
        <w:rPr>
          <w:rFonts w:eastAsia="Times New Roman" w:hint="cs"/>
          <w:rtl/>
        </w:rPr>
        <w:t>יו</w:t>
      </w:r>
      <w:r w:rsidRPr="00FD29F0">
        <w:rPr>
          <w:rFonts w:eastAsia="Times New Roman" w:hint="cs"/>
          <w:rtl/>
        </w:rPr>
        <w:t xml:space="preserve">ת </w:t>
      </w:r>
      <w:r>
        <w:rPr>
          <w:rFonts w:eastAsia="Times New Roman" w:hint="cs"/>
          <w:rtl/>
        </w:rPr>
        <w:t>ה</w:t>
      </w:r>
      <w:r w:rsidRPr="00FD29F0">
        <w:rPr>
          <w:rFonts w:eastAsia="Times New Roman" w:hint="cs"/>
          <w:rtl/>
        </w:rPr>
        <w:t>מקומי</w:t>
      </w:r>
      <w:r>
        <w:rPr>
          <w:rFonts w:eastAsia="Times New Roman" w:hint="cs"/>
          <w:rtl/>
        </w:rPr>
        <w:t>ו</w:t>
      </w:r>
      <w:r w:rsidRPr="00FD29F0">
        <w:rPr>
          <w:rFonts w:eastAsia="Times New Roman" w:hint="cs"/>
          <w:rtl/>
        </w:rPr>
        <w:t xml:space="preserve">ת </w:t>
      </w:r>
      <w:r>
        <w:rPr>
          <w:rFonts w:eastAsia="Times New Roman" w:hint="cs"/>
          <w:rtl/>
        </w:rPr>
        <w:t xml:space="preserve">הוא בעיקרו בכך שהיא </w:t>
      </w:r>
      <w:r w:rsidRPr="00FD29F0">
        <w:rPr>
          <w:rFonts w:eastAsia="Times New Roman" w:hint="cs"/>
          <w:rtl/>
        </w:rPr>
        <w:t>מופעלת בגוף הנבחר באופן דמוקרטי</w:t>
      </w:r>
      <w:bookmarkStart w:id="9" w:name="_Ref33334418"/>
      <w:r>
        <w:rPr>
          <w:rStyle w:val="FootnoteReference"/>
          <w:rtl/>
        </w:rPr>
        <w:footnoteReference w:id="26"/>
      </w:r>
      <w:bookmarkEnd w:id="9"/>
      <w:r w:rsidRPr="002D2AFE">
        <w:rPr>
          <w:rFonts w:eastAsia="Times New Roman" w:hint="cs"/>
          <w:rtl/>
        </w:rPr>
        <w:t>.</w:t>
      </w:r>
      <w:r w:rsidRPr="002D2AFE">
        <w:rPr>
          <w:rFonts w:eastAsia="Times New Roman" w:hint="cs"/>
          <w:color w:val="FF0000"/>
          <w:rtl/>
        </w:rPr>
        <w:t xml:space="preserve"> </w:t>
      </w:r>
      <w:r w:rsidRPr="002D2AFE">
        <w:rPr>
          <w:rFonts w:eastAsia="Times New Roman" w:hint="eastAsia"/>
          <w:rtl/>
        </w:rPr>
        <w:t>ראש</w:t>
      </w:r>
      <w:r w:rsidRPr="002D2AFE">
        <w:rPr>
          <w:rFonts w:eastAsia="Times New Roman"/>
          <w:rtl/>
        </w:rPr>
        <w:t xml:space="preserve"> הרשות נבחר </w:t>
      </w:r>
      <w:r w:rsidRPr="00614B85">
        <w:rPr>
          <w:rFonts w:eastAsia="Times New Roman" w:hint="eastAsia"/>
          <w:rtl/>
        </w:rPr>
        <w:t>בבחירה</w:t>
      </w:r>
      <w:r w:rsidRPr="00614B85">
        <w:rPr>
          <w:rFonts w:eastAsia="Times New Roman"/>
          <w:rtl/>
        </w:rPr>
        <w:t xml:space="preserve"> ישיר</w:t>
      </w:r>
      <w:r w:rsidRPr="00614B85">
        <w:rPr>
          <w:rFonts w:eastAsia="Times New Roman" w:hint="eastAsia"/>
          <w:rtl/>
        </w:rPr>
        <w:t>ה</w:t>
      </w:r>
      <w:r w:rsidRPr="00614B85">
        <w:rPr>
          <w:rFonts w:eastAsia="Times New Roman"/>
          <w:rtl/>
        </w:rPr>
        <w:t xml:space="preserve"> </w:t>
      </w:r>
      <w:r>
        <w:rPr>
          <w:rFonts w:eastAsia="Times New Roman" w:hint="cs"/>
          <w:rtl/>
        </w:rPr>
        <w:t>ב</w:t>
      </w:r>
      <w:r w:rsidRPr="00614B85">
        <w:rPr>
          <w:rFonts w:eastAsia="Times New Roman"/>
          <w:rtl/>
        </w:rPr>
        <w:t>ידי הציבור ו</w:t>
      </w:r>
      <w:r>
        <w:rPr>
          <w:rFonts w:eastAsia="Times New Roman" w:hint="cs"/>
          <w:rtl/>
        </w:rPr>
        <w:t xml:space="preserve">הוא </w:t>
      </w:r>
      <w:r w:rsidRPr="00614B85">
        <w:rPr>
          <w:rFonts w:eastAsia="Times New Roman"/>
          <w:rtl/>
        </w:rPr>
        <w:t xml:space="preserve">משמש </w:t>
      </w:r>
      <w:r>
        <w:rPr>
          <w:rFonts w:eastAsia="Times New Roman" w:hint="cs"/>
          <w:rtl/>
        </w:rPr>
        <w:t xml:space="preserve">הן </w:t>
      </w:r>
      <w:r w:rsidRPr="00614B85">
        <w:rPr>
          <w:rFonts w:eastAsia="Times New Roman"/>
          <w:rtl/>
        </w:rPr>
        <w:t>כמייצגה</w:t>
      </w:r>
      <w:r w:rsidRPr="00A406BD">
        <w:rPr>
          <w:rFonts w:eastAsia="Times New Roman" w:hint="eastAsia"/>
          <w:rtl/>
        </w:rPr>
        <w:t>ּ</w:t>
      </w:r>
      <w:r w:rsidRPr="002D2AFE">
        <w:rPr>
          <w:rFonts w:eastAsia="Times New Roman"/>
          <w:rtl/>
        </w:rPr>
        <w:t xml:space="preserve"> הבכיר של הרשות כלפי מוסדות השלטון המרכזי ו</w:t>
      </w:r>
      <w:r>
        <w:rPr>
          <w:rFonts w:eastAsia="Times New Roman" w:hint="cs"/>
          <w:rtl/>
        </w:rPr>
        <w:t xml:space="preserve">הן </w:t>
      </w:r>
      <w:r w:rsidRPr="002D2AFE">
        <w:rPr>
          <w:rFonts w:eastAsia="Times New Roman"/>
          <w:rtl/>
        </w:rPr>
        <w:t xml:space="preserve">כראש ההיררכיה הניהולית של </w:t>
      </w:r>
      <w:r w:rsidRPr="00A406BD">
        <w:rPr>
          <w:rFonts w:eastAsia="Times New Roman" w:hint="eastAsia"/>
          <w:rtl/>
        </w:rPr>
        <w:t>הרשות</w:t>
      </w:r>
      <w:r w:rsidRPr="00A406BD">
        <w:rPr>
          <w:rFonts w:eastAsia="Times New Roman"/>
          <w:rtl/>
        </w:rPr>
        <w:t xml:space="preserve"> </w:t>
      </w:r>
      <w:r w:rsidRPr="00A406BD">
        <w:rPr>
          <w:rFonts w:eastAsia="Times New Roman" w:hint="eastAsia"/>
          <w:rtl/>
        </w:rPr>
        <w:t>שבראשה</w:t>
      </w:r>
      <w:r w:rsidRPr="00A406BD">
        <w:rPr>
          <w:rFonts w:eastAsia="Times New Roman"/>
          <w:rtl/>
        </w:rPr>
        <w:t xml:space="preserve"> </w:t>
      </w:r>
      <w:r w:rsidRPr="00A406BD">
        <w:rPr>
          <w:rFonts w:eastAsia="Times New Roman" w:hint="eastAsia"/>
          <w:rtl/>
        </w:rPr>
        <w:t>הוא</w:t>
      </w:r>
      <w:r w:rsidRPr="00A406BD">
        <w:rPr>
          <w:rFonts w:eastAsia="Times New Roman"/>
          <w:rtl/>
        </w:rPr>
        <w:t xml:space="preserve"> </w:t>
      </w:r>
      <w:r w:rsidRPr="00A406BD">
        <w:rPr>
          <w:rFonts w:eastAsia="Times New Roman" w:hint="eastAsia"/>
          <w:rtl/>
        </w:rPr>
        <w:t>עומד</w:t>
      </w:r>
      <w:r w:rsidRPr="002D2AFE">
        <w:rPr>
          <w:rFonts w:eastAsia="Times New Roman"/>
          <w:rtl/>
        </w:rPr>
        <w:t xml:space="preserve"> (</w:t>
      </w:r>
      <w:r w:rsidRPr="002D2AFE">
        <w:rPr>
          <w:rFonts w:eastAsia="Times New Roman"/>
        </w:rPr>
        <w:t>Strong Mayor Model</w:t>
      </w:r>
      <w:r w:rsidRPr="002D2AFE">
        <w:rPr>
          <w:rFonts w:eastAsia="Times New Roman"/>
          <w:rtl/>
        </w:rPr>
        <w:t xml:space="preserve">). </w:t>
      </w:r>
      <w:r w:rsidRPr="00614B85">
        <w:rPr>
          <w:rFonts w:eastAsia="Times New Roman" w:hint="eastAsia"/>
          <w:rtl/>
        </w:rPr>
        <w:t>מועצת</w:t>
      </w:r>
      <w:r w:rsidRPr="00614B85">
        <w:rPr>
          <w:rFonts w:eastAsia="Times New Roman"/>
          <w:rtl/>
        </w:rPr>
        <w:t xml:space="preserve"> הרשות ומנגנון הביקורת הפנימית משמשים מנגנוני איזון ובקרה, אך </w:t>
      </w:r>
      <w:r w:rsidRPr="00614B85">
        <w:rPr>
          <w:rFonts w:eastAsia="Times New Roman" w:hint="eastAsia"/>
          <w:rtl/>
        </w:rPr>
        <w:t>מרבית</w:t>
      </w:r>
      <w:r w:rsidRPr="00614B85">
        <w:rPr>
          <w:rFonts w:eastAsia="Times New Roman"/>
          <w:rtl/>
        </w:rPr>
        <w:t xml:space="preserve"> </w:t>
      </w:r>
      <w:r w:rsidRPr="00614B85">
        <w:rPr>
          <w:rFonts w:eastAsia="Times New Roman" w:hint="eastAsia"/>
          <w:rtl/>
        </w:rPr>
        <w:t>העוצמה</w:t>
      </w:r>
      <w:r w:rsidRPr="00614B85">
        <w:rPr>
          <w:rFonts w:eastAsia="Times New Roman"/>
          <w:rtl/>
        </w:rPr>
        <w:t xml:space="preserve"> </w:t>
      </w:r>
      <w:r w:rsidRPr="00614B85">
        <w:rPr>
          <w:rFonts w:eastAsia="Times New Roman" w:hint="eastAsia"/>
          <w:rtl/>
        </w:rPr>
        <w:t>הניהולית</w:t>
      </w:r>
      <w:r w:rsidRPr="00614B85">
        <w:rPr>
          <w:rFonts w:eastAsia="Times New Roman"/>
          <w:rtl/>
        </w:rPr>
        <w:t xml:space="preserve"> </w:t>
      </w:r>
      <w:r w:rsidRPr="00FD29F0">
        <w:rPr>
          <w:rFonts w:eastAsia="Times New Roman" w:hint="eastAsia"/>
          <w:rtl/>
        </w:rPr>
        <w:t>והציבורית</w:t>
      </w:r>
      <w:r w:rsidRPr="00FD29F0">
        <w:rPr>
          <w:rFonts w:eastAsia="Times New Roman"/>
          <w:rtl/>
        </w:rPr>
        <w:t xml:space="preserve"> </w:t>
      </w:r>
      <w:r>
        <w:rPr>
          <w:rFonts w:eastAsia="Times New Roman" w:hint="cs"/>
          <w:rtl/>
        </w:rPr>
        <w:t xml:space="preserve">נמצאת </w:t>
      </w:r>
      <w:r w:rsidRPr="001C09F5">
        <w:rPr>
          <w:rFonts w:eastAsia="Times New Roman" w:hint="eastAsia"/>
          <w:rtl/>
        </w:rPr>
        <w:t>בידי</w:t>
      </w:r>
      <w:r w:rsidRPr="001C09F5">
        <w:rPr>
          <w:rFonts w:eastAsia="Times New Roman"/>
          <w:rtl/>
        </w:rPr>
        <w:t xml:space="preserve"> </w:t>
      </w:r>
      <w:r>
        <w:rPr>
          <w:rFonts w:eastAsia="Times New Roman" w:hint="cs"/>
          <w:rtl/>
        </w:rPr>
        <w:t>ראש הרשות</w:t>
      </w:r>
      <w:r>
        <w:rPr>
          <w:rStyle w:val="FootnoteReference"/>
          <w:rFonts w:eastAsia="Times New Roman"/>
          <w:rtl/>
        </w:rPr>
        <w:footnoteReference w:id="27"/>
      </w:r>
      <w:r w:rsidRPr="002D2AFE">
        <w:rPr>
          <w:rFonts w:eastAsia="Times New Roman"/>
          <w:rtl/>
        </w:rPr>
        <w:t>.</w:t>
      </w:r>
      <w:r w:rsidRPr="002D2AFE">
        <w:rPr>
          <w:rFonts w:eastAsia="Times New Roman" w:hint="cs"/>
          <w:rtl/>
        </w:rPr>
        <w:t xml:space="preserve"> </w:t>
      </w:r>
    </w:p>
    <w:p w:rsidR="00E73CB6" w:rsidRPr="00594B2E" w:rsidP="00DF25EB">
      <w:pPr>
        <w:spacing w:line="269" w:lineRule="auto"/>
        <w:ind w:left="-1"/>
        <w:contextualSpacing/>
        <w:rPr>
          <w:rFonts w:eastAsia="Times New Roman"/>
          <w:rtl/>
        </w:rPr>
      </w:pPr>
    </w:p>
    <w:p w:rsidR="00BE0605" w:rsidRPr="00594B2E" w:rsidP="00DF25EB">
      <w:pPr>
        <w:pStyle w:val="Heading3"/>
        <w:spacing w:before="0" w:line="269" w:lineRule="auto"/>
        <w:rPr>
          <w:rtl/>
        </w:rPr>
      </w:pPr>
      <w:bookmarkStart w:id="10" w:name="_Toc28165094"/>
      <w:bookmarkStart w:id="11" w:name="_Toc29824477"/>
      <w:r w:rsidRPr="00594B2E">
        <w:rPr>
          <w:rFonts w:hint="cs"/>
          <w:rtl/>
        </w:rPr>
        <w:t xml:space="preserve">מועילות </w:t>
      </w:r>
      <w:r>
        <w:rPr>
          <w:rFonts w:hint="cs"/>
          <w:rtl/>
        </w:rPr>
        <w:t>מנגנון</w:t>
      </w:r>
      <w:r w:rsidRPr="00594B2E">
        <w:rPr>
          <w:rFonts w:hint="cs"/>
          <w:rtl/>
        </w:rPr>
        <w:t xml:space="preserve"> הביקורת ברשויות המקומיות</w:t>
      </w:r>
      <w:bookmarkEnd w:id="10"/>
      <w:bookmarkEnd w:id="11"/>
    </w:p>
    <w:p w:rsidR="00BE0605" w:rsidP="00DF25EB">
      <w:pPr>
        <w:pStyle w:val="a"/>
        <w:spacing w:line="269" w:lineRule="auto"/>
        <w:rPr>
          <w:rtl/>
        </w:rPr>
      </w:pPr>
    </w:p>
    <w:p w:rsidR="00BE0605" w:rsidRPr="00594B2E" w:rsidP="00DF25EB">
      <w:pPr>
        <w:spacing w:line="269" w:lineRule="auto"/>
        <w:rPr>
          <w:rtl/>
        </w:rPr>
      </w:pPr>
      <w:r w:rsidRPr="00C46D05">
        <w:rPr>
          <w:rFonts w:hint="eastAsia"/>
          <w:rtl/>
        </w:rPr>
        <w:t>שאלת</w:t>
      </w:r>
      <w:r w:rsidRPr="00C46D05">
        <w:rPr>
          <w:rtl/>
        </w:rPr>
        <w:t xml:space="preserve"> </w:t>
      </w:r>
      <w:r w:rsidR="007451CD">
        <w:rPr>
          <w:rFonts w:hint="cs"/>
          <w:rtl/>
        </w:rPr>
        <w:t>ה</w:t>
      </w:r>
      <w:r w:rsidRPr="00C46D05">
        <w:rPr>
          <w:rFonts w:hint="eastAsia"/>
          <w:rtl/>
        </w:rPr>
        <w:t>מועילו</w:t>
      </w:r>
      <w:r w:rsidR="00E73CB6">
        <w:rPr>
          <w:rFonts w:hint="cs"/>
          <w:rtl/>
        </w:rPr>
        <w:t>ּ</w:t>
      </w:r>
      <w:r w:rsidRPr="00C46D05">
        <w:rPr>
          <w:rFonts w:hint="eastAsia"/>
          <w:rtl/>
        </w:rPr>
        <w:t>ת</w:t>
      </w:r>
      <w:r w:rsidR="007451CD">
        <w:rPr>
          <w:rFonts w:hint="cs"/>
          <w:rtl/>
        </w:rPr>
        <w:t xml:space="preserve"> (האפקטיביות)</w:t>
      </w:r>
      <w:r w:rsidRPr="00C46D05">
        <w:rPr>
          <w:rtl/>
        </w:rPr>
        <w:t xml:space="preserve"> של הביקורת היא </w:t>
      </w:r>
      <w:r w:rsidRPr="002D2AFE">
        <w:rPr>
          <w:rFonts w:hint="eastAsia"/>
          <w:rtl/>
        </w:rPr>
        <w:t>אחת</w:t>
      </w:r>
      <w:r w:rsidRPr="002D2AFE">
        <w:rPr>
          <w:rtl/>
        </w:rPr>
        <w:t xml:space="preserve"> </w:t>
      </w:r>
      <w:r w:rsidR="007D0403">
        <w:rPr>
          <w:rFonts w:hint="cs"/>
          <w:rtl/>
        </w:rPr>
        <w:t xml:space="preserve">הסוגיות </w:t>
      </w:r>
      <w:r w:rsidRPr="002D2AFE">
        <w:rPr>
          <w:rtl/>
        </w:rPr>
        <w:t xml:space="preserve">המורכבות בדיון על הביקורת הפנימית. </w:t>
      </w:r>
      <w:r w:rsidRPr="002D2AFE">
        <w:rPr>
          <w:rFonts w:hint="cs"/>
          <w:rtl/>
        </w:rPr>
        <w:t>תורת הביקורת הפנימית מגדירה את הביקורת</w:t>
      </w:r>
      <w:r w:rsidRPr="00594B2E">
        <w:rPr>
          <w:rFonts w:hint="cs"/>
          <w:rtl/>
        </w:rPr>
        <w:t xml:space="preserve"> הפנימית </w:t>
      </w:r>
      <w:r w:rsidRPr="00594B2E">
        <w:rPr>
          <w:rtl/>
        </w:rPr>
        <w:t>כפעילות בלתי תלויה ואובייקטיבית</w:t>
      </w:r>
      <w:r w:rsidRPr="00594B2E">
        <w:rPr>
          <w:rFonts w:hint="cs"/>
          <w:rtl/>
        </w:rPr>
        <w:t xml:space="preserve"> שנועדה </w:t>
      </w:r>
      <w:r>
        <w:rPr>
          <w:rFonts w:hint="cs"/>
          <w:rtl/>
        </w:rPr>
        <w:t>להוסיף ערך</w:t>
      </w:r>
      <w:r w:rsidR="00F41737">
        <w:rPr>
          <w:rFonts w:hint="cs"/>
          <w:rtl/>
        </w:rPr>
        <w:t xml:space="preserve"> לארגון הנתון לביקורת</w:t>
      </w:r>
      <w:r>
        <w:rPr>
          <w:rFonts w:hint="cs"/>
          <w:rtl/>
        </w:rPr>
        <w:t xml:space="preserve">. עליה </w:t>
      </w:r>
      <w:r w:rsidRPr="00594B2E">
        <w:rPr>
          <w:rFonts w:hint="cs"/>
          <w:rtl/>
        </w:rPr>
        <w:t>לסייע לארגון להגשים את</w:t>
      </w:r>
      <w:r w:rsidRPr="00594B2E">
        <w:rPr>
          <w:rtl/>
        </w:rPr>
        <w:t xml:space="preserve"> מטרותיו </w:t>
      </w:r>
      <w:r w:rsidRPr="00594B2E">
        <w:rPr>
          <w:rFonts w:hint="cs"/>
          <w:rtl/>
        </w:rPr>
        <w:t>באופן</w:t>
      </w:r>
      <w:r w:rsidRPr="00594B2E">
        <w:rPr>
          <w:rtl/>
        </w:rPr>
        <w:t xml:space="preserve"> שיטתי וממוסד</w:t>
      </w:r>
      <w:r>
        <w:rPr>
          <w:rFonts w:hint="cs"/>
          <w:rtl/>
        </w:rPr>
        <w:t xml:space="preserve">, </w:t>
      </w:r>
      <w:r w:rsidR="007D0403">
        <w:rPr>
          <w:rFonts w:hint="cs"/>
          <w:rtl/>
        </w:rPr>
        <w:t>ו</w:t>
      </w:r>
      <w:r w:rsidRPr="00594B2E">
        <w:rPr>
          <w:rFonts w:hint="cs"/>
          <w:rtl/>
        </w:rPr>
        <w:t xml:space="preserve">להעריך ולשפר את </w:t>
      </w:r>
      <w:r w:rsidRPr="00594B2E">
        <w:rPr>
          <w:rtl/>
        </w:rPr>
        <w:t>ה</w:t>
      </w:r>
      <w:r w:rsidRPr="00594B2E">
        <w:rPr>
          <w:rFonts w:hint="cs"/>
          <w:rtl/>
        </w:rPr>
        <w:t xml:space="preserve">מועילות </w:t>
      </w:r>
      <w:r w:rsidRPr="00594B2E">
        <w:rPr>
          <w:rtl/>
        </w:rPr>
        <w:t xml:space="preserve">של תהליכי ניהול </w:t>
      </w:r>
      <w:r w:rsidRPr="00594B2E">
        <w:rPr>
          <w:rFonts w:hint="cs"/>
          <w:rtl/>
        </w:rPr>
        <w:t>ה</w:t>
      </w:r>
      <w:r w:rsidRPr="00594B2E">
        <w:rPr>
          <w:rtl/>
        </w:rPr>
        <w:t xml:space="preserve">סיכונים, </w:t>
      </w:r>
      <w:r w:rsidRPr="00594B2E">
        <w:rPr>
          <w:rFonts w:hint="cs"/>
          <w:rtl/>
        </w:rPr>
        <w:t>ה</w:t>
      </w:r>
      <w:r w:rsidRPr="00594B2E">
        <w:rPr>
          <w:rtl/>
        </w:rPr>
        <w:t xml:space="preserve">בקרה </w:t>
      </w:r>
      <w:r w:rsidRPr="00594B2E">
        <w:rPr>
          <w:rFonts w:hint="cs"/>
          <w:rtl/>
        </w:rPr>
        <w:t>וה</w:t>
      </w:r>
      <w:r w:rsidRPr="00594B2E">
        <w:rPr>
          <w:rtl/>
        </w:rPr>
        <w:t xml:space="preserve">פיקוח </w:t>
      </w:r>
      <w:r>
        <w:rPr>
          <w:rFonts w:hint="cs"/>
          <w:rtl/>
        </w:rPr>
        <w:t xml:space="preserve">בו, </w:t>
      </w:r>
      <w:r w:rsidRPr="00594B2E">
        <w:rPr>
          <w:rFonts w:hint="cs"/>
          <w:rtl/>
        </w:rPr>
        <w:t>והכ</w:t>
      </w:r>
      <w:r w:rsidR="007D0403">
        <w:rPr>
          <w:rFonts w:hint="cs"/>
          <w:rtl/>
        </w:rPr>
        <w:t>ו</w:t>
      </w:r>
      <w:r w:rsidRPr="00594B2E">
        <w:rPr>
          <w:rFonts w:hint="cs"/>
          <w:rtl/>
        </w:rPr>
        <w:t>ל במטרה</w:t>
      </w:r>
      <w:r w:rsidRPr="00594B2E">
        <w:rPr>
          <w:rtl/>
        </w:rPr>
        <w:t xml:space="preserve"> </w:t>
      </w:r>
      <w:r w:rsidRPr="00594B2E">
        <w:rPr>
          <w:rFonts w:hint="cs"/>
          <w:rtl/>
        </w:rPr>
        <w:t>לשפר את תפקודו</w:t>
      </w:r>
      <w:r>
        <w:rPr>
          <w:rStyle w:val="FootnoteReference"/>
          <w:rtl/>
        </w:rPr>
        <w:footnoteReference w:id="28"/>
      </w:r>
      <w:r w:rsidRPr="00594B2E">
        <w:rPr>
          <w:rtl/>
        </w:rPr>
        <w:t>.</w:t>
      </w:r>
      <w:r w:rsidRPr="00594B2E">
        <w:rPr>
          <w:rFonts w:hint="cs"/>
          <w:rtl/>
        </w:rPr>
        <w:t xml:space="preserve"> </w:t>
      </w:r>
    </w:p>
    <w:p w:rsidR="00BE0605" w:rsidP="00DF25EB">
      <w:pPr>
        <w:pStyle w:val="a"/>
        <w:spacing w:line="269" w:lineRule="auto"/>
        <w:rPr>
          <w:rtl/>
        </w:rPr>
      </w:pPr>
    </w:p>
    <w:p w:rsidR="00BE0605" w:rsidRPr="00594B2E" w:rsidP="00DF25EB">
      <w:pPr>
        <w:spacing w:line="269" w:lineRule="auto"/>
        <w:rPr>
          <w:rtl/>
        </w:rPr>
      </w:pPr>
      <w:r w:rsidRPr="00594B2E">
        <w:rPr>
          <w:rFonts w:hint="cs"/>
          <w:rtl/>
        </w:rPr>
        <w:t xml:space="preserve">במחקר </w:t>
      </w:r>
      <w:r>
        <w:rPr>
          <w:rFonts w:hint="cs"/>
          <w:rtl/>
        </w:rPr>
        <w:t xml:space="preserve">קיים עיסוק רב בדרכים שבהן אפשר </w:t>
      </w:r>
      <w:r w:rsidRPr="00594B2E">
        <w:rPr>
          <w:rFonts w:hint="cs"/>
          <w:rtl/>
        </w:rPr>
        <w:t>לבח</w:t>
      </w:r>
      <w:r>
        <w:rPr>
          <w:rFonts w:hint="cs"/>
          <w:rtl/>
        </w:rPr>
        <w:t xml:space="preserve">ון ולמדוד את </w:t>
      </w:r>
      <w:r w:rsidRPr="00594B2E">
        <w:rPr>
          <w:rtl/>
        </w:rPr>
        <w:t>מועילות הביקורת הפנימית</w:t>
      </w:r>
      <w:bookmarkStart w:id="12" w:name="_Ref33334533"/>
      <w:r>
        <w:rPr>
          <w:rStyle w:val="FootnoteReference"/>
          <w:rtl/>
        </w:rPr>
        <w:footnoteReference w:id="29"/>
      </w:r>
      <w:bookmarkEnd w:id="12"/>
      <w:r>
        <w:rPr>
          <w:rFonts w:hint="cs"/>
          <w:rtl/>
        </w:rPr>
        <w:t xml:space="preserve">. את </w:t>
      </w:r>
      <w:r w:rsidRPr="006E39C5">
        <w:rPr>
          <w:rFonts w:hint="cs"/>
          <w:rtl/>
        </w:rPr>
        <w:t xml:space="preserve">המדדים המוזכרים בהקשר זה אפשר לחלק לשני ראשים עיקריים (ראו להלן </w:t>
      </w:r>
      <w:r w:rsidRPr="006E39C5">
        <w:rPr>
          <w:cs/>
        </w:rPr>
        <w:t>‎</w:t>
      </w:r>
      <w:r w:rsidR="0017629D">
        <w:rPr>
          <w:cs/>
        </w:rPr>
        <w:t>‎</w:t>
      </w:r>
      <w:r w:rsidR="0017629D">
        <w:rPr>
          <w:rtl/>
        </w:rPr>
        <w:t>תרשים 1</w:t>
      </w:r>
      <w:r w:rsidRPr="006E39C5">
        <w:rPr>
          <w:rFonts w:hint="cs"/>
          <w:rtl/>
        </w:rPr>
        <w:t>):</w:t>
      </w:r>
      <w:r w:rsidRPr="00594B2E">
        <w:rPr>
          <w:rFonts w:hint="cs"/>
          <w:rtl/>
        </w:rPr>
        <w:t xml:space="preserve"> </w:t>
      </w:r>
    </w:p>
    <w:p w:rsidR="00BE0605" w:rsidRPr="004631EE" w:rsidP="00DF25EB">
      <w:pPr>
        <w:pStyle w:val="a"/>
        <w:spacing w:line="269" w:lineRule="auto"/>
        <w:rPr>
          <w:rStyle w:val="7"/>
          <w:rFonts w:eastAsiaTheme="minorHAnsi"/>
          <w:bCs w:val="0"/>
          <w:spacing w:val="0"/>
          <w:rtl/>
        </w:rPr>
      </w:pPr>
      <w:bookmarkStart w:id="13" w:name="_Toc28165095"/>
      <w:bookmarkStart w:id="14" w:name="_Toc29824478"/>
    </w:p>
    <w:p w:rsidR="00BE0605" w:rsidP="00DF25EB">
      <w:pPr>
        <w:pStyle w:val="ListParagraph"/>
        <w:numPr>
          <w:ilvl w:val="0"/>
          <w:numId w:val="6"/>
        </w:numPr>
        <w:spacing w:line="269" w:lineRule="auto"/>
        <w:ind w:left="312"/>
      </w:pPr>
      <w:r>
        <w:rPr>
          <w:rStyle w:val="7"/>
          <w:rFonts w:hint="cs"/>
          <w:b/>
          <w:bCs w:val="0"/>
          <w:rtl/>
        </w:rPr>
        <w:t>מעטפת הביקורת</w:t>
      </w:r>
      <w:r w:rsidRPr="004935DB" w:rsidR="00AE6650">
        <w:rPr>
          <w:rStyle w:val="5"/>
          <w:rFonts w:hint="cs"/>
          <w:rtl/>
        </w:rPr>
        <w:t>:</w:t>
      </w:r>
      <w:bookmarkEnd w:id="13"/>
      <w:bookmarkEnd w:id="14"/>
      <w:r w:rsidR="00AE6650">
        <w:rPr>
          <w:rStyle w:val="7"/>
          <w:rFonts w:hint="cs"/>
          <w:b/>
          <w:bCs w:val="0"/>
          <w:rtl/>
        </w:rPr>
        <w:t xml:space="preserve"> </w:t>
      </w:r>
      <w:r>
        <w:rPr>
          <w:rFonts w:hint="cs"/>
          <w:rtl/>
        </w:rPr>
        <w:t xml:space="preserve">ממשק העבודה בין הנהלת הרשות המקומית והמשאבים שעומדים לרשות מנגנון הביקורת למילוי משימותיו, ובין היתר </w:t>
      </w:r>
      <w:r w:rsidRPr="0027263C" w:rsidR="00AE6650">
        <w:rPr>
          <w:rFonts w:hint="eastAsia"/>
          <w:rtl/>
        </w:rPr>
        <w:t>מינוי</w:t>
      </w:r>
      <w:r w:rsidRPr="0027263C" w:rsidR="00AE6650">
        <w:rPr>
          <w:rtl/>
        </w:rPr>
        <w:t xml:space="preserve"> </w:t>
      </w:r>
      <w:r w:rsidRPr="0027263C" w:rsidR="00AE6650">
        <w:rPr>
          <w:rFonts w:hint="eastAsia"/>
          <w:rtl/>
        </w:rPr>
        <w:t>המבקר</w:t>
      </w:r>
      <w:r w:rsidRPr="0027263C" w:rsidR="00AE6650">
        <w:rPr>
          <w:rFonts w:hint="cs"/>
          <w:rtl/>
        </w:rPr>
        <w:t xml:space="preserve">, היקף משרתו </w:t>
      </w:r>
      <w:r w:rsidR="00AE6650">
        <w:rPr>
          <w:rFonts w:hint="cs"/>
          <w:rtl/>
        </w:rPr>
        <w:t>ו</w:t>
      </w:r>
      <w:r w:rsidRPr="0027263C" w:rsidR="00AE6650">
        <w:rPr>
          <w:rFonts w:hint="cs"/>
          <w:rtl/>
        </w:rPr>
        <w:t>תנאי</w:t>
      </w:r>
      <w:r w:rsidRPr="00594B2E" w:rsidR="00AE6650">
        <w:rPr>
          <w:rFonts w:hint="cs"/>
          <w:rtl/>
        </w:rPr>
        <w:t xml:space="preserve"> שכרו; מידת עצמאות </w:t>
      </w:r>
      <w:r w:rsidR="00AE6650">
        <w:rPr>
          <w:rFonts w:hint="cs"/>
          <w:rtl/>
        </w:rPr>
        <w:t xml:space="preserve">המבקר </w:t>
      </w:r>
      <w:r w:rsidRPr="00594B2E" w:rsidR="00AE6650">
        <w:rPr>
          <w:rFonts w:hint="cs"/>
          <w:rtl/>
        </w:rPr>
        <w:t xml:space="preserve">בעבודתו - העסקת </w:t>
      </w:r>
      <w:r w:rsidR="00AE6650">
        <w:rPr>
          <w:rFonts w:hint="cs"/>
          <w:rtl/>
        </w:rPr>
        <w:t>עובדים ו</w:t>
      </w:r>
      <w:r w:rsidRPr="00594B2E" w:rsidR="00AE6650">
        <w:rPr>
          <w:rFonts w:hint="cs"/>
          <w:rtl/>
        </w:rPr>
        <w:t>יועצים וכן גישה מלאה וחופשית למידע ושיקול דעת עצמאי בבחירת הנושאים לביקורת; העניין שמגלה הנהלת הרשות בתהליך הביקורת, בתוצר</w:t>
      </w:r>
      <w:r w:rsidR="00AE6650">
        <w:rPr>
          <w:rFonts w:hint="cs"/>
          <w:rtl/>
        </w:rPr>
        <w:t>י</w:t>
      </w:r>
      <w:r w:rsidRPr="00594B2E" w:rsidR="00AE6650">
        <w:rPr>
          <w:rFonts w:hint="cs"/>
          <w:rtl/>
        </w:rPr>
        <w:t xml:space="preserve"> עבודת הביקורת ובתיקון הליקויים </w:t>
      </w:r>
      <w:r w:rsidRPr="0027263C" w:rsidR="00AE6650">
        <w:rPr>
          <w:rFonts w:hint="cs"/>
          <w:rtl/>
        </w:rPr>
        <w:t xml:space="preserve">שנמצאו; </w:t>
      </w:r>
      <w:r w:rsidR="007D0403">
        <w:rPr>
          <w:rFonts w:hint="cs"/>
          <w:rtl/>
        </w:rPr>
        <w:t>ו</w:t>
      </w:r>
      <w:r w:rsidRPr="0027263C" w:rsidR="00AE6650">
        <w:rPr>
          <w:rFonts w:hint="eastAsia"/>
          <w:rtl/>
        </w:rPr>
        <w:t>פרסום</w:t>
      </w:r>
      <w:r w:rsidRPr="0027263C" w:rsidR="00AE6650">
        <w:rPr>
          <w:rtl/>
        </w:rPr>
        <w:t xml:space="preserve"> </w:t>
      </w:r>
      <w:r w:rsidRPr="0027263C" w:rsidR="00AE6650">
        <w:rPr>
          <w:rFonts w:hint="eastAsia"/>
          <w:rtl/>
        </w:rPr>
        <w:t>ממצאי</w:t>
      </w:r>
      <w:r w:rsidRPr="0027263C" w:rsidR="00AE6650">
        <w:rPr>
          <w:rtl/>
        </w:rPr>
        <w:t xml:space="preserve"> </w:t>
      </w:r>
      <w:r w:rsidRPr="0027263C" w:rsidR="00AE6650">
        <w:rPr>
          <w:rFonts w:hint="eastAsia"/>
          <w:rtl/>
        </w:rPr>
        <w:t>הביקורת</w:t>
      </w:r>
      <w:r w:rsidRPr="0027263C" w:rsidR="00AE6650">
        <w:rPr>
          <w:rFonts w:hint="cs"/>
          <w:rtl/>
        </w:rPr>
        <w:t>.</w:t>
      </w:r>
    </w:p>
    <w:p w:rsidR="00BE0605" w:rsidRPr="0027263C" w:rsidP="00DF25EB">
      <w:pPr>
        <w:pStyle w:val="a"/>
        <w:spacing w:line="269" w:lineRule="auto"/>
      </w:pPr>
    </w:p>
    <w:p w:rsidR="00BE0605" w:rsidP="00DF25EB">
      <w:pPr>
        <w:pStyle w:val="ListParagraph"/>
        <w:numPr>
          <w:ilvl w:val="0"/>
          <w:numId w:val="6"/>
        </w:numPr>
        <w:spacing w:line="269" w:lineRule="auto"/>
        <w:ind w:left="312"/>
      </w:pPr>
      <w:bookmarkStart w:id="15" w:name="_Toc28165096"/>
      <w:bookmarkStart w:id="16" w:name="_Toc29824479"/>
      <w:r>
        <w:rPr>
          <w:rStyle w:val="7"/>
          <w:rFonts w:hint="cs"/>
          <w:b/>
          <w:bCs w:val="0"/>
          <w:rtl/>
        </w:rPr>
        <w:t>ליבת הביקורת</w:t>
      </w:r>
      <w:r w:rsidRPr="004935DB" w:rsidR="00AE6650">
        <w:rPr>
          <w:rStyle w:val="5"/>
          <w:rFonts w:hint="cs"/>
          <w:rtl/>
        </w:rPr>
        <w:t>:</w:t>
      </w:r>
      <w:bookmarkEnd w:id="15"/>
      <w:bookmarkEnd w:id="16"/>
      <w:r w:rsidR="00AE6650">
        <w:rPr>
          <w:rFonts w:hint="cs"/>
          <w:rtl/>
        </w:rPr>
        <w:t xml:space="preserve"> </w:t>
      </w:r>
      <w:r>
        <w:rPr>
          <w:rFonts w:hint="cs"/>
          <w:rtl/>
        </w:rPr>
        <w:t xml:space="preserve">איכות עבודתם ותפקודם של מבקר הרשות וצוותו, ובין היתר </w:t>
      </w:r>
      <w:r w:rsidRPr="0027263C" w:rsidR="00AE6650">
        <w:rPr>
          <w:rFonts w:hint="eastAsia"/>
          <w:rtl/>
        </w:rPr>
        <w:t>עבודה</w:t>
      </w:r>
      <w:r w:rsidRPr="0027263C" w:rsidR="00AE6650">
        <w:rPr>
          <w:rtl/>
        </w:rPr>
        <w:t xml:space="preserve"> </w:t>
      </w:r>
      <w:r w:rsidRPr="0027263C" w:rsidR="00AE6650">
        <w:rPr>
          <w:rFonts w:hint="eastAsia"/>
          <w:rtl/>
        </w:rPr>
        <w:t>לפי</w:t>
      </w:r>
      <w:r w:rsidRPr="0027263C" w:rsidR="00AE6650">
        <w:rPr>
          <w:rtl/>
        </w:rPr>
        <w:t xml:space="preserve"> </w:t>
      </w:r>
      <w:r w:rsidRPr="0027263C" w:rsidR="00AE6650">
        <w:rPr>
          <w:rFonts w:hint="eastAsia"/>
          <w:rtl/>
        </w:rPr>
        <w:t>תקנים</w:t>
      </w:r>
      <w:r w:rsidRPr="0027263C" w:rsidR="00AE6650">
        <w:rPr>
          <w:rtl/>
        </w:rPr>
        <w:t xml:space="preserve"> </w:t>
      </w:r>
      <w:r w:rsidRPr="0027263C" w:rsidR="00AE6650">
        <w:rPr>
          <w:rFonts w:hint="eastAsia"/>
          <w:rtl/>
        </w:rPr>
        <w:t>מקצועיים</w:t>
      </w:r>
      <w:r w:rsidRPr="0027263C" w:rsidR="00AE6650">
        <w:rPr>
          <w:rFonts w:hint="cs"/>
          <w:rtl/>
        </w:rPr>
        <w:t>;</w:t>
      </w:r>
      <w:r w:rsidRPr="00AD13BF" w:rsidR="00AE6650">
        <w:rPr>
          <w:rFonts w:hint="cs"/>
          <w:rtl/>
        </w:rPr>
        <w:t xml:space="preserve"> ביצוע סקר סיכונים לרשות; גיבוש ת</w:t>
      </w:r>
      <w:r w:rsidR="00AE6650">
        <w:rPr>
          <w:rFonts w:hint="cs"/>
          <w:rtl/>
        </w:rPr>
        <w:t>ו</w:t>
      </w:r>
      <w:r w:rsidRPr="00AD13BF" w:rsidR="00AE6650">
        <w:rPr>
          <w:rFonts w:hint="cs"/>
          <w:rtl/>
        </w:rPr>
        <w:t>כניות</w:t>
      </w:r>
      <w:r w:rsidRPr="00594B2E" w:rsidR="00AE6650">
        <w:rPr>
          <w:rFonts w:hint="cs"/>
          <w:rtl/>
        </w:rPr>
        <w:t xml:space="preserve"> עבודה שנתיות; מתאם בין סקרי הסיכונים ותוכניות העבודה לנושאים הנבדקים</w:t>
      </w:r>
      <w:r w:rsidR="00AE6650">
        <w:rPr>
          <w:rFonts w:hint="cs"/>
          <w:rtl/>
        </w:rPr>
        <w:t xml:space="preserve">; </w:t>
      </w:r>
      <w:r w:rsidRPr="00AF500F" w:rsidR="00AE6650">
        <w:rPr>
          <w:rFonts w:hint="eastAsia"/>
          <w:rtl/>
        </w:rPr>
        <w:t>הגשת</w:t>
      </w:r>
      <w:r w:rsidRPr="00AF500F" w:rsidR="00AE6650">
        <w:rPr>
          <w:rtl/>
        </w:rPr>
        <w:t xml:space="preserve"> </w:t>
      </w:r>
      <w:r w:rsidRPr="00AF500F" w:rsidR="00AE6650">
        <w:rPr>
          <w:rFonts w:hint="eastAsia"/>
          <w:rtl/>
        </w:rPr>
        <w:t>דוחות</w:t>
      </w:r>
      <w:r w:rsidR="00AE6650">
        <w:rPr>
          <w:rFonts w:hint="cs"/>
          <w:rtl/>
        </w:rPr>
        <w:t xml:space="preserve"> הביקורת</w:t>
      </w:r>
      <w:r w:rsidRPr="00AF500F" w:rsidR="00AE6650">
        <w:rPr>
          <w:rtl/>
        </w:rPr>
        <w:t xml:space="preserve">; </w:t>
      </w:r>
      <w:r w:rsidRPr="0027263C" w:rsidR="00AE6650">
        <w:rPr>
          <w:rFonts w:hint="eastAsia"/>
          <w:rtl/>
        </w:rPr>
        <w:t>היקף</w:t>
      </w:r>
      <w:r w:rsidRPr="0027263C" w:rsidR="00AE6650">
        <w:rPr>
          <w:rtl/>
        </w:rPr>
        <w:t xml:space="preserve"> </w:t>
      </w:r>
      <w:r w:rsidRPr="008940DD" w:rsidR="00AE6650">
        <w:rPr>
          <w:rFonts w:hint="eastAsia"/>
          <w:rtl/>
        </w:rPr>
        <w:t>הדוחות</w:t>
      </w:r>
      <w:r w:rsidR="00B3532E">
        <w:rPr>
          <w:rFonts w:hint="cs"/>
          <w:rtl/>
        </w:rPr>
        <w:t xml:space="preserve"> </w:t>
      </w:r>
      <w:r w:rsidRPr="0027263C" w:rsidR="00B3532E">
        <w:rPr>
          <w:rFonts w:hint="eastAsia"/>
          <w:rtl/>
        </w:rPr>
        <w:t>ואיכות</w:t>
      </w:r>
      <w:r w:rsidR="00B3532E">
        <w:rPr>
          <w:rFonts w:hint="cs"/>
          <w:rtl/>
        </w:rPr>
        <w:t>ם</w:t>
      </w:r>
      <w:r w:rsidRPr="008940DD" w:rsidR="00AE6650">
        <w:rPr>
          <w:rFonts w:hint="cs"/>
          <w:rtl/>
        </w:rPr>
        <w:t xml:space="preserve"> - </w:t>
      </w:r>
      <w:r w:rsidRPr="008940DD" w:rsidR="00AE6650">
        <w:rPr>
          <w:rFonts w:hint="eastAsia"/>
          <w:rtl/>
        </w:rPr>
        <w:t>איכות</w:t>
      </w:r>
      <w:r w:rsidRPr="008940DD" w:rsidR="00AE6650">
        <w:rPr>
          <w:rtl/>
        </w:rPr>
        <w:t xml:space="preserve"> </w:t>
      </w:r>
      <w:r w:rsidRPr="008940DD" w:rsidR="00AE6650">
        <w:rPr>
          <w:rFonts w:hint="eastAsia"/>
          <w:rtl/>
        </w:rPr>
        <w:t>הנושאים</w:t>
      </w:r>
      <w:r w:rsidRPr="008940DD" w:rsidR="00AE6650">
        <w:rPr>
          <w:rtl/>
        </w:rPr>
        <w:t xml:space="preserve"> </w:t>
      </w:r>
      <w:r w:rsidRPr="008940DD" w:rsidR="00AE6650">
        <w:rPr>
          <w:rFonts w:hint="eastAsia"/>
          <w:rtl/>
        </w:rPr>
        <w:t>הנבדקים</w:t>
      </w:r>
      <w:r w:rsidRPr="008940DD" w:rsidR="00AE6650">
        <w:rPr>
          <w:rtl/>
        </w:rPr>
        <w:t xml:space="preserve"> </w:t>
      </w:r>
      <w:r w:rsidRPr="008940DD" w:rsidR="00AE6650">
        <w:rPr>
          <w:rFonts w:hint="eastAsia"/>
          <w:rtl/>
        </w:rPr>
        <w:t>והיקף</w:t>
      </w:r>
      <w:r w:rsidRPr="008940DD" w:rsidR="00AE6650">
        <w:rPr>
          <w:rtl/>
        </w:rPr>
        <w:t xml:space="preserve"> </w:t>
      </w:r>
      <w:r w:rsidRPr="008940DD" w:rsidR="00AE6650">
        <w:rPr>
          <w:rFonts w:hint="eastAsia"/>
          <w:rtl/>
        </w:rPr>
        <w:t>הממצאים</w:t>
      </w:r>
      <w:r w:rsidRPr="008940DD" w:rsidR="00AE6650">
        <w:rPr>
          <w:rtl/>
        </w:rPr>
        <w:t xml:space="preserve"> </w:t>
      </w:r>
      <w:r w:rsidRPr="008940DD" w:rsidR="00AE6650">
        <w:rPr>
          <w:rFonts w:hint="eastAsia"/>
          <w:rtl/>
        </w:rPr>
        <w:t>שעלו</w:t>
      </w:r>
      <w:r>
        <w:rPr>
          <w:rFonts w:hint="cs"/>
          <w:rtl/>
        </w:rPr>
        <w:t>.</w:t>
      </w:r>
    </w:p>
    <w:p w:rsidR="00BE0605" w:rsidP="00DF25EB">
      <w:pPr>
        <w:pStyle w:val="a"/>
        <w:spacing w:line="269" w:lineRule="auto"/>
        <w:rPr>
          <w:rtl/>
        </w:rPr>
      </w:pPr>
    </w:p>
    <w:p w:rsidR="00BE0605" w:rsidP="00DF25EB">
      <w:pPr>
        <w:spacing w:line="269" w:lineRule="auto"/>
        <w:rPr>
          <w:rtl/>
        </w:rPr>
      </w:pPr>
      <w:r w:rsidRPr="00594B2E">
        <w:rPr>
          <w:rFonts w:hint="cs"/>
          <w:rtl/>
        </w:rPr>
        <w:t>במסגרת</w:t>
      </w:r>
      <w:r w:rsidRPr="00594B2E">
        <w:rPr>
          <w:rtl/>
        </w:rPr>
        <w:t xml:space="preserve"> אחריות</w:t>
      </w:r>
      <w:r w:rsidRPr="00594B2E">
        <w:rPr>
          <w:rFonts w:hint="cs"/>
          <w:rtl/>
        </w:rPr>
        <w:t xml:space="preserve">ו </w:t>
      </w:r>
      <w:r w:rsidRPr="00594B2E">
        <w:rPr>
          <w:rtl/>
        </w:rPr>
        <w:t xml:space="preserve">לגיבוש מדיניות כוללת לאסדרת השלטון המקומי, להכוונתו ולפיקוח על </w:t>
      </w:r>
      <w:r w:rsidRPr="00594B2E">
        <w:rPr>
          <w:rFonts w:hint="cs"/>
          <w:rtl/>
        </w:rPr>
        <w:t xml:space="preserve">תפקודו התקין, אמור משרד הפנים לעקוב אחר תפקוד </w:t>
      </w:r>
      <w:r>
        <w:rPr>
          <w:rFonts w:hint="cs"/>
          <w:rtl/>
        </w:rPr>
        <w:t>מנגנון</w:t>
      </w:r>
      <w:r w:rsidRPr="00594B2E">
        <w:rPr>
          <w:rFonts w:hint="cs"/>
          <w:rtl/>
        </w:rPr>
        <w:t xml:space="preserve"> הביקורת </w:t>
      </w:r>
      <w:r>
        <w:rPr>
          <w:rFonts w:hint="cs"/>
          <w:rtl/>
        </w:rPr>
        <w:t xml:space="preserve">הפנימית </w:t>
      </w:r>
      <w:r w:rsidRPr="00594B2E">
        <w:rPr>
          <w:rFonts w:hint="cs"/>
          <w:rtl/>
        </w:rPr>
        <w:t xml:space="preserve">ברשויות המקומיות ולפעול לחיזוקו. </w:t>
      </w:r>
      <w:r>
        <w:rPr>
          <w:rFonts w:hint="cs"/>
          <w:rtl/>
        </w:rPr>
        <w:t xml:space="preserve">למשרד הפנים יש תפקיד חשוב בחיזוק מועילות הביקורת ובסיוע להגשמת </w:t>
      </w:r>
      <w:r>
        <w:rPr>
          <w:rtl/>
        </w:rPr>
        <w:t>מטרות</w:t>
      </w:r>
      <w:r>
        <w:rPr>
          <w:rFonts w:hint="cs"/>
          <w:rtl/>
        </w:rPr>
        <w:t xml:space="preserve"> הרשות המקומית</w:t>
      </w:r>
      <w:r w:rsidR="00B3532E">
        <w:rPr>
          <w:rFonts w:hint="cs"/>
          <w:rtl/>
        </w:rPr>
        <w:t>,</w:t>
      </w:r>
      <w:r>
        <w:rPr>
          <w:rFonts w:hint="cs"/>
          <w:rtl/>
        </w:rPr>
        <w:t xml:space="preserve"> הן בהיבט של ממשק העבודה בין הנהלת הרשות ובין מנגנון הביקורת</w:t>
      </w:r>
      <w:r w:rsidR="00014E18">
        <w:rPr>
          <w:rFonts w:hint="cs"/>
          <w:rtl/>
        </w:rPr>
        <w:t xml:space="preserve"> והמשאבים שעומדים לרשות מנגנון הביקורת למילוי משימותיו</w:t>
      </w:r>
      <w:r>
        <w:rPr>
          <w:rFonts w:hint="cs"/>
          <w:rtl/>
        </w:rPr>
        <w:t>, והן בהיבט של איכות עבודתם ותפקודם של מבקר הרשות וצוותו.</w:t>
      </w:r>
      <w:r w:rsidRPr="00594B2E">
        <w:rPr>
          <w:rtl/>
        </w:rPr>
        <w:t xml:space="preserve"> </w:t>
      </w:r>
    </w:p>
    <w:p w:rsidR="00BE0605" w:rsidP="00C71BB2">
      <w:pPr>
        <w:pStyle w:val="a11"/>
        <w:numPr>
          <w:ilvl w:val="0"/>
          <w:numId w:val="0"/>
        </w:numPr>
        <w:spacing w:line="269" w:lineRule="auto"/>
        <w:rPr>
          <w:rtl/>
        </w:rPr>
      </w:pPr>
      <w:bookmarkStart w:id="17" w:name="_Ref26460681"/>
      <w:bookmarkStart w:id="18" w:name="_Ref43032313"/>
      <w:r>
        <w:rPr>
          <w:rFonts w:hint="cs"/>
          <w:rtl/>
        </w:rPr>
        <w:t>תרשים 1</w:t>
      </w:r>
      <w:r w:rsidR="00AE6650">
        <w:rPr>
          <w:rFonts w:hint="cs"/>
          <w:rtl/>
        </w:rPr>
        <w:t xml:space="preserve">: </w:t>
      </w:r>
      <w:r w:rsidRPr="000C0AED" w:rsidR="00AE6650">
        <w:rPr>
          <w:rFonts w:hint="cs"/>
          <w:rtl/>
        </w:rPr>
        <w:t xml:space="preserve">מדדים לבחינת </w:t>
      </w:r>
      <w:r w:rsidRPr="000C0AED" w:rsidR="00AE6650">
        <w:rPr>
          <w:rtl/>
        </w:rPr>
        <w:t>מועילות הביקורת הפנימית</w:t>
      </w:r>
      <w:bookmarkEnd w:id="17"/>
      <w:bookmarkEnd w:id="18"/>
    </w:p>
    <w:p w:rsidR="00BE0605" w:rsidRPr="00577FF2" w:rsidP="00A66FE9">
      <w:pPr>
        <w:spacing w:before="120" w:after="120" w:line="269" w:lineRule="auto"/>
        <w:jc w:val="center"/>
        <w:rPr>
          <w:rtl/>
        </w:rPr>
      </w:pPr>
      <w:r w:rsidRPr="008A0299">
        <w:rPr>
          <w:rFonts w:eastAsia="Times New Roman" w:cs="Times New Roman"/>
          <w:snapToGrid w:val="0"/>
          <w:color w:val="000000"/>
          <w:w w:val="0"/>
          <w:sz w:val="0"/>
          <w:szCs w:val="0"/>
          <w:u w:color="000000"/>
          <w:bdr w:val="nil"/>
          <w:shd w:val="clear" w:color="000000" w:fill="000000"/>
          <w:lang w:val="x-none" w:eastAsia="x-none" w:bidi="x-none"/>
        </w:rPr>
        <w:t xml:space="preserve"> </w:t>
      </w:r>
      <w:r w:rsidR="00A66FE9">
        <w:rPr>
          <w:noProof/>
          <w:rtl/>
        </w:rPr>
        <w:drawing>
          <wp:inline distT="0" distB="0" distL="0" distR="0">
            <wp:extent cx="4247397" cy="3707900"/>
            <wp:effectExtent l="0" t="0" r="1270" b="698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09762" name="info-gra-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47397" cy="3707900"/>
                    </a:xfrm>
                    <a:prstGeom prst="rect">
                      <a:avLst/>
                    </a:prstGeom>
                  </pic:spPr>
                </pic:pic>
              </a:graphicData>
            </a:graphic>
          </wp:inline>
        </w:drawing>
      </w:r>
    </w:p>
    <w:p w:rsidR="00BE0605" w:rsidP="00DF25EB">
      <w:pPr>
        <w:pStyle w:val="a"/>
        <w:spacing w:line="269" w:lineRule="auto"/>
        <w:rPr>
          <w:rtl/>
        </w:rPr>
      </w:pPr>
    </w:p>
    <w:p w:rsidR="00BE0605" w:rsidP="00DF25EB">
      <w:pPr>
        <w:spacing w:line="269" w:lineRule="auto"/>
        <w:rPr>
          <w:rtl/>
        </w:rPr>
      </w:pPr>
      <w:r w:rsidRPr="004658B5">
        <w:rPr>
          <w:rFonts w:hint="eastAsia"/>
          <w:rtl/>
        </w:rPr>
        <w:t>מחקרים</w:t>
      </w:r>
      <w:r>
        <w:rPr>
          <w:rFonts w:hint="cs"/>
          <w:rtl/>
        </w:rPr>
        <w:t xml:space="preserve"> שבחנו את מועילות הביקורת הפנימית בגופים בישראל</w:t>
      </w:r>
      <w:r w:rsidR="00B3532E">
        <w:rPr>
          <w:rFonts w:hint="cs"/>
          <w:rtl/>
        </w:rPr>
        <w:t>,</w:t>
      </w:r>
      <w:r>
        <w:rPr>
          <w:rFonts w:hint="cs"/>
          <w:rtl/>
        </w:rPr>
        <w:t xml:space="preserve"> ובהם גם רשויות מקומיות,</w:t>
      </w:r>
      <w:r w:rsidRPr="004658B5">
        <w:rPr>
          <w:rtl/>
        </w:rPr>
        <w:t xml:space="preserve"> </w:t>
      </w:r>
      <w:r w:rsidRPr="004658B5">
        <w:rPr>
          <w:rFonts w:hint="eastAsia"/>
          <w:rtl/>
        </w:rPr>
        <w:t>מצאו</w:t>
      </w:r>
      <w:r w:rsidRPr="004658B5">
        <w:rPr>
          <w:rtl/>
        </w:rPr>
        <w:t xml:space="preserve"> </w:t>
      </w:r>
      <w:r w:rsidRPr="004658B5">
        <w:rPr>
          <w:rFonts w:hint="eastAsia"/>
          <w:rtl/>
        </w:rPr>
        <w:t>כי</w:t>
      </w:r>
      <w:r w:rsidRPr="004658B5">
        <w:rPr>
          <w:rtl/>
        </w:rPr>
        <w:t xml:space="preserve"> </w:t>
      </w:r>
      <w:r w:rsidRPr="002C5B0F">
        <w:rPr>
          <w:rFonts w:hint="eastAsia"/>
          <w:rtl/>
        </w:rPr>
        <w:t>תמיכת</w:t>
      </w:r>
      <w:r w:rsidRPr="002C5B0F">
        <w:rPr>
          <w:rtl/>
        </w:rPr>
        <w:t xml:space="preserve"> </w:t>
      </w:r>
      <w:r w:rsidRPr="002C5B0F">
        <w:rPr>
          <w:rFonts w:hint="eastAsia"/>
          <w:rtl/>
        </w:rPr>
        <w:t>הנהלת</w:t>
      </w:r>
      <w:r w:rsidRPr="002C5B0F">
        <w:rPr>
          <w:rtl/>
        </w:rPr>
        <w:t xml:space="preserve"> </w:t>
      </w:r>
      <w:r w:rsidRPr="002C5B0F">
        <w:rPr>
          <w:rFonts w:hint="eastAsia"/>
          <w:rtl/>
        </w:rPr>
        <w:t>הארגון</w:t>
      </w:r>
      <w:r w:rsidRPr="002C5B0F">
        <w:rPr>
          <w:rtl/>
        </w:rPr>
        <w:t xml:space="preserve"> </w:t>
      </w:r>
      <w:r w:rsidRPr="002C5B0F">
        <w:rPr>
          <w:rFonts w:hint="eastAsia"/>
          <w:rtl/>
        </w:rPr>
        <w:t>בביקורת</w:t>
      </w:r>
      <w:r w:rsidRPr="002C5B0F">
        <w:rPr>
          <w:rtl/>
        </w:rPr>
        <w:t xml:space="preserve"> ה</w:t>
      </w:r>
      <w:r w:rsidRPr="002C5B0F">
        <w:rPr>
          <w:rFonts w:hint="cs"/>
          <w:rtl/>
        </w:rPr>
        <w:t>י</w:t>
      </w:r>
      <w:r w:rsidRPr="002C5B0F">
        <w:rPr>
          <w:rtl/>
        </w:rPr>
        <w:t>א גורם מפתח בהבטחת מועילות</w:t>
      </w:r>
      <w:r w:rsidRPr="001C1DA3">
        <w:rPr>
          <w:rFonts w:hint="cs"/>
          <w:rtl/>
        </w:rPr>
        <w:t>ה</w:t>
      </w:r>
      <w:r>
        <w:rPr>
          <w:rFonts w:hint="cs"/>
          <w:rtl/>
        </w:rPr>
        <w:t xml:space="preserve">, </w:t>
      </w:r>
      <w:r w:rsidRPr="006E39C5">
        <w:rPr>
          <w:rFonts w:hint="cs"/>
          <w:rtl/>
        </w:rPr>
        <w:t xml:space="preserve">במיוחד אם </w:t>
      </w:r>
      <w:r w:rsidRPr="006E39C5">
        <w:rPr>
          <w:rtl/>
        </w:rPr>
        <w:t xml:space="preserve">העסקת עובדי ביקורת מקצועיים והבטחת עצמאות </w:t>
      </w:r>
      <w:r w:rsidRPr="006E39C5">
        <w:rPr>
          <w:rFonts w:hint="eastAsia"/>
          <w:rtl/>
        </w:rPr>
        <w:t>מנגנון</w:t>
      </w:r>
      <w:r w:rsidRPr="006E39C5">
        <w:rPr>
          <w:rtl/>
        </w:rPr>
        <w:t xml:space="preserve"> הביקורת ה</w:t>
      </w:r>
      <w:r w:rsidR="00173A2A">
        <w:rPr>
          <w:rFonts w:hint="cs"/>
          <w:rtl/>
        </w:rPr>
        <w:t>ן</w:t>
      </w:r>
      <w:r w:rsidRPr="006E39C5">
        <w:rPr>
          <w:rtl/>
        </w:rPr>
        <w:t xml:space="preserve"> תולדה של החלטות הנהלת הארגון</w:t>
      </w:r>
      <w:r w:rsidRPr="00BD2007">
        <w:rPr>
          <w:rtl/>
        </w:rPr>
        <w:t xml:space="preserve">. </w:t>
      </w:r>
      <w:bookmarkStart w:id="19" w:name="_Ref33349012"/>
      <w:r>
        <w:rPr>
          <w:rFonts w:hint="cs"/>
          <w:rtl/>
        </w:rPr>
        <w:t xml:space="preserve">עוד </w:t>
      </w:r>
      <w:r w:rsidRPr="004658B5">
        <w:rPr>
          <w:rtl/>
        </w:rPr>
        <w:t>נמצ</w:t>
      </w:r>
      <w:r>
        <w:rPr>
          <w:rFonts w:hint="cs"/>
          <w:rtl/>
        </w:rPr>
        <w:t>א במחקר</w:t>
      </w:r>
      <w:r w:rsidRPr="004658B5">
        <w:rPr>
          <w:rtl/>
        </w:rPr>
        <w:t xml:space="preserve"> </w:t>
      </w:r>
      <w:r w:rsidRPr="002F6B1E">
        <w:rPr>
          <w:rtl/>
        </w:rPr>
        <w:t>קשר</w:t>
      </w:r>
      <w:r w:rsidRPr="004658B5">
        <w:rPr>
          <w:rtl/>
        </w:rPr>
        <w:t xml:space="preserve"> </w:t>
      </w:r>
      <w:r>
        <w:rPr>
          <w:rFonts w:hint="cs"/>
          <w:rtl/>
        </w:rPr>
        <w:t>חיובי</w:t>
      </w:r>
      <w:r w:rsidRPr="004658B5">
        <w:rPr>
          <w:rtl/>
        </w:rPr>
        <w:t xml:space="preserve"> בין עבודה לפי </w:t>
      </w:r>
      <w:r>
        <w:rPr>
          <w:rFonts w:hint="cs"/>
          <w:rtl/>
        </w:rPr>
        <w:t>תקנים מקצועיים</w:t>
      </w:r>
      <w:r w:rsidRPr="004658B5">
        <w:rPr>
          <w:rtl/>
        </w:rPr>
        <w:t xml:space="preserve"> ומועילות הביקורת ובין עצמאות הביקורת </w:t>
      </w:r>
      <w:r w:rsidRPr="004658B5">
        <w:rPr>
          <w:rFonts w:hint="eastAsia"/>
          <w:rtl/>
        </w:rPr>
        <w:t>ומועילותה</w:t>
      </w:r>
      <w:r>
        <w:rPr>
          <w:rFonts w:hint="cs"/>
          <w:rtl/>
        </w:rPr>
        <w:t>. ככל שעבודת הביקורת מתבצעת לפי תקנים מקצועיים ותוך כדי אי-תלות, כך מועילותה רבה יותר</w:t>
      </w:r>
      <w:r>
        <w:rPr>
          <w:rStyle w:val="FootnoteReference"/>
          <w:rtl/>
        </w:rPr>
        <w:footnoteReference w:id="30"/>
      </w:r>
      <w:bookmarkEnd w:id="19"/>
      <w:r w:rsidRPr="004658B5">
        <w:rPr>
          <w:rtl/>
        </w:rPr>
        <w:t>.</w:t>
      </w:r>
    </w:p>
    <w:p w:rsidR="00BE0605" w:rsidP="00DF25EB">
      <w:pPr>
        <w:pStyle w:val="a"/>
        <w:spacing w:line="269" w:lineRule="auto"/>
        <w:rPr>
          <w:rtl/>
        </w:rPr>
      </w:pPr>
    </w:p>
    <w:p w:rsidR="00BE0605" w:rsidP="00DF25EB">
      <w:pPr>
        <w:spacing w:line="269" w:lineRule="auto"/>
        <w:rPr>
          <w:rtl/>
        </w:rPr>
      </w:pPr>
      <w:r w:rsidRPr="00391305">
        <w:rPr>
          <w:rFonts w:hint="eastAsia"/>
          <w:rtl/>
        </w:rPr>
        <w:t>מתשובות</w:t>
      </w:r>
      <w:r w:rsidRPr="00391305">
        <w:rPr>
          <w:rtl/>
        </w:rPr>
        <w:t xml:space="preserve"> ראשי הרשויות </w:t>
      </w:r>
      <w:r w:rsidRPr="00391305">
        <w:rPr>
          <w:rFonts w:hint="cs"/>
          <w:rtl/>
        </w:rPr>
        <w:t xml:space="preserve">שציינו שמכהן </w:t>
      </w:r>
      <w:r w:rsidR="00173A2A">
        <w:rPr>
          <w:rFonts w:hint="cs"/>
          <w:rtl/>
        </w:rPr>
        <w:t xml:space="preserve">ברשות מבקר </w:t>
      </w:r>
      <w:r w:rsidRPr="00391305">
        <w:rPr>
          <w:rFonts w:hint="eastAsia"/>
          <w:rtl/>
        </w:rPr>
        <w:t>במועד</w:t>
      </w:r>
      <w:r w:rsidRPr="00391305">
        <w:rPr>
          <w:rtl/>
        </w:rPr>
        <w:t xml:space="preserve"> </w:t>
      </w:r>
      <w:r w:rsidRPr="00391305">
        <w:rPr>
          <w:rFonts w:hint="eastAsia"/>
          <w:rtl/>
        </w:rPr>
        <w:t>מילוי</w:t>
      </w:r>
      <w:r w:rsidRPr="00391305">
        <w:rPr>
          <w:rtl/>
        </w:rPr>
        <w:t xml:space="preserve"> </w:t>
      </w:r>
      <w:r w:rsidRPr="00391305">
        <w:rPr>
          <w:rFonts w:hint="eastAsia"/>
          <w:rtl/>
        </w:rPr>
        <w:t>השאלון</w:t>
      </w:r>
      <w:r w:rsidRPr="0029344D">
        <w:rPr>
          <w:rFonts w:hint="cs"/>
          <w:rtl/>
        </w:rPr>
        <w:t xml:space="preserve"> </w:t>
      </w:r>
      <w:r>
        <w:rPr>
          <w:rFonts w:hint="cs"/>
          <w:rtl/>
        </w:rPr>
        <w:t xml:space="preserve">עלה, כי </w:t>
      </w:r>
      <w:r w:rsidRPr="00AF500F">
        <w:rPr>
          <w:rFonts w:hint="eastAsia"/>
          <w:rtl/>
        </w:rPr>
        <w:t>כ</w:t>
      </w:r>
      <w:r w:rsidRPr="00AF500F">
        <w:rPr>
          <w:rtl/>
        </w:rPr>
        <w:t>-8</w:t>
      </w:r>
      <w:r>
        <w:rPr>
          <w:rFonts w:hint="cs"/>
          <w:rtl/>
        </w:rPr>
        <w:t>7</w:t>
      </w:r>
      <w:r w:rsidRPr="00AF500F">
        <w:rPr>
          <w:rtl/>
        </w:rPr>
        <w:t xml:space="preserve">% סבורים </w:t>
      </w:r>
      <w:r>
        <w:rPr>
          <w:rFonts w:hint="cs"/>
          <w:rtl/>
        </w:rPr>
        <w:t>ש</w:t>
      </w:r>
      <w:r w:rsidRPr="00AF500F">
        <w:rPr>
          <w:rtl/>
        </w:rPr>
        <w:t xml:space="preserve">דוחות </w:t>
      </w:r>
      <w:r>
        <w:rPr>
          <w:rFonts w:hint="cs"/>
          <w:rtl/>
        </w:rPr>
        <w:t>ה</w:t>
      </w:r>
      <w:r w:rsidRPr="00AF500F">
        <w:rPr>
          <w:rtl/>
        </w:rPr>
        <w:t>מבקר משמעותיים ותורמים לטיוב עבודת הרשות</w:t>
      </w:r>
      <w:r>
        <w:rPr>
          <w:rFonts w:hint="cs"/>
          <w:rtl/>
        </w:rPr>
        <w:t>;</w:t>
      </w:r>
      <w:r w:rsidRPr="00AF500F">
        <w:rPr>
          <w:rtl/>
        </w:rPr>
        <w:t xml:space="preserve"> </w:t>
      </w:r>
      <w:r w:rsidRPr="00AF500F">
        <w:rPr>
          <w:rFonts w:hint="eastAsia"/>
          <w:rtl/>
        </w:rPr>
        <w:t>כ</w:t>
      </w:r>
      <w:r w:rsidRPr="00AF500F">
        <w:rPr>
          <w:rtl/>
        </w:rPr>
        <w:t>-8</w:t>
      </w:r>
      <w:r>
        <w:rPr>
          <w:rFonts w:hint="cs"/>
          <w:rtl/>
        </w:rPr>
        <w:t>2</w:t>
      </w:r>
      <w:r w:rsidRPr="00AF500F">
        <w:rPr>
          <w:rtl/>
        </w:rPr>
        <w:t xml:space="preserve">% </w:t>
      </w:r>
      <w:r w:rsidRPr="00AF500F">
        <w:rPr>
          <w:rFonts w:hint="eastAsia"/>
          <w:rtl/>
        </w:rPr>
        <w:t>מרוצים</w:t>
      </w:r>
      <w:r w:rsidRPr="00AF500F">
        <w:rPr>
          <w:rtl/>
        </w:rPr>
        <w:t xml:space="preserve"> </w:t>
      </w:r>
      <w:r w:rsidRPr="00AF500F">
        <w:rPr>
          <w:rFonts w:hint="eastAsia"/>
          <w:rtl/>
        </w:rPr>
        <w:t>מתפקוד</w:t>
      </w:r>
      <w:r w:rsidRPr="00AF500F">
        <w:rPr>
          <w:rtl/>
        </w:rPr>
        <w:t xml:space="preserve"> </w:t>
      </w:r>
      <w:r>
        <w:rPr>
          <w:rFonts w:hint="cs"/>
          <w:rtl/>
        </w:rPr>
        <w:t>ה</w:t>
      </w:r>
      <w:r w:rsidRPr="00AF500F">
        <w:rPr>
          <w:rFonts w:hint="eastAsia"/>
          <w:rtl/>
        </w:rPr>
        <w:t>מבקר</w:t>
      </w:r>
      <w:r>
        <w:rPr>
          <w:rFonts w:hint="cs"/>
          <w:rtl/>
        </w:rPr>
        <w:t xml:space="preserve"> ו</w:t>
      </w:r>
      <w:r w:rsidRPr="00AF500F">
        <w:rPr>
          <w:rFonts w:hint="eastAsia"/>
          <w:rtl/>
        </w:rPr>
        <w:t>כ</w:t>
      </w:r>
      <w:r w:rsidRPr="00AF500F">
        <w:rPr>
          <w:rtl/>
        </w:rPr>
        <w:t>-</w:t>
      </w:r>
      <w:r>
        <w:rPr>
          <w:rFonts w:hint="cs"/>
          <w:rtl/>
        </w:rPr>
        <w:t>90%</w:t>
      </w:r>
      <w:r w:rsidRPr="00AF500F">
        <w:rPr>
          <w:rtl/>
        </w:rPr>
        <w:t xml:space="preserve"> </w:t>
      </w:r>
      <w:r w:rsidRPr="00AF500F">
        <w:rPr>
          <w:rFonts w:hint="eastAsia"/>
          <w:rtl/>
        </w:rPr>
        <w:t>עובדים</w:t>
      </w:r>
      <w:r w:rsidRPr="00AF500F">
        <w:rPr>
          <w:rtl/>
        </w:rPr>
        <w:t xml:space="preserve"> </w:t>
      </w:r>
      <w:r w:rsidRPr="00AF500F">
        <w:rPr>
          <w:rFonts w:hint="eastAsia"/>
          <w:rtl/>
        </w:rPr>
        <w:t>בשיתוף</w:t>
      </w:r>
      <w:r w:rsidRPr="00AF500F">
        <w:rPr>
          <w:rtl/>
        </w:rPr>
        <w:t xml:space="preserve"> </w:t>
      </w:r>
      <w:r w:rsidRPr="00AF500F">
        <w:rPr>
          <w:rFonts w:hint="eastAsia"/>
          <w:rtl/>
        </w:rPr>
        <w:t>פעולה</w:t>
      </w:r>
      <w:r w:rsidRPr="00AF500F">
        <w:rPr>
          <w:rtl/>
        </w:rPr>
        <w:t xml:space="preserve"> </w:t>
      </w:r>
      <w:r>
        <w:rPr>
          <w:rFonts w:hint="cs"/>
          <w:rtl/>
        </w:rPr>
        <w:t>עימו</w:t>
      </w:r>
      <w:r w:rsidRPr="00AF500F">
        <w:rPr>
          <w:rtl/>
        </w:rPr>
        <w:t xml:space="preserve">, </w:t>
      </w:r>
      <w:r w:rsidRPr="00AF500F">
        <w:rPr>
          <w:rFonts w:hint="eastAsia"/>
          <w:rtl/>
        </w:rPr>
        <w:t>אינם</w:t>
      </w:r>
      <w:r w:rsidRPr="00AF500F">
        <w:rPr>
          <w:rtl/>
        </w:rPr>
        <w:t xml:space="preserve"> </w:t>
      </w:r>
      <w:r w:rsidRPr="00AF500F">
        <w:rPr>
          <w:rFonts w:hint="eastAsia"/>
          <w:rtl/>
        </w:rPr>
        <w:t>חווים</w:t>
      </w:r>
      <w:r w:rsidRPr="00AF500F">
        <w:rPr>
          <w:rtl/>
        </w:rPr>
        <w:t xml:space="preserve"> </w:t>
      </w:r>
      <w:r w:rsidRPr="00AF500F">
        <w:rPr>
          <w:rFonts w:hint="eastAsia"/>
          <w:rtl/>
        </w:rPr>
        <w:t>קשיים</w:t>
      </w:r>
      <w:r w:rsidRPr="00AF500F">
        <w:rPr>
          <w:rtl/>
        </w:rPr>
        <w:t xml:space="preserve"> </w:t>
      </w:r>
      <w:r w:rsidRPr="00AF500F">
        <w:rPr>
          <w:rFonts w:hint="eastAsia"/>
          <w:rtl/>
        </w:rPr>
        <w:t>בהתנהלות</w:t>
      </w:r>
      <w:r w:rsidRPr="00AF500F">
        <w:rPr>
          <w:rtl/>
        </w:rPr>
        <w:t xml:space="preserve"> </w:t>
      </w:r>
      <w:r w:rsidRPr="00AF500F">
        <w:rPr>
          <w:rFonts w:hint="eastAsia"/>
          <w:rtl/>
        </w:rPr>
        <w:t>מולו</w:t>
      </w:r>
      <w:r w:rsidRPr="00AF500F">
        <w:rPr>
          <w:rtl/>
        </w:rPr>
        <w:t xml:space="preserve"> </w:t>
      </w:r>
      <w:r w:rsidRPr="00AF500F">
        <w:rPr>
          <w:rFonts w:hint="eastAsia"/>
          <w:rtl/>
        </w:rPr>
        <w:t>ואינם</w:t>
      </w:r>
      <w:r w:rsidRPr="00AF500F">
        <w:rPr>
          <w:rtl/>
        </w:rPr>
        <w:t xml:space="preserve"> </w:t>
      </w:r>
      <w:r w:rsidRPr="00AF500F">
        <w:rPr>
          <w:rFonts w:hint="eastAsia"/>
          <w:rtl/>
        </w:rPr>
        <w:t>מזהים</w:t>
      </w:r>
      <w:r w:rsidRPr="00AF500F">
        <w:rPr>
          <w:rtl/>
        </w:rPr>
        <w:t xml:space="preserve"> </w:t>
      </w:r>
      <w:r w:rsidRPr="00AF500F">
        <w:rPr>
          <w:rFonts w:hint="eastAsia"/>
          <w:rtl/>
        </w:rPr>
        <w:t>קשיים</w:t>
      </w:r>
      <w:r w:rsidRPr="00AF500F">
        <w:rPr>
          <w:rtl/>
        </w:rPr>
        <w:t xml:space="preserve"> </w:t>
      </w:r>
      <w:r w:rsidRPr="00AF500F">
        <w:rPr>
          <w:rFonts w:hint="eastAsia"/>
          <w:rtl/>
        </w:rPr>
        <w:t>בהתנהלות</w:t>
      </w:r>
      <w:r>
        <w:rPr>
          <w:rFonts w:hint="cs"/>
          <w:rtl/>
        </w:rPr>
        <w:t>ו</w:t>
      </w:r>
      <w:r w:rsidRPr="00AF500F">
        <w:rPr>
          <w:rtl/>
        </w:rPr>
        <w:t xml:space="preserve"> </w:t>
      </w:r>
      <w:r w:rsidRPr="00AF500F">
        <w:rPr>
          <w:rFonts w:hint="eastAsia"/>
          <w:rtl/>
        </w:rPr>
        <w:t>מול</w:t>
      </w:r>
      <w:r w:rsidRPr="00AF500F">
        <w:rPr>
          <w:rtl/>
        </w:rPr>
        <w:t xml:space="preserve"> </w:t>
      </w:r>
      <w:r w:rsidRPr="00AF500F">
        <w:rPr>
          <w:rFonts w:hint="eastAsia"/>
          <w:rtl/>
        </w:rPr>
        <w:t>גורמים</w:t>
      </w:r>
      <w:r w:rsidRPr="00AF500F">
        <w:rPr>
          <w:rtl/>
        </w:rPr>
        <w:t xml:space="preserve"> </w:t>
      </w:r>
      <w:r w:rsidRPr="00AF500F">
        <w:rPr>
          <w:rFonts w:hint="eastAsia"/>
          <w:rtl/>
        </w:rPr>
        <w:t>ברשות</w:t>
      </w:r>
      <w:r w:rsidRPr="00AF500F">
        <w:rPr>
          <w:rtl/>
        </w:rPr>
        <w:t xml:space="preserve"> </w:t>
      </w:r>
      <w:r w:rsidRPr="00AF500F">
        <w:rPr>
          <w:rFonts w:hint="eastAsia"/>
          <w:rtl/>
        </w:rPr>
        <w:t>או</w:t>
      </w:r>
      <w:r w:rsidRPr="00AF500F">
        <w:rPr>
          <w:rtl/>
        </w:rPr>
        <w:t xml:space="preserve"> </w:t>
      </w:r>
      <w:r w:rsidRPr="00AF500F">
        <w:rPr>
          <w:rFonts w:hint="eastAsia"/>
          <w:rtl/>
        </w:rPr>
        <w:t>מחוצה</w:t>
      </w:r>
      <w:r w:rsidRPr="00AF500F">
        <w:rPr>
          <w:rtl/>
        </w:rPr>
        <w:t xml:space="preserve"> </w:t>
      </w:r>
      <w:r w:rsidRPr="00AF500F">
        <w:rPr>
          <w:rFonts w:hint="eastAsia"/>
          <w:rtl/>
        </w:rPr>
        <w:t>לה</w:t>
      </w:r>
      <w:r>
        <w:rPr>
          <w:rFonts w:hint="cs"/>
          <w:rtl/>
        </w:rPr>
        <w:t>;</w:t>
      </w:r>
      <w:r w:rsidRPr="00AF500F">
        <w:rPr>
          <w:rtl/>
        </w:rPr>
        <w:t xml:space="preserve"> </w:t>
      </w:r>
      <w:r w:rsidR="00173A2A">
        <w:rPr>
          <w:rFonts w:hint="cs"/>
          <w:rtl/>
        </w:rPr>
        <w:t>ו</w:t>
      </w:r>
      <w:r w:rsidRPr="00AF500F">
        <w:rPr>
          <w:rFonts w:hint="eastAsia"/>
          <w:rtl/>
        </w:rPr>
        <w:t>כ</w:t>
      </w:r>
      <w:r w:rsidRPr="00AF500F">
        <w:rPr>
          <w:rtl/>
        </w:rPr>
        <w:t>-9</w:t>
      </w:r>
      <w:r>
        <w:rPr>
          <w:rFonts w:hint="cs"/>
          <w:rtl/>
        </w:rPr>
        <w:t>5</w:t>
      </w:r>
      <w:r w:rsidRPr="00AF500F">
        <w:rPr>
          <w:rtl/>
        </w:rPr>
        <w:t xml:space="preserve">% </w:t>
      </w:r>
      <w:r w:rsidRPr="00AF500F">
        <w:rPr>
          <w:rFonts w:hint="eastAsia"/>
          <w:rtl/>
        </w:rPr>
        <w:t>מראשי</w:t>
      </w:r>
      <w:r w:rsidRPr="00AF500F">
        <w:rPr>
          <w:rtl/>
        </w:rPr>
        <w:t xml:space="preserve"> </w:t>
      </w:r>
      <w:r w:rsidRPr="00AF500F">
        <w:rPr>
          <w:rFonts w:hint="eastAsia"/>
          <w:rtl/>
        </w:rPr>
        <w:t>הרשויות</w:t>
      </w:r>
      <w:r w:rsidRPr="00AF500F">
        <w:rPr>
          <w:rtl/>
        </w:rPr>
        <w:t xml:space="preserve"> </w:t>
      </w:r>
      <w:r>
        <w:rPr>
          <w:rFonts w:hint="cs"/>
          <w:rtl/>
        </w:rPr>
        <w:t>אינם</w:t>
      </w:r>
      <w:r w:rsidRPr="00AF500F">
        <w:rPr>
          <w:rtl/>
        </w:rPr>
        <w:t xml:space="preserve"> </w:t>
      </w:r>
      <w:r w:rsidRPr="00AF500F">
        <w:rPr>
          <w:rFonts w:hint="eastAsia"/>
          <w:rtl/>
        </w:rPr>
        <w:t>מזהים</w:t>
      </w:r>
      <w:r w:rsidRPr="00AF500F">
        <w:rPr>
          <w:rtl/>
        </w:rPr>
        <w:t xml:space="preserve"> </w:t>
      </w:r>
      <w:r w:rsidRPr="00AF500F">
        <w:rPr>
          <w:rFonts w:hint="eastAsia"/>
          <w:rtl/>
        </w:rPr>
        <w:t>בעיות</w:t>
      </w:r>
      <w:r w:rsidRPr="00AF500F">
        <w:rPr>
          <w:rtl/>
        </w:rPr>
        <w:t xml:space="preserve"> </w:t>
      </w:r>
      <w:r>
        <w:rPr>
          <w:rFonts w:hint="cs"/>
          <w:rtl/>
        </w:rPr>
        <w:t>במיקום</w:t>
      </w:r>
      <w:r w:rsidRPr="00AF500F">
        <w:rPr>
          <w:rtl/>
        </w:rPr>
        <w:t xml:space="preserve"> </w:t>
      </w:r>
      <w:r>
        <w:rPr>
          <w:rFonts w:hint="cs"/>
          <w:rtl/>
        </w:rPr>
        <w:t>ה</w:t>
      </w:r>
      <w:r w:rsidRPr="00AF500F">
        <w:rPr>
          <w:rFonts w:hint="eastAsia"/>
          <w:rtl/>
        </w:rPr>
        <w:t>מבקר</w:t>
      </w:r>
      <w:r w:rsidRPr="00AF500F">
        <w:rPr>
          <w:rtl/>
        </w:rPr>
        <w:t xml:space="preserve"> </w:t>
      </w:r>
      <w:r w:rsidRPr="00AF500F">
        <w:rPr>
          <w:rFonts w:hint="eastAsia"/>
          <w:rtl/>
        </w:rPr>
        <w:t>במבנה</w:t>
      </w:r>
      <w:r w:rsidRPr="00AF500F">
        <w:rPr>
          <w:rtl/>
        </w:rPr>
        <w:t xml:space="preserve"> </w:t>
      </w:r>
      <w:r w:rsidRPr="00AF500F">
        <w:rPr>
          <w:rFonts w:hint="eastAsia"/>
          <w:rtl/>
        </w:rPr>
        <w:t>ההיררכי</w:t>
      </w:r>
      <w:r w:rsidRPr="00AF500F">
        <w:rPr>
          <w:rtl/>
        </w:rPr>
        <w:t xml:space="preserve"> </w:t>
      </w:r>
      <w:r w:rsidRPr="00AF500F">
        <w:rPr>
          <w:rFonts w:hint="eastAsia"/>
          <w:rtl/>
        </w:rPr>
        <w:t>ברשות</w:t>
      </w:r>
      <w:r w:rsidRPr="00AF500F">
        <w:rPr>
          <w:rtl/>
        </w:rPr>
        <w:t>.</w:t>
      </w:r>
      <w:r>
        <w:rPr>
          <w:rFonts w:hint="cs"/>
          <w:rtl/>
        </w:rPr>
        <w:t xml:space="preserve"> יצוין כי שלושה ראשי רשויות השיבו שהם סבורים שדוחות המבקר משמעותיים ותורמים לטיוב עבודת הרשות, ושהם שבעי רצון מתפקוד המבקר, אף כי המבקרים ברשויות אלו לא הגישו דוחות באחת או יותר מהשנים 2015 - 2017</w:t>
      </w:r>
      <w:r>
        <w:rPr>
          <w:rStyle w:val="FootnoteReference"/>
          <w:rtl/>
        </w:rPr>
        <w:footnoteReference w:id="31"/>
      </w:r>
      <w:r>
        <w:rPr>
          <w:rFonts w:hint="cs"/>
          <w:rtl/>
        </w:rPr>
        <w:t>.</w:t>
      </w:r>
    </w:p>
    <w:p w:rsidR="00BE0605" w:rsidP="00DF25EB">
      <w:pPr>
        <w:pStyle w:val="a"/>
        <w:spacing w:line="269" w:lineRule="auto"/>
        <w:rPr>
          <w:rtl/>
        </w:rPr>
      </w:pPr>
    </w:p>
    <w:p w:rsidR="00BE0605" w:rsidP="00DF25EB">
      <w:pPr>
        <w:spacing w:line="269" w:lineRule="auto"/>
        <w:rPr>
          <w:b/>
          <w:bCs/>
          <w:rtl/>
        </w:rPr>
      </w:pPr>
      <w:r w:rsidRPr="004658B5">
        <w:rPr>
          <w:rFonts w:hint="eastAsia"/>
          <w:b/>
          <w:bCs/>
          <w:rtl/>
        </w:rPr>
        <w:t>להלן</w:t>
      </w:r>
      <w:r w:rsidRPr="004658B5">
        <w:rPr>
          <w:b/>
          <w:bCs/>
          <w:rtl/>
        </w:rPr>
        <w:t xml:space="preserve"> </w:t>
      </w:r>
      <w:r w:rsidRPr="004658B5">
        <w:rPr>
          <w:rFonts w:hint="eastAsia"/>
          <w:b/>
          <w:bCs/>
          <w:rtl/>
        </w:rPr>
        <w:t>נבחן</w:t>
      </w:r>
      <w:r w:rsidRPr="004658B5">
        <w:rPr>
          <w:b/>
          <w:bCs/>
          <w:rtl/>
        </w:rPr>
        <w:t xml:space="preserve"> </w:t>
      </w:r>
      <w:r w:rsidRPr="004658B5">
        <w:rPr>
          <w:rFonts w:hint="eastAsia"/>
          <w:b/>
          <w:bCs/>
          <w:rtl/>
        </w:rPr>
        <w:t>את</w:t>
      </w:r>
      <w:r w:rsidRPr="004658B5">
        <w:rPr>
          <w:b/>
          <w:bCs/>
          <w:rtl/>
        </w:rPr>
        <w:t xml:space="preserve"> </w:t>
      </w:r>
      <w:r w:rsidRPr="004658B5">
        <w:rPr>
          <w:rFonts w:hint="eastAsia"/>
          <w:b/>
          <w:bCs/>
          <w:rtl/>
        </w:rPr>
        <w:t>מועילות</w:t>
      </w:r>
      <w:r w:rsidRPr="004658B5">
        <w:rPr>
          <w:b/>
          <w:bCs/>
          <w:rtl/>
        </w:rPr>
        <w:t xml:space="preserve"> </w:t>
      </w:r>
      <w:r>
        <w:rPr>
          <w:rFonts w:hint="eastAsia"/>
          <w:b/>
          <w:bCs/>
          <w:rtl/>
        </w:rPr>
        <w:t>מנגנון</w:t>
      </w:r>
      <w:r w:rsidRPr="004658B5">
        <w:rPr>
          <w:b/>
          <w:bCs/>
          <w:rtl/>
        </w:rPr>
        <w:t xml:space="preserve"> </w:t>
      </w:r>
      <w:r w:rsidRPr="004658B5">
        <w:rPr>
          <w:rFonts w:hint="eastAsia"/>
          <w:b/>
          <w:bCs/>
          <w:rtl/>
        </w:rPr>
        <w:t>הביקורת</w:t>
      </w:r>
      <w:r w:rsidRPr="004658B5">
        <w:rPr>
          <w:b/>
          <w:bCs/>
          <w:rtl/>
        </w:rPr>
        <w:t xml:space="preserve"> </w:t>
      </w:r>
      <w:r w:rsidRPr="004658B5">
        <w:rPr>
          <w:rFonts w:hint="eastAsia"/>
          <w:b/>
          <w:bCs/>
          <w:rtl/>
        </w:rPr>
        <w:t>ברשויות</w:t>
      </w:r>
      <w:r w:rsidRPr="004658B5">
        <w:rPr>
          <w:b/>
          <w:bCs/>
          <w:rtl/>
        </w:rPr>
        <w:t xml:space="preserve"> </w:t>
      </w:r>
      <w:r w:rsidRPr="004658B5">
        <w:rPr>
          <w:rFonts w:hint="eastAsia"/>
          <w:b/>
          <w:bCs/>
          <w:rtl/>
        </w:rPr>
        <w:t>המקומיות בהיבטים</w:t>
      </w:r>
      <w:r w:rsidRPr="004658B5">
        <w:rPr>
          <w:b/>
          <w:bCs/>
          <w:rtl/>
        </w:rPr>
        <w:t xml:space="preserve"> </w:t>
      </w:r>
      <w:r>
        <w:rPr>
          <w:rFonts w:hint="cs"/>
          <w:b/>
          <w:bCs/>
          <w:rtl/>
        </w:rPr>
        <w:t>הקשורים</w:t>
      </w:r>
      <w:r w:rsidRPr="004658B5">
        <w:rPr>
          <w:b/>
          <w:bCs/>
          <w:rtl/>
        </w:rPr>
        <w:t xml:space="preserve"> </w:t>
      </w:r>
      <w:r w:rsidRPr="004658B5">
        <w:rPr>
          <w:rFonts w:hint="eastAsia"/>
          <w:b/>
          <w:bCs/>
          <w:rtl/>
        </w:rPr>
        <w:t>למעטפת</w:t>
      </w:r>
      <w:r w:rsidRPr="004658B5">
        <w:rPr>
          <w:b/>
          <w:bCs/>
          <w:rtl/>
        </w:rPr>
        <w:t xml:space="preserve"> </w:t>
      </w:r>
      <w:r w:rsidRPr="004658B5">
        <w:rPr>
          <w:rFonts w:hint="eastAsia"/>
          <w:b/>
          <w:bCs/>
          <w:rtl/>
        </w:rPr>
        <w:t>הביקורת</w:t>
      </w:r>
      <w:r w:rsidRPr="004658B5">
        <w:rPr>
          <w:b/>
          <w:bCs/>
          <w:rtl/>
        </w:rPr>
        <w:t xml:space="preserve"> </w:t>
      </w:r>
      <w:r w:rsidRPr="004658B5">
        <w:rPr>
          <w:rFonts w:hint="eastAsia"/>
          <w:b/>
          <w:bCs/>
          <w:rtl/>
        </w:rPr>
        <w:t>ולליבת</w:t>
      </w:r>
      <w:r w:rsidRPr="004658B5">
        <w:rPr>
          <w:b/>
          <w:bCs/>
          <w:rtl/>
        </w:rPr>
        <w:t xml:space="preserve"> </w:t>
      </w:r>
      <w:r w:rsidRPr="004658B5">
        <w:rPr>
          <w:rFonts w:hint="eastAsia"/>
          <w:b/>
          <w:bCs/>
          <w:rtl/>
        </w:rPr>
        <w:t>הביקורת</w:t>
      </w:r>
      <w:r>
        <w:rPr>
          <w:rFonts w:hint="cs"/>
          <w:b/>
          <w:bCs/>
          <w:rtl/>
        </w:rPr>
        <w:t>. הנתונים שיוצגו מתבססים על תשובות ראשי הרשויות והמבקרים לשאלונים וכן על ממצאי הביקורת של רואי החשבון החיצוניים לשנים 2015 - 2017</w:t>
      </w:r>
      <w:r>
        <w:rPr>
          <w:rStyle w:val="FootnoteReference"/>
          <w:b/>
          <w:bCs/>
          <w:rtl/>
        </w:rPr>
        <w:footnoteReference w:id="32"/>
      </w:r>
      <w:r>
        <w:rPr>
          <w:rFonts w:hint="cs"/>
          <w:b/>
          <w:bCs/>
          <w:rtl/>
        </w:rPr>
        <w:t>.</w:t>
      </w:r>
    </w:p>
    <w:p w:rsidR="008F6AEF" w:rsidRPr="004658B5" w:rsidP="00DF25EB">
      <w:pPr>
        <w:spacing w:line="269" w:lineRule="auto"/>
        <w:rPr>
          <w:rtl/>
        </w:rPr>
      </w:pPr>
    </w:p>
    <w:p w:rsidR="00BE0605" w:rsidRPr="00594B2E" w:rsidP="00DF25EB">
      <w:pPr>
        <w:pStyle w:val="Heading4"/>
        <w:spacing w:before="0" w:line="269" w:lineRule="auto"/>
        <w:rPr>
          <w:rtl/>
        </w:rPr>
      </w:pPr>
      <w:bookmarkStart w:id="20" w:name="_Toc28165097"/>
      <w:bookmarkStart w:id="21" w:name="_Toc29824480"/>
      <w:r>
        <w:rPr>
          <w:rFonts w:hint="cs"/>
          <w:rtl/>
        </w:rPr>
        <w:t xml:space="preserve">השפעת </w:t>
      </w:r>
      <w:r w:rsidRPr="00594B2E">
        <w:rPr>
          <w:rFonts w:hint="cs"/>
          <w:rtl/>
        </w:rPr>
        <w:t xml:space="preserve">מעטפת הביקורת </w:t>
      </w:r>
      <w:r>
        <w:rPr>
          <w:rFonts w:hint="cs"/>
          <w:rtl/>
        </w:rPr>
        <w:t>על מועילותה</w:t>
      </w:r>
      <w:bookmarkEnd w:id="20"/>
      <w:bookmarkEnd w:id="21"/>
    </w:p>
    <w:p w:rsidR="00BE0605" w:rsidRPr="00A66FE9" w:rsidP="00C71BB2">
      <w:pPr>
        <w:pStyle w:val="Heading5"/>
        <w:rPr>
          <w:rtl/>
        </w:rPr>
      </w:pPr>
      <w:bookmarkStart w:id="22" w:name="_Toc28165098"/>
      <w:bookmarkStart w:id="23" w:name="_Toc29824481"/>
      <w:r w:rsidRPr="00A66FE9">
        <w:rPr>
          <w:rFonts w:hint="eastAsia"/>
          <w:rtl/>
        </w:rPr>
        <w:t>האמצעים</w:t>
      </w:r>
      <w:r w:rsidRPr="00A66FE9">
        <w:rPr>
          <w:rtl/>
        </w:rPr>
        <w:t xml:space="preserve"> </w:t>
      </w:r>
      <w:r w:rsidRPr="00A66FE9">
        <w:rPr>
          <w:rFonts w:hint="eastAsia"/>
          <w:rtl/>
        </w:rPr>
        <w:t>והמשאבים</w:t>
      </w:r>
      <w:r w:rsidRPr="00A66FE9">
        <w:rPr>
          <w:rtl/>
        </w:rPr>
        <w:t xml:space="preserve"> </w:t>
      </w:r>
      <w:r w:rsidRPr="00A66FE9">
        <w:rPr>
          <w:rFonts w:hint="eastAsia"/>
          <w:rtl/>
        </w:rPr>
        <w:t>שמעמידה</w:t>
      </w:r>
      <w:r w:rsidRPr="00A66FE9">
        <w:rPr>
          <w:rtl/>
        </w:rPr>
        <w:t xml:space="preserve"> </w:t>
      </w:r>
      <w:r w:rsidRPr="00A66FE9">
        <w:rPr>
          <w:rFonts w:hint="eastAsia"/>
          <w:rtl/>
        </w:rPr>
        <w:t>הנהלת</w:t>
      </w:r>
      <w:r w:rsidRPr="00A66FE9">
        <w:rPr>
          <w:rtl/>
        </w:rPr>
        <w:t xml:space="preserve"> </w:t>
      </w:r>
      <w:r w:rsidRPr="00A66FE9">
        <w:rPr>
          <w:rFonts w:hint="eastAsia"/>
          <w:rtl/>
        </w:rPr>
        <w:t>הרשות</w:t>
      </w:r>
      <w:r w:rsidRPr="00A66FE9">
        <w:rPr>
          <w:rtl/>
        </w:rPr>
        <w:t xml:space="preserve"> </w:t>
      </w:r>
      <w:r w:rsidRPr="00A66FE9">
        <w:rPr>
          <w:rFonts w:hint="eastAsia"/>
          <w:rtl/>
        </w:rPr>
        <w:t>עבור</w:t>
      </w:r>
      <w:r w:rsidRPr="00A66FE9">
        <w:rPr>
          <w:rtl/>
        </w:rPr>
        <w:t xml:space="preserve"> </w:t>
      </w:r>
      <w:r w:rsidRPr="00A66FE9">
        <w:rPr>
          <w:rFonts w:hint="eastAsia"/>
          <w:rtl/>
        </w:rPr>
        <w:t>מנגנון</w:t>
      </w:r>
      <w:r w:rsidRPr="00A66FE9" w:rsidR="00A66FE9">
        <w:rPr>
          <w:rFonts w:hint="cs"/>
          <w:rtl/>
        </w:rPr>
        <w:t xml:space="preserve"> </w:t>
      </w:r>
      <w:r w:rsidRPr="00A66FE9">
        <w:rPr>
          <w:rFonts w:hint="eastAsia"/>
          <w:rtl/>
        </w:rPr>
        <w:t>הביקורת</w:t>
      </w:r>
      <w:r w:rsidRPr="00A66FE9">
        <w:rPr>
          <w:rtl/>
        </w:rPr>
        <w:t xml:space="preserve"> </w:t>
      </w:r>
      <w:bookmarkEnd w:id="22"/>
      <w:bookmarkEnd w:id="23"/>
    </w:p>
    <w:p w:rsidR="00BE0605" w:rsidRPr="00594B2E" w:rsidP="00C71BB2">
      <w:pPr>
        <w:pStyle w:val="Heading6"/>
        <w:rPr>
          <w:rFonts w:eastAsia="Times New Roman"/>
          <w:rtl/>
        </w:rPr>
      </w:pPr>
      <w:bookmarkStart w:id="24" w:name="_Toc28165099"/>
      <w:bookmarkStart w:id="25" w:name="_Toc29824482"/>
      <w:r w:rsidRPr="00594B2E">
        <w:rPr>
          <w:rFonts w:eastAsia="Times New Roman" w:hint="cs"/>
          <w:rtl/>
        </w:rPr>
        <w:t>מינוי מבקרים ברשויות המקומיות</w:t>
      </w:r>
      <w:bookmarkEnd w:id="24"/>
      <w:bookmarkEnd w:id="25"/>
    </w:p>
    <w:p w:rsidR="00BE0605" w:rsidP="00DF25EB">
      <w:pPr>
        <w:pStyle w:val="a"/>
        <w:spacing w:line="269" w:lineRule="auto"/>
        <w:rPr>
          <w:rtl/>
        </w:rPr>
      </w:pPr>
    </w:p>
    <w:p w:rsidR="00BE0605" w:rsidRPr="0002251C" w:rsidP="00DF25EB">
      <w:pPr>
        <w:spacing w:line="269" w:lineRule="auto"/>
        <w:rPr>
          <w:rtl/>
        </w:rPr>
      </w:pPr>
      <w:r w:rsidRPr="00D645B2">
        <w:rPr>
          <w:rFonts w:hint="eastAsia"/>
          <w:rtl/>
        </w:rPr>
        <w:t>מינוי</w:t>
      </w:r>
      <w:r w:rsidRPr="00D645B2">
        <w:rPr>
          <w:rtl/>
        </w:rPr>
        <w:t xml:space="preserve"> מבקר לרשות המקומית הוא תנאי מקדמי לעצם קיומה של ביקורת </w:t>
      </w:r>
      <w:r>
        <w:rPr>
          <w:rFonts w:hint="cs"/>
          <w:rtl/>
        </w:rPr>
        <w:t>ו</w:t>
      </w:r>
      <w:r w:rsidRPr="00D645B2">
        <w:rPr>
          <w:rtl/>
        </w:rPr>
        <w:t xml:space="preserve">להבטחת </w:t>
      </w:r>
      <w:r w:rsidRPr="00D645B2">
        <w:rPr>
          <w:rFonts w:hint="eastAsia"/>
          <w:rtl/>
        </w:rPr>
        <w:t>מועילותה</w:t>
      </w:r>
      <w:r w:rsidRPr="00D645B2">
        <w:rPr>
          <w:rtl/>
        </w:rPr>
        <w:t xml:space="preserve">. </w:t>
      </w:r>
      <w:r w:rsidRPr="00594B2E">
        <w:rPr>
          <w:rFonts w:hint="cs"/>
          <w:rtl/>
        </w:rPr>
        <w:t>חובת מינוי מבקר נקבעה בפקודת העיריות</w:t>
      </w:r>
      <w:r>
        <w:rPr>
          <w:rFonts w:hint="cs"/>
          <w:rtl/>
        </w:rPr>
        <w:t xml:space="preserve"> והוחלה גם על מועצות מקומיות ואזוריות</w:t>
      </w:r>
      <w:r w:rsidRPr="00594B2E">
        <w:rPr>
          <w:rFonts w:hint="cs"/>
          <w:rtl/>
        </w:rPr>
        <w:t xml:space="preserve">. </w:t>
      </w:r>
      <w:r w:rsidRPr="00594B2E">
        <w:rPr>
          <w:rFonts w:eastAsia="Times New Roman"/>
          <w:rtl/>
        </w:rPr>
        <w:t xml:space="preserve">לאחר </w:t>
      </w:r>
      <w:r w:rsidRPr="00594B2E">
        <w:rPr>
          <w:rFonts w:eastAsia="Times New Roman" w:hint="cs"/>
          <w:rtl/>
        </w:rPr>
        <w:t xml:space="preserve">בחירתו בהליך </w:t>
      </w:r>
      <w:r w:rsidRPr="00594B2E">
        <w:rPr>
          <w:rFonts w:eastAsia="Times New Roman"/>
          <w:rtl/>
        </w:rPr>
        <w:t>מכרז פומבי</w:t>
      </w:r>
      <w:r>
        <w:rPr>
          <w:rFonts w:eastAsia="Times New Roman" w:hint="cs"/>
          <w:rtl/>
        </w:rPr>
        <w:t>,</w:t>
      </w:r>
      <w:r w:rsidRPr="00594B2E">
        <w:rPr>
          <w:rFonts w:eastAsia="Times New Roman"/>
          <w:rtl/>
        </w:rPr>
        <w:t xml:space="preserve"> </w:t>
      </w:r>
      <w:r>
        <w:rPr>
          <w:rFonts w:eastAsia="Times New Roman" w:hint="cs"/>
          <w:rtl/>
        </w:rPr>
        <w:t xml:space="preserve">ממנה מועצת הרשות בהחלטת רוב חבריה את </w:t>
      </w:r>
      <w:r w:rsidRPr="00594B2E">
        <w:rPr>
          <w:rFonts w:eastAsia="Times New Roman" w:hint="cs"/>
          <w:rtl/>
        </w:rPr>
        <w:t xml:space="preserve">מבקר הרשות </w:t>
      </w:r>
      <w:r>
        <w:rPr>
          <w:rFonts w:eastAsia="Times New Roman" w:hint="cs"/>
          <w:rtl/>
        </w:rPr>
        <w:t>כ</w:t>
      </w:r>
      <w:r w:rsidRPr="00594B2E">
        <w:rPr>
          <w:rFonts w:eastAsia="Times New Roman"/>
          <w:rtl/>
        </w:rPr>
        <w:t>עובד הרשות.</w:t>
      </w:r>
      <w:r w:rsidRPr="00594B2E">
        <w:rPr>
          <w:rFonts w:eastAsia="Times New Roman" w:hint="cs"/>
          <w:rtl/>
        </w:rPr>
        <w:t xml:space="preserve"> </w:t>
      </w:r>
      <w:r>
        <w:rPr>
          <w:rFonts w:hint="cs"/>
          <w:rtl/>
        </w:rPr>
        <w:t xml:space="preserve">בדין נקבע </w:t>
      </w:r>
      <w:r w:rsidRPr="00594B2E">
        <w:rPr>
          <w:rFonts w:hint="cs"/>
          <w:rtl/>
        </w:rPr>
        <w:t xml:space="preserve">כי </w:t>
      </w:r>
      <w:r>
        <w:rPr>
          <w:rFonts w:hint="cs"/>
          <w:rtl/>
        </w:rPr>
        <w:t xml:space="preserve">במקום שבו מועצת הרשות לא מינתה מבקר, רשאי </w:t>
      </w:r>
      <w:r w:rsidRPr="00594B2E">
        <w:rPr>
          <w:rFonts w:hint="cs"/>
          <w:rtl/>
        </w:rPr>
        <w:t xml:space="preserve">הממונה </w:t>
      </w:r>
      <w:r>
        <w:rPr>
          <w:rFonts w:hint="cs"/>
          <w:rtl/>
        </w:rPr>
        <w:t xml:space="preserve">על המחוז במשרד הפנים למנות במקומה </w:t>
      </w:r>
      <w:r w:rsidRPr="00594B2E">
        <w:rPr>
          <w:rFonts w:hint="cs"/>
          <w:rtl/>
        </w:rPr>
        <w:t>מבקר</w:t>
      </w:r>
      <w:r>
        <w:rPr>
          <w:rFonts w:hint="cs"/>
          <w:rtl/>
        </w:rPr>
        <w:t>, לאחר שדרש</w:t>
      </w:r>
      <w:r w:rsidRPr="00594B2E">
        <w:rPr>
          <w:rFonts w:hint="cs"/>
          <w:rtl/>
        </w:rPr>
        <w:t xml:space="preserve"> ממנה בצו </w:t>
      </w:r>
      <w:r>
        <w:rPr>
          <w:rFonts w:hint="cs"/>
          <w:rtl/>
        </w:rPr>
        <w:t>למנות מבקר והיא לא עשתה כן</w:t>
      </w:r>
      <w:r>
        <w:rPr>
          <w:rStyle w:val="FootnoteReference"/>
          <w:rFonts w:eastAsia="Times New Roman"/>
          <w:rtl/>
        </w:rPr>
        <w:footnoteReference w:id="33"/>
      </w:r>
      <w:r w:rsidRPr="00594B2E">
        <w:rPr>
          <w:rFonts w:hint="cs"/>
          <w:rtl/>
        </w:rPr>
        <w:t>.</w:t>
      </w:r>
    </w:p>
    <w:p w:rsidR="00BE0605" w:rsidP="00DF25EB">
      <w:pPr>
        <w:pStyle w:val="a"/>
        <w:spacing w:line="269" w:lineRule="auto"/>
        <w:rPr>
          <w:rtl/>
        </w:rPr>
      </w:pPr>
    </w:p>
    <w:p w:rsidR="00BE0605" w:rsidP="00DF25EB">
      <w:pPr>
        <w:spacing w:line="269" w:lineRule="auto"/>
        <w:rPr>
          <w:b/>
          <w:bCs/>
          <w:rtl/>
        </w:rPr>
      </w:pPr>
      <w:r w:rsidRPr="008940DD">
        <w:rPr>
          <w:rFonts w:hint="cs"/>
          <w:rtl/>
        </w:rPr>
        <w:t xml:space="preserve">מדוחות הביקורת של רואי החשבון </w:t>
      </w:r>
      <w:r>
        <w:rPr>
          <w:rFonts w:hint="cs"/>
          <w:rtl/>
        </w:rPr>
        <w:t xml:space="preserve">החיצוניים לשנים 2015 - 2017 </w:t>
      </w:r>
      <w:r w:rsidRPr="00263679">
        <w:rPr>
          <w:rFonts w:hint="cs"/>
          <w:rtl/>
        </w:rPr>
        <w:t>עולה</w:t>
      </w:r>
      <w:r>
        <w:rPr>
          <w:rFonts w:hint="cs"/>
          <w:rtl/>
        </w:rPr>
        <w:t>,</w:t>
      </w:r>
      <w:r w:rsidRPr="00263679">
        <w:rPr>
          <w:rFonts w:hint="cs"/>
          <w:rtl/>
        </w:rPr>
        <w:t xml:space="preserve"> כי </w:t>
      </w:r>
      <w:r>
        <w:rPr>
          <w:rFonts w:hint="cs"/>
          <w:rtl/>
        </w:rPr>
        <w:t>בכל שנה בממוצע לא כיהן מבקר בכ-7% מהרשויות המקומיות (17 רשויות)</w:t>
      </w:r>
      <w:r>
        <w:rPr>
          <w:rStyle w:val="FootnoteReference"/>
          <w:rtl/>
        </w:rPr>
        <w:footnoteReference w:id="34"/>
      </w:r>
      <w:r>
        <w:rPr>
          <w:rFonts w:hint="cs"/>
          <w:rtl/>
        </w:rPr>
        <w:t>,</w:t>
      </w:r>
      <w:r w:rsidRPr="00554676">
        <w:rPr>
          <w:rFonts w:hint="cs"/>
          <w:rtl/>
        </w:rPr>
        <w:t xml:space="preserve"> </w:t>
      </w:r>
      <w:r>
        <w:rPr>
          <w:rFonts w:hint="cs"/>
          <w:rtl/>
        </w:rPr>
        <w:t>מ</w:t>
      </w:r>
      <w:r w:rsidR="001177C8">
        <w:rPr>
          <w:rFonts w:hint="cs"/>
          <w:rtl/>
        </w:rPr>
        <w:t>ה</w:t>
      </w:r>
      <w:r>
        <w:rPr>
          <w:rFonts w:hint="cs"/>
          <w:rtl/>
        </w:rPr>
        <w:t>ן בממוצע כ-84% (14 רשויות) היו רשויות קטנות</w:t>
      </w:r>
      <w:r w:rsidRPr="008940DD">
        <w:rPr>
          <w:rFonts w:hint="cs"/>
          <w:rtl/>
        </w:rPr>
        <w:t>.</w:t>
      </w:r>
      <w:r>
        <w:rPr>
          <w:rFonts w:hint="cs"/>
          <w:rtl/>
        </w:rPr>
        <w:t xml:space="preserve"> נוסף על כך, בתשע רשויות מקומיות לא כיהן מבקר במשך שלוש השנים הרצופות 2015 - 2017. </w:t>
      </w:r>
      <w:r w:rsidRPr="00C471DF">
        <w:rPr>
          <w:rFonts w:hint="eastAsia"/>
          <w:rtl/>
        </w:rPr>
        <w:t>מנתוני</w:t>
      </w:r>
      <w:r w:rsidRPr="00C471DF">
        <w:rPr>
          <w:rtl/>
        </w:rPr>
        <w:t xml:space="preserve"> משרד הפנים נכון </w:t>
      </w:r>
      <w:r w:rsidRPr="00FC2467">
        <w:rPr>
          <w:rFonts w:hint="cs"/>
          <w:rtl/>
        </w:rPr>
        <w:t xml:space="preserve">לינואר 2020 עולה </w:t>
      </w:r>
      <w:r>
        <w:rPr>
          <w:rFonts w:hint="cs"/>
          <w:rtl/>
        </w:rPr>
        <w:t xml:space="preserve">עוד </w:t>
      </w:r>
      <w:r w:rsidRPr="00FC2467">
        <w:rPr>
          <w:rFonts w:hint="cs"/>
          <w:rtl/>
        </w:rPr>
        <w:t>כי בעיריית</w:t>
      </w:r>
      <w:r w:rsidRPr="00CE7013">
        <w:rPr>
          <w:rFonts w:hint="cs"/>
          <w:rtl/>
        </w:rPr>
        <w:t xml:space="preserve"> </w:t>
      </w:r>
      <w:r w:rsidRPr="00CE7013">
        <w:rPr>
          <w:rFonts w:hint="eastAsia"/>
          <w:b/>
          <w:bCs/>
          <w:rtl/>
        </w:rPr>
        <w:t>באקה</w:t>
      </w:r>
      <w:r w:rsidRPr="00CE7013">
        <w:rPr>
          <w:b/>
          <w:bCs/>
          <w:rtl/>
        </w:rPr>
        <w:t xml:space="preserve"> </w:t>
      </w:r>
      <w:r w:rsidRPr="00CE7013">
        <w:rPr>
          <w:rFonts w:hint="eastAsia"/>
          <w:b/>
          <w:bCs/>
          <w:rtl/>
        </w:rPr>
        <w:t>אל</w:t>
      </w:r>
      <w:r w:rsidR="00911624">
        <w:rPr>
          <w:rFonts w:hint="cs"/>
          <w:b/>
          <w:bCs/>
          <w:rtl/>
        </w:rPr>
        <w:t>-</w:t>
      </w:r>
      <w:r w:rsidRPr="00CE7013">
        <w:rPr>
          <w:rFonts w:hint="eastAsia"/>
          <w:b/>
          <w:bCs/>
          <w:rtl/>
        </w:rPr>
        <w:t>גרב</w:t>
      </w:r>
      <w:r w:rsidR="00911624">
        <w:rPr>
          <w:rFonts w:hint="cs"/>
          <w:b/>
          <w:bCs/>
          <w:rtl/>
        </w:rPr>
        <w:t>י</w:t>
      </w:r>
      <w:r w:rsidRPr="00CE7013">
        <w:rPr>
          <w:rFonts w:hint="eastAsia"/>
          <w:b/>
          <w:bCs/>
          <w:rtl/>
        </w:rPr>
        <w:t>יה</w:t>
      </w:r>
      <w:r w:rsidRPr="00CE7013">
        <w:rPr>
          <w:rFonts w:hint="cs"/>
          <w:rtl/>
        </w:rPr>
        <w:t>, במועצות המקומיות</w:t>
      </w:r>
      <w:r w:rsidRPr="00C471DF">
        <w:rPr>
          <w:rtl/>
        </w:rPr>
        <w:t xml:space="preserve"> </w:t>
      </w:r>
      <w:r w:rsidRPr="00C471DF">
        <w:rPr>
          <w:rFonts w:hint="eastAsia"/>
          <w:b/>
          <w:bCs/>
          <w:rtl/>
        </w:rPr>
        <w:t>ג</w:t>
      </w:r>
      <w:r w:rsidRPr="00C471DF">
        <w:rPr>
          <w:b/>
          <w:bCs/>
          <w:rtl/>
        </w:rPr>
        <w:t>'וליס</w:t>
      </w:r>
      <w:r w:rsidRPr="00F17D80">
        <w:rPr>
          <w:rtl/>
        </w:rPr>
        <w:t>,</w:t>
      </w:r>
      <w:r w:rsidRPr="00FC2467">
        <w:rPr>
          <w:rFonts w:hint="cs"/>
          <w:b/>
          <w:bCs/>
          <w:rtl/>
        </w:rPr>
        <w:t xml:space="preserve"> </w:t>
      </w:r>
      <w:r w:rsidRPr="00B61773">
        <w:rPr>
          <w:rFonts w:hint="cs"/>
          <w:b/>
          <w:bCs/>
          <w:rtl/>
        </w:rPr>
        <w:t xml:space="preserve">דיר </w:t>
      </w:r>
      <w:r>
        <w:rPr>
          <w:rFonts w:hint="cs"/>
          <w:b/>
          <w:bCs/>
          <w:rtl/>
        </w:rPr>
        <w:t>חנא</w:t>
      </w:r>
      <w:r w:rsidRPr="00F17D80">
        <w:rPr>
          <w:rtl/>
        </w:rPr>
        <w:t>,</w:t>
      </w:r>
      <w:r>
        <w:rPr>
          <w:rFonts w:hint="cs"/>
          <w:b/>
          <w:bCs/>
          <w:rtl/>
        </w:rPr>
        <w:t xml:space="preserve"> ירכא </w:t>
      </w:r>
      <w:r w:rsidRPr="00F17D80">
        <w:rPr>
          <w:rFonts w:hint="eastAsia"/>
          <w:rtl/>
        </w:rPr>
        <w:t>ו</w:t>
      </w:r>
      <w:r w:rsidRPr="00FC2467">
        <w:rPr>
          <w:rFonts w:hint="cs"/>
          <w:b/>
          <w:bCs/>
          <w:rtl/>
        </w:rPr>
        <w:t xml:space="preserve">כפר מנדא </w:t>
      </w:r>
      <w:r w:rsidRPr="00FC2467">
        <w:rPr>
          <w:rFonts w:hint="cs"/>
          <w:rtl/>
        </w:rPr>
        <w:t>ובמועצ</w:t>
      </w:r>
      <w:r w:rsidRPr="00C471DF">
        <w:rPr>
          <w:rFonts w:hint="eastAsia"/>
          <w:rtl/>
        </w:rPr>
        <w:t>ה</w:t>
      </w:r>
      <w:r w:rsidRPr="00FC2467">
        <w:rPr>
          <w:rFonts w:hint="cs"/>
          <w:rtl/>
        </w:rPr>
        <w:t xml:space="preserve"> האזורית</w:t>
      </w:r>
      <w:r w:rsidRPr="00CE7013">
        <w:rPr>
          <w:rFonts w:hint="cs"/>
          <w:b/>
          <w:bCs/>
          <w:rtl/>
        </w:rPr>
        <w:t xml:space="preserve"> מבואות החרמון </w:t>
      </w:r>
      <w:r w:rsidRPr="00CE7013">
        <w:rPr>
          <w:rFonts w:hint="cs"/>
          <w:rtl/>
        </w:rPr>
        <w:t xml:space="preserve">לא </w:t>
      </w:r>
      <w:r w:rsidRPr="00C471DF">
        <w:rPr>
          <w:rFonts w:hint="eastAsia"/>
          <w:rtl/>
        </w:rPr>
        <w:t>מ</w:t>
      </w:r>
      <w:r w:rsidRPr="00FC2467">
        <w:rPr>
          <w:rFonts w:hint="cs"/>
          <w:rtl/>
        </w:rPr>
        <w:t xml:space="preserve">כהן מבקר </w:t>
      </w:r>
      <w:r w:rsidRPr="00F17D80">
        <w:rPr>
          <w:rFonts w:hint="eastAsia"/>
          <w:rtl/>
        </w:rPr>
        <w:t>לפחות</w:t>
      </w:r>
      <w:r w:rsidRPr="00F17D80">
        <w:rPr>
          <w:rtl/>
        </w:rPr>
        <w:t xml:space="preserve"> </w:t>
      </w:r>
      <w:r w:rsidRPr="00F17D80">
        <w:rPr>
          <w:rFonts w:hint="eastAsia"/>
          <w:rtl/>
        </w:rPr>
        <w:t>כארבע</w:t>
      </w:r>
      <w:r w:rsidRPr="00F17D80">
        <w:rPr>
          <w:rtl/>
        </w:rPr>
        <w:t xml:space="preserve"> שנים</w:t>
      </w:r>
      <w:r w:rsidRPr="00FC2467">
        <w:rPr>
          <w:rFonts w:hint="cs"/>
          <w:rtl/>
        </w:rPr>
        <w:t xml:space="preserve"> </w:t>
      </w:r>
      <w:r>
        <w:rPr>
          <w:rFonts w:hint="cs"/>
          <w:rtl/>
        </w:rPr>
        <w:t>-</w:t>
      </w:r>
      <w:r w:rsidRPr="00FC2467">
        <w:rPr>
          <w:rFonts w:hint="cs"/>
          <w:rtl/>
        </w:rPr>
        <w:t xml:space="preserve"> </w:t>
      </w:r>
      <w:r>
        <w:rPr>
          <w:rFonts w:hint="cs"/>
          <w:rtl/>
        </w:rPr>
        <w:t>בניגוד ל</w:t>
      </w:r>
      <w:r w:rsidRPr="00FC2467">
        <w:rPr>
          <w:rFonts w:hint="cs"/>
          <w:rtl/>
        </w:rPr>
        <w:t>נדרש לפי הדין</w:t>
      </w:r>
      <w:r>
        <w:rPr>
          <w:rStyle w:val="FootnoteReference"/>
          <w:rtl/>
        </w:rPr>
        <w:footnoteReference w:id="35"/>
      </w:r>
      <w:r w:rsidRPr="00FC2467">
        <w:rPr>
          <w:rFonts w:hint="cs"/>
          <w:rtl/>
        </w:rPr>
        <w:t>.</w:t>
      </w:r>
    </w:p>
    <w:p w:rsidR="003A4B8C" w:rsidP="00DF25EB">
      <w:pPr>
        <w:pStyle w:val="a"/>
        <w:spacing w:line="269" w:lineRule="auto"/>
        <w:rPr>
          <w:rtl/>
        </w:rPr>
      </w:pPr>
    </w:p>
    <w:p w:rsidR="003A4B8C" w:rsidP="00DF25EB">
      <w:pPr>
        <w:spacing w:line="269" w:lineRule="auto"/>
        <w:rPr>
          <w:b/>
          <w:bCs/>
          <w:rtl/>
        </w:rPr>
      </w:pPr>
      <w:r w:rsidRPr="00FC2467">
        <w:rPr>
          <w:rFonts w:hint="eastAsia"/>
          <w:b/>
          <w:bCs/>
          <w:rtl/>
        </w:rPr>
        <w:t>על</w:t>
      </w:r>
      <w:r w:rsidRPr="00B61773">
        <w:rPr>
          <w:b/>
          <w:bCs/>
          <w:rtl/>
        </w:rPr>
        <w:t xml:space="preserve"> </w:t>
      </w:r>
      <w:r w:rsidRPr="00CE7013">
        <w:rPr>
          <w:rFonts w:hint="eastAsia"/>
          <w:b/>
          <w:bCs/>
          <w:rtl/>
        </w:rPr>
        <w:t>הרשויות</w:t>
      </w:r>
      <w:r w:rsidRPr="00CE7013">
        <w:rPr>
          <w:b/>
          <w:bCs/>
          <w:rtl/>
        </w:rPr>
        <w:t xml:space="preserve"> </w:t>
      </w:r>
      <w:r w:rsidRPr="00CE7013">
        <w:rPr>
          <w:rFonts w:hint="eastAsia"/>
          <w:b/>
          <w:bCs/>
          <w:rtl/>
        </w:rPr>
        <w:t>המקומיות</w:t>
      </w:r>
      <w:r w:rsidRPr="00CE7013">
        <w:rPr>
          <w:b/>
          <w:bCs/>
          <w:rtl/>
        </w:rPr>
        <w:t xml:space="preserve"> </w:t>
      </w:r>
      <w:r w:rsidRPr="00CE7013">
        <w:rPr>
          <w:rFonts w:hint="eastAsia"/>
          <w:b/>
          <w:bCs/>
          <w:rtl/>
        </w:rPr>
        <w:t>באקה</w:t>
      </w:r>
      <w:r w:rsidRPr="00CE7013">
        <w:rPr>
          <w:b/>
          <w:bCs/>
          <w:rtl/>
        </w:rPr>
        <w:t xml:space="preserve"> </w:t>
      </w:r>
      <w:r w:rsidRPr="00CE7013">
        <w:rPr>
          <w:rFonts w:hint="eastAsia"/>
          <w:b/>
          <w:bCs/>
          <w:rtl/>
        </w:rPr>
        <w:t>אל</w:t>
      </w:r>
      <w:r>
        <w:rPr>
          <w:rFonts w:hint="cs"/>
          <w:b/>
          <w:bCs/>
          <w:rtl/>
        </w:rPr>
        <w:t>-</w:t>
      </w:r>
      <w:r w:rsidRPr="00CE7013">
        <w:rPr>
          <w:rFonts w:hint="eastAsia"/>
          <w:b/>
          <w:bCs/>
          <w:rtl/>
        </w:rPr>
        <w:t>גרב</w:t>
      </w:r>
      <w:r>
        <w:rPr>
          <w:rFonts w:hint="cs"/>
          <w:b/>
          <w:bCs/>
          <w:rtl/>
        </w:rPr>
        <w:t>י</w:t>
      </w:r>
      <w:r w:rsidRPr="00CE7013">
        <w:rPr>
          <w:rFonts w:hint="eastAsia"/>
          <w:b/>
          <w:bCs/>
          <w:rtl/>
        </w:rPr>
        <w:t>יה</w:t>
      </w:r>
      <w:r w:rsidRPr="00C471DF">
        <w:rPr>
          <w:b/>
          <w:bCs/>
          <w:rtl/>
        </w:rPr>
        <w:t xml:space="preserve">, </w:t>
      </w:r>
      <w:r w:rsidRPr="00FC2467">
        <w:rPr>
          <w:rFonts w:hint="cs"/>
          <w:b/>
          <w:bCs/>
          <w:rtl/>
        </w:rPr>
        <w:t>ג'וליס, דיר</w:t>
      </w:r>
      <w:r>
        <w:rPr>
          <w:rFonts w:hint="cs"/>
          <w:b/>
          <w:bCs/>
          <w:rtl/>
        </w:rPr>
        <w:t xml:space="preserve"> חנא,</w:t>
      </w:r>
      <w:r w:rsidRPr="00FC2467">
        <w:rPr>
          <w:rFonts w:hint="cs"/>
          <w:b/>
          <w:bCs/>
          <w:rtl/>
        </w:rPr>
        <w:t xml:space="preserve"> </w:t>
      </w:r>
      <w:r>
        <w:rPr>
          <w:rFonts w:hint="cs"/>
          <w:b/>
          <w:bCs/>
          <w:rtl/>
        </w:rPr>
        <w:t xml:space="preserve">ירכא, </w:t>
      </w:r>
      <w:r w:rsidRPr="00FC2467">
        <w:rPr>
          <w:rFonts w:hint="cs"/>
          <w:b/>
          <w:bCs/>
          <w:rtl/>
        </w:rPr>
        <w:t xml:space="preserve">כפר מנדא </w:t>
      </w:r>
      <w:r w:rsidRPr="00C471DF">
        <w:rPr>
          <w:rFonts w:hint="eastAsia"/>
          <w:b/>
          <w:bCs/>
          <w:rtl/>
        </w:rPr>
        <w:t>ו</w:t>
      </w:r>
      <w:r w:rsidRPr="00FC2467">
        <w:rPr>
          <w:rFonts w:hint="cs"/>
          <w:b/>
          <w:bCs/>
          <w:rtl/>
        </w:rPr>
        <w:t xml:space="preserve">מבואות החרמון </w:t>
      </w:r>
      <w:r w:rsidRPr="00CE7013">
        <w:rPr>
          <w:rFonts w:hint="eastAsia"/>
          <w:b/>
          <w:bCs/>
          <w:rtl/>
        </w:rPr>
        <w:t>לאייש</w:t>
      </w:r>
      <w:r w:rsidRPr="00CE7013">
        <w:rPr>
          <w:b/>
          <w:bCs/>
          <w:rtl/>
        </w:rPr>
        <w:t xml:space="preserve"> </w:t>
      </w:r>
      <w:r w:rsidRPr="00CE7013">
        <w:rPr>
          <w:rFonts w:hint="eastAsia"/>
          <w:b/>
          <w:bCs/>
          <w:rtl/>
        </w:rPr>
        <w:t>את</w:t>
      </w:r>
      <w:r w:rsidRPr="00CE7013">
        <w:rPr>
          <w:b/>
          <w:bCs/>
          <w:rtl/>
        </w:rPr>
        <w:t xml:space="preserve"> </w:t>
      </w:r>
      <w:r w:rsidRPr="00CE7013">
        <w:rPr>
          <w:rFonts w:hint="eastAsia"/>
          <w:b/>
          <w:bCs/>
          <w:rtl/>
        </w:rPr>
        <w:t>משרת</w:t>
      </w:r>
      <w:r w:rsidRPr="00CE7013">
        <w:rPr>
          <w:b/>
          <w:bCs/>
          <w:rtl/>
        </w:rPr>
        <w:t xml:space="preserve"> </w:t>
      </w:r>
      <w:r w:rsidRPr="00CE7013">
        <w:rPr>
          <w:rFonts w:hint="eastAsia"/>
          <w:b/>
          <w:bCs/>
          <w:rtl/>
        </w:rPr>
        <w:t>המבקר</w:t>
      </w:r>
      <w:r w:rsidRPr="00CE7013">
        <w:rPr>
          <w:b/>
          <w:bCs/>
          <w:rtl/>
        </w:rPr>
        <w:t xml:space="preserve"> </w:t>
      </w:r>
      <w:r>
        <w:rPr>
          <w:rFonts w:hint="cs"/>
          <w:b/>
          <w:bCs/>
          <w:rtl/>
        </w:rPr>
        <w:t>כנדרש.</w:t>
      </w:r>
    </w:p>
    <w:p w:rsidR="00BE0605" w:rsidP="00DF25EB">
      <w:pPr>
        <w:pStyle w:val="a"/>
        <w:spacing w:line="269" w:lineRule="auto"/>
        <w:rPr>
          <w:rtl/>
        </w:rPr>
      </w:pPr>
    </w:p>
    <w:p w:rsidR="00BE0605" w:rsidRPr="00FF3F6C" w:rsidP="00DF25EB">
      <w:pPr>
        <w:spacing w:line="269" w:lineRule="auto"/>
        <w:rPr>
          <w:rtl/>
        </w:rPr>
      </w:pPr>
      <w:r>
        <w:rPr>
          <w:rFonts w:hint="cs"/>
          <w:rtl/>
        </w:rPr>
        <w:t xml:space="preserve">ראש המועצה האזורית </w:t>
      </w:r>
      <w:r w:rsidRPr="000A6FB2">
        <w:rPr>
          <w:rFonts w:hint="cs"/>
          <w:rtl/>
        </w:rPr>
        <w:t>מבואות החרמון</w:t>
      </w:r>
      <w:r>
        <w:rPr>
          <w:rFonts w:hint="cs"/>
          <w:rtl/>
        </w:rPr>
        <w:t xml:space="preserve"> השיב </w:t>
      </w:r>
      <w:r w:rsidR="00D8580D">
        <w:rPr>
          <w:rFonts w:hint="cs"/>
          <w:rtl/>
        </w:rPr>
        <w:t xml:space="preserve">למשרד מבקר המדינה </w:t>
      </w:r>
      <w:r>
        <w:rPr>
          <w:rFonts w:hint="cs"/>
          <w:rtl/>
        </w:rPr>
        <w:t>במאי 2020 כי לאחרונה פרסמה המועצה מכרז לבחירתו של מבקר וכי להערכתו בתוך זמן קצר תאויש המשרה.</w:t>
      </w:r>
    </w:p>
    <w:p w:rsidR="00BE0605" w:rsidP="00DF25EB">
      <w:pPr>
        <w:pStyle w:val="a"/>
        <w:spacing w:line="269" w:lineRule="auto"/>
        <w:rPr>
          <w:rtl/>
        </w:rPr>
      </w:pPr>
    </w:p>
    <w:p w:rsidR="00BE0605" w:rsidP="00DF25EB">
      <w:pPr>
        <w:spacing w:line="269" w:lineRule="auto"/>
        <w:rPr>
          <w:b/>
          <w:bCs/>
          <w:rtl/>
        </w:rPr>
      </w:pPr>
      <w:r w:rsidRPr="00594B2E">
        <w:rPr>
          <w:rFonts w:hint="cs"/>
          <w:b/>
          <w:bCs/>
          <w:rtl/>
        </w:rPr>
        <w:t xml:space="preserve">למרות פרק הזמן הממושך </w:t>
      </w:r>
      <w:r>
        <w:rPr>
          <w:rFonts w:hint="cs"/>
          <w:b/>
          <w:bCs/>
          <w:rtl/>
        </w:rPr>
        <w:t>ש</w:t>
      </w:r>
      <w:r w:rsidRPr="00594B2E">
        <w:rPr>
          <w:rFonts w:hint="cs"/>
          <w:b/>
          <w:bCs/>
          <w:rtl/>
        </w:rPr>
        <w:t>בו התנהלו הרשויות האמורות בלי למנות מבקר</w:t>
      </w:r>
      <w:r>
        <w:rPr>
          <w:rFonts w:hint="cs"/>
          <w:b/>
          <w:bCs/>
          <w:rtl/>
        </w:rPr>
        <w:t>,</w:t>
      </w:r>
      <w:r w:rsidRPr="00594B2E">
        <w:rPr>
          <w:rFonts w:hint="cs"/>
          <w:b/>
          <w:bCs/>
          <w:rtl/>
        </w:rPr>
        <w:t xml:space="preserve"> נמצא כי משרד הפנים </w:t>
      </w:r>
      <w:r>
        <w:rPr>
          <w:rFonts w:hint="cs"/>
          <w:b/>
          <w:bCs/>
          <w:rtl/>
        </w:rPr>
        <w:t>לא ניצל את ה</w:t>
      </w:r>
      <w:r w:rsidRPr="00594B2E">
        <w:rPr>
          <w:rFonts w:hint="cs"/>
          <w:b/>
          <w:bCs/>
          <w:rtl/>
        </w:rPr>
        <w:t xml:space="preserve">סמכות המסורה לו </w:t>
      </w:r>
      <w:r>
        <w:rPr>
          <w:rFonts w:hint="cs"/>
          <w:b/>
          <w:bCs/>
          <w:rtl/>
        </w:rPr>
        <w:t>בדין</w:t>
      </w:r>
      <w:r w:rsidR="003A4B8C">
        <w:rPr>
          <w:rFonts w:hint="cs"/>
          <w:b/>
          <w:bCs/>
          <w:rtl/>
        </w:rPr>
        <w:t>,</w:t>
      </w:r>
      <w:r>
        <w:rPr>
          <w:rFonts w:hint="cs"/>
          <w:b/>
          <w:bCs/>
          <w:rtl/>
        </w:rPr>
        <w:t xml:space="preserve"> והוא </w:t>
      </w:r>
      <w:r w:rsidRPr="00594B2E">
        <w:rPr>
          <w:rFonts w:hint="cs"/>
          <w:b/>
          <w:bCs/>
          <w:rtl/>
        </w:rPr>
        <w:t>א</w:t>
      </w:r>
      <w:r>
        <w:rPr>
          <w:rFonts w:hint="cs"/>
          <w:b/>
          <w:bCs/>
          <w:rtl/>
        </w:rPr>
        <w:t>ִ</w:t>
      </w:r>
      <w:r w:rsidRPr="00594B2E">
        <w:rPr>
          <w:rFonts w:hint="cs"/>
          <w:b/>
          <w:bCs/>
          <w:rtl/>
        </w:rPr>
        <w:t>פשר לרשויות אלה להתנהל ללא ביקורת פנימית.</w:t>
      </w:r>
      <w:r>
        <w:rPr>
          <w:rFonts w:hint="cs"/>
          <w:b/>
          <w:bCs/>
          <w:rtl/>
        </w:rPr>
        <w:t xml:space="preserve"> </w:t>
      </w:r>
      <w:r w:rsidR="003A4B8C">
        <w:rPr>
          <w:rFonts w:hint="cs"/>
          <w:b/>
          <w:bCs/>
          <w:rtl/>
        </w:rPr>
        <w:t xml:space="preserve">על </w:t>
      </w:r>
      <w:r>
        <w:rPr>
          <w:rFonts w:hint="cs"/>
          <w:b/>
          <w:bCs/>
          <w:rtl/>
        </w:rPr>
        <w:t>משרד הפנים לפעול בהתאם לסמכויותיו למינוי מבקרים באותן רשויות שלא מינו מבקר כנדרש על פי חוק.</w:t>
      </w:r>
    </w:p>
    <w:p w:rsidR="00BE0605" w:rsidP="00DF25EB">
      <w:pPr>
        <w:pStyle w:val="a"/>
        <w:spacing w:line="269" w:lineRule="auto"/>
        <w:rPr>
          <w:rtl/>
        </w:rPr>
      </w:pPr>
    </w:p>
    <w:p w:rsidR="00BE0605" w:rsidP="00DF25EB">
      <w:pPr>
        <w:spacing w:line="269" w:lineRule="auto"/>
        <w:rPr>
          <w:rtl/>
        </w:rPr>
      </w:pPr>
      <w:r w:rsidRPr="00317773">
        <w:rPr>
          <w:rFonts w:hint="eastAsia"/>
          <w:sz w:val="24"/>
          <w:rtl/>
        </w:rPr>
        <w:t>בתשובתו</w:t>
      </w:r>
      <w:r w:rsidRPr="00317773">
        <w:rPr>
          <w:sz w:val="24"/>
          <w:rtl/>
        </w:rPr>
        <w:t xml:space="preserve"> </w:t>
      </w:r>
      <w:r w:rsidR="00095D10">
        <w:rPr>
          <w:rFonts w:hint="cs"/>
          <w:sz w:val="24"/>
          <w:rtl/>
        </w:rPr>
        <w:t xml:space="preserve">למשרד מבקר המדינה </w:t>
      </w:r>
      <w:r w:rsidRPr="00317773">
        <w:rPr>
          <w:sz w:val="24"/>
          <w:rtl/>
        </w:rPr>
        <w:t xml:space="preserve">ממאי 2020 </w:t>
      </w:r>
      <w:r w:rsidRPr="00317773">
        <w:rPr>
          <w:rFonts w:hint="eastAsia"/>
          <w:sz w:val="24"/>
          <w:rtl/>
        </w:rPr>
        <w:t>ציין</w:t>
      </w:r>
      <w:r w:rsidRPr="00317773">
        <w:rPr>
          <w:sz w:val="24"/>
          <w:rtl/>
        </w:rPr>
        <w:t xml:space="preserve"> </w:t>
      </w:r>
      <w:r w:rsidRPr="00317773">
        <w:rPr>
          <w:rFonts w:hint="eastAsia"/>
          <w:sz w:val="24"/>
          <w:rtl/>
        </w:rPr>
        <w:t>משרד</w:t>
      </w:r>
      <w:r w:rsidRPr="00317773">
        <w:rPr>
          <w:sz w:val="24"/>
          <w:rtl/>
        </w:rPr>
        <w:t xml:space="preserve"> </w:t>
      </w:r>
      <w:r w:rsidRPr="00317773">
        <w:rPr>
          <w:rFonts w:hint="eastAsia"/>
          <w:sz w:val="24"/>
          <w:rtl/>
        </w:rPr>
        <w:t>הפנים</w:t>
      </w:r>
      <w:r w:rsidRPr="00317773">
        <w:rPr>
          <w:sz w:val="24"/>
          <w:rtl/>
        </w:rPr>
        <w:t xml:space="preserve"> </w:t>
      </w:r>
      <w:r w:rsidRPr="00C952CD">
        <w:rPr>
          <w:rFonts w:hint="cs"/>
          <w:rtl/>
        </w:rPr>
        <w:t xml:space="preserve">כי </w:t>
      </w:r>
      <w:r w:rsidRPr="00317773">
        <w:rPr>
          <w:rFonts w:hint="eastAsia"/>
          <w:sz w:val="24"/>
          <w:rtl/>
        </w:rPr>
        <w:t>הטיפול</w:t>
      </w:r>
      <w:r w:rsidRPr="00317773">
        <w:rPr>
          <w:sz w:val="24"/>
          <w:rtl/>
        </w:rPr>
        <w:t xml:space="preserve"> ברשות מקומית שלא מינתה מבקר כנדרש בחוק </w:t>
      </w:r>
      <w:r w:rsidR="00095D10">
        <w:rPr>
          <w:rFonts w:hint="cs"/>
          <w:sz w:val="24"/>
          <w:rtl/>
        </w:rPr>
        <w:t>הוא</w:t>
      </w:r>
      <w:r w:rsidRPr="00317773" w:rsidR="00095D10">
        <w:rPr>
          <w:sz w:val="24"/>
          <w:rtl/>
        </w:rPr>
        <w:t xml:space="preserve"> </w:t>
      </w:r>
      <w:r w:rsidRPr="00317773">
        <w:rPr>
          <w:sz w:val="24"/>
          <w:rtl/>
        </w:rPr>
        <w:t xml:space="preserve">בסמכות הממונה על המחוז. מנכ"ל משרד הפנים </w:t>
      </w:r>
      <w:r w:rsidRPr="00C952CD">
        <w:rPr>
          <w:rFonts w:hint="cs"/>
          <w:rtl/>
        </w:rPr>
        <w:t xml:space="preserve">חידד </w:t>
      </w:r>
      <w:r w:rsidRPr="00497083">
        <w:rPr>
          <w:rFonts w:hint="cs"/>
          <w:rtl/>
        </w:rPr>
        <w:t xml:space="preserve">את </w:t>
      </w:r>
      <w:r w:rsidRPr="00C952CD">
        <w:rPr>
          <w:rFonts w:hint="eastAsia"/>
          <w:rtl/>
        </w:rPr>
        <w:t>ההנחיות</w:t>
      </w:r>
      <w:r w:rsidRPr="00C952CD">
        <w:rPr>
          <w:rtl/>
        </w:rPr>
        <w:t xml:space="preserve"> בנושא </w:t>
      </w:r>
      <w:r w:rsidRPr="00C952CD">
        <w:rPr>
          <w:rFonts w:hint="eastAsia"/>
          <w:rtl/>
        </w:rPr>
        <w:t>והבהיר</w:t>
      </w:r>
      <w:r w:rsidRPr="00C952CD">
        <w:rPr>
          <w:rtl/>
        </w:rPr>
        <w:t xml:space="preserve"> </w:t>
      </w:r>
      <w:r w:rsidRPr="00F31217">
        <w:rPr>
          <w:rFonts w:hint="cs"/>
          <w:rtl/>
        </w:rPr>
        <w:t xml:space="preserve">לממוני המחוזות כי עליהם לזמן לבירור </w:t>
      </w:r>
      <w:r w:rsidRPr="00F31217">
        <w:rPr>
          <w:rtl/>
        </w:rPr>
        <w:t xml:space="preserve">רשות </w:t>
      </w:r>
      <w:r>
        <w:rPr>
          <w:rFonts w:hint="cs"/>
          <w:rtl/>
        </w:rPr>
        <w:t>שתתעכב</w:t>
      </w:r>
      <w:r w:rsidRPr="00F31217">
        <w:rPr>
          <w:rFonts w:hint="cs"/>
          <w:rtl/>
        </w:rPr>
        <w:t xml:space="preserve"> במינוי</w:t>
      </w:r>
      <w:r w:rsidRPr="00F31217">
        <w:rPr>
          <w:rtl/>
        </w:rPr>
        <w:t xml:space="preserve"> מבקר ללא סיבה מוצדקת</w:t>
      </w:r>
      <w:r w:rsidRPr="00F31217">
        <w:rPr>
          <w:rFonts w:hint="cs"/>
          <w:rtl/>
        </w:rPr>
        <w:t xml:space="preserve">. </w:t>
      </w:r>
      <w:r w:rsidRPr="00F31217">
        <w:rPr>
          <w:rtl/>
        </w:rPr>
        <w:t>הממונים על מחוז</w:t>
      </w:r>
      <w:r>
        <w:rPr>
          <w:rFonts w:hint="cs"/>
          <w:rtl/>
        </w:rPr>
        <w:t>ות</w:t>
      </w:r>
      <w:r w:rsidRPr="00F31217">
        <w:rPr>
          <w:rtl/>
        </w:rPr>
        <w:t xml:space="preserve"> צפון וחיפה במשרד הפנים</w:t>
      </w:r>
      <w:r w:rsidRPr="00F31217">
        <w:rPr>
          <w:rFonts w:hint="cs"/>
          <w:rtl/>
        </w:rPr>
        <w:t xml:space="preserve"> השיבו </w:t>
      </w:r>
      <w:r>
        <w:rPr>
          <w:rFonts w:hint="cs"/>
          <w:rtl/>
        </w:rPr>
        <w:t xml:space="preserve">במאי 2020 </w:t>
      </w:r>
      <w:r w:rsidRPr="00F31217">
        <w:rPr>
          <w:rFonts w:hint="cs"/>
          <w:rtl/>
        </w:rPr>
        <w:t xml:space="preserve">כי הם </w:t>
      </w:r>
      <w:r w:rsidRPr="00F31217">
        <w:rPr>
          <w:rtl/>
        </w:rPr>
        <w:t xml:space="preserve">פועלים באמצעות מעקב תמידי ושוטף לזירוז ההליכים למינוי מבקרי </w:t>
      </w:r>
      <w:r w:rsidRPr="00F31217">
        <w:rPr>
          <w:rFonts w:hint="cs"/>
          <w:rtl/>
        </w:rPr>
        <w:t>הרשויות המקומיות</w:t>
      </w:r>
      <w:r w:rsidR="00095D10">
        <w:rPr>
          <w:rFonts w:hint="cs"/>
          <w:rtl/>
        </w:rPr>
        <w:t>,</w:t>
      </w:r>
      <w:r>
        <w:rPr>
          <w:rFonts w:hint="cs"/>
          <w:rtl/>
        </w:rPr>
        <w:t xml:space="preserve"> וכי</w:t>
      </w:r>
      <w:r w:rsidRPr="00F31217">
        <w:rPr>
          <w:rtl/>
        </w:rPr>
        <w:t xml:space="preserve"> בחלק מהרשויות </w:t>
      </w:r>
      <w:r w:rsidRPr="00F31217">
        <w:rPr>
          <w:rFonts w:hint="cs"/>
          <w:rtl/>
        </w:rPr>
        <w:t>הנזכרות</w:t>
      </w:r>
      <w:r w:rsidRPr="00F31217">
        <w:rPr>
          <w:rtl/>
        </w:rPr>
        <w:t xml:space="preserve"> ההליכים </w:t>
      </w:r>
      <w:r w:rsidRPr="00F31217">
        <w:rPr>
          <w:rFonts w:hint="cs"/>
          <w:rtl/>
        </w:rPr>
        <w:t>התמשכו</w:t>
      </w:r>
      <w:r w:rsidRPr="00F31217">
        <w:rPr>
          <w:rtl/>
        </w:rPr>
        <w:t xml:space="preserve"> בשל בירורים משפטיים </w:t>
      </w:r>
      <w:r>
        <w:rPr>
          <w:rFonts w:hint="cs"/>
          <w:rtl/>
        </w:rPr>
        <w:t>שארכו זמן רב</w:t>
      </w:r>
      <w:r w:rsidRPr="00F31217">
        <w:rPr>
          <w:rtl/>
        </w:rPr>
        <w:t>.</w:t>
      </w:r>
    </w:p>
    <w:p w:rsidR="00D820BB" w:rsidRPr="00F31217" w:rsidP="00DF25EB">
      <w:pPr>
        <w:spacing w:line="269" w:lineRule="auto"/>
        <w:rPr>
          <w:rtl/>
        </w:rPr>
      </w:pPr>
    </w:p>
    <w:p w:rsidR="00BE0605" w:rsidRPr="00594B2E" w:rsidP="00DF25EB">
      <w:pPr>
        <w:pStyle w:val="Heading6"/>
        <w:spacing w:before="0" w:line="269" w:lineRule="auto"/>
        <w:rPr>
          <w:rtl/>
        </w:rPr>
      </w:pPr>
      <w:bookmarkStart w:id="26" w:name="_Toc28165100"/>
      <w:bookmarkStart w:id="27" w:name="_Toc29824483"/>
      <w:bookmarkStart w:id="28" w:name="_Ref35163778"/>
      <w:r>
        <w:rPr>
          <w:rFonts w:hint="cs"/>
          <w:rtl/>
        </w:rPr>
        <w:t xml:space="preserve">שיעור </w:t>
      </w:r>
      <w:r w:rsidRPr="0027263C" w:rsidR="00AE6650">
        <w:rPr>
          <w:rFonts w:hint="cs"/>
          <w:rtl/>
        </w:rPr>
        <w:t>משרתם של מבקרי הרשויות המקומיות</w:t>
      </w:r>
      <w:bookmarkEnd w:id="26"/>
      <w:bookmarkEnd w:id="27"/>
      <w:bookmarkEnd w:id="28"/>
    </w:p>
    <w:p w:rsidR="00BE0605" w:rsidP="00DF25EB">
      <w:pPr>
        <w:pStyle w:val="a"/>
        <w:spacing w:line="269" w:lineRule="auto"/>
        <w:rPr>
          <w:rtl/>
        </w:rPr>
      </w:pPr>
    </w:p>
    <w:p w:rsidR="00BE0605" w:rsidP="00DF25EB">
      <w:pPr>
        <w:pStyle w:val="ListParagraph"/>
        <w:numPr>
          <w:ilvl w:val="0"/>
          <w:numId w:val="10"/>
        </w:numPr>
        <w:spacing w:line="269" w:lineRule="auto"/>
        <w:ind w:left="312"/>
        <w:rPr>
          <w:rtl/>
        </w:rPr>
      </w:pPr>
      <w:r>
        <w:rPr>
          <w:rFonts w:hint="cs"/>
          <w:rtl/>
        </w:rPr>
        <w:t xml:space="preserve">על עירייה </w:t>
      </w:r>
      <w:r w:rsidRPr="00434915">
        <w:rPr>
          <w:rFonts w:hint="cs"/>
          <w:rtl/>
        </w:rPr>
        <w:t xml:space="preserve">למנות </w:t>
      </w:r>
      <w:r>
        <w:rPr>
          <w:rFonts w:hint="cs"/>
          <w:rtl/>
        </w:rPr>
        <w:t>לפי הדין</w:t>
      </w:r>
      <w:r w:rsidRPr="00434915">
        <w:rPr>
          <w:rFonts w:hint="cs"/>
          <w:rtl/>
        </w:rPr>
        <w:t xml:space="preserve"> מבקר במשרה מלאה</w:t>
      </w:r>
      <w:r>
        <w:rPr>
          <w:rFonts w:hint="cs"/>
          <w:rtl/>
        </w:rPr>
        <w:t xml:space="preserve">. גם במועצות מקומיות יש למנות מבקר במשרה מלאה, אך באישור משרד הפנים </w:t>
      </w:r>
      <w:r w:rsidR="00095D10">
        <w:rPr>
          <w:rFonts w:hint="cs"/>
          <w:rtl/>
        </w:rPr>
        <w:t>אפשר ש</w:t>
      </w:r>
      <w:r>
        <w:rPr>
          <w:rFonts w:hint="cs"/>
          <w:rtl/>
        </w:rPr>
        <w:t>היקף משר</w:t>
      </w:r>
      <w:r w:rsidR="00095D10">
        <w:rPr>
          <w:rFonts w:hint="cs"/>
          <w:rtl/>
        </w:rPr>
        <w:t>תו יהיה</w:t>
      </w:r>
      <w:r>
        <w:rPr>
          <w:rFonts w:hint="cs"/>
          <w:rtl/>
        </w:rPr>
        <w:t xml:space="preserve"> נמוך יותר.</w:t>
      </w:r>
      <w:r w:rsidRPr="00827B52">
        <w:rPr>
          <w:rtl/>
        </w:rPr>
        <w:t xml:space="preserve"> </w:t>
      </w:r>
      <w:r>
        <w:rPr>
          <w:rFonts w:hint="cs"/>
          <w:rtl/>
        </w:rPr>
        <w:t xml:space="preserve">על </w:t>
      </w:r>
      <w:r w:rsidRPr="00434915">
        <w:rPr>
          <w:rFonts w:hint="cs"/>
          <w:rtl/>
        </w:rPr>
        <w:t xml:space="preserve">מועצה אזורית </w:t>
      </w:r>
      <w:r>
        <w:rPr>
          <w:rFonts w:hint="cs"/>
          <w:rtl/>
        </w:rPr>
        <w:t>ש</w:t>
      </w:r>
      <w:r w:rsidRPr="00434915">
        <w:rPr>
          <w:rFonts w:hint="cs"/>
          <w:rtl/>
        </w:rPr>
        <w:t xml:space="preserve">בה </w:t>
      </w:r>
      <w:r>
        <w:rPr>
          <w:rFonts w:hint="cs"/>
          <w:rtl/>
        </w:rPr>
        <w:t xml:space="preserve">מתגוררים </w:t>
      </w:r>
      <w:r w:rsidR="00095D10">
        <w:rPr>
          <w:rFonts w:hint="cs"/>
          <w:rtl/>
        </w:rPr>
        <w:t>יותר מ-</w:t>
      </w:r>
      <w:r>
        <w:rPr>
          <w:rFonts w:hint="cs"/>
          <w:rtl/>
        </w:rPr>
        <w:t xml:space="preserve">20,000 תושבים </w:t>
      </w:r>
      <w:r w:rsidRPr="00434915">
        <w:rPr>
          <w:rFonts w:hint="cs"/>
          <w:rtl/>
        </w:rPr>
        <w:t>למנות מבקר במשרה מלאה</w:t>
      </w:r>
      <w:r>
        <w:rPr>
          <w:rFonts w:hint="cs"/>
          <w:rtl/>
        </w:rPr>
        <w:t xml:space="preserve">; </w:t>
      </w:r>
      <w:r w:rsidRPr="00317773">
        <w:rPr>
          <w:rtl/>
        </w:rPr>
        <w:t>במועצה אזורית שבתחומה פחות מ-20,000 תושבים יכהן המבקר בחצי משרה</w:t>
      </w:r>
      <w:r>
        <w:rPr>
          <w:rFonts w:hint="cs"/>
          <w:rtl/>
        </w:rPr>
        <w:t xml:space="preserve">; </w:t>
      </w:r>
      <w:r w:rsidR="00095D10">
        <w:rPr>
          <w:rFonts w:hint="cs"/>
          <w:rtl/>
        </w:rPr>
        <w:t>ו</w:t>
      </w:r>
      <w:r w:rsidRPr="00317773">
        <w:rPr>
          <w:rFonts w:hint="eastAsia"/>
          <w:rtl/>
        </w:rPr>
        <w:t>במועצה</w:t>
      </w:r>
      <w:r w:rsidRPr="00317773">
        <w:rPr>
          <w:rtl/>
        </w:rPr>
        <w:t xml:space="preserve"> אזורית שבתחומה פחות מ-5,000 תושבים רשאי השר לאשר שהמבקר יכהן במשרה חלקית שלא תפחת מרבע משרה</w:t>
      </w:r>
      <w:r>
        <w:rPr>
          <w:vertAlign w:val="superscript"/>
          <w:rtl/>
        </w:rPr>
        <w:footnoteReference w:id="36"/>
      </w:r>
      <w:r w:rsidRPr="00434915">
        <w:rPr>
          <w:rFonts w:hint="cs"/>
          <w:rtl/>
        </w:rPr>
        <w:t>.</w:t>
      </w:r>
      <w:r>
        <w:rPr>
          <w:rFonts w:hint="cs"/>
          <w:rtl/>
        </w:rPr>
        <w:t xml:space="preserve"> </w:t>
      </w:r>
      <w:r w:rsidRPr="0027263C">
        <w:rPr>
          <w:rFonts w:hint="eastAsia"/>
          <w:rtl/>
        </w:rPr>
        <w:t>קביעת</w:t>
      </w:r>
      <w:r w:rsidRPr="0027263C">
        <w:rPr>
          <w:rtl/>
        </w:rPr>
        <w:t xml:space="preserve"> היקף המשרה המזערי של מבקר הרשות נועד</w:t>
      </w:r>
      <w:r>
        <w:rPr>
          <w:rFonts w:hint="cs"/>
          <w:rtl/>
        </w:rPr>
        <w:t>ה</w:t>
      </w:r>
      <w:r w:rsidRPr="0027263C">
        <w:rPr>
          <w:rtl/>
        </w:rPr>
        <w:t xml:space="preserve"> </w:t>
      </w:r>
      <w:r w:rsidRPr="0027263C">
        <w:rPr>
          <w:rFonts w:hint="eastAsia"/>
          <w:rtl/>
        </w:rPr>
        <w:t>להבטיח</w:t>
      </w:r>
      <w:r w:rsidRPr="0027263C">
        <w:rPr>
          <w:rtl/>
        </w:rPr>
        <w:t xml:space="preserve"> את קיום הביקורת הנדרשת </w:t>
      </w:r>
      <w:r w:rsidRPr="0027263C">
        <w:rPr>
          <w:rFonts w:hint="eastAsia"/>
          <w:rtl/>
        </w:rPr>
        <w:t>וכפועל</w:t>
      </w:r>
      <w:r w:rsidRPr="0027263C">
        <w:rPr>
          <w:rtl/>
        </w:rPr>
        <w:t xml:space="preserve"> </w:t>
      </w:r>
      <w:r w:rsidRPr="0027263C">
        <w:rPr>
          <w:rFonts w:hint="eastAsia"/>
          <w:rtl/>
        </w:rPr>
        <w:t>יוצא</w:t>
      </w:r>
      <w:r w:rsidRPr="0027263C">
        <w:rPr>
          <w:rtl/>
        </w:rPr>
        <w:t xml:space="preserve"> </w:t>
      </w:r>
      <w:r w:rsidRPr="0027263C">
        <w:rPr>
          <w:rFonts w:hint="eastAsia"/>
          <w:rtl/>
        </w:rPr>
        <w:t>את</w:t>
      </w:r>
      <w:r w:rsidRPr="0027263C">
        <w:rPr>
          <w:rtl/>
        </w:rPr>
        <w:t xml:space="preserve"> </w:t>
      </w:r>
      <w:r w:rsidRPr="0027263C">
        <w:rPr>
          <w:rFonts w:hint="eastAsia"/>
          <w:rtl/>
        </w:rPr>
        <w:t>תפקודה</w:t>
      </w:r>
      <w:r w:rsidRPr="0027263C">
        <w:rPr>
          <w:rtl/>
        </w:rPr>
        <w:t xml:space="preserve"> </w:t>
      </w:r>
      <w:r w:rsidRPr="0027263C">
        <w:rPr>
          <w:rFonts w:hint="eastAsia"/>
          <w:rtl/>
        </w:rPr>
        <w:t>התקין</w:t>
      </w:r>
      <w:r w:rsidRPr="0027263C">
        <w:rPr>
          <w:rtl/>
        </w:rPr>
        <w:t xml:space="preserve"> </w:t>
      </w:r>
      <w:r w:rsidRPr="0027263C">
        <w:rPr>
          <w:rFonts w:hint="eastAsia"/>
          <w:rtl/>
        </w:rPr>
        <w:t>של</w:t>
      </w:r>
      <w:r w:rsidRPr="0027263C">
        <w:rPr>
          <w:rtl/>
        </w:rPr>
        <w:t xml:space="preserve"> </w:t>
      </w:r>
      <w:r w:rsidRPr="0027263C">
        <w:rPr>
          <w:rFonts w:hint="eastAsia"/>
          <w:rtl/>
        </w:rPr>
        <w:t>הרשות</w:t>
      </w:r>
      <w:r>
        <w:rPr>
          <w:rStyle w:val="FootnoteReference"/>
          <w:rtl/>
        </w:rPr>
        <w:footnoteReference w:id="37"/>
      </w:r>
      <w:r w:rsidRPr="0027263C">
        <w:rPr>
          <w:rtl/>
        </w:rPr>
        <w:t>.</w:t>
      </w:r>
      <w:r>
        <w:rPr>
          <w:rFonts w:hint="cs"/>
          <w:rtl/>
        </w:rPr>
        <w:t xml:space="preserve"> אישור להעסיק מבקר בהיקף משרה חלקי יינתן במקרים חריגים בלבד, לפי שיקולי יעילות ויכולת כלכלית</w:t>
      </w:r>
      <w:r>
        <w:rPr>
          <w:rStyle w:val="FootnoteReference"/>
          <w:rtl/>
        </w:rPr>
        <w:footnoteReference w:id="38"/>
      </w:r>
      <w:r>
        <w:rPr>
          <w:rFonts w:hint="cs"/>
          <w:rtl/>
        </w:rPr>
        <w:t>.</w:t>
      </w:r>
    </w:p>
    <w:p w:rsidR="00BE0605" w:rsidP="00DF25EB">
      <w:pPr>
        <w:pStyle w:val="a"/>
        <w:spacing w:line="269" w:lineRule="auto"/>
        <w:rPr>
          <w:rtl/>
        </w:rPr>
      </w:pPr>
    </w:p>
    <w:p w:rsidR="00BE0605" w:rsidRPr="00594B2E" w:rsidP="00DF25EB">
      <w:pPr>
        <w:spacing w:line="269" w:lineRule="auto"/>
        <w:ind w:left="312"/>
        <w:rPr>
          <w:rtl/>
        </w:rPr>
      </w:pPr>
      <w:r>
        <w:rPr>
          <w:rFonts w:hint="cs"/>
          <w:rtl/>
        </w:rPr>
        <w:t>שיעורי משר</w:t>
      </w:r>
      <w:r w:rsidR="004C083F">
        <w:rPr>
          <w:rFonts w:hint="cs"/>
          <w:rtl/>
        </w:rPr>
        <w:t>ו</w:t>
      </w:r>
      <w:r>
        <w:rPr>
          <w:rFonts w:hint="cs"/>
          <w:rtl/>
        </w:rPr>
        <w:t>ת המבקרים לפי גודל הרשות</w:t>
      </w:r>
      <w:r w:rsidR="004C083F">
        <w:rPr>
          <w:rFonts w:hint="cs"/>
          <w:rtl/>
        </w:rPr>
        <w:t>,</w:t>
      </w:r>
      <w:r>
        <w:rPr>
          <w:rFonts w:hint="cs"/>
          <w:rtl/>
        </w:rPr>
        <w:t xml:space="preserve"> שעלו מהתשובות לשאלונים</w:t>
      </w:r>
      <w:r w:rsidR="004C083F">
        <w:rPr>
          <w:rFonts w:hint="cs"/>
          <w:rtl/>
        </w:rPr>
        <w:t>,</w:t>
      </w:r>
      <w:r>
        <w:rPr>
          <w:rFonts w:hint="cs"/>
          <w:rtl/>
        </w:rPr>
        <w:t xml:space="preserve"> מובאים </w:t>
      </w:r>
      <w:r w:rsidR="001B15C8">
        <w:rPr>
          <w:rFonts w:hint="cs"/>
          <w:rtl/>
        </w:rPr>
        <w:t>בתרשים</w:t>
      </w:r>
      <w:r w:rsidR="0017629D">
        <w:rPr>
          <w:rtl/>
        </w:rPr>
        <w:t xml:space="preserve"> 2</w:t>
      </w:r>
      <w:r>
        <w:rPr>
          <w:rFonts w:hint="cs"/>
          <w:rtl/>
        </w:rPr>
        <w:t xml:space="preserve"> להלן.</w:t>
      </w:r>
    </w:p>
    <w:p w:rsidR="00BE0605" w:rsidRPr="00594B2E" w:rsidP="00DF25EB">
      <w:pPr>
        <w:pStyle w:val="a"/>
        <w:spacing w:line="269" w:lineRule="auto"/>
        <w:rPr>
          <w:rtl/>
        </w:rPr>
      </w:pPr>
    </w:p>
    <w:p w:rsidR="00BE0605" w:rsidRPr="00594B2E" w:rsidP="00C71BB2">
      <w:pPr>
        <w:pStyle w:val="a11"/>
        <w:numPr>
          <w:ilvl w:val="0"/>
          <w:numId w:val="0"/>
        </w:numPr>
        <w:spacing w:line="269" w:lineRule="auto"/>
        <w:rPr>
          <w:rtl/>
        </w:rPr>
      </w:pPr>
      <w:bookmarkStart w:id="29" w:name="_Ref31530350"/>
      <w:r>
        <w:rPr>
          <w:rFonts w:hint="cs"/>
          <w:rtl/>
        </w:rPr>
        <w:t>תרשים 2</w:t>
      </w:r>
      <w:r w:rsidR="00AE6650">
        <w:rPr>
          <w:rFonts w:hint="cs"/>
          <w:rtl/>
        </w:rPr>
        <w:t xml:space="preserve">: </w:t>
      </w:r>
      <w:r w:rsidRPr="00594B2E" w:rsidR="00AE6650">
        <w:rPr>
          <w:rFonts w:hint="cs"/>
          <w:rtl/>
        </w:rPr>
        <w:t>שיעורי משר</w:t>
      </w:r>
      <w:r w:rsidR="004C083F">
        <w:rPr>
          <w:rFonts w:hint="cs"/>
          <w:rtl/>
        </w:rPr>
        <w:t>ו</w:t>
      </w:r>
      <w:r w:rsidRPr="00594B2E" w:rsidR="00AE6650">
        <w:rPr>
          <w:rFonts w:hint="cs"/>
          <w:rtl/>
        </w:rPr>
        <w:t>ת המבקרים</w:t>
      </w:r>
      <w:r w:rsidR="0029680F">
        <w:rPr>
          <w:rFonts w:hint="cs"/>
          <w:rtl/>
        </w:rPr>
        <w:t>,</w:t>
      </w:r>
      <w:r w:rsidRPr="00594B2E" w:rsidR="00AE6650">
        <w:rPr>
          <w:rFonts w:hint="cs"/>
          <w:rtl/>
        </w:rPr>
        <w:t xml:space="preserve"> לפי גודל הרשות</w:t>
      </w:r>
      <w:bookmarkEnd w:id="29"/>
    </w:p>
    <w:p w:rsidR="00BE0605" w:rsidRPr="00594B2E" w:rsidP="00A66FE9">
      <w:pPr>
        <w:pStyle w:val="a"/>
        <w:spacing w:before="120" w:after="120" w:line="269" w:lineRule="auto"/>
        <w:ind w:left="0"/>
        <w:jc w:val="center"/>
        <w:rPr>
          <w:rtl/>
        </w:rPr>
      </w:pPr>
      <w:r>
        <w:rPr>
          <w:noProof/>
          <w:rtl/>
        </w:rPr>
        <w:drawing>
          <wp:inline distT="0" distB="0" distL="0" distR="0">
            <wp:extent cx="4331217" cy="2746254"/>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76683" name="mevaker-g-2.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31217" cy="2746254"/>
                    </a:xfrm>
                    <a:prstGeom prst="rect">
                      <a:avLst/>
                    </a:prstGeom>
                  </pic:spPr>
                </pic:pic>
              </a:graphicData>
            </a:graphic>
          </wp:inline>
        </w:drawing>
      </w:r>
    </w:p>
    <w:p w:rsidR="00BE0605" w:rsidP="00DF25EB">
      <w:pPr>
        <w:spacing w:line="269" w:lineRule="auto"/>
        <w:ind w:left="312"/>
        <w:rPr>
          <w:rtl/>
        </w:rPr>
      </w:pPr>
      <w:r>
        <w:rPr>
          <w:rFonts w:eastAsia="Times New Roman" w:hint="cs"/>
          <w:rtl/>
        </w:rPr>
        <w:t xml:space="preserve">מתשובות המבקרים לשאלונים עלה עוד כי </w:t>
      </w:r>
      <w:r w:rsidRPr="00011610">
        <w:rPr>
          <w:rFonts w:eastAsia="Times New Roman"/>
          <w:rtl/>
        </w:rPr>
        <w:t>ב</w:t>
      </w:r>
      <w:r w:rsidRPr="00EB059E">
        <w:rPr>
          <w:rFonts w:eastAsia="Times New Roman" w:hint="eastAsia"/>
          <w:rtl/>
        </w:rPr>
        <w:t>כ</w:t>
      </w:r>
      <w:r w:rsidRPr="00EB059E">
        <w:rPr>
          <w:rFonts w:eastAsia="Times New Roman"/>
          <w:rtl/>
        </w:rPr>
        <w:t>-</w:t>
      </w:r>
      <w:r w:rsidRPr="00EB059E">
        <w:rPr>
          <w:rFonts w:eastAsia="Times New Roman" w:hint="cs"/>
          <w:rtl/>
        </w:rPr>
        <w:t>4%</w:t>
      </w:r>
      <w:r>
        <w:rPr>
          <w:rFonts w:eastAsia="Times New Roman" w:hint="cs"/>
          <w:rtl/>
        </w:rPr>
        <w:t xml:space="preserve"> </w:t>
      </w:r>
      <w:r w:rsidRPr="00A47B07">
        <w:rPr>
          <w:rFonts w:eastAsia="Times New Roman" w:hint="eastAsia"/>
          <w:rtl/>
        </w:rPr>
        <w:t>מהרשויות</w:t>
      </w:r>
      <w:r w:rsidRPr="00A47B07">
        <w:rPr>
          <w:rFonts w:eastAsia="Times New Roman"/>
          <w:rtl/>
        </w:rPr>
        <w:t xml:space="preserve"> </w:t>
      </w:r>
      <w:r w:rsidR="004C083F">
        <w:rPr>
          <w:rFonts w:eastAsia="Times New Roman" w:hint="cs"/>
          <w:rtl/>
        </w:rPr>
        <w:t>היקף משרת</w:t>
      </w:r>
      <w:r w:rsidRPr="00A47B07" w:rsidR="004C083F">
        <w:rPr>
          <w:rFonts w:eastAsia="Times New Roman"/>
          <w:rtl/>
        </w:rPr>
        <w:t xml:space="preserve"> </w:t>
      </w:r>
      <w:r>
        <w:rPr>
          <w:rFonts w:eastAsia="Times New Roman" w:hint="cs"/>
          <w:rtl/>
        </w:rPr>
        <w:t>ה</w:t>
      </w:r>
      <w:r w:rsidRPr="00A47B07">
        <w:rPr>
          <w:rFonts w:eastAsia="Times New Roman"/>
          <w:rtl/>
        </w:rPr>
        <w:t>מבקר נמוך מ</w:t>
      </w:r>
      <w:r w:rsidR="004C083F">
        <w:rPr>
          <w:rFonts w:eastAsia="Times New Roman" w:hint="cs"/>
          <w:rtl/>
        </w:rPr>
        <w:t>ן ה</w:t>
      </w:r>
      <w:r w:rsidRPr="00A47B07">
        <w:rPr>
          <w:rFonts w:eastAsia="Times New Roman"/>
          <w:rtl/>
        </w:rPr>
        <w:t xml:space="preserve">היקף </w:t>
      </w:r>
      <w:r w:rsidRPr="00A47B07">
        <w:rPr>
          <w:rFonts w:eastAsia="Times New Roman" w:hint="eastAsia"/>
          <w:rtl/>
        </w:rPr>
        <w:t>המזערי</w:t>
      </w:r>
      <w:r w:rsidRPr="00A47B07">
        <w:rPr>
          <w:rFonts w:eastAsia="Times New Roman"/>
          <w:rtl/>
        </w:rPr>
        <w:t xml:space="preserve"> שנקבע בדין.</w:t>
      </w:r>
      <w:r>
        <w:rPr>
          <w:rFonts w:hint="cs"/>
          <w:rtl/>
        </w:rPr>
        <w:t xml:space="preserve"> </w:t>
      </w:r>
      <w:r w:rsidRPr="00AB4275">
        <w:rPr>
          <w:rtl/>
        </w:rPr>
        <w:t>ב</w:t>
      </w:r>
      <w:r w:rsidRPr="00AB4275">
        <w:rPr>
          <w:rFonts w:hint="eastAsia"/>
          <w:rtl/>
        </w:rPr>
        <w:t>כ</w:t>
      </w:r>
      <w:r w:rsidRPr="00AB4275">
        <w:rPr>
          <w:rtl/>
        </w:rPr>
        <w:t xml:space="preserve">-31% </w:t>
      </w:r>
      <w:r>
        <w:rPr>
          <w:rFonts w:hint="cs"/>
          <w:rtl/>
        </w:rPr>
        <w:t>מה</w:t>
      </w:r>
      <w:r w:rsidRPr="00FE55F8">
        <w:rPr>
          <w:rtl/>
        </w:rPr>
        <w:t>רשויות היקף משר</w:t>
      </w:r>
      <w:r w:rsidR="004C083F">
        <w:rPr>
          <w:rFonts w:hint="cs"/>
          <w:rtl/>
        </w:rPr>
        <w:t>ת המבקר</w:t>
      </w:r>
      <w:r w:rsidRPr="00FE55F8">
        <w:rPr>
          <w:rtl/>
        </w:rPr>
        <w:t xml:space="preserve"> </w:t>
      </w:r>
      <w:r w:rsidRPr="00104ABC">
        <w:rPr>
          <w:rFonts w:hint="eastAsia"/>
          <w:rtl/>
        </w:rPr>
        <w:t>נמוך</w:t>
      </w:r>
      <w:r w:rsidRPr="00104ABC">
        <w:rPr>
          <w:rtl/>
        </w:rPr>
        <w:t xml:space="preserve"> מכפי שה</w:t>
      </w:r>
      <w:r w:rsidRPr="00A47B07">
        <w:rPr>
          <w:rtl/>
        </w:rPr>
        <w:t xml:space="preserve">דין מחייב, </w:t>
      </w:r>
      <w:r>
        <w:rPr>
          <w:rFonts w:hint="cs"/>
          <w:rtl/>
        </w:rPr>
        <w:t>אך</w:t>
      </w:r>
      <w:r w:rsidRPr="00A47B07">
        <w:rPr>
          <w:rtl/>
        </w:rPr>
        <w:t xml:space="preserve"> </w:t>
      </w:r>
      <w:r>
        <w:rPr>
          <w:rFonts w:hint="cs"/>
          <w:rtl/>
        </w:rPr>
        <w:t>העסקה בהיקף זה אפשרית אם ניתן לה אישור שר הפנים</w:t>
      </w:r>
      <w:r w:rsidRPr="00A47B07">
        <w:rPr>
          <w:rtl/>
        </w:rPr>
        <w:t>.</w:t>
      </w:r>
    </w:p>
    <w:p w:rsidR="00BE0605" w:rsidRPr="003E00F0" w:rsidP="00DF25EB">
      <w:pPr>
        <w:pStyle w:val="a"/>
        <w:spacing w:line="269" w:lineRule="auto"/>
        <w:rPr>
          <w:rtl/>
        </w:rPr>
      </w:pPr>
    </w:p>
    <w:p w:rsidR="00BE0605" w:rsidP="00DF25EB">
      <w:pPr>
        <w:spacing w:line="269" w:lineRule="auto"/>
        <w:ind w:left="312"/>
        <w:rPr>
          <w:rtl/>
        </w:rPr>
      </w:pPr>
      <w:r w:rsidRPr="008D6AFB">
        <w:rPr>
          <w:rFonts w:hint="cs"/>
          <w:b/>
          <w:bCs/>
          <w:rtl/>
        </w:rPr>
        <w:t>במהלך הביקורת לא היה בידי האגפים האמונים על הנושא</w:t>
      </w:r>
      <w:r w:rsidRPr="00C371C3">
        <w:rPr>
          <w:rFonts w:hint="cs"/>
          <w:b/>
          <w:bCs/>
          <w:rtl/>
        </w:rPr>
        <w:t xml:space="preserve"> במשרד הפנים מידע על רשויות שקיבלו את אישור </w:t>
      </w:r>
      <w:r w:rsidRPr="008D6AFB">
        <w:rPr>
          <w:rFonts w:hint="cs"/>
          <w:b/>
          <w:bCs/>
          <w:rtl/>
        </w:rPr>
        <w:t xml:space="preserve">שר הפנים להעסקת מבקר בהיקף משרה נמוך </w:t>
      </w:r>
      <w:r w:rsidR="001E6CBD">
        <w:rPr>
          <w:rFonts w:hint="cs"/>
          <w:b/>
          <w:bCs/>
          <w:rtl/>
        </w:rPr>
        <w:t>מכפי שהדין מחייב</w:t>
      </w:r>
      <w:r w:rsidRPr="008D6AFB">
        <w:rPr>
          <w:rFonts w:hint="cs"/>
          <w:b/>
          <w:bCs/>
          <w:rtl/>
        </w:rPr>
        <w:t xml:space="preserve">. </w:t>
      </w:r>
      <w:r w:rsidR="004C083F">
        <w:rPr>
          <w:rFonts w:hint="cs"/>
          <w:b/>
          <w:bCs/>
          <w:rtl/>
        </w:rPr>
        <w:t>לכן</w:t>
      </w:r>
      <w:r w:rsidRPr="008D6AFB">
        <w:rPr>
          <w:rFonts w:hint="cs"/>
          <w:b/>
          <w:bCs/>
          <w:rtl/>
        </w:rPr>
        <w:t xml:space="preserve"> לא ניתן לדעת אם </w:t>
      </w:r>
      <w:r w:rsidR="004C083F">
        <w:rPr>
          <w:rFonts w:hint="cs"/>
          <w:b/>
          <w:bCs/>
          <w:rtl/>
        </w:rPr>
        <w:t xml:space="preserve">התקבל אישור כאמור </w:t>
      </w:r>
      <w:r>
        <w:rPr>
          <w:rFonts w:hint="cs"/>
          <w:b/>
          <w:bCs/>
          <w:rtl/>
        </w:rPr>
        <w:t xml:space="preserve">לגבי </w:t>
      </w:r>
      <w:r w:rsidRPr="008D6AFB">
        <w:rPr>
          <w:rFonts w:hint="cs"/>
          <w:b/>
          <w:bCs/>
          <w:rtl/>
        </w:rPr>
        <w:t xml:space="preserve">הרשויות המקומיות שבהן מועסק מבקר בהיקף משרה </w:t>
      </w:r>
      <w:r w:rsidRPr="00C371C3">
        <w:rPr>
          <w:rFonts w:hint="cs"/>
          <w:b/>
          <w:bCs/>
          <w:rtl/>
        </w:rPr>
        <w:t xml:space="preserve">המחייב קבלת אישור </w:t>
      </w:r>
      <w:r w:rsidR="004C083F">
        <w:rPr>
          <w:rFonts w:hint="cs"/>
          <w:b/>
          <w:bCs/>
          <w:rtl/>
        </w:rPr>
        <w:t>זה.</w:t>
      </w:r>
    </w:p>
    <w:p w:rsidR="00BE0605" w:rsidP="00DF25EB">
      <w:pPr>
        <w:pStyle w:val="a"/>
        <w:spacing w:line="269" w:lineRule="auto"/>
        <w:rPr>
          <w:rtl/>
        </w:rPr>
      </w:pPr>
    </w:p>
    <w:p w:rsidR="00BE0605" w:rsidRPr="00D645B2" w:rsidP="00DF25EB">
      <w:pPr>
        <w:spacing w:line="269" w:lineRule="auto"/>
        <w:ind w:left="312"/>
        <w:rPr>
          <w:b/>
          <w:bCs/>
          <w:rtl/>
        </w:rPr>
      </w:pPr>
      <w:r w:rsidRPr="00D645B2">
        <w:rPr>
          <w:rFonts w:hint="eastAsia"/>
          <w:b/>
          <w:bCs/>
          <w:rtl/>
        </w:rPr>
        <w:t>מן</w:t>
      </w:r>
      <w:r w:rsidRPr="00D645B2">
        <w:rPr>
          <w:b/>
          <w:bCs/>
          <w:rtl/>
        </w:rPr>
        <w:t xml:space="preserve"> הראוי כי משרד הפנים </w:t>
      </w:r>
      <w:r w:rsidRPr="00D645B2">
        <w:rPr>
          <w:rFonts w:hint="eastAsia"/>
          <w:b/>
          <w:bCs/>
          <w:rtl/>
        </w:rPr>
        <w:t>יאגם</w:t>
      </w:r>
      <w:r w:rsidRPr="00D645B2">
        <w:rPr>
          <w:b/>
          <w:bCs/>
          <w:rtl/>
        </w:rPr>
        <w:t xml:space="preserve"> את נתוני </w:t>
      </w:r>
      <w:r>
        <w:rPr>
          <w:rFonts w:hint="cs"/>
          <w:b/>
          <w:bCs/>
          <w:rtl/>
        </w:rPr>
        <w:t>ה</w:t>
      </w:r>
      <w:r w:rsidRPr="00D645B2">
        <w:rPr>
          <w:b/>
          <w:bCs/>
          <w:rtl/>
        </w:rPr>
        <w:t>אישורים שנתן השר להעסקת מבקר בהיקף משרה נמוך מכפי שנקבע בדין</w:t>
      </w:r>
      <w:r>
        <w:rPr>
          <w:rFonts w:hint="cs"/>
          <w:b/>
          <w:bCs/>
          <w:rtl/>
        </w:rPr>
        <w:t>,</w:t>
      </w:r>
      <w:r w:rsidRPr="00D645B2">
        <w:rPr>
          <w:b/>
          <w:bCs/>
          <w:rtl/>
        </w:rPr>
        <w:t xml:space="preserve"> ו</w:t>
      </w:r>
      <w:r w:rsidRPr="00D645B2">
        <w:rPr>
          <w:rFonts w:hint="eastAsia"/>
          <w:b/>
          <w:bCs/>
          <w:rtl/>
        </w:rPr>
        <w:t>כן</w:t>
      </w:r>
      <w:r w:rsidRPr="00D645B2">
        <w:rPr>
          <w:b/>
          <w:bCs/>
          <w:rtl/>
        </w:rPr>
        <w:t xml:space="preserve"> </w:t>
      </w:r>
      <w:r w:rsidRPr="00D645B2">
        <w:rPr>
          <w:rFonts w:hint="eastAsia"/>
          <w:b/>
          <w:bCs/>
          <w:rtl/>
        </w:rPr>
        <w:t>יעקוב</w:t>
      </w:r>
      <w:r w:rsidRPr="00D645B2">
        <w:rPr>
          <w:b/>
          <w:bCs/>
          <w:rtl/>
        </w:rPr>
        <w:t xml:space="preserve"> </w:t>
      </w:r>
      <w:r w:rsidRPr="00D645B2">
        <w:rPr>
          <w:rFonts w:hint="eastAsia"/>
          <w:b/>
          <w:bCs/>
          <w:rtl/>
        </w:rPr>
        <w:t>אחר</w:t>
      </w:r>
      <w:r w:rsidRPr="00D645B2">
        <w:rPr>
          <w:b/>
          <w:bCs/>
          <w:rtl/>
        </w:rPr>
        <w:t xml:space="preserve"> </w:t>
      </w:r>
      <w:r w:rsidRPr="00D645B2">
        <w:rPr>
          <w:rFonts w:hint="eastAsia"/>
          <w:b/>
          <w:bCs/>
          <w:rtl/>
        </w:rPr>
        <w:t>המשך</w:t>
      </w:r>
      <w:r w:rsidRPr="00D645B2">
        <w:rPr>
          <w:b/>
          <w:bCs/>
          <w:rtl/>
        </w:rPr>
        <w:t xml:space="preserve"> </w:t>
      </w:r>
      <w:r w:rsidRPr="00D645B2">
        <w:rPr>
          <w:rFonts w:hint="eastAsia"/>
          <w:b/>
          <w:bCs/>
          <w:rtl/>
        </w:rPr>
        <w:t>נחיצות</w:t>
      </w:r>
      <w:r w:rsidRPr="00D645B2">
        <w:rPr>
          <w:b/>
          <w:bCs/>
          <w:rtl/>
        </w:rPr>
        <w:t xml:space="preserve"> </w:t>
      </w:r>
      <w:r w:rsidRPr="00D645B2">
        <w:rPr>
          <w:rFonts w:hint="eastAsia"/>
          <w:b/>
          <w:bCs/>
          <w:rtl/>
        </w:rPr>
        <w:t>אישורים</w:t>
      </w:r>
      <w:r w:rsidRPr="00D645B2">
        <w:rPr>
          <w:b/>
          <w:bCs/>
          <w:rtl/>
        </w:rPr>
        <w:t xml:space="preserve"> </w:t>
      </w:r>
      <w:r w:rsidRPr="00D645B2">
        <w:rPr>
          <w:rFonts w:hint="eastAsia"/>
          <w:b/>
          <w:bCs/>
          <w:rtl/>
        </w:rPr>
        <w:t>אלו</w:t>
      </w:r>
      <w:r w:rsidRPr="00D645B2">
        <w:rPr>
          <w:b/>
          <w:bCs/>
          <w:rtl/>
        </w:rPr>
        <w:t>.</w:t>
      </w:r>
      <w:r>
        <w:rPr>
          <w:rFonts w:hint="cs"/>
          <w:b/>
          <w:bCs/>
          <w:rtl/>
        </w:rPr>
        <w:t xml:space="preserve"> </w:t>
      </w:r>
    </w:p>
    <w:p w:rsidR="00BE0605" w:rsidP="00DF25EB">
      <w:pPr>
        <w:pStyle w:val="a"/>
        <w:spacing w:line="269" w:lineRule="auto"/>
        <w:rPr>
          <w:rtl/>
        </w:rPr>
      </w:pPr>
    </w:p>
    <w:p w:rsidR="00BE0605" w:rsidP="00C71BB2">
      <w:pPr>
        <w:pStyle w:val="ListParagraph"/>
        <w:numPr>
          <w:ilvl w:val="0"/>
          <w:numId w:val="10"/>
        </w:numPr>
        <w:spacing w:line="269" w:lineRule="auto"/>
        <w:ind w:left="312"/>
        <w:rPr>
          <w:rtl/>
        </w:rPr>
      </w:pPr>
      <w:r w:rsidRPr="009433E7">
        <w:rPr>
          <w:rFonts w:hint="cs"/>
          <w:rtl/>
        </w:rPr>
        <w:t>לפי עמדת משרד הפנים</w:t>
      </w:r>
      <w:r>
        <w:rPr>
          <w:rFonts w:hint="cs"/>
          <w:rtl/>
        </w:rPr>
        <w:t>,</w:t>
      </w:r>
      <w:r w:rsidRPr="009433E7">
        <w:rPr>
          <w:rFonts w:hint="cs"/>
          <w:rtl/>
        </w:rPr>
        <w:t xml:space="preserve"> </w:t>
      </w:r>
      <w:r>
        <w:rPr>
          <w:rFonts w:hint="cs"/>
          <w:rtl/>
        </w:rPr>
        <w:t xml:space="preserve">כפי שהובאה בפני צוות הביקורת, </w:t>
      </w:r>
      <w:r w:rsidRPr="009433E7">
        <w:rPr>
          <w:rtl/>
        </w:rPr>
        <w:t xml:space="preserve">שיעור המשרה המרבי </w:t>
      </w:r>
      <w:r w:rsidRPr="009433E7">
        <w:rPr>
          <w:rFonts w:hint="cs"/>
          <w:rtl/>
        </w:rPr>
        <w:t>למבקר רשות</w:t>
      </w:r>
      <w:r w:rsidRPr="009433E7">
        <w:rPr>
          <w:rtl/>
        </w:rPr>
        <w:t xml:space="preserve"> הוא 100%</w:t>
      </w:r>
      <w:r>
        <w:rPr>
          <w:rFonts w:hint="cs"/>
          <w:rtl/>
        </w:rPr>
        <w:t xml:space="preserve">, גם אם הוא מועסק </w:t>
      </w:r>
      <w:r w:rsidR="004C083F">
        <w:rPr>
          <w:rFonts w:hint="cs"/>
          <w:rtl/>
        </w:rPr>
        <w:t xml:space="preserve">בכמה </w:t>
      </w:r>
      <w:r>
        <w:rPr>
          <w:rFonts w:hint="cs"/>
          <w:rtl/>
        </w:rPr>
        <w:t>רשויות</w:t>
      </w:r>
      <w:r w:rsidRPr="009433E7">
        <w:rPr>
          <w:rFonts w:hint="cs"/>
          <w:rtl/>
        </w:rPr>
        <w:t xml:space="preserve">. </w:t>
      </w:r>
      <w:r w:rsidRPr="00D449B1">
        <w:rPr>
          <w:rFonts w:eastAsiaTheme="minorHAnsi"/>
          <w:rtl/>
        </w:rPr>
        <w:t xml:space="preserve">בדיקה ממוקדת </w:t>
      </w:r>
      <w:r w:rsidR="004C083F">
        <w:rPr>
          <w:rFonts w:eastAsiaTheme="minorHAnsi" w:hint="cs"/>
          <w:rtl/>
        </w:rPr>
        <w:t xml:space="preserve">של היבט זה </w:t>
      </w:r>
      <w:r w:rsidRPr="00C71BB2">
        <w:rPr>
          <w:rFonts w:eastAsiaTheme="minorHAnsi"/>
          <w:rtl/>
        </w:rPr>
        <w:t>בעיריית</w:t>
      </w:r>
      <w:r w:rsidRPr="00F53D87">
        <w:rPr>
          <w:rFonts w:eastAsiaTheme="minorHAnsi"/>
          <w:rtl/>
        </w:rPr>
        <w:t xml:space="preserve"> </w:t>
      </w:r>
      <w:r w:rsidRPr="00FD50C5">
        <w:rPr>
          <w:rFonts w:eastAsiaTheme="minorHAnsi" w:hint="eastAsia"/>
          <w:b/>
          <w:bCs/>
          <w:rtl/>
        </w:rPr>
        <w:t>ביתר</w:t>
      </w:r>
      <w:r w:rsidRPr="00FD50C5">
        <w:rPr>
          <w:rFonts w:eastAsiaTheme="minorHAnsi"/>
          <w:b/>
          <w:bCs/>
          <w:rtl/>
        </w:rPr>
        <w:t xml:space="preserve"> </w:t>
      </w:r>
      <w:r w:rsidRPr="00FD50C5">
        <w:rPr>
          <w:rFonts w:eastAsiaTheme="minorHAnsi" w:hint="eastAsia"/>
          <w:b/>
          <w:bCs/>
          <w:rtl/>
        </w:rPr>
        <w:t>עילית</w:t>
      </w:r>
      <w:r w:rsidRPr="00F53D87">
        <w:rPr>
          <w:rFonts w:eastAsiaTheme="minorHAnsi"/>
          <w:rtl/>
        </w:rPr>
        <w:t xml:space="preserve">, </w:t>
      </w:r>
      <w:r w:rsidRPr="00C71BB2">
        <w:rPr>
          <w:rFonts w:eastAsiaTheme="minorHAnsi" w:hint="eastAsia"/>
          <w:rtl/>
        </w:rPr>
        <w:t>במועצה</w:t>
      </w:r>
      <w:r w:rsidRPr="00C71BB2">
        <w:rPr>
          <w:rFonts w:eastAsiaTheme="minorHAnsi"/>
          <w:rtl/>
        </w:rPr>
        <w:t xml:space="preserve"> </w:t>
      </w:r>
      <w:r w:rsidRPr="00C71BB2">
        <w:rPr>
          <w:rFonts w:eastAsiaTheme="minorHAnsi" w:hint="eastAsia"/>
          <w:rtl/>
        </w:rPr>
        <w:t>המקומית</w:t>
      </w:r>
      <w:r>
        <w:rPr>
          <w:rFonts w:eastAsiaTheme="minorHAnsi" w:hint="cs"/>
          <w:b/>
          <w:bCs/>
          <w:rtl/>
        </w:rPr>
        <w:t xml:space="preserve"> עמנואל </w:t>
      </w:r>
      <w:r w:rsidRPr="00C71BB2">
        <w:rPr>
          <w:rFonts w:eastAsiaTheme="minorHAnsi" w:hint="eastAsia"/>
          <w:rtl/>
        </w:rPr>
        <w:t>ובמועצה</w:t>
      </w:r>
      <w:r w:rsidRPr="00C71BB2">
        <w:rPr>
          <w:rFonts w:eastAsiaTheme="minorHAnsi"/>
          <w:rtl/>
        </w:rPr>
        <w:t xml:space="preserve"> </w:t>
      </w:r>
      <w:r w:rsidRPr="00C71BB2">
        <w:rPr>
          <w:rFonts w:eastAsiaTheme="minorHAnsi" w:hint="eastAsia"/>
          <w:rtl/>
        </w:rPr>
        <w:t>המקומית</w:t>
      </w:r>
      <w:r>
        <w:rPr>
          <w:rFonts w:eastAsiaTheme="minorHAnsi" w:hint="cs"/>
          <w:b/>
          <w:bCs/>
          <w:rtl/>
        </w:rPr>
        <w:t xml:space="preserve"> קרני שומרון </w:t>
      </w:r>
      <w:r w:rsidRPr="00012234">
        <w:rPr>
          <w:rFonts w:hint="eastAsia"/>
          <w:rtl/>
        </w:rPr>
        <w:t>הע</w:t>
      </w:r>
      <w:r>
        <w:rPr>
          <w:rFonts w:hint="cs"/>
          <w:rtl/>
        </w:rPr>
        <w:t>לתה</w:t>
      </w:r>
      <w:r w:rsidRPr="00012234">
        <w:rPr>
          <w:rtl/>
        </w:rPr>
        <w:t xml:space="preserve"> </w:t>
      </w:r>
      <w:r w:rsidRPr="00012234">
        <w:rPr>
          <w:rFonts w:hint="eastAsia"/>
          <w:rtl/>
        </w:rPr>
        <w:t>כי</w:t>
      </w:r>
      <w:r w:rsidRPr="00012234">
        <w:rPr>
          <w:rtl/>
        </w:rPr>
        <w:t xml:space="preserve"> </w:t>
      </w:r>
      <w:r>
        <w:rPr>
          <w:rFonts w:hint="cs"/>
          <w:rtl/>
        </w:rPr>
        <w:t>בין השנים</w:t>
      </w:r>
      <w:r w:rsidR="00C71BB2">
        <w:rPr>
          <w:rtl/>
        </w:rPr>
        <w:br/>
      </w:r>
      <w:r>
        <w:rPr>
          <w:rFonts w:hint="cs"/>
          <w:rtl/>
        </w:rPr>
        <w:t xml:space="preserve">2009 ל-2014 הועסק </w:t>
      </w:r>
      <w:r w:rsidRPr="00012234">
        <w:rPr>
          <w:rFonts w:hint="eastAsia"/>
          <w:rtl/>
        </w:rPr>
        <w:t>מבקר</w:t>
      </w:r>
      <w:r w:rsidRPr="00012234">
        <w:rPr>
          <w:rtl/>
        </w:rPr>
        <w:t xml:space="preserve"> </w:t>
      </w:r>
      <w:r>
        <w:rPr>
          <w:rFonts w:hint="cs"/>
          <w:rtl/>
        </w:rPr>
        <w:t>עיריית ביתר עילית</w:t>
      </w:r>
      <w:r w:rsidRPr="00012234">
        <w:rPr>
          <w:rtl/>
        </w:rPr>
        <w:t xml:space="preserve"> </w:t>
      </w:r>
      <w:r w:rsidRPr="00012234">
        <w:rPr>
          <w:rFonts w:hint="eastAsia"/>
          <w:rtl/>
        </w:rPr>
        <w:t>ב</w:t>
      </w:r>
      <w:r w:rsidRPr="00012234">
        <w:rPr>
          <w:rtl/>
        </w:rPr>
        <w:t xml:space="preserve">-60% </w:t>
      </w:r>
      <w:r w:rsidRPr="00012234">
        <w:rPr>
          <w:rFonts w:hint="eastAsia"/>
          <w:rtl/>
        </w:rPr>
        <w:t>משרה</w:t>
      </w:r>
      <w:r>
        <w:rPr>
          <w:rFonts w:hint="cs"/>
          <w:rtl/>
        </w:rPr>
        <w:t xml:space="preserve"> </w:t>
      </w:r>
      <w:r w:rsidRPr="00012234">
        <w:rPr>
          <w:rFonts w:hint="eastAsia"/>
          <w:rtl/>
        </w:rPr>
        <w:t>במקביל</w:t>
      </w:r>
      <w:r w:rsidRPr="00012234">
        <w:rPr>
          <w:rtl/>
        </w:rPr>
        <w:t xml:space="preserve"> </w:t>
      </w:r>
      <w:r>
        <w:rPr>
          <w:rFonts w:hint="cs"/>
          <w:rtl/>
        </w:rPr>
        <w:t>להעסקתו</w:t>
      </w:r>
      <w:r w:rsidRPr="00012234">
        <w:rPr>
          <w:rtl/>
        </w:rPr>
        <w:t xml:space="preserve"> במועצה המקומית </w:t>
      </w:r>
      <w:r w:rsidRPr="00F53D87">
        <w:rPr>
          <w:rtl/>
        </w:rPr>
        <w:t>עמנואל ב-25% משרה</w:t>
      </w:r>
      <w:r w:rsidRPr="00012234">
        <w:rPr>
          <w:rtl/>
        </w:rPr>
        <w:t xml:space="preserve"> ובמועצה המקומית </w:t>
      </w:r>
      <w:r w:rsidRPr="00F53D87">
        <w:rPr>
          <w:rtl/>
        </w:rPr>
        <w:t xml:space="preserve">קרני שומרון </w:t>
      </w:r>
      <w:r w:rsidRPr="00012234">
        <w:rPr>
          <w:rtl/>
        </w:rPr>
        <w:t>ב-25</w:t>
      </w:r>
      <w:r w:rsidRPr="009433E7">
        <w:rPr>
          <w:rtl/>
        </w:rPr>
        <w:t>% משרה</w:t>
      </w:r>
      <w:r w:rsidRPr="00012234">
        <w:rPr>
          <w:rtl/>
        </w:rPr>
        <w:t xml:space="preserve">. </w:t>
      </w:r>
      <w:r w:rsidRPr="00012234">
        <w:rPr>
          <w:rFonts w:hint="eastAsia"/>
          <w:rtl/>
        </w:rPr>
        <w:t>קרי</w:t>
      </w:r>
      <w:r w:rsidRPr="00012234">
        <w:rPr>
          <w:rtl/>
        </w:rPr>
        <w:t xml:space="preserve">, </w:t>
      </w:r>
      <w:r w:rsidRPr="00012234">
        <w:rPr>
          <w:rFonts w:hint="eastAsia"/>
          <w:rtl/>
        </w:rPr>
        <w:t>במשך</w:t>
      </w:r>
      <w:r w:rsidRPr="00012234">
        <w:rPr>
          <w:rtl/>
        </w:rPr>
        <w:t xml:space="preserve"> </w:t>
      </w:r>
      <w:r w:rsidR="0045768A">
        <w:rPr>
          <w:rFonts w:hint="cs"/>
          <w:rtl/>
        </w:rPr>
        <w:t xml:space="preserve">יותר </w:t>
      </w:r>
      <w:r>
        <w:rPr>
          <w:rFonts w:hint="cs"/>
          <w:rtl/>
        </w:rPr>
        <w:t>מ</w:t>
      </w:r>
      <w:r w:rsidRPr="00012234">
        <w:rPr>
          <w:rFonts w:hint="eastAsia"/>
          <w:rtl/>
        </w:rPr>
        <w:t>חמש</w:t>
      </w:r>
      <w:r w:rsidRPr="00012234">
        <w:rPr>
          <w:rtl/>
        </w:rPr>
        <w:t xml:space="preserve"> </w:t>
      </w:r>
      <w:r w:rsidRPr="00012234">
        <w:rPr>
          <w:rFonts w:hint="eastAsia"/>
          <w:rtl/>
        </w:rPr>
        <w:t>שנים</w:t>
      </w:r>
      <w:r w:rsidRPr="00012234">
        <w:rPr>
          <w:rtl/>
        </w:rPr>
        <w:t xml:space="preserve"> הועסק המבקר בשלוש הרשויו</w:t>
      </w:r>
      <w:r w:rsidRPr="009433E7">
        <w:rPr>
          <w:rFonts w:hint="cs"/>
          <w:rtl/>
        </w:rPr>
        <w:t xml:space="preserve">ת </w:t>
      </w:r>
      <w:r w:rsidRPr="00E62D21">
        <w:rPr>
          <w:rFonts w:hint="eastAsia"/>
          <w:rtl/>
        </w:rPr>
        <w:t>ב</w:t>
      </w:r>
      <w:r w:rsidRPr="00E62D21">
        <w:rPr>
          <w:rtl/>
        </w:rPr>
        <w:t>-110% משרה.</w:t>
      </w:r>
      <w:r w:rsidRPr="00E62D21">
        <w:rPr>
          <w:b/>
          <w:bCs/>
          <w:rtl/>
        </w:rPr>
        <w:t xml:space="preserve"> </w:t>
      </w:r>
    </w:p>
    <w:p w:rsidR="00BE0605" w:rsidP="00DF25EB">
      <w:pPr>
        <w:pStyle w:val="a"/>
        <w:spacing w:line="269" w:lineRule="auto"/>
        <w:rPr>
          <w:rtl/>
        </w:rPr>
      </w:pPr>
    </w:p>
    <w:p w:rsidR="00BE0605" w:rsidP="00DF25EB">
      <w:pPr>
        <w:spacing w:line="269" w:lineRule="auto"/>
        <w:ind w:left="312"/>
        <w:rPr>
          <w:rtl/>
        </w:rPr>
      </w:pPr>
      <w:r w:rsidRPr="00263679">
        <w:rPr>
          <w:rFonts w:hint="eastAsia"/>
          <w:b/>
          <w:bCs/>
          <w:rtl/>
        </w:rPr>
        <w:t>הביקורת</w:t>
      </w:r>
      <w:r w:rsidRPr="00263679">
        <w:rPr>
          <w:b/>
          <w:bCs/>
          <w:rtl/>
        </w:rPr>
        <w:t xml:space="preserve"> </w:t>
      </w:r>
      <w:r w:rsidRPr="00263679">
        <w:rPr>
          <w:rFonts w:hint="eastAsia"/>
          <w:b/>
          <w:bCs/>
          <w:rtl/>
        </w:rPr>
        <w:t>העלתה</w:t>
      </w:r>
      <w:r w:rsidRPr="00263679">
        <w:rPr>
          <w:b/>
          <w:bCs/>
          <w:rtl/>
        </w:rPr>
        <w:t xml:space="preserve"> </w:t>
      </w:r>
      <w:r w:rsidRPr="00263679">
        <w:rPr>
          <w:rFonts w:hint="eastAsia"/>
          <w:b/>
          <w:bCs/>
          <w:rtl/>
        </w:rPr>
        <w:t>כי</w:t>
      </w:r>
      <w:r w:rsidRPr="00263679">
        <w:rPr>
          <w:b/>
          <w:bCs/>
          <w:rtl/>
        </w:rPr>
        <w:t xml:space="preserve"> </w:t>
      </w:r>
      <w:r w:rsidRPr="00263679">
        <w:rPr>
          <w:rFonts w:hint="eastAsia"/>
          <w:b/>
          <w:bCs/>
          <w:rtl/>
        </w:rPr>
        <w:t>משרד</w:t>
      </w:r>
      <w:r w:rsidRPr="00263679">
        <w:rPr>
          <w:b/>
          <w:bCs/>
          <w:rtl/>
        </w:rPr>
        <w:t xml:space="preserve"> </w:t>
      </w:r>
      <w:r w:rsidRPr="00263679">
        <w:rPr>
          <w:rFonts w:hint="eastAsia"/>
          <w:b/>
          <w:bCs/>
          <w:rtl/>
        </w:rPr>
        <w:t>הפנים</w:t>
      </w:r>
      <w:r w:rsidRPr="00263679">
        <w:rPr>
          <w:b/>
          <w:bCs/>
          <w:rtl/>
        </w:rPr>
        <w:t xml:space="preserve"> </w:t>
      </w:r>
      <w:r w:rsidR="0045768A">
        <w:rPr>
          <w:rFonts w:hint="cs"/>
          <w:b/>
          <w:bCs/>
          <w:rtl/>
        </w:rPr>
        <w:t>אינו</w:t>
      </w:r>
      <w:r w:rsidRPr="00263679" w:rsidR="0045768A">
        <w:rPr>
          <w:b/>
          <w:bCs/>
          <w:rtl/>
        </w:rPr>
        <w:t xml:space="preserve"> </w:t>
      </w:r>
      <w:r w:rsidRPr="00263679">
        <w:rPr>
          <w:rFonts w:hint="eastAsia"/>
          <w:b/>
          <w:bCs/>
          <w:rtl/>
        </w:rPr>
        <w:t>מאגם</w:t>
      </w:r>
      <w:r w:rsidRPr="00263679">
        <w:rPr>
          <w:b/>
          <w:bCs/>
          <w:rtl/>
        </w:rPr>
        <w:t xml:space="preserve"> </w:t>
      </w:r>
      <w:r w:rsidRPr="00263679">
        <w:rPr>
          <w:rFonts w:hint="eastAsia"/>
          <w:b/>
          <w:bCs/>
          <w:rtl/>
        </w:rPr>
        <w:t>נתונים</w:t>
      </w:r>
      <w:r w:rsidRPr="00263679">
        <w:rPr>
          <w:b/>
          <w:bCs/>
          <w:rtl/>
        </w:rPr>
        <w:t xml:space="preserve"> </w:t>
      </w:r>
      <w:r>
        <w:rPr>
          <w:rFonts w:hint="cs"/>
          <w:b/>
          <w:bCs/>
          <w:rtl/>
        </w:rPr>
        <w:t xml:space="preserve">על </w:t>
      </w:r>
      <w:r w:rsidRPr="00263679">
        <w:rPr>
          <w:rFonts w:hint="eastAsia"/>
          <w:b/>
          <w:bCs/>
          <w:rtl/>
        </w:rPr>
        <w:t>היקף</w:t>
      </w:r>
      <w:r w:rsidRPr="00263679">
        <w:rPr>
          <w:b/>
          <w:bCs/>
          <w:rtl/>
        </w:rPr>
        <w:t xml:space="preserve"> </w:t>
      </w:r>
      <w:r w:rsidRPr="00263679">
        <w:rPr>
          <w:rFonts w:hint="eastAsia"/>
          <w:b/>
          <w:bCs/>
          <w:rtl/>
        </w:rPr>
        <w:t>העסקת</w:t>
      </w:r>
      <w:r w:rsidRPr="00263679">
        <w:rPr>
          <w:b/>
          <w:bCs/>
          <w:rtl/>
        </w:rPr>
        <w:t xml:space="preserve"> </w:t>
      </w:r>
      <w:r w:rsidRPr="00263679">
        <w:rPr>
          <w:rFonts w:hint="eastAsia"/>
          <w:b/>
          <w:bCs/>
          <w:rtl/>
        </w:rPr>
        <w:t>המבקרים</w:t>
      </w:r>
      <w:r w:rsidRPr="00263679">
        <w:rPr>
          <w:b/>
          <w:bCs/>
          <w:rtl/>
        </w:rPr>
        <w:t xml:space="preserve"> </w:t>
      </w:r>
      <w:r w:rsidRPr="00263679">
        <w:rPr>
          <w:rFonts w:hint="eastAsia"/>
          <w:b/>
          <w:bCs/>
          <w:rtl/>
        </w:rPr>
        <w:t>ברשויות</w:t>
      </w:r>
      <w:r w:rsidRPr="00263679">
        <w:rPr>
          <w:b/>
          <w:bCs/>
          <w:rtl/>
        </w:rPr>
        <w:t xml:space="preserve"> </w:t>
      </w:r>
      <w:r w:rsidRPr="008D6AFB">
        <w:rPr>
          <w:rFonts w:hint="eastAsia"/>
          <w:b/>
          <w:bCs/>
          <w:rtl/>
        </w:rPr>
        <w:t>המקומיות</w:t>
      </w:r>
      <w:r w:rsidRPr="008D6AFB">
        <w:rPr>
          <w:b/>
          <w:bCs/>
          <w:rtl/>
        </w:rPr>
        <w:t xml:space="preserve">, </w:t>
      </w:r>
      <w:r w:rsidRPr="008D6AFB">
        <w:rPr>
          <w:rFonts w:hint="eastAsia"/>
          <w:b/>
          <w:bCs/>
          <w:rtl/>
        </w:rPr>
        <w:t>דבר</w:t>
      </w:r>
      <w:r w:rsidRPr="008D6AFB">
        <w:rPr>
          <w:b/>
          <w:bCs/>
          <w:rtl/>
        </w:rPr>
        <w:t xml:space="preserve"> </w:t>
      </w:r>
      <w:r w:rsidRPr="00C371C3">
        <w:rPr>
          <w:rFonts w:hint="eastAsia"/>
          <w:b/>
          <w:bCs/>
          <w:rtl/>
        </w:rPr>
        <w:t>המאפשר</w:t>
      </w:r>
      <w:r w:rsidRPr="00C371C3">
        <w:rPr>
          <w:b/>
          <w:bCs/>
          <w:rtl/>
        </w:rPr>
        <w:t xml:space="preserve"> </w:t>
      </w:r>
      <w:r w:rsidRPr="008D6AFB">
        <w:rPr>
          <w:rFonts w:hint="eastAsia"/>
          <w:b/>
          <w:bCs/>
          <w:rtl/>
        </w:rPr>
        <w:t>את</w:t>
      </w:r>
      <w:r w:rsidRPr="008D6AFB">
        <w:rPr>
          <w:b/>
          <w:bCs/>
          <w:rtl/>
        </w:rPr>
        <w:t xml:space="preserve"> </w:t>
      </w:r>
      <w:r w:rsidRPr="008D6AFB">
        <w:rPr>
          <w:rFonts w:hint="eastAsia"/>
          <w:b/>
          <w:bCs/>
          <w:rtl/>
        </w:rPr>
        <w:t>העסקתם</w:t>
      </w:r>
      <w:r w:rsidRPr="008D6AFB">
        <w:rPr>
          <w:b/>
          <w:bCs/>
          <w:rtl/>
        </w:rPr>
        <w:t xml:space="preserve"> </w:t>
      </w:r>
      <w:r w:rsidRPr="008D6AFB">
        <w:rPr>
          <w:rFonts w:hint="eastAsia"/>
          <w:b/>
          <w:bCs/>
          <w:rtl/>
        </w:rPr>
        <w:t>בכמה</w:t>
      </w:r>
      <w:r w:rsidRPr="008D6AFB">
        <w:rPr>
          <w:b/>
          <w:bCs/>
          <w:rtl/>
        </w:rPr>
        <w:t xml:space="preserve"> רשויות בו זמנית </w:t>
      </w:r>
      <w:r w:rsidRPr="008D6AFB">
        <w:rPr>
          <w:rFonts w:hint="eastAsia"/>
          <w:b/>
          <w:bCs/>
          <w:rtl/>
        </w:rPr>
        <w:t>תוך</w:t>
      </w:r>
      <w:r w:rsidRPr="008D6AFB">
        <w:rPr>
          <w:b/>
          <w:bCs/>
          <w:rtl/>
        </w:rPr>
        <w:t xml:space="preserve"> </w:t>
      </w:r>
      <w:r w:rsidRPr="008D6AFB">
        <w:rPr>
          <w:rFonts w:hint="eastAsia"/>
          <w:b/>
          <w:bCs/>
          <w:rtl/>
        </w:rPr>
        <w:t>חריגה</w:t>
      </w:r>
      <w:r w:rsidRPr="00263679">
        <w:rPr>
          <w:b/>
          <w:bCs/>
          <w:rtl/>
        </w:rPr>
        <w:t xml:space="preserve"> </w:t>
      </w:r>
      <w:r w:rsidRPr="00263679">
        <w:rPr>
          <w:rFonts w:hint="eastAsia"/>
          <w:b/>
          <w:bCs/>
          <w:rtl/>
        </w:rPr>
        <w:t>מהיקף</w:t>
      </w:r>
      <w:r w:rsidRPr="00263679">
        <w:rPr>
          <w:b/>
          <w:bCs/>
          <w:rtl/>
        </w:rPr>
        <w:t xml:space="preserve"> </w:t>
      </w:r>
      <w:r w:rsidRPr="00263679">
        <w:rPr>
          <w:rFonts w:hint="eastAsia"/>
          <w:b/>
          <w:bCs/>
          <w:rtl/>
        </w:rPr>
        <w:t>ההעסקה</w:t>
      </w:r>
      <w:r w:rsidRPr="00263679">
        <w:rPr>
          <w:b/>
          <w:bCs/>
          <w:rtl/>
        </w:rPr>
        <w:t xml:space="preserve"> </w:t>
      </w:r>
      <w:r w:rsidRPr="00263679">
        <w:rPr>
          <w:rFonts w:hint="eastAsia"/>
          <w:b/>
          <w:bCs/>
          <w:rtl/>
        </w:rPr>
        <w:t>המרבי</w:t>
      </w:r>
      <w:r w:rsidRPr="00263679">
        <w:rPr>
          <w:b/>
          <w:bCs/>
          <w:rtl/>
        </w:rPr>
        <w:t xml:space="preserve"> </w:t>
      </w:r>
      <w:r w:rsidRPr="00263679">
        <w:rPr>
          <w:rFonts w:hint="eastAsia"/>
          <w:b/>
          <w:bCs/>
          <w:rtl/>
        </w:rPr>
        <w:t>שקבע</w:t>
      </w:r>
      <w:r w:rsidRPr="00263679">
        <w:rPr>
          <w:b/>
          <w:bCs/>
          <w:rtl/>
        </w:rPr>
        <w:t xml:space="preserve"> </w:t>
      </w:r>
      <w:r w:rsidR="0045768A">
        <w:rPr>
          <w:rFonts w:hint="cs"/>
          <w:b/>
          <w:bCs/>
          <w:rtl/>
        </w:rPr>
        <w:t>המשרד</w:t>
      </w:r>
      <w:r w:rsidRPr="00263679">
        <w:rPr>
          <w:b/>
          <w:bCs/>
          <w:rtl/>
        </w:rPr>
        <w:t>.</w:t>
      </w:r>
      <w:r>
        <w:rPr>
          <w:rFonts w:hint="cs"/>
          <w:b/>
          <w:bCs/>
          <w:rtl/>
        </w:rPr>
        <w:t xml:space="preserve"> </w:t>
      </w:r>
      <w:r w:rsidRPr="003D3304">
        <w:rPr>
          <w:rFonts w:hint="cs"/>
          <w:b/>
          <w:bCs/>
          <w:rtl/>
        </w:rPr>
        <w:t xml:space="preserve">במצב דברים זה מתאפשרת גם העסקת מבקרים בהיקף העסקה נמוך </w:t>
      </w:r>
      <w:r w:rsidRPr="007033B1">
        <w:rPr>
          <w:rFonts w:eastAsia="Times New Roman"/>
          <w:b/>
          <w:bCs/>
          <w:rtl/>
        </w:rPr>
        <w:t xml:space="preserve">מהיקף </w:t>
      </w:r>
      <w:r>
        <w:rPr>
          <w:rFonts w:eastAsia="Times New Roman" w:hint="cs"/>
          <w:b/>
          <w:bCs/>
          <w:rtl/>
        </w:rPr>
        <w:t>ההעסקה</w:t>
      </w:r>
      <w:r w:rsidRPr="007033B1">
        <w:rPr>
          <w:rFonts w:eastAsia="Times New Roman"/>
          <w:b/>
          <w:bCs/>
          <w:rtl/>
        </w:rPr>
        <w:t xml:space="preserve"> </w:t>
      </w:r>
      <w:r w:rsidRPr="007033B1">
        <w:rPr>
          <w:rFonts w:eastAsia="Times New Roman" w:hint="eastAsia"/>
          <w:b/>
          <w:bCs/>
          <w:rtl/>
        </w:rPr>
        <w:t>המזערי</w:t>
      </w:r>
      <w:r w:rsidRPr="007033B1">
        <w:rPr>
          <w:rFonts w:eastAsia="Times New Roman"/>
          <w:b/>
          <w:bCs/>
          <w:rtl/>
        </w:rPr>
        <w:t xml:space="preserve"> שנקבע בדין</w:t>
      </w:r>
      <w:r>
        <w:rPr>
          <w:rFonts w:hint="cs"/>
          <w:b/>
          <w:bCs/>
          <w:rtl/>
        </w:rPr>
        <w:t>.</w:t>
      </w:r>
    </w:p>
    <w:p w:rsidR="00BE0605" w:rsidRPr="00A47B07" w:rsidP="00DF25EB">
      <w:pPr>
        <w:pStyle w:val="a"/>
        <w:spacing w:line="269" w:lineRule="auto"/>
        <w:rPr>
          <w:rtl/>
        </w:rPr>
      </w:pPr>
    </w:p>
    <w:p w:rsidR="00BE0605" w:rsidP="00DF25EB">
      <w:pPr>
        <w:pStyle w:val="ListParagraph"/>
        <w:spacing w:line="269" w:lineRule="auto"/>
        <w:ind w:left="312"/>
        <w:rPr>
          <w:b/>
          <w:bCs/>
          <w:rtl/>
        </w:rPr>
      </w:pPr>
      <w:r w:rsidRPr="00263679">
        <w:rPr>
          <w:rFonts w:hint="eastAsia"/>
          <w:b/>
          <w:bCs/>
          <w:rtl/>
        </w:rPr>
        <w:t>מן</w:t>
      </w:r>
      <w:r w:rsidRPr="00263679">
        <w:rPr>
          <w:b/>
          <w:bCs/>
          <w:rtl/>
        </w:rPr>
        <w:t xml:space="preserve"> הראוי כי משרד הפנים יעגן בהנחיות או בחוזר מנכ"ל את עמדתו </w:t>
      </w:r>
      <w:r>
        <w:rPr>
          <w:rFonts w:hint="cs"/>
          <w:b/>
          <w:bCs/>
          <w:rtl/>
        </w:rPr>
        <w:t xml:space="preserve">על </w:t>
      </w:r>
      <w:r w:rsidRPr="00263679">
        <w:rPr>
          <w:b/>
          <w:bCs/>
          <w:rtl/>
        </w:rPr>
        <w:t>היקף ההעסקה המרבי של המבקרים</w:t>
      </w:r>
      <w:r>
        <w:rPr>
          <w:rFonts w:hint="cs"/>
          <w:b/>
          <w:bCs/>
          <w:rtl/>
        </w:rPr>
        <w:t>, כדי</w:t>
      </w:r>
      <w:r w:rsidRPr="00263679">
        <w:rPr>
          <w:b/>
          <w:bCs/>
          <w:rtl/>
        </w:rPr>
        <w:t xml:space="preserve"> שמגבלה זו תובא לידיעת הרשויות. </w:t>
      </w:r>
      <w:r>
        <w:rPr>
          <w:rFonts w:hint="cs"/>
          <w:b/>
          <w:bCs/>
          <w:rtl/>
        </w:rPr>
        <w:t xml:space="preserve">כמו כן, </w:t>
      </w:r>
      <w:r w:rsidRPr="00263679">
        <w:rPr>
          <w:rFonts w:hint="eastAsia"/>
          <w:b/>
          <w:bCs/>
          <w:rtl/>
        </w:rPr>
        <w:t>מן</w:t>
      </w:r>
      <w:r w:rsidRPr="00263679">
        <w:rPr>
          <w:b/>
          <w:bCs/>
          <w:rtl/>
        </w:rPr>
        <w:t xml:space="preserve"> הראוי כי משרד הפנים </w:t>
      </w:r>
      <w:r w:rsidRPr="00263679">
        <w:rPr>
          <w:rFonts w:hint="eastAsia"/>
          <w:b/>
          <w:bCs/>
          <w:rtl/>
        </w:rPr>
        <w:t>יאגם</w:t>
      </w:r>
      <w:r w:rsidRPr="00263679">
        <w:rPr>
          <w:b/>
          <w:bCs/>
          <w:rtl/>
        </w:rPr>
        <w:t xml:space="preserve"> את הנתונים </w:t>
      </w:r>
      <w:r>
        <w:rPr>
          <w:rFonts w:hint="cs"/>
          <w:b/>
          <w:bCs/>
          <w:rtl/>
        </w:rPr>
        <w:t>על</w:t>
      </w:r>
      <w:r w:rsidRPr="00263679">
        <w:rPr>
          <w:b/>
          <w:bCs/>
          <w:rtl/>
        </w:rPr>
        <w:t xml:space="preserve"> היקף העסקת מבקרי הרשויות</w:t>
      </w:r>
      <w:r>
        <w:rPr>
          <w:rFonts w:hint="cs"/>
          <w:b/>
          <w:bCs/>
          <w:rtl/>
        </w:rPr>
        <w:t>.</w:t>
      </w:r>
    </w:p>
    <w:p w:rsidR="00BE0605" w:rsidP="00DF25EB">
      <w:pPr>
        <w:pStyle w:val="a"/>
        <w:spacing w:line="269" w:lineRule="auto"/>
        <w:rPr>
          <w:rtl/>
        </w:rPr>
      </w:pPr>
    </w:p>
    <w:p w:rsidR="00BE0605" w:rsidP="00DF25EB">
      <w:pPr>
        <w:spacing w:line="269" w:lineRule="auto"/>
        <w:ind w:left="312"/>
        <w:rPr>
          <w:rtl/>
        </w:rPr>
      </w:pPr>
      <w:r>
        <w:rPr>
          <w:rFonts w:hint="cs"/>
          <w:rtl/>
        </w:rPr>
        <w:t>בתשובתו ציין משרד הפנים כי</w:t>
      </w:r>
      <w:r w:rsidRPr="002835D8">
        <w:rPr>
          <w:rtl/>
        </w:rPr>
        <w:t xml:space="preserve"> </w:t>
      </w:r>
      <w:r>
        <w:rPr>
          <w:rFonts w:hint="cs"/>
          <w:rtl/>
        </w:rPr>
        <w:t xml:space="preserve">לפי הדין על מבקר עיריית </w:t>
      </w:r>
      <w:r w:rsidRPr="002835D8">
        <w:rPr>
          <w:rFonts w:hint="cs"/>
          <w:rtl/>
        </w:rPr>
        <w:t xml:space="preserve">ביתר </w:t>
      </w:r>
      <w:r w:rsidRPr="001D44E3">
        <w:rPr>
          <w:rFonts w:hint="cs"/>
          <w:rtl/>
        </w:rPr>
        <w:t>עילית</w:t>
      </w:r>
      <w:r>
        <w:rPr>
          <w:rFonts w:hint="cs"/>
          <w:rtl/>
        </w:rPr>
        <w:t xml:space="preserve"> היה לקבל אישור</w:t>
      </w:r>
      <w:r>
        <w:rPr>
          <w:rtl/>
        </w:rPr>
        <w:t xml:space="preserve"> </w:t>
      </w:r>
      <w:r>
        <w:rPr>
          <w:rFonts w:hint="cs"/>
          <w:rtl/>
        </w:rPr>
        <w:t xml:space="preserve">לעיסוק נוסף, וכי לו </w:t>
      </w:r>
      <w:r w:rsidR="0045768A">
        <w:rPr>
          <w:rFonts w:hint="cs"/>
          <w:rtl/>
        </w:rPr>
        <w:t>הוגשה</w:t>
      </w:r>
      <w:r>
        <w:rPr>
          <w:rFonts w:hint="cs"/>
          <w:rtl/>
        </w:rPr>
        <w:t xml:space="preserve"> בקשה </w:t>
      </w:r>
      <w:r w:rsidRPr="002835D8">
        <w:rPr>
          <w:rtl/>
        </w:rPr>
        <w:t>לאישור עיסוק נוסף העולה על 100% משרה, היא הייתה נדחית.</w:t>
      </w:r>
      <w:r>
        <w:rPr>
          <w:rFonts w:hint="cs"/>
          <w:rtl/>
        </w:rPr>
        <w:t xml:space="preserve"> </w:t>
      </w:r>
    </w:p>
    <w:p w:rsidR="00BE0605" w:rsidRPr="003B6497" w:rsidP="00DF25EB">
      <w:pPr>
        <w:pStyle w:val="a"/>
        <w:spacing w:line="269" w:lineRule="auto"/>
        <w:rPr>
          <w:rtl/>
        </w:rPr>
      </w:pPr>
    </w:p>
    <w:p w:rsidR="00BE0605" w:rsidP="00DF25EB">
      <w:pPr>
        <w:spacing w:line="269" w:lineRule="auto"/>
        <w:ind w:left="312"/>
        <w:rPr>
          <w:rtl/>
        </w:rPr>
      </w:pPr>
      <w:r>
        <w:rPr>
          <w:rFonts w:hint="eastAsia"/>
          <w:rtl/>
        </w:rPr>
        <w:t>בתשוב</w:t>
      </w:r>
      <w:r>
        <w:rPr>
          <w:rFonts w:hint="cs"/>
          <w:rtl/>
        </w:rPr>
        <w:t xml:space="preserve">ת </w:t>
      </w:r>
      <w:r w:rsidRPr="00D34D93">
        <w:rPr>
          <w:rtl/>
        </w:rPr>
        <w:t xml:space="preserve">מבקר עיריית ביתר עילית מיוני 2020 הוא ציין כי </w:t>
      </w:r>
      <w:r w:rsidRPr="00D34D93">
        <w:rPr>
          <w:rFonts w:hint="eastAsia"/>
          <w:rtl/>
        </w:rPr>
        <w:t>נציג</w:t>
      </w:r>
      <w:r w:rsidRPr="00D34D93">
        <w:rPr>
          <w:rtl/>
        </w:rPr>
        <w:t xml:space="preserve"> מטעם משרד הפנים </w:t>
      </w:r>
      <w:r w:rsidRPr="00D34D93">
        <w:rPr>
          <w:rFonts w:hint="eastAsia"/>
          <w:rtl/>
        </w:rPr>
        <w:t>היה</w:t>
      </w:r>
      <w:r w:rsidRPr="00D34D93">
        <w:rPr>
          <w:rtl/>
        </w:rPr>
        <w:t xml:space="preserve"> </w:t>
      </w:r>
      <w:r w:rsidRPr="00D34D93">
        <w:rPr>
          <w:rFonts w:hint="eastAsia"/>
          <w:rtl/>
        </w:rPr>
        <w:t>מעורב</w:t>
      </w:r>
      <w:r w:rsidRPr="00D34D93">
        <w:rPr>
          <w:rtl/>
        </w:rPr>
        <w:t xml:space="preserve"> </w:t>
      </w:r>
      <w:r w:rsidRPr="00D34D93">
        <w:rPr>
          <w:rFonts w:hint="eastAsia"/>
          <w:rtl/>
        </w:rPr>
        <w:t>בהליכי</w:t>
      </w:r>
      <w:r w:rsidRPr="00D34D93">
        <w:rPr>
          <w:rtl/>
        </w:rPr>
        <w:t xml:space="preserve"> </w:t>
      </w:r>
      <w:r w:rsidRPr="00D34D93">
        <w:rPr>
          <w:rFonts w:hint="eastAsia"/>
          <w:rtl/>
        </w:rPr>
        <w:t>המכרז</w:t>
      </w:r>
      <w:r w:rsidRPr="00D34D93">
        <w:rPr>
          <w:rtl/>
        </w:rPr>
        <w:t xml:space="preserve"> </w:t>
      </w:r>
      <w:r w:rsidRPr="00D34D93">
        <w:rPr>
          <w:rFonts w:hint="eastAsia"/>
          <w:rtl/>
        </w:rPr>
        <w:t>לבחירתו</w:t>
      </w:r>
      <w:r w:rsidRPr="00D34D93">
        <w:rPr>
          <w:rtl/>
        </w:rPr>
        <w:t xml:space="preserve"> </w:t>
      </w:r>
      <w:r w:rsidRPr="00D34D93">
        <w:rPr>
          <w:rFonts w:hint="eastAsia"/>
          <w:rtl/>
        </w:rPr>
        <w:t>לתפקיד</w:t>
      </w:r>
      <w:r w:rsidRPr="00D34D93">
        <w:rPr>
          <w:rtl/>
        </w:rPr>
        <w:t xml:space="preserve"> </w:t>
      </w:r>
      <w:r w:rsidRPr="00D34D93">
        <w:rPr>
          <w:rFonts w:hint="eastAsia"/>
          <w:rtl/>
        </w:rPr>
        <w:t>המבקר</w:t>
      </w:r>
      <w:r w:rsidRPr="00D34D93">
        <w:rPr>
          <w:rtl/>
        </w:rPr>
        <w:t xml:space="preserve"> </w:t>
      </w:r>
      <w:r w:rsidRPr="00D34D93">
        <w:rPr>
          <w:rFonts w:hint="eastAsia"/>
          <w:rtl/>
        </w:rPr>
        <w:t>בשלוש</w:t>
      </w:r>
      <w:r w:rsidRPr="00D34D93">
        <w:rPr>
          <w:rtl/>
        </w:rPr>
        <w:t xml:space="preserve"> </w:t>
      </w:r>
      <w:r w:rsidRPr="00D34D93">
        <w:rPr>
          <w:rFonts w:hint="eastAsia"/>
          <w:rtl/>
        </w:rPr>
        <w:t>הרשויות</w:t>
      </w:r>
      <w:r w:rsidRPr="00D34D93">
        <w:rPr>
          <w:rtl/>
        </w:rPr>
        <w:t>.</w:t>
      </w:r>
    </w:p>
    <w:p w:rsidR="00D820BB" w:rsidRPr="00460852" w:rsidP="00DF25EB">
      <w:pPr>
        <w:spacing w:line="269" w:lineRule="auto"/>
        <w:ind w:left="312"/>
        <w:rPr>
          <w:rtl/>
        </w:rPr>
      </w:pPr>
    </w:p>
    <w:p w:rsidR="00BE0605" w:rsidRPr="00594B2E" w:rsidP="00DF25EB">
      <w:pPr>
        <w:pStyle w:val="Heading6"/>
        <w:spacing w:before="0" w:line="269" w:lineRule="auto"/>
        <w:rPr>
          <w:rFonts w:eastAsia="Times New Roman"/>
          <w:rtl/>
        </w:rPr>
      </w:pPr>
      <w:bookmarkStart w:id="30" w:name="_Toc28165105"/>
      <w:bookmarkStart w:id="31" w:name="_Toc29824488"/>
      <w:r w:rsidRPr="00594B2E">
        <w:rPr>
          <w:rFonts w:eastAsia="Times New Roman" w:hint="cs"/>
          <w:rtl/>
        </w:rPr>
        <w:t xml:space="preserve">מבנה </w:t>
      </w:r>
      <w:r w:rsidRPr="00594B2E">
        <w:rPr>
          <w:rFonts w:hint="cs"/>
          <w:rtl/>
        </w:rPr>
        <w:t>לשכת</w:t>
      </w:r>
      <w:r w:rsidRPr="00594B2E">
        <w:rPr>
          <w:rFonts w:eastAsia="Times New Roman" w:hint="cs"/>
          <w:rtl/>
        </w:rPr>
        <w:t xml:space="preserve"> המבקר</w:t>
      </w:r>
      <w:bookmarkEnd w:id="30"/>
      <w:bookmarkEnd w:id="31"/>
    </w:p>
    <w:p w:rsidR="00BE0605" w:rsidRPr="00594B2E" w:rsidP="00DF25EB">
      <w:pPr>
        <w:pStyle w:val="a"/>
        <w:spacing w:line="269" w:lineRule="auto"/>
        <w:rPr>
          <w:rtl/>
        </w:rPr>
      </w:pPr>
    </w:p>
    <w:p w:rsidR="00BE0605" w:rsidP="00DF25EB">
      <w:pPr>
        <w:pStyle w:val="ListParagraph"/>
        <w:numPr>
          <w:ilvl w:val="0"/>
          <w:numId w:val="16"/>
        </w:numPr>
        <w:spacing w:line="269" w:lineRule="auto"/>
        <w:rPr>
          <w:rtl/>
        </w:rPr>
      </w:pPr>
      <w:r w:rsidRPr="00594B2E">
        <w:rPr>
          <w:rFonts w:hint="cs"/>
          <w:rtl/>
        </w:rPr>
        <w:t xml:space="preserve">משנת 1990 ועד שנת 2002 גובשו </w:t>
      </w:r>
      <w:r>
        <w:rPr>
          <w:rFonts w:hint="cs"/>
          <w:rtl/>
        </w:rPr>
        <w:t>בדין</w:t>
      </w:r>
      <w:r w:rsidRPr="00594B2E">
        <w:rPr>
          <w:rFonts w:hint="cs"/>
          <w:rtl/>
        </w:rPr>
        <w:t xml:space="preserve"> הסדרים </w:t>
      </w:r>
      <w:r>
        <w:rPr>
          <w:rFonts w:hint="cs"/>
          <w:rtl/>
        </w:rPr>
        <w:t>ל</w:t>
      </w:r>
      <w:r w:rsidRPr="00594B2E">
        <w:rPr>
          <w:rFonts w:hint="cs"/>
          <w:rtl/>
        </w:rPr>
        <w:t xml:space="preserve">דרכי </w:t>
      </w:r>
      <w:r>
        <w:rPr>
          <w:rFonts w:hint="cs"/>
          <w:rtl/>
        </w:rPr>
        <w:t>ה</w:t>
      </w:r>
      <w:r w:rsidRPr="00594B2E">
        <w:rPr>
          <w:rFonts w:hint="cs"/>
          <w:rtl/>
        </w:rPr>
        <w:t xml:space="preserve">מינוי </w:t>
      </w:r>
      <w:r>
        <w:rPr>
          <w:rFonts w:hint="cs"/>
          <w:rtl/>
        </w:rPr>
        <w:t xml:space="preserve">של </w:t>
      </w:r>
      <w:r w:rsidRPr="00594B2E">
        <w:rPr>
          <w:rFonts w:hint="cs"/>
          <w:rtl/>
        </w:rPr>
        <w:t>עובדי</w:t>
      </w:r>
      <w:r>
        <w:rPr>
          <w:rFonts w:hint="cs"/>
          <w:rtl/>
        </w:rPr>
        <w:t xml:space="preserve"> ביקורת</w:t>
      </w:r>
      <w:r w:rsidRPr="00594B2E">
        <w:rPr>
          <w:rFonts w:hint="cs"/>
          <w:rtl/>
        </w:rPr>
        <w:t xml:space="preserve"> ו</w:t>
      </w:r>
      <w:r w:rsidR="009F653E">
        <w:rPr>
          <w:rFonts w:hint="cs"/>
          <w:rtl/>
        </w:rPr>
        <w:t>ל</w:t>
      </w:r>
      <w:r w:rsidRPr="00594B2E">
        <w:rPr>
          <w:rFonts w:hint="cs"/>
          <w:rtl/>
        </w:rPr>
        <w:t>כשירות</w:t>
      </w:r>
      <w:r>
        <w:rPr>
          <w:rFonts w:hint="cs"/>
          <w:rtl/>
        </w:rPr>
        <w:t>ם</w:t>
      </w:r>
      <w:r w:rsidRPr="00594B2E">
        <w:rPr>
          <w:rFonts w:hint="cs"/>
          <w:rtl/>
        </w:rPr>
        <w:t>. לגבי לשכ</w:t>
      </w:r>
      <w:r>
        <w:rPr>
          <w:rFonts w:hint="cs"/>
          <w:rtl/>
        </w:rPr>
        <w:t>ו</w:t>
      </w:r>
      <w:r w:rsidRPr="00594B2E">
        <w:rPr>
          <w:rFonts w:hint="cs"/>
          <w:rtl/>
        </w:rPr>
        <w:t xml:space="preserve">ת </w:t>
      </w:r>
      <w:r>
        <w:rPr>
          <w:rFonts w:hint="cs"/>
          <w:rtl/>
        </w:rPr>
        <w:t xml:space="preserve">מבקרי עיריות </w:t>
      </w:r>
      <w:r w:rsidRPr="00594B2E">
        <w:rPr>
          <w:rFonts w:hint="cs"/>
          <w:rtl/>
        </w:rPr>
        <w:t>נקבע כי ראש העירייה ימנה</w:t>
      </w:r>
      <w:r w:rsidR="009F653E">
        <w:rPr>
          <w:rFonts w:hint="cs"/>
          <w:rtl/>
        </w:rPr>
        <w:t>,</w:t>
      </w:r>
      <w:r w:rsidRPr="00594B2E">
        <w:rPr>
          <w:rFonts w:hint="cs"/>
          <w:rtl/>
        </w:rPr>
        <w:t xml:space="preserve"> בהסכמת המבקר</w:t>
      </w:r>
      <w:r w:rsidR="009F653E">
        <w:rPr>
          <w:rFonts w:hint="cs"/>
          <w:rtl/>
        </w:rPr>
        <w:t>,</w:t>
      </w:r>
      <w:r>
        <w:rPr>
          <w:rFonts w:hint="cs"/>
          <w:rtl/>
        </w:rPr>
        <w:t xml:space="preserve"> עובדי ביקורת</w:t>
      </w:r>
      <w:r w:rsidRPr="00594B2E">
        <w:rPr>
          <w:rFonts w:hint="cs"/>
          <w:rtl/>
        </w:rPr>
        <w:t xml:space="preserve"> בהתאם לתקנים שיקבע שר הפנים בתקנות. לגבי מועצות מקומיות נקבע רק כי מינוי עובדים על ידי ראש המועצה </w:t>
      </w:r>
      <w:r>
        <w:rPr>
          <w:rFonts w:hint="cs"/>
          <w:rtl/>
        </w:rPr>
        <w:t>י</w:t>
      </w:r>
      <w:r w:rsidRPr="00594B2E">
        <w:rPr>
          <w:rFonts w:hint="cs"/>
          <w:rtl/>
        </w:rPr>
        <w:t>יעשה בהסכמת המבקר ל</w:t>
      </w:r>
      <w:r>
        <w:rPr>
          <w:rFonts w:hint="cs"/>
          <w:rtl/>
        </w:rPr>
        <w:t xml:space="preserve">פי </w:t>
      </w:r>
      <w:r w:rsidRPr="00594B2E">
        <w:rPr>
          <w:rFonts w:hint="cs"/>
          <w:rtl/>
        </w:rPr>
        <w:t>תקנים שיקבע שר הפנים</w:t>
      </w:r>
      <w:r>
        <w:rPr>
          <w:rFonts w:hint="cs"/>
          <w:rtl/>
        </w:rPr>
        <w:t xml:space="preserve">, </w:t>
      </w:r>
      <w:r w:rsidR="009F653E">
        <w:rPr>
          <w:rFonts w:hint="cs"/>
          <w:rtl/>
        </w:rPr>
        <w:t xml:space="preserve">אך לא </w:t>
      </w:r>
      <w:r>
        <w:rPr>
          <w:rFonts w:hint="cs"/>
          <w:rtl/>
        </w:rPr>
        <w:t>נקבעה חובה להתקינם</w:t>
      </w:r>
      <w:r>
        <w:rPr>
          <w:rStyle w:val="FootnoteReference"/>
          <w:rtl/>
        </w:rPr>
        <w:footnoteReference w:id="39"/>
      </w:r>
      <w:r>
        <w:rPr>
          <w:rFonts w:hint="cs"/>
          <w:rtl/>
        </w:rPr>
        <w:t>. ביולי 2018</w:t>
      </w:r>
      <w:r w:rsidRPr="00594B2E">
        <w:rPr>
          <w:rFonts w:hint="cs"/>
          <w:rtl/>
        </w:rPr>
        <w:t xml:space="preserve"> </w:t>
      </w:r>
      <w:r w:rsidRPr="00594B2E">
        <w:rPr>
          <w:rtl/>
        </w:rPr>
        <w:t xml:space="preserve">הותקנו תקנות העיריות (תקנים ותקציב שנתי ללשכת מבקר העירייה), התשע"ח-2018, </w:t>
      </w:r>
      <w:r w:rsidR="009F653E">
        <w:rPr>
          <w:rFonts w:hint="cs"/>
          <w:rtl/>
        </w:rPr>
        <w:t xml:space="preserve">וביוני 2019 הן </w:t>
      </w:r>
      <w:r w:rsidRPr="00594B2E">
        <w:rPr>
          <w:rtl/>
        </w:rPr>
        <w:t>נכנסו לתוקפן</w:t>
      </w:r>
      <w:r w:rsidRPr="00594B2E">
        <w:rPr>
          <w:rFonts w:hint="cs"/>
          <w:rtl/>
        </w:rPr>
        <w:t>.</w:t>
      </w:r>
      <w:r w:rsidRPr="00594B2E">
        <w:rPr>
          <w:rtl/>
        </w:rPr>
        <w:t xml:space="preserve"> </w:t>
      </w:r>
      <w:r>
        <w:rPr>
          <w:rFonts w:hint="cs"/>
          <w:rtl/>
        </w:rPr>
        <w:t>ב</w:t>
      </w:r>
      <w:r w:rsidRPr="00594B2E">
        <w:rPr>
          <w:rtl/>
        </w:rPr>
        <w:t xml:space="preserve">תקנות </w:t>
      </w:r>
      <w:r>
        <w:rPr>
          <w:rFonts w:hint="cs"/>
          <w:rtl/>
        </w:rPr>
        <w:t>נ</w:t>
      </w:r>
      <w:r w:rsidRPr="00594B2E">
        <w:rPr>
          <w:rtl/>
        </w:rPr>
        <w:t xml:space="preserve">קבע </w:t>
      </w:r>
      <w:r w:rsidRPr="00594B2E">
        <w:rPr>
          <w:rFonts w:hint="cs"/>
          <w:rtl/>
        </w:rPr>
        <w:t xml:space="preserve">כי ראש העירייה ימנה עובדים נוספים ללשכת </w:t>
      </w:r>
      <w:r>
        <w:rPr>
          <w:rFonts w:hint="cs"/>
          <w:rtl/>
        </w:rPr>
        <w:t>ה</w:t>
      </w:r>
      <w:r w:rsidRPr="00594B2E">
        <w:rPr>
          <w:rFonts w:hint="cs"/>
          <w:rtl/>
        </w:rPr>
        <w:t xml:space="preserve">מבקר לפי מספר תושבי </w:t>
      </w:r>
      <w:r>
        <w:rPr>
          <w:rFonts w:hint="cs"/>
          <w:rtl/>
        </w:rPr>
        <w:t>ה</w:t>
      </w:r>
      <w:r w:rsidRPr="00594B2E">
        <w:rPr>
          <w:rFonts w:hint="cs"/>
          <w:rtl/>
        </w:rPr>
        <w:t>עיר או היקף התקציב השנ</w:t>
      </w:r>
      <w:r>
        <w:rPr>
          <w:rFonts w:hint="cs"/>
          <w:rtl/>
        </w:rPr>
        <w:t>תי של העירייה,</w:t>
      </w:r>
      <w:r w:rsidRPr="00594B2E">
        <w:rPr>
          <w:rFonts w:hint="cs"/>
          <w:rtl/>
        </w:rPr>
        <w:t xml:space="preserve"> </w:t>
      </w:r>
      <w:r w:rsidRPr="006E39C5">
        <w:rPr>
          <w:rFonts w:hint="cs"/>
          <w:rtl/>
        </w:rPr>
        <w:t xml:space="preserve">וכי </w:t>
      </w:r>
      <w:r w:rsidRPr="006E39C5">
        <w:rPr>
          <w:rtl/>
        </w:rPr>
        <w:t xml:space="preserve">היקף התקציב השנתי של לשכת </w:t>
      </w:r>
      <w:r>
        <w:rPr>
          <w:rFonts w:hint="cs"/>
          <w:rtl/>
        </w:rPr>
        <w:t>ה</w:t>
      </w:r>
      <w:r>
        <w:rPr>
          <w:rtl/>
        </w:rPr>
        <w:t>מבקר</w:t>
      </w:r>
      <w:r>
        <w:rPr>
          <w:rFonts w:hint="cs"/>
          <w:rtl/>
        </w:rPr>
        <w:t xml:space="preserve"> </w:t>
      </w:r>
      <w:r w:rsidRPr="006E39C5">
        <w:rPr>
          <w:rtl/>
        </w:rPr>
        <w:t>לא יפחת משיעור קבוע באחוזים מהתקציב השנתי של העירייה</w:t>
      </w:r>
      <w:r w:rsidRPr="006E39C5">
        <w:rPr>
          <w:rFonts w:hint="cs"/>
          <w:rtl/>
        </w:rPr>
        <w:t>.</w:t>
      </w:r>
      <w:r w:rsidRPr="00594B2E">
        <w:rPr>
          <w:rFonts w:hint="cs"/>
          <w:rtl/>
        </w:rPr>
        <w:t xml:space="preserve"> </w:t>
      </w:r>
      <w:r w:rsidRPr="00E425DE">
        <w:rPr>
          <w:rFonts w:hint="eastAsia"/>
          <w:rtl/>
        </w:rPr>
        <w:t>מתשובות</w:t>
      </w:r>
      <w:r w:rsidRPr="00E425DE">
        <w:rPr>
          <w:rtl/>
        </w:rPr>
        <w:t xml:space="preserve"> המבקרים </w:t>
      </w:r>
      <w:r w:rsidRPr="00E425DE">
        <w:rPr>
          <w:rFonts w:hint="eastAsia"/>
          <w:rtl/>
        </w:rPr>
        <w:t>לשאלונים</w:t>
      </w:r>
      <w:r w:rsidRPr="00E425DE">
        <w:rPr>
          <w:rtl/>
        </w:rPr>
        <w:t xml:space="preserve"> </w:t>
      </w:r>
      <w:r w:rsidRPr="00E425DE">
        <w:rPr>
          <w:rFonts w:hint="eastAsia"/>
          <w:rtl/>
        </w:rPr>
        <w:t>עולה</w:t>
      </w:r>
      <w:r w:rsidRPr="00E425DE">
        <w:rPr>
          <w:rtl/>
        </w:rPr>
        <w:t xml:space="preserve"> </w:t>
      </w:r>
      <w:r w:rsidRPr="00E425DE">
        <w:rPr>
          <w:rFonts w:hint="eastAsia"/>
          <w:rtl/>
        </w:rPr>
        <w:t>כי</w:t>
      </w:r>
      <w:r w:rsidRPr="00E425DE">
        <w:rPr>
          <w:rtl/>
        </w:rPr>
        <w:t xml:space="preserve"> </w:t>
      </w:r>
      <w:r w:rsidRPr="00E425DE">
        <w:rPr>
          <w:rFonts w:hint="eastAsia"/>
          <w:rtl/>
        </w:rPr>
        <w:t>כ</w:t>
      </w:r>
      <w:r w:rsidRPr="00E425DE">
        <w:rPr>
          <w:rtl/>
        </w:rPr>
        <w:t xml:space="preserve">-19% </w:t>
      </w:r>
      <w:r w:rsidRPr="00E425DE">
        <w:rPr>
          <w:rFonts w:hint="eastAsia"/>
          <w:rtl/>
        </w:rPr>
        <w:t>מהעיריות</w:t>
      </w:r>
      <w:r w:rsidRPr="00E425DE">
        <w:rPr>
          <w:rtl/>
        </w:rPr>
        <w:t xml:space="preserve"> </w:t>
      </w:r>
      <w:r w:rsidRPr="00E425DE">
        <w:rPr>
          <w:rFonts w:hint="eastAsia"/>
          <w:rtl/>
        </w:rPr>
        <w:t>אינן</w:t>
      </w:r>
      <w:r w:rsidRPr="00E425DE">
        <w:rPr>
          <w:rtl/>
        </w:rPr>
        <w:t xml:space="preserve"> </w:t>
      </w:r>
      <w:r w:rsidRPr="00E425DE">
        <w:rPr>
          <w:rFonts w:hint="eastAsia"/>
          <w:rtl/>
        </w:rPr>
        <w:t>פועלות</w:t>
      </w:r>
      <w:r w:rsidRPr="00E425DE">
        <w:rPr>
          <w:rtl/>
        </w:rPr>
        <w:t xml:space="preserve"> </w:t>
      </w:r>
      <w:r w:rsidRPr="00E425DE">
        <w:rPr>
          <w:rFonts w:hint="eastAsia"/>
          <w:rtl/>
        </w:rPr>
        <w:t>לקיום</w:t>
      </w:r>
      <w:r w:rsidRPr="00E425DE">
        <w:rPr>
          <w:rtl/>
        </w:rPr>
        <w:t xml:space="preserve"> </w:t>
      </w:r>
      <w:r w:rsidRPr="00E425DE">
        <w:rPr>
          <w:rFonts w:hint="eastAsia"/>
          <w:rtl/>
        </w:rPr>
        <w:t>הוראות</w:t>
      </w:r>
      <w:r w:rsidRPr="00E425DE">
        <w:rPr>
          <w:rtl/>
        </w:rPr>
        <w:t xml:space="preserve"> </w:t>
      </w:r>
      <w:r w:rsidRPr="00E425DE">
        <w:rPr>
          <w:rFonts w:hint="eastAsia"/>
          <w:rtl/>
        </w:rPr>
        <w:t>התקנות</w:t>
      </w:r>
      <w:r>
        <w:rPr>
          <w:rtl/>
        </w:rPr>
        <w:t>.</w:t>
      </w:r>
    </w:p>
    <w:p w:rsidR="00BE0605" w:rsidP="00DF25EB">
      <w:pPr>
        <w:pStyle w:val="a"/>
        <w:spacing w:line="269" w:lineRule="auto"/>
        <w:rPr>
          <w:rtl/>
        </w:rPr>
      </w:pPr>
    </w:p>
    <w:p w:rsidR="00BE0605" w:rsidRPr="00E425DE" w:rsidP="00DF25EB">
      <w:pPr>
        <w:spacing w:line="269" w:lineRule="auto"/>
        <w:ind w:left="312"/>
        <w:rPr>
          <w:rtl/>
        </w:rPr>
      </w:pPr>
      <w:r>
        <w:rPr>
          <w:rFonts w:hint="cs"/>
          <w:rtl/>
        </w:rPr>
        <w:t xml:space="preserve">בתשובת משרד הפנים צוין כי </w:t>
      </w:r>
      <w:r w:rsidRPr="00052DAC">
        <w:rPr>
          <w:rtl/>
        </w:rPr>
        <w:t xml:space="preserve">במסגרת התקנות שאושרו, הוחלט על מתן תקציב תוספתי לצורך חיזוק יחידות לשכת המבקר </w:t>
      </w:r>
      <w:r w:rsidR="003A4B8C">
        <w:rPr>
          <w:rFonts w:hint="cs"/>
          <w:rtl/>
        </w:rPr>
        <w:t xml:space="preserve">בעירייה </w:t>
      </w:r>
      <w:r w:rsidRPr="00052DAC">
        <w:rPr>
          <w:rtl/>
        </w:rPr>
        <w:t>והגדלת מצבת כ</w:t>
      </w:r>
      <w:r>
        <w:rPr>
          <w:rFonts w:hint="cs"/>
          <w:rtl/>
        </w:rPr>
        <w:t>וח האדם</w:t>
      </w:r>
      <w:r w:rsidRPr="00052DAC">
        <w:rPr>
          <w:rtl/>
        </w:rPr>
        <w:t xml:space="preserve"> כפי שנקבע. </w:t>
      </w:r>
      <w:r w:rsidR="009F653E">
        <w:rPr>
          <w:rFonts w:hint="cs"/>
          <w:rtl/>
        </w:rPr>
        <w:t xml:space="preserve">הוא הוסיף כי </w:t>
      </w:r>
      <w:r w:rsidRPr="00052DAC">
        <w:rPr>
          <w:rtl/>
        </w:rPr>
        <w:t xml:space="preserve">תקציב זה יינתן </w:t>
      </w:r>
      <w:r w:rsidR="003A4B8C">
        <w:rPr>
          <w:rFonts w:hint="cs"/>
          <w:rtl/>
        </w:rPr>
        <w:t>לעירייה</w:t>
      </w:r>
      <w:r w:rsidRPr="00052DAC">
        <w:rPr>
          <w:rtl/>
        </w:rPr>
        <w:t xml:space="preserve"> שהוכיחה </w:t>
      </w:r>
      <w:r w:rsidR="009F653E">
        <w:rPr>
          <w:rFonts w:hint="cs"/>
          <w:rtl/>
        </w:rPr>
        <w:t>עמידה</w:t>
      </w:r>
      <w:r w:rsidRPr="00052DAC">
        <w:rPr>
          <w:rtl/>
        </w:rPr>
        <w:t xml:space="preserve"> בתנאים שנקבעו בתקנות</w:t>
      </w:r>
      <w:r w:rsidR="009F653E">
        <w:rPr>
          <w:rFonts w:hint="cs"/>
          <w:rtl/>
        </w:rPr>
        <w:t>,</w:t>
      </w:r>
      <w:r>
        <w:rPr>
          <w:rFonts w:hint="cs"/>
          <w:rtl/>
        </w:rPr>
        <w:t xml:space="preserve"> וכי</w:t>
      </w:r>
      <w:r w:rsidRPr="00052DAC">
        <w:rPr>
          <w:rtl/>
        </w:rPr>
        <w:t xml:space="preserve"> </w:t>
      </w:r>
      <w:r w:rsidR="009F653E">
        <w:rPr>
          <w:rFonts w:hint="cs"/>
          <w:rtl/>
        </w:rPr>
        <w:t>המשרד</w:t>
      </w:r>
      <w:r w:rsidRPr="00052DAC" w:rsidR="009F653E">
        <w:rPr>
          <w:rtl/>
        </w:rPr>
        <w:t xml:space="preserve"> ואיגוד </w:t>
      </w:r>
      <w:r w:rsidR="00251939">
        <w:rPr>
          <w:rFonts w:hint="cs"/>
          <w:rtl/>
        </w:rPr>
        <w:t>מבקרי ה</w:t>
      </w:r>
      <w:r w:rsidR="009F653E">
        <w:rPr>
          <w:rFonts w:hint="cs"/>
          <w:rtl/>
        </w:rPr>
        <w:t>רשויות המקומיות</w:t>
      </w:r>
      <w:r w:rsidRPr="00052DAC" w:rsidR="009F653E">
        <w:rPr>
          <w:rtl/>
        </w:rPr>
        <w:t xml:space="preserve"> </w:t>
      </w:r>
      <w:r w:rsidR="009F653E">
        <w:rPr>
          <w:rFonts w:hint="cs"/>
          <w:rtl/>
        </w:rPr>
        <w:t xml:space="preserve">ישתפו פעולה לגבי </w:t>
      </w:r>
      <w:r w:rsidRPr="00052DAC">
        <w:rPr>
          <w:rtl/>
        </w:rPr>
        <w:t xml:space="preserve">בקרה בעניין </w:t>
      </w:r>
      <w:r w:rsidR="009F653E">
        <w:rPr>
          <w:rFonts w:hint="cs"/>
          <w:rtl/>
        </w:rPr>
        <w:t xml:space="preserve">זה </w:t>
      </w:r>
      <w:r w:rsidRPr="00052DAC">
        <w:rPr>
          <w:rtl/>
        </w:rPr>
        <w:t>ומתן התקציב בהתאם.</w:t>
      </w:r>
    </w:p>
    <w:p w:rsidR="00BE0605" w:rsidRPr="00594B2E" w:rsidP="00DF25EB">
      <w:pPr>
        <w:pStyle w:val="a"/>
        <w:spacing w:line="269" w:lineRule="auto"/>
        <w:rPr>
          <w:rtl/>
        </w:rPr>
      </w:pPr>
    </w:p>
    <w:p w:rsidR="00BE0605" w:rsidP="00DF25EB">
      <w:pPr>
        <w:spacing w:line="269" w:lineRule="auto"/>
        <w:ind w:left="312"/>
        <w:rPr>
          <w:rFonts w:ascii="David" w:eastAsia="Times New Roman" w:hAnsi="David"/>
          <w:b/>
          <w:bCs/>
          <w:color w:val="2F393C"/>
          <w:sz w:val="24"/>
          <w:rtl/>
        </w:rPr>
      </w:pPr>
      <w:r w:rsidRPr="00DD7817">
        <w:rPr>
          <w:rFonts w:hint="eastAsia"/>
          <w:b/>
          <w:bCs/>
          <w:rtl/>
        </w:rPr>
        <w:t>יש</w:t>
      </w:r>
      <w:r w:rsidRPr="00DD7817">
        <w:rPr>
          <w:b/>
          <w:bCs/>
          <w:rtl/>
        </w:rPr>
        <w:t xml:space="preserve"> </w:t>
      </w:r>
      <w:r w:rsidRPr="00DD7817">
        <w:rPr>
          <w:rFonts w:hint="eastAsia"/>
          <w:b/>
          <w:bCs/>
          <w:rtl/>
        </w:rPr>
        <w:t>בקביעת</w:t>
      </w:r>
      <w:r w:rsidRPr="00DD7817">
        <w:rPr>
          <w:b/>
          <w:bCs/>
          <w:rtl/>
        </w:rPr>
        <w:t xml:space="preserve"> </w:t>
      </w:r>
      <w:r w:rsidRPr="00DD7817">
        <w:rPr>
          <w:rFonts w:hint="eastAsia"/>
          <w:b/>
          <w:bCs/>
          <w:rtl/>
        </w:rPr>
        <w:t>שיעור</w:t>
      </w:r>
      <w:r w:rsidRPr="00DD7817">
        <w:rPr>
          <w:b/>
          <w:bCs/>
          <w:rtl/>
        </w:rPr>
        <w:t xml:space="preserve"> </w:t>
      </w:r>
      <w:r>
        <w:rPr>
          <w:rFonts w:hint="cs"/>
          <w:b/>
          <w:bCs/>
          <w:rtl/>
        </w:rPr>
        <w:t>מזערי</w:t>
      </w:r>
      <w:r w:rsidRPr="00DD7817">
        <w:rPr>
          <w:b/>
          <w:bCs/>
          <w:rtl/>
        </w:rPr>
        <w:t xml:space="preserve"> </w:t>
      </w:r>
      <w:r w:rsidRPr="00DD7817">
        <w:rPr>
          <w:rFonts w:hint="eastAsia"/>
          <w:b/>
          <w:bCs/>
          <w:rtl/>
        </w:rPr>
        <w:t>לתקציב</w:t>
      </w:r>
      <w:r w:rsidRPr="00DD7817">
        <w:rPr>
          <w:b/>
          <w:bCs/>
          <w:rtl/>
        </w:rPr>
        <w:t xml:space="preserve"> </w:t>
      </w:r>
      <w:r w:rsidRPr="00DD7817">
        <w:rPr>
          <w:rFonts w:hint="eastAsia"/>
          <w:b/>
          <w:bCs/>
          <w:rtl/>
        </w:rPr>
        <w:t>ולתקינה</w:t>
      </w:r>
      <w:r w:rsidRPr="00DD7817">
        <w:rPr>
          <w:b/>
          <w:bCs/>
          <w:rtl/>
        </w:rPr>
        <w:t xml:space="preserve"> </w:t>
      </w:r>
      <w:r w:rsidRPr="00DD7817">
        <w:rPr>
          <w:rFonts w:hint="eastAsia"/>
          <w:b/>
          <w:bCs/>
          <w:rtl/>
        </w:rPr>
        <w:t>בלשכות</w:t>
      </w:r>
      <w:r w:rsidRPr="00DD7817">
        <w:rPr>
          <w:b/>
          <w:bCs/>
          <w:rtl/>
        </w:rPr>
        <w:t xml:space="preserve"> </w:t>
      </w:r>
      <w:r w:rsidRPr="00DD7817">
        <w:rPr>
          <w:rFonts w:hint="eastAsia"/>
          <w:b/>
          <w:bCs/>
          <w:rtl/>
        </w:rPr>
        <w:t>מבקרי</w:t>
      </w:r>
      <w:r w:rsidRPr="00DD7817">
        <w:rPr>
          <w:b/>
          <w:bCs/>
          <w:rtl/>
        </w:rPr>
        <w:t xml:space="preserve"> </w:t>
      </w:r>
      <w:r w:rsidRPr="00DD7817">
        <w:rPr>
          <w:rFonts w:hint="eastAsia"/>
          <w:b/>
          <w:bCs/>
          <w:rtl/>
        </w:rPr>
        <w:t>העיריות</w:t>
      </w:r>
      <w:r w:rsidRPr="00DD7817">
        <w:rPr>
          <w:b/>
          <w:bCs/>
          <w:rtl/>
        </w:rPr>
        <w:t xml:space="preserve"> </w:t>
      </w:r>
      <w:r w:rsidRPr="00DD7817">
        <w:rPr>
          <w:rFonts w:hint="eastAsia"/>
          <w:b/>
          <w:bCs/>
          <w:rtl/>
        </w:rPr>
        <w:t>משום</w:t>
      </w:r>
      <w:r w:rsidRPr="00DD7817">
        <w:rPr>
          <w:b/>
          <w:bCs/>
          <w:rtl/>
        </w:rPr>
        <w:t xml:space="preserve"> </w:t>
      </w:r>
      <w:r w:rsidRPr="00DD7817">
        <w:rPr>
          <w:rFonts w:hint="eastAsia"/>
          <w:b/>
          <w:bCs/>
          <w:rtl/>
        </w:rPr>
        <w:t>חיזוק</w:t>
      </w:r>
      <w:r w:rsidRPr="00DD7817">
        <w:rPr>
          <w:b/>
          <w:bCs/>
          <w:rtl/>
        </w:rPr>
        <w:t xml:space="preserve"> </w:t>
      </w:r>
      <w:r w:rsidRPr="00DD7817">
        <w:rPr>
          <w:rFonts w:hint="eastAsia"/>
          <w:b/>
          <w:bCs/>
          <w:rtl/>
        </w:rPr>
        <w:t>מהותי</w:t>
      </w:r>
      <w:r w:rsidRPr="00DD7817">
        <w:rPr>
          <w:b/>
          <w:bCs/>
          <w:rtl/>
        </w:rPr>
        <w:t xml:space="preserve"> </w:t>
      </w:r>
      <w:r w:rsidRPr="00DD7817">
        <w:rPr>
          <w:rFonts w:hint="eastAsia"/>
          <w:b/>
          <w:bCs/>
          <w:rtl/>
        </w:rPr>
        <w:t>לאי</w:t>
      </w:r>
      <w:r w:rsidR="009F653E">
        <w:rPr>
          <w:rFonts w:hint="cs"/>
          <w:b/>
          <w:bCs/>
          <w:rtl/>
        </w:rPr>
        <w:t>-</w:t>
      </w:r>
      <w:r w:rsidRPr="008D6AFB">
        <w:rPr>
          <w:rFonts w:hint="eastAsia"/>
          <w:b/>
          <w:bCs/>
          <w:rtl/>
        </w:rPr>
        <w:t>תלותו</w:t>
      </w:r>
      <w:r w:rsidRPr="008D6AFB">
        <w:rPr>
          <w:b/>
          <w:bCs/>
          <w:rtl/>
        </w:rPr>
        <w:t xml:space="preserve"> </w:t>
      </w:r>
      <w:r w:rsidRPr="00751CD9">
        <w:rPr>
          <w:rFonts w:hint="eastAsia"/>
          <w:b/>
          <w:bCs/>
          <w:rtl/>
        </w:rPr>
        <w:t>של</w:t>
      </w:r>
      <w:r w:rsidRPr="00751CD9">
        <w:rPr>
          <w:b/>
          <w:bCs/>
          <w:rtl/>
        </w:rPr>
        <w:t xml:space="preserve"> </w:t>
      </w:r>
      <w:r w:rsidRPr="00751CD9">
        <w:rPr>
          <w:rFonts w:hint="cs"/>
          <w:b/>
          <w:bCs/>
          <w:rtl/>
        </w:rPr>
        <w:t>מבקר העירייה, אולם תקנות אלו אינן חלות על מועצות מקומיות</w:t>
      </w:r>
      <w:r w:rsidRPr="00594B2E">
        <w:rPr>
          <w:rFonts w:hint="cs"/>
          <w:b/>
          <w:bCs/>
          <w:rtl/>
        </w:rPr>
        <w:t xml:space="preserve"> ואזוריות. </w:t>
      </w:r>
    </w:p>
    <w:p w:rsidR="00BE0605" w:rsidRPr="00594B2E" w:rsidP="00DF25EB">
      <w:pPr>
        <w:pStyle w:val="a"/>
        <w:spacing w:line="269" w:lineRule="auto"/>
        <w:rPr>
          <w:rtl/>
        </w:rPr>
      </w:pPr>
    </w:p>
    <w:p w:rsidR="00BE0605" w:rsidRPr="00594B2E" w:rsidP="00DF25EB">
      <w:pPr>
        <w:pStyle w:val="ListParagraph"/>
        <w:numPr>
          <w:ilvl w:val="0"/>
          <w:numId w:val="16"/>
        </w:numPr>
        <w:spacing w:line="269" w:lineRule="auto"/>
        <w:rPr>
          <w:rtl/>
        </w:rPr>
      </w:pPr>
      <w:r w:rsidRPr="00594B2E">
        <w:rPr>
          <w:rFonts w:hint="cs"/>
          <w:rtl/>
        </w:rPr>
        <w:t>ב</w:t>
      </w:r>
      <w:r>
        <w:rPr>
          <w:rFonts w:hint="cs"/>
          <w:rtl/>
        </w:rPr>
        <w:t>תרשים</w:t>
      </w:r>
      <w:r w:rsidR="0017629D">
        <w:rPr>
          <w:rtl/>
        </w:rPr>
        <w:t xml:space="preserve"> 3</w:t>
      </w:r>
      <w:r w:rsidRPr="00594B2E" w:rsidR="00AE6650">
        <w:rPr>
          <w:rFonts w:hint="cs"/>
          <w:rtl/>
        </w:rPr>
        <w:t xml:space="preserve"> להלן </w:t>
      </w:r>
      <w:r w:rsidR="00AE6650">
        <w:rPr>
          <w:rFonts w:hint="cs"/>
          <w:rtl/>
        </w:rPr>
        <w:t xml:space="preserve">מובאים נתונים על העסקת עובדים קבועים ויועצים </w:t>
      </w:r>
      <w:r w:rsidRPr="00A47B07" w:rsidR="00AE6650">
        <w:rPr>
          <w:rFonts w:hint="cs"/>
          <w:rtl/>
        </w:rPr>
        <w:t>חיצוניים</w:t>
      </w:r>
      <w:r w:rsidRPr="00A47B07" w:rsidR="00AE6650">
        <w:rPr>
          <w:rFonts w:hint="cs"/>
          <w:b/>
          <w:bCs/>
          <w:rtl/>
        </w:rPr>
        <w:t xml:space="preserve"> </w:t>
      </w:r>
      <w:r w:rsidRPr="00C2461A" w:rsidR="00AE6650">
        <w:rPr>
          <w:rStyle w:val="Strong"/>
          <w:b w:val="0"/>
          <w:bCs w:val="0"/>
          <w:rtl/>
        </w:rPr>
        <w:t>(מיקור חוץ)</w:t>
      </w:r>
      <w:r w:rsidR="00AE6650">
        <w:rPr>
          <w:rFonts w:hint="cs"/>
          <w:rtl/>
        </w:rPr>
        <w:t xml:space="preserve"> בלשכת המבקר, לפי גודל הרשות</w:t>
      </w:r>
      <w:r w:rsidRPr="00594B2E" w:rsidR="00AE6650">
        <w:rPr>
          <w:rFonts w:hint="cs"/>
          <w:rtl/>
        </w:rPr>
        <w:t>.</w:t>
      </w:r>
    </w:p>
    <w:p w:rsidR="00BE0605" w:rsidP="00C71BB2">
      <w:pPr>
        <w:pStyle w:val="a11"/>
        <w:numPr>
          <w:ilvl w:val="0"/>
          <w:numId w:val="0"/>
        </w:numPr>
        <w:spacing w:line="269" w:lineRule="auto"/>
        <w:ind w:left="312"/>
        <w:rPr>
          <w:rtl/>
        </w:rPr>
      </w:pPr>
      <w:bookmarkStart w:id="32" w:name="_Ref26458761"/>
      <w:bookmarkStart w:id="33" w:name="_Ref43032422"/>
      <w:r>
        <w:rPr>
          <w:rFonts w:hint="cs"/>
          <w:rtl/>
        </w:rPr>
        <w:t>תרשים</w:t>
      </w:r>
      <w:r w:rsidR="00A66FE9">
        <w:rPr>
          <w:rFonts w:hint="cs"/>
          <w:rtl/>
        </w:rPr>
        <w:t xml:space="preserve"> </w:t>
      </w:r>
      <w:r>
        <w:rPr>
          <w:rFonts w:hint="cs"/>
          <w:rtl/>
        </w:rPr>
        <w:t>3</w:t>
      </w:r>
      <w:r w:rsidR="000155E1">
        <w:rPr>
          <w:rFonts w:hint="cs"/>
          <w:rtl/>
        </w:rPr>
        <w:t xml:space="preserve"> </w:t>
      </w:r>
      <w:r w:rsidRPr="00263679" w:rsidR="00AE6650">
        <w:rPr>
          <w:rtl/>
        </w:rPr>
        <w:t xml:space="preserve">: </w:t>
      </w:r>
      <w:r w:rsidRPr="00263679" w:rsidR="00AE6650">
        <w:rPr>
          <w:rFonts w:hint="eastAsia"/>
          <w:rtl/>
        </w:rPr>
        <w:t>העסקת</w:t>
      </w:r>
      <w:r w:rsidRPr="00263679" w:rsidR="00AE6650">
        <w:rPr>
          <w:rtl/>
        </w:rPr>
        <w:t xml:space="preserve"> עובדים </w:t>
      </w:r>
      <w:r w:rsidRPr="00263679" w:rsidR="00AE6650">
        <w:rPr>
          <w:rFonts w:hint="eastAsia"/>
          <w:rtl/>
        </w:rPr>
        <w:t>קבועים</w:t>
      </w:r>
      <w:r w:rsidRPr="00263679" w:rsidR="00AE6650">
        <w:rPr>
          <w:rtl/>
        </w:rPr>
        <w:t xml:space="preserve"> </w:t>
      </w:r>
      <w:r w:rsidRPr="00263679" w:rsidR="00AE6650">
        <w:rPr>
          <w:rFonts w:hint="eastAsia"/>
          <w:rtl/>
        </w:rPr>
        <w:t>ויועצים</w:t>
      </w:r>
      <w:r w:rsidRPr="00263679" w:rsidR="00AE6650">
        <w:rPr>
          <w:rtl/>
        </w:rPr>
        <w:t xml:space="preserve"> </w:t>
      </w:r>
      <w:r w:rsidRPr="00263679" w:rsidR="00AE6650">
        <w:rPr>
          <w:rFonts w:hint="eastAsia"/>
          <w:rtl/>
        </w:rPr>
        <w:t>חיצוניים</w:t>
      </w:r>
      <w:bookmarkEnd w:id="32"/>
      <w:r w:rsidRPr="00263679" w:rsidR="00AE6650">
        <w:rPr>
          <w:rtl/>
        </w:rPr>
        <w:t xml:space="preserve"> (מיקור חוץ) </w:t>
      </w:r>
      <w:r w:rsidRPr="00263679" w:rsidR="00AE6650">
        <w:rPr>
          <w:rFonts w:hint="eastAsia"/>
          <w:rtl/>
        </w:rPr>
        <w:t>בלשכת</w:t>
      </w:r>
      <w:r w:rsidRPr="00263679" w:rsidR="00AE6650">
        <w:rPr>
          <w:rtl/>
        </w:rPr>
        <w:t xml:space="preserve"> </w:t>
      </w:r>
      <w:r w:rsidRPr="00EB3DA6" w:rsidR="00AE6650">
        <w:rPr>
          <w:rFonts w:hint="eastAsia"/>
          <w:rtl/>
        </w:rPr>
        <w:t>המבקר</w:t>
      </w:r>
      <w:bookmarkEnd w:id="33"/>
      <w:r w:rsidR="006A03E1">
        <w:rPr>
          <w:rFonts w:hint="cs"/>
          <w:rtl/>
        </w:rPr>
        <w:t>, לפי גודל הרשות</w:t>
      </w:r>
    </w:p>
    <w:p w:rsidR="00BE0605" w:rsidRPr="00044891" w:rsidP="00A66FE9">
      <w:pPr>
        <w:spacing w:before="120" w:after="120" w:line="269" w:lineRule="auto"/>
        <w:ind w:left="312"/>
        <w:jc w:val="center"/>
        <w:rPr>
          <w:rStyle w:val="Strong"/>
          <w:b w:val="0"/>
          <w:bCs w:val="0"/>
          <w:rtl/>
        </w:rPr>
      </w:pPr>
      <w:r>
        <w:rPr>
          <w:noProof/>
          <w:rtl/>
        </w:rPr>
        <w:drawing>
          <wp:inline distT="0" distB="0" distL="0" distR="0">
            <wp:extent cx="4331217" cy="2715774"/>
            <wp:effectExtent l="0" t="0" r="0" b="889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02464" name="mevaker-g-3.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31217" cy="2715774"/>
                    </a:xfrm>
                    <a:prstGeom prst="rect">
                      <a:avLst/>
                    </a:prstGeom>
                  </pic:spPr>
                </pic:pic>
              </a:graphicData>
            </a:graphic>
          </wp:inline>
        </w:drawing>
      </w:r>
    </w:p>
    <w:p w:rsidR="00BE0605" w:rsidRPr="00A47B07" w:rsidP="00DF25EB">
      <w:pPr>
        <w:spacing w:line="269" w:lineRule="auto"/>
        <w:ind w:left="312"/>
        <w:rPr>
          <w:rtl/>
        </w:rPr>
      </w:pPr>
      <w:r w:rsidRPr="007106F9">
        <w:rPr>
          <w:rFonts w:eastAsia="Times New Roman" w:hint="eastAsia"/>
          <w:rtl/>
        </w:rPr>
        <w:t>מהתרשים</w:t>
      </w:r>
      <w:r w:rsidRPr="007106F9">
        <w:rPr>
          <w:rFonts w:eastAsia="Times New Roman"/>
          <w:rtl/>
        </w:rPr>
        <w:t xml:space="preserve"> </w:t>
      </w:r>
      <w:r w:rsidRPr="007106F9">
        <w:rPr>
          <w:rFonts w:eastAsia="Times New Roman" w:hint="eastAsia"/>
          <w:rtl/>
        </w:rPr>
        <w:t>עולה</w:t>
      </w:r>
      <w:r w:rsidRPr="007106F9">
        <w:rPr>
          <w:rFonts w:eastAsia="Times New Roman"/>
          <w:rtl/>
        </w:rPr>
        <w:t xml:space="preserve"> </w:t>
      </w:r>
      <w:r w:rsidRPr="007106F9">
        <w:rPr>
          <w:rStyle w:val="Strong"/>
          <w:b w:val="0"/>
          <w:bCs w:val="0"/>
          <w:rtl/>
        </w:rPr>
        <w:t xml:space="preserve">כי </w:t>
      </w:r>
      <w:r w:rsidRPr="007106F9">
        <w:rPr>
          <w:rStyle w:val="Strong"/>
          <w:rFonts w:hint="eastAsia"/>
          <w:b w:val="0"/>
          <w:bCs w:val="0"/>
          <w:rtl/>
        </w:rPr>
        <w:t>ברשויות</w:t>
      </w:r>
      <w:r w:rsidRPr="007106F9">
        <w:rPr>
          <w:rStyle w:val="Strong"/>
          <w:b w:val="0"/>
          <w:bCs w:val="0"/>
          <w:rtl/>
        </w:rPr>
        <w:t xml:space="preserve"> </w:t>
      </w:r>
      <w:r w:rsidRPr="007106F9">
        <w:rPr>
          <w:rStyle w:val="Strong"/>
          <w:rFonts w:hint="eastAsia"/>
          <w:b w:val="0"/>
          <w:bCs w:val="0"/>
          <w:rtl/>
        </w:rPr>
        <w:t>קטנות</w:t>
      </w:r>
      <w:r w:rsidRPr="007106F9">
        <w:rPr>
          <w:rStyle w:val="Strong"/>
          <w:b w:val="0"/>
          <w:bCs w:val="0"/>
          <w:rtl/>
        </w:rPr>
        <w:t xml:space="preserve"> </w:t>
      </w:r>
      <w:r w:rsidRPr="007106F9">
        <w:rPr>
          <w:rStyle w:val="Strong"/>
          <w:rFonts w:hint="eastAsia"/>
          <w:b w:val="0"/>
          <w:bCs w:val="0"/>
          <w:rtl/>
        </w:rPr>
        <w:t>רוב</w:t>
      </w:r>
      <w:r w:rsidRPr="007106F9">
        <w:rPr>
          <w:rStyle w:val="Strong"/>
          <w:b w:val="0"/>
          <w:bCs w:val="0"/>
          <w:rtl/>
        </w:rPr>
        <w:t xml:space="preserve"> </w:t>
      </w:r>
      <w:r w:rsidRPr="007106F9">
        <w:rPr>
          <w:rStyle w:val="Strong"/>
          <w:rFonts w:hint="eastAsia"/>
          <w:b w:val="0"/>
          <w:bCs w:val="0"/>
          <w:rtl/>
        </w:rPr>
        <w:t>המבקרים</w:t>
      </w:r>
      <w:r w:rsidRPr="007106F9">
        <w:rPr>
          <w:rStyle w:val="Strong"/>
          <w:b w:val="0"/>
          <w:bCs w:val="0"/>
          <w:rtl/>
        </w:rPr>
        <w:t xml:space="preserve"> </w:t>
      </w:r>
      <w:r w:rsidRPr="007106F9">
        <w:rPr>
          <w:rStyle w:val="Strong"/>
          <w:rFonts w:hint="eastAsia"/>
          <w:b w:val="0"/>
          <w:bCs w:val="0"/>
          <w:rtl/>
        </w:rPr>
        <w:t>אינם</w:t>
      </w:r>
      <w:r w:rsidRPr="007106F9">
        <w:rPr>
          <w:rStyle w:val="Strong"/>
          <w:b w:val="0"/>
          <w:bCs w:val="0"/>
          <w:rtl/>
        </w:rPr>
        <w:t xml:space="preserve"> </w:t>
      </w:r>
      <w:r w:rsidRPr="007106F9">
        <w:rPr>
          <w:rStyle w:val="Strong"/>
          <w:rFonts w:hint="eastAsia"/>
          <w:b w:val="0"/>
          <w:bCs w:val="0"/>
          <w:rtl/>
        </w:rPr>
        <w:t>מקבלים</w:t>
      </w:r>
      <w:r w:rsidRPr="007106F9">
        <w:rPr>
          <w:rStyle w:val="Strong"/>
          <w:b w:val="0"/>
          <w:bCs w:val="0"/>
          <w:rtl/>
        </w:rPr>
        <w:t xml:space="preserve"> </w:t>
      </w:r>
      <w:r w:rsidRPr="007106F9">
        <w:rPr>
          <w:rStyle w:val="Strong"/>
          <w:rFonts w:hint="eastAsia"/>
          <w:b w:val="0"/>
          <w:bCs w:val="0"/>
          <w:rtl/>
        </w:rPr>
        <w:t>סיוע</w:t>
      </w:r>
      <w:r w:rsidRPr="007106F9">
        <w:rPr>
          <w:rStyle w:val="Strong"/>
          <w:b w:val="0"/>
          <w:bCs w:val="0"/>
          <w:rtl/>
        </w:rPr>
        <w:t xml:space="preserve"> </w:t>
      </w:r>
      <w:r w:rsidRPr="007106F9">
        <w:rPr>
          <w:rStyle w:val="Strong"/>
          <w:rFonts w:hint="eastAsia"/>
          <w:b w:val="0"/>
          <w:bCs w:val="0"/>
          <w:rtl/>
        </w:rPr>
        <w:t>של</w:t>
      </w:r>
      <w:r w:rsidRPr="007106F9">
        <w:rPr>
          <w:rStyle w:val="Strong"/>
          <w:b w:val="0"/>
          <w:bCs w:val="0"/>
          <w:rtl/>
        </w:rPr>
        <w:t xml:space="preserve"> </w:t>
      </w:r>
      <w:r w:rsidRPr="007106F9">
        <w:rPr>
          <w:rStyle w:val="Strong"/>
          <w:rFonts w:hint="eastAsia"/>
          <w:b w:val="0"/>
          <w:bCs w:val="0"/>
          <w:rtl/>
        </w:rPr>
        <w:t>עובדים</w:t>
      </w:r>
      <w:r w:rsidRPr="007106F9">
        <w:rPr>
          <w:rStyle w:val="Strong"/>
          <w:b w:val="0"/>
          <w:bCs w:val="0"/>
          <w:rtl/>
        </w:rPr>
        <w:t xml:space="preserve"> </w:t>
      </w:r>
      <w:r w:rsidRPr="007106F9">
        <w:rPr>
          <w:rStyle w:val="Strong"/>
          <w:rFonts w:hint="eastAsia"/>
          <w:b w:val="0"/>
          <w:bCs w:val="0"/>
          <w:rtl/>
        </w:rPr>
        <w:t>נוספים</w:t>
      </w:r>
      <w:r w:rsidRPr="007106F9">
        <w:rPr>
          <w:rStyle w:val="Strong"/>
          <w:b w:val="0"/>
          <w:bCs w:val="0"/>
          <w:rtl/>
        </w:rPr>
        <w:t xml:space="preserve"> </w:t>
      </w:r>
      <w:r w:rsidRPr="007106F9">
        <w:rPr>
          <w:rStyle w:val="Strong"/>
          <w:rFonts w:hint="eastAsia"/>
          <w:b w:val="0"/>
          <w:bCs w:val="0"/>
          <w:rtl/>
        </w:rPr>
        <w:t>בלשכתם</w:t>
      </w:r>
      <w:r w:rsidRPr="007106F9">
        <w:rPr>
          <w:rStyle w:val="Strong"/>
          <w:rFonts w:hint="cs"/>
          <w:b w:val="0"/>
          <w:bCs w:val="0"/>
          <w:rtl/>
        </w:rPr>
        <w:t xml:space="preserve"> ו</w:t>
      </w:r>
      <w:r w:rsidRPr="007106F9">
        <w:rPr>
          <w:rStyle w:val="Strong"/>
          <w:rFonts w:hint="eastAsia"/>
          <w:b w:val="0"/>
          <w:bCs w:val="0"/>
          <w:rtl/>
        </w:rPr>
        <w:t>אינם</w:t>
      </w:r>
      <w:r w:rsidRPr="007106F9">
        <w:rPr>
          <w:rStyle w:val="Strong"/>
          <w:b w:val="0"/>
          <w:bCs w:val="0"/>
          <w:rtl/>
        </w:rPr>
        <w:t xml:space="preserve"> </w:t>
      </w:r>
      <w:r w:rsidRPr="007106F9">
        <w:rPr>
          <w:rStyle w:val="Strong"/>
          <w:rFonts w:hint="eastAsia"/>
          <w:b w:val="0"/>
          <w:bCs w:val="0"/>
          <w:rtl/>
        </w:rPr>
        <w:t>נעזרים</w:t>
      </w:r>
      <w:r w:rsidRPr="007106F9">
        <w:rPr>
          <w:rStyle w:val="Strong"/>
          <w:b w:val="0"/>
          <w:bCs w:val="0"/>
          <w:rtl/>
        </w:rPr>
        <w:t xml:space="preserve"> </w:t>
      </w:r>
      <w:r w:rsidRPr="007106F9">
        <w:rPr>
          <w:rStyle w:val="Strong"/>
          <w:rFonts w:hint="eastAsia"/>
          <w:b w:val="0"/>
          <w:bCs w:val="0"/>
          <w:rtl/>
        </w:rPr>
        <w:t>ביועצים</w:t>
      </w:r>
      <w:r w:rsidRPr="007106F9">
        <w:rPr>
          <w:rStyle w:val="Strong"/>
          <w:b w:val="0"/>
          <w:bCs w:val="0"/>
          <w:rtl/>
        </w:rPr>
        <w:t xml:space="preserve"> </w:t>
      </w:r>
      <w:r w:rsidRPr="007106F9">
        <w:rPr>
          <w:rStyle w:val="Strong"/>
          <w:rFonts w:hint="eastAsia"/>
          <w:b w:val="0"/>
          <w:bCs w:val="0"/>
          <w:rtl/>
        </w:rPr>
        <w:t>חיצוניים</w:t>
      </w:r>
      <w:r>
        <w:rPr>
          <w:rStyle w:val="Strong"/>
          <w:rFonts w:hint="cs"/>
          <w:b w:val="0"/>
          <w:bCs w:val="0"/>
          <w:rtl/>
        </w:rPr>
        <w:t>. ב</w:t>
      </w:r>
      <w:r w:rsidRPr="007106F9">
        <w:rPr>
          <w:rStyle w:val="Strong"/>
          <w:rFonts w:hint="eastAsia"/>
          <w:b w:val="0"/>
          <w:bCs w:val="0"/>
          <w:rtl/>
        </w:rPr>
        <w:t>רשויות</w:t>
      </w:r>
      <w:r w:rsidRPr="007106F9">
        <w:rPr>
          <w:rStyle w:val="Strong"/>
          <w:b w:val="0"/>
          <w:bCs w:val="0"/>
          <w:rtl/>
        </w:rPr>
        <w:t xml:space="preserve"> </w:t>
      </w:r>
      <w:r w:rsidRPr="007106F9">
        <w:rPr>
          <w:rStyle w:val="Strong"/>
          <w:rFonts w:hint="eastAsia"/>
          <w:b w:val="0"/>
          <w:bCs w:val="0"/>
          <w:rtl/>
        </w:rPr>
        <w:t>גדולות</w:t>
      </w:r>
      <w:r w:rsidR="0099203D">
        <w:rPr>
          <w:rStyle w:val="Strong"/>
          <w:rFonts w:hint="cs"/>
          <w:b w:val="0"/>
          <w:bCs w:val="0"/>
          <w:rtl/>
        </w:rPr>
        <w:t>,</w:t>
      </w:r>
      <w:r w:rsidRPr="007106F9">
        <w:rPr>
          <w:rStyle w:val="Strong"/>
          <w:rFonts w:hint="cs"/>
          <w:b w:val="0"/>
          <w:bCs w:val="0"/>
          <w:rtl/>
        </w:rPr>
        <w:t xml:space="preserve"> ש</w:t>
      </w:r>
      <w:r w:rsidRPr="007106F9">
        <w:rPr>
          <w:rStyle w:val="Strong"/>
          <w:rFonts w:hint="eastAsia"/>
          <w:b w:val="0"/>
          <w:bCs w:val="0"/>
          <w:rtl/>
        </w:rPr>
        <w:t>בהן</w:t>
      </w:r>
      <w:r w:rsidRPr="007106F9">
        <w:rPr>
          <w:rStyle w:val="Strong"/>
          <w:b w:val="0"/>
          <w:bCs w:val="0"/>
          <w:rtl/>
        </w:rPr>
        <w:t xml:space="preserve"> </w:t>
      </w:r>
      <w:r w:rsidRPr="007106F9">
        <w:rPr>
          <w:rStyle w:val="Strong"/>
          <w:rFonts w:hint="eastAsia"/>
          <w:b w:val="0"/>
          <w:bCs w:val="0"/>
          <w:rtl/>
        </w:rPr>
        <w:t>היקף</w:t>
      </w:r>
      <w:r w:rsidRPr="007106F9">
        <w:rPr>
          <w:rStyle w:val="Strong"/>
          <w:b w:val="0"/>
          <w:bCs w:val="0"/>
          <w:rtl/>
        </w:rPr>
        <w:t xml:space="preserve"> </w:t>
      </w:r>
      <w:r w:rsidRPr="007106F9">
        <w:rPr>
          <w:rStyle w:val="Strong"/>
          <w:rFonts w:hint="eastAsia"/>
          <w:b w:val="0"/>
          <w:bCs w:val="0"/>
          <w:rtl/>
        </w:rPr>
        <w:t>פעילות</w:t>
      </w:r>
      <w:r w:rsidRPr="007106F9">
        <w:rPr>
          <w:rStyle w:val="Strong"/>
          <w:b w:val="0"/>
          <w:bCs w:val="0"/>
          <w:rtl/>
        </w:rPr>
        <w:t xml:space="preserve"> </w:t>
      </w:r>
      <w:r w:rsidRPr="007106F9">
        <w:rPr>
          <w:rStyle w:val="Strong"/>
          <w:rFonts w:hint="eastAsia"/>
          <w:b w:val="0"/>
          <w:bCs w:val="0"/>
          <w:rtl/>
        </w:rPr>
        <w:t>הגוף</w:t>
      </w:r>
      <w:r w:rsidRPr="007106F9">
        <w:rPr>
          <w:rStyle w:val="Strong"/>
          <w:b w:val="0"/>
          <w:bCs w:val="0"/>
          <w:rtl/>
        </w:rPr>
        <w:t xml:space="preserve"> </w:t>
      </w:r>
      <w:r w:rsidRPr="007106F9">
        <w:rPr>
          <w:rStyle w:val="Strong"/>
          <w:rFonts w:hint="eastAsia"/>
          <w:b w:val="0"/>
          <w:bCs w:val="0"/>
          <w:rtl/>
        </w:rPr>
        <w:t>שיש</w:t>
      </w:r>
      <w:r w:rsidRPr="007106F9">
        <w:rPr>
          <w:rStyle w:val="Strong"/>
          <w:b w:val="0"/>
          <w:bCs w:val="0"/>
          <w:rtl/>
        </w:rPr>
        <w:t xml:space="preserve"> </w:t>
      </w:r>
      <w:r w:rsidRPr="007106F9">
        <w:rPr>
          <w:rStyle w:val="Strong"/>
          <w:rFonts w:hint="eastAsia"/>
          <w:b w:val="0"/>
          <w:bCs w:val="0"/>
          <w:rtl/>
        </w:rPr>
        <w:t>לבקר</w:t>
      </w:r>
      <w:r w:rsidRPr="007106F9">
        <w:rPr>
          <w:rStyle w:val="Strong"/>
          <w:b w:val="0"/>
          <w:bCs w:val="0"/>
          <w:rtl/>
        </w:rPr>
        <w:t xml:space="preserve"> </w:t>
      </w:r>
      <w:r w:rsidRPr="007106F9">
        <w:rPr>
          <w:rStyle w:val="Strong"/>
          <w:rFonts w:hint="eastAsia"/>
          <w:b w:val="0"/>
          <w:bCs w:val="0"/>
          <w:rtl/>
        </w:rPr>
        <w:t>רחב</w:t>
      </w:r>
      <w:r w:rsidRPr="007106F9">
        <w:rPr>
          <w:rStyle w:val="Strong"/>
          <w:b w:val="0"/>
          <w:bCs w:val="0"/>
          <w:rtl/>
        </w:rPr>
        <w:t xml:space="preserve"> </w:t>
      </w:r>
      <w:r w:rsidRPr="007106F9">
        <w:rPr>
          <w:rStyle w:val="Strong"/>
          <w:rFonts w:hint="eastAsia"/>
          <w:b w:val="0"/>
          <w:bCs w:val="0"/>
          <w:rtl/>
        </w:rPr>
        <w:t>יותר</w:t>
      </w:r>
      <w:r>
        <w:rPr>
          <w:rStyle w:val="Strong"/>
          <w:rFonts w:hint="cs"/>
          <w:b w:val="0"/>
          <w:bCs w:val="0"/>
          <w:rtl/>
        </w:rPr>
        <w:t>, המבקרים א</w:t>
      </w:r>
      <w:r w:rsidR="0099203D">
        <w:rPr>
          <w:rStyle w:val="Strong"/>
          <w:rFonts w:hint="cs"/>
          <w:b w:val="0"/>
          <w:bCs w:val="0"/>
          <w:rtl/>
        </w:rPr>
        <w:t>ו</w:t>
      </w:r>
      <w:r>
        <w:rPr>
          <w:rStyle w:val="Strong"/>
          <w:rFonts w:hint="cs"/>
          <w:b w:val="0"/>
          <w:bCs w:val="0"/>
          <w:rtl/>
        </w:rPr>
        <w:t>מנם אינם מקבלים סיוע של עובדים נוספים בלשכתם, אך מסתייעים יותר ביועצים חיצוניים</w:t>
      </w:r>
      <w:r w:rsidRPr="007106F9">
        <w:rPr>
          <w:rtl/>
        </w:rPr>
        <w:t xml:space="preserve">. </w:t>
      </w:r>
      <w:r>
        <w:rPr>
          <w:rFonts w:hint="cs"/>
          <w:rtl/>
        </w:rPr>
        <w:t xml:space="preserve">עוד עלה מהתשובות לשאלונים כי </w:t>
      </w:r>
      <w:r w:rsidRPr="00A47B07">
        <w:rPr>
          <w:rFonts w:hint="eastAsia"/>
          <w:rtl/>
        </w:rPr>
        <w:t>ברשויות</w:t>
      </w:r>
      <w:r w:rsidRPr="00A47B07">
        <w:rPr>
          <w:rtl/>
        </w:rPr>
        <w:t xml:space="preserve"> </w:t>
      </w:r>
      <w:r w:rsidRPr="00A47B07">
        <w:rPr>
          <w:rFonts w:hint="eastAsia"/>
          <w:rtl/>
        </w:rPr>
        <w:t>פריפריאליות</w:t>
      </w:r>
      <w:r w:rsidRPr="00A47B07">
        <w:rPr>
          <w:rtl/>
        </w:rPr>
        <w:t xml:space="preserve"> </w:t>
      </w:r>
      <w:r>
        <w:rPr>
          <w:rFonts w:hint="cs"/>
          <w:rtl/>
        </w:rPr>
        <w:t>מסתייעים פחות</w:t>
      </w:r>
      <w:r w:rsidRPr="00263679">
        <w:rPr>
          <w:rtl/>
        </w:rPr>
        <w:t xml:space="preserve"> ביועצים חיצוניים </w:t>
      </w:r>
      <w:r>
        <w:rPr>
          <w:rFonts w:hint="cs"/>
          <w:rtl/>
        </w:rPr>
        <w:t>(42%)</w:t>
      </w:r>
      <w:r w:rsidR="00C02105">
        <w:rPr>
          <w:rFonts w:hint="cs"/>
          <w:rtl/>
        </w:rPr>
        <w:t xml:space="preserve"> מאשר ברשויות במרכז הארץ (78%)</w:t>
      </w:r>
      <w:r w:rsidRPr="00A47B07">
        <w:rPr>
          <w:rtl/>
        </w:rPr>
        <w:t>.</w:t>
      </w:r>
    </w:p>
    <w:p w:rsidR="00BE0605" w:rsidRPr="00C471DF" w:rsidP="00DF25EB">
      <w:pPr>
        <w:pStyle w:val="a"/>
        <w:spacing w:line="269" w:lineRule="auto"/>
        <w:rPr>
          <w:rStyle w:val="Strong"/>
          <w:b w:val="0"/>
          <w:bCs w:val="0"/>
          <w:rtl/>
        </w:rPr>
      </w:pPr>
    </w:p>
    <w:p w:rsidR="00BE0605" w:rsidRPr="00A47B07" w:rsidP="00DF25EB">
      <w:pPr>
        <w:spacing w:line="269" w:lineRule="auto"/>
        <w:ind w:left="312"/>
        <w:rPr>
          <w:rFonts w:eastAsia="Times New Roman"/>
          <w:bCs/>
          <w:rtl/>
        </w:rPr>
      </w:pPr>
      <w:r w:rsidRPr="00FA00F9">
        <w:rPr>
          <w:rStyle w:val="Strong"/>
          <w:rFonts w:hint="eastAsia"/>
          <w:rtl/>
        </w:rPr>
        <w:t>העסקת</w:t>
      </w:r>
      <w:r w:rsidRPr="00FA00F9">
        <w:rPr>
          <w:rStyle w:val="Strong"/>
          <w:rtl/>
        </w:rPr>
        <w:t xml:space="preserve"> </w:t>
      </w:r>
      <w:r w:rsidRPr="00FA00F9">
        <w:rPr>
          <w:rStyle w:val="Strong"/>
          <w:rFonts w:hint="eastAsia"/>
          <w:rtl/>
        </w:rPr>
        <w:t>עובדים</w:t>
      </w:r>
      <w:r w:rsidRPr="00FA00F9">
        <w:rPr>
          <w:rStyle w:val="Strong"/>
          <w:rtl/>
        </w:rPr>
        <w:t xml:space="preserve"> </w:t>
      </w:r>
      <w:r w:rsidRPr="00FA00F9">
        <w:rPr>
          <w:rStyle w:val="Strong"/>
          <w:rFonts w:hint="eastAsia"/>
          <w:rtl/>
        </w:rPr>
        <w:t>נוספים</w:t>
      </w:r>
      <w:r w:rsidRPr="00FA00F9">
        <w:rPr>
          <w:rStyle w:val="Strong"/>
          <w:rtl/>
        </w:rPr>
        <w:t xml:space="preserve"> </w:t>
      </w:r>
      <w:r>
        <w:rPr>
          <w:rStyle w:val="Strong"/>
          <w:rFonts w:hint="cs"/>
          <w:rtl/>
        </w:rPr>
        <w:t>לצד</w:t>
      </w:r>
      <w:r w:rsidRPr="00FA00F9">
        <w:rPr>
          <w:rStyle w:val="Strong"/>
          <w:rtl/>
        </w:rPr>
        <w:t xml:space="preserve"> </w:t>
      </w:r>
      <w:r>
        <w:rPr>
          <w:rStyle w:val="Strong"/>
          <w:rFonts w:hint="cs"/>
          <w:rtl/>
        </w:rPr>
        <w:t>ה</w:t>
      </w:r>
      <w:r w:rsidRPr="00FA00F9">
        <w:rPr>
          <w:rStyle w:val="Strong"/>
          <w:rFonts w:hint="eastAsia"/>
          <w:rtl/>
        </w:rPr>
        <w:t>מבקר</w:t>
      </w:r>
      <w:r w:rsidRPr="00FA00F9">
        <w:rPr>
          <w:rStyle w:val="Strong"/>
          <w:rtl/>
        </w:rPr>
        <w:t xml:space="preserve"> </w:t>
      </w:r>
      <w:r w:rsidRPr="0050027A">
        <w:rPr>
          <w:rStyle w:val="Strong"/>
          <w:rFonts w:hint="eastAsia"/>
          <w:rtl/>
        </w:rPr>
        <w:t>יכולה</w:t>
      </w:r>
      <w:r w:rsidRPr="0050027A">
        <w:rPr>
          <w:rStyle w:val="Strong"/>
          <w:rtl/>
        </w:rPr>
        <w:t xml:space="preserve"> </w:t>
      </w:r>
      <w:r w:rsidRPr="0054729B">
        <w:rPr>
          <w:rStyle w:val="Strong"/>
          <w:rFonts w:hint="eastAsia"/>
          <w:rtl/>
        </w:rPr>
        <w:t>להגדיל</w:t>
      </w:r>
      <w:r w:rsidRPr="0054729B">
        <w:rPr>
          <w:rStyle w:val="Strong"/>
          <w:rtl/>
        </w:rPr>
        <w:t xml:space="preserve"> </w:t>
      </w:r>
      <w:r w:rsidRPr="0054729B">
        <w:rPr>
          <w:rStyle w:val="Strong"/>
          <w:rFonts w:hint="eastAsia"/>
          <w:rtl/>
        </w:rPr>
        <w:t>את</w:t>
      </w:r>
      <w:r w:rsidRPr="0054729B">
        <w:rPr>
          <w:rStyle w:val="Strong"/>
          <w:rtl/>
        </w:rPr>
        <w:t xml:space="preserve"> </w:t>
      </w:r>
      <w:r w:rsidRPr="0054729B">
        <w:rPr>
          <w:rStyle w:val="Strong"/>
          <w:rFonts w:hint="eastAsia"/>
          <w:rtl/>
        </w:rPr>
        <w:t>מועילות</w:t>
      </w:r>
      <w:r w:rsidRPr="0054729B">
        <w:rPr>
          <w:rStyle w:val="Strong"/>
          <w:rtl/>
        </w:rPr>
        <w:t xml:space="preserve"> </w:t>
      </w:r>
      <w:r w:rsidRPr="0054729B">
        <w:rPr>
          <w:rStyle w:val="Strong"/>
          <w:rFonts w:hint="eastAsia"/>
          <w:rtl/>
        </w:rPr>
        <w:t>הביקורת</w:t>
      </w:r>
      <w:r>
        <w:rPr>
          <w:rStyle w:val="Strong"/>
          <w:rFonts w:hint="cs"/>
          <w:rtl/>
        </w:rPr>
        <w:t xml:space="preserve">, בייחוד </w:t>
      </w:r>
      <w:r w:rsidR="0099203D">
        <w:rPr>
          <w:rStyle w:val="Strong"/>
          <w:rFonts w:hint="cs"/>
          <w:rtl/>
        </w:rPr>
        <w:t>משום ש</w:t>
      </w:r>
      <w:r>
        <w:rPr>
          <w:rFonts w:eastAsia="Times New Roman" w:hint="cs"/>
          <w:bCs/>
          <w:rtl/>
        </w:rPr>
        <w:t xml:space="preserve">על פי </w:t>
      </w:r>
      <w:r w:rsidRPr="001F78E1">
        <w:rPr>
          <w:rFonts w:eastAsia="Times New Roman"/>
          <w:bCs/>
          <w:rtl/>
        </w:rPr>
        <w:t>חוק הרשויות המקומיות (</w:t>
      </w:r>
      <w:r>
        <w:rPr>
          <w:rFonts w:eastAsia="Times New Roman"/>
          <w:bCs/>
          <w:rtl/>
        </w:rPr>
        <w:t xml:space="preserve">ממונה על תלונות הציבור), </w:t>
      </w:r>
      <w:r>
        <w:rPr>
          <w:rFonts w:eastAsia="Times New Roman" w:hint="cs"/>
          <w:bCs/>
          <w:rtl/>
        </w:rPr>
        <w:t>ה</w:t>
      </w:r>
      <w:r>
        <w:rPr>
          <w:rFonts w:eastAsia="Times New Roman"/>
          <w:bCs/>
          <w:rtl/>
        </w:rPr>
        <w:t>תשס״ח</w:t>
      </w:r>
      <w:r>
        <w:rPr>
          <w:rFonts w:eastAsia="Times New Roman" w:hint="cs"/>
          <w:bCs/>
          <w:rtl/>
        </w:rPr>
        <w:t>-2008, מבקר הרשות אמור על פי רוב לשמש גם הממונה על תלונות הציבור ב</w:t>
      </w:r>
      <w:r w:rsidR="0099203D">
        <w:rPr>
          <w:rFonts w:eastAsia="Times New Roman" w:hint="cs"/>
          <w:bCs/>
          <w:rtl/>
        </w:rPr>
        <w:t>ה</w:t>
      </w:r>
      <w:r w:rsidRPr="0054729B">
        <w:rPr>
          <w:rStyle w:val="Strong"/>
          <w:rtl/>
        </w:rPr>
        <w:t xml:space="preserve">. </w:t>
      </w:r>
      <w:r w:rsidRPr="0054729B">
        <w:rPr>
          <w:rFonts w:hint="eastAsia"/>
          <w:bCs/>
          <w:rtl/>
        </w:rPr>
        <w:t>למרות</w:t>
      </w:r>
      <w:r w:rsidRPr="0054729B">
        <w:rPr>
          <w:bCs/>
          <w:rtl/>
        </w:rPr>
        <w:t xml:space="preserve"> </w:t>
      </w:r>
      <w:r w:rsidRPr="0054729B">
        <w:rPr>
          <w:rFonts w:hint="eastAsia"/>
          <w:bCs/>
          <w:rtl/>
        </w:rPr>
        <w:t>זאת</w:t>
      </w:r>
      <w:r w:rsidRPr="0054729B">
        <w:rPr>
          <w:bCs/>
          <w:rtl/>
        </w:rPr>
        <w:t xml:space="preserve"> </w:t>
      </w:r>
      <w:r w:rsidRPr="0054729B">
        <w:rPr>
          <w:rFonts w:hint="eastAsia"/>
          <w:bCs/>
          <w:rtl/>
        </w:rPr>
        <w:t>נמצא</w:t>
      </w:r>
      <w:r w:rsidRPr="0054729B">
        <w:rPr>
          <w:bCs/>
          <w:rtl/>
        </w:rPr>
        <w:t xml:space="preserve"> </w:t>
      </w:r>
      <w:r w:rsidRPr="0054729B">
        <w:rPr>
          <w:rFonts w:hint="eastAsia"/>
          <w:bCs/>
          <w:rtl/>
        </w:rPr>
        <w:t>כי</w:t>
      </w:r>
      <w:r w:rsidRPr="0054729B">
        <w:rPr>
          <w:bCs/>
          <w:rtl/>
        </w:rPr>
        <w:t xml:space="preserve"> ב</w:t>
      </w:r>
      <w:r w:rsidRPr="0054729B">
        <w:rPr>
          <w:rFonts w:hint="eastAsia"/>
          <w:bCs/>
          <w:rtl/>
        </w:rPr>
        <w:t>כ</w:t>
      </w:r>
      <w:r w:rsidRPr="0054729B">
        <w:rPr>
          <w:bCs/>
          <w:rtl/>
        </w:rPr>
        <w:t>-82% מהרשויות המקומיות לא מונו עובדים נוספים בלשכת המבקר.</w:t>
      </w:r>
    </w:p>
    <w:p w:rsidR="00BE0605" w:rsidRPr="00C471DF" w:rsidP="00DF25EB">
      <w:pPr>
        <w:pStyle w:val="a"/>
        <w:spacing w:line="269" w:lineRule="auto"/>
        <w:rPr>
          <w:rStyle w:val="Strong"/>
          <w:b w:val="0"/>
          <w:bCs w:val="0"/>
          <w:rtl/>
        </w:rPr>
      </w:pPr>
    </w:p>
    <w:p w:rsidR="00BE0605" w:rsidP="00DF25EB">
      <w:pPr>
        <w:spacing w:line="269" w:lineRule="auto"/>
        <w:ind w:left="312"/>
        <w:rPr>
          <w:rStyle w:val="Strong"/>
          <w:b w:val="0"/>
          <w:bCs w:val="0"/>
          <w:szCs w:val="20"/>
          <w:rtl/>
        </w:rPr>
      </w:pPr>
      <w:r>
        <w:rPr>
          <w:rStyle w:val="Strong"/>
          <w:rFonts w:hint="cs"/>
          <w:rtl/>
        </w:rPr>
        <w:t>זאת ועוד</w:t>
      </w:r>
      <w:r w:rsidRPr="00C471DF">
        <w:rPr>
          <w:rStyle w:val="Strong"/>
          <w:rtl/>
        </w:rPr>
        <w:t xml:space="preserve">, </w:t>
      </w:r>
      <w:r w:rsidRPr="00C471DF">
        <w:rPr>
          <w:rStyle w:val="Strong"/>
          <w:rFonts w:hint="eastAsia"/>
          <w:rtl/>
        </w:rPr>
        <w:t>מתשובות</w:t>
      </w:r>
      <w:r w:rsidRPr="00C471DF">
        <w:rPr>
          <w:rStyle w:val="Strong"/>
          <w:rtl/>
        </w:rPr>
        <w:t xml:space="preserve"> </w:t>
      </w:r>
      <w:r w:rsidRPr="00C471DF">
        <w:rPr>
          <w:rStyle w:val="Strong"/>
          <w:rFonts w:hint="eastAsia"/>
          <w:rtl/>
        </w:rPr>
        <w:t>המבקרים</w:t>
      </w:r>
      <w:r w:rsidRPr="00C471DF">
        <w:rPr>
          <w:rStyle w:val="Strong"/>
          <w:rtl/>
        </w:rPr>
        <w:t xml:space="preserve"> לשאלונים </w:t>
      </w:r>
      <w:r w:rsidRPr="00C471DF">
        <w:rPr>
          <w:rStyle w:val="Strong"/>
          <w:rFonts w:hint="eastAsia"/>
          <w:rtl/>
        </w:rPr>
        <w:t>ע</w:t>
      </w:r>
      <w:r>
        <w:rPr>
          <w:rStyle w:val="Strong"/>
          <w:rFonts w:hint="cs"/>
          <w:rtl/>
        </w:rPr>
        <w:t>ו</w:t>
      </w:r>
      <w:r w:rsidRPr="00C471DF">
        <w:rPr>
          <w:rStyle w:val="Strong"/>
          <w:rFonts w:hint="eastAsia"/>
          <w:rtl/>
        </w:rPr>
        <w:t>לה</w:t>
      </w:r>
      <w:r w:rsidRPr="00C471DF">
        <w:rPr>
          <w:rStyle w:val="Strong"/>
          <w:rtl/>
        </w:rPr>
        <w:t xml:space="preserve"> </w:t>
      </w:r>
      <w:r w:rsidRPr="00C471DF">
        <w:rPr>
          <w:rStyle w:val="Strong"/>
          <w:rFonts w:hint="eastAsia"/>
          <w:rtl/>
        </w:rPr>
        <w:t>כי</w:t>
      </w:r>
      <w:r w:rsidRPr="00C471DF">
        <w:rPr>
          <w:rStyle w:val="Strong"/>
          <w:rtl/>
        </w:rPr>
        <w:t xml:space="preserve"> </w:t>
      </w:r>
      <w:r>
        <w:rPr>
          <w:rStyle w:val="Strong"/>
          <w:rFonts w:hint="cs"/>
          <w:rtl/>
        </w:rPr>
        <w:t>אף אחת מ</w:t>
      </w:r>
      <w:r w:rsidRPr="00C471DF">
        <w:rPr>
          <w:rStyle w:val="Strong"/>
          <w:rFonts w:hint="eastAsia"/>
          <w:rtl/>
        </w:rPr>
        <w:t>המועצות</w:t>
      </w:r>
      <w:r w:rsidRPr="00C471DF">
        <w:rPr>
          <w:rStyle w:val="Strong"/>
          <w:rtl/>
        </w:rPr>
        <w:t xml:space="preserve"> </w:t>
      </w:r>
      <w:r w:rsidRPr="00C471DF">
        <w:rPr>
          <w:rStyle w:val="Strong"/>
          <w:rFonts w:hint="eastAsia"/>
          <w:rtl/>
        </w:rPr>
        <w:t>האזוריות</w:t>
      </w:r>
      <w:r w:rsidRPr="00C471DF">
        <w:rPr>
          <w:rStyle w:val="Strong"/>
          <w:rtl/>
        </w:rPr>
        <w:t xml:space="preserve"> </w:t>
      </w:r>
      <w:r w:rsidRPr="00C471DF">
        <w:rPr>
          <w:rStyle w:val="Strong"/>
          <w:rFonts w:hint="eastAsia"/>
          <w:rtl/>
        </w:rPr>
        <w:t>א</w:t>
      </w:r>
      <w:r w:rsidR="0099203D">
        <w:rPr>
          <w:rStyle w:val="Strong"/>
          <w:rFonts w:hint="cs"/>
          <w:rtl/>
        </w:rPr>
        <w:t>ינה</w:t>
      </w:r>
      <w:r w:rsidRPr="00C471DF">
        <w:rPr>
          <w:rStyle w:val="Strong"/>
          <w:rtl/>
        </w:rPr>
        <w:t xml:space="preserve"> </w:t>
      </w:r>
      <w:r>
        <w:rPr>
          <w:rStyle w:val="Strong"/>
          <w:rFonts w:hint="cs"/>
          <w:rtl/>
        </w:rPr>
        <w:t>מעסיקה</w:t>
      </w:r>
      <w:r w:rsidRPr="00C471DF">
        <w:rPr>
          <w:rStyle w:val="Strong"/>
          <w:rtl/>
        </w:rPr>
        <w:t xml:space="preserve"> </w:t>
      </w:r>
      <w:r w:rsidRPr="00C471DF">
        <w:rPr>
          <w:rStyle w:val="Strong"/>
          <w:rFonts w:hint="eastAsia"/>
          <w:rtl/>
        </w:rPr>
        <w:t>עובדי</w:t>
      </w:r>
      <w:r w:rsidRPr="00C471DF">
        <w:rPr>
          <w:rStyle w:val="Strong"/>
          <w:rtl/>
        </w:rPr>
        <w:t xml:space="preserve"> ביקורת נוס</w:t>
      </w:r>
      <w:r w:rsidRPr="00C471DF">
        <w:rPr>
          <w:rStyle w:val="Strong"/>
          <w:rFonts w:hint="eastAsia"/>
          <w:rtl/>
        </w:rPr>
        <w:t>פים</w:t>
      </w:r>
      <w:r w:rsidRPr="00C471DF">
        <w:rPr>
          <w:rStyle w:val="Strong"/>
          <w:rtl/>
        </w:rPr>
        <w:t xml:space="preserve"> </w:t>
      </w:r>
      <w:r w:rsidR="0099203D">
        <w:rPr>
          <w:rStyle w:val="Strong"/>
          <w:rFonts w:hint="cs"/>
          <w:rtl/>
        </w:rPr>
        <w:t>מלבד ה</w:t>
      </w:r>
      <w:r w:rsidRPr="00C471DF">
        <w:rPr>
          <w:rStyle w:val="Strong"/>
          <w:rtl/>
        </w:rPr>
        <w:t xml:space="preserve">מבקר, </w:t>
      </w:r>
      <w:r>
        <w:rPr>
          <w:rStyle w:val="Strong"/>
          <w:rFonts w:hint="cs"/>
          <w:rtl/>
        </w:rPr>
        <w:t xml:space="preserve">אף כי </w:t>
      </w:r>
      <w:r w:rsidRPr="00C471DF">
        <w:rPr>
          <w:rStyle w:val="Strong"/>
          <w:rtl/>
        </w:rPr>
        <w:t>חלקן מנהלות תקציב גבוה מזה של עיריות שונות ומספר תושביהן עולה אף הוא על זה של עיריות שונות.</w:t>
      </w:r>
    </w:p>
    <w:p w:rsidR="00BE0605" w:rsidRPr="00293BF9" w:rsidP="00DF25EB">
      <w:pPr>
        <w:pStyle w:val="a"/>
        <w:spacing w:line="269" w:lineRule="auto"/>
        <w:rPr>
          <w:rStyle w:val="Strong"/>
          <w:b w:val="0"/>
          <w:bCs w:val="0"/>
          <w:rtl/>
        </w:rPr>
      </w:pPr>
    </w:p>
    <w:p w:rsidR="00BE0605" w:rsidP="00DF25EB">
      <w:pPr>
        <w:spacing w:line="269" w:lineRule="auto"/>
        <w:ind w:left="312"/>
        <w:rPr>
          <w:rStyle w:val="Strong"/>
          <w:b w:val="0"/>
          <w:bCs w:val="0"/>
          <w:szCs w:val="20"/>
          <w:rtl/>
        </w:rPr>
      </w:pPr>
      <w:r w:rsidRPr="00EF329C">
        <w:rPr>
          <w:rFonts w:hint="eastAsia"/>
          <w:rtl/>
        </w:rPr>
        <w:t>מאפייניה</w:t>
      </w:r>
      <w:r w:rsidRPr="00EF329C">
        <w:rPr>
          <w:rtl/>
        </w:rPr>
        <w:t xml:space="preserve"> הייחודיים </w:t>
      </w:r>
      <w:r w:rsidRPr="00EF329C">
        <w:rPr>
          <w:rFonts w:hint="eastAsia"/>
          <w:rtl/>
        </w:rPr>
        <w:t>של</w:t>
      </w:r>
      <w:r w:rsidRPr="00EF329C">
        <w:rPr>
          <w:rtl/>
        </w:rPr>
        <w:t xml:space="preserve"> הביקורת הפנימית ברשויות המקומיות </w:t>
      </w:r>
      <w:r w:rsidRPr="00EF329C">
        <w:rPr>
          <w:rFonts w:hint="eastAsia"/>
          <w:rtl/>
        </w:rPr>
        <w:t>מחייבים</w:t>
      </w:r>
      <w:r w:rsidRPr="00EF329C">
        <w:rPr>
          <w:rtl/>
        </w:rPr>
        <w:t xml:space="preserve"> </w:t>
      </w:r>
      <w:r w:rsidRPr="00EF329C">
        <w:rPr>
          <w:rFonts w:hint="eastAsia"/>
          <w:rtl/>
        </w:rPr>
        <w:t>את</w:t>
      </w:r>
      <w:r w:rsidRPr="00EF329C">
        <w:rPr>
          <w:rtl/>
        </w:rPr>
        <w:t xml:space="preserve"> </w:t>
      </w:r>
      <w:r w:rsidRPr="00EF329C">
        <w:rPr>
          <w:rFonts w:hint="eastAsia"/>
          <w:rtl/>
        </w:rPr>
        <w:t>מבקר</w:t>
      </w:r>
      <w:r w:rsidRPr="00EF329C">
        <w:rPr>
          <w:rtl/>
        </w:rPr>
        <w:t xml:space="preserve"> </w:t>
      </w:r>
      <w:r w:rsidRPr="00EF329C">
        <w:rPr>
          <w:rFonts w:hint="eastAsia"/>
          <w:rtl/>
        </w:rPr>
        <w:t>הרשות</w:t>
      </w:r>
      <w:r w:rsidRPr="00EF329C">
        <w:rPr>
          <w:rtl/>
        </w:rPr>
        <w:t xml:space="preserve"> </w:t>
      </w:r>
      <w:r w:rsidRPr="00EF329C">
        <w:rPr>
          <w:rFonts w:hint="eastAsia"/>
          <w:rtl/>
        </w:rPr>
        <w:t>לעמוד</w:t>
      </w:r>
      <w:r w:rsidRPr="00EF329C">
        <w:rPr>
          <w:rtl/>
        </w:rPr>
        <w:t xml:space="preserve">, </w:t>
      </w:r>
      <w:r w:rsidRPr="00EF329C">
        <w:rPr>
          <w:rFonts w:hint="eastAsia"/>
          <w:rtl/>
        </w:rPr>
        <w:t>לא</w:t>
      </w:r>
      <w:r w:rsidRPr="00EF329C">
        <w:rPr>
          <w:rtl/>
        </w:rPr>
        <w:t xml:space="preserve"> </w:t>
      </w:r>
      <w:r w:rsidRPr="00EF329C">
        <w:rPr>
          <w:rFonts w:hint="eastAsia"/>
          <w:rtl/>
        </w:rPr>
        <w:t>אחת</w:t>
      </w:r>
      <w:r w:rsidRPr="00EF329C">
        <w:rPr>
          <w:rtl/>
        </w:rPr>
        <w:t xml:space="preserve">, </w:t>
      </w:r>
      <w:r w:rsidRPr="00EF329C">
        <w:rPr>
          <w:rFonts w:hint="eastAsia"/>
          <w:rtl/>
        </w:rPr>
        <w:t>בפני</w:t>
      </w:r>
      <w:r w:rsidRPr="00EF329C">
        <w:rPr>
          <w:rtl/>
        </w:rPr>
        <w:t xml:space="preserve"> </w:t>
      </w:r>
      <w:r w:rsidRPr="00EF329C">
        <w:rPr>
          <w:rFonts w:hint="eastAsia"/>
          <w:rtl/>
        </w:rPr>
        <w:t>לחצים</w:t>
      </w:r>
      <w:r w:rsidRPr="00EF329C">
        <w:rPr>
          <w:rtl/>
        </w:rPr>
        <w:t xml:space="preserve"> </w:t>
      </w:r>
      <w:r w:rsidRPr="00EF329C">
        <w:rPr>
          <w:rFonts w:hint="eastAsia"/>
          <w:rtl/>
        </w:rPr>
        <w:t>והשפעות</w:t>
      </w:r>
      <w:r w:rsidRPr="00EF329C">
        <w:rPr>
          <w:rtl/>
        </w:rPr>
        <w:t xml:space="preserve"> </w:t>
      </w:r>
      <w:r w:rsidRPr="00EF329C">
        <w:rPr>
          <w:rFonts w:hint="eastAsia"/>
          <w:rtl/>
        </w:rPr>
        <w:t>חיצוניות</w:t>
      </w:r>
      <w:r w:rsidRPr="00EF329C">
        <w:rPr>
          <w:rStyle w:val="Strong"/>
          <w:b w:val="0"/>
          <w:bCs w:val="0"/>
          <w:rtl/>
        </w:rPr>
        <w:t xml:space="preserve">. </w:t>
      </w:r>
      <w:r w:rsidRPr="00EF329C">
        <w:rPr>
          <w:rStyle w:val="Strong"/>
          <w:rFonts w:hint="eastAsia"/>
          <w:b w:val="0"/>
          <w:bCs w:val="0"/>
          <w:rtl/>
        </w:rPr>
        <w:t>העסקת</w:t>
      </w:r>
      <w:r w:rsidRPr="00EF329C">
        <w:rPr>
          <w:rStyle w:val="Strong"/>
          <w:b w:val="0"/>
          <w:bCs w:val="0"/>
          <w:rtl/>
        </w:rPr>
        <w:t xml:space="preserve"> </w:t>
      </w:r>
      <w:r w:rsidRPr="00EF329C">
        <w:rPr>
          <w:rStyle w:val="Strong"/>
          <w:rFonts w:hint="eastAsia"/>
          <w:b w:val="0"/>
          <w:bCs w:val="0"/>
          <w:rtl/>
        </w:rPr>
        <w:t>עובדים</w:t>
      </w:r>
      <w:r w:rsidRPr="00EF329C">
        <w:rPr>
          <w:rStyle w:val="Strong"/>
          <w:b w:val="0"/>
          <w:bCs w:val="0"/>
          <w:rtl/>
        </w:rPr>
        <w:t xml:space="preserve"> </w:t>
      </w:r>
      <w:r w:rsidRPr="00EF329C">
        <w:rPr>
          <w:rStyle w:val="Strong"/>
          <w:rFonts w:hint="eastAsia"/>
          <w:b w:val="0"/>
          <w:bCs w:val="0"/>
          <w:rtl/>
        </w:rPr>
        <w:t>נוספים</w:t>
      </w:r>
      <w:r w:rsidRPr="00EF329C">
        <w:rPr>
          <w:rStyle w:val="Strong"/>
          <w:b w:val="0"/>
          <w:bCs w:val="0"/>
          <w:rtl/>
        </w:rPr>
        <w:t xml:space="preserve"> </w:t>
      </w:r>
      <w:r w:rsidRPr="00EF329C">
        <w:rPr>
          <w:rStyle w:val="Strong"/>
          <w:rFonts w:hint="eastAsia"/>
          <w:b w:val="0"/>
          <w:bCs w:val="0"/>
          <w:rtl/>
        </w:rPr>
        <w:t>התומכים</w:t>
      </w:r>
      <w:r w:rsidRPr="00EF329C">
        <w:rPr>
          <w:rStyle w:val="Strong"/>
          <w:b w:val="0"/>
          <w:bCs w:val="0"/>
          <w:rtl/>
        </w:rPr>
        <w:t xml:space="preserve"> </w:t>
      </w:r>
      <w:r w:rsidRPr="00EF329C">
        <w:rPr>
          <w:rStyle w:val="Strong"/>
          <w:rFonts w:hint="eastAsia"/>
          <w:b w:val="0"/>
          <w:bCs w:val="0"/>
          <w:rtl/>
        </w:rPr>
        <w:t>במנגנון</w:t>
      </w:r>
      <w:r w:rsidRPr="00EF329C">
        <w:rPr>
          <w:rStyle w:val="Strong"/>
          <w:b w:val="0"/>
          <w:bCs w:val="0"/>
          <w:rtl/>
        </w:rPr>
        <w:t xml:space="preserve"> </w:t>
      </w:r>
      <w:r w:rsidRPr="00EF329C">
        <w:rPr>
          <w:rStyle w:val="Strong"/>
          <w:rFonts w:hint="eastAsia"/>
          <w:b w:val="0"/>
          <w:bCs w:val="0"/>
          <w:rtl/>
        </w:rPr>
        <w:t>הביקורת</w:t>
      </w:r>
      <w:r w:rsidRPr="00EF329C">
        <w:rPr>
          <w:rStyle w:val="Strong"/>
          <w:b w:val="0"/>
          <w:bCs w:val="0"/>
          <w:rtl/>
        </w:rPr>
        <w:t xml:space="preserve"> </w:t>
      </w:r>
      <w:r w:rsidRPr="00EF329C">
        <w:rPr>
          <w:rStyle w:val="Strong"/>
          <w:rFonts w:hint="eastAsia"/>
          <w:b w:val="0"/>
          <w:bCs w:val="0"/>
          <w:rtl/>
        </w:rPr>
        <w:t>עשויה</w:t>
      </w:r>
      <w:r w:rsidRPr="00EF329C">
        <w:rPr>
          <w:rStyle w:val="Strong"/>
          <w:b w:val="0"/>
          <w:bCs w:val="0"/>
          <w:rtl/>
        </w:rPr>
        <w:t xml:space="preserve"> להפחית את עוצמת </w:t>
      </w:r>
      <w:r w:rsidR="0099203D">
        <w:rPr>
          <w:rStyle w:val="Strong"/>
          <w:rFonts w:hint="cs"/>
          <w:b w:val="0"/>
          <w:bCs w:val="0"/>
          <w:rtl/>
        </w:rPr>
        <w:t>ה</w:t>
      </w:r>
      <w:r w:rsidRPr="00EF329C">
        <w:rPr>
          <w:rStyle w:val="Strong"/>
          <w:rFonts w:hint="eastAsia"/>
          <w:b w:val="0"/>
          <w:bCs w:val="0"/>
          <w:rtl/>
        </w:rPr>
        <w:t>לחצים</w:t>
      </w:r>
      <w:bookmarkStart w:id="34" w:name="_Ref35203351"/>
      <w:r>
        <w:rPr>
          <w:rStyle w:val="FootnoteReference"/>
          <w:rtl/>
        </w:rPr>
        <w:footnoteReference w:id="40"/>
      </w:r>
      <w:bookmarkEnd w:id="34"/>
      <w:r w:rsidRPr="005370FF">
        <w:rPr>
          <w:rStyle w:val="Strong"/>
          <w:b w:val="0"/>
          <w:bCs w:val="0"/>
          <w:rtl/>
        </w:rPr>
        <w:t xml:space="preserve"> ולחזק את עמידת מבקר הרשות מול</w:t>
      </w:r>
      <w:r w:rsidRPr="005370FF">
        <w:rPr>
          <w:rStyle w:val="Strong"/>
          <w:rFonts w:hint="eastAsia"/>
          <w:b w:val="0"/>
          <w:bCs w:val="0"/>
          <w:rtl/>
        </w:rPr>
        <w:t>ם</w:t>
      </w:r>
      <w:bookmarkStart w:id="35" w:name="_Ref35203309"/>
      <w:r>
        <w:rPr>
          <w:rStyle w:val="FootnoteReference"/>
          <w:rtl/>
        </w:rPr>
        <w:footnoteReference w:id="41"/>
      </w:r>
      <w:bookmarkEnd w:id="35"/>
      <w:r w:rsidRPr="005370FF">
        <w:rPr>
          <w:rStyle w:val="Strong"/>
          <w:b w:val="0"/>
          <w:bCs w:val="0"/>
          <w:rtl/>
        </w:rPr>
        <w:t xml:space="preserve"> (</w:t>
      </w:r>
      <w:r w:rsidRPr="005370FF">
        <w:rPr>
          <w:rStyle w:val="Strong"/>
          <w:rFonts w:hint="eastAsia"/>
          <w:b w:val="0"/>
          <w:bCs w:val="0"/>
          <w:rtl/>
        </w:rPr>
        <w:t>רא</w:t>
      </w:r>
      <w:r w:rsidRPr="005370FF">
        <w:rPr>
          <w:rStyle w:val="Strong"/>
          <w:rFonts w:hint="cs"/>
          <w:b w:val="0"/>
          <w:bCs w:val="0"/>
          <w:rtl/>
        </w:rPr>
        <w:t>ו</w:t>
      </w:r>
      <w:r w:rsidRPr="005370FF">
        <w:rPr>
          <w:rStyle w:val="Strong"/>
          <w:b w:val="0"/>
          <w:bCs w:val="0"/>
          <w:rtl/>
        </w:rPr>
        <w:t xml:space="preserve"> התייחסות מפורטת להלן בפרק על </w:t>
      </w:r>
      <w:r w:rsidRPr="005370FF">
        <w:rPr>
          <w:rFonts w:hint="cs"/>
          <w:rtl/>
        </w:rPr>
        <w:t xml:space="preserve">המתח המובנה במנגנון הביקורת </w:t>
      </w:r>
      <w:r w:rsidRPr="00EF329C">
        <w:rPr>
          <w:rFonts w:hint="eastAsia"/>
          <w:rtl/>
        </w:rPr>
        <w:t>הפנימית</w:t>
      </w:r>
      <w:r w:rsidRPr="00EF329C">
        <w:rPr>
          <w:rtl/>
        </w:rPr>
        <w:t xml:space="preserve"> </w:t>
      </w:r>
      <w:r w:rsidRPr="00EF329C">
        <w:rPr>
          <w:rFonts w:hint="eastAsia"/>
          <w:rtl/>
        </w:rPr>
        <w:t>ברשויות</w:t>
      </w:r>
      <w:r w:rsidRPr="00EF329C">
        <w:rPr>
          <w:rtl/>
        </w:rPr>
        <w:t xml:space="preserve"> </w:t>
      </w:r>
      <w:r w:rsidRPr="00EF329C">
        <w:rPr>
          <w:rFonts w:hint="eastAsia"/>
          <w:rtl/>
        </w:rPr>
        <w:t>המקומיות</w:t>
      </w:r>
      <w:r w:rsidRPr="00EF329C">
        <w:rPr>
          <w:rStyle w:val="Strong"/>
          <w:b w:val="0"/>
          <w:bCs w:val="0"/>
          <w:rtl/>
        </w:rPr>
        <w:t xml:space="preserve">). </w:t>
      </w:r>
      <w:r w:rsidRPr="00406DEE" w:rsidR="003A4B8C">
        <w:rPr>
          <w:rStyle w:val="Strong"/>
          <w:rFonts w:hint="eastAsia"/>
          <w:b w:val="0"/>
          <w:bCs w:val="0"/>
          <w:rtl/>
        </w:rPr>
        <w:t>א</w:t>
      </w:r>
      <w:r w:rsidRPr="00406DEE" w:rsidR="00D37A91">
        <w:rPr>
          <w:rStyle w:val="Strong"/>
          <w:rFonts w:hint="cs"/>
          <w:b w:val="0"/>
          <w:bCs w:val="0"/>
          <w:rtl/>
        </w:rPr>
        <w:t>ו</w:t>
      </w:r>
      <w:r w:rsidRPr="00406DEE" w:rsidR="003A4B8C">
        <w:rPr>
          <w:rStyle w:val="Strong"/>
          <w:rFonts w:hint="eastAsia"/>
          <w:b w:val="0"/>
          <w:bCs w:val="0"/>
          <w:rtl/>
        </w:rPr>
        <w:t>מנם</w:t>
      </w:r>
      <w:r w:rsidRPr="00406DEE" w:rsidR="003A4B8C">
        <w:rPr>
          <w:rStyle w:val="Strong"/>
          <w:b w:val="0"/>
          <w:bCs w:val="0"/>
          <w:rtl/>
        </w:rPr>
        <w:t xml:space="preserve"> חלק </w:t>
      </w:r>
      <w:r w:rsidRPr="00406DEE" w:rsidR="003A4B8C">
        <w:rPr>
          <w:rStyle w:val="Strong"/>
          <w:rFonts w:hint="eastAsia"/>
          <w:b w:val="0"/>
          <w:bCs w:val="0"/>
          <w:rtl/>
        </w:rPr>
        <w:t>מהמבקרים</w:t>
      </w:r>
      <w:r w:rsidRPr="00406DEE" w:rsidR="003A4B8C">
        <w:rPr>
          <w:rStyle w:val="Strong"/>
          <w:b w:val="0"/>
          <w:bCs w:val="0"/>
          <w:rtl/>
        </w:rPr>
        <w:t xml:space="preserve"> נעזר </w:t>
      </w:r>
      <w:r w:rsidRPr="00406DEE" w:rsidR="003A4B8C">
        <w:rPr>
          <w:rStyle w:val="Strong"/>
          <w:rFonts w:hint="eastAsia"/>
          <w:b w:val="0"/>
          <w:bCs w:val="0"/>
          <w:rtl/>
        </w:rPr>
        <w:t>ביועצים</w:t>
      </w:r>
      <w:r w:rsidRPr="00406DEE" w:rsidR="003A4B8C">
        <w:rPr>
          <w:rStyle w:val="Strong"/>
          <w:b w:val="0"/>
          <w:bCs w:val="0"/>
          <w:rtl/>
        </w:rPr>
        <w:t xml:space="preserve"> חיצוניים </w:t>
      </w:r>
      <w:r w:rsidRPr="00406DEE" w:rsidR="003A4B8C">
        <w:rPr>
          <w:rStyle w:val="Strong"/>
          <w:rFonts w:hint="eastAsia"/>
          <w:b w:val="0"/>
          <w:bCs w:val="0"/>
          <w:rtl/>
        </w:rPr>
        <w:t>לביצוע</w:t>
      </w:r>
      <w:r w:rsidRPr="00406DEE" w:rsidR="003A4B8C">
        <w:rPr>
          <w:rStyle w:val="Strong"/>
          <w:b w:val="0"/>
          <w:bCs w:val="0"/>
          <w:rtl/>
        </w:rPr>
        <w:t xml:space="preserve"> עבודת הביקורת, אך </w:t>
      </w:r>
      <w:r w:rsidRPr="00406DEE" w:rsidR="003A4B8C">
        <w:rPr>
          <w:rStyle w:val="Strong"/>
          <w:rFonts w:hint="eastAsia"/>
          <w:b w:val="0"/>
          <w:bCs w:val="0"/>
          <w:rtl/>
        </w:rPr>
        <w:t>לא</w:t>
      </w:r>
      <w:r w:rsidRPr="00406DEE" w:rsidR="003A4B8C">
        <w:rPr>
          <w:rStyle w:val="Strong"/>
          <w:b w:val="0"/>
          <w:bCs w:val="0"/>
          <w:rtl/>
        </w:rPr>
        <w:t xml:space="preserve"> </w:t>
      </w:r>
      <w:r w:rsidRPr="00406DEE" w:rsidR="003A4B8C">
        <w:rPr>
          <w:rStyle w:val="Strong"/>
          <w:rFonts w:hint="eastAsia"/>
          <w:b w:val="0"/>
          <w:bCs w:val="0"/>
          <w:rtl/>
        </w:rPr>
        <w:t>בעובדים</w:t>
      </w:r>
      <w:r w:rsidRPr="00406DEE" w:rsidR="003A4B8C">
        <w:rPr>
          <w:rStyle w:val="Strong"/>
          <w:b w:val="0"/>
          <w:bCs w:val="0"/>
          <w:rtl/>
        </w:rPr>
        <w:t xml:space="preserve"> </w:t>
      </w:r>
      <w:r w:rsidRPr="00406DEE" w:rsidR="003A4B8C">
        <w:rPr>
          <w:rStyle w:val="Strong"/>
          <w:rFonts w:hint="eastAsia"/>
          <w:b w:val="0"/>
          <w:bCs w:val="0"/>
          <w:rtl/>
        </w:rPr>
        <w:t>קבועים</w:t>
      </w:r>
      <w:r w:rsidRPr="00406DEE" w:rsidR="003A4B8C">
        <w:rPr>
          <w:rStyle w:val="Strong"/>
          <w:b w:val="0"/>
          <w:bCs w:val="0"/>
          <w:rtl/>
        </w:rPr>
        <w:t xml:space="preserve">. העסקת עובדים </w:t>
      </w:r>
      <w:r w:rsidRPr="00406DEE" w:rsidR="003A4B8C">
        <w:rPr>
          <w:rStyle w:val="Strong"/>
          <w:rFonts w:hint="eastAsia"/>
          <w:b w:val="0"/>
          <w:bCs w:val="0"/>
          <w:rtl/>
        </w:rPr>
        <w:t>קבועים</w:t>
      </w:r>
      <w:r w:rsidRPr="00406DEE" w:rsidR="003A4B8C">
        <w:rPr>
          <w:rStyle w:val="Strong"/>
          <w:b w:val="0"/>
          <w:bCs w:val="0"/>
          <w:rtl/>
        </w:rPr>
        <w:t xml:space="preserve"> </w:t>
      </w:r>
      <w:r w:rsidRPr="00406DEE" w:rsidR="003A4B8C">
        <w:rPr>
          <w:rStyle w:val="Strong"/>
          <w:rFonts w:hint="eastAsia"/>
          <w:b w:val="0"/>
          <w:bCs w:val="0"/>
          <w:rtl/>
        </w:rPr>
        <w:t>חשובה</w:t>
      </w:r>
      <w:r w:rsidRPr="00406DEE" w:rsidR="003A4B8C">
        <w:rPr>
          <w:rStyle w:val="Strong"/>
          <w:b w:val="0"/>
          <w:bCs w:val="0"/>
          <w:rtl/>
        </w:rPr>
        <w:t xml:space="preserve"> כי </w:t>
      </w:r>
      <w:r w:rsidRPr="00406DEE" w:rsidR="003A4B8C">
        <w:rPr>
          <w:rStyle w:val="Strong"/>
          <w:rFonts w:hint="eastAsia"/>
          <w:b w:val="0"/>
          <w:bCs w:val="0"/>
          <w:rtl/>
        </w:rPr>
        <w:t>נוסף</w:t>
      </w:r>
      <w:r w:rsidRPr="00406DEE" w:rsidR="003A4B8C">
        <w:rPr>
          <w:rStyle w:val="Strong"/>
          <w:b w:val="0"/>
          <w:bCs w:val="0"/>
          <w:rtl/>
        </w:rPr>
        <w:t xml:space="preserve"> על האמור </w:t>
      </w:r>
      <w:r w:rsidRPr="00406DEE" w:rsidR="003A4B8C">
        <w:rPr>
          <w:rStyle w:val="Strong"/>
          <w:rFonts w:hint="eastAsia"/>
          <w:b w:val="0"/>
          <w:bCs w:val="0"/>
          <w:rtl/>
        </w:rPr>
        <w:t>היא</w:t>
      </w:r>
      <w:r w:rsidRPr="00406DEE" w:rsidR="003A4B8C">
        <w:rPr>
          <w:rStyle w:val="Strong"/>
          <w:b w:val="0"/>
          <w:bCs w:val="0"/>
          <w:rtl/>
        </w:rPr>
        <w:t xml:space="preserve"> </w:t>
      </w:r>
      <w:r w:rsidRPr="00406DEE" w:rsidR="003A4B8C">
        <w:rPr>
          <w:rStyle w:val="Strong"/>
          <w:rFonts w:hint="eastAsia"/>
          <w:b w:val="0"/>
          <w:bCs w:val="0"/>
          <w:rtl/>
        </w:rPr>
        <w:t>מונעת</w:t>
      </w:r>
      <w:r w:rsidRPr="00406DEE" w:rsidR="003A4B8C">
        <w:rPr>
          <w:rStyle w:val="Strong"/>
          <w:b w:val="0"/>
          <w:bCs w:val="0"/>
          <w:rtl/>
        </w:rPr>
        <w:t xml:space="preserve"> </w:t>
      </w:r>
      <w:r w:rsidRPr="00406DEE" w:rsidR="003A4B8C">
        <w:rPr>
          <w:rStyle w:val="Strong"/>
          <w:rFonts w:hint="eastAsia"/>
          <w:b w:val="0"/>
          <w:bCs w:val="0"/>
          <w:rtl/>
        </w:rPr>
        <w:t>תלות</w:t>
      </w:r>
      <w:r w:rsidRPr="00406DEE" w:rsidR="003A4B8C">
        <w:rPr>
          <w:rStyle w:val="Strong"/>
          <w:b w:val="0"/>
          <w:bCs w:val="0"/>
          <w:rtl/>
        </w:rPr>
        <w:t xml:space="preserve"> </w:t>
      </w:r>
      <w:r w:rsidRPr="00406DEE" w:rsidR="003A4B8C">
        <w:rPr>
          <w:rStyle w:val="Strong"/>
          <w:rFonts w:hint="eastAsia"/>
          <w:b w:val="0"/>
          <w:bCs w:val="0"/>
          <w:rtl/>
        </w:rPr>
        <w:t>של</w:t>
      </w:r>
      <w:r w:rsidRPr="00406DEE" w:rsidR="003A4B8C">
        <w:rPr>
          <w:rStyle w:val="Strong"/>
          <w:b w:val="0"/>
          <w:bCs w:val="0"/>
          <w:rtl/>
        </w:rPr>
        <w:t xml:space="preserve"> </w:t>
      </w:r>
      <w:r w:rsidRPr="00406DEE" w:rsidR="003A4B8C">
        <w:rPr>
          <w:rStyle w:val="Strong"/>
          <w:rFonts w:hint="eastAsia"/>
          <w:b w:val="0"/>
          <w:bCs w:val="0"/>
          <w:rtl/>
        </w:rPr>
        <w:t>המבקר</w:t>
      </w:r>
      <w:r w:rsidRPr="00406DEE" w:rsidR="003A4B8C">
        <w:rPr>
          <w:rStyle w:val="Strong"/>
          <w:b w:val="0"/>
          <w:bCs w:val="0"/>
          <w:rtl/>
        </w:rPr>
        <w:t xml:space="preserve"> </w:t>
      </w:r>
      <w:r w:rsidRPr="00406DEE" w:rsidR="003A4B8C">
        <w:rPr>
          <w:rStyle w:val="Strong"/>
          <w:rFonts w:hint="eastAsia"/>
          <w:b w:val="0"/>
          <w:bCs w:val="0"/>
          <w:rtl/>
        </w:rPr>
        <w:t>בתקציב</w:t>
      </w:r>
      <w:r w:rsidRPr="00406DEE" w:rsidR="003A4B8C">
        <w:rPr>
          <w:rStyle w:val="Strong"/>
          <w:b w:val="0"/>
          <w:bCs w:val="0"/>
          <w:rtl/>
        </w:rPr>
        <w:t xml:space="preserve"> </w:t>
      </w:r>
      <w:r w:rsidRPr="00406DEE" w:rsidR="003A4B8C">
        <w:rPr>
          <w:rStyle w:val="Strong"/>
          <w:rFonts w:hint="eastAsia"/>
          <w:b w:val="0"/>
          <w:bCs w:val="0"/>
          <w:rtl/>
        </w:rPr>
        <w:t>הפעולות</w:t>
      </w:r>
      <w:r w:rsidRPr="00406DEE" w:rsidR="003A4B8C">
        <w:rPr>
          <w:rStyle w:val="Strong"/>
          <w:b w:val="0"/>
          <w:bCs w:val="0"/>
          <w:rtl/>
        </w:rPr>
        <w:t xml:space="preserve"> </w:t>
      </w:r>
      <w:r w:rsidRPr="00406DEE" w:rsidR="003A4B8C">
        <w:rPr>
          <w:rStyle w:val="Strong"/>
          <w:rFonts w:hint="eastAsia"/>
          <w:b w:val="0"/>
          <w:bCs w:val="0"/>
          <w:rtl/>
        </w:rPr>
        <w:t>שמקצה</w:t>
      </w:r>
      <w:r w:rsidRPr="00406DEE" w:rsidR="003A4B8C">
        <w:rPr>
          <w:rStyle w:val="Strong"/>
          <w:b w:val="0"/>
          <w:bCs w:val="0"/>
          <w:rtl/>
        </w:rPr>
        <w:t xml:space="preserve"> </w:t>
      </w:r>
      <w:r w:rsidRPr="00406DEE" w:rsidR="003A4B8C">
        <w:rPr>
          <w:rStyle w:val="Strong"/>
          <w:rFonts w:hint="eastAsia"/>
          <w:b w:val="0"/>
          <w:bCs w:val="0"/>
          <w:rtl/>
        </w:rPr>
        <w:t>לו</w:t>
      </w:r>
      <w:r w:rsidRPr="00406DEE" w:rsidR="003A4B8C">
        <w:rPr>
          <w:rStyle w:val="Strong"/>
          <w:b w:val="0"/>
          <w:bCs w:val="0"/>
          <w:rtl/>
        </w:rPr>
        <w:t xml:space="preserve"> </w:t>
      </w:r>
      <w:r w:rsidRPr="00406DEE" w:rsidR="003A4B8C">
        <w:rPr>
          <w:rStyle w:val="Strong"/>
          <w:rFonts w:hint="eastAsia"/>
          <w:b w:val="0"/>
          <w:bCs w:val="0"/>
          <w:rtl/>
        </w:rPr>
        <w:t>הרשות</w:t>
      </w:r>
      <w:r w:rsidRPr="00406DEE" w:rsidR="003A4B8C">
        <w:rPr>
          <w:rStyle w:val="Strong"/>
          <w:b w:val="0"/>
          <w:bCs w:val="0"/>
          <w:rtl/>
        </w:rPr>
        <w:t xml:space="preserve"> </w:t>
      </w:r>
      <w:r w:rsidRPr="00406DEE" w:rsidR="003A4B8C">
        <w:rPr>
          <w:rStyle w:val="Strong"/>
          <w:rFonts w:hint="eastAsia"/>
          <w:b w:val="0"/>
          <w:bCs w:val="0"/>
          <w:rtl/>
        </w:rPr>
        <w:t>והיא</w:t>
      </w:r>
      <w:r w:rsidRPr="00406DEE" w:rsidR="003A4B8C">
        <w:rPr>
          <w:rStyle w:val="Strong"/>
          <w:b w:val="0"/>
          <w:bCs w:val="0"/>
          <w:rtl/>
        </w:rPr>
        <w:t xml:space="preserve"> </w:t>
      </w:r>
      <w:r w:rsidRPr="00406DEE" w:rsidR="003A4B8C">
        <w:rPr>
          <w:rStyle w:val="Strong"/>
          <w:rFonts w:hint="eastAsia"/>
          <w:b w:val="0"/>
          <w:bCs w:val="0"/>
          <w:rtl/>
        </w:rPr>
        <w:t>מאפשרת</w:t>
      </w:r>
      <w:r w:rsidRPr="00406DEE" w:rsidR="003A4B8C">
        <w:rPr>
          <w:rStyle w:val="Strong"/>
          <w:b w:val="0"/>
          <w:bCs w:val="0"/>
          <w:rtl/>
        </w:rPr>
        <w:t xml:space="preserve"> </w:t>
      </w:r>
      <w:r w:rsidRPr="00406DEE" w:rsidR="003A4B8C">
        <w:rPr>
          <w:rStyle w:val="Strong"/>
          <w:rFonts w:hint="eastAsia"/>
          <w:b w:val="0"/>
          <w:bCs w:val="0"/>
          <w:rtl/>
        </w:rPr>
        <w:t>שמירה</w:t>
      </w:r>
      <w:r w:rsidRPr="00406DEE" w:rsidR="003A4B8C">
        <w:rPr>
          <w:rStyle w:val="Strong"/>
          <w:b w:val="0"/>
          <w:bCs w:val="0"/>
          <w:rtl/>
        </w:rPr>
        <w:t xml:space="preserve"> </w:t>
      </w:r>
      <w:r w:rsidRPr="00406DEE" w:rsidR="003A4B8C">
        <w:rPr>
          <w:rStyle w:val="Strong"/>
          <w:rFonts w:hint="eastAsia"/>
          <w:b w:val="0"/>
          <w:bCs w:val="0"/>
          <w:rtl/>
        </w:rPr>
        <w:t>על</w:t>
      </w:r>
      <w:r w:rsidRPr="00406DEE" w:rsidR="003A4B8C">
        <w:rPr>
          <w:rStyle w:val="Strong"/>
          <w:b w:val="0"/>
          <w:bCs w:val="0"/>
          <w:rtl/>
        </w:rPr>
        <w:t xml:space="preserve"> </w:t>
      </w:r>
      <w:r w:rsidRPr="00406DEE" w:rsidR="003A4B8C">
        <w:rPr>
          <w:rStyle w:val="Strong"/>
          <w:rFonts w:hint="eastAsia"/>
          <w:b w:val="0"/>
          <w:bCs w:val="0"/>
          <w:rtl/>
        </w:rPr>
        <w:t>בסיס</w:t>
      </w:r>
      <w:r w:rsidRPr="00406DEE" w:rsidR="003A4B8C">
        <w:rPr>
          <w:rStyle w:val="Strong"/>
          <w:b w:val="0"/>
          <w:bCs w:val="0"/>
          <w:rtl/>
        </w:rPr>
        <w:t xml:space="preserve"> </w:t>
      </w:r>
      <w:r w:rsidRPr="00406DEE" w:rsidR="003A4B8C">
        <w:rPr>
          <w:rStyle w:val="Strong"/>
          <w:rFonts w:hint="eastAsia"/>
          <w:b w:val="0"/>
          <w:bCs w:val="0"/>
          <w:rtl/>
        </w:rPr>
        <w:t>הידע</w:t>
      </w:r>
      <w:r w:rsidRPr="00406DEE" w:rsidR="003A4B8C">
        <w:rPr>
          <w:rStyle w:val="Strong"/>
          <w:b w:val="0"/>
          <w:bCs w:val="0"/>
          <w:rtl/>
        </w:rPr>
        <w:t xml:space="preserve"> </w:t>
      </w:r>
      <w:r w:rsidRPr="00406DEE" w:rsidR="003A4B8C">
        <w:rPr>
          <w:rStyle w:val="Strong"/>
          <w:rFonts w:hint="eastAsia"/>
          <w:b w:val="0"/>
          <w:bCs w:val="0"/>
          <w:rtl/>
        </w:rPr>
        <w:t>והניסיון</w:t>
      </w:r>
      <w:r w:rsidRPr="00406DEE" w:rsidR="003A4B8C">
        <w:rPr>
          <w:rStyle w:val="Strong"/>
          <w:b w:val="0"/>
          <w:bCs w:val="0"/>
          <w:rtl/>
        </w:rPr>
        <w:t xml:space="preserve"> </w:t>
      </w:r>
      <w:r w:rsidRPr="00406DEE" w:rsidR="003A4B8C">
        <w:rPr>
          <w:rStyle w:val="Strong"/>
          <w:rFonts w:hint="eastAsia"/>
          <w:b w:val="0"/>
          <w:bCs w:val="0"/>
          <w:rtl/>
        </w:rPr>
        <w:t>ברשות</w:t>
      </w:r>
      <w:r w:rsidRPr="00406DEE" w:rsidR="003A4B8C">
        <w:rPr>
          <w:rStyle w:val="Strong"/>
          <w:b w:val="0"/>
          <w:bCs w:val="0"/>
          <w:rtl/>
        </w:rPr>
        <w:t xml:space="preserve">, </w:t>
      </w:r>
      <w:r w:rsidRPr="00406DEE" w:rsidR="003A4B8C">
        <w:rPr>
          <w:rStyle w:val="Strong"/>
          <w:rFonts w:hint="eastAsia"/>
          <w:b w:val="0"/>
          <w:bCs w:val="0"/>
          <w:rtl/>
        </w:rPr>
        <w:t>הגם</w:t>
      </w:r>
      <w:r w:rsidRPr="00406DEE" w:rsidR="003A4B8C">
        <w:rPr>
          <w:rStyle w:val="Strong"/>
          <w:b w:val="0"/>
          <w:bCs w:val="0"/>
          <w:rtl/>
        </w:rPr>
        <w:t xml:space="preserve"> </w:t>
      </w:r>
      <w:r w:rsidRPr="00406DEE" w:rsidR="003A4B8C">
        <w:rPr>
          <w:rStyle w:val="Strong"/>
          <w:rFonts w:hint="eastAsia"/>
          <w:b w:val="0"/>
          <w:bCs w:val="0"/>
          <w:rtl/>
        </w:rPr>
        <w:t>שיש</w:t>
      </w:r>
      <w:r w:rsidRPr="00406DEE" w:rsidR="003A4B8C">
        <w:rPr>
          <w:rStyle w:val="Strong"/>
          <w:b w:val="0"/>
          <w:bCs w:val="0"/>
          <w:rtl/>
        </w:rPr>
        <w:t xml:space="preserve"> יתרונות בהעסקת יועצים חיצוניים המתמחים בנושא מסוים לטובת מטלת ביקורת ספציפית. </w:t>
      </w:r>
      <w:r w:rsidRPr="00406DEE">
        <w:rPr>
          <w:rStyle w:val="Strong"/>
          <w:rFonts w:hint="eastAsia"/>
          <w:b w:val="0"/>
          <w:bCs w:val="0"/>
          <w:rtl/>
        </w:rPr>
        <w:t>היעזרות</w:t>
      </w:r>
      <w:r w:rsidRPr="00EF329C">
        <w:rPr>
          <w:rStyle w:val="Strong"/>
          <w:b w:val="0"/>
          <w:bCs w:val="0"/>
          <w:rtl/>
        </w:rPr>
        <w:t xml:space="preserve"> </w:t>
      </w:r>
      <w:r w:rsidRPr="00EF329C">
        <w:rPr>
          <w:rStyle w:val="Strong"/>
          <w:rFonts w:hint="eastAsia"/>
          <w:b w:val="0"/>
          <w:bCs w:val="0"/>
          <w:rtl/>
        </w:rPr>
        <w:t>המבקר</w:t>
      </w:r>
      <w:r w:rsidRPr="00EF329C">
        <w:rPr>
          <w:rStyle w:val="Strong"/>
          <w:b w:val="0"/>
          <w:bCs w:val="0"/>
          <w:rtl/>
        </w:rPr>
        <w:t xml:space="preserve"> </w:t>
      </w:r>
      <w:r w:rsidRPr="00EF329C">
        <w:rPr>
          <w:rStyle w:val="Strong"/>
          <w:rFonts w:hint="eastAsia"/>
          <w:b w:val="0"/>
          <w:bCs w:val="0"/>
          <w:rtl/>
        </w:rPr>
        <w:t>בעובדים</w:t>
      </w:r>
      <w:r w:rsidRPr="00EF329C">
        <w:rPr>
          <w:rStyle w:val="Strong"/>
          <w:b w:val="0"/>
          <w:bCs w:val="0"/>
          <w:rtl/>
        </w:rPr>
        <w:t xml:space="preserve"> </w:t>
      </w:r>
      <w:r w:rsidRPr="00EF329C">
        <w:rPr>
          <w:rStyle w:val="Strong"/>
          <w:rFonts w:hint="eastAsia"/>
          <w:b w:val="0"/>
          <w:bCs w:val="0"/>
          <w:rtl/>
        </w:rPr>
        <w:t>קבועים</w:t>
      </w:r>
      <w:r w:rsidRPr="00EF329C">
        <w:rPr>
          <w:rStyle w:val="Strong"/>
          <w:b w:val="0"/>
          <w:bCs w:val="0"/>
          <w:rtl/>
        </w:rPr>
        <w:t xml:space="preserve"> </w:t>
      </w:r>
      <w:r w:rsidRPr="00EF329C">
        <w:rPr>
          <w:rStyle w:val="Strong"/>
          <w:rFonts w:hint="eastAsia"/>
          <w:b w:val="0"/>
          <w:bCs w:val="0"/>
          <w:rtl/>
        </w:rPr>
        <w:t>חשובה</w:t>
      </w:r>
      <w:r w:rsidRPr="00EF329C">
        <w:rPr>
          <w:rStyle w:val="Strong"/>
          <w:b w:val="0"/>
          <w:bCs w:val="0"/>
          <w:rtl/>
        </w:rPr>
        <w:t xml:space="preserve"> </w:t>
      </w:r>
      <w:r w:rsidRPr="00EF329C">
        <w:rPr>
          <w:rStyle w:val="Strong"/>
          <w:rFonts w:hint="eastAsia"/>
          <w:b w:val="0"/>
          <w:bCs w:val="0"/>
          <w:rtl/>
        </w:rPr>
        <w:t>גם</w:t>
      </w:r>
      <w:r w:rsidRPr="00EF329C">
        <w:rPr>
          <w:rStyle w:val="Strong"/>
          <w:b w:val="0"/>
          <w:bCs w:val="0"/>
          <w:rtl/>
        </w:rPr>
        <w:t xml:space="preserve"> </w:t>
      </w:r>
      <w:r w:rsidRPr="00EF329C">
        <w:rPr>
          <w:rStyle w:val="Strong"/>
          <w:rFonts w:hint="eastAsia"/>
          <w:b w:val="0"/>
          <w:bCs w:val="0"/>
          <w:rtl/>
        </w:rPr>
        <w:t>כדי</w:t>
      </w:r>
      <w:r w:rsidRPr="00EF329C">
        <w:rPr>
          <w:rStyle w:val="Strong"/>
          <w:b w:val="0"/>
          <w:bCs w:val="0"/>
          <w:rtl/>
        </w:rPr>
        <w:t xml:space="preserve"> </w:t>
      </w:r>
      <w:r w:rsidRPr="00EF329C">
        <w:rPr>
          <w:rStyle w:val="Strong"/>
          <w:rFonts w:hint="eastAsia"/>
          <w:b w:val="0"/>
          <w:bCs w:val="0"/>
          <w:rtl/>
        </w:rPr>
        <w:t>למנוע</w:t>
      </w:r>
      <w:r w:rsidRPr="00EF329C">
        <w:rPr>
          <w:rStyle w:val="Strong"/>
          <w:b w:val="0"/>
          <w:bCs w:val="0"/>
          <w:rtl/>
        </w:rPr>
        <w:t xml:space="preserve"> </w:t>
      </w:r>
      <w:r w:rsidRPr="00EF329C">
        <w:rPr>
          <w:rStyle w:val="Strong"/>
          <w:rFonts w:hint="eastAsia"/>
          <w:b w:val="0"/>
          <w:bCs w:val="0"/>
          <w:rtl/>
        </w:rPr>
        <w:t>תלות</w:t>
      </w:r>
      <w:r w:rsidRPr="00EF329C">
        <w:rPr>
          <w:rStyle w:val="Strong"/>
          <w:b w:val="0"/>
          <w:bCs w:val="0"/>
          <w:rtl/>
        </w:rPr>
        <w:t xml:space="preserve"> </w:t>
      </w:r>
      <w:r w:rsidRPr="00EF329C">
        <w:rPr>
          <w:rStyle w:val="Strong"/>
          <w:rFonts w:hint="eastAsia"/>
          <w:b w:val="0"/>
          <w:bCs w:val="0"/>
          <w:rtl/>
        </w:rPr>
        <w:t>אישית</w:t>
      </w:r>
      <w:r w:rsidRPr="00EF329C">
        <w:rPr>
          <w:rStyle w:val="Strong"/>
          <w:b w:val="0"/>
          <w:bCs w:val="0"/>
          <w:rtl/>
        </w:rPr>
        <w:t xml:space="preserve"> </w:t>
      </w:r>
      <w:r w:rsidRPr="00EF329C">
        <w:rPr>
          <w:rStyle w:val="Strong"/>
          <w:rFonts w:hint="eastAsia"/>
          <w:b w:val="0"/>
          <w:bCs w:val="0"/>
          <w:rtl/>
        </w:rPr>
        <w:t>במבקר</w:t>
      </w:r>
      <w:r w:rsidR="00374FD3">
        <w:rPr>
          <w:rStyle w:val="Strong"/>
          <w:rFonts w:hint="cs"/>
          <w:b w:val="0"/>
          <w:bCs w:val="0"/>
          <w:rtl/>
        </w:rPr>
        <w:t>,</w:t>
      </w:r>
      <w:r w:rsidRPr="00EF329C">
        <w:rPr>
          <w:rStyle w:val="Strong"/>
          <w:b w:val="0"/>
          <w:bCs w:val="0"/>
          <w:rtl/>
        </w:rPr>
        <w:t xml:space="preserve"> </w:t>
      </w:r>
      <w:r w:rsidRPr="00EF329C">
        <w:rPr>
          <w:rStyle w:val="Strong"/>
          <w:rFonts w:hint="eastAsia"/>
          <w:b w:val="0"/>
          <w:bCs w:val="0"/>
          <w:rtl/>
        </w:rPr>
        <w:t>במקרים</w:t>
      </w:r>
      <w:r w:rsidRPr="00EF329C">
        <w:rPr>
          <w:rStyle w:val="Strong"/>
          <w:b w:val="0"/>
          <w:bCs w:val="0"/>
          <w:rtl/>
        </w:rPr>
        <w:t xml:space="preserve"> </w:t>
      </w:r>
      <w:r w:rsidR="00374FD3">
        <w:rPr>
          <w:rStyle w:val="Strong"/>
          <w:rFonts w:hint="cs"/>
          <w:b w:val="0"/>
          <w:bCs w:val="0"/>
          <w:rtl/>
        </w:rPr>
        <w:t>ש</w:t>
      </w:r>
      <w:r w:rsidRPr="00EF329C">
        <w:rPr>
          <w:rStyle w:val="Strong"/>
          <w:rFonts w:hint="eastAsia"/>
          <w:b w:val="0"/>
          <w:bCs w:val="0"/>
          <w:rtl/>
        </w:rPr>
        <w:t>בהם</w:t>
      </w:r>
      <w:r w:rsidRPr="00EF329C">
        <w:rPr>
          <w:rStyle w:val="Strong"/>
          <w:b w:val="0"/>
          <w:bCs w:val="0"/>
          <w:rtl/>
        </w:rPr>
        <w:t xml:space="preserve"> </w:t>
      </w:r>
      <w:r w:rsidRPr="00EF329C">
        <w:rPr>
          <w:rStyle w:val="Strong"/>
          <w:rFonts w:hint="eastAsia"/>
          <w:b w:val="0"/>
          <w:bCs w:val="0"/>
          <w:rtl/>
        </w:rPr>
        <w:t>נסיבות</w:t>
      </w:r>
      <w:r w:rsidRPr="00EF329C">
        <w:rPr>
          <w:rStyle w:val="Strong"/>
          <w:b w:val="0"/>
          <w:bCs w:val="0"/>
          <w:rtl/>
        </w:rPr>
        <w:t xml:space="preserve"> </w:t>
      </w:r>
      <w:r w:rsidRPr="00EF329C">
        <w:rPr>
          <w:rStyle w:val="Strong"/>
          <w:rFonts w:hint="eastAsia"/>
          <w:b w:val="0"/>
          <w:bCs w:val="0"/>
          <w:rtl/>
        </w:rPr>
        <w:t>אישיות</w:t>
      </w:r>
      <w:r w:rsidRPr="00EF329C">
        <w:rPr>
          <w:rStyle w:val="Strong"/>
          <w:b w:val="0"/>
          <w:bCs w:val="0"/>
          <w:rtl/>
        </w:rPr>
        <w:t xml:space="preserve"> </w:t>
      </w:r>
      <w:r w:rsidRPr="00EF329C">
        <w:rPr>
          <w:rStyle w:val="Strong"/>
          <w:rFonts w:hint="eastAsia"/>
          <w:b w:val="0"/>
          <w:bCs w:val="0"/>
          <w:rtl/>
        </w:rPr>
        <w:t>או</w:t>
      </w:r>
      <w:r w:rsidRPr="00EF329C">
        <w:rPr>
          <w:rStyle w:val="Strong"/>
          <w:b w:val="0"/>
          <w:bCs w:val="0"/>
          <w:rtl/>
        </w:rPr>
        <w:t xml:space="preserve"> </w:t>
      </w:r>
      <w:r w:rsidRPr="00EF329C">
        <w:rPr>
          <w:rStyle w:val="Strong"/>
          <w:rFonts w:hint="eastAsia"/>
          <w:b w:val="0"/>
          <w:bCs w:val="0"/>
          <w:rtl/>
        </w:rPr>
        <w:t>בעיות</w:t>
      </w:r>
      <w:r w:rsidRPr="00EF329C">
        <w:rPr>
          <w:rStyle w:val="Strong"/>
          <w:b w:val="0"/>
          <w:bCs w:val="0"/>
          <w:rtl/>
        </w:rPr>
        <w:t xml:space="preserve"> </w:t>
      </w:r>
      <w:r w:rsidRPr="00EF329C">
        <w:rPr>
          <w:rStyle w:val="Strong"/>
          <w:rFonts w:hint="eastAsia"/>
          <w:b w:val="0"/>
          <w:bCs w:val="0"/>
          <w:rtl/>
        </w:rPr>
        <w:t>משפטיות</w:t>
      </w:r>
      <w:r w:rsidRPr="00EF329C">
        <w:rPr>
          <w:rStyle w:val="Strong"/>
          <w:b w:val="0"/>
          <w:bCs w:val="0"/>
          <w:rtl/>
        </w:rPr>
        <w:t xml:space="preserve"> </w:t>
      </w:r>
      <w:r w:rsidRPr="00EF329C">
        <w:rPr>
          <w:rStyle w:val="Strong"/>
          <w:rFonts w:hint="eastAsia"/>
          <w:b w:val="0"/>
          <w:bCs w:val="0"/>
          <w:rtl/>
        </w:rPr>
        <w:t>באיוש</w:t>
      </w:r>
      <w:r w:rsidRPr="00EF329C">
        <w:rPr>
          <w:rStyle w:val="Strong"/>
          <w:b w:val="0"/>
          <w:bCs w:val="0"/>
          <w:rtl/>
        </w:rPr>
        <w:t xml:space="preserve"> </w:t>
      </w:r>
      <w:r w:rsidRPr="00EF329C">
        <w:rPr>
          <w:rStyle w:val="Strong"/>
          <w:rFonts w:hint="eastAsia"/>
          <w:b w:val="0"/>
          <w:bCs w:val="0"/>
          <w:rtl/>
        </w:rPr>
        <w:t>משרת</w:t>
      </w:r>
      <w:r w:rsidRPr="00EF329C">
        <w:rPr>
          <w:rStyle w:val="Strong"/>
          <w:b w:val="0"/>
          <w:bCs w:val="0"/>
          <w:rtl/>
        </w:rPr>
        <w:t xml:space="preserve"> </w:t>
      </w:r>
      <w:r w:rsidRPr="00EF329C">
        <w:rPr>
          <w:rStyle w:val="Strong"/>
          <w:rFonts w:hint="eastAsia"/>
          <w:b w:val="0"/>
          <w:bCs w:val="0"/>
          <w:rtl/>
        </w:rPr>
        <w:t>המבקר</w:t>
      </w:r>
      <w:r w:rsidRPr="00EF329C">
        <w:rPr>
          <w:rStyle w:val="Strong"/>
          <w:b w:val="0"/>
          <w:bCs w:val="0"/>
          <w:rtl/>
        </w:rPr>
        <w:t xml:space="preserve"> </w:t>
      </w:r>
      <w:r w:rsidRPr="00EF329C">
        <w:rPr>
          <w:rStyle w:val="Strong"/>
          <w:rFonts w:hint="eastAsia"/>
          <w:b w:val="0"/>
          <w:bCs w:val="0"/>
          <w:rtl/>
        </w:rPr>
        <w:t>אינן</w:t>
      </w:r>
      <w:r w:rsidRPr="00EF329C">
        <w:rPr>
          <w:rStyle w:val="Strong"/>
          <w:b w:val="0"/>
          <w:bCs w:val="0"/>
          <w:rtl/>
        </w:rPr>
        <w:t xml:space="preserve"> </w:t>
      </w:r>
      <w:r w:rsidRPr="00EF329C">
        <w:rPr>
          <w:rStyle w:val="Strong"/>
          <w:rFonts w:hint="eastAsia"/>
          <w:b w:val="0"/>
          <w:bCs w:val="0"/>
          <w:rtl/>
        </w:rPr>
        <w:t>מאפשרות</w:t>
      </w:r>
      <w:r w:rsidRPr="00EF329C">
        <w:rPr>
          <w:rStyle w:val="Strong"/>
          <w:b w:val="0"/>
          <w:bCs w:val="0"/>
          <w:rtl/>
        </w:rPr>
        <w:t xml:space="preserve"> </w:t>
      </w:r>
      <w:r w:rsidRPr="00EF329C">
        <w:rPr>
          <w:rStyle w:val="Strong"/>
          <w:rFonts w:hint="eastAsia"/>
          <w:b w:val="0"/>
          <w:bCs w:val="0"/>
          <w:rtl/>
        </w:rPr>
        <w:t>את</w:t>
      </w:r>
      <w:r w:rsidRPr="00EF329C">
        <w:rPr>
          <w:rStyle w:val="Strong"/>
          <w:b w:val="0"/>
          <w:bCs w:val="0"/>
          <w:rtl/>
        </w:rPr>
        <w:t xml:space="preserve"> </w:t>
      </w:r>
      <w:r w:rsidRPr="00EF329C">
        <w:rPr>
          <w:rStyle w:val="Strong"/>
          <w:rFonts w:hint="eastAsia"/>
          <w:b w:val="0"/>
          <w:bCs w:val="0"/>
          <w:rtl/>
        </w:rPr>
        <w:t>תפקודו</w:t>
      </w:r>
      <w:r w:rsidRPr="00EF329C">
        <w:rPr>
          <w:rStyle w:val="Strong"/>
          <w:b w:val="0"/>
          <w:bCs w:val="0"/>
          <w:rtl/>
        </w:rPr>
        <w:t xml:space="preserve"> </w:t>
      </w:r>
      <w:r w:rsidRPr="00EF329C">
        <w:rPr>
          <w:rStyle w:val="Strong"/>
          <w:rFonts w:hint="eastAsia"/>
          <w:b w:val="0"/>
          <w:bCs w:val="0"/>
          <w:rtl/>
        </w:rPr>
        <w:t>התקין</w:t>
      </w:r>
      <w:r w:rsidRPr="00EF329C">
        <w:rPr>
          <w:rStyle w:val="Strong"/>
          <w:b w:val="0"/>
          <w:bCs w:val="0"/>
          <w:rtl/>
        </w:rPr>
        <w:t xml:space="preserve"> </w:t>
      </w:r>
      <w:r w:rsidRPr="00EF329C">
        <w:rPr>
          <w:rStyle w:val="Strong"/>
          <w:rFonts w:hint="eastAsia"/>
          <w:b w:val="0"/>
          <w:bCs w:val="0"/>
          <w:rtl/>
        </w:rPr>
        <w:t>של</w:t>
      </w:r>
      <w:r w:rsidRPr="00EF329C">
        <w:rPr>
          <w:rStyle w:val="Strong"/>
          <w:b w:val="0"/>
          <w:bCs w:val="0"/>
          <w:rtl/>
        </w:rPr>
        <w:t xml:space="preserve"> </w:t>
      </w:r>
      <w:r w:rsidRPr="00EF329C">
        <w:rPr>
          <w:rStyle w:val="Strong"/>
          <w:rFonts w:hint="eastAsia"/>
          <w:b w:val="0"/>
          <w:bCs w:val="0"/>
          <w:rtl/>
        </w:rPr>
        <w:t>מנגנון</w:t>
      </w:r>
      <w:r w:rsidRPr="00EF329C">
        <w:rPr>
          <w:rStyle w:val="Strong"/>
          <w:b w:val="0"/>
          <w:bCs w:val="0"/>
          <w:rtl/>
        </w:rPr>
        <w:t xml:space="preserve"> </w:t>
      </w:r>
      <w:r w:rsidRPr="00EF329C">
        <w:rPr>
          <w:rStyle w:val="Strong"/>
          <w:rFonts w:hint="eastAsia"/>
          <w:b w:val="0"/>
          <w:bCs w:val="0"/>
          <w:rtl/>
        </w:rPr>
        <w:t>הביקורת</w:t>
      </w:r>
      <w:r w:rsidRPr="00EF329C">
        <w:rPr>
          <w:rStyle w:val="Strong"/>
          <w:b w:val="0"/>
          <w:bCs w:val="0"/>
          <w:rtl/>
        </w:rPr>
        <w:t xml:space="preserve"> </w:t>
      </w:r>
      <w:r w:rsidRPr="00EF329C">
        <w:rPr>
          <w:rStyle w:val="Strong"/>
          <w:rFonts w:hint="eastAsia"/>
          <w:b w:val="0"/>
          <w:bCs w:val="0"/>
          <w:rtl/>
        </w:rPr>
        <w:t>ברשות</w:t>
      </w:r>
      <w:r w:rsidRPr="00EF329C">
        <w:rPr>
          <w:rStyle w:val="Strong"/>
          <w:b w:val="0"/>
          <w:bCs w:val="0"/>
          <w:rtl/>
        </w:rPr>
        <w:t>.</w:t>
      </w:r>
      <w:r>
        <w:rPr>
          <w:rStyle w:val="Strong"/>
          <w:rFonts w:hint="cs"/>
          <w:b w:val="0"/>
          <w:bCs w:val="0"/>
          <w:szCs w:val="20"/>
          <w:rtl/>
        </w:rPr>
        <w:t xml:space="preserve"> </w:t>
      </w:r>
    </w:p>
    <w:p w:rsidR="00BE0605" w:rsidRPr="006B3FE2" w:rsidP="00DF25EB">
      <w:pPr>
        <w:pStyle w:val="a"/>
        <w:spacing w:line="269" w:lineRule="auto"/>
        <w:rPr>
          <w:rtl/>
        </w:rPr>
      </w:pPr>
    </w:p>
    <w:p w:rsidR="00BE0605" w:rsidP="00DF25EB">
      <w:pPr>
        <w:spacing w:line="269" w:lineRule="auto"/>
        <w:rPr>
          <w:b/>
          <w:bCs/>
          <w:rtl/>
        </w:rPr>
      </w:pPr>
      <w:r>
        <w:rPr>
          <w:rFonts w:hint="cs"/>
          <w:b/>
          <w:bCs/>
          <w:rtl/>
        </w:rPr>
        <w:t>משרד מבקר המדינה מציין את התקנת התקנים לעיריות וממליץ</w:t>
      </w:r>
      <w:r w:rsidRPr="00A47B07">
        <w:rPr>
          <w:b/>
          <w:bCs/>
          <w:rtl/>
        </w:rPr>
        <w:t xml:space="preserve"> </w:t>
      </w:r>
      <w:r>
        <w:rPr>
          <w:rFonts w:hint="cs"/>
          <w:b/>
          <w:bCs/>
          <w:rtl/>
        </w:rPr>
        <w:t xml:space="preserve">כי </w:t>
      </w:r>
      <w:r w:rsidRPr="00A47B07">
        <w:rPr>
          <w:rFonts w:hint="eastAsia"/>
          <w:b/>
          <w:bCs/>
          <w:rtl/>
        </w:rPr>
        <w:t>משרד</w:t>
      </w:r>
      <w:r w:rsidRPr="00A47B07">
        <w:rPr>
          <w:b/>
          <w:bCs/>
          <w:rtl/>
        </w:rPr>
        <w:t xml:space="preserve"> הפנים </w:t>
      </w:r>
      <w:r w:rsidRPr="00A47B07">
        <w:rPr>
          <w:rFonts w:hint="eastAsia"/>
          <w:b/>
          <w:bCs/>
          <w:rtl/>
        </w:rPr>
        <w:t>יידרש</w:t>
      </w:r>
      <w:r w:rsidRPr="00A47B07">
        <w:rPr>
          <w:b/>
          <w:bCs/>
          <w:rtl/>
        </w:rPr>
        <w:t xml:space="preserve"> לסוגיית קביעת </w:t>
      </w:r>
      <w:r>
        <w:rPr>
          <w:rFonts w:hint="cs"/>
          <w:b/>
          <w:bCs/>
          <w:rtl/>
        </w:rPr>
        <w:t>שיעור מזערי ל</w:t>
      </w:r>
      <w:r w:rsidRPr="00A47B07">
        <w:rPr>
          <w:b/>
          <w:bCs/>
          <w:rtl/>
        </w:rPr>
        <w:t xml:space="preserve">תקציב </w:t>
      </w:r>
      <w:r>
        <w:rPr>
          <w:rFonts w:hint="cs"/>
          <w:b/>
          <w:bCs/>
          <w:rtl/>
        </w:rPr>
        <w:t>ולתקינה</w:t>
      </w:r>
      <w:r w:rsidRPr="00A47B07">
        <w:rPr>
          <w:b/>
          <w:bCs/>
          <w:rtl/>
        </w:rPr>
        <w:t xml:space="preserve"> גם בנוגע למועצות </w:t>
      </w:r>
      <w:r>
        <w:rPr>
          <w:rFonts w:hint="cs"/>
          <w:b/>
          <w:bCs/>
          <w:rtl/>
        </w:rPr>
        <w:t>מקומיות ו</w:t>
      </w:r>
      <w:r w:rsidRPr="00A47B07">
        <w:rPr>
          <w:b/>
          <w:bCs/>
          <w:rtl/>
        </w:rPr>
        <w:t xml:space="preserve">אזוריות. </w:t>
      </w:r>
      <w:r w:rsidRPr="00A47B07">
        <w:rPr>
          <w:rFonts w:hint="eastAsia"/>
          <w:b/>
          <w:bCs/>
          <w:rtl/>
        </w:rPr>
        <w:t>הדברים</w:t>
      </w:r>
      <w:r w:rsidRPr="00A47B07">
        <w:rPr>
          <w:b/>
          <w:bCs/>
          <w:rtl/>
        </w:rPr>
        <w:t xml:space="preserve"> מקבלים משנה תוקף </w:t>
      </w:r>
      <w:r w:rsidR="00374FD3">
        <w:rPr>
          <w:rFonts w:hint="cs"/>
          <w:b/>
          <w:bCs/>
          <w:rtl/>
        </w:rPr>
        <w:t>לאור העובדה</w:t>
      </w:r>
      <w:r w:rsidRPr="00A47B07" w:rsidR="00374FD3">
        <w:rPr>
          <w:b/>
          <w:bCs/>
          <w:rtl/>
        </w:rPr>
        <w:t xml:space="preserve"> </w:t>
      </w:r>
      <w:r w:rsidR="00374FD3">
        <w:rPr>
          <w:rFonts w:hint="cs"/>
          <w:b/>
          <w:bCs/>
          <w:rtl/>
        </w:rPr>
        <w:t>ש</w:t>
      </w:r>
      <w:r>
        <w:rPr>
          <w:rFonts w:hint="cs"/>
          <w:b/>
          <w:bCs/>
          <w:rtl/>
        </w:rPr>
        <w:t>יש כ-30</w:t>
      </w:r>
      <w:r w:rsidRPr="00A47B07">
        <w:rPr>
          <w:b/>
          <w:bCs/>
          <w:rtl/>
        </w:rPr>
        <w:t xml:space="preserve"> מועצות מקומיות </w:t>
      </w:r>
      <w:r>
        <w:rPr>
          <w:rFonts w:hint="cs"/>
          <w:b/>
          <w:bCs/>
          <w:rtl/>
        </w:rPr>
        <w:t>ואזוריות שמספר תושביהן</w:t>
      </w:r>
      <w:r w:rsidRPr="00A47B07">
        <w:rPr>
          <w:b/>
          <w:bCs/>
          <w:rtl/>
        </w:rPr>
        <w:t xml:space="preserve"> </w:t>
      </w:r>
      <w:r>
        <w:rPr>
          <w:rFonts w:hint="cs"/>
          <w:b/>
          <w:bCs/>
          <w:rtl/>
        </w:rPr>
        <w:t>עולה על 20,000</w:t>
      </w:r>
      <w:r w:rsidRPr="00A47B07">
        <w:rPr>
          <w:b/>
          <w:bCs/>
          <w:rtl/>
        </w:rPr>
        <w:t xml:space="preserve">. </w:t>
      </w:r>
    </w:p>
    <w:p w:rsidR="00C02105" w:rsidP="00DF25EB">
      <w:pPr>
        <w:pStyle w:val="a"/>
        <w:spacing w:line="269" w:lineRule="auto"/>
        <w:rPr>
          <w:rtl/>
        </w:rPr>
      </w:pPr>
    </w:p>
    <w:p w:rsidR="00C02105" w:rsidRPr="005E4C88" w:rsidP="00DF25EB">
      <w:pPr>
        <w:spacing w:line="269" w:lineRule="auto"/>
        <w:rPr>
          <w:rtl/>
        </w:rPr>
      </w:pPr>
      <w:r w:rsidRPr="00E31371">
        <w:rPr>
          <w:rFonts w:hint="eastAsia"/>
          <w:sz w:val="24"/>
          <w:rtl/>
        </w:rPr>
        <w:t>משרד</w:t>
      </w:r>
      <w:r w:rsidRPr="00E31371">
        <w:rPr>
          <w:sz w:val="24"/>
          <w:rtl/>
        </w:rPr>
        <w:t xml:space="preserve"> </w:t>
      </w:r>
      <w:r w:rsidRPr="00E31371">
        <w:rPr>
          <w:rFonts w:hint="eastAsia"/>
          <w:sz w:val="24"/>
          <w:rtl/>
        </w:rPr>
        <w:t>הפנים</w:t>
      </w:r>
      <w:r w:rsidRPr="00E31371">
        <w:rPr>
          <w:sz w:val="24"/>
          <w:rtl/>
        </w:rPr>
        <w:t xml:space="preserve"> </w:t>
      </w:r>
      <w:r w:rsidRPr="00E31371">
        <w:rPr>
          <w:rFonts w:hint="eastAsia"/>
          <w:sz w:val="24"/>
          <w:rtl/>
        </w:rPr>
        <w:t>ציין</w:t>
      </w:r>
      <w:r w:rsidRPr="00E31371">
        <w:rPr>
          <w:sz w:val="24"/>
          <w:rtl/>
        </w:rPr>
        <w:t xml:space="preserve"> </w:t>
      </w:r>
      <w:r w:rsidRPr="00E31371">
        <w:rPr>
          <w:rFonts w:hint="eastAsia"/>
          <w:sz w:val="24"/>
          <w:rtl/>
        </w:rPr>
        <w:t>בתשובתו</w:t>
      </w:r>
      <w:r w:rsidRPr="00E31371">
        <w:rPr>
          <w:sz w:val="24"/>
          <w:rtl/>
        </w:rPr>
        <w:t xml:space="preserve"> כי </w:t>
      </w:r>
      <w:r w:rsidRPr="009E0A60">
        <w:rPr>
          <w:rFonts w:hint="cs"/>
          <w:sz w:val="24"/>
          <w:rtl/>
        </w:rPr>
        <w:t>הוא</w:t>
      </w:r>
      <w:r w:rsidRPr="009E0A60">
        <w:rPr>
          <w:sz w:val="24"/>
          <w:rtl/>
        </w:rPr>
        <w:t xml:space="preserve"> </w:t>
      </w:r>
      <w:r w:rsidRPr="009E0A60">
        <w:rPr>
          <w:rFonts w:hint="eastAsia"/>
          <w:sz w:val="24"/>
          <w:rtl/>
        </w:rPr>
        <w:t>מסכים</w:t>
      </w:r>
      <w:r w:rsidRPr="009E0A60">
        <w:rPr>
          <w:sz w:val="24"/>
          <w:rtl/>
        </w:rPr>
        <w:t xml:space="preserve"> שיש להחיל </w:t>
      </w:r>
      <w:r w:rsidRPr="009E0A60">
        <w:rPr>
          <w:rFonts w:hint="eastAsia"/>
          <w:sz w:val="24"/>
          <w:rtl/>
        </w:rPr>
        <w:t>את</w:t>
      </w:r>
      <w:r w:rsidRPr="009E0A60">
        <w:rPr>
          <w:sz w:val="24"/>
          <w:rtl/>
        </w:rPr>
        <w:t xml:space="preserve"> ההוראות לעניין תקן</w:t>
      </w:r>
      <w:r w:rsidRPr="009239A6">
        <w:rPr>
          <w:sz w:val="24"/>
          <w:rtl/>
        </w:rPr>
        <w:t xml:space="preserve"> ותקציב מזעריים </w:t>
      </w:r>
      <w:r w:rsidRPr="009239A6">
        <w:rPr>
          <w:rFonts w:hint="eastAsia"/>
          <w:sz w:val="24"/>
          <w:rtl/>
        </w:rPr>
        <w:t>גם</w:t>
      </w:r>
      <w:r w:rsidRPr="009239A6">
        <w:rPr>
          <w:sz w:val="24"/>
          <w:rtl/>
        </w:rPr>
        <w:t xml:space="preserve"> </w:t>
      </w:r>
      <w:r w:rsidRPr="009239A6">
        <w:rPr>
          <w:rFonts w:hint="eastAsia"/>
          <w:sz w:val="24"/>
          <w:rtl/>
        </w:rPr>
        <w:t>על</w:t>
      </w:r>
      <w:r w:rsidRPr="009239A6">
        <w:rPr>
          <w:sz w:val="24"/>
          <w:rtl/>
        </w:rPr>
        <w:t xml:space="preserve"> </w:t>
      </w:r>
      <w:r w:rsidRPr="009239A6">
        <w:rPr>
          <w:rFonts w:hint="eastAsia"/>
          <w:sz w:val="24"/>
          <w:rtl/>
        </w:rPr>
        <w:t>מועצות</w:t>
      </w:r>
      <w:r w:rsidRPr="009239A6">
        <w:rPr>
          <w:sz w:val="24"/>
          <w:rtl/>
        </w:rPr>
        <w:t xml:space="preserve"> </w:t>
      </w:r>
      <w:r w:rsidRPr="009239A6">
        <w:rPr>
          <w:rFonts w:hint="eastAsia"/>
          <w:sz w:val="24"/>
          <w:rtl/>
        </w:rPr>
        <w:t>מקומיות</w:t>
      </w:r>
      <w:r w:rsidRPr="009239A6">
        <w:rPr>
          <w:sz w:val="24"/>
          <w:rtl/>
        </w:rPr>
        <w:t xml:space="preserve"> </w:t>
      </w:r>
      <w:r w:rsidRPr="009239A6">
        <w:rPr>
          <w:rFonts w:hint="eastAsia"/>
          <w:sz w:val="24"/>
          <w:rtl/>
        </w:rPr>
        <w:t>ואזוריות</w:t>
      </w:r>
      <w:r>
        <w:rPr>
          <w:rFonts w:hint="cs"/>
          <w:sz w:val="24"/>
          <w:rtl/>
        </w:rPr>
        <w:t>,</w:t>
      </w:r>
      <w:r w:rsidRPr="009239A6">
        <w:rPr>
          <w:sz w:val="24"/>
          <w:rtl/>
        </w:rPr>
        <w:t xml:space="preserve"> </w:t>
      </w:r>
      <w:r>
        <w:rPr>
          <w:rFonts w:hint="cs"/>
          <w:sz w:val="24"/>
          <w:rtl/>
        </w:rPr>
        <w:t>אך</w:t>
      </w:r>
      <w:r w:rsidRPr="009239A6">
        <w:rPr>
          <w:sz w:val="24"/>
          <w:rtl/>
        </w:rPr>
        <w:t xml:space="preserve"> האפשרויות לגיוסי תקציב מהאוצר בתקופה משברית זו מצומצמות ביותר עד בלתי ריאליות.</w:t>
      </w:r>
    </w:p>
    <w:p w:rsidR="00C02105" w:rsidP="00DF25EB">
      <w:pPr>
        <w:spacing w:line="269" w:lineRule="auto"/>
        <w:rPr>
          <w:b/>
          <w:bCs/>
          <w:rtl/>
        </w:rPr>
      </w:pPr>
    </w:p>
    <w:p w:rsidR="00BE0605" w:rsidP="00DF25EB">
      <w:pPr>
        <w:pStyle w:val="Heading5"/>
        <w:spacing w:before="0" w:line="269" w:lineRule="auto"/>
        <w:rPr>
          <w:rtl/>
        </w:rPr>
      </w:pPr>
      <w:bookmarkStart w:id="36" w:name="_Toc28165106"/>
      <w:bookmarkStart w:id="37" w:name="_Toc29824489"/>
      <w:r w:rsidRPr="00BA7253">
        <w:rPr>
          <w:rFonts w:hint="eastAsia"/>
          <w:rtl/>
        </w:rPr>
        <w:t>ממשק</w:t>
      </w:r>
      <w:r w:rsidRPr="00BA7253">
        <w:rPr>
          <w:rtl/>
        </w:rPr>
        <w:t xml:space="preserve"> </w:t>
      </w:r>
      <w:r w:rsidRPr="00BA7253">
        <w:rPr>
          <w:rFonts w:hint="eastAsia"/>
          <w:rtl/>
        </w:rPr>
        <w:t>העבודה</w:t>
      </w:r>
      <w:r w:rsidRPr="00BA7253">
        <w:rPr>
          <w:rtl/>
        </w:rPr>
        <w:t xml:space="preserve"> </w:t>
      </w:r>
      <w:r w:rsidRPr="00BA7253">
        <w:rPr>
          <w:rFonts w:hint="eastAsia"/>
          <w:rtl/>
        </w:rPr>
        <w:t>בין</w:t>
      </w:r>
      <w:r w:rsidRPr="00BA7253">
        <w:rPr>
          <w:rtl/>
        </w:rPr>
        <w:t xml:space="preserve"> </w:t>
      </w:r>
      <w:r w:rsidRPr="00BA7253">
        <w:rPr>
          <w:rFonts w:hint="eastAsia"/>
          <w:rtl/>
        </w:rPr>
        <w:t>הנהלת</w:t>
      </w:r>
      <w:r w:rsidRPr="00BA7253">
        <w:rPr>
          <w:rtl/>
        </w:rPr>
        <w:t xml:space="preserve"> </w:t>
      </w:r>
      <w:r w:rsidRPr="00BA7253">
        <w:rPr>
          <w:rFonts w:hint="eastAsia"/>
          <w:rtl/>
        </w:rPr>
        <w:t>הרשות</w:t>
      </w:r>
      <w:r w:rsidRPr="00BA7253">
        <w:rPr>
          <w:rtl/>
        </w:rPr>
        <w:t xml:space="preserve"> </w:t>
      </w:r>
      <w:r w:rsidRPr="00BA7253">
        <w:rPr>
          <w:rFonts w:hint="eastAsia"/>
          <w:rtl/>
        </w:rPr>
        <w:t>המקומית</w:t>
      </w:r>
      <w:r w:rsidRPr="00BA7253">
        <w:rPr>
          <w:rtl/>
        </w:rPr>
        <w:t xml:space="preserve"> </w:t>
      </w:r>
      <w:r w:rsidRPr="00BA7253">
        <w:rPr>
          <w:rFonts w:hint="eastAsia"/>
          <w:rtl/>
        </w:rPr>
        <w:t>ובין</w:t>
      </w:r>
      <w:r w:rsidRPr="00BA7253">
        <w:rPr>
          <w:rtl/>
        </w:rPr>
        <w:t xml:space="preserve"> </w:t>
      </w:r>
      <w:r w:rsidRPr="00BA7253">
        <w:rPr>
          <w:rFonts w:hint="eastAsia"/>
          <w:rtl/>
        </w:rPr>
        <w:t>מנגנון</w:t>
      </w:r>
      <w:r w:rsidRPr="00BA7253">
        <w:rPr>
          <w:rtl/>
        </w:rPr>
        <w:t xml:space="preserve"> </w:t>
      </w:r>
      <w:r w:rsidRPr="00BA7253">
        <w:rPr>
          <w:rFonts w:hint="eastAsia"/>
          <w:rtl/>
        </w:rPr>
        <w:t>הביקורת</w:t>
      </w:r>
      <w:bookmarkEnd w:id="36"/>
      <w:bookmarkEnd w:id="37"/>
    </w:p>
    <w:p w:rsidR="00BE0605" w:rsidRPr="00C71BB2" w:rsidP="00C71BB2">
      <w:pPr>
        <w:pStyle w:val="Heading6"/>
        <w:rPr>
          <w:rtl/>
        </w:rPr>
      </w:pPr>
      <w:bookmarkStart w:id="38" w:name="_Toc28165107"/>
      <w:bookmarkStart w:id="39" w:name="_Toc29824490"/>
      <w:r w:rsidRPr="00C71BB2">
        <w:rPr>
          <w:rFonts w:hint="cs"/>
          <w:rtl/>
        </w:rPr>
        <w:t>מתן גישה למאגרי מידע והזמנה לדיוני מליאת הרשות וועדותיה</w:t>
      </w:r>
    </w:p>
    <w:p w:rsidR="00BE0605" w:rsidRPr="00594B2E" w:rsidP="00DF25EB">
      <w:pPr>
        <w:pStyle w:val="a"/>
        <w:spacing w:line="269" w:lineRule="auto"/>
        <w:rPr>
          <w:rtl/>
        </w:rPr>
      </w:pPr>
    </w:p>
    <w:p w:rsidR="00BE0605" w:rsidRPr="00594B2E" w:rsidP="00DF25EB">
      <w:pPr>
        <w:spacing w:line="269" w:lineRule="auto"/>
        <w:rPr>
          <w:rtl/>
        </w:rPr>
      </w:pPr>
      <w:r w:rsidRPr="00594B2E">
        <w:rPr>
          <w:rFonts w:hint="cs"/>
          <w:rtl/>
        </w:rPr>
        <w:t xml:space="preserve">דוח מבקר הרשות המקומית </w:t>
      </w:r>
      <w:r>
        <w:rPr>
          <w:rFonts w:hint="cs"/>
          <w:rtl/>
        </w:rPr>
        <w:t>הוא</w:t>
      </w:r>
      <w:r w:rsidRPr="00594B2E">
        <w:rPr>
          <w:rFonts w:hint="cs"/>
          <w:rtl/>
        </w:rPr>
        <w:t xml:space="preserve"> תוצר של שיתוף פעולה בין </w:t>
      </w:r>
      <w:r w:rsidR="00374FD3">
        <w:rPr>
          <w:rFonts w:hint="cs"/>
          <w:rtl/>
        </w:rPr>
        <w:t xml:space="preserve">מנגנון הביקורת ובין </w:t>
      </w:r>
      <w:r w:rsidRPr="00594B2E">
        <w:rPr>
          <w:rFonts w:hint="cs"/>
          <w:rtl/>
        </w:rPr>
        <w:t xml:space="preserve">גורמים </w:t>
      </w:r>
      <w:r>
        <w:rPr>
          <w:rFonts w:hint="cs"/>
          <w:rtl/>
        </w:rPr>
        <w:t xml:space="preserve">שונים </w:t>
      </w:r>
      <w:r w:rsidRPr="00594B2E">
        <w:rPr>
          <w:rFonts w:hint="cs"/>
          <w:rtl/>
        </w:rPr>
        <w:t xml:space="preserve">ברשות. החקיקה מחייבת להמציא למבקר </w:t>
      </w:r>
      <w:r w:rsidRPr="00594B2E">
        <w:rPr>
          <w:rtl/>
        </w:rPr>
        <w:t xml:space="preserve">כל מסמך, מידע או הסבר </w:t>
      </w:r>
      <w:r w:rsidRPr="00594B2E">
        <w:rPr>
          <w:rFonts w:hint="cs"/>
          <w:rtl/>
        </w:rPr>
        <w:t>ש</w:t>
      </w:r>
      <w:r>
        <w:rPr>
          <w:rFonts w:hint="cs"/>
          <w:rtl/>
        </w:rPr>
        <w:t xml:space="preserve">הוא </w:t>
      </w:r>
      <w:r w:rsidRPr="00594B2E">
        <w:rPr>
          <w:rFonts w:hint="cs"/>
          <w:rtl/>
        </w:rPr>
        <w:t xml:space="preserve">יבקש </w:t>
      </w:r>
      <w:r w:rsidRPr="00594B2E">
        <w:rPr>
          <w:rtl/>
        </w:rPr>
        <w:t>מכל מי שכפוף לסמכות הביקורת</w:t>
      </w:r>
      <w:r w:rsidRPr="00594B2E">
        <w:rPr>
          <w:rFonts w:hint="cs"/>
          <w:rtl/>
        </w:rPr>
        <w:t>.</w:t>
      </w:r>
      <w:r w:rsidRPr="00594B2E">
        <w:rPr>
          <w:rtl/>
        </w:rPr>
        <w:t xml:space="preserve"> </w:t>
      </w:r>
      <w:r>
        <w:rPr>
          <w:rFonts w:hint="cs"/>
          <w:rtl/>
        </w:rPr>
        <w:t>המבקר מוסמך</w:t>
      </w:r>
      <w:r w:rsidRPr="00594B2E">
        <w:rPr>
          <w:rtl/>
        </w:rPr>
        <w:t xml:space="preserve"> לקבוע את הדרכים לביצוע הביקורת</w:t>
      </w:r>
      <w:r w:rsidR="00374FD3">
        <w:rPr>
          <w:rFonts w:hint="cs"/>
          <w:rtl/>
        </w:rPr>
        <w:t>,</w:t>
      </w:r>
      <w:r w:rsidRPr="00594B2E">
        <w:rPr>
          <w:rtl/>
        </w:rPr>
        <w:t xml:space="preserve"> </w:t>
      </w:r>
      <w:r w:rsidRPr="00594B2E">
        <w:rPr>
          <w:rFonts w:hint="cs"/>
          <w:rtl/>
        </w:rPr>
        <w:t>ו</w:t>
      </w:r>
      <w:r>
        <w:rPr>
          <w:rFonts w:hint="cs"/>
          <w:rtl/>
        </w:rPr>
        <w:t xml:space="preserve">כן עליו לקבל </w:t>
      </w:r>
      <w:r w:rsidRPr="00594B2E">
        <w:rPr>
          <w:rtl/>
        </w:rPr>
        <w:t>גישה ישירה למאגרי המידע הממוחשבים</w:t>
      </w:r>
      <w:r w:rsidRPr="00594B2E">
        <w:rPr>
          <w:rFonts w:hint="cs"/>
          <w:rtl/>
        </w:rPr>
        <w:t xml:space="preserve"> של הרשות</w:t>
      </w:r>
      <w:r>
        <w:rPr>
          <w:rFonts w:hint="cs"/>
          <w:rtl/>
        </w:rPr>
        <w:t>.</w:t>
      </w:r>
      <w:r w:rsidRPr="00594B2E">
        <w:rPr>
          <w:rFonts w:hint="cs"/>
          <w:rtl/>
        </w:rPr>
        <w:t xml:space="preserve"> </w:t>
      </w:r>
      <w:r>
        <w:rPr>
          <w:rFonts w:hint="cs"/>
          <w:rtl/>
        </w:rPr>
        <w:t xml:space="preserve">נוסף על כך, </w:t>
      </w:r>
      <w:r w:rsidRPr="00594B2E">
        <w:rPr>
          <w:rFonts w:hint="cs"/>
          <w:rtl/>
        </w:rPr>
        <w:t>על הרשות מוטלת החובה</w:t>
      </w:r>
      <w:r w:rsidRPr="00594B2E">
        <w:rPr>
          <w:rtl/>
        </w:rPr>
        <w:t xml:space="preserve"> להזמין את </w:t>
      </w:r>
      <w:r w:rsidRPr="00594B2E">
        <w:rPr>
          <w:rFonts w:hint="cs"/>
          <w:rtl/>
        </w:rPr>
        <w:t>המבקר</w:t>
      </w:r>
      <w:r w:rsidRPr="00594B2E">
        <w:rPr>
          <w:rtl/>
        </w:rPr>
        <w:t xml:space="preserve"> </w:t>
      </w:r>
      <w:r w:rsidR="00374FD3">
        <w:rPr>
          <w:rFonts w:hint="cs"/>
          <w:rtl/>
        </w:rPr>
        <w:t>ל</w:t>
      </w:r>
      <w:r w:rsidRPr="00594B2E">
        <w:rPr>
          <w:rtl/>
        </w:rPr>
        <w:t>כל ישיבות מועצת הרשות ו</w:t>
      </w:r>
      <w:r w:rsidR="00374FD3">
        <w:rPr>
          <w:rFonts w:hint="cs"/>
          <w:rtl/>
        </w:rPr>
        <w:t>ל</w:t>
      </w:r>
      <w:r w:rsidRPr="00594B2E">
        <w:rPr>
          <w:rtl/>
        </w:rPr>
        <w:t>ישיבה של כל ועדה מוועדותיה</w:t>
      </w:r>
      <w:r w:rsidR="00374FD3">
        <w:rPr>
          <w:rFonts w:hint="cs"/>
          <w:rtl/>
        </w:rPr>
        <w:t xml:space="preserve">, </w:t>
      </w:r>
      <w:r w:rsidRPr="00594B2E" w:rsidR="00374FD3">
        <w:rPr>
          <w:rtl/>
        </w:rPr>
        <w:t xml:space="preserve">וזכותו להיות נוכח </w:t>
      </w:r>
      <w:r w:rsidR="00374FD3">
        <w:rPr>
          <w:rFonts w:hint="cs"/>
          <w:rtl/>
        </w:rPr>
        <w:t>בהן</w:t>
      </w:r>
      <w:r>
        <w:rPr>
          <w:vertAlign w:val="superscript"/>
          <w:rtl/>
        </w:rPr>
        <w:footnoteReference w:id="42"/>
      </w:r>
      <w:r w:rsidRPr="00594B2E">
        <w:rPr>
          <w:rFonts w:hint="cs"/>
          <w:rtl/>
        </w:rPr>
        <w:t>.</w:t>
      </w:r>
    </w:p>
    <w:p w:rsidR="00BE0605" w:rsidRPr="00594B2E" w:rsidP="00DF25EB">
      <w:pPr>
        <w:pStyle w:val="a"/>
        <w:spacing w:line="269" w:lineRule="auto"/>
        <w:rPr>
          <w:rtl/>
        </w:rPr>
      </w:pPr>
    </w:p>
    <w:p w:rsidR="00BE0605" w:rsidRPr="00281DCF" w:rsidP="00DF25EB">
      <w:pPr>
        <w:spacing w:line="269" w:lineRule="auto"/>
        <w:rPr>
          <w:rtl/>
        </w:rPr>
      </w:pPr>
      <w:r w:rsidRPr="00281DCF">
        <w:rPr>
          <w:rFonts w:hint="eastAsia"/>
          <w:rtl/>
        </w:rPr>
        <w:t>למרות</w:t>
      </w:r>
      <w:r w:rsidRPr="00281DCF">
        <w:rPr>
          <w:rtl/>
        </w:rPr>
        <w:t xml:space="preserve"> </w:t>
      </w:r>
      <w:r w:rsidRPr="00281DCF">
        <w:rPr>
          <w:rFonts w:hint="eastAsia"/>
          <w:rtl/>
        </w:rPr>
        <w:t>הקביעה</w:t>
      </w:r>
      <w:r w:rsidRPr="00281DCF">
        <w:rPr>
          <w:rtl/>
        </w:rPr>
        <w:t xml:space="preserve"> </w:t>
      </w:r>
      <w:r w:rsidRPr="00281DCF">
        <w:rPr>
          <w:rFonts w:hint="eastAsia"/>
          <w:rtl/>
        </w:rPr>
        <w:t>הברורה</w:t>
      </w:r>
      <w:r w:rsidRPr="00281DCF">
        <w:rPr>
          <w:rtl/>
        </w:rPr>
        <w:t xml:space="preserve"> </w:t>
      </w:r>
      <w:r w:rsidRPr="00281DCF">
        <w:rPr>
          <w:rFonts w:hint="eastAsia"/>
          <w:rtl/>
        </w:rPr>
        <w:t>בדין</w:t>
      </w:r>
      <w:r w:rsidRPr="00281DCF">
        <w:rPr>
          <w:rtl/>
        </w:rPr>
        <w:t xml:space="preserve">, </w:t>
      </w:r>
      <w:r w:rsidRPr="00281DCF">
        <w:rPr>
          <w:rFonts w:hint="eastAsia"/>
          <w:rtl/>
        </w:rPr>
        <w:t>מהתשובות</w:t>
      </w:r>
      <w:r w:rsidRPr="00281DCF">
        <w:rPr>
          <w:rtl/>
        </w:rPr>
        <w:t xml:space="preserve"> לשאלונים עלה כי לכ-</w:t>
      </w:r>
      <w:r>
        <w:rPr>
          <w:rFonts w:hint="cs"/>
          <w:rtl/>
        </w:rPr>
        <w:t>10</w:t>
      </w:r>
      <w:r w:rsidRPr="00281DCF">
        <w:rPr>
          <w:rtl/>
        </w:rPr>
        <w:t xml:space="preserve">% מהמבקרים </w:t>
      </w:r>
      <w:r w:rsidRPr="00281DCF">
        <w:rPr>
          <w:rFonts w:hint="eastAsia"/>
          <w:rtl/>
        </w:rPr>
        <w:t>אין</w:t>
      </w:r>
      <w:r w:rsidRPr="00281DCF">
        <w:rPr>
          <w:rtl/>
        </w:rPr>
        <w:t xml:space="preserve"> </w:t>
      </w:r>
      <w:r w:rsidRPr="00281DCF">
        <w:rPr>
          <w:rFonts w:hint="eastAsia"/>
          <w:rtl/>
        </w:rPr>
        <w:t>גישה</w:t>
      </w:r>
      <w:r w:rsidRPr="00281DCF">
        <w:rPr>
          <w:rtl/>
        </w:rPr>
        <w:t xml:space="preserve"> </w:t>
      </w:r>
      <w:r w:rsidRPr="00281DCF">
        <w:rPr>
          <w:rFonts w:hint="eastAsia"/>
          <w:rtl/>
        </w:rPr>
        <w:t>לכל</w:t>
      </w:r>
      <w:r w:rsidRPr="00281DCF">
        <w:rPr>
          <w:rtl/>
        </w:rPr>
        <w:t xml:space="preserve"> </w:t>
      </w:r>
      <w:r w:rsidRPr="00281DCF">
        <w:rPr>
          <w:rFonts w:hint="eastAsia"/>
          <w:rtl/>
        </w:rPr>
        <w:t>מערכות</w:t>
      </w:r>
      <w:r w:rsidRPr="00281DCF">
        <w:rPr>
          <w:rtl/>
        </w:rPr>
        <w:t xml:space="preserve"> </w:t>
      </w:r>
      <w:r w:rsidRPr="00281DCF">
        <w:rPr>
          <w:rFonts w:hint="eastAsia"/>
          <w:rtl/>
        </w:rPr>
        <w:t>הנתונים</w:t>
      </w:r>
      <w:r w:rsidRPr="00281DCF">
        <w:rPr>
          <w:rtl/>
        </w:rPr>
        <w:t xml:space="preserve"> </w:t>
      </w:r>
      <w:r w:rsidRPr="00281DCF">
        <w:rPr>
          <w:rFonts w:hint="eastAsia"/>
          <w:rtl/>
        </w:rPr>
        <w:t>של</w:t>
      </w:r>
      <w:r w:rsidRPr="00281DCF">
        <w:rPr>
          <w:rtl/>
        </w:rPr>
        <w:t xml:space="preserve"> </w:t>
      </w:r>
      <w:r w:rsidRPr="00281DCF">
        <w:rPr>
          <w:rFonts w:hint="eastAsia"/>
          <w:rtl/>
        </w:rPr>
        <w:t>הרשות</w:t>
      </w:r>
      <w:r w:rsidRPr="00281DCF">
        <w:rPr>
          <w:rtl/>
        </w:rPr>
        <w:t xml:space="preserve"> </w:t>
      </w:r>
      <w:r w:rsidRPr="00281DCF">
        <w:rPr>
          <w:rFonts w:hint="eastAsia"/>
          <w:rtl/>
        </w:rPr>
        <w:t>בהתאם</w:t>
      </w:r>
      <w:r w:rsidRPr="00281DCF">
        <w:rPr>
          <w:rtl/>
        </w:rPr>
        <w:t xml:space="preserve"> </w:t>
      </w:r>
      <w:r w:rsidRPr="00281DCF">
        <w:rPr>
          <w:rFonts w:hint="eastAsia"/>
          <w:rtl/>
        </w:rPr>
        <w:t>לצ</w:t>
      </w:r>
      <w:r>
        <w:rPr>
          <w:rFonts w:hint="cs"/>
          <w:rtl/>
        </w:rPr>
        <w:t>ו</w:t>
      </w:r>
      <w:r w:rsidRPr="00281DCF">
        <w:rPr>
          <w:rFonts w:hint="eastAsia"/>
          <w:rtl/>
        </w:rPr>
        <w:t>רכי</w:t>
      </w:r>
      <w:r w:rsidRPr="00281DCF">
        <w:rPr>
          <w:rtl/>
        </w:rPr>
        <w:t xml:space="preserve"> </w:t>
      </w:r>
      <w:r w:rsidRPr="00281DCF">
        <w:rPr>
          <w:rFonts w:hint="eastAsia"/>
          <w:rtl/>
        </w:rPr>
        <w:t>הביקורת</w:t>
      </w:r>
      <w:r>
        <w:rPr>
          <w:rFonts w:hint="cs"/>
          <w:rtl/>
        </w:rPr>
        <w:t xml:space="preserve">. </w:t>
      </w:r>
      <w:r w:rsidRPr="00281DCF">
        <w:rPr>
          <w:rFonts w:hint="eastAsia"/>
          <w:rtl/>
        </w:rPr>
        <w:t>בקרב</w:t>
      </w:r>
      <w:r w:rsidRPr="00281DCF">
        <w:rPr>
          <w:rtl/>
        </w:rPr>
        <w:t xml:space="preserve"> </w:t>
      </w:r>
      <w:r w:rsidRPr="00281DCF">
        <w:rPr>
          <w:rFonts w:hint="eastAsia"/>
          <w:rtl/>
        </w:rPr>
        <w:t>רשויות</w:t>
      </w:r>
      <w:r w:rsidRPr="00281DCF">
        <w:rPr>
          <w:rtl/>
        </w:rPr>
        <w:t xml:space="preserve"> </w:t>
      </w:r>
      <w:r w:rsidRPr="00281DCF">
        <w:rPr>
          <w:rFonts w:hint="eastAsia"/>
          <w:rtl/>
        </w:rPr>
        <w:t>קטנות</w:t>
      </w:r>
      <w:r w:rsidRPr="00281DCF">
        <w:rPr>
          <w:rtl/>
        </w:rPr>
        <w:t xml:space="preserve"> </w:t>
      </w:r>
      <w:r>
        <w:rPr>
          <w:rFonts w:hint="cs"/>
          <w:rtl/>
        </w:rPr>
        <w:t>ל</w:t>
      </w:r>
      <w:r w:rsidRPr="00281DCF">
        <w:rPr>
          <w:rFonts w:hint="eastAsia"/>
          <w:rtl/>
        </w:rPr>
        <w:t>כ</w:t>
      </w:r>
      <w:r w:rsidRPr="00281DCF">
        <w:rPr>
          <w:rtl/>
        </w:rPr>
        <w:t>-</w:t>
      </w:r>
      <w:r>
        <w:rPr>
          <w:rFonts w:hint="cs"/>
          <w:rtl/>
        </w:rPr>
        <w:t>21</w:t>
      </w:r>
      <w:r w:rsidRPr="00281DCF">
        <w:rPr>
          <w:rtl/>
        </w:rPr>
        <w:t>%</w:t>
      </w:r>
      <w:r>
        <w:rPr>
          <w:rFonts w:hint="cs"/>
          <w:rtl/>
        </w:rPr>
        <w:t xml:space="preserve"> מהמבקרים אין גישה כזו. עוד</w:t>
      </w:r>
      <w:r w:rsidRPr="00281DCF">
        <w:rPr>
          <w:rtl/>
        </w:rPr>
        <w:t xml:space="preserve"> </w:t>
      </w:r>
      <w:r>
        <w:rPr>
          <w:rFonts w:hint="cs"/>
          <w:rtl/>
        </w:rPr>
        <w:t xml:space="preserve">עלה </w:t>
      </w:r>
      <w:r w:rsidRPr="00281DCF">
        <w:rPr>
          <w:rFonts w:hint="eastAsia"/>
          <w:rtl/>
        </w:rPr>
        <w:t>כי</w:t>
      </w:r>
      <w:r w:rsidRPr="00281DCF">
        <w:rPr>
          <w:rtl/>
        </w:rPr>
        <w:t xml:space="preserve"> </w:t>
      </w:r>
      <w:r w:rsidRPr="00281DCF">
        <w:rPr>
          <w:rFonts w:hint="eastAsia"/>
          <w:rtl/>
        </w:rPr>
        <w:t>כ</w:t>
      </w:r>
      <w:r w:rsidRPr="00281DCF">
        <w:rPr>
          <w:rtl/>
        </w:rPr>
        <w:t xml:space="preserve">-27% </w:t>
      </w:r>
      <w:r w:rsidRPr="00281DCF">
        <w:rPr>
          <w:rFonts w:hint="eastAsia"/>
          <w:rtl/>
        </w:rPr>
        <w:t>מהמבקרים</w:t>
      </w:r>
      <w:r w:rsidRPr="00281DCF">
        <w:rPr>
          <w:rtl/>
        </w:rPr>
        <w:t xml:space="preserve"> </w:t>
      </w:r>
      <w:r w:rsidRPr="00281DCF">
        <w:rPr>
          <w:rFonts w:hint="eastAsia"/>
          <w:rtl/>
        </w:rPr>
        <w:t>נתקלו</w:t>
      </w:r>
      <w:r w:rsidRPr="00281DCF">
        <w:rPr>
          <w:rtl/>
        </w:rPr>
        <w:t xml:space="preserve"> בעבודתם בקשיים בקבלת חומרי ביקורת</w:t>
      </w:r>
      <w:r>
        <w:rPr>
          <w:rtl/>
        </w:rPr>
        <w:br/>
      </w:r>
      <w:r w:rsidRPr="00281DCF">
        <w:rPr>
          <w:rtl/>
        </w:rPr>
        <w:t>וכ-1</w:t>
      </w:r>
      <w:r>
        <w:rPr>
          <w:rFonts w:hint="cs"/>
          <w:rtl/>
        </w:rPr>
        <w:t>1</w:t>
      </w:r>
      <w:r w:rsidRPr="00281DCF">
        <w:rPr>
          <w:rtl/>
        </w:rPr>
        <w:t>% נתקלו בקשיים בקבלת חוות דעת משפטית</w:t>
      </w:r>
      <w:r>
        <w:rPr>
          <w:rFonts w:hint="cs"/>
          <w:rtl/>
        </w:rPr>
        <w:t xml:space="preserve"> לצורך מילוי תפקידם</w:t>
      </w:r>
      <w:r w:rsidRPr="00281DCF">
        <w:rPr>
          <w:rtl/>
        </w:rPr>
        <w:t xml:space="preserve">. </w:t>
      </w:r>
      <w:r>
        <w:rPr>
          <w:rFonts w:hint="cs"/>
          <w:rtl/>
        </w:rPr>
        <w:t xml:space="preserve">עוד עלה מהתשובות לשאלונים כי ברשויות מקומיות קטנות היה שיעור המבקרים שזומנו רק לחלק מישיבות ועדות הרשות ומועצת הרשות או שכלל לא זומנו לישיבות </w:t>
      </w:r>
      <w:r w:rsidR="00251939">
        <w:rPr>
          <w:rFonts w:hint="cs"/>
          <w:rtl/>
        </w:rPr>
        <w:t>גבוה</w:t>
      </w:r>
      <w:r>
        <w:rPr>
          <w:rFonts w:hint="cs"/>
          <w:rtl/>
        </w:rPr>
        <w:t xml:space="preserve"> יותר כפי שעולה</w:t>
      </w:r>
      <w:r w:rsidRPr="00281DCF">
        <w:rPr>
          <w:rtl/>
        </w:rPr>
        <w:t xml:space="preserve"> </w:t>
      </w:r>
      <w:r>
        <w:rPr>
          <w:rFonts w:hint="cs"/>
          <w:rtl/>
        </w:rPr>
        <w:t>מ</w:t>
      </w:r>
      <w:r>
        <w:rPr>
          <w:cs/>
        </w:rPr>
        <w:t>‎</w:t>
      </w:r>
      <w:r w:rsidR="0017629D">
        <w:rPr>
          <w:cs/>
        </w:rPr>
        <w:t>‎</w:t>
      </w:r>
      <w:r w:rsidR="0017629D">
        <w:rPr>
          <w:rtl/>
        </w:rPr>
        <w:t>תרשים 4</w:t>
      </w:r>
      <w:r w:rsidRPr="00281DCF">
        <w:rPr>
          <w:rtl/>
        </w:rPr>
        <w:t xml:space="preserve"> להלן.</w:t>
      </w:r>
      <w:r>
        <w:rPr>
          <w:rFonts w:hint="cs"/>
          <w:rtl/>
        </w:rPr>
        <w:t xml:space="preserve"> </w:t>
      </w:r>
    </w:p>
    <w:p w:rsidR="00BE0605" w:rsidRPr="00594B2E" w:rsidP="00DF25EB">
      <w:pPr>
        <w:pStyle w:val="a"/>
        <w:spacing w:line="269" w:lineRule="auto"/>
        <w:rPr>
          <w:rtl/>
        </w:rPr>
      </w:pPr>
    </w:p>
    <w:p w:rsidR="00BE0605" w:rsidRPr="003E1EE3" w:rsidP="00C71BB2">
      <w:pPr>
        <w:pStyle w:val="a11"/>
        <w:numPr>
          <w:ilvl w:val="0"/>
          <w:numId w:val="0"/>
        </w:numPr>
        <w:spacing w:line="269" w:lineRule="auto"/>
      </w:pPr>
      <w:bookmarkStart w:id="40" w:name="_Ref31530368"/>
      <w:r>
        <w:rPr>
          <w:rFonts w:hint="cs"/>
          <w:rtl/>
        </w:rPr>
        <w:t>תרשים 4</w:t>
      </w:r>
      <w:r w:rsidR="00AE6650">
        <w:rPr>
          <w:rFonts w:hint="cs"/>
          <w:rtl/>
        </w:rPr>
        <w:t xml:space="preserve">: </w:t>
      </w:r>
      <w:r w:rsidRPr="003E1EE3" w:rsidR="00AE6650">
        <w:rPr>
          <w:rFonts w:hint="eastAsia"/>
          <w:rtl/>
        </w:rPr>
        <w:t>שיעור</w:t>
      </w:r>
      <w:r w:rsidRPr="003E1EE3" w:rsidR="00AE6650">
        <w:rPr>
          <w:rtl/>
        </w:rPr>
        <w:t xml:space="preserve"> </w:t>
      </w:r>
      <w:r w:rsidRPr="003E1EE3" w:rsidR="00AE6650">
        <w:rPr>
          <w:rFonts w:hint="eastAsia"/>
          <w:rtl/>
        </w:rPr>
        <w:t>המבקרים</w:t>
      </w:r>
      <w:r w:rsidRPr="003E1EE3" w:rsidR="00AE6650">
        <w:rPr>
          <w:rtl/>
        </w:rPr>
        <w:t xml:space="preserve"> </w:t>
      </w:r>
      <w:r w:rsidRPr="003E1EE3" w:rsidR="00AE6650">
        <w:rPr>
          <w:rFonts w:hint="eastAsia"/>
          <w:rtl/>
        </w:rPr>
        <w:t>שהוזמנו</w:t>
      </w:r>
      <w:r w:rsidRPr="003E1EE3" w:rsidR="00AE6650">
        <w:rPr>
          <w:rtl/>
        </w:rPr>
        <w:t xml:space="preserve"> לישיבות המועצה </w:t>
      </w:r>
      <w:r w:rsidRPr="003E1EE3" w:rsidR="00AE6650">
        <w:rPr>
          <w:rFonts w:hint="eastAsia"/>
          <w:rtl/>
        </w:rPr>
        <w:t>וועדות</w:t>
      </w:r>
      <w:r w:rsidRPr="003E1EE3" w:rsidR="00AE6650">
        <w:rPr>
          <w:rtl/>
        </w:rPr>
        <w:t xml:space="preserve"> הרשות </w:t>
      </w:r>
      <w:r w:rsidRPr="003E1EE3" w:rsidR="00AE6650">
        <w:rPr>
          <w:rFonts w:hint="eastAsia"/>
          <w:rtl/>
        </w:rPr>
        <w:t>ותדירות</w:t>
      </w:r>
      <w:r w:rsidRPr="003E1EE3" w:rsidR="00AE6650">
        <w:rPr>
          <w:rtl/>
        </w:rPr>
        <w:t xml:space="preserve"> </w:t>
      </w:r>
      <w:r w:rsidRPr="003E1EE3" w:rsidR="00AE6650">
        <w:rPr>
          <w:rFonts w:hint="eastAsia"/>
          <w:rtl/>
        </w:rPr>
        <w:t>ההזמנות</w:t>
      </w:r>
      <w:bookmarkEnd w:id="40"/>
    </w:p>
    <w:p w:rsidR="00BE0605" w:rsidP="00766304">
      <w:pPr>
        <w:spacing w:before="120" w:after="120" w:line="269" w:lineRule="auto"/>
        <w:jc w:val="center"/>
        <w:rPr>
          <w:rtl/>
        </w:rPr>
      </w:pPr>
      <w:r>
        <w:rPr>
          <w:noProof/>
          <w:rtl/>
        </w:rPr>
        <w:drawing>
          <wp:inline distT="0" distB="0" distL="0" distR="0">
            <wp:extent cx="4331217" cy="2578613"/>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75923" name="mevaker-g-4.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31217" cy="2578613"/>
                    </a:xfrm>
                    <a:prstGeom prst="rect">
                      <a:avLst/>
                    </a:prstGeom>
                  </pic:spPr>
                </pic:pic>
              </a:graphicData>
            </a:graphic>
          </wp:inline>
        </w:drawing>
      </w:r>
    </w:p>
    <w:p w:rsidR="00BE0605" w:rsidP="00DF25EB">
      <w:pPr>
        <w:spacing w:line="269" w:lineRule="auto"/>
        <w:rPr>
          <w:b/>
          <w:bCs/>
          <w:rtl/>
        </w:rPr>
      </w:pPr>
      <w:r>
        <w:rPr>
          <w:rFonts w:hint="cs"/>
          <w:b/>
          <w:bCs/>
          <w:rtl/>
        </w:rPr>
        <w:t>על הרשות המקומית להקפיד לאפשר למבקר הרשות גישה לכלל המידע, המסמכים והמערכות הנחוצים לו לביצוע עבודתו, ועליה להקפיד על זימונו</w:t>
      </w:r>
      <w:r w:rsidRPr="00742FC0">
        <w:rPr>
          <w:rFonts w:hint="cs"/>
          <w:b/>
          <w:bCs/>
          <w:rtl/>
        </w:rPr>
        <w:t xml:space="preserve"> לכלל ישיבות המועצה ודיוני ועדות הרשות</w:t>
      </w:r>
      <w:r>
        <w:rPr>
          <w:rFonts w:hint="cs"/>
          <w:b/>
          <w:bCs/>
          <w:rtl/>
        </w:rPr>
        <w:t xml:space="preserve"> כנדרש בדין. עליה לספק למבקר מרחב פעולה גדול ככל האפשר באיסוף הנתונים ובגישה אליהם, כדי להבטיח עבודת ביקורת מקיפה ומועילה</w:t>
      </w:r>
      <w:r w:rsidRPr="00742FC0">
        <w:rPr>
          <w:rFonts w:hint="cs"/>
          <w:b/>
          <w:bCs/>
          <w:rtl/>
        </w:rPr>
        <w:t xml:space="preserve"> </w:t>
      </w:r>
      <w:r>
        <w:rPr>
          <w:rFonts w:hint="cs"/>
          <w:b/>
          <w:bCs/>
          <w:rtl/>
        </w:rPr>
        <w:t>ו</w:t>
      </w:r>
      <w:r w:rsidRPr="00742FC0">
        <w:rPr>
          <w:rFonts w:hint="cs"/>
          <w:b/>
          <w:bCs/>
          <w:rtl/>
        </w:rPr>
        <w:t>שמירה על מ</w:t>
      </w:r>
      <w:r w:rsidR="000F71F7">
        <w:rPr>
          <w:rFonts w:hint="cs"/>
          <w:b/>
          <w:bCs/>
          <w:rtl/>
        </w:rPr>
        <w:t>י</w:t>
      </w:r>
      <w:r w:rsidRPr="00742FC0">
        <w:rPr>
          <w:rFonts w:hint="cs"/>
          <w:b/>
          <w:bCs/>
          <w:rtl/>
        </w:rPr>
        <w:t>נהל תקין.</w:t>
      </w:r>
    </w:p>
    <w:p w:rsidR="00D820BB" w:rsidP="00DF25EB">
      <w:pPr>
        <w:spacing w:line="269" w:lineRule="auto"/>
        <w:rPr>
          <w:b/>
          <w:bCs/>
          <w:rtl/>
        </w:rPr>
      </w:pPr>
    </w:p>
    <w:p w:rsidR="00BE0605" w:rsidP="00DF25EB">
      <w:pPr>
        <w:pStyle w:val="Heading6"/>
        <w:spacing w:before="0" w:line="269" w:lineRule="auto"/>
        <w:rPr>
          <w:rFonts w:eastAsia="Times New Roman"/>
          <w:rtl/>
        </w:rPr>
      </w:pPr>
      <w:r w:rsidRPr="00594B2E">
        <w:rPr>
          <w:rFonts w:hint="cs"/>
          <w:rtl/>
        </w:rPr>
        <w:t xml:space="preserve">העניין שמגלה הנהלת הרשות בתהליך הביקורת </w:t>
      </w:r>
      <w:r>
        <w:rPr>
          <w:rFonts w:hint="cs"/>
          <w:rtl/>
        </w:rPr>
        <w:t>ו</w:t>
      </w:r>
      <w:r w:rsidRPr="00594B2E">
        <w:rPr>
          <w:rFonts w:hint="cs"/>
          <w:rtl/>
        </w:rPr>
        <w:t>בתוצר</w:t>
      </w:r>
      <w:r>
        <w:rPr>
          <w:rFonts w:hint="cs"/>
          <w:rtl/>
        </w:rPr>
        <w:t>יה</w:t>
      </w:r>
      <w:r w:rsidRPr="00594B2E">
        <w:rPr>
          <w:rFonts w:hint="cs"/>
          <w:rtl/>
        </w:rPr>
        <w:t xml:space="preserve"> </w:t>
      </w:r>
      <w:bookmarkEnd w:id="38"/>
      <w:bookmarkEnd w:id="39"/>
    </w:p>
    <w:p w:rsidR="00BE0605" w:rsidRPr="0030047D" w:rsidP="00DF25EB">
      <w:pPr>
        <w:pStyle w:val="a"/>
        <w:spacing w:line="269" w:lineRule="auto"/>
        <w:rPr>
          <w:rtl/>
        </w:rPr>
      </w:pPr>
    </w:p>
    <w:p w:rsidR="00BE0605" w:rsidP="00DF25EB">
      <w:pPr>
        <w:spacing w:line="269" w:lineRule="auto"/>
        <w:rPr>
          <w:rFonts w:eastAsia="Times New Roman"/>
          <w:rtl/>
        </w:rPr>
      </w:pPr>
      <w:r w:rsidRPr="00594B2E">
        <w:rPr>
          <w:rFonts w:eastAsia="Times New Roman" w:hint="cs"/>
          <w:rtl/>
        </w:rPr>
        <w:t>ל</w:t>
      </w:r>
      <w:r>
        <w:rPr>
          <w:rFonts w:eastAsia="Times New Roman" w:hint="cs"/>
          <w:rtl/>
        </w:rPr>
        <w:t>פי הדין, את דוח הביקורת השנתי על</w:t>
      </w:r>
      <w:r w:rsidRPr="00594B2E">
        <w:rPr>
          <w:rFonts w:eastAsia="Times New Roman" w:hint="cs"/>
          <w:rtl/>
        </w:rPr>
        <w:t xml:space="preserve"> המבקר להגיש לראש הרשות </w:t>
      </w:r>
      <w:r>
        <w:rPr>
          <w:rFonts w:eastAsia="Times New Roman" w:hint="cs"/>
          <w:rtl/>
        </w:rPr>
        <w:t>עד 1 באפריל בכל שנה</w:t>
      </w:r>
      <w:r>
        <w:rPr>
          <w:rStyle w:val="FootnoteReference"/>
          <w:rFonts w:eastAsia="Times New Roman"/>
          <w:rtl/>
        </w:rPr>
        <w:footnoteReference w:id="43"/>
      </w:r>
      <w:r>
        <w:rPr>
          <w:rFonts w:eastAsia="Times New Roman" w:hint="cs"/>
          <w:rtl/>
        </w:rPr>
        <w:t xml:space="preserve">, </w:t>
      </w:r>
      <w:r w:rsidRPr="00594B2E">
        <w:rPr>
          <w:rFonts w:eastAsia="Times New Roman" w:hint="cs"/>
          <w:rtl/>
        </w:rPr>
        <w:t>עם העתק לוועדה לענייני הביקורת של הרשות</w:t>
      </w:r>
      <w:r>
        <w:rPr>
          <w:rFonts w:eastAsia="Times New Roman" w:hint="cs"/>
          <w:rtl/>
        </w:rPr>
        <w:t xml:space="preserve"> (להלן גם</w:t>
      </w:r>
      <w:r w:rsidR="00DE3397">
        <w:rPr>
          <w:rFonts w:eastAsia="Times New Roman" w:hint="cs"/>
          <w:rtl/>
        </w:rPr>
        <w:t xml:space="preserve"> -</w:t>
      </w:r>
      <w:r>
        <w:rPr>
          <w:rFonts w:eastAsia="Times New Roman" w:hint="cs"/>
          <w:rtl/>
        </w:rPr>
        <w:t xml:space="preserve"> ועדת הביקורת)</w:t>
      </w:r>
      <w:r w:rsidR="00DE3397">
        <w:rPr>
          <w:rFonts w:eastAsia="Times New Roman" w:hint="cs"/>
          <w:rtl/>
        </w:rPr>
        <w:t>,</w:t>
      </w:r>
      <w:r>
        <w:rPr>
          <w:rFonts w:eastAsia="Times New Roman" w:hint="cs"/>
          <w:rtl/>
        </w:rPr>
        <w:t xml:space="preserve"> הנמנית ע</w:t>
      </w:r>
      <w:r w:rsidR="00DE3397">
        <w:rPr>
          <w:rFonts w:eastAsia="Times New Roman" w:hint="cs"/>
          <w:rtl/>
        </w:rPr>
        <w:t>ם</w:t>
      </w:r>
      <w:r>
        <w:rPr>
          <w:rFonts w:eastAsia="Times New Roman" w:hint="cs"/>
          <w:rtl/>
        </w:rPr>
        <w:t xml:space="preserve"> ועדות החובה של הרשות</w:t>
      </w:r>
      <w:r w:rsidRPr="00594B2E">
        <w:rPr>
          <w:rFonts w:eastAsia="Times New Roman" w:hint="cs"/>
          <w:rtl/>
        </w:rPr>
        <w:t xml:space="preserve">. </w:t>
      </w:r>
      <w:r>
        <w:rPr>
          <w:rFonts w:eastAsia="Times New Roman" w:hint="cs"/>
          <w:rtl/>
        </w:rPr>
        <w:t>הערותיו של ראש הרשות</w:t>
      </w:r>
      <w:r w:rsidR="00DE3397">
        <w:rPr>
          <w:rFonts w:eastAsia="Times New Roman" w:hint="cs"/>
          <w:rtl/>
        </w:rPr>
        <w:t>,</w:t>
      </w:r>
      <w:r>
        <w:rPr>
          <w:rFonts w:eastAsia="Times New Roman" w:hint="cs"/>
          <w:rtl/>
        </w:rPr>
        <w:t xml:space="preserve"> כמו גם סיכומיה והצעותיה של ועדת הביקורת</w:t>
      </w:r>
      <w:r w:rsidR="00DE3397">
        <w:rPr>
          <w:rFonts w:eastAsia="Times New Roman" w:hint="cs"/>
          <w:rtl/>
        </w:rPr>
        <w:t>,</w:t>
      </w:r>
      <w:r>
        <w:rPr>
          <w:rFonts w:eastAsia="Times New Roman" w:hint="cs"/>
          <w:rtl/>
        </w:rPr>
        <w:t xml:space="preserve"> יידונו בדיון מיוחד במליאת מועצת הרשות, ובו יוחלט</w:t>
      </w:r>
      <w:r w:rsidRPr="00594B2E">
        <w:rPr>
          <w:rFonts w:eastAsia="Times New Roman"/>
          <w:rtl/>
        </w:rPr>
        <w:t xml:space="preserve"> </w:t>
      </w:r>
      <w:r>
        <w:rPr>
          <w:rFonts w:eastAsia="Times New Roman" w:hint="cs"/>
          <w:rtl/>
        </w:rPr>
        <w:t>אם לאשר את</w:t>
      </w:r>
      <w:r w:rsidRPr="00594B2E">
        <w:rPr>
          <w:rFonts w:eastAsia="Times New Roman"/>
          <w:rtl/>
        </w:rPr>
        <w:t xml:space="preserve"> </w:t>
      </w:r>
      <w:r>
        <w:rPr>
          <w:rFonts w:eastAsia="Times New Roman" w:hint="cs"/>
          <w:rtl/>
        </w:rPr>
        <w:t>ההערות</w:t>
      </w:r>
      <w:r w:rsidRPr="00594B2E">
        <w:rPr>
          <w:rFonts w:eastAsia="Times New Roman"/>
          <w:rtl/>
        </w:rPr>
        <w:t xml:space="preserve"> וההצעות כאמור</w:t>
      </w:r>
      <w:r w:rsidRPr="00594B2E">
        <w:rPr>
          <w:rFonts w:eastAsia="Times New Roman" w:hint="cs"/>
          <w:rtl/>
        </w:rPr>
        <w:t>.</w:t>
      </w:r>
      <w:r>
        <w:rPr>
          <w:rFonts w:eastAsia="Times New Roman" w:hint="cs"/>
          <w:rtl/>
        </w:rPr>
        <w:t xml:space="preserve"> אם ראש הרשות לא העביר את הערותיו על הדוח או שוועדת הביקורת לא הגישה את </w:t>
      </w:r>
      <w:r w:rsidRPr="00594B2E">
        <w:rPr>
          <w:rFonts w:eastAsia="Times New Roman" w:hint="cs"/>
          <w:rtl/>
        </w:rPr>
        <w:t xml:space="preserve">סיכומיה והצעותיה </w:t>
      </w:r>
      <w:r>
        <w:rPr>
          <w:rFonts w:eastAsia="Times New Roman" w:hint="cs"/>
          <w:rtl/>
        </w:rPr>
        <w:t>- על המבקר לה</w:t>
      </w:r>
      <w:r w:rsidRPr="005E67ED">
        <w:rPr>
          <w:rFonts w:eastAsia="Times New Roman"/>
          <w:rtl/>
        </w:rPr>
        <w:t xml:space="preserve">מציא </w:t>
      </w:r>
      <w:r>
        <w:rPr>
          <w:rFonts w:eastAsia="Times New Roman" w:hint="cs"/>
          <w:rtl/>
        </w:rPr>
        <w:t xml:space="preserve">את </w:t>
      </w:r>
      <w:r w:rsidRPr="005E67ED">
        <w:rPr>
          <w:rFonts w:eastAsia="Times New Roman"/>
          <w:rtl/>
        </w:rPr>
        <w:t>עותק הדוח לכל חברי המועצה</w:t>
      </w:r>
      <w:r>
        <w:rPr>
          <w:rFonts w:eastAsia="Times New Roman" w:hint="cs"/>
          <w:rtl/>
        </w:rPr>
        <w:t>,</w:t>
      </w:r>
      <w:r w:rsidRPr="005E67ED">
        <w:rPr>
          <w:rFonts w:eastAsia="Times New Roman"/>
          <w:rtl/>
        </w:rPr>
        <w:t xml:space="preserve"> ו</w:t>
      </w:r>
      <w:r>
        <w:rPr>
          <w:rFonts w:eastAsia="Times New Roman" w:hint="cs"/>
          <w:rtl/>
        </w:rPr>
        <w:t xml:space="preserve">הם ידונו </w:t>
      </w:r>
      <w:r w:rsidRPr="005E67ED">
        <w:rPr>
          <w:rFonts w:eastAsia="Times New Roman"/>
          <w:rtl/>
        </w:rPr>
        <w:t xml:space="preserve">בדוח ובהמלצותיו לא יאוחר משבעה חודשים ממועד הגשתו לראש </w:t>
      </w:r>
      <w:r>
        <w:rPr>
          <w:rFonts w:eastAsia="Times New Roman" w:hint="cs"/>
          <w:rtl/>
        </w:rPr>
        <w:t>הרשות</w:t>
      </w:r>
      <w:r>
        <w:rPr>
          <w:rStyle w:val="FootnoteReference"/>
          <w:rFonts w:eastAsia="Times New Roman"/>
          <w:rtl/>
        </w:rPr>
        <w:footnoteReference w:id="44"/>
      </w:r>
      <w:r>
        <w:rPr>
          <w:rFonts w:eastAsia="Times New Roman" w:hint="cs"/>
          <w:rtl/>
        </w:rPr>
        <w:t>.</w:t>
      </w:r>
    </w:p>
    <w:p w:rsidR="00BE0605" w:rsidP="00DF25EB">
      <w:pPr>
        <w:pStyle w:val="a"/>
        <w:spacing w:line="269" w:lineRule="auto"/>
        <w:rPr>
          <w:rtl/>
        </w:rPr>
      </w:pPr>
    </w:p>
    <w:p w:rsidR="00BE0605" w:rsidP="00DF25EB">
      <w:pPr>
        <w:spacing w:line="269" w:lineRule="auto"/>
        <w:rPr>
          <w:rFonts w:eastAsia="Times New Roman"/>
          <w:rtl/>
        </w:rPr>
      </w:pPr>
      <w:r w:rsidRPr="00594B2E">
        <w:rPr>
          <w:rFonts w:eastAsia="Times New Roman" w:hint="cs"/>
          <w:rtl/>
        </w:rPr>
        <w:t>לפי חוק מבקר המדינה</w:t>
      </w:r>
      <w:r>
        <w:rPr>
          <w:rFonts w:eastAsia="Times New Roman" w:hint="cs"/>
          <w:rtl/>
        </w:rPr>
        <w:t>,</w:t>
      </w:r>
      <w:r w:rsidRPr="00594B2E">
        <w:rPr>
          <w:rFonts w:eastAsia="Times New Roman" w:hint="cs"/>
          <w:rtl/>
        </w:rPr>
        <w:t xml:space="preserve"> </w:t>
      </w:r>
      <w:r>
        <w:rPr>
          <w:rFonts w:eastAsia="Times New Roman" w:hint="cs"/>
          <w:rtl/>
        </w:rPr>
        <w:t>התשי"ח-1958 [נוסח משולב] (להלן</w:t>
      </w:r>
      <w:r w:rsidR="00DE3397">
        <w:rPr>
          <w:rFonts w:eastAsia="Times New Roman" w:hint="cs"/>
          <w:rtl/>
        </w:rPr>
        <w:t xml:space="preserve"> -</w:t>
      </w:r>
      <w:r>
        <w:rPr>
          <w:rFonts w:eastAsia="Times New Roman" w:hint="cs"/>
          <w:rtl/>
        </w:rPr>
        <w:t xml:space="preserve"> חוק מבקר המדינה)</w:t>
      </w:r>
      <w:r w:rsidR="00DE3397">
        <w:rPr>
          <w:rFonts w:eastAsia="Times New Roman" w:hint="cs"/>
          <w:rtl/>
        </w:rPr>
        <w:t>,</w:t>
      </w:r>
      <w:r>
        <w:rPr>
          <w:rFonts w:eastAsia="Times New Roman" w:hint="cs"/>
          <w:rtl/>
        </w:rPr>
        <w:t xml:space="preserve"> </w:t>
      </w:r>
      <w:r w:rsidRPr="00594B2E">
        <w:rPr>
          <w:rFonts w:eastAsia="Times New Roman" w:hint="cs"/>
          <w:rtl/>
        </w:rPr>
        <w:t>על ראש הרשות להקים צוות לתיקון ליקויים בראשות מנכ"ל הרשות</w:t>
      </w:r>
      <w:r>
        <w:rPr>
          <w:rFonts w:eastAsia="Times New Roman" w:hint="cs"/>
          <w:rtl/>
        </w:rPr>
        <w:t xml:space="preserve"> או בעל תפקיד מקביל שידון בתיקון הליקויים שמצאה ביקורת המדינה</w:t>
      </w:r>
      <w:r>
        <w:rPr>
          <w:rStyle w:val="FootnoteReference"/>
          <w:rFonts w:eastAsia="Times New Roman"/>
          <w:rtl/>
        </w:rPr>
        <w:footnoteReference w:id="45"/>
      </w:r>
      <w:r w:rsidRPr="00594B2E">
        <w:rPr>
          <w:rFonts w:eastAsia="Times New Roman" w:hint="cs"/>
          <w:rtl/>
        </w:rPr>
        <w:t xml:space="preserve">. </w:t>
      </w:r>
      <w:r>
        <w:rPr>
          <w:rFonts w:eastAsia="Times New Roman" w:hint="cs"/>
          <w:rtl/>
        </w:rPr>
        <w:t xml:space="preserve">לפי </w:t>
      </w:r>
      <w:r w:rsidRPr="00594B2E">
        <w:rPr>
          <w:rFonts w:eastAsia="Times New Roman" w:hint="cs"/>
          <w:rtl/>
        </w:rPr>
        <w:t>סעיף 170ג1א לפקודת העיריות, שהוחל גם על מועצות מקומיות אך לא על מועצות אזוריות</w:t>
      </w:r>
      <w:r>
        <w:rPr>
          <w:rStyle w:val="FootnoteReference"/>
          <w:rFonts w:eastAsia="Times New Roman"/>
          <w:rtl/>
        </w:rPr>
        <w:footnoteReference w:id="46"/>
      </w:r>
      <w:r w:rsidRPr="00594B2E">
        <w:rPr>
          <w:rFonts w:eastAsia="Times New Roman" w:hint="cs"/>
          <w:rtl/>
        </w:rPr>
        <w:t xml:space="preserve">, צוות </w:t>
      </w:r>
      <w:r>
        <w:rPr>
          <w:rFonts w:eastAsia="Times New Roman" w:hint="cs"/>
          <w:rtl/>
        </w:rPr>
        <w:t xml:space="preserve">זה </w:t>
      </w:r>
      <w:r w:rsidRPr="00594B2E">
        <w:rPr>
          <w:rFonts w:eastAsia="Times New Roman" w:hint="cs"/>
          <w:rtl/>
        </w:rPr>
        <w:t xml:space="preserve">ידון </w:t>
      </w:r>
      <w:r>
        <w:rPr>
          <w:rFonts w:eastAsia="Times New Roman" w:hint="cs"/>
          <w:rtl/>
        </w:rPr>
        <w:t xml:space="preserve">גם </w:t>
      </w:r>
      <w:r w:rsidRPr="00594B2E">
        <w:rPr>
          <w:rFonts w:eastAsia="Times New Roman" w:hint="cs"/>
          <w:rtl/>
        </w:rPr>
        <w:t xml:space="preserve">בדרכים לתיקון ליקויים </w:t>
      </w:r>
      <w:r>
        <w:rPr>
          <w:rFonts w:eastAsia="Times New Roman" w:hint="cs"/>
          <w:rtl/>
        </w:rPr>
        <w:t>שהועלו</w:t>
      </w:r>
      <w:r w:rsidRPr="00594B2E">
        <w:rPr>
          <w:rFonts w:eastAsia="Times New Roman" w:hint="cs"/>
          <w:rtl/>
        </w:rPr>
        <w:t xml:space="preserve"> בדוח מבקר הרשות שנדון במועצת הרשות ובדרכים למניעת הישנותם. </w:t>
      </w:r>
      <w:r>
        <w:rPr>
          <w:rFonts w:eastAsia="Times New Roman" w:hint="cs"/>
          <w:rtl/>
        </w:rPr>
        <w:t>המלצות</w:t>
      </w:r>
      <w:r w:rsidRPr="00594B2E">
        <w:rPr>
          <w:rFonts w:eastAsia="Times New Roman" w:hint="cs"/>
          <w:rtl/>
        </w:rPr>
        <w:t xml:space="preserve"> הצוות </w:t>
      </w:r>
      <w:r>
        <w:rPr>
          <w:rFonts w:eastAsia="Times New Roman" w:hint="cs"/>
          <w:rtl/>
        </w:rPr>
        <w:t>יוגשו</w:t>
      </w:r>
      <w:r w:rsidRPr="00594B2E">
        <w:rPr>
          <w:rFonts w:eastAsia="Times New Roman" w:hint="cs"/>
          <w:rtl/>
        </w:rPr>
        <w:t xml:space="preserve"> לראש הרשות ו</w:t>
      </w:r>
      <w:r>
        <w:rPr>
          <w:rFonts w:eastAsia="Times New Roman" w:hint="cs"/>
          <w:rtl/>
        </w:rPr>
        <w:t>הוא י</w:t>
      </w:r>
      <w:r w:rsidRPr="00594B2E">
        <w:rPr>
          <w:rFonts w:eastAsia="Times New Roman" w:hint="cs"/>
          <w:rtl/>
        </w:rPr>
        <w:t xml:space="preserve">דווח </w:t>
      </w:r>
      <w:r>
        <w:rPr>
          <w:rFonts w:eastAsia="Times New Roman" w:hint="cs"/>
          <w:rtl/>
        </w:rPr>
        <w:t>לוועדת הביקורת</w:t>
      </w:r>
      <w:r w:rsidRPr="00594B2E">
        <w:rPr>
          <w:rFonts w:eastAsia="Times New Roman" w:hint="cs"/>
          <w:rtl/>
        </w:rPr>
        <w:t xml:space="preserve"> </w:t>
      </w:r>
      <w:r>
        <w:rPr>
          <w:rFonts w:eastAsia="Times New Roman" w:hint="cs"/>
          <w:rtl/>
        </w:rPr>
        <w:t xml:space="preserve">אחת לתקופה </w:t>
      </w:r>
      <w:r w:rsidRPr="00594B2E">
        <w:rPr>
          <w:rFonts w:eastAsia="Times New Roman" w:hint="cs"/>
          <w:rtl/>
        </w:rPr>
        <w:t>על יישו</w:t>
      </w:r>
      <w:r>
        <w:rPr>
          <w:rFonts w:eastAsia="Times New Roman" w:hint="cs"/>
          <w:rtl/>
        </w:rPr>
        <w:t>מן</w:t>
      </w:r>
      <w:r w:rsidRPr="00594B2E">
        <w:rPr>
          <w:rFonts w:eastAsia="Times New Roman" w:hint="cs"/>
          <w:rtl/>
        </w:rPr>
        <w:t>.</w:t>
      </w:r>
      <w:r>
        <w:rPr>
          <w:rFonts w:eastAsia="Times New Roman" w:hint="cs"/>
          <w:rtl/>
        </w:rPr>
        <w:t xml:space="preserve"> ממשק העבודה בין הנהלת הרשות ובין מנגנון הביקורת מוצג ב</w:t>
      </w:r>
      <w:r>
        <w:rPr>
          <w:rFonts w:eastAsia="Times New Roman"/>
          <w:cs/>
        </w:rPr>
        <w:t>‎</w:t>
      </w:r>
      <w:r w:rsidR="0017629D">
        <w:rPr>
          <w:rFonts w:eastAsia="Times New Roman"/>
          <w:cs/>
        </w:rPr>
        <w:t>‎</w:t>
      </w:r>
      <w:r w:rsidR="0017629D">
        <w:rPr>
          <w:rFonts w:eastAsia="Times New Roman"/>
          <w:rtl/>
        </w:rPr>
        <w:t>תרשים 5</w:t>
      </w:r>
      <w:r>
        <w:rPr>
          <w:rFonts w:eastAsia="Times New Roman" w:hint="cs"/>
          <w:rtl/>
        </w:rPr>
        <w:t xml:space="preserve"> להלן.</w:t>
      </w:r>
    </w:p>
    <w:p w:rsidR="00BE0605" w:rsidRPr="002820E0" w:rsidP="00C71BB2">
      <w:pPr>
        <w:pStyle w:val="a11"/>
        <w:numPr>
          <w:ilvl w:val="0"/>
          <w:numId w:val="0"/>
        </w:numPr>
        <w:spacing w:line="269" w:lineRule="auto"/>
        <w:rPr>
          <w:rtl/>
        </w:rPr>
      </w:pPr>
      <w:bookmarkStart w:id="41" w:name="_Ref26460711"/>
      <w:r>
        <w:rPr>
          <w:rFonts w:hint="cs"/>
          <w:rtl/>
        </w:rPr>
        <w:t>תרשים 5</w:t>
      </w:r>
      <w:r w:rsidR="00AE6650">
        <w:rPr>
          <w:rFonts w:hint="cs"/>
          <w:rtl/>
        </w:rPr>
        <w:t xml:space="preserve">: </w:t>
      </w:r>
      <w:r w:rsidRPr="002820E0" w:rsidR="00AE6650">
        <w:rPr>
          <w:rFonts w:hint="eastAsia"/>
          <w:rtl/>
        </w:rPr>
        <w:t>ממשק</w:t>
      </w:r>
      <w:r w:rsidRPr="002820E0" w:rsidR="00AE6650">
        <w:rPr>
          <w:rtl/>
        </w:rPr>
        <w:t xml:space="preserve"> </w:t>
      </w:r>
      <w:r w:rsidRPr="002820E0" w:rsidR="00AE6650">
        <w:rPr>
          <w:rFonts w:hint="eastAsia"/>
          <w:rtl/>
        </w:rPr>
        <w:t>העבודה</w:t>
      </w:r>
      <w:r w:rsidRPr="002820E0" w:rsidR="00AE6650">
        <w:rPr>
          <w:rtl/>
        </w:rPr>
        <w:t xml:space="preserve"> </w:t>
      </w:r>
      <w:r w:rsidRPr="002820E0" w:rsidR="00AE6650">
        <w:rPr>
          <w:rFonts w:hint="eastAsia"/>
          <w:rtl/>
        </w:rPr>
        <w:t>בין</w:t>
      </w:r>
      <w:r w:rsidRPr="002820E0" w:rsidR="00AE6650">
        <w:rPr>
          <w:rtl/>
        </w:rPr>
        <w:t xml:space="preserve"> </w:t>
      </w:r>
      <w:r w:rsidRPr="002820E0" w:rsidR="00AE6650">
        <w:rPr>
          <w:rFonts w:hint="eastAsia"/>
          <w:rtl/>
        </w:rPr>
        <w:t>הנהלת</w:t>
      </w:r>
      <w:r w:rsidRPr="002820E0" w:rsidR="00AE6650">
        <w:rPr>
          <w:rtl/>
        </w:rPr>
        <w:t xml:space="preserve"> </w:t>
      </w:r>
      <w:r w:rsidRPr="002820E0" w:rsidR="00AE6650">
        <w:rPr>
          <w:rFonts w:hint="eastAsia"/>
          <w:rtl/>
        </w:rPr>
        <w:t>הרשות</w:t>
      </w:r>
      <w:r w:rsidRPr="002820E0" w:rsidR="00AE6650">
        <w:rPr>
          <w:rtl/>
        </w:rPr>
        <w:t xml:space="preserve"> </w:t>
      </w:r>
      <w:r w:rsidRPr="002820E0" w:rsidR="00AE6650">
        <w:rPr>
          <w:rFonts w:hint="eastAsia"/>
          <w:rtl/>
        </w:rPr>
        <w:t>המקומית</w:t>
      </w:r>
      <w:r w:rsidRPr="002820E0" w:rsidR="00AE6650">
        <w:rPr>
          <w:rtl/>
        </w:rPr>
        <w:t xml:space="preserve"> </w:t>
      </w:r>
      <w:r w:rsidRPr="002820E0" w:rsidR="00AE6650">
        <w:rPr>
          <w:rFonts w:hint="eastAsia"/>
          <w:rtl/>
        </w:rPr>
        <w:t>ובין</w:t>
      </w:r>
      <w:r w:rsidRPr="002820E0" w:rsidR="00AE6650">
        <w:rPr>
          <w:rtl/>
        </w:rPr>
        <w:t xml:space="preserve"> </w:t>
      </w:r>
      <w:r w:rsidRPr="002820E0" w:rsidR="00AE6650">
        <w:rPr>
          <w:rFonts w:hint="eastAsia"/>
          <w:rtl/>
        </w:rPr>
        <w:t>מנגנון</w:t>
      </w:r>
      <w:r w:rsidRPr="002820E0" w:rsidR="00AE6650">
        <w:rPr>
          <w:rtl/>
        </w:rPr>
        <w:t xml:space="preserve"> </w:t>
      </w:r>
      <w:r w:rsidRPr="002820E0" w:rsidR="00AE6650">
        <w:rPr>
          <w:rFonts w:hint="eastAsia"/>
          <w:rtl/>
        </w:rPr>
        <w:t>הביקורת</w:t>
      </w:r>
      <w:bookmarkEnd w:id="41"/>
    </w:p>
    <w:p w:rsidR="00BE0605" w:rsidRPr="00766304" w:rsidP="00766304">
      <w:pPr>
        <w:spacing w:before="120" w:after="120" w:line="269" w:lineRule="auto"/>
        <w:jc w:val="center"/>
        <w:rPr>
          <w:rFonts w:eastAsia="Times New Roman"/>
          <w:rtl/>
        </w:rPr>
      </w:pPr>
      <w:r w:rsidRPr="001D3936">
        <w:rPr>
          <w:rFonts w:eastAsia="Times New Roman" w:cs="Times New Roman"/>
          <w:snapToGrid w:val="0"/>
          <w:color w:val="000000"/>
          <w:w w:val="0"/>
          <w:sz w:val="0"/>
          <w:szCs w:val="0"/>
          <w:u w:color="000000"/>
          <w:bdr w:val="nil"/>
          <w:shd w:val="clear" w:color="000000" w:fill="000000"/>
          <w:lang w:val="x-none" w:eastAsia="x-none" w:bidi="x-none"/>
        </w:rPr>
        <w:t xml:space="preserve"> </w:t>
      </w:r>
      <w:r w:rsidR="00766304">
        <w:rPr>
          <w:rFonts w:eastAsia="Times New Roman"/>
          <w:noProof/>
          <w:rtl/>
        </w:rPr>
        <w:drawing>
          <wp:inline distT="0" distB="0" distL="0" distR="0">
            <wp:extent cx="5219700" cy="5078730"/>
            <wp:effectExtent l="0" t="0" r="0" b="762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04349" name="info-gra-5.jp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19700" cy="5078730"/>
                    </a:xfrm>
                    <a:prstGeom prst="rect">
                      <a:avLst/>
                    </a:prstGeom>
                  </pic:spPr>
                </pic:pic>
              </a:graphicData>
            </a:graphic>
          </wp:inline>
        </w:drawing>
      </w:r>
    </w:p>
    <w:p w:rsidR="00BE0605" w:rsidRPr="00594B2E" w:rsidP="00DF25EB">
      <w:pPr>
        <w:spacing w:line="269" w:lineRule="auto"/>
        <w:rPr>
          <w:rFonts w:eastAsia="Times New Roman"/>
          <w:rtl/>
        </w:rPr>
      </w:pPr>
      <w:r w:rsidRPr="00251939">
        <w:rPr>
          <w:rStyle w:val="7"/>
          <w:rFonts w:hint="eastAsia"/>
          <w:rtl/>
        </w:rPr>
        <w:t>ראש</w:t>
      </w:r>
      <w:r w:rsidRPr="00251939">
        <w:rPr>
          <w:rStyle w:val="7"/>
          <w:rtl/>
        </w:rPr>
        <w:t xml:space="preserve"> </w:t>
      </w:r>
      <w:r w:rsidRPr="00251939">
        <w:rPr>
          <w:rStyle w:val="7"/>
          <w:rFonts w:hint="eastAsia"/>
          <w:rtl/>
        </w:rPr>
        <w:t>הרשות</w:t>
      </w:r>
      <w:r w:rsidRPr="00251939">
        <w:rPr>
          <w:rStyle w:val="7"/>
          <w:rtl/>
        </w:rPr>
        <w:t xml:space="preserve"> </w:t>
      </w:r>
      <w:r w:rsidRPr="00251939">
        <w:rPr>
          <w:rStyle w:val="7"/>
          <w:rFonts w:hint="eastAsia"/>
          <w:rtl/>
        </w:rPr>
        <w:t>והמליאה</w:t>
      </w:r>
      <w:r w:rsidRPr="00251939">
        <w:rPr>
          <w:rStyle w:val="7"/>
          <w:rtl/>
        </w:rPr>
        <w:t>:</w:t>
      </w:r>
      <w:r w:rsidRPr="00264BB5">
        <w:rPr>
          <w:rFonts w:eastAsia="Times New Roman" w:hint="cs"/>
          <w:rtl/>
        </w:rPr>
        <w:t xml:space="preserve"> </w:t>
      </w:r>
      <w:r w:rsidRPr="00264BB5" w:rsidR="005A7E1D">
        <w:rPr>
          <w:rFonts w:eastAsia="Times New Roman" w:hint="cs"/>
          <w:rtl/>
        </w:rPr>
        <w:t>מליאת המועצה נועדה בין השאר לשמש כמכשיר בקרה וביקורת</w:t>
      </w:r>
      <w:r w:rsidRPr="00C80BB7" w:rsidR="005A7E1D">
        <w:rPr>
          <w:rFonts w:eastAsia="Times New Roman" w:hint="cs"/>
          <w:rtl/>
        </w:rPr>
        <w:t xml:space="preserve"> על ראש הרשות</w:t>
      </w:r>
      <w:r w:rsidR="005A7E1D">
        <w:rPr>
          <w:rFonts w:eastAsia="Times New Roman" w:hint="cs"/>
          <w:rtl/>
        </w:rPr>
        <w:t xml:space="preserve">. הוא </w:t>
      </w:r>
      <w:r w:rsidRPr="00C80BB7" w:rsidR="005A7E1D">
        <w:rPr>
          <w:rFonts w:eastAsia="Times New Roman" w:hint="cs"/>
          <w:rtl/>
        </w:rPr>
        <w:t>נדרש למסור לה דוחות על פעילות הרשות</w:t>
      </w:r>
      <w:r>
        <w:rPr>
          <w:rStyle w:val="FootnoteReference"/>
          <w:rFonts w:eastAsia="Times New Roman"/>
          <w:rtl/>
        </w:rPr>
        <w:footnoteReference w:id="47"/>
      </w:r>
      <w:r w:rsidR="00010889">
        <w:rPr>
          <w:rFonts w:eastAsia="Times New Roman" w:hint="cs"/>
          <w:rtl/>
        </w:rPr>
        <w:t>,</w:t>
      </w:r>
      <w:r w:rsidRPr="00C80BB7" w:rsidR="005A7E1D">
        <w:rPr>
          <w:rFonts w:eastAsia="Times New Roman" w:hint="cs"/>
          <w:rtl/>
        </w:rPr>
        <w:t xml:space="preserve"> ובעיריות </w:t>
      </w:r>
      <w:r w:rsidR="005A7E1D">
        <w:rPr>
          <w:rFonts w:eastAsia="Times New Roman" w:hint="cs"/>
          <w:rtl/>
        </w:rPr>
        <w:t xml:space="preserve">הוא נדרש למסור דוחות </w:t>
      </w:r>
      <w:r w:rsidRPr="00C80BB7" w:rsidR="005A7E1D">
        <w:rPr>
          <w:rFonts w:eastAsia="Times New Roman" w:hint="cs"/>
          <w:rtl/>
        </w:rPr>
        <w:t>גם על מצבה הכספי של העירייה</w:t>
      </w:r>
      <w:r>
        <w:rPr>
          <w:rStyle w:val="FootnoteReference"/>
          <w:rFonts w:eastAsia="Times New Roman"/>
          <w:rtl/>
        </w:rPr>
        <w:footnoteReference w:id="48"/>
      </w:r>
      <w:r w:rsidRPr="00C80BB7" w:rsidR="005A7E1D">
        <w:rPr>
          <w:rFonts w:eastAsia="Times New Roman" w:hint="cs"/>
          <w:rtl/>
        </w:rPr>
        <w:t>. אחת לשנה על המליאה לדון בדוח מבקר הרשות ובהערות ראש הרשות והוועדה לענייני ביקורת לדוח האמור.</w:t>
      </w:r>
    </w:p>
    <w:p w:rsidR="00BE0605" w:rsidRPr="00594B2E" w:rsidP="00DF25EB">
      <w:pPr>
        <w:pStyle w:val="a"/>
        <w:spacing w:line="269" w:lineRule="auto"/>
        <w:rPr>
          <w:rtl/>
        </w:rPr>
      </w:pPr>
    </w:p>
    <w:p w:rsidR="00BE0605" w:rsidRPr="00263679" w:rsidP="00DF25EB">
      <w:pPr>
        <w:spacing w:line="269" w:lineRule="auto"/>
        <w:rPr>
          <w:rFonts w:eastAsia="Times New Roman"/>
          <w:b/>
          <w:bCs/>
          <w:rtl/>
        </w:rPr>
      </w:pPr>
      <w:r>
        <w:rPr>
          <w:rFonts w:eastAsia="Times New Roman" w:hint="cs"/>
          <w:b/>
          <w:bCs/>
          <w:rtl/>
        </w:rPr>
        <w:t>כ-</w:t>
      </w:r>
      <w:r w:rsidRPr="005E67ED">
        <w:rPr>
          <w:rFonts w:eastAsia="Times New Roman"/>
          <w:b/>
          <w:bCs/>
          <w:rtl/>
        </w:rPr>
        <w:t>8</w:t>
      </w:r>
      <w:r>
        <w:rPr>
          <w:rFonts w:eastAsia="Times New Roman" w:hint="cs"/>
          <w:b/>
          <w:bCs/>
          <w:rtl/>
        </w:rPr>
        <w:t>4</w:t>
      </w:r>
      <w:r w:rsidRPr="005E67ED">
        <w:rPr>
          <w:rFonts w:eastAsia="Times New Roman"/>
          <w:b/>
          <w:bCs/>
          <w:rtl/>
        </w:rPr>
        <w:t>%</w:t>
      </w:r>
      <w:r>
        <w:rPr>
          <w:rFonts w:eastAsia="Times New Roman" w:hint="cs"/>
          <w:b/>
          <w:bCs/>
          <w:rtl/>
        </w:rPr>
        <w:t xml:space="preserve"> מהמבקרים שהגישו דוחות ביקורת בשנים 2015 - 2017 </w:t>
      </w:r>
      <w:r w:rsidRPr="005E67ED">
        <w:rPr>
          <w:rFonts w:eastAsia="Times New Roman"/>
          <w:b/>
          <w:bCs/>
          <w:rtl/>
        </w:rPr>
        <w:t xml:space="preserve">דיווחו כי </w:t>
      </w:r>
      <w:r>
        <w:rPr>
          <w:rFonts w:eastAsia="Times New Roman" w:hint="cs"/>
          <w:b/>
          <w:bCs/>
          <w:rtl/>
        </w:rPr>
        <w:t xml:space="preserve">מליאת </w:t>
      </w:r>
      <w:r w:rsidRPr="005E67ED">
        <w:rPr>
          <w:rFonts w:eastAsia="Times New Roman"/>
          <w:b/>
          <w:bCs/>
          <w:rtl/>
        </w:rPr>
        <w:t>המועצה קיימה דיון מיוחד בדוח</w:t>
      </w:r>
      <w:r>
        <w:rPr>
          <w:rFonts w:eastAsia="Times New Roman" w:hint="cs"/>
          <w:b/>
          <w:bCs/>
          <w:rtl/>
        </w:rPr>
        <w:t>ות שהגישו</w:t>
      </w:r>
      <w:r w:rsidRPr="005E67ED">
        <w:rPr>
          <w:rFonts w:eastAsia="Times New Roman"/>
          <w:b/>
          <w:bCs/>
          <w:rtl/>
        </w:rPr>
        <w:t xml:space="preserve">. </w:t>
      </w:r>
      <w:r>
        <w:rPr>
          <w:rFonts w:eastAsia="Times New Roman" w:hint="cs"/>
          <w:b/>
          <w:bCs/>
          <w:rtl/>
        </w:rPr>
        <w:t>כ-</w:t>
      </w:r>
      <w:r w:rsidRPr="005E67ED">
        <w:rPr>
          <w:rFonts w:eastAsia="Times New Roman"/>
          <w:b/>
          <w:bCs/>
          <w:rtl/>
        </w:rPr>
        <w:t>8</w:t>
      </w:r>
      <w:r>
        <w:rPr>
          <w:rFonts w:eastAsia="Times New Roman" w:hint="cs"/>
          <w:b/>
          <w:bCs/>
          <w:rtl/>
        </w:rPr>
        <w:t>0</w:t>
      </w:r>
      <w:r w:rsidRPr="005E67ED">
        <w:rPr>
          <w:rFonts w:eastAsia="Times New Roman"/>
          <w:b/>
          <w:bCs/>
          <w:rtl/>
        </w:rPr>
        <w:t xml:space="preserve">% </w:t>
      </w:r>
      <w:r w:rsidRPr="005E67ED">
        <w:rPr>
          <w:rFonts w:eastAsia="Times New Roman" w:hint="eastAsia"/>
          <w:b/>
          <w:bCs/>
          <w:rtl/>
        </w:rPr>
        <w:t>דיווחו</w:t>
      </w:r>
      <w:r w:rsidRPr="005E67ED">
        <w:rPr>
          <w:rFonts w:eastAsia="Times New Roman"/>
          <w:b/>
          <w:bCs/>
          <w:rtl/>
        </w:rPr>
        <w:t xml:space="preserve"> </w:t>
      </w:r>
      <w:r w:rsidRPr="005E67ED">
        <w:rPr>
          <w:rFonts w:eastAsia="Times New Roman" w:hint="eastAsia"/>
          <w:b/>
          <w:bCs/>
          <w:rtl/>
        </w:rPr>
        <w:t>שראש</w:t>
      </w:r>
      <w:r w:rsidRPr="005E67ED">
        <w:rPr>
          <w:rFonts w:eastAsia="Times New Roman"/>
          <w:b/>
          <w:bCs/>
          <w:rtl/>
        </w:rPr>
        <w:t xml:space="preserve"> </w:t>
      </w:r>
      <w:r w:rsidRPr="005E67ED">
        <w:rPr>
          <w:rFonts w:eastAsia="Times New Roman" w:hint="eastAsia"/>
          <w:b/>
          <w:bCs/>
          <w:rtl/>
        </w:rPr>
        <w:t>הרשות</w:t>
      </w:r>
      <w:r w:rsidRPr="005E67ED">
        <w:rPr>
          <w:rFonts w:eastAsia="Times New Roman"/>
          <w:b/>
          <w:bCs/>
          <w:rtl/>
        </w:rPr>
        <w:t xml:space="preserve"> </w:t>
      </w:r>
      <w:r>
        <w:rPr>
          <w:rFonts w:eastAsia="Times New Roman" w:hint="cs"/>
          <w:b/>
          <w:bCs/>
          <w:rtl/>
        </w:rPr>
        <w:t>המציא</w:t>
      </w:r>
      <w:r w:rsidRPr="005E67ED">
        <w:rPr>
          <w:rFonts w:eastAsia="Times New Roman"/>
          <w:b/>
          <w:bCs/>
          <w:rtl/>
        </w:rPr>
        <w:t xml:space="preserve"> את הדוח </w:t>
      </w:r>
      <w:r>
        <w:rPr>
          <w:rFonts w:eastAsia="Times New Roman" w:hint="cs"/>
          <w:b/>
          <w:bCs/>
          <w:rtl/>
        </w:rPr>
        <w:t>ל</w:t>
      </w:r>
      <w:r w:rsidRPr="005E67ED">
        <w:rPr>
          <w:rFonts w:eastAsia="Times New Roman"/>
          <w:b/>
          <w:bCs/>
          <w:rtl/>
        </w:rPr>
        <w:t>חברי המועצה</w:t>
      </w:r>
      <w:r w:rsidR="00911624">
        <w:rPr>
          <w:rFonts w:eastAsia="Times New Roman" w:hint="cs"/>
          <w:b/>
          <w:bCs/>
          <w:rtl/>
        </w:rPr>
        <w:t>,</w:t>
      </w:r>
      <w:r w:rsidRPr="005E67ED">
        <w:rPr>
          <w:rFonts w:eastAsia="Times New Roman"/>
          <w:b/>
          <w:bCs/>
          <w:rtl/>
        </w:rPr>
        <w:t xml:space="preserve"> </w:t>
      </w:r>
      <w:r w:rsidR="00E95397">
        <w:rPr>
          <w:rFonts w:eastAsia="Times New Roman"/>
          <w:b/>
          <w:bCs/>
          <w:rtl/>
        </w:rPr>
        <w:br/>
      </w:r>
      <w:r>
        <w:rPr>
          <w:rFonts w:eastAsia="Times New Roman" w:hint="cs"/>
          <w:b/>
          <w:bCs/>
          <w:rtl/>
        </w:rPr>
        <w:t>ו</w:t>
      </w:r>
      <w:r w:rsidRPr="005E67ED">
        <w:rPr>
          <w:rFonts w:eastAsia="Times New Roman"/>
          <w:b/>
          <w:bCs/>
          <w:rtl/>
        </w:rPr>
        <w:t>כ-7</w:t>
      </w:r>
      <w:r>
        <w:rPr>
          <w:rFonts w:eastAsia="Times New Roman" w:hint="cs"/>
          <w:b/>
          <w:bCs/>
          <w:rtl/>
        </w:rPr>
        <w:t>4</w:t>
      </w:r>
      <w:r w:rsidRPr="005E67ED">
        <w:rPr>
          <w:rFonts w:eastAsia="Times New Roman"/>
          <w:b/>
          <w:bCs/>
          <w:rtl/>
        </w:rPr>
        <w:t xml:space="preserve">% </w:t>
      </w:r>
      <w:r>
        <w:rPr>
          <w:rFonts w:eastAsia="Times New Roman" w:hint="cs"/>
          <w:b/>
          <w:bCs/>
          <w:rtl/>
        </w:rPr>
        <w:t>דיווחו כי</w:t>
      </w:r>
      <w:r w:rsidRPr="005E67ED">
        <w:rPr>
          <w:rFonts w:eastAsia="Times New Roman"/>
          <w:b/>
          <w:bCs/>
          <w:rtl/>
        </w:rPr>
        <w:t xml:space="preserve"> התקבלו הערות ראש </w:t>
      </w:r>
      <w:r w:rsidRPr="00104ABC">
        <w:rPr>
          <w:rFonts w:eastAsia="Times New Roman"/>
          <w:b/>
          <w:bCs/>
          <w:rtl/>
        </w:rPr>
        <w:t xml:space="preserve">הרשות </w:t>
      </w:r>
      <w:r>
        <w:rPr>
          <w:rFonts w:eastAsia="Times New Roman" w:hint="cs"/>
          <w:b/>
          <w:bCs/>
          <w:rtl/>
        </w:rPr>
        <w:t>על הדוחות. לעומת זאת כ-</w:t>
      </w:r>
      <w:r w:rsidRPr="00D548B5">
        <w:rPr>
          <w:rFonts w:eastAsia="Times New Roman"/>
          <w:b/>
          <w:bCs/>
          <w:rtl/>
        </w:rPr>
        <w:t>15%</w:t>
      </w:r>
      <w:r w:rsidRPr="00104ABC">
        <w:rPr>
          <w:rFonts w:eastAsia="Times New Roman"/>
          <w:b/>
          <w:bCs/>
          <w:rtl/>
        </w:rPr>
        <w:t xml:space="preserve"> </w:t>
      </w:r>
      <w:r>
        <w:rPr>
          <w:rFonts w:eastAsia="Times New Roman" w:hint="cs"/>
          <w:b/>
          <w:bCs/>
          <w:rtl/>
        </w:rPr>
        <w:t xml:space="preserve">דיווחו כי לא </w:t>
      </w:r>
      <w:r w:rsidRPr="00104ABC">
        <w:rPr>
          <w:rFonts w:eastAsia="Times New Roman"/>
          <w:b/>
          <w:bCs/>
          <w:rtl/>
        </w:rPr>
        <w:t xml:space="preserve">התקבלו הערות ראש הרשות </w:t>
      </w:r>
      <w:r>
        <w:rPr>
          <w:rFonts w:eastAsia="Times New Roman" w:hint="cs"/>
          <w:b/>
          <w:bCs/>
          <w:rtl/>
        </w:rPr>
        <w:t xml:space="preserve">לדוח </w:t>
      </w:r>
      <w:r w:rsidRPr="00104ABC">
        <w:rPr>
          <w:rFonts w:eastAsia="Times New Roman"/>
          <w:b/>
          <w:bCs/>
          <w:rtl/>
        </w:rPr>
        <w:t>באף אחת משנים</w:t>
      </w:r>
      <w:r>
        <w:rPr>
          <w:rFonts w:eastAsia="Times New Roman" w:hint="cs"/>
          <w:b/>
          <w:bCs/>
          <w:rtl/>
        </w:rPr>
        <w:t xml:space="preserve"> אלו</w:t>
      </w:r>
      <w:r w:rsidRPr="00104ABC">
        <w:rPr>
          <w:rFonts w:eastAsia="Times New Roman"/>
          <w:b/>
          <w:bCs/>
          <w:rtl/>
        </w:rPr>
        <w:t>.</w:t>
      </w:r>
      <w:r w:rsidRPr="0017647D">
        <w:rPr>
          <w:rFonts w:eastAsia="Times New Roman"/>
          <w:b/>
          <w:bCs/>
          <w:rtl/>
        </w:rPr>
        <w:t xml:space="preserve"> </w:t>
      </w:r>
      <w:r w:rsidR="00C02105">
        <w:rPr>
          <w:rFonts w:hint="cs"/>
          <w:b/>
          <w:bCs/>
          <w:rtl/>
        </w:rPr>
        <w:t xml:space="preserve">מתרשים 6 להלן עולה כי </w:t>
      </w:r>
      <w:r w:rsidRPr="00E425DE">
        <w:rPr>
          <w:rFonts w:hint="eastAsia"/>
          <w:b/>
          <w:bCs/>
          <w:rtl/>
        </w:rPr>
        <w:t>ברשויות</w:t>
      </w:r>
      <w:r w:rsidRPr="00E425DE">
        <w:rPr>
          <w:b/>
          <w:bCs/>
          <w:rtl/>
        </w:rPr>
        <w:t xml:space="preserve"> </w:t>
      </w:r>
      <w:r w:rsidRPr="00E425DE">
        <w:rPr>
          <w:rFonts w:hint="eastAsia"/>
          <w:b/>
          <w:bCs/>
          <w:rtl/>
        </w:rPr>
        <w:t>גדולות</w:t>
      </w:r>
      <w:r w:rsidRPr="00E425DE">
        <w:rPr>
          <w:b/>
          <w:bCs/>
          <w:rtl/>
        </w:rPr>
        <w:t xml:space="preserve">, </w:t>
      </w:r>
      <w:r w:rsidRPr="00E425DE">
        <w:rPr>
          <w:rFonts w:hint="eastAsia"/>
          <w:b/>
          <w:bCs/>
          <w:rtl/>
        </w:rPr>
        <w:t>איתנות</w:t>
      </w:r>
      <w:r w:rsidRPr="00E425DE">
        <w:rPr>
          <w:b/>
          <w:bCs/>
          <w:rtl/>
        </w:rPr>
        <w:t xml:space="preserve"> </w:t>
      </w:r>
      <w:r w:rsidRPr="00E425DE">
        <w:rPr>
          <w:rFonts w:hint="eastAsia"/>
          <w:b/>
          <w:bCs/>
          <w:rtl/>
        </w:rPr>
        <w:t>או</w:t>
      </w:r>
      <w:r w:rsidRPr="00E425DE">
        <w:rPr>
          <w:b/>
          <w:bCs/>
          <w:rtl/>
        </w:rPr>
        <w:t xml:space="preserve"> </w:t>
      </w:r>
      <w:r w:rsidRPr="00E425DE">
        <w:rPr>
          <w:rFonts w:hint="eastAsia"/>
          <w:b/>
          <w:bCs/>
          <w:rtl/>
        </w:rPr>
        <w:t>יציבות</w:t>
      </w:r>
      <w:r w:rsidRPr="00E425DE">
        <w:rPr>
          <w:b/>
          <w:bCs/>
          <w:rtl/>
        </w:rPr>
        <w:t xml:space="preserve">, </w:t>
      </w:r>
      <w:r>
        <w:rPr>
          <w:rFonts w:hint="cs"/>
          <w:b/>
          <w:bCs/>
          <w:rtl/>
        </w:rPr>
        <w:t xml:space="preserve">הממוקמות </w:t>
      </w:r>
      <w:r w:rsidRPr="00E425DE">
        <w:rPr>
          <w:rFonts w:hint="eastAsia"/>
          <w:b/>
          <w:bCs/>
          <w:rtl/>
        </w:rPr>
        <w:t>בדירוג</w:t>
      </w:r>
      <w:r w:rsidRPr="00E425DE">
        <w:rPr>
          <w:b/>
          <w:bCs/>
          <w:rtl/>
        </w:rPr>
        <w:t xml:space="preserve"> חברתי</w:t>
      </w:r>
      <w:r w:rsidR="00F82F0A">
        <w:rPr>
          <w:rFonts w:hint="cs"/>
          <w:b/>
          <w:bCs/>
          <w:rtl/>
        </w:rPr>
        <w:t>-</w:t>
      </w:r>
      <w:r w:rsidRPr="00E425DE">
        <w:rPr>
          <w:b/>
          <w:bCs/>
          <w:rtl/>
        </w:rPr>
        <w:t xml:space="preserve">כלכלי </w:t>
      </w:r>
      <w:r w:rsidRPr="00E425DE">
        <w:rPr>
          <w:rFonts w:hint="eastAsia"/>
          <w:b/>
          <w:bCs/>
          <w:rtl/>
        </w:rPr>
        <w:t>גבוה</w:t>
      </w:r>
      <w:r w:rsidRPr="00E425DE">
        <w:rPr>
          <w:b/>
          <w:bCs/>
          <w:rtl/>
        </w:rPr>
        <w:t xml:space="preserve"> </w:t>
      </w:r>
      <w:r w:rsidRPr="00E425DE">
        <w:rPr>
          <w:rFonts w:hint="eastAsia"/>
          <w:b/>
          <w:bCs/>
          <w:rtl/>
        </w:rPr>
        <w:t>ובמרכז</w:t>
      </w:r>
      <w:r w:rsidRPr="00E425DE">
        <w:rPr>
          <w:b/>
          <w:bCs/>
          <w:rtl/>
        </w:rPr>
        <w:t xml:space="preserve"> הארץ</w:t>
      </w:r>
      <w:r>
        <w:rPr>
          <w:rFonts w:hint="cs"/>
          <w:b/>
          <w:bCs/>
          <w:rtl/>
        </w:rPr>
        <w:t>,</w:t>
      </w:r>
      <w:r w:rsidRPr="00E425DE">
        <w:rPr>
          <w:b/>
          <w:bCs/>
          <w:rtl/>
        </w:rPr>
        <w:t xml:space="preserve"> </w:t>
      </w:r>
      <w:r>
        <w:rPr>
          <w:rFonts w:hint="cs"/>
          <w:b/>
          <w:bCs/>
          <w:rtl/>
        </w:rPr>
        <w:t>הת</w:t>
      </w:r>
      <w:r w:rsidRPr="00E425DE">
        <w:rPr>
          <w:rFonts w:hint="eastAsia"/>
          <w:b/>
          <w:bCs/>
          <w:rtl/>
        </w:rPr>
        <w:t>קיימו</w:t>
      </w:r>
      <w:r w:rsidRPr="00E425DE">
        <w:rPr>
          <w:b/>
          <w:bCs/>
          <w:rtl/>
        </w:rPr>
        <w:t xml:space="preserve"> </w:t>
      </w:r>
      <w:r w:rsidRPr="00E425DE">
        <w:rPr>
          <w:rFonts w:hint="eastAsia"/>
          <w:b/>
          <w:bCs/>
          <w:rtl/>
        </w:rPr>
        <w:t>בשנים</w:t>
      </w:r>
      <w:r w:rsidRPr="00E425DE">
        <w:rPr>
          <w:b/>
          <w:bCs/>
          <w:rtl/>
        </w:rPr>
        <w:t xml:space="preserve"> 201</w:t>
      </w:r>
      <w:r>
        <w:rPr>
          <w:rFonts w:hint="cs"/>
          <w:b/>
          <w:bCs/>
          <w:rtl/>
        </w:rPr>
        <w:t xml:space="preserve">5 </w:t>
      </w:r>
      <w:r w:rsidRPr="00E425DE">
        <w:rPr>
          <w:b/>
          <w:bCs/>
          <w:rtl/>
        </w:rPr>
        <w:t>-</w:t>
      </w:r>
      <w:r>
        <w:rPr>
          <w:rFonts w:hint="cs"/>
          <w:b/>
          <w:bCs/>
          <w:rtl/>
        </w:rPr>
        <w:t xml:space="preserve"> 2017</w:t>
      </w:r>
      <w:r w:rsidRPr="00E425DE">
        <w:rPr>
          <w:b/>
          <w:bCs/>
          <w:rtl/>
        </w:rPr>
        <w:t xml:space="preserve"> </w:t>
      </w:r>
      <w:r w:rsidRPr="00E425DE">
        <w:rPr>
          <w:rFonts w:hint="eastAsia"/>
          <w:b/>
          <w:bCs/>
          <w:rtl/>
        </w:rPr>
        <w:t>בממוצע</w:t>
      </w:r>
      <w:r w:rsidRPr="00E425DE">
        <w:rPr>
          <w:b/>
          <w:bCs/>
          <w:rtl/>
        </w:rPr>
        <w:t xml:space="preserve"> </w:t>
      </w:r>
      <w:r w:rsidRPr="00E425DE">
        <w:rPr>
          <w:rFonts w:hint="eastAsia"/>
          <w:b/>
          <w:bCs/>
          <w:rtl/>
        </w:rPr>
        <w:t>יותר</w:t>
      </w:r>
      <w:r w:rsidRPr="00E425DE">
        <w:rPr>
          <w:b/>
          <w:bCs/>
          <w:rtl/>
        </w:rPr>
        <w:t xml:space="preserve"> </w:t>
      </w:r>
      <w:r w:rsidRPr="00E425DE">
        <w:rPr>
          <w:rFonts w:hint="eastAsia"/>
          <w:b/>
          <w:bCs/>
          <w:rtl/>
        </w:rPr>
        <w:t>דיונים</w:t>
      </w:r>
      <w:r w:rsidRPr="00E425DE">
        <w:rPr>
          <w:b/>
          <w:bCs/>
          <w:rtl/>
        </w:rPr>
        <w:t xml:space="preserve"> </w:t>
      </w:r>
      <w:r w:rsidRPr="00E425DE">
        <w:rPr>
          <w:rFonts w:hint="eastAsia"/>
          <w:b/>
          <w:bCs/>
          <w:rtl/>
        </w:rPr>
        <w:t>במליאת</w:t>
      </w:r>
      <w:r w:rsidRPr="00E425DE">
        <w:rPr>
          <w:b/>
          <w:bCs/>
          <w:rtl/>
        </w:rPr>
        <w:t xml:space="preserve"> </w:t>
      </w:r>
      <w:r w:rsidRPr="00E425DE">
        <w:rPr>
          <w:rFonts w:hint="eastAsia"/>
          <w:b/>
          <w:bCs/>
          <w:rtl/>
        </w:rPr>
        <w:t>המועצה</w:t>
      </w:r>
      <w:r w:rsidRPr="00E425DE">
        <w:rPr>
          <w:b/>
          <w:bCs/>
          <w:rtl/>
        </w:rPr>
        <w:t xml:space="preserve"> </w:t>
      </w:r>
      <w:r w:rsidRPr="00E425DE">
        <w:rPr>
          <w:rFonts w:hint="eastAsia"/>
          <w:b/>
          <w:bCs/>
          <w:rtl/>
        </w:rPr>
        <w:t>בדוחות</w:t>
      </w:r>
      <w:r w:rsidRPr="00E425DE">
        <w:rPr>
          <w:b/>
          <w:bCs/>
          <w:rtl/>
        </w:rPr>
        <w:t xml:space="preserve"> </w:t>
      </w:r>
      <w:r w:rsidRPr="00E425DE">
        <w:rPr>
          <w:rFonts w:hint="eastAsia"/>
          <w:b/>
          <w:bCs/>
          <w:rtl/>
        </w:rPr>
        <w:t>הביקורת</w:t>
      </w:r>
      <w:r w:rsidRPr="0017647D">
        <w:rPr>
          <w:rFonts w:eastAsia="Times New Roman"/>
          <w:b/>
          <w:bCs/>
          <w:rtl/>
        </w:rPr>
        <w:t>.</w:t>
      </w:r>
    </w:p>
    <w:p w:rsidR="00BE0605" w:rsidRPr="00A47B07" w:rsidP="00C71BB2">
      <w:pPr>
        <w:pStyle w:val="a11"/>
        <w:numPr>
          <w:ilvl w:val="0"/>
          <w:numId w:val="0"/>
        </w:numPr>
        <w:spacing w:line="269" w:lineRule="auto"/>
      </w:pPr>
      <w:bookmarkStart w:id="42" w:name="_Ref31272190"/>
      <w:bookmarkStart w:id="43" w:name="_Ref43032486"/>
      <w:r>
        <w:rPr>
          <w:rFonts w:hint="cs"/>
          <w:rtl/>
        </w:rPr>
        <w:t>תרשים 6</w:t>
      </w:r>
      <w:r w:rsidRPr="00263679" w:rsidR="00AE6650">
        <w:rPr>
          <w:rtl/>
        </w:rPr>
        <w:t xml:space="preserve">: </w:t>
      </w:r>
      <w:bookmarkEnd w:id="42"/>
      <w:r w:rsidR="00AE6650">
        <w:rPr>
          <w:rFonts w:hint="cs"/>
          <w:rtl/>
        </w:rPr>
        <w:t>רשויות מקומיות שבהן לא קיימה מליאת המועצה דיון בדוחות הביקורת</w:t>
      </w:r>
      <w:r w:rsidR="00AC12A3">
        <w:rPr>
          <w:rFonts w:hint="cs"/>
          <w:rtl/>
        </w:rPr>
        <w:t xml:space="preserve">, </w:t>
      </w:r>
      <w:r w:rsidR="00C71BB2">
        <w:rPr>
          <w:rtl/>
        </w:rPr>
        <w:br/>
      </w:r>
      <w:r w:rsidR="00AC12A3">
        <w:rPr>
          <w:rFonts w:hint="cs"/>
          <w:rtl/>
        </w:rPr>
        <w:t xml:space="preserve">בפילוחים שונים, </w:t>
      </w:r>
      <w:r w:rsidRPr="00A47B07" w:rsidR="00AE6650">
        <w:rPr>
          <w:rtl/>
        </w:rPr>
        <w:t>ממוצע לשנים 201</w:t>
      </w:r>
      <w:r w:rsidR="00AE6650">
        <w:rPr>
          <w:rFonts w:hint="cs"/>
          <w:rtl/>
        </w:rPr>
        <w:t xml:space="preserve">5 </w:t>
      </w:r>
      <w:r w:rsidRPr="00A47B07" w:rsidR="00AE6650">
        <w:rPr>
          <w:rtl/>
        </w:rPr>
        <w:t>-</w:t>
      </w:r>
      <w:r w:rsidR="00AE6650">
        <w:rPr>
          <w:rFonts w:hint="cs"/>
          <w:rtl/>
        </w:rPr>
        <w:t xml:space="preserve"> </w:t>
      </w:r>
      <w:r w:rsidRPr="00A47B07" w:rsidR="00AE6650">
        <w:rPr>
          <w:rtl/>
        </w:rPr>
        <w:t>201</w:t>
      </w:r>
      <w:r w:rsidR="00AE6650">
        <w:rPr>
          <w:rFonts w:hint="cs"/>
          <w:rtl/>
        </w:rPr>
        <w:t>7</w:t>
      </w:r>
      <w:bookmarkEnd w:id="43"/>
      <w:r w:rsidR="00AE6650">
        <w:rPr>
          <w:rFonts w:hint="cs"/>
          <w:rtl/>
        </w:rPr>
        <w:t xml:space="preserve"> </w:t>
      </w:r>
    </w:p>
    <w:p w:rsidR="00BE0605" w:rsidP="00766304">
      <w:pPr>
        <w:spacing w:before="120" w:after="120" w:line="269" w:lineRule="auto"/>
        <w:jc w:val="center"/>
        <w:rPr>
          <w:rFonts w:eastAsia="Times New Roman"/>
          <w:b/>
          <w:bCs/>
          <w:rtl/>
        </w:rPr>
      </w:pPr>
      <w:r>
        <w:rPr>
          <w:rFonts w:eastAsia="Times New Roman"/>
          <w:b/>
          <w:bCs/>
          <w:noProof/>
          <w:rtl/>
        </w:rPr>
        <w:drawing>
          <wp:inline distT="0" distB="0" distL="0" distR="0">
            <wp:extent cx="4331217" cy="2474981"/>
            <wp:effectExtent l="0" t="0" r="0" b="1905"/>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68247" name="mevaker-g-6.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31217" cy="2474981"/>
                    </a:xfrm>
                    <a:prstGeom prst="rect">
                      <a:avLst/>
                    </a:prstGeom>
                  </pic:spPr>
                </pic:pic>
              </a:graphicData>
            </a:graphic>
          </wp:inline>
        </w:drawing>
      </w:r>
    </w:p>
    <w:p w:rsidR="00BE0605" w:rsidRPr="00594B2E" w:rsidP="00DF25EB">
      <w:pPr>
        <w:pStyle w:val="a"/>
        <w:spacing w:line="269" w:lineRule="auto"/>
        <w:rPr>
          <w:rtl/>
        </w:rPr>
      </w:pPr>
      <w:bookmarkStart w:id="44" w:name="_Toc28165110"/>
      <w:bookmarkStart w:id="45" w:name="_Toc29824493"/>
    </w:p>
    <w:p w:rsidR="00BE0605" w:rsidP="00DF25EB">
      <w:pPr>
        <w:pStyle w:val="ListParagraph"/>
        <w:spacing w:line="269" w:lineRule="auto"/>
        <w:ind w:left="0"/>
        <w:rPr>
          <w:rtl/>
        </w:rPr>
      </w:pPr>
      <w:r>
        <w:rPr>
          <w:rStyle w:val="7"/>
          <w:rFonts w:hint="cs"/>
          <w:rtl/>
        </w:rPr>
        <w:t>הוועדה לענייני ביקורת</w:t>
      </w:r>
      <w:r w:rsidRPr="00251939" w:rsidR="00AE6650">
        <w:rPr>
          <w:rStyle w:val="7"/>
          <w:rtl/>
        </w:rPr>
        <w:t>:</w:t>
      </w:r>
      <w:r w:rsidR="00AE6650">
        <w:rPr>
          <w:rFonts w:hint="cs"/>
          <w:rtl/>
        </w:rPr>
        <w:t xml:space="preserve"> </w:t>
      </w:r>
      <w:r w:rsidR="005A7E1D">
        <w:rPr>
          <w:rFonts w:hint="cs"/>
          <w:rtl/>
        </w:rPr>
        <w:t>עירייה, מועצה מקומית ומועצה אזורית מחויבות לפי הדין להקים ועדת ביקורת</w:t>
      </w:r>
      <w:r>
        <w:rPr>
          <w:rStyle w:val="FootnoteReference"/>
          <w:rtl/>
        </w:rPr>
        <w:footnoteReference w:id="49"/>
      </w:r>
      <w:r w:rsidR="005A7E1D">
        <w:rPr>
          <w:rFonts w:hint="cs"/>
          <w:rtl/>
        </w:rPr>
        <w:t xml:space="preserve">. על הוועדה לדון בממצאי הביקורת שהעלה מבקר הרשות ולעקוב אחר תיקון הליקויים כמפורט לעיל. </w:t>
      </w:r>
    </w:p>
    <w:p w:rsidR="00BE0605" w:rsidRPr="00594B2E" w:rsidP="00DF25EB">
      <w:pPr>
        <w:pStyle w:val="a"/>
        <w:spacing w:line="269" w:lineRule="auto"/>
        <w:rPr>
          <w:rtl/>
        </w:rPr>
      </w:pPr>
    </w:p>
    <w:p w:rsidR="00BE0605" w:rsidP="00DF25EB">
      <w:pPr>
        <w:pStyle w:val="ListParagraph"/>
        <w:numPr>
          <w:ilvl w:val="0"/>
          <w:numId w:val="14"/>
        </w:numPr>
        <w:spacing w:line="269" w:lineRule="auto"/>
      </w:pPr>
      <w:r>
        <w:rPr>
          <w:rFonts w:hint="cs"/>
          <w:rtl/>
        </w:rPr>
        <w:t>כדי</w:t>
      </w:r>
      <w:r w:rsidRPr="004478DF">
        <w:rPr>
          <w:rtl/>
        </w:rPr>
        <w:t xml:space="preserve"> </w:t>
      </w:r>
      <w:r w:rsidRPr="004478DF">
        <w:rPr>
          <w:rFonts w:hint="cs"/>
          <w:rtl/>
        </w:rPr>
        <w:t>שהביקורת</w:t>
      </w:r>
      <w:r w:rsidRPr="004478DF">
        <w:rPr>
          <w:rtl/>
        </w:rPr>
        <w:t xml:space="preserve"> </w:t>
      </w:r>
      <w:r w:rsidRPr="004478DF">
        <w:rPr>
          <w:rFonts w:hint="cs"/>
          <w:rtl/>
        </w:rPr>
        <w:t>תחשוף</w:t>
      </w:r>
      <w:r w:rsidRPr="004478DF">
        <w:rPr>
          <w:rtl/>
        </w:rPr>
        <w:t xml:space="preserve"> </w:t>
      </w:r>
      <w:r w:rsidRPr="004478DF">
        <w:rPr>
          <w:rFonts w:hint="cs"/>
          <w:rtl/>
        </w:rPr>
        <w:t>את</w:t>
      </w:r>
      <w:r w:rsidRPr="004478DF">
        <w:rPr>
          <w:rtl/>
        </w:rPr>
        <w:t xml:space="preserve"> </w:t>
      </w:r>
      <w:r w:rsidRPr="004478DF">
        <w:rPr>
          <w:rFonts w:hint="cs"/>
          <w:rtl/>
        </w:rPr>
        <w:t>הליקויים</w:t>
      </w:r>
      <w:r w:rsidRPr="004478DF">
        <w:rPr>
          <w:rtl/>
        </w:rPr>
        <w:t xml:space="preserve"> </w:t>
      </w:r>
      <w:r w:rsidRPr="004478DF">
        <w:rPr>
          <w:rFonts w:hint="cs"/>
          <w:rtl/>
        </w:rPr>
        <w:t>בתפקוד</w:t>
      </w:r>
      <w:r w:rsidRPr="004478DF">
        <w:rPr>
          <w:rtl/>
        </w:rPr>
        <w:t xml:space="preserve"> </w:t>
      </w:r>
      <w:r w:rsidRPr="004478DF">
        <w:rPr>
          <w:rFonts w:hint="cs"/>
          <w:rtl/>
        </w:rPr>
        <w:t>הרשות</w:t>
      </w:r>
      <w:r w:rsidRPr="004478DF">
        <w:rPr>
          <w:rtl/>
        </w:rPr>
        <w:t xml:space="preserve"> </w:t>
      </w:r>
      <w:r w:rsidRPr="004478DF">
        <w:rPr>
          <w:rFonts w:hint="cs"/>
          <w:rtl/>
        </w:rPr>
        <w:t>ותסייע</w:t>
      </w:r>
      <w:r w:rsidRPr="004478DF">
        <w:rPr>
          <w:rtl/>
        </w:rPr>
        <w:t xml:space="preserve"> </w:t>
      </w:r>
      <w:r w:rsidRPr="004478DF">
        <w:rPr>
          <w:rFonts w:hint="cs"/>
          <w:rtl/>
        </w:rPr>
        <w:t>בשיפור</w:t>
      </w:r>
      <w:r w:rsidRPr="004478DF">
        <w:rPr>
          <w:rtl/>
        </w:rPr>
        <w:t xml:space="preserve"> </w:t>
      </w:r>
      <w:r w:rsidRPr="004478DF">
        <w:rPr>
          <w:rFonts w:hint="cs"/>
          <w:rtl/>
        </w:rPr>
        <w:t>התנהלותה</w:t>
      </w:r>
      <w:r>
        <w:rPr>
          <w:rFonts w:hint="cs"/>
          <w:rtl/>
        </w:rPr>
        <w:t>,</w:t>
      </w:r>
      <w:r w:rsidRPr="004478DF">
        <w:rPr>
          <w:rtl/>
        </w:rPr>
        <w:t xml:space="preserve"> </w:t>
      </w:r>
      <w:r>
        <w:rPr>
          <w:rFonts w:hint="cs"/>
          <w:rtl/>
        </w:rPr>
        <w:t xml:space="preserve">חשוב </w:t>
      </w:r>
      <w:r w:rsidRPr="004478DF">
        <w:rPr>
          <w:rtl/>
        </w:rPr>
        <w:t xml:space="preserve">כי </w:t>
      </w:r>
      <w:r w:rsidRPr="00200342">
        <w:rPr>
          <w:rFonts w:hint="cs"/>
          <w:rtl/>
        </w:rPr>
        <w:t>בראש</w:t>
      </w:r>
      <w:r>
        <w:rPr>
          <w:rFonts w:hint="cs"/>
          <w:rtl/>
        </w:rPr>
        <w:t xml:space="preserve"> </w:t>
      </w:r>
      <w:r w:rsidRPr="00200342">
        <w:rPr>
          <w:rFonts w:hint="cs"/>
          <w:rtl/>
        </w:rPr>
        <w:t>ה</w:t>
      </w:r>
      <w:r>
        <w:rPr>
          <w:rFonts w:hint="cs"/>
          <w:rtl/>
        </w:rPr>
        <w:t>וועדה</w:t>
      </w:r>
      <w:r w:rsidRPr="00200342">
        <w:rPr>
          <w:rtl/>
        </w:rPr>
        <w:t xml:space="preserve"> </w:t>
      </w:r>
      <w:r w:rsidRPr="00200342">
        <w:rPr>
          <w:rFonts w:hint="cs"/>
          <w:rtl/>
        </w:rPr>
        <w:t>יעמוד</w:t>
      </w:r>
      <w:r w:rsidRPr="00200342">
        <w:rPr>
          <w:rtl/>
        </w:rPr>
        <w:t xml:space="preserve"> </w:t>
      </w:r>
      <w:r w:rsidRPr="00200342">
        <w:rPr>
          <w:rFonts w:hint="cs"/>
          <w:rtl/>
        </w:rPr>
        <w:t>מי</w:t>
      </w:r>
      <w:r w:rsidRPr="00200342">
        <w:rPr>
          <w:rtl/>
        </w:rPr>
        <w:t xml:space="preserve"> </w:t>
      </w:r>
      <w:r w:rsidRPr="00200342">
        <w:rPr>
          <w:rFonts w:hint="cs"/>
          <w:rtl/>
        </w:rPr>
        <w:t>שאינו</w:t>
      </w:r>
      <w:r w:rsidRPr="00200342">
        <w:rPr>
          <w:rtl/>
        </w:rPr>
        <w:t xml:space="preserve"> </w:t>
      </w:r>
      <w:r w:rsidRPr="00200342">
        <w:rPr>
          <w:rFonts w:hint="cs"/>
          <w:rtl/>
        </w:rPr>
        <w:t>שותף</w:t>
      </w:r>
      <w:r w:rsidRPr="00200342">
        <w:rPr>
          <w:rtl/>
        </w:rPr>
        <w:t xml:space="preserve"> </w:t>
      </w:r>
      <w:r w:rsidRPr="00200342">
        <w:rPr>
          <w:rFonts w:hint="cs"/>
          <w:rtl/>
        </w:rPr>
        <w:t>להנהלת</w:t>
      </w:r>
      <w:r w:rsidRPr="00E00612">
        <w:rPr>
          <w:rtl/>
        </w:rPr>
        <w:t xml:space="preserve"> </w:t>
      </w:r>
      <w:r w:rsidRPr="00E00612">
        <w:rPr>
          <w:rFonts w:hint="cs"/>
          <w:rtl/>
        </w:rPr>
        <w:t>הרשות</w:t>
      </w:r>
      <w:r w:rsidR="00F82F0A">
        <w:rPr>
          <w:rFonts w:hint="cs"/>
          <w:rtl/>
        </w:rPr>
        <w:t>,</w:t>
      </w:r>
      <w:r w:rsidRPr="00786178">
        <w:rPr>
          <w:rFonts w:hint="cs"/>
          <w:rtl/>
        </w:rPr>
        <w:t xml:space="preserve"> ו</w:t>
      </w:r>
      <w:r w:rsidRPr="005331A8">
        <w:rPr>
          <w:rFonts w:hint="cs"/>
          <w:rtl/>
        </w:rPr>
        <w:t xml:space="preserve">יינתן </w:t>
      </w:r>
      <w:r>
        <w:rPr>
          <w:rFonts w:hint="cs"/>
          <w:rtl/>
        </w:rPr>
        <w:t xml:space="preserve">בה </w:t>
      </w:r>
      <w:r w:rsidRPr="005331A8">
        <w:rPr>
          <w:rFonts w:hint="cs"/>
          <w:rtl/>
        </w:rPr>
        <w:t>דרך קבע ייצוג</w:t>
      </w:r>
      <w:r w:rsidRPr="004A7452">
        <w:rPr>
          <w:rFonts w:hint="cs"/>
          <w:rtl/>
        </w:rPr>
        <w:t xml:space="preserve"> ל</w:t>
      </w:r>
      <w:r w:rsidRPr="00B135DB">
        <w:rPr>
          <w:rFonts w:hint="cs"/>
          <w:rtl/>
        </w:rPr>
        <w:t>אופוזיציה</w:t>
      </w:r>
      <w:r>
        <w:rPr>
          <w:rFonts w:hint="cs"/>
          <w:rtl/>
        </w:rPr>
        <w:t xml:space="preserve"> כחלק מההרכב הסיעתי של מועצת הרשות</w:t>
      </w:r>
      <w:r w:rsidRPr="00B135DB">
        <w:rPr>
          <w:rFonts w:hint="cs"/>
          <w:rtl/>
        </w:rPr>
        <w:t>.</w:t>
      </w:r>
      <w:r>
        <w:rPr>
          <w:rFonts w:hint="cs"/>
          <w:rtl/>
        </w:rPr>
        <w:t xml:space="preserve"> לעצם קיומה של האופוזיציה ולהבטחת ייצוגה בוועדת הביקורת חשיבות, בין היתר, בשל היותה מרכיב ברור בעידוד התחרות הפוליטית</w:t>
      </w:r>
      <w:r w:rsidR="00F82F0A">
        <w:rPr>
          <w:rFonts w:hint="cs"/>
          <w:rtl/>
        </w:rPr>
        <w:t>,</w:t>
      </w:r>
      <w:r>
        <w:rPr>
          <w:rFonts w:hint="cs"/>
          <w:rtl/>
        </w:rPr>
        <w:t xml:space="preserve"> שהיא אחת הדרכים לפיקוח על נבחרי הציבור </w:t>
      </w:r>
      <w:r w:rsidR="00F82F0A">
        <w:rPr>
          <w:rFonts w:hint="cs"/>
          <w:rtl/>
        </w:rPr>
        <w:t xml:space="preserve">וניטור פעילותם </w:t>
      </w:r>
      <w:r>
        <w:rPr>
          <w:rFonts w:hint="cs"/>
          <w:rtl/>
        </w:rPr>
        <w:t>לאחר בחירתם</w:t>
      </w:r>
      <w:r>
        <w:rPr>
          <w:rStyle w:val="FootnoteReference"/>
          <w:rtl/>
        </w:rPr>
        <w:footnoteReference w:id="50"/>
      </w:r>
      <w:r>
        <w:rPr>
          <w:rFonts w:hint="cs"/>
          <w:rtl/>
        </w:rPr>
        <w:t>.</w:t>
      </w:r>
    </w:p>
    <w:p w:rsidR="00BE0605" w:rsidP="00DF25EB">
      <w:pPr>
        <w:pStyle w:val="a"/>
        <w:spacing w:line="269" w:lineRule="auto"/>
      </w:pPr>
    </w:p>
    <w:p w:rsidR="00BF3F0E" w:rsidP="00DF25EB">
      <w:pPr>
        <w:pStyle w:val="ListParagraph"/>
        <w:spacing w:line="269" w:lineRule="auto"/>
        <w:ind w:left="312"/>
        <w:rPr>
          <w:rtl/>
        </w:rPr>
      </w:pPr>
      <w:r w:rsidRPr="00594B2E">
        <w:rPr>
          <w:rFonts w:hint="cs"/>
          <w:rtl/>
        </w:rPr>
        <w:t>לפי הדין</w:t>
      </w:r>
      <w:r>
        <w:rPr>
          <w:rFonts w:hint="cs"/>
          <w:rtl/>
        </w:rPr>
        <w:t>,</w:t>
      </w:r>
      <w:r w:rsidRPr="00594B2E">
        <w:rPr>
          <w:rFonts w:hint="cs"/>
          <w:rtl/>
        </w:rPr>
        <w:t xml:space="preserve"> </w:t>
      </w:r>
      <w:r>
        <w:rPr>
          <w:rFonts w:hint="cs"/>
          <w:rtl/>
        </w:rPr>
        <w:t xml:space="preserve">על </w:t>
      </w:r>
      <w:r w:rsidRPr="00594B2E">
        <w:rPr>
          <w:rFonts w:hint="cs"/>
          <w:rtl/>
        </w:rPr>
        <w:t xml:space="preserve">הרכב </w:t>
      </w:r>
      <w:r>
        <w:rPr>
          <w:rFonts w:hint="cs"/>
          <w:rtl/>
        </w:rPr>
        <w:t>ועדת הביקורת</w:t>
      </w:r>
      <w:r w:rsidRPr="00594B2E">
        <w:rPr>
          <w:rFonts w:hint="cs"/>
          <w:rtl/>
        </w:rPr>
        <w:t xml:space="preserve"> להיות תואם ככל הניתן להרכב הסיעתי של מועצ</w:t>
      </w:r>
      <w:r>
        <w:rPr>
          <w:rFonts w:hint="cs"/>
          <w:rtl/>
        </w:rPr>
        <w:t>ת הרשות,</w:t>
      </w:r>
      <w:r w:rsidRPr="00594B2E">
        <w:rPr>
          <w:rFonts w:hint="cs"/>
          <w:rtl/>
        </w:rPr>
        <w:t xml:space="preserve"> ו</w:t>
      </w:r>
      <w:r>
        <w:rPr>
          <w:rFonts w:hint="cs"/>
          <w:rtl/>
        </w:rPr>
        <w:t xml:space="preserve">על </w:t>
      </w:r>
      <w:r w:rsidRPr="00594B2E">
        <w:rPr>
          <w:rFonts w:hint="cs"/>
          <w:rtl/>
        </w:rPr>
        <w:t>יו"ר הוועדה להיות מהאופוזיציה</w:t>
      </w:r>
      <w:r>
        <w:rPr>
          <w:rStyle w:val="FootnoteReference"/>
          <w:rtl/>
        </w:rPr>
        <w:footnoteReference w:id="51"/>
      </w:r>
      <w:r w:rsidRPr="00594B2E">
        <w:rPr>
          <w:rFonts w:hint="cs"/>
          <w:rtl/>
        </w:rPr>
        <w:t xml:space="preserve">. </w:t>
      </w:r>
      <w:r w:rsidRPr="00785256">
        <w:rPr>
          <w:rFonts w:hint="cs"/>
          <w:rtl/>
        </w:rPr>
        <w:t>במועצות אזוריות</w:t>
      </w:r>
      <w:r w:rsidR="00050805">
        <w:rPr>
          <w:rFonts w:hint="cs"/>
          <w:rtl/>
        </w:rPr>
        <w:t>,</w:t>
      </w:r>
      <w:r w:rsidRPr="00785256">
        <w:rPr>
          <w:rFonts w:hint="cs"/>
          <w:rtl/>
        </w:rPr>
        <w:t xml:space="preserve"> </w:t>
      </w:r>
      <w:r>
        <w:rPr>
          <w:rFonts w:hint="cs"/>
          <w:rtl/>
        </w:rPr>
        <w:t>ש</w:t>
      </w:r>
      <w:r w:rsidRPr="00785256">
        <w:rPr>
          <w:rFonts w:hint="cs"/>
          <w:rtl/>
        </w:rPr>
        <w:t>בהן ממילא הרכב המליאה אינו סיעתי</w:t>
      </w:r>
      <w:r>
        <w:rPr>
          <w:rFonts w:hint="cs"/>
          <w:rtl/>
        </w:rPr>
        <w:t>,</w:t>
      </w:r>
      <w:r w:rsidRPr="00785256">
        <w:rPr>
          <w:rFonts w:hint="cs"/>
          <w:rtl/>
        </w:rPr>
        <w:t xml:space="preserve"> ובעיריות ובמועצות מקומיות</w:t>
      </w:r>
      <w:r w:rsidRPr="00785256">
        <w:rPr>
          <w:rtl/>
        </w:rPr>
        <w:t xml:space="preserve"> </w:t>
      </w:r>
      <w:r>
        <w:rPr>
          <w:rFonts w:hint="cs"/>
          <w:rtl/>
        </w:rPr>
        <w:t>ש</w:t>
      </w:r>
      <w:r w:rsidRPr="00785256">
        <w:rPr>
          <w:rFonts w:hint="eastAsia"/>
          <w:rtl/>
        </w:rPr>
        <w:t>בהן</w:t>
      </w:r>
      <w:r w:rsidRPr="00785256">
        <w:rPr>
          <w:rtl/>
        </w:rPr>
        <w:t xml:space="preserve"> </w:t>
      </w:r>
      <w:r w:rsidRPr="00785256">
        <w:rPr>
          <w:rFonts w:hint="eastAsia"/>
          <w:rtl/>
        </w:rPr>
        <w:t>לא</w:t>
      </w:r>
      <w:r w:rsidRPr="00785256">
        <w:rPr>
          <w:rtl/>
        </w:rPr>
        <w:t xml:space="preserve"> </w:t>
      </w:r>
      <w:r w:rsidRPr="00785256">
        <w:rPr>
          <w:rFonts w:hint="eastAsia"/>
          <w:rtl/>
        </w:rPr>
        <w:t>קיימת</w:t>
      </w:r>
      <w:r w:rsidRPr="00785256">
        <w:rPr>
          <w:rtl/>
        </w:rPr>
        <w:t xml:space="preserve"> </w:t>
      </w:r>
      <w:r w:rsidRPr="00785256">
        <w:rPr>
          <w:rFonts w:hint="eastAsia"/>
          <w:rtl/>
        </w:rPr>
        <w:t>סיעה</w:t>
      </w:r>
      <w:r w:rsidRPr="00785256">
        <w:rPr>
          <w:rtl/>
        </w:rPr>
        <w:t xml:space="preserve"> </w:t>
      </w:r>
      <w:r w:rsidRPr="00785256">
        <w:rPr>
          <w:rFonts w:hint="eastAsia"/>
          <w:rtl/>
        </w:rPr>
        <w:t>אופוזיציונית</w:t>
      </w:r>
      <w:r>
        <w:rPr>
          <w:rFonts w:hint="cs"/>
          <w:rtl/>
        </w:rPr>
        <w:t>,</w:t>
      </w:r>
      <w:r w:rsidRPr="00785256">
        <w:rPr>
          <w:rtl/>
        </w:rPr>
        <w:t xml:space="preserve"> </w:t>
      </w:r>
      <w:r w:rsidRPr="00785256">
        <w:rPr>
          <w:rFonts w:hint="cs"/>
          <w:rtl/>
        </w:rPr>
        <w:t>קובע</w:t>
      </w:r>
      <w:r w:rsidRPr="00785256">
        <w:rPr>
          <w:rtl/>
        </w:rPr>
        <w:t xml:space="preserve"> </w:t>
      </w:r>
      <w:r w:rsidRPr="00785256">
        <w:rPr>
          <w:rFonts w:hint="cs"/>
          <w:rtl/>
        </w:rPr>
        <w:t xml:space="preserve">הדין </w:t>
      </w:r>
      <w:r w:rsidRPr="00785256">
        <w:rPr>
          <w:rtl/>
        </w:rPr>
        <w:t xml:space="preserve">כי בראש ועדת הביקורת </w:t>
      </w:r>
      <w:r w:rsidRPr="00785256">
        <w:rPr>
          <w:rFonts w:hint="eastAsia"/>
          <w:rtl/>
        </w:rPr>
        <w:t>יעמוד</w:t>
      </w:r>
      <w:r w:rsidRPr="00785256">
        <w:rPr>
          <w:rtl/>
        </w:rPr>
        <w:t xml:space="preserve"> חבר מועצה שזיקתו להנהלת </w:t>
      </w:r>
      <w:r>
        <w:rPr>
          <w:rFonts w:hint="cs"/>
          <w:rtl/>
        </w:rPr>
        <w:t>הרשות</w:t>
      </w:r>
      <w:r w:rsidRPr="00785256">
        <w:rPr>
          <w:rtl/>
        </w:rPr>
        <w:t xml:space="preserve"> מצומצמת</w:t>
      </w:r>
      <w:r>
        <w:rPr>
          <w:rStyle w:val="FootnoteReference"/>
          <w:rtl/>
        </w:rPr>
        <w:footnoteReference w:id="52"/>
      </w:r>
      <w:r w:rsidRPr="00785256">
        <w:rPr>
          <w:rtl/>
        </w:rPr>
        <w:t xml:space="preserve">, </w:t>
      </w:r>
      <w:r w:rsidRPr="00785256">
        <w:rPr>
          <w:rFonts w:hint="eastAsia"/>
          <w:rtl/>
        </w:rPr>
        <w:t>א</w:t>
      </w:r>
      <w:r>
        <w:rPr>
          <w:rFonts w:hint="cs"/>
          <w:rtl/>
        </w:rPr>
        <w:t>ך</w:t>
      </w:r>
      <w:r w:rsidRPr="00785256">
        <w:rPr>
          <w:rtl/>
        </w:rPr>
        <w:t xml:space="preserve"> </w:t>
      </w:r>
      <w:r w:rsidRPr="00785256">
        <w:rPr>
          <w:rFonts w:hint="eastAsia"/>
          <w:rtl/>
        </w:rPr>
        <w:t>לא</w:t>
      </w:r>
      <w:r w:rsidRPr="00785256">
        <w:rPr>
          <w:rtl/>
        </w:rPr>
        <w:t xml:space="preserve"> </w:t>
      </w:r>
      <w:r w:rsidRPr="00785256">
        <w:rPr>
          <w:rFonts w:hint="eastAsia"/>
          <w:rtl/>
        </w:rPr>
        <w:t>נקבעו</w:t>
      </w:r>
      <w:r w:rsidRPr="00785256">
        <w:rPr>
          <w:rtl/>
        </w:rPr>
        <w:t xml:space="preserve"> </w:t>
      </w:r>
      <w:r w:rsidRPr="00785256">
        <w:rPr>
          <w:rFonts w:hint="eastAsia"/>
          <w:rtl/>
        </w:rPr>
        <w:t>הוראות</w:t>
      </w:r>
      <w:r w:rsidRPr="00785256">
        <w:rPr>
          <w:rtl/>
        </w:rPr>
        <w:t xml:space="preserve"> בעניין זה </w:t>
      </w:r>
      <w:r w:rsidRPr="00785256">
        <w:rPr>
          <w:rFonts w:hint="eastAsia"/>
          <w:rtl/>
        </w:rPr>
        <w:t>לגבי</w:t>
      </w:r>
      <w:r w:rsidRPr="00785256">
        <w:rPr>
          <w:rtl/>
        </w:rPr>
        <w:t xml:space="preserve"> חברי הוועדה.</w:t>
      </w:r>
      <w:r>
        <w:rPr>
          <w:rtl/>
        </w:rPr>
        <w:t xml:space="preserve"> </w:t>
      </w:r>
    </w:p>
    <w:p w:rsidR="00BF3F0E" w:rsidP="00DF25EB">
      <w:pPr>
        <w:bidi w:val="0"/>
        <w:spacing w:line="269" w:lineRule="auto"/>
        <w:rPr>
          <w:rFonts w:eastAsia="Times New Roman"/>
        </w:rPr>
      </w:pPr>
      <w:r>
        <w:rPr>
          <w:rtl/>
        </w:rPr>
        <w:br w:type="page"/>
      </w:r>
    </w:p>
    <w:p w:rsidR="00BE0605" w:rsidP="00DF25EB">
      <w:pPr>
        <w:pStyle w:val="a"/>
        <w:spacing w:line="269" w:lineRule="auto"/>
      </w:pPr>
    </w:p>
    <w:p w:rsidR="00BE0605" w:rsidP="00DF25EB">
      <w:pPr>
        <w:pStyle w:val="ListParagraph"/>
        <w:spacing w:line="269" w:lineRule="auto"/>
        <w:ind w:left="340"/>
        <w:rPr>
          <w:rtl/>
        </w:rPr>
      </w:pPr>
      <w:r w:rsidRPr="004C5FBB">
        <w:rPr>
          <w:rFonts w:hint="cs"/>
          <w:rtl/>
        </w:rPr>
        <w:t>לצד</w:t>
      </w:r>
      <w:r w:rsidRPr="004C5FBB">
        <w:rPr>
          <w:rtl/>
        </w:rPr>
        <w:t xml:space="preserve"> </w:t>
      </w:r>
      <w:r>
        <w:rPr>
          <w:rFonts w:hint="cs"/>
          <w:rtl/>
        </w:rPr>
        <w:t>האמור</w:t>
      </w:r>
      <w:r w:rsidRPr="004C5FBB">
        <w:rPr>
          <w:rtl/>
        </w:rPr>
        <w:t xml:space="preserve"> חל איסור על חבר</w:t>
      </w:r>
      <w:r w:rsidRPr="004C5FBB">
        <w:rPr>
          <w:rFonts w:hint="cs"/>
          <w:rtl/>
        </w:rPr>
        <w:t>י</w:t>
      </w:r>
      <w:r>
        <w:rPr>
          <w:rtl/>
        </w:rPr>
        <w:t xml:space="preserve"> </w:t>
      </w:r>
      <w:r>
        <w:rPr>
          <w:rFonts w:hint="cs"/>
          <w:rtl/>
        </w:rPr>
        <w:t xml:space="preserve">ועדת הביקורת </w:t>
      </w:r>
      <w:r w:rsidRPr="004C5FBB">
        <w:rPr>
          <w:rFonts w:hint="cs"/>
          <w:rtl/>
        </w:rPr>
        <w:t>להשתתף</w:t>
      </w:r>
      <w:r w:rsidRPr="004C5FBB">
        <w:rPr>
          <w:rtl/>
        </w:rPr>
        <w:t xml:space="preserve"> </w:t>
      </w:r>
      <w:r w:rsidRPr="004C5FBB">
        <w:rPr>
          <w:rFonts w:hint="cs"/>
          <w:rtl/>
        </w:rPr>
        <w:t>ב</w:t>
      </w:r>
      <w:r w:rsidRPr="004C5FBB">
        <w:rPr>
          <w:rtl/>
        </w:rPr>
        <w:t>דיו</w:t>
      </w:r>
      <w:r>
        <w:rPr>
          <w:rFonts w:hint="cs"/>
          <w:rtl/>
        </w:rPr>
        <w:t>ני הוועדה</w:t>
      </w:r>
      <w:r w:rsidRPr="004C5FBB">
        <w:rPr>
          <w:rtl/>
        </w:rPr>
        <w:t xml:space="preserve"> כשנדון </w:t>
      </w:r>
      <w:r w:rsidRPr="004C5FBB">
        <w:rPr>
          <w:rFonts w:hint="cs"/>
          <w:rtl/>
        </w:rPr>
        <w:t>ב</w:t>
      </w:r>
      <w:r w:rsidR="00050805">
        <w:rPr>
          <w:rFonts w:hint="cs"/>
          <w:rtl/>
        </w:rPr>
        <w:t>ה</w:t>
      </w:r>
      <w:r w:rsidRPr="004C5FBB">
        <w:rPr>
          <w:rtl/>
        </w:rPr>
        <w:t xml:space="preserve"> נושא </w:t>
      </w:r>
      <w:r w:rsidRPr="004C5FBB">
        <w:rPr>
          <w:rFonts w:hint="cs"/>
          <w:rtl/>
        </w:rPr>
        <w:t>ש</w:t>
      </w:r>
      <w:r>
        <w:rPr>
          <w:rFonts w:hint="cs"/>
          <w:rtl/>
        </w:rPr>
        <w:t xml:space="preserve">הם </w:t>
      </w:r>
      <w:r w:rsidRPr="004C5FBB">
        <w:rPr>
          <w:rFonts w:hint="cs"/>
          <w:rtl/>
        </w:rPr>
        <w:t>טיפלו</w:t>
      </w:r>
      <w:r w:rsidRPr="004C5FBB">
        <w:rPr>
          <w:rtl/>
        </w:rPr>
        <w:t xml:space="preserve"> </w:t>
      </w:r>
      <w:r w:rsidRPr="004C5FBB">
        <w:rPr>
          <w:rFonts w:hint="cs"/>
          <w:rtl/>
        </w:rPr>
        <w:t xml:space="preserve">בו </w:t>
      </w:r>
      <w:r w:rsidRPr="004C5FBB">
        <w:rPr>
          <w:rtl/>
        </w:rPr>
        <w:t>במסגרת תפקיד</w:t>
      </w:r>
      <w:r w:rsidRPr="004C5FBB">
        <w:rPr>
          <w:rFonts w:hint="cs"/>
          <w:rtl/>
        </w:rPr>
        <w:t>יהם האחרים</w:t>
      </w:r>
      <w:r>
        <w:rPr>
          <w:rStyle w:val="FootnoteReference"/>
          <w:rtl/>
        </w:rPr>
        <w:footnoteReference w:id="53"/>
      </w:r>
      <w:r>
        <w:rPr>
          <w:rFonts w:hint="cs"/>
          <w:rtl/>
        </w:rPr>
        <w:t xml:space="preserve">. </w:t>
      </w:r>
      <w:r w:rsidRPr="004C5FBB">
        <w:rPr>
          <w:rFonts w:hint="cs"/>
          <w:rtl/>
        </w:rPr>
        <w:t xml:space="preserve">כדי למנוע מצב זה הוצע בפסיקה </w:t>
      </w:r>
      <w:r w:rsidRPr="004C5FBB">
        <w:rPr>
          <w:rtl/>
        </w:rPr>
        <w:t>לבחון</w:t>
      </w:r>
      <w:r w:rsidRPr="004C5FBB">
        <w:rPr>
          <w:rFonts w:hint="cs"/>
          <w:rtl/>
        </w:rPr>
        <w:t xml:space="preserve"> </w:t>
      </w:r>
      <w:r w:rsidRPr="004C5FBB">
        <w:rPr>
          <w:rtl/>
        </w:rPr>
        <w:t xml:space="preserve">מינוי </w:t>
      </w:r>
      <w:r w:rsidRPr="004C5FBB">
        <w:rPr>
          <w:rFonts w:hint="eastAsia"/>
          <w:rtl/>
        </w:rPr>
        <w:t>כ</w:t>
      </w:r>
      <w:r w:rsidRPr="004C5FBB">
        <w:rPr>
          <w:rtl/>
        </w:rPr>
        <w:t>חבר</w:t>
      </w:r>
      <w:r w:rsidRPr="004C5FBB">
        <w:rPr>
          <w:rFonts w:hint="cs"/>
          <w:rtl/>
        </w:rPr>
        <w:t>י</w:t>
      </w:r>
      <w:r w:rsidRPr="004C5FBB">
        <w:rPr>
          <w:rtl/>
        </w:rPr>
        <w:t xml:space="preserve"> </w:t>
      </w:r>
      <w:r w:rsidRPr="004C5FBB">
        <w:rPr>
          <w:rFonts w:hint="eastAsia"/>
          <w:rtl/>
        </w:rPr>
        <w:t>ועדת</w:t>
      </w:r>
      <w:r w:rsidRPr="004C5FBB">
        <w:rPr>
          <w:rtl/>
        </w:rPr>
        <w:t xml:space="preserve"> </w:t>
      </w:r>
      <w:r w:rsidR="00DE3397">
        <w:rPr>
          <w:rFonts w:hint="cs"/>
          <w:rtl/>
        </w:rPr>
        <w:t>ה</w:t>
      </w:r>
      <w:r w:rsidRPr="004C5FBB">
        <w:rPr>
          <w:rFonts w:hint="eastAsia"/>
          <w:rtl/>
        </w:rPr>
        <w:t>ביקורת</w:t>
      </w:r>
      <w:r>
        <w:rPr>
          <w:rStyle w:val="FootnoteReference"/>
          <w:rtl/>
        </w:rPr>
        <w:footnoteReference w:id="54"/>
      </w:r>
      <w:r>
        <w:rPr>
          <w:rFonts w:hint="cs"/>
          <w:rtl/>
        </w:rPr>
        <w:t xml:space="preserve"> </w:t>
      </w:r>
      <w:r w:rsidRPr="004C5FBB">
        <w:rPr>
          <w:rFonts w:hint="cs"/>
          <w:rtl/>
        </w:rPr>
        <w:t>גם</w:t>
      </w:r>
      <w:r w:rsidRPr="004C5FBB">
        <w:rPr>
          <w:rtl/>
        </w:rPr>
        <w:t xml:space="preserve"> </w:t>
      </w:r>
      <w:r>
        <w:rPr>
          <w:rFonts w:hint="cs"/>
          <w:rtl/>
        </w:rPr>
        <w:t xml:space="preserve">של </w:t>
      </w:r>
      <w:r w:rsidRPr="004C5FBB">
        <w:rPr>
          <w:rtl/>
        </w:rPr>
        <w:t>מי שאינ</w:t>
      </w:r>
      <w:r w:rsidRPr="004C5FBB">
        <w:rPr>
          <w:rFonts w:hint="cs"/>
          <w:rtl/>
        </w:rPr>
        <w:t>ם</w:t>
      </w:r>
      <w:r w:rsidRPr="004C5FBB">
        <w:rPr>
          <w:rtl/>
        </w:rPr>
        <w:t xml:space="preserve"> חבר</w:t>
      </w:r>
      <w:r w:rsidRPr="004C5FBB">
        <w:rPr>
          <w:rFonts w:hint="cs"/>
          <w:rtl/>
        </w:rPr>
        <w:t>י</w:t>
      </w:r>
      <w:r w:rsidRPr="004C5FBB">
        <w:rPr>
          <w:rtl/>
        </w:rPr>
        <w:t xml:space="preserve"> </w:t>
      </w:r>
      <w:r w:rsidRPr="004C5FBB">
        <w:rPr>
          <w:rFonts w:hint="eastAsia"/>
          <w:rtl/>
        </w:rPr>
        <w:t>מועצה</w:t>
      </w:r>
      <w:r>
        <w:rPr>
          <w:rFonts w:hint="cs"/>
          <w:rtl/>
        </w:rPr>
        <w:t>.</w:t>
      </w:r>
      <w:r w:rsidRPr="004C5FBB">
        <w:rPr>
          <w:rtl/>
        </w:rPr>
        <w:t xml:space="preserve"> </w:t>
      </w:r>
      <w:r>
        <w:rPr>
          <w:rFonts w:hint="cs"/>
          <w:rtl/>
        </w:rPr>
        <w:t xml:space="preserve">בכך </w:t>
      </w:r>
      <w:r w:rsidRPr="004478DF">
        <w:rPr>
          <w:rFonts w:hint="cs"/>
          <w:rtl/>
        </w:rPr>
        <w:t>יימנע</w:t>
      </w:r>
      <w:r w:rsidRPr="00281DCF">
        <w:rPr>
          <w:rtl/>
        </w:rPr>
        <w:t xml:space="preserve"> </w:t>
      </w:r>
      <w:r w:rsidRPr="00281DCF">
        <w:rPr>
          <w:rFonts w:hint="eastAsia"/>
          <w:rtl/>
        </w:rPr>
        <w:t>חשש</w:t>
      </w:r>
      <w:r w:rsidRPr="00281DCF">
        <w:rPr>
          <w:rtl/>
        </w:rPr>
        <w:t xml:space="preserve"> </w:t>
      </w:r>
      <w:r w:rsidRPr="00281DCF">
        <w:rPr>
          <w:rFonts w:hint="eastAsia"/>
          <w:rtl/>
        </w:rPr>
        <w:t>לניגוד</w:t>
      </w:r>
      <w:r w:rsidRPr="00281DCF">
        <w:rPr>
          <w:rtl/>
        </w:rPr>
        <w:t xml:space="preserve"> </w:t>
      </w:r>
      <w:r w:rsidRPr="00281DCF">
        <w:rPr>
          <w:rFonts w:hint="eastAsia"/>
          <w:rtl/>
        </w:rPr>
        <w:t>עניינים</w:t>
      </w:r>
      <w:r w:rsidRPr="00281DCF">
        <w:rPr>
          <w:rtl/>
        </w:rPr>
        <w:t xml:space="preserve"> </w:t>
      </w:r>
      <w:r>
        <w:rPr>
          <w:rFonts w:hint="cs"/>
          <w:rtl/>
        </w:rPr>
        <w:t xml:space="preserve">בתפקוד הוועדה ויחוזקו </w:t>
      </w:r>
      <w:r w:rsidRPr="00281DCF">
        <w:rPr>
          <w:rtl/>
        </w:rPr>
        <w:t>הבקרה הפנימית</w:t>
      </w:r>
      <w:r>
        <w:rPr>
          <w:rFonts w:hint="cs"/>
          <w:rtl/>
        </w:rPr>
        <w:t>, אמון הציבור במנגנון הביקורת</w:t>
      </w:r>
      <w:r w:rsidRPr="00281DCF">
        <w:rPr>
          <w:rtl/>
        </w:rPr>
        <w:t xml:space="preserve"> והשקיפות </w:t>
      </w:r>
      <w:r w:rsidRPr="00281DCF">
        <w:rPr>
          <w:rFonts w:hint="eastAsia"/>
          <w:rtl/>
        </w:rPr>
        <w:t>ברשות</w:t>
      </w:r>
      <w:bookmarkStart w:id="46" w:name="_Ref33352074"/>
      <w:r>
        <w:rPr>
          <w:rStyle w:val="FootnoteReference"/>
          <w:rtl/>
        </w:rPr>
        <w:footnoteReference w:id="55"/>
      </w:r>
      <w:bookmarkEnd w:id="46"/>
      <w:r w:rsidRPr="00281DCF">
        <w:rPr>
          <w:rtl/>
        </w:rPr>
        <w:t>.</w:t>
      </w:r>
    </w:p>
    <w:p w:rsidR="00BE0605" w:rsidP="00DF25EB">
      <w:pPr>
        <w:pStyle w:val="a"/>
        <w:spacing w:line="269" w:lineRule="auto"/>
        <w:rPr>
          <w:rtl/>
        </w:rPr>
      </w:pPr>
    </w:p>
    <w:p w:rsidR="00BE0605" w:rsidP="00DF25EB">
      <w:pPr>
        <w:pStyle w:val="ListParagraph"/>
        <w:spacing w:line="269" w:lineRule="auto"/>
        <w:ind w:left="340"/>
      </w:pPr>
      <w:r>
        <w:rPr>
          <w:rFonts w:hint="cs"/>
          <w:rtl/>
        </w:rPr>
        <w:t>הדין אינו מייחד הוראות נפרדות לעניין נ</w:t>
      </w:r>
      <w:r w:rsidR="00D760EF">
        <w:rPr>
          <w:rFonts w:hint="cs"/>
          <w:rtl/>
        </w:rPr>
        <w:t>ו</w:t>
      </w:r>
      <w:r>
        <w:rPr>
          <w:rFonts w:hint="cs"/>
          <w:rtl/>
        </w:rPr>
        <w:t>הלי העבודה בוועדת הביקורת</w:t>
      </w:r>
      <w:r w:rsidR="00D760EF">
        <w:rPr>
          <w:rFonts w:hint="cs"/>
          <w:rtl/>
        </w:rPr>
        <w:t>,</w:t>
      </w:r>
      <w:r>
        <w:rPr>
          <w:rFonts w:hint="cs"/>
          <w:rtl/>
        </w:rPr>
        <w:t xml:space="preserve"> ובעניין זה חלות ההוראות הכלליות לעניין ועדות החובה של הרשות. בהתאם, החלטות ועדת הביקורת בעירייה טעונות את אישור המועצה</w:t>
      </w:r>
      <w:r w:rsidR="00D760EF">
        <w:rPr>
          <w:rFonts w:hint="cs"/>
          <w:rtl/>
        </w:rPr>
        <w:t>,</w:t>
      </w:r>
      <w:r>
        <w:rPr>
          <w:rFonts w:hint="cs"/>
          <w:rtl/>
        </w:rPr>
        <w:t xml:space="preserve"> וזו גם תכריע </w:t>
      </w:r>
      <w:r w:rsidR="00D760EF">
        <w:rPr>
          <w:rFonts w:hint="cs"/>
          <w:rtl/>
        </w:rPr>
        <w:t>ב</w:t>
      </w:r>
      <w:r>
        <w:rPr>
          <w:rFonts w:hint="cs"/>
          <w:rtl/>
        </w:rPr>
        <w:t>מקום שהיו הקולות בוועדת הביקורת שקולים</w:t>
      </w:r>
      <w:r>
        <w:rPr>
          <w:rStyle w:val="FootnoteReference"/>
          <w:rtl/>
        </w:rPr>
        <w:footnoteReference w:id="56"/>
      </w:r>
      <w:r>
        <w:rPr>
          <w:rFonts w:hint="cs"/>
          <w:rtl/>
        </w:rPr>
        <w:t>. במועצה מקומית ובמועצה אזורית קולות שקולים בוועדת הביקורת משמעם, ככלל, עלולה להיות דחיית ההצעה</w:t>
      </w:r>
      <w:r>
        <w:rPr>
          <w:rStyle w:val="FootnoteReference"/>
          <w:rtl/>
        </w:rPr>
        <w:footnoteReference w:id="57"/>
      </w:r>
      <w:r>
        <w:rPr>
          <w:rFonts w:hint="cs"/>
          <w:rtl/>
        </w:rPr>
        <w:t>.</w:t>
      </w:r>
    </w:p>
    <w:p w:rsidR="00BE0605" w:rsidP="00DF25EB">
      <w:pPr>
        <w:pStyle w:val="a"/>
        <w:spacing w:line="269" w:lineRule="auto"/>
        <w:rPr>
          <w:rtl/>
        </w:rPr>
      </w:pPr>
    </w:p>
    <w:p w:rsidR="00BE0605" w:rsidP="00DF25EB">
      <w:pPr>
        <w:spacing w:line="269" w:lineRule="auto"/>
        <w:ind w:left="312"/>
        <w:rPr>
          <w:rFonts w:eastAsia="Times New Roman"/>
          <w:b/>
          <w:bCs/>
          <w:rtl/>
        </w:rPr>
      </w:pPr>
      <w:r w:rsidRPr="004A60AA">
        <w:rPr>
          <w:rFonts w:eastAsia="Times New Roman" w:hint="eastAsia"/>
          <w:b/>
          <w:bCs/>
          <w:rtl/>
        </w:rPr>
        <w:t>מתשובות</w:t>
      </w:r>
      <w:r w:rsidRPr="004A60AA">
        <w:rPr>
          <w:rFonts w:eastAsia="Times New Roman"/>
          <w:b/>
          <w:bCs/>
          <w:rtl/>
        </w:rPr>
        <w:t xml:space="preserve"> המבקרים לשאלונים עלה כי </w:t>
      </w:r>
      <w:r>
        <w:rPr>
          <w:rFonts w:eastAsia="Times New Roman" w:hint="cs"/>
          <w:b/>
          <w:bCs/>
          <w:rtl/>
        </w:rPr>
        <w:t>א</w:t>
      </w:r>
      <w:r w:rsidR="00D760EF">
        <w:rPr>
          <w:rFonts w:eastAsia="Times New Roman" w:hint="cs"/>
          <w:b/>
          <w:bCs/>
          <w:rtl/>
        </w:rPr>
        <w:t>ו</w:t>
      </w:r>
      <w:r>
        <w:rPr>
          <w:rFonts w:eastAsia="Times New Roman" w:hint="cs"/>
          <w:b/>
          <w:bCs/>
          <w:rtl/>
        </w:rPr>
        <w:t xml:space="preserve">מנם </w:t>
      </w:r>
      <w:r w:rsidRPr="004A60AA">
        <w:rPr>
          <w:rFonts w:eastAsia="Times New Roman"/>
          <w:b/>
          <w:bCs/>
          <w:rtl/>
        </w:rPr>
        <w:t>ב</w:t>
      </w:r>
      <w:r>
        <w:rPr>
          <w:rFonts w:eastAsia="Times New Roman" w:hint="cs"/>
          <w:b/>
          <w:bCs/>
          <w:rtl/>
        </w:rPr>
        <w:t>כ</w:t>
      </w:r>
      <w:r w:rsidRPr="004A60AA">
        <w:rPr>
          <w:rFonts w:eastAsia="Times New Roman"/>
          <w:b/>
          <w:bCs/>
          <w:rtl/>
        </w:rPr>
        <w:t>-98% מהרשויות מונתה ועדת ביקורת</w:t>
      </w:r>
      <w:r>
        <w:rPr>
          <w:rFonts w:eastAsia="Times New Roman" w:hint="cs"/>
          <w:b/>
          <w:bCs/>
          <w:rtl/>
        </w:rPr>
        <w:t>, אך</w:t>
      </w:r>
      <w:r w:rsidRPr="004A60AA">
        <w:rPr>
          <w:rFonts w:eastAsia="Times New Roman"/>
          <w:b/>
          <w:bCs/>
          <w:rtl/>
        </w:rPr>
        <w:t xml:space="preserve"> בכ-</w:t>
      </w:r>
      <w:r>
        <w:rPr>
          <w:rFonts w:eastAsia="Times New Roman" w:hint="cs"/>
          <w:b/>
          <w:bCs/>
          <w:rtl/>
        </w:rPr>
        <w:t>18</w:t>
      </w:r>
      <w:r w:rsidRPr="004A60AA">
        <w:rPr>
          <w:rFonts w:eastAsia="Times New Roman"/>
          <w:b/>
          <w:bCs/>
          <w:rtl/>
        </w:rPr>
        <w:t>% מהמועצות המקומיות ובכ-1</w:t>
      </w:r>
      <w:r>
        <w:rPr>
          <w:rFonts w:eastAsia="Times New Roman" w:hint="cs"/>
          <w:b/>
          <w:bCs/>
          <w:rtl/>
        </w:rPr>
        <w:t>0</w:t>
      </w:r>
      <w:r w:rsidRPr="004A60AA">
        <w:rPr>
          <w:rFonts w:eastAsia="Times New Roman"/>
          <w:b/>
          <w:bCs/>
          <w:rtl/>
        </w:rPr>
        <w:t>% מהעיריות הרכב הוועדה אינו תואם את ההרכב הסיעתי ברשות. בכ-</w:t>
      </w:r>
      <w:r>
        <w:rPr>
          <w:rFonts w:eastAsia="Times New Roman" w:hint="cs"/>
          <w:b/>
          <w:bCs/>
          <w:rtl/>
        </w:rPr>
        <w:t>80</w:t>
      </w:r>
      <w:r w:rsidRPr="004A60AA">
        <w:rPr>
          <w:rFonts w:eastAsia="Times New Roman"/>
          <w:b/>
          <w:bCs/>
          <w:rtl/>
        </w:rPr>
        <w:t>% מהמועצות המקומיות וב</w:t>
      </w:r>
      <w:r>
        <w:rPr>
          <w:rFonts w:eastAsia="Times New Roman" w:hint="cs"/>
          <w:b/>
          <w:bCs/>
          <w:rtl/>
        </w:rPr>
        <w:t>כ</w:t>
      </w:r>
      <w:r w:rsidRPr="004A60AA">
        <w:rPr>
          <w:rFonts w:eastAsia="Times New Roman"/>
          <w:b/>
          <w:bCs/>
          <w:rtl/>
        </w:rPr>
        <w:t>-8</w:t>
      </w:r>
      <w:r>
        <w:rPr>
          <w:rFonts w:eastAsia="Times New Roman" w:hint="cs"/>
          <w:b/>
          <w:bCs/>
          <w:rtl/>
        </w:rPr>
        <w:t>7</w:t>
      </w:r>
      <w:r w:rsidRPr="004A60AA">
        <w:rPr>
          <w:rFonts w:eastAsia="Times New Roman"/>
          <w:b/>
          <w:bCs/>
          <w:rtl/>
        </w:rPr>
        <w:t>% מהעיריות יו"ר הוועדה הוא חבר אופוזיציה</w:t>
      </w:r>
      <w:r>
        <w:rPr>
          <w:rFonts w:eastAsia="Times New Roman" w:hint="cs"/>
          <w:b/>
          <w:bCs/>
          <w:rtl/>
        </w:rPr>
        <w:t>, כנדרש</w:t>
      </w:r>
      <w:r w:rsidRPr="004A60AA">
        <w:rPr>
          <w:rFonts w:eastAsia="Times New Roman"/>
          <w:b/>
          <w:bCs/>
          <w:rtl/>
        </w:rPr>
        <w:t>.</w:t>
      </w:r>
    </w:p>
    <w:p w:rsidR="00BE0605" w:rsidP="00DF25EB">
      <w:pPr>
        <w:pStyle w:val="a"/>
        <w:spacing w:line="269" w:lineRule="auto"/>
        <w:rPr>
          <w:rtl/>
        </w:rPr>
      </w:pPr>
    </w:p>
    <w:p w:rsidR="00BE0605" w:rsidP="00DF25EB">
      <w:pPr>
        <w:spacing w:line="269" w:lineRule="auto"/>
        <w:ind w:left="312"/>
        <w:rPr>
          <w:b/>
          <w:bCs/>
          <w:rtl/>
        </w:rPr>
      </w:pPr>
      <w:r w:rsidRPr="005C250C">
        <w:rPr>
          <w:rFonts w:hint="eastAsia"/>
          <w:b/>
          <w:bCs/>
          <w:rtl/>
        </w:rPr>
        <w:t>מן</w:t>
      </w:r>
      <w:r w:rsidRPr="005C250C">
        <w:rPr>
          <w:b/>
          <w:bCs/>
          <w:rtl/>
        </w:rPr>
        <w:t xml:space="preserve"> הראוי כי </w:t>
      </w:r>
      <w:r w:rsidRPr="005C250C">
        <w:rPr>
          <w:rFonts w:hint="eastAsia"/>
          <w:b/>
          <w:bCs/>
          <w:rtl/>
        </w:rPr>
        <w:t>משרד</w:t>
      </w:r>
      <w:r w:rsidRPr="005C250C">
        <w:rPr>
          <w:b/>
          <w:bCs/>
          <w:rtl/>
        </w:rPr>
        <w:t xml:space="preserve"> הפנים </w:t>
      </w:r>
      <w:r w:rsidRPr="005C250C">
        <w:rPr>
          <w:rFonts w:hint="eastAsia"/>
          <w:b/>
          <w:bCs/>
          <w:rtl/>
        </w:rPr>
        <w:t>ישקול</w:t>
      </w:r>
      <w:r w:rsidRPr="005C250C">
        <w:rPr>
          <w:b/>
          <w:bCs/>
          <w:rtl/>
        </w:rPr>
        <w:t xml:space="preserve"> </w:t>
      </w:r>
      <w:r w:rsidRPr="005C250C">
        <w:rPr>
          <w:rFonts w:hint="eastAsia"/>
          <w:b/>
          <w:bCs/>
          <w:rtl/>
        </w:rPr>
        <w:t>לקבוע</w:t>
      </w:r>
      <w:r w:rsidRPr="005C250C">
        <w:rPr>
          <w:b/>
          <w:bCs/>
          <w:rtl/>
        </w:rPr>
        <w:t xml:space="preserve"> </w:t>
      </w:r>
      <w:r>
        <w:rPr>
          <w:rFonts w:hint="cs"/>
          <w:b/>
          <w:bCs/>
          <w:rtl/>
        </w:rPr>
        <w:t>הסדר שיבטיח את תפקוד הוועדה ללא חשש לניגוד עניינים, בפרט במועצות אזוריות ובעיריות ובמועצות מקומיות</w:t>
      </w:r>
      <w:r w:rsidRPr="005C250C">
        <w:rPr>
          <w:b/>
          <w:bCs/>
          <w:rtl/>
        </w:rPr>
        <w:t xml:space="preserve"> </w:t>
      </w:r>
      <w:r>
        <w:rPr>
          <w:rFonts w:hint="cs"/>
          <w:b/>
          <w:bCs/>
          <w:rtl/>
        </w:rPr>
        <w:t>ש</w:t>
      </w:r>
      <w:r w:rsidRPr="005C250C">
        <w:rPr>
          <w:b/>
          <w:bCs/>
          <w:rtl/>
        </w:rPr>
        <w:t xml:space="preserve">בהן לא קיימת סיעה </w:t>
      </w:r>
      <w:r w:rsidRPr="005C250C">
        <w:rPr>
          <w:rFonts w:hint="cs"/>
          <w:b/>
          <w:bCs/>
          <w:rtl/>
        </w:rPr>
        <w:t>אופוזיציונית.</w:t>
      </w:r>
      <w:r>
        <w:rPr>
          <w:rFonts w:hint="cs"/>
          <w:b/>
          <w:bCs/>
          <w:rtl/>
        </w:rPr>
        <w:t xml:space="preserve"> </w:t>
      </w:r>
    </w:p>
    <w:p w:rsidR="00BE0605" w:rsidP="00DF25EB">
      <w:pPr>
        <w:pStyle w:val="a"/>
        <w:spacing w:line="269" w:lineRule="auto"/>
        <w:rPr>
          <w:rtl/>
        </w:rPr>
      </w:pPr>
    </w:p>
    <w:p w:rsidR="00BE0605" w:rsidP="00DF25EB">
      <w:pPr>
        <w:spacing w:line="269" w:lineRule="auto"/>
        <w:ind w:left="312"/>
        <w:rPr>
          <w:rtl/>
        </w:rPr>
      </w:pPr>
      <w:r>
        <w:rPr>
          <w:rFonts w:hint="cs"/>
          <w:rtl/>
        </w:rPr>
        <w:t xml:space="preserve">משרד הפנים ציין בתשובתו </w:t>
      </w:r>
      <w:r w:rsidRPr="00250714">
        <w:rPr>
          <w:rFonts w:hint="cs"/>
          <w:rtl/>
        </w:rPr>
        <w:t xml:space="preserve">כי מרגע שהמחוקק </w:t>
      </w:r>
      <w:r w:rsidRPr="002156B3">
        <w:rPr>
          <w:rFonts w:hint="eastAsia"/>
          <w:sz w:val="24"/>
          <w:rtl/>
        </w:rPr>
        <w:t>קבע</w:t>
      </w:r>
      <w:r w:rsidRPr="002156B3">
        <w:rPr>
          <w:sz w:val="24"/>
          <w:rtl/>
        </w:rPr>
        <w:t xml:space="preserve"> </w:t>
      </w:r>
      <w:r>
        <w:rPr>
          <w:rFonts w:hint="cs"/>
          <w:sz w:val="24"/>
          <w:rtl/>
        </w:rPr>
        <w:t>ש</w:t>
      </w:r>
      <w:r w:rsidRPr="002156B3">
        <w:rPr>
          <w:rFonts w:hint="eastAsia"/>
          <w:sz w:val="24"/>
          <w:rtl/>
        </w:rPr>
        <w:t>הרכב</w:t>
      </w:r>
      <w:r w:rsidRPr="002156B3">
        <w:rPr>
          <w:sz w:val="24"/>
          <w:rtl/>
        </w:rPr>
        <w:t xml:space="preserve"> ועדת הביקורת יהיה תואם ככל </w:t>
      </w:r>
      <w:r>
        <w:rPr>
          <w:rFonts w:hint="cs"/>
          <w:sz w:val="24"/>
          <w:rtl/>
        </w:rPr>
        <w:t>ה</w:t>
      </w:r>
      <w:r w:rsidRPr="002156B3">
        <w:rPr>
          <w:rFonts w:hint="eastAsia"/>
          <w:sz w:val="24"/>
          <w:rtl/>
        </w:rPr>
        <w:t>ניתן</w:t>
      </w:r>
      <w:r w:rsidRPr="002156B3">
        <w:rPr>
          <w:sz w:val="24"/>
          <w:rtl/>
        </w:rPr>
        <w:t xml:space="preserve"> </w:t>
      </w:r>
      <w:r w:rsidRPr="002156B3">
        <w:rPr>
          <w:rFonts w:hint="eastAsia"/>
          <w:sz w:val="24"/>
          <w:rtl/>
        </w:rPr>
        <w:t>להרכב</w:t>
      </w:r>
      <w:r w:rsidRPr="002156B3">
        <w:rPr>
          <w:sz w:val="24"/>
          <w:rtl/>
        </w:rPr>
        <w:t xml:space="preserve"> </w:t>
      </w:r>
      <w:r w:rsidRPr="002156B3">
        <w:rPr>
          <w:rFonts w:hint="eastAsia"/>
          <w:sz w:val="24"/>
          <w:rtl/>
        </w:rPr>
        <w:t>הסיעתי</w:t>
      </w:r>
      <w:r w:rsidRPr="002156B3">
        <w:rPr>
          <w:sz w:val="24"/>
          <w:rtl/>
        </w:rPr>
        <w:t xml:space="preserve"> </w:t>
      </w:r>
      <w:r w:rsidRPr="002156B3">
        <w:rPr>
          <w:rFonts w:hint="eastAsia"/>
          <w:sz w:val="24"/>
          <w:rtl/>
        </w:rPr>
        <w:t>של</w:t>
      </w:r>
      <w:r w:rsidRPr="002156B3">
        <w:rPr>
          <w:sz w:val="24"/>
          <w:rtl/>
        </w:rPr>
        <w:t xml:space="preserve"> </w:t>
      </w:r>
      <w:r w:rsidRPr="002156B3">
        <w:rPr>
          <w:rFonts w:hint="eastAsia"/>
          <w:sz w:val="24"/>
          <w:rtl/>
        </w:rPr>
        <w:t>המועצה</w:t>
      </w:r>
      <w:r w:rsidRPr="002156B3">
        <w:rPr>
          <w:sz w:val="24"/>
          <w:rtl/>
        </w:rPr>
        <w:t xml:space="preserve">, </w:t>
      </w:r>
      <w:r w:rsidRPr="00250714">
        <w:rPr>
          <w:rFonts w:hint="cs"/>
          <w:rtl/>
        </w:rPr>
        <w:t>הרי ש</w:t>
      </w:r>
      <w:r w:rsidRPr="00250714">
        <w:rPr>
          <w:rtl/>
        </w:rPr>
        <w:t xml:space="preserve">חברי </w:t>
      </w:r>
      <w:r>
        <w:rPr>
          <w:rtl/>
        </w:rPr>
        <w:t xml:space="preserve">סיעת הקואליציה כשירים לכהן כחברי </w:t>
      </w:r>
      <w:r>
        <w:rPr>
          <w:rFonts w:hint="cs"/>
          <w:rtl/>
        </w:rPr>
        <w:t>הוועדה</w:t>
      </w:r>
      <w:r>
        <w:rPr>
          <w:rtl/>
        </w:rPr>
        <w:t>.</w:t>
      </w:r>
      <w:r>
        <w:rPr>
          <w:rFonts w:hint="cs"/>
          <w:rtl/>
        </w:rPr>
        <w:t xml:space="preserve"> </w:t>
      </w:r>
    </w:p>
    <w:p w:rsidR="00BE0605" w:rsidRPr="00406DEE" w:rsidP="00DF25EB">
      <w:pPr>
        <w:pStyle w:val="a"/>
        <w:spacing w:line="269" w:lineRule="auto"/>
        <w:rPr>
          <w:rtl/>
        </w:rPr>
      </w:pPr>
    </w:p>
    <w:p w:rsidR="00BE0605" w:rsidP="00DF25EB">
      <w:pPr>
        <w:spacing w:line="269" w:lineRule="auto"/>
        <w:ind w:left="312"/>
        <w:rPr>
          <w:b/>
          <w:bCs/>
          <w:rtl/>
        </w:rPr>
      </w:pPr>
      <w:r w:rsidRPr="00406DEE">
        <w:rPr>
          <w:rFonts w:hint="eastAsia"/>
          <w:b/>
          <w:bCs/>
          <w:rtl/>
        </w:rPr>
        <w:t>משרד</w:t>
      </w:r>
      <w:r w:rsidRPr="00406DEE">
        <w:rPr>
          <w:b/>
          <w:bCs/>
          <w:rtl/>
        </w:rPr>
        <w:t xml:space="preserve"> מבקר המדינה </w:t>
      </w:r>
      <w:r w:rsidRPr="00406DEE" w:rsidR="0079756F">
        <w:rPr>
          <w:rFonts w:hint="cs"/>
          <w:b/>
          <w:bCs/>
          <w:rtl/>
        </w:rPr>
        <w:t>מציין</w:t>
      </w:r>
      <w:r w:rsidRPr="00406DEE">
        <w:rPr>
          <w:b/>
          <w:bCs/>
          <w:rtl/>
        </w:rPr>
        <w:t xml:space="preserve"> כי </w:t>
      </w:r>
      <w:r w:rsidRPr="00406DEE">
        <w:rPr>
          <w:rFonts w:hint="cs"/>
          <w:b/>
          <w:bCs/>
          <w:rtl/>
        </w:rPr>
        <w:t xml:space="preserve">ההסדר הקיים אינו שלם במקרים </w:t>
      </w:r>
      <w:r w:rsidRPr="00406DEE" w:rsidR="009E0AA0">
        <w:rPr>
          <w:rFonts w:hint="cs"/>
          <w:b/>
          <w:bCs/>
          <w:rtl/>
        </w:rPr>
        <w:t>ש</w:t>
      </w:r>
      <w:r w:rsidRPr="00406DEE">
        <w:rPr>
          <w:rFonts w:hint="cs"/>
          <w:b/>
          <w:bCs/>
          <w:rtl/>
        </w:rPr>
        <w:t xml:space="preserve">בהם </w:t>
      </w:r>
      <w:r w:rsidRPr="00406DEE">
        <w:rPr>
          <w:b/>
          <w:bCs/>
          <w:rtl/>
        </w:rPr>
        <w:t xml:space="preserve">לא </w:t>
      </w:r>
      <w:r w:rsidRPr="00406DEE">
        <w:rPr>
          <w:rFonts w:hint="cs"/>
          <w:b/>
          <w:bCs/>
          <w:rtl/>
        </w:rPr>
        <w:t xml:space="preserve">מתאפשר </w:t>
      </w:r>
      <w:r w:rsidRPr="00406DEE">
        <w:rPr>
          <w:b/>
          <w:bCs/>
          <w:rtl/>
        </w:rPr>
        <w:t>ייצוג לאופוזיציה</w:t>
      </w:r>
      <w:r w:rsidRPr="00406DEE">
        <w:rPr>
          <w:rFonts w:hint="cs"/>
          <w:b/>
          <w:bCs/>
          <w:rtl/>
        </w:rPr>
        <w:t xml:space="preserve"> פרלמנטרית בוועדה</w:t>
      </w:r>
      <w:r w:rsidRPr="00406DEE" w:rsidR="0079756F">
        <w:rPr>
          <w:rFonts w:hint="cs"/>
          <w:b/>
          <w:bCs/>
          <w:rtl/>
        </w:rPr>
        <w:t xml:space="preserve"> ו</w:t>
      </w:r>
      <w:r w:rsidRPr="00406DEE">
        <w:rPr>
          <w:rFonts w:hint="cs"/>
          <w:b/>
          <w:bCs/>
          <w:rtl/>
        </w:rPr>
        <w:t>ממל</w:t>
      </w:r>
      <w:r w:rsidRPr="00406DEE" w:rsidR="0079756F">
        <w:rPr>
          <w:rFonts w:hint="cs"/>
          <w:b/>
          <w:bCs/>
          <w:rtl/>
        </w:rPr>
        <w:t>י</w:t>
      </w:r>
      <w:r w:rsidRPr="00406DEE">
        <w:rPr>
          <w:rFonts w:hint="cs"/>
          <w:b/>
          <w:bCs/>
          <w:rtl/>
        </w:rPr>
        <w:t xml:space="preserve">ץ למשרד הפנים לבחון דרכים לחיזוק ועדת הביקורת ולהבטחת מעמדה כגוף עצמאי ובלתי תלוי, </w:t>
      </w:r>
      <w:r w:rsidRPr="00406DEE" w:rsidR="005A711C">
        <w:rPr>
          <w:rFonts w:hint="cs"/>
          <w:b/>
          <w:bCs/>
          <w:rtl/>
        </w:rPr>
        <w:t>ו</w:t>
      </w:r>
      <w:r w:rsidRPr="00406DEE" w:rsidR="0079756F">
        <w:rPr>
          <w:rFonts w:hint="cs"/>
          <w:b/>
          <w:bCs/>
          <w:rtl/>
        </w:rPr>
        <w:t xml:space="preserve">בפרט במקרים </w:t>
      </w:r>
      <w:r w:rsidRPr="00406DEE" w:rsidR="005A711C">
        <w:rPr>
          <w:rFonts w:hint="cs"/>
          <w:b/>
          <w:bCs/>
          <w:rtl/>
        </w:rPr>
        <w:t>כ</w:t>
      </w:r>
      <w:r w:rsidRPr="00406DEE" w:rsidR="0079756F">
        <w:rPr>
          <w:rFonts w:hint="cs"/>
          <w:b/>
          <w:bCs/>
          <w:rtl/>
        </w:rPr>
        <w:t>אלו</w:t>
      </w:r>
      <w:r w:rsidRPr="00406DEE">
        <w:rPr>
          <w:rFonts w:hint="cs"/>
          <w:b/>
          <w:bCs/>
          <w:rtl/>
        </w:rPr>
        <w:t>.</w:t>
      </w:r>
      <w:r>
        <w:rPr>
          <w:rFonts w:hint="cs"/>
          <w:b/>
          <w:bCs/>
          <w:rtl/>
        </w:rPr>
        <w:t xml:space="preserve"> </w:t>
      </w:r>
    </w:p>
    <w:p w:rsidR="00BE0605" w:rsidRPr="00F9378A" w:rsidP="00DF25EB">
      <w:pPr>
        <w:pStyle w:val="a"/>
        <w:spacing w:line="269" w:lineRule="auto"/>
        <w:rPr>
          <w:rtl/>
        </w:rPr>
      </w:pPr>
    </w:p>
    <w:p w:rsidR="00BE0605" w:rsidP="00DF25EB">
      <w:pPr>
        <w:pStyle w:val="ListParagraph"/>
        <w:numPr>
          <w:ilvl w:val="0"/>
          <w:numId w:val="14"/>
        </w:numPr>
        <w:spacing w:line="269" w:lineRule="auto"/>
      </w:pPr>
      <w:r>
        <w:rPr>
          <w:rFonts w:hint="cs"/>
          <w:rtl/>
        </w:rPr>
        <w:t>בעיריות ובמועצות מקומיות חלה חובה לכנס את ועדת הביקורת אחת לשלושה חודשים</w:t>
      </w:r>
      <w:r>
        <w:rPr>
          <w:rStyle w:val="FootnoteReference"/>
          <w:rtl/>
        </w:rPr>
        <w:footnoteReference w:id="58"/>
      </w:r>
      <w:r>
        <w:rPr>
          <w:rFonts w:hint="cs"/>
          <w:rtl/>
        </w:rPr>
        <w:t>. במועצות אזוריות לא הוסדרה בדין התדירות המזערית המחייבת להתכנסות הוועדה.</w:t>
      </w:r>
    </w:p>
    <w:p w:rsidR="00BE0605" w:rsidP="00DF25EB">
      <w:pPr>
        <w:pStyle w:val="a"/>
        <w:spacing w:line="269" w:lineRule="auto"/>
      </w:pPr>
    </w:p>
    <w:p w:rsidR="00BE0605" w:rsidP="00DF25EB">
      <w:pPr>
        <w:pStyle w:val="ListParagraph"/>
        <w:spacing w:line="269" w:lineRule="auto"/>
        <w:ind w:left="340"/>
      </w:pPr>
      <w:r w:rsidRPr="00751CD9">
        <w:rPr>
          <w:rFonts w:hint="eastAsia"/>
          <w:rtl/>
        </w:rPr>
        <w:t>מתשובות</w:t>
      </w:r>
      <w:r w:rsidRPr="00751CD9">
        <w:rPr>
          <w:rtl/>
        </w:rPr>
        <w:t xml:space="preserve"> המבקרים לשאלונים עלה כי </w:t>
      </w:r>
      <w:r w:rsidRPr="00751CD9">
        <w:rPr>
          <w:rFonts w:hint="cs"/>
          <w:rtl/>
        </w:rPr>
        <w:t xml:space="preserve">בכלל הרשויות </w:t>
      </w:r>
      <w:r w:rsidRPr="00751CD9">
        <w:rPr>
          <w:rtl/>
        </w:rPr>
        <w:t>התכנס</w:t>
      </w:r>
      <w:r w:rsidRPr="00751CD9">
        <w:rPr>
          <w:rFonts w:hint="eastAsia"/>
          <w:rtl/>
        </w:rPr>
        <w:t>ו</w:t>
      </w:r>
      <w:r w:rsidRPr="00751CD9">
        <w:rPr>
          <w:rtl/>
        </w:rPr>
        <w:t xml:space="preserve"> ועד</w:t>
      </w:r>
      <w:r w:rsidRPr="00751CD9">
        <w:rPr>
          <w:rFonts w:hint="eastAsia"/>
          <w:rtl/>
        </w:rPr>
        <w:t>ו</w:t>
      </w:r>
      <w:r w:rsidRPr="00751CD9">
        <w:rPr>
          <w:rtl/>
        </w:rPr>
        <w:t>ת הביקורת בממוצע</w:t>
      </w:r>
      <w:r w:rsidRPr="00F556E9">
        <w:rPr>
          <w:rtl/>
        </w:rPr>
        <w:t xml:space="preserve"> פעמיים </w:t>
      </w:r>
      <w:r w:rsidRPr="00F556E9">
        <w:rPr>
          <w:rFonts w:hint="eastAsia"/>
          <w:rtl/>
        </w:rPr>
        <w:t>בלבד</w:t>
      </w:r>
      <w:r w:rsidRPr="00F556E9">
        <w:rPr>
          <w:rtl/>
        </w:rPr>
        <w:t xml:space="preserve"> בשנת 2018</w:t>
      </w:r>
      <w:r>
        <w:rPr>
          <w:rFonts w:hint="cs"/>
          <w:rtl/>
        </w:rPr>
        <w:t>, ו</w:t>
      </w:r>
      <w:r w:rsidRPr="00F556E9">
        <w:rPr>
          <w:rFonts w:hint="eastAsia"/>
          <w:rtl/>
        </w:rPr>
        <w:t>בכ</w:t>
      </w:r>
      <w:r w:rsidRPr="00F556E9">
        <w:rPr>
          <w:rtl/>
        </w:rPr>
        <w:t xml:space="preserve">-21% מהרשויות לא התכנסה </w:t>
      </w:r>
      <w:r>
        <w:rPr>
          <w:rFonts w:hint="cs"/>
          <w:rtl/>
        </w:rPr>
        <w:t>הוועדה</w:t>
      </w:r>
      <w:r w:rsidRPr="00F556E9">
        <w:rPr>
          <w:rtl/>
        </w:rPr>
        <w:t xml:space="preserve"> כלל בשנ</w:t>
      </w:r>
      <w:r>
        <w:rPr>
          <w:rFonts w:hint="cs"/>
          <w:rtl/>
        </w:rPr>
        <w:t xml:space="preserve">ה זו (ברשויות קטנות - </w:t>
      </w:r>
      <w:r w:rsidRPr="00F556E9">
        <w:rPr>
          <w:rtl/>
        </w:rPr>
        <w:t xml:space="preserve">32%). </w:t>
      </w:r>
      <w:r w:rsidRPr="00F556E9">
        <w:rPr>
          <w:rFonts w:hint="eastAsia"/>
          <w:rtl/>
        </w:rPr>
        <w:t>כ</w:t>
      </w:r>
      <w:r w:rsidRPr="00F556E9">
        <w:rPr>
          <w:rtl/>
        </w:rPr>
        <w:t xml:space="preserve">-80% </w:t>
      </w:r>
      <w:r w:rsidRPr="00F556E9">
        <w:rPr>
          <w:rFonts w:hint="eastAsia"/>
          <w:rtl/>
        </w:rPr>
        <w:t>בממוצע</w:t>
      </w:r>
      <w:r w:rsidRPr="00F556E9">
        <w:rPr>
          <w:rtl/>
        </w:rPr>
        <w:t xml:space="preserve"> </w:t>
      </w:r>
      <w:r w:rsidRPr="00F556E9">
        <w:rPr>
          <w:rFonts w:hint="eastAsia"/>
          <w:rtl/>
        </w:rPr>
        <w:t>מדוחות</w:t>
      </w:r>
      <w:r w:rsidRPr="00F556E9">
        <w:rPr>
          <w:rtl/>
        </w:rPr>
        <w:t xml:space="preserve"> </w:t>
      </w:r>
      <w:r>
        <w:rPr>
          <w:rFonts w:hint="cs"/>
          <w:rtl/>
        </w:rPr>
        <w:t xml:space="preserve">הביקורת שהוגשו </w:t>
      </w:r>
      <w:r w:rsidRPr="00F556E9">
        <w:rPr>
          <w:rFonts w:hint="eastAsia"/>
          <w:rtl/>
        </w:rPr>
        <w:t>בשנים</w:t>
      </w:r>
      <w:r w:rsidRPr="00F556E9">
        <w:rPr>
          <w:rtl/>
        </w:rPr>
        <w:t xml:space="preserve"> 201</w:t>
      </w:r>
      <w:r>
        <w:rPr>
          <w:rFonts w:hint="cs"/>
          <w:rtl/>
        </w:rPr>
        <w:t xml:space="preserve">5 </w:t>
      </w:r>
      <w:r w:rsidRPr="00F556E9">
        <w:rPr>
          <w:rtl/>
        </w:rPr>
        <w:t>-</w:t>
      </w:r>
      <w:r>
        <w:rPr>
          <w:rFonts w:hint="cs"/>
          <w:rtl/>
        </w:rPr>
        <w:t xml:space="preserve"> 2017</w:t>
      </w:r>
      <w:r w:rsidRPr="00F556E9">
        <w:rPr>
          <w:rtl/>
        </w:rPr>
        <w:t xml:space="preserve"> </w:t>
      </w:r>
      <w:r w:rsidRPr="00F556E9">
        <w:rPr>
          <w:rFonts w:hint="eastAsia"/>
          <w:rtl/>
        </w:rPr>
        <w:t>נדונו</w:t>
      </w:r>
      <w:r w:rsidRPr="00F556E9">
        <w:rPr>
          <w:rtl/>
        </w:rPr>
        <w:t xml:space="preserve"> </w:t>
      </w:r>
      <w:r w:rsidRPr="00F556E9">
        <w:rPr>
          <w:rFonts w:hint="eastAsia"/>
          <w:rtl/>
        </w:rPr>
        <w:t>בוועד</w:t>
      </w:r>
      <w:r>
        <w:rPr>
          <w:rFonts w:hint="cs"/>
          <w:rtl/>
        </w:rPr>
        <w:t>ה,</w:t>
      </w:r>
      <w:r w:rsidRPr="00F556E9">
        <w:rPr>
          <w:rtl/>
        </w:rPr>
        <w:t xml:space="preserve"> </w:t>
      </w:r>
      <w:r w:rsidRPr="00F556E9">
        <w:rPr>
          <w:rFonts w:hint="eastAsia"/>
          <w:rtl/>
        </w:rPr>
        <w:t>ולגבי</w:t>
      </w:r>
      <w:r w:rsidRPr="00F556E9">
        <w:rPr>
          <w:rtl/>
        </w:rPr>
        <w:t xml:space="preserve"> </w:t>
      </w:r>
      <w:r w:rsidRPr="00F556E9">
        <w:rPr>
          <w:rFonts w:hint="eastAsia"/>
          <w:rtl/>
        </w:rPr>
        <w:t>כ</w:t>
      </w:r>
      <w:r w:rsidRPr="00F556E9">
        <w:rPr>
          <w:rtl/>
        </w:rPr>
        <w:t xml:space="preserve">-77% </w:t>
      </w:r>
      <w:r w:rsidRPr="00F556E9">
        <w:rPr>
          <w:rFonts w:hint="eastAsia"/>
          <w:rtl/>
        </w:rPr>
        <w:t>בממוצע</w:t>
      </w:r>
      <w:r w:rsidRPr="00F556E9">
        <w:rPr>
          <w:rtl/>
        </w:rPr>
        <w:t xml:space="preserve"> </w:t>
      </w:r>
      <w:r w:rsidRPr="00F556E9">
        <w:rPr>
          <w:rFonts w:hint="eastAsia"/>
          <w:rtl/>
        </w:rPr>
        <w:t>מהדוחות</w:t>
      </w:r>
      <w:r w:rsidRPr="00F556E9">
        <w:rPr>
          <w:rtl/>
        </w:rPr>
        <w:t xml:space="preserve"> </w:t>
      </w:r>
      <w:r w:rsidRPr="00F556E9">
        <w:rPr>
          <w:rFonts w:hint="eastAsia"/>
          <w:rtl/>
        </w:rPr>
        <w:t>העבירה</w:t>
      </w:r>
      <w:r w:rsidRPr="00F556E9">
        <w:rPr>
          <w:rtl/>
        </w:rPr>
        <w:t xml:space="preserve"> </w:t>
      </w:r>
      <w:r>
        <w:rPr>
          <w:rFonts w:hint="cs"/>
          <w:rtl/>
        </w:rPr>
        <w:t>הו</w:t>
      </w:r>
      <w:r w:rsidRPr="00F556E9">
        <w:rPr>
          <w:rFonts w:hint="eastAsia"/>
          <w:rtl/>
        </w:rPr>
        <w:t>ועדה</w:t>
      </w:r>
      <w:r w:rsidRPr="00F556E9">
        <w:rPr>
          <w:rtl/>
        </w:rPr>
        <w:t xml:space="preserve"> </w:t>
      </w:r>
      <w:r w:rsidRPr="00F556E9">
        <w:rPr>
          <w:rFonts w:hint="eastAsia"/>
          <w:rtl/>
        </w:rPr>
        <w:t>את</w:t>
      </w:r>
      <w:r w:rsidRPr="00F556E9">
        <w:rPr>
          <w:rtl/>
        </w:rPr>
        <w:t xml:space="preserve"> </w:t>
      </w:r>
      <w:r w:rsidRPr="00F556E9">
        <w:rPr>
          <w:rFonts w:hint="eastAsia"/>
          <w:rtl/>
        </w:rPr>
        <w:t>הערותיה</w:t>
      </w:r>
      <w:r w:rsidRPr="00F556E9">
        <w:rPr>
          <w:rtl/>
        </w:rPr>
        <w:t xml:space="preserve"> </w:t>
      </w:r>
      <w:r w:rsidRPr="00F556E9">
        <w:rPr>
          <w:rFonts w:hint="eastAsia"/>
          <w:rtl/>
        </w:rPr>
        <w:t>למועצת</w:t>
      </w:r>
      <w:r w:rsidRPr="00F556E9">
        <w:rPr>
          <w:rtl/>
        </w:rPr>
        <w:t xml:space="preserve"> </w:t>
      </w:r>
      <w:r w:rsidRPr="00F556E9">
        <w:rPr>
          <w:rFonts w:hint="eastAsia"/>
          <w:rtl/>
        </w:rPr>
        <w:t>הרשות</w:t>
      </w:r>
      <w:r w:rsidRPr="00F556E9">
        <w:rPr>
          <w:rtl/>
        </w:rPr>
        <w:t>.</w:t>
      </w:r>
      <w:r>
        <w:rPr>
          <w:rFonts w:hint="cs"/>
          <w:rtl/>
        </w:rPr>
        <w:t xml:space="preserve"> </w:t>
      </w:r>
    </w:p>
    <w:p w:rsidR="00BE0605" w:rsidP="00DF25EB">
      <w:pPr>
        <w:pStyle w:val="a"/>
        <w:spacing w:line="269" w:lineRule="auto"/>
        <w:rPr>
          <w:rtl/>
        </w:rPr>
      </w:pPr>
    </w:p>
    <w:p w:rsidR="00BF3F0E" w:rsidP="00DF25EB">
      <w:pPr>
        <w:spacing w:line="269" w:lineRule="auto"/>
        <w:ind w:left="312"/>
        <w:rPr>
          <w:b/>
          <w:bCs/>
          <w:rtl/>
        </w:rPr>
      </w:pPr>
      <w:r w:rsidRPr="00E425DE">
        <w:rPr>
          <w:rFonts w:hint="eastAsia"/>
          <w:b/>
          <w:bCs/>
          <w:rtl/>
        </w:rPr>
        <w:t>על</w:t>
      </w:r>
      <w:r w:rsidRPr="00E425DE">
        <w:rPr>
          <w:b/>
          <w:bCs/>
          <w:rtl/>
        </w:rPr>
        <w:t xml:space="preserve"> </w:t>
      </w:r>
      <w:r>
        <w:rPr>
          <w:rFonts w:hint="cs"/>
          <w:b/>
          <w:bCs/>
          <w:rtl/>
        </w:rPr>
        <w:t xml:space="preserve">ועדת הביקורת </w:t>
      </w:r>
      <w:r w:rsidRPr="00E425DE">
        <w:rPr>
          <w:rFonts w:hint="eastAsia"/>
          <w:b/>
          <w:bCs/>
          <w:rtl/>
        </w:rPr>
        <w:t>מוטלת</w:t>
      </w:r>
      <w:r w:rsidRPr="00E425DE">
        <w:rPr>
          <w:b/>
          <w:bCs/>
          <w:rtl/>
        </w:rPr>
        <w:t xml:space="preserve"> </w:t>
      </w:r>
      <w:r w:rsidRPr="00E425DE">
        <w:rPr>
          <w:rFonts w:hint="eastAsia"/>
          <w:b/>
          <w:bCs/>
          <w:rtl/>
        </w:rPr>
        <w:t>החובה</w:t>
      </w:r>
      <w:r w:rsidRPr="00E425DE">
        <w:rPr>
          <w:b/>
          <w:bCs/>
          <w:rtl/>
        </w:rPr>
        <w:t xml:space="preserve"> </w:t>
      </w:r>
      <w:r w:rsidRPr="00E425DE">
        <w:rPr>
          <w:rFonts w:hint="eastAsia"/>
          <w:b/>
          <w:bCs/>
          <w:rtl/>
        </w:rPr>
        <w:t>להמשיך</w:t>
      </w:r>
      <w:r w:rsidRPr="00E425DE">
        <w:rPr>
          <w:b/>
          <w:bCs/>
          <w:rtl/>
        </w:rPr>
        <w:t xml:space="preserve"> </w:t>
      </w:r>
      <w:r w:rsidRPr="00E425DE">
        <w:rPr>
          <w:rFonts w:hint="eastAsia"/>
          <w:b/>
          <w:bCs/>
          <w:rtl/>
        </w:rPr>
        <w:t>ולעקוב</w:t>
      </w:r>
      <w:r w:rsidRPr="00E425DE">
        <w:rPr>
          <w:b/>
          <w:bCs/>
          <w:rtl/>
        </w:rPr>
        <w:t xml:space="preserve"> </w:t>
      </w:r>
      <w:r w:rsidRPr="00E425DE">
        <w:rPr>
          <w:rFonts w:hint="eastAsia"/>
          <w:b/>
          <w:bCs/>
          <w:rtl/>
        </w:rPr>
        <w:t>אחר</w:t>
      </w:r>
      <w:r w:rsidRPr="00E425DE">
        <w:rPr>
          <w:b/>
          <w:bCs/>
          <w:rtl/>
        </w:rPr>
        <w:t xml:space="preserve"> </w:t>
      </w:r>
      <w:r w:rsidRPr="00E425DE">
        <w:rPr>
          <w:rFonts w:hint="eastAsia"/>
          <w:b/>
          <w:bCs/>
          <w:rtl/>
        </w:rPr>
        <w:t>תיקון</w:t>
      </w:r>
      <w:r w:rsidRPr="00E425DE">
        <w:rPr>
          <w:b/>
          <w:bCs/>
          <w:rtl/>
        </w:rPr>
        <w:t xml:space="preserve"> </w:t>
      </w:r>
      <w:r w:rsidRPr="00E425DE">
        <w:rPr>
          <w:rFonts w:hint="eastAsia"/>
          <w:b/>
          <w:bCs/>
          <w:rtl/>
        </w:rPr>
        <w:t>ליקויים</w:t>
      </w:r>
      <w:r w:rsidRPr="00E425DE">
        <w:rPr>
          <w:b/>
          <w:bCs/>
          <w:rtl/>
        </w:rPr>
        <w:t xml:space="preserve"> </w:t>
      </w:r>
      <w:r w:rsidRPr="00E425DE">
        <w:rPr>
          <w:rFonts w:hint="eastAsia"/>
          <w:b/>
          <w:bCs/>
          <w:rtl/>
        </w:rPr>
        <w:t>שהועלו</w:t>
      </w:r>
      <w:r w:rsidRPr="00E425DE">
        <w:rPr>
          <w:b/>
          <w:bCs/>
          <w:rtl/>
        </w:rPr>
        <w:t xml:space="preserve"> </w:t>
      </w:r>
      <w:r w:rsidRPr="00E425DE">
        <w:rPr>
          <w:rFonts w:hint="eastAsia"/>
          <w:b/>
          <w:bCs/>
          <w:rtl/>
        </w:rPr>
        <w:t>בדוחות</w:t>
      </w:r>
      <w:r w:rsidRPr="00E425DE">
        <w:rPr>
          <w:b/>
          <w:bCs/>
          <w:rtl/>
        </w:rPr>
        <w:t xml:space="preserve"> </w:t>
      </w:r>
      <w:r w:rsidRPr="00E425DE">
        <w:rPr>
          <w:rFonts w:hint="eastAsia"/>
          <w:b/>
          <w:bCs/>
          <w:rtl/>
        </w:rPr>
        <w:t>משנים</w:t>
      </w:r>
      <w:r w:rsidRPr="00E425DE">
        <w:rPr>
          <w:b/>
          <w:bCs/>
          <w:rtl/>
        </w:rPr>
        <w:t xml:space="preserve"> </w:t>
      </w:r>
      <w:r w:rsidRPr="00E425DE">
        <w:rPr>
          <w:rFonts w:hint="eastAsia"/>
          <w:b/>
          <w:bCs/>
          <w:rtl/>
        </w:rPr>
        <w:t>קודמות</w:t>
      </w:r>
      <w:r>
        <w:rPr>
          <w:rFonts w:hint="cs"/>
          <w:b/>
          <w:bCs/>
          <w:rtl/>
        </w:rPr>
        <w:t>,</w:t>
      </w:r>
      <w:r w:rsidRPr="00E425DE">
        <w:rPr>
          <w:b/>
          <w:bCs/>
          <w:rtl/>
        </w:rPr>
        <w:t xml:space="preserve"> </w:t>
      </w:r>
      <w:r w:rsidRPr="00E425DE">
        <w:rPr>
          <w:rFonts w:hint="eastAsia"/>
          <w:b/>
          <w:bCs/>
          <w:rtl/>
        </w:rPr>
        <w:t>לצד</w:t>
      </w:r>
      <w:r w:rsidRPr="00E425DE">
        <w:rPr>
          <w:b/>
          <w:bCs/>
          <w:rtl/>
        </w:rPr>
        <w:t xml:space="preserve"> </w:t>
      </w:r>
      <w:r w:rsidRPr="00E425DE">
        <w:rPr>
          <w:rFonts w:hint="eastAsia"/>
          <w:b/>
          <w:bCs/>
          <w:rtl/>
        </w:rPr>
        <w:t>דיון</w:t>
      </w:r>
      <w:r w:rsidRPr="00E425DE">
        <w:rPr>
          <w:b/>
          <w:bCs/>
          <w:rtl/>
        </w:rPr>
        <w:t xml:space="preserve"> </w:t>
      </w:r>
      <w:r w:rsidRPr="00E425DE">
        <w:rPr>
          <w:rFonts w:hint="eastAsia"/>
          <w:b/>
          <w:bCs/>
          <w:rtl/>
        </w:rPr>
        <w:t>בדוחות</w:t>
      </w:r>
      <w:r w:rsidRPr="00E425DE">
        <w:rPr>
          <w:b/>
          <w:bCs/>
          <w:rtl/>
        </w:rPr>
        <w:t xml:space="preserve"> </w:t>
      </w:r>
      <w:r w:rsidRPr="00E425DE">
        <w:rPr>
          <w:rFonts w:hint="eastAsia"/>
          <w:b/>
          <w:bCs/>
          <w:rtl/>
        </w:rPr>
        <w:t>חדשים</w:t>
      </w:r>
      <w:r w:rsidRPr="00E425DE">
        <w:rPr>
          <w:b/>
          <w:bCs/>
          <w:rtl/>
        </w:rPr>
        <w:t xml:space="preserve"> </w:t>
      </w:r>
      <w:r w:rsidRPr="00E425DE">
        <w:rPr>
          <w:rFonts w:hint="eastAsia"/>
          <w:b/>
          <w:bCs/>
          <w:rtl/>
        </w:rPr>
        <w:t>שהוגשו</w:t>
      </w:r>
      <w:r w:rsidRPr="00E425DE">
        <w:rPr>
          <w:b/>
          <w:bCs/>
          <w:rtl/>
        </w:rPr>
        <w:t xml:space="preserve"> </w:t>
      </w:r>
      <w:r w:rsidRPr="00E425DE">
        <w:rPr>
          <w:rFonts w:hint="eastAsia"/>
          <w:b/>
          <w:bCs/>
          <w:rtl/>
        </w:rPr>
        <w:t>לה</w:t>
      </w:r>
      <w:r>
        <w:rPr>
          <w:rFonts w:hint="cs"/>
          <w:b/>
          <w:bCs/>
          <w:rtl/>
        </w:rPr>
        <w:t>.</w:t>
      </w:r>
      <w:r w:rsidRPr="00E425DE">
        <w:rPr>
          <w:b/>
          <w:bCs/>
          <w:rtl/>
        </w:rPr>
        <w:t xml:space="preserve"> </w:t>
      </w:r>
      <w:r>
        <w:rPr>
          <w:rFonts w:hint="cs"/>
          <w:b/>
          <w:bCs/>
          <w:rtl/>
        </w:rPr>
        <w:t>התכנסות</w:t>
      </w:r>
      <w:r w:rsidRPr="00E425DE">
        <w:rPr>
          <w:b/>
          <w:bCs/>
          <w:rtl/>
        </w:rPr>
        <w:t xml:space="preserve"> בתדירות נמוכה</w:t>
      </w:r>
      <w:r>
        <w:rPr>
          <w:rFonts w:hint="cs"/>
          <w:b/>
          <w:bCs/>
          <w:rtl/>
        </w:rPr>
        <w:t xml:space="preserve"> מהמחויב בדין</w:t>
      </w:r>
      <w:r w:rsidRPr="00E425DE">
        <w:rPr>
          <w:b/>
          <w:bCs/>
          <w:rtl/>
        </w:rPr>
        <w:t xml:space="preserve">, וממילא </w:t>
      </w:r>
      <w:r>
        <w:rPr>
          <w:rFonts w:hint="cs"/>
          <w:b/>
          <w:bCs/>
          <w:rtl/>
        </w:rPr>
        <w:t>אי</w:t>
      </w:r>
      <w:r w:rsidR="009E0AA0">
        <w:rPr>
          <w:rFonts w:hint="cs"/>
          <w:b/>
          <w:bCs/>
          <w:rtl/>
        </w:rPr>
        <w:t>-</w:t>
      </w:r>
      <w:r>
        <w:rPr>
          <w:rFonts w:hint="cs"/>
          <w:b/>
          <w:bCs/>
          <w:rtl/>
        </w:rPr>
        <w:t>התכנסות</w:t>
      </w:r>
      <w:r w:rsidRPr="00E425DE">
        <w:rPr>
          <w:b/>
          <w:bCs/>
          <w:rtl/>
        </w:rPr>
        <w:t xml:space="preserve">, </w:t>
      </w:r>
      <w:r>
        <w:rPr>
          <w:rFonts w:hint="cs"/>
          <w:b/>
          <w:bCs/>
          <w:rtl/>
        </w:rPr>
        <w:t>מונע</w:t>
      </w:r>
      <w:r w:rsidR="009E0AA0">
        <w:rPr>
          <w:rFonts w:hint="cs"/>
          <w:b/>
          <w:bCs/>
          <w:rtl/>
        </w:rPr>
        <w:t>ות</w:t>
      </w:r>
      <w:r>
        <w:rPr>
          <w:rFonts w:hint="cs"/>
          <w:b/>
          <w:bCs/>
          <w:rtl/>
        </w:rPr>
        <w:t xml:space="preserve"> מוועדת הביקורת למלא</w:t>
      </w:r>
      <w:r w:rsidRPr="00E425DE">
        <w:rPr>
          <w:b/>
          <w:bCs/>
          <w:rtl/>
        </w:rPr>
        <w:t xml:space="preserve"> את </w:t>
      </w:r>
      <w:r w:rsidRPr="00E425DE">
        <w:rPr>
          <w:rFonts w:hint="eastAsia"/>
          <w:b/>
          <w:bCs/>
          <w:rtl/>
        </w:rPr>
        <w:t>תפקידי</w:t>
      </w:r>
      <w:r w:rsidRPr="00E425DE">
        <w:rPr>
          <w:b/>
          <w:bCs/>
          <w:rtl/>
        </w:rPr>
        <w:t xml:space="preserve"> הפיקוח והבקרה </w:t>
      </w:r>
      <w:r w:rsidRPr="00E425DE">
        <w:rPr>
          <w:rFonts w:hint="eastAsia"/>
          <w:b/>
          <w:bCs/>
          <w:rtl/>
        </w:rPr>
        <w:t>המוטלים</w:t>
      </w:r>
      <w:r w:rsidRPr="00E425DE">
        <w:rPr>
          <w:b/>
          <w:bCs/>
          <w:rtl/>
        </w:rPr>
        <w:t xml:space="preserve"> </w:t>
      </w:r>
      <w:r w:rsidRPr="00E425DE">
        <w:rPr>
          <w:rFonts w:hint="eastAsia"/>
          <w:b/>
          <w:bCs/>
          <w:rtl/>
        </w:rPr>
        <w:t>עליה</w:t>
      </w:r>
      <w:r w:rsidRPr="00E425DE">
        <w:rPr>
          <w:b/>
          <w:bCs/>
          <w:rtl/>
        </w:rPr>
        <w:t xml:space="preserve"> </w:t>
      </w:r>
      <w:r w:rsidRPr="00E425DE">
        <w:rPr>
          <w:rFonts w:hint="eastAsia"/>
          <w:b/>
          <w:bCs/>
          <w:rtl/>
        </w:rPr>
        <w:t>לפי</w:t>
      </w:r>
      <w:r w:rsidRPr="00E425DE">
        <w:rPr>
          <w:b/>
          <w:bCs/>
          <w:rtl/>
        </w:rPr>
        <w:t xml:space="preserve"> </w:t>
      </w:r>
      <w:r w:rsidRPr="00E425DE">
        <w:rPr>
          <w:rFonts w:hint="eastAsia"/>
          <w:b/>
          <w:bCs/>
          <w:rtl/>
        </w:rPr>
        <w:t>דין</w:t>
      </w:r>
      <w:r w:rsidRPr="00E425DE">
        <w:rPr>
          <w:b/>
          <w:bCs/>
          <w:rtl/>
        </w:rPr>
        <w:t xml:space="preserve">. </w:t>
      </w:r>
    </w:p>
    <w:p w:rsidR="00C71BB2" w:rsidP="00DF25EB">
      <w:pPr>
        <w:spacing w:line="269" w:lineRule="auto"/>
        <w:ind w:left="312"/>
        <w:rPr>
          <w:b/>
          <w:bCs/>
          <w:rtl/>
        </w:rPr>
      </w:pPr>
    </w:p>
    <w:p w:rsidR="00BF3F0E" w:rsidP="00DF25EB">
      <w:pPr>
        <w:spacing w:line="269" w:lineRule="auto"/>
        <w:ind w:left="312"/>
        <w:rPr>
          <w:b/>
          <w:bCs/>
          <w:rtl/>
        </w:rPr>
      </w:pPr>
      <w:r>
        <w:rPr>
          <w:rFonts w:hint="cs"/>
          <w:b/>
          <w:bCs/>
          <w:rtl/>
        </w:rPr>
        <w:t>כמו כן, משרד מבקר המדינה מפנה את תשומת לב משרד הפנים ל</w:t>
      </w:r>
      <w:r w:rsidRPr="00594B2E">
        <w:rPr>
          <w:rFonts w:hint="cs"/>
          <w:b/>
          <w:bCs/>
          <w:rtl/>
        </w:rPr>
        <w:t xml:space="preserve">חשיבות </w:t>
      </w:r>
      <w:r>
        <w:rPr>
          <w:rFonts w:hint="cs"/>
          <w:b/>
          <w:bCs/>
          <w:rtl/>
        </w:rPr>
        <w:t>בקביעת תדירות מזערית מחייבת להתכנסות ועדת הביקורת</w:t>
      </w:r>
      <w:r w:rsidRPr="00594B2E">
        <w:rPr>
          <w:rFonts w:hint="cs"/>
          <w:b/>
          <w:bCs/>
          <w:rtl/>
        </w:rPr>
        <w:t xml:space="preserve"> גם במועצות אזוריות</w:t>
      </w:r>
      <w:r>
        <w:rPr>
          <w:rFonts w:hint="cs"/>
          <w:b/>
          <w:bCs/>
          <w:rtl/>
        </w:rPr>
        <w:t>.</w:t>
      </w:r>
    </w:p>
    <w:p w:rsidR="00BE0605" w:rsidP="00DF25EB">
      <w:pPr>
        <w:pStyle w:val="a"/>
        <w:spacing w:line="269" w:lineRule="auto"/>
        <w:rPr>
          <w:rtl/>
        </w:rPr>
      </w:pPr>
    </w:p>
    <w:p w:rsidR="00BE0605" w:rsidRPr="000A508F" w:rsidP="00DF25EB">
      <w:pPr>
        <w:spacing w:line="269" w:lineRule="auto"/>
        <w:ind w:left="312"/>
        <w:rPr>
          <w:rtl/>
        </w:rPr>
      </w:pPr>
      <w:r w:rsidRPr="00751CD9">
        <w:rPr>
          <w:rFonts w:hint="cs"/>
          <w:rtl/>
        </w:rPr>
        <w:t>משרד הפנים</w:t>
      </w:r>
      <w:r w:rsidRPr="00751CD9">
        <w:rPr>
          <w:rtl/>
        </w:rPr>
        <w:t xml:space="preserve"> </w:t>
      </w:r>
      <w:r w:rsidRPr="00751CD9">
        <w:rPr>
          <w:rFonts w:hint="cs"/>
          <w:rtl/>
        </w:rPr>
        <w:t>ציין בתשובתו כי הוא מקבל</w:t>
      </w:r>
      <w:r w:rsidRPr="00751CD9">
        <w:rPr>
          <w:rtl/>
        </w:rPr>
        <w:t xml:space="preserve"> את הערת המבקר ו</w:t>
      </w:r>
      <w:r w:rsidRPr="00751CD9">
        <w:rPr>
          <w:rFonts w:hint="cs"/>
          <w:rtl/>
        </w:rPr>
        <w:t>י</w:t>
      </w:r>
      <w:r w:rsidRPr="00751CD9">
        <w:rPr>
          <w:rtl/>
        </w:rPr>
        <w:t>שקול בחיוב קביעת</w:t>
      </w:r>
      <w:r w:rsidRPr="000A508F">
        <w:rPr>
          <w:rtl/>
        </w:rPr>
        <w:t xml:space="preserve"> תדירות מזערית להתכנסות ועדת הביקורת גם במועצות אזוריות.</w:t>
      </w:r>
    </w:p>
    <w:bookmarkEnd w:id="44"/>
    <w:bookmarkEnd w:id="45"/>
    <w:p w:rsidR="00BE0605" w:rsidP="00DF25EB">
      <w:pPr>
        <w:pStyle w:val="a"/>
        <w:spacing w:line="269" w:lineRule="auto"/>
        <w:rPr>
          <w:rtl/>
        </w:rPr>
      </w:pPr>
    </w:p>
    <w:p w:rsidR="00BE0605" w:rsidP="00DF25EB">
      <w:pPr>
        <w:spacing w:line="269" w:lineRule="auto"/>
        <w:rPr>
          <w:rtl/>
        </w:rPr>
      </w:pPr>
      <w:r w:rsidRPr="00251939">
        <w:rPr>
          <w:rStyle w:val="7"/>
          <w:rFonts w:hint="eastAsia"/>
          <w:rtl/>
        </w:rPr>
        <w:t>הצוות</w:t>
      </w:r>
      <w:r w:rsidRPr="00251939">
        <w:rPr>
          <w:rStyle w:val="7"/>
          <w:rtl/>
        </w:rPr>
        <w:t xml:space="preserve"> </w:t>
      </w:r>
      <w:r w:rsidRPr="00251939">
        <w:rPr>
          <w:rStyle w:val="7"/>
          <w:rFonts w:hint="eastAsia"/>
          <w:rtl/>
        </w:rPr>
        <w:t>לתיקון</w:t>
      </w:r>
      <w:r w:rsidRPr="00251939">
        <w:rPr>
          <w:rStyle w:val="7"/>
          <w:rtl/>
        </w:rPr>
        <w:t xml:space="preserve"> </w:t>
      </w:r>
      <w:r w:rsidRPr="00251939">
        <w:rPr>
          <w:rStyle w:val="7"/>
          <w:rFonts w:hint="eastAsia"/>
          <w:rtl/>
        </w:rPr>
        <w:t>ליקויים</w:t>
      </w:r>
      <w:r w:rsidRPr="00251939">
        <w:rPr>
          <w:rStyle w:val="7"/>
          <w:rtl/>
        </w:rPr>
        <w:t>:</w:t>
      </w:r>
      <w:r>
        <w:rPr>
          <w:rFonts w:hint="cs"/>
          <w:rtl/>
        </w:rPr>
        <w:t xml:space="preserve"> </w:t>
      </w:r>
      <w:r w:rsidRPr="00D645B2" w:rsidR="005A7E1D">
        <w:rPr>
          <w:rFonts w:hint="eastAsia"/>
          <w:rtl/>
        </w:rPr>
        <w:t>א</w:t>
      </w:r>
      <w:r w:rsidR="00D3014D">
        <w:rPr>
          <w:rFonts w:hint="cs"/>
          <w:rtl/>
        </w:rPr>
        <w:t>ו</w:t>
      </w:r>
      <w:r w:rsidRPr="00D645B2" w:rsidR="005A7E1D">
        <w:rPr>
          <w:rFonts w:hint="eastAsia"/>
          <w:rtl/>
        </w:rPr>
        <w:t>מנם</w:t>
      </w:r>
      <w:r w:rsidRPr="00D645B2" w:rsidR="005A7E1D">
        <w:rPr>
          <w:rtl/>
        </w:rPr>
        <w:t xml:space="preserve"> </w:t>
      </w:r>
      <w:r w:rsidRPr="00D645B2" w:rsidR="005A7E1D">
        <w:rPr>
          <w:rFonts w:hint="eastAsia"/>
          <w:rtl/>
        </w:rPr>
        <w:t>לביקורת</w:t>
      </w:r>
      <w:r w:rsidRPr="00D645B2" w:rsidR="005A7E1D">
        <w:rPr>
          <w:rtl/>
        </w:rPr>
        <w:t xml:space="preserve"> </w:t>
      </w:r>
      <w:r w:rsidRPr="00D645B2" w:rsidR="005A7E1D">
        <w:rPr>
          <w:rFonts w:hint="eastAsia"/>
          <w:rtl/>
        </w:rPr>
        <w:t>הפנימית</w:t>
      </w:r>
      <w:r w:rsidRPr="00D645B2" w:rsidR="005A7E1D">
        <w:rPr>
          <w:rtl/>
        </w:rPr>
        <w:t xml:space="preserve"> </w:t>
      </w:r>
      <w:r w:rsidRPr="00D645B2" w:rsidR="005A7E1D">
        <w:rPr>
          <w:rFonts w:hint="eastAsia"/>
          <w:rtl/>
        </w:rPr>
        <w:t>מועילו</w:t>
      </w:r>
      <w:r w:rsidR="005A7E1D">
        <w:rPr>
          <w:rFonts w:hint="cs"/>
          <w:rtl/>
        </w:rPr>
        <w:t>ּ</w:t>
      </w:r>
      <w:r w:rsidRPr="00D645B2" w:rsidR="005A7E1D">
        <w:rPr>
          <w:rFonts w:hint="eastAsia"/>
          <w:rtl/>
        </w:rPr>
        <w:t>ת</w:t>
      </w:r>
      <w:r w:rsidRPr="00D645B2" w:rsidR="005A7E1D">
        <w:rPr>
          <w:rtl/>
        </w:rPr>
        <w:t xml:space="preserve"> </w:t>
      </w:r>
      <w:r w:rsidRPr="00D645B2" w:rsidR="005A7E1D">
        <w:rPr>
          <w:rFonts w:hint="eastAsia"/>
          <w:rtl/>
        </w:rPr>
        <w:t>מעצם</w:t>
      </w:r>
      <w:r w:rsidRPr="00D645B2" w:rsidR="005A7E1D">
        <w:rPr>
          <w:rtl/>
        </w:rPr>
        <w:t xml:space="preserve"> </w:t>
      </w:r>
      <w:r w:rsidRPr="00D645B2" w:rsidR="005A7E1D">
        <w:rPr>
          <w:rFonts w:hint="eastAsia"/>
          <w:rtl/>
        </w:rPr>
        <w:t>קיומה</w:t>
      </w:r>
      <w:r w:rsidR="005A7E1D">
        <w:rPr>
          <w:rFonts w:hint="cs"/>
          <w:rtl/>
        </w:rPr>
        <w:t>,</w:t>
      </w:r>
      <w:r w:rsidRPr="00D645B2" w:rsidR="005A7E1D">
        <w:rPr>
          <w:rtl/>
        </w:rPr>
        <w:t xml:space="preserve"> </w:t>
      </w:r>
      <w:r w:rsidRPr="00D645B2" w:rsidR="005A7E1D">
        <w:rPr>
          <w:rFonts w:hint="eastAsia"/>
          <w:rtl/>
        </w:rPr>
        <w:t>אך</w:t>
      </w:r>
      <w:r w:rsidR="005A7E1D">
        <w:rPr>
          <w:rFonts w:hint="cs"/>
          <w:rtl/>
        </w:rPr>
        <w:t xml:space="preserve"> נודעת</w:t>
      </w:r>
      <w:r w:rsidRPr="00D645B2" w:rsidR="005A7E1D">
        <w:rPr>
          <w:rtl/>
        </w:rPr>
        <w:t xml:space="preserve"> </w:t>
      </w:r>
      <w:r w:rsidRPr="00D645B2" w:rsidR="005A7E1D">
        <w:rPr>
          <w:rFonts w:hint="eastAsia"/>
          <w:rtl/>
        </w:rPr>
        <w:t>חשיבות</w:t>
      </w:r>
      <w:r w:rsidRPr="00D645B2" w:rsidR="005A7E1D">
        <w:rPr>
          <w:rtl/>
        </w:rPr>
        <w:t xml:space="preserve"> </w:t>
      </w:r>
      <w:r w:rsidR="005A7E1D">
        <w:rPr>
          <w:rFonts w:hint="cs"/>
          <w:rtl/>
        </w:rPr>
        <w:t>רבה גם ל</w:t>
      </w:r>
      <w:r w:rsidRPr="00D645B2" w:rsidR="005A7E1D">
        <w:rPr>
          <w:rFonts w:hint="eastAsia"/>
          <w:rtl/>
        </w:rPr>
        <w:t>תיקון</w:t>
      </w:r>
      <w:r w:rsidRPr="00D645B2" w:rsidR="005A7E1D">
        <w:rPr>
          <w:rtl/>
        </w:rPr>
        <w:t xml:space="preserve"> </w:t>
      </w:r>
      <w:r w:rsidRPr="00D645B2" w:rsidR="005A7E1D">
        <w:rPr>
          <w:rFonts w:hint="eastAsia"/>
          <w:rtl/>
        </w:rPr>
        <w:t>הליקויים</w:t>
      </w:r>
      <w:r w:rsidRPr="00D645B2" w:rsidR="005A7E1D">
        <w:rPr>
          <w:rtl/>
        </w:rPr>
        <w:t xml:space="preserve"> </w:t>
      </w:r>
      <w:r w:rsidRPr="00D645B2" w:rsidR="005A7E1D">
        <w:rPr>
          <w:rFonts w:hint="eastAsia"/>
          <w:rtl/>
        </w:rPr>
        <w:t>שחשפה</w:t>
      </w:r>
      <w:r w:rsidRPr="00D645B2" w:rsidR="005A7E1D">
        <w:rPr>
          <w:rtl/>
        </w:rPr>
        <w:t xml:space="preserve"> </w:t>
      </w:r>
      <w:r w:rsidRPr="00D645B2" w:rsidR="005A7E1D">
        <w:rPr>
          <w:rFonts w:hint="eastAsia"/>
          <w:rtl/>
        </w:rPr>
        <w:t>הביקורת</w:t>
      </w:r>
      <w:r w:rsidR="005A7E1D">
        <w:rPr>
          <w:rFonts w:hint="cs"/>
          <w:rtl/>
        </w:rPr>
        <w:t xml:space="preserve">. הדרך </w:t>
      </w:r>
      <w:r w:rsidRPr="00D645B2" w:rsidR="005A7E1D">
        <w:rPr>
          <w:rFonts w:hint="eastAsia"/>
          <w:rtl/>
        </w:rPr>
        <w:t>שבה</w:t>
      </w:r>
      <w:r w:rsidRPr="00D645B2" w:rsidR="005A7E1D">
        <w:rPr>
          <w:rtl/>
        </w:rPr>
        <w:t xml:space="preserve"> </w:t>
      </w:r>
      <w:r w:rsidRPr="00D645B2" w:rsidR="005A7E1D">
        <w:rPr>
          <w:rFonts w:hint="eastAsia"/>
          <w:rtl/>
        </w:rPr>
        <w:t>תוקנו</w:t>
      </w:r>
      <w:r w:rsidRPr="00D645B2" w:rsidR="005A7E1D">
        <w:rPr>
          <w:rtl/>
        </w:rPr>
        <w:t xml:space="preserve"> </w:t>
      </w:r>
      <w:r w:rsidRPr="00D645B2" w:rsidR="005A7E1D">
        <w:rPr>
          <w:rFonts w:hint="eastAsia"/>
          <w:rtl/>
        </w:rPr>
        <w:t>הליקויים</w:t>
      </w:r>
      <w:r w:rsidRPr="00D645B2" w:rsidR="005A7E1D">
        <w:rPr>
          <w:rtl/>
        </w:rPr>
        <w:t xml:space="preserve"> </w:t>
      </w:r>
      <w:r w:rsidR="005A7E1D">
        <w:rPr>
          <w:rFonts w:hint="cs"/>
          <w:rtl/>
        </w:rPr>
        <w:t>יכולה</w:t>
      </w:r>
      <w:r w:rsidRPr="00D645B2" w:rsidR="005A7E1D">
        <w:rPr>
          <w:rtl/>
        </w:rPr>
        <w:t xml:space="preserve"> להצביע </w:t>
      </w:r>
      <w:r w:rsidRPr="00D645B2" w:rsidR="005A7E1D">
        <w:rPr>
          <w:rFonts w:hint="eastAsia"/>
          <w:rtl/>
        </w:rPr>
        <w:t>על</w:t>
      </w:r>
      <w:r w:rsidRPr="00D645B2" w:rsidR="005A7E1D">
        <w:rPr>
          <w:rtl/>
        </w:rPr>
        <w:t xml:space="preserve"> </w:t>
      </w:r>
      <w:r w:rsidRPr="00D645B2" w:rsidR="005A7E1D">
        <w:rPr>
          <w:rFonts w:hint="eastAsia"/>
          <w:rtl/>
        </w:rPr>
        <w:t>האופן</w:t>
      </w:r>
      <w:r w:rsidRPr="00D645B2" w:rsidR="005A7E1D">
        <w:rPr>
          <w:rtl/>
        </w:rPr>
        <w:t xml:space="preserve"> </w:t>
      </w:r>
      <w:r w:rsidRPr="00D645B2" w:rsidR="005A7E1D">
        <w:rPr>
          <w:rFonts w:hint="eastAsia"/>
          <w:rtl/>
        </w:rPr>
        <w:t>שבו</w:t>
      </w:r>
      <w:r w:rsidRPr="00D645B2" w:rsidR="005A7E1D">
        <w:rPr>
          <w:rtl/>
        </w:rPr>
        <w:t xml:space="preserve"> </w:t>
      </w:r>
      <w:r w:rsidRPr="00D645B2" w:rsidR="005A7E1D">
        <w:rPr>
          <w:rFonts w:hint="eastAsia"/>
          <w:rtl/>
        </w:rPr>
        <w:t>הדרג</w:t>
      </w:r>
      <w:r w:rsidRPr="00D645B2" w:rsidR="005A7E1D">
        <w:rPr>
          <w:rtl/>
        </w:rPr>
        <w:t xml:space="preserve"> </w:t>
      </w:r>
      <w:r w:rsidRPr="00D645B2" w:rsidR="005A7E1D">
        <w:rPr>
          <w:rFonts w:hint="eastAsia"/>
          <w:rtl/>
        </w:rPr>
        <w:t>הפוליטי</w:t>
      </w:r>
      <w:r w:rsidRPr="00D645B2" w:rsidR="005A7E1D">
        <w:rPr>
          <w:rtl/>
        </w:rPr>
        <w:t xml:space="preserve"> </w:t>
      </w:r>
      <w:r w:rsidRPr="00D645B2" w:rsidR="005A7E1D">
        <w:rPr>
          <w:rFonts w:hint="eastAsia"/>
          <w:rtl/>
        </w:rPr>
        <w:t>והדרג</w:t>
      </w:r>
      <w:r w:rsidRPr="00D645B2" w:rsidR="005A7E1D">
        <w:rPr>
          <w:rtl/>
        </w:rPr>
        <w:t xml:space="preserve"> </w:t>
      </w:r>
      <w:r w:rsidRPr="00D645B2" w:rsidR="005A7E1D">
        <w:rPr>
          <w:rFonts w:hint="eastAsia"/>
          <w:rtl/>
        </w:rPr>
        <w:t>המקצועי</w:t>
      </w:r>
      <w:r w:rsidRPr="00D645B2" w:rsidR="005A7E1D">
        <w:rPr>
          <w:rtl/>
        </w:rPr>
        <w:t xml:space="preserve"> </w:t>
      </w:r>
      <w:r w:rsidRPr="00D645B2" w:rsidR="005A7E1D">
        <w:rPr>
          <w:rFonts w:hint="eastAsia"/>
          <w:rtl/>
        </w:rPr>
        <w:t>תופסים</w:t>
      </w:r>
      <w:r w:rsidRPr="00D645B2" w:rsidR="005A7E1D">
        <w:rPr>
          <w:rtl/>
        </w:rPr>
        <w:t xml:space="preserve"> </w:t>
      </w:r>
      <w:r w:rsidRPr="00D645B2" w:rsidR="005A7E1D">
        <w:rPr>
          <w:rFonts w:hint="eastAsia"/>
          <w:rtl/>
        </w:rPr>
        <w:t>את</w:t>
      </w:r>
      <w:r w:rsidRPr="00D645B2" w:rsidR="005A7E1D">
        <w:rPr>
          <w:rtl/>
        </w:rPr>
        <w:t xml:space="preserve"> </w:t>
      </w:r>
      <w:r w:rsidRPr="00D645B2" w:rsidR="005A7E1D">
        <w:rPr>
          <w:rFonts w:hint="eastAsia"/>
          <w:rtl/>
        </w:rPr>
        <w:t>מנגנון</w:t>
      </w:r>
      <w:r w:rsidRPr="00D645B2" w:rsidR="005A7E1D">
        <w:rPr>
          <w:rtl/>
        </w:rPr>
        <w:t xml:space="preserve"> </w:t>
      </w:r>
      <w:r w:rsidRPr="00D645B2" w:rsidR="005A7E1D">
        <w:rPr>
          <w:rFonts w:hint="eastAsia"/>
          <w:rtl/>
        </w:rPr>
        <w:t>הביקורת</w:t>
      </w:r>
      <w:r>
        <w:rPr>
          <w:rStyle w:val="FootnoteReference"/>
          <w:rtl/>
        </w:rPr>
        <w:footnoteReference w:id="59"/>
      </w:r>
      <w:r w:rsidRPr="00D645B2" w:rsidR="005A7E1D">
        <w:rPr>
          <w:rtl/>
        </w:rPr>
        <w:t xml:space="preserve">. </w:t>
      </w:r>
    </w:p>
    <w:p w:rsidR="00BE0605" w:rsidRPr="00263679" w:rsidP="00DF25EB">
      <w:pPr>
        <w:pStyle w:val="a"/>
        <w:spacing w:line="269" w:lineRule="auto"/>
        <w:rPr>
          <w:rtl/>
        </w:rPr>
      </w:pPr>
    </w:p>
    <w:p w:rsidR="00BE0605" w:rsidRPr="00A47B07" w:rsidP="00DF25EB">
      <w:pPr>
        <w:spacing w:line="269" w:lineRule="auto"/>
        <w:rPr>
          <w:rtl/>
        </w:rPr>
      </w:pPr>
      <w:r w:rsidRPr="00263679">
        <w:rPr>
          <w:rFonts w:hint="eastAsia"/>
          <w:rtl/>
        </w:rPr>
        <w:t>ל</w:t>
      </w:r>
      <w:r w:rsidRPr="00263679">
        <w:rPr>
          <w:rtl/>
        </w:rPr>
        <w:t>פי הדין</w:t>
      </w:r>
      <w:r w:rsidR="00D3014D">
        <w:rPr>
          <w:rFonts w:hint="cs"/>
          <w:rtl/>
        </w:rPr>
        <w:t>,</w:t>
      </w:r>
      <w:r w:rsidRPr="00263679">
        <w:rPr>
          <w:rtl/>
        </w:rPr>
        <w:t xml:space="preserve"> </w:t>
      </w:r>
      <w:r>
        <w:rPr>
          <w:rFonts w:hint="cs"/>
          <w:rtl/>
        </w:rPr>
        <w:t>על</w:t>
      </w:r>
      <w:r w:rsidRPr="00263679">
        <w:rPr>
          <w:rtl/>
        </w:rPr>
        <w:t xml:space="preserve"> מבקר הרשות </w:t>
      </w:r>
      <w:r>
        <w:rPr>
          <w:rFonts w:hint="cs"/>
          <w:rtl/>
        </w:rPr>
        <w:t xml:space="preserve">להביא </w:t>
      </w:r>
      <w:r w:rsidRPr="00263679">
        <w:rPr>
          <w:rFonts w:hint="eastAsia"/>
          <w:rtl/>
        </w:rPr>
        <w:t>בדוח</w:t>
      </w:r>
      <w:r w:rsidRPr="00EB3DA6">
        <w:rPr>
          <w:rtl/>
        </w:rPr>
        <w:t xml:space="preserve"> </w:t>
      </w:r>
      <w:r w:rsidRPr="007E0E0E">
        <w:rPr>
          <w:rtl/>
        </w:rPr>
        <w:t xml:space="preserve">את המלצותיו לתיקון הליקויים ומניעת </w:t>
      </w:r>
      <w:r w:rsidRPr="007E0E0E">
        <w:rPr>
          <w:rFonts w:hint="eastAsia"/>
          <w:rtl/>
        </w:rPr>
        <w:t>הישנותם</w:t>
      </w:r>
      <w:r>
        <w:rPr>
          <w:rStyle w:val="FootnoteReference"/>
          <w:rtl/>
        </w:rPr>
        <w:footnoteReference w:id="60"/>
      </w:r>
      <w:r w:rsidRPr="007E0E0E">
        <w:rPr>
          <w:rtl/>
        </w:rPr>
        <w:t>.</w:t>
      </w:r>
    </w:p>
    <w:p w:rsidR="00BE0605" w:rsidRPr="00594B2E" w:rsidP="00DF25EB">
      <w:pPr>
        <w:pStyle w:val="a"/>
        <w:spacing w:line="269" w:lineRule="auto"/>
        <w:rPr>
          <w:rtl/>
        </w:rPr>
      </w:pPr>
    </w:p>
    <w:p w:rsidR="00BE0605" w:rsidP="00DF25EB">
      <w:pPr>
        <w:spacing w:line="269" w:lineRule="auto"/>
        <w:rPr>
          <w:rtl/>
        </w:rPr>
      </w:pPr>
      <w:r w:rsidRPr="00594B2E">
        <w:rPr>
          <w:rFonts w:hint="cs"/>
          <w:rtl/>
        </w:rPr>
        <w:t>מתשובות המבקרים לשאלונים עלה</w:t>
      </w:r>
      <w:r>
        <w:rPr>
          <w:rFonts w:hint="cs"/>
          <w:rtl/>
        </w:rPr>
        <w:t xml:space="preserve"> כי</w:t>
      </w:r>
      <w:r w:rsidRPr="00594B2E">
        <w:rPr>
          <w:rFonts w:hint="cs"/>
          <w:rtl/>
        </w:rPr>
        <w:t xml:space="preserve"> בממוצע בשנים</w:t>
      </w:r>
      <w:r w:rsidRPr="00F556E9">
        <w:rPr>
          <w:rtl/>
        </w:rPr>
        <w:t xml:space="preserve"> 201</w:t>
      </w:r>
      <w:r>
        <w:rPr>
          <w:rFonts w:hint="cs"/>
          <w:rtl/>
        </w:rPr>
        <w:t xml:space="preserve">5 </w:t>
      </w:r>
      <w:r w:rsidRPr="00F556E9">
        <w:rPr>
          <w:rtl/>
        </w:rPr>
        <w:t>-</w:t>
      </w:r>
      <w:r>
        <w:rPr>
          <w:rFonts w:hint="cs"/>
          <w:rtl/>
        </w:rPr>
        <w:t xml:space="preserve"> 2017 </w:t>
      </w:r>
      <w:r w:rsidRPr="00594B2E">
        <w:rPr>
          <w:rFonts w:hint="cs"/>
          <w:rtl/>
        </w:rPr>
        <w:t xml:space="preserve">רק </w:t>
      </w:r>
      <w:r>
        <w:rPr>
          <w:rFonts w:hint="cs"/>
          <w:rtl/>
        </w:rPr>
        <w:t xml:space="preserve">בכ-47% מהרשויות שבהן הוגש דוח ביקורת לשנים אלו, דן </w:t>
      </w:r>
      <w:r w:rsidR="005B4938">
        <w:rPr>
          <w:rFonts w:hint="cs"/>
          <w:rtl/>
        </w:rPr>
        <w:t xml:space="preserve">בו </w:t>
      </w:r>
      <w:r>
        <w:rPr>
          <w:rFonts w:hint="cs"/>
          <w:rtl/>
        </w:rPr>
        <w:t>הצוות לתיקון ליקויים</w:t>
      </w:r>
      <w:r w:rsidR="005B4938">
        <w:rPr>
          <w:rFonts w:hint="cs"/>
          <w:rtl/>
        </w:rPr>
        <w:t>;</w:t>
      </w:r>
      <w:r>
        <w:rPr>
          <w:rFonts w:hint="cs"/>
          <w:rtl/>
        </w:rPr>
        <w:t xml:space="preserve"> </w:t>
      </w:r>
      <w:r w:rsidR="005B4938">
        <w:rPr>
          <w:rFonts w:hint="cs"/>
          <w:rtl/>
        </w:rPr>
        <w:t>מהן</w:t>
      </w:r>
      <w:r>
        <w:rPr>
          <w:rFonts w:hint="cs"/>
          <w:rtl/>
        </w:rPr>
        <w:t xml:space="preserve">, רק בכ-51% מהרשויות הגישו הצוותים את המלצותיהם לראש </w:t>
      </w:r>
      <w:r w:rsidRPr="00716BD9">
        <w:rPr>
          <w:rFonts w:hint="cs"/>
          <w:rtl/>
        </w:rPr>
        <w:t>הרשות</w:t>
      </w:r>
      <w:r>
        <w:rPr>
          <w:rFonts w:hint="cs"/>
          <w:rtl/>
        </w:rPr>
        <w:t xml:space="preserve">, ורק בכ-36% מהרשויות </w:t>
      </w:r>
      <w:r w:rsidR="005B4938">
        <w:rPr>
          <w:rFonts w:hint="cs"/>
          <w:rtl/>
        </w:rPr>
        <w:t xml:space="preserve">הם </w:t>
      </w:r>
      <w:r>
        <w:rPr>
          <w:rFonts w:hint="cs"/>
          <w:rtl/>
        </w:rPr>
        <w:t xml:space="preserve">הגישו </w:t>
      </w:r>
      <w:r w:rsidRPr="00104ABC">
        <w:rPr>
          <w:rFonts w:hint="cs"/>
          <w:rtl/>
        </w:rPr>
        <w:t xml:space="preserve">את המלצותיהם לוועדת הביקורת. עוד עלה כי </w:t>
      </w:r>
      <w:r w:rsidRPr="00F60F8C">
        <w:rPr>
          <w:rFonts w:hint="eastAsia"/>
          <w:rtl/>
        </w:rPr>
        <w:t>בכ</w:t>
      </w:r>
      <w:r w:rsidRPr="00F60F8C">
        <w:rPr>
          <w:rtl/>
        </w:rPr>
        <w:t>-</w:t>
      </w:r>
      <w:r w:rsidRPr="00104ABC">
        <w:rPr>
          <w:rFonts w:hint="cs"/>
          <w:rtl/>
        </w:rPr>
        <w:t>41%</w:t>
      </w:r>
      <w:r w:rsidRPr="00716BD9">
        <w:rPr>
          <w:rFonts w:hint="cs"/>
          <w:rtl/>
        </w:rPr>
        <w:t xml:space="preserve"> </w:t>
      </w:r>
      <w:r>
        <w:rPr>
          <w:rFonts w:hint="cs"/>
          <w:rtl/>
        </w:rPr>
        <w:t xml:space="preserve">מהרשויות </w:t>
      </w:r>
      <w:r w:rsidRPr="00716BD9">
        <w:rPr>
          <w:rFonts w:hint="cs"/>
          <w:rtl/>
        </w:rPr>
        <w:t xml:space="preserve">לא נדונו הדוחות בצוות לתיקון ליקויים באף </w:t>
      </w:r>
      <w:r w:rsidRPr="00263679">
        <w:rPr>
          <w:rFonts w:hint="cs"/>
          <w:rtl/>
        </w:rPr>
        <w:t xml:space="preserve">אחת מהשנים, </w:t>
      </w:r>
      <w:r w:rsidRPr="00263679">
        <w:rPr>
          <w:rFonts w:hint="eastAsia"/>
          <w:rtl/>
        </w:rPr>
        <w:t>ובקרב</w:t>
      </w:r>
      <w:r w:rsidRPr="00263679">
        <w:rPr>
          <w:rtl/>
        </w:rPr>
        <w:t xml:space="preserve"> </w:t>
      </w:r>
      <w:r w:rsidRPr="00EB3DA6">
        <w:rPr>
          <w:rFonts w:hint="eastAsia"/>
          <w:rtl/>
        </w:rPr>
        <w:t>רשויות</w:t>
      </w:r>
      <w:r w:rsidRPr="00EB3DA6">
        <w:rPr>
          <w:rtl/>
        </w:rPr>
        <w:t xml:space="preserve"> </w:t>
      </w:r>
      <w:r w:rsidRPr="005331A8">
        <w:rPr>
          <w:rFonts w:hint="eastAsia"/>
          <w:rtl/>
        </w:rPr>
        <w:t>קטנות</w:t>
      </w:r>
      <w:r w:rsidRPr="005331A8">
        <w:rPr>
          <w:rFonts w:hint="cs"/>
          <w:rtl/>
        </w:rPr>
        <w:t xml:space="preserve"> </w:t>
      </w:r>
      <w:r w:rsidRPr="004A7452">
        <w:rPr>
          <w:rFonts w:hint="cs"/>
          <w:rtl/>
        </w:rPr>
        <w:t>ו</w:t>
      </w:r>
      <w:r w:rsidR="00506D5A">
        <w:rPr>
          <w:rFonts w:hint="cs"/>
          <w:rtl/>
        </w:rPr>
        <w:t xml:space="preserve">רשויות </w:t>
      </w:r>
      <w:r w:rsidRPr="00B135DB">
        <w:rPr>
          <w:rFonts w:hint="eastAsia"/>
          <w:rtl/>
        </w:rPr>
        <w:t>פריפריאליות</w:t>
      </w:r>
      <w:r w:rsidRPr="00B135DB">
        <w:rPr>
          <w:rtl/>
        </w:rPr>
        <w:t xml:space="preserve"> </w:t>
      </w:r>
      <w:r w:rsidRPr="00B135DB">
        <w:rPr>
          <w:rFonts w:hint="eastAsia"/>
          <w:rtl/>
        </w:rPr>
        <w:t>היה</w:t>
      </w:r>
      <w:r w:rsidRPr="00975C08">
        <w:rPr>
          <w:rtl/>
        </w:rPr>
        <w:t xml:space="preserve"> </w:t>
      </w:r>
      <w:r w:rsidRPr="00AB4275">
        <w:rPr>
          <w:rFonts w:hint="eastAsia"/>
          <w:rtl/>
        </w:rPr>
        <w:t>שיעור</w:t>
      </w:r>
      <w:r w:rsidRPr="00AB4275">
        <w:rPr>
          <w:rtl/>
        </w:rPr>
        <w:t xml:space="preserve"> </w:t>
      </w:r>
      <w:r w:rsidRPr="00AB4275">
        <w:rPr>
          <w:rFonts w:hint="eastAsia"/>
          <w:rtl/>
        </w:rPr>
        <w:t>זה</w:t>
      </w:r>
      <w:r w:rsidRPr="00AB4275">
        <w:rPr>
          <w:rtl/>
        </w:rPr>
        <w:t xml:space="preserve"> </w:t>
      </w:r>
      <w:r w:rsidRPr="00AB4275">
        <w:rPr>
          <w:rFonts w:hint="eastAsia"/>
          <w:rtl/>
        </w:rPr>
        <w:t>גבוה</w:t>
      </w:r>
      <w:r w:rsidRPr="00AB4275">
        <w:rPr>
          <w:rtl/>
        </w:rPr>
        <w:t xml:space="preserve"> </w:t>
      </w:r>
      <w:r w:rsidRPr="00AB4275">
        <w:rPr>
          <w:rFonts w:hint="eastAsia"/>
          <w:rtl/>
        </w:rPr>
        <w:t>יותר</w:t>
      </w:r>
      <w:r>
        <w:rPr>
          <w:rFonts w:hint="cs"/>
          <w:rtl/>
        </w:rPr>
        <w:t xml:space="preserve"> </w:t>
      </w:r>
      <w:r w:rsidRPr="00AB4275">
        <w:rPr>
          <w:rFonts w:hint="cs"/>
          <w:rtl/>
        </w:rPr>
        <w:t>(כ</w:t>
      </w:r>
      <w:r w:rsidRPr="00F60F8C">
        <w:rPr>
          <w:rtl/>
        </w:rPr>
        <w:t>-</w:t>
      </w:r>
      <w:r w:rsidRPr="005331A8">
        <w:rPr>
          <w:rFonts w:hint="cs"/>
          <w:rtl/>
        </w:rPr>
        <w:t>63%</w:t>
      </w:r>
      <w:r w:rsidRPr="004A7452">
        <w:rPr>
          <w:rFonts w:hint="cs"/>
          <w:rtl/>
        </w:rPr>
        <w:t xml:space="preserve"> </w:t>
      </w:r>
      <w:r w:rsidR="00E95397">
        <w:rPr>
          <w:rtl/>
        </w:rPr>
        <w:br/>
      </w:r>
      <w:r w:rsidRPr="00B135DB">
        <w:rPr>
          <w:rFonts w:hint="cs"/>
          <w:rtl/>
        </w:rPr>
        <w:t>וכ</w:t>
      </w:r>
      <w:r w:rsidRPr="00F60F8C">
        <w:rPr>
          <w:rtl/>
        </w:rPr>
        <w:t>-</w:t>
      </w:r>
      <w:r w:rsidRPr="00F60F8C">
        <w:rPr>
          <w:rFonts w:hint="cs"/>
          <w:rtl/>
        </w:rPr>
        <w:t>53%</w:t>
      </w:r>
      <w:r w:rsidRPr="00F60F8C">
        <w:rPr>
          <w:rtl/>
        </w:rPr>
        <w:t>,</w:t>
      </w:r>
      <w:r w:rsidRPr="005331A8">
        <w:rPr>
          <w:rFonts w:hint="cs"/>
          <w:rtl/>
        </w:rPr>
        <w:t xml:space="preserve"> בהתאמה)</w:t>
      </w:r>
      <w:r w:rsidRPr="004A7452">
        <w:rPr>
          <w:rtl/>
        </w:rPr>
        <w:t xml:space="preserve">. </w:t>
      </w:r>
      <w:r w:rsidRPr="00AB4275">
        <w:rPr>
          <w:rFonts w:hint="eastAsia"/>
          <w:rtl/>
        </w:rPr>
        <w:t>הנ</w:t>
      </w:r>
      <w:r w:rsidRPr="00AB4275">
        <w:rPr>
          <w:rFonts w:hint="cs"/>
          <w:rtl/>
        </w:rPr>
        <w:t>תונים</w:t>
      </w:r>
      <w:r>
        <w:rPr>
          <w:rFonts w:hint="cs"/>
          <w:rtl/>
        </w:rPr>
        <w:t xml:space="preserve"> כוללים גם מועצות אזוריות ש</w:t>
      </w:r>
      <w:r w:rsidR="005B4938">
        <w:rPr>
          <w:rFonts w:hint="cs"/>
          <w:rtl/>
        </w:rPr>
        <w:t xml:space="preserve">בהן </w:t>
      </w:r>
      <w:r>
        <w:rPr>
          <w:rFonts w:hint="cs"/>
          <w:rtl/>
        </w:rPr>
        <w:t xml:space="preserve">הצוות לתיקון ליקויים שהקימו מכוח חוק מבקר המדינה דן גם בדוחות מבקר המועצה, אף כי לא חלה עליהן חובה כאמור. </w:t>
      </w:r>
    </w:p>
    <w:p w:rsidR="00BE0605" w:rsidRPr="00594B2E" w:rsidP="00DF25EB">
      <w:pPr>
        <w:pStyle w:val="a"/>
        <w:spacing w:line="269" w:lineRule="auto"/>
        <w:rPr>
          <w:rtl/>
        </w:rPr>
      </w:pPr>
    </w:p>
    <w:p w:rsidR="00BE0605" w:rsidRPr="00594B2E" w:rsidP="00DF25EB">
      <w:pPr>
        <w:spacing w:line="269" w:lineRule="auto"/>
      </w:pPr>
      <w:r w:rsidRPr="00594B2E">
        <w:rPr>
          <w:rFonts w:hint="cs"/>
          <w:rtl/>
        </w:rPr>
        <w:t>עוד עלה מתשובות המבקרים לשאלונים</w:t>
      </w:r>
      <w:r>
        <w:rPr>
          <w:rFonts w:hint="cs"/>
          <w:rtl/>
        </w:rPr>
        <w:t>,</w:t>
      </w:r>
      <w:r w:rsidRPr="00594B2E">
        <w:rPr>
          <w:rFonts w:hint="cs"/>
          <w:rtl/>
        </w:rPr>
        <w:t xml:space="preserve"> כי בממוצע בשנים</w:t>
      </w:r>
      <w:r w:rsidRPr="00F556E9">
        <w:rPr>
          <w:rtl/>
        </w:rPr>
        <w:t xml:space="preserve"> 201</w:t>
      </w:r>
      <w:r>
        <w:rPr>
          <w:rFonts w:hint="cs"/>
          <w:rtl/>
        </w:rPr>
        <w:t xml:space="preserve">5 </w:t>
      </w:r>
      <w:r w:rsidRPr="00F556E9">
        <w:rPr>
          <w:rtl/>
        </w:rPr>
        <w:t>-</w:t>
      </w:r>
      <w:r>
        <w:rPr>
          <w:rFonts w:hint="cs"/>
          <w:rtl/>
        </w:rPr>
        <w:t xml:space="preserve"> 2017 </w:t>
      </w:r>
      <w:r w:rsidRPr="00B4538E">
        <w:rPr>
          <w:rFonts w:hint="cs"/>
          <w:rtl/>
        </w:rPr>
        <w:t xml:space="preserve">רק </w:t>
      </w:r>
      <w:r w:rsidRPr="00B4538E">
        <w:rPr>
          <w:rFonts w:hint="eastAsia"/>
          <w:rtl/>
        </w:rPr>
        <w:t>בכ</w:t>
      </w:r>
      <w:r w:rsidRPr="00B4538E">
        <w:rPr>
          <w:rtl/>
        </w:rPr>
        <w:t>-</w:t>
      </w:r>
      <w:r>
        <w:rPr>
          <w:rFonts w:hint="cs"/>
          <w:rtl/>
        </w:rPr>
        <w:t>63</w:t>
      </w:r>
      <w:r w:rsidRPr="00B4538E">
        <w:rPr>
          <w:rtl/>
        </w:rPr>
        <w:t>%</w:t>
      </w:r>
      <w:r w:rsidRPr="00B4538E">
        <w:rPr>
          <w:rFonts w:hint="cs"/>
          <w:rtl/>
        </w:rPr>
        <w:t xml:space="preserve"> </w:t>
      </w:r>
      <w:r>
        <w:rPr>
          <w:rFonts w:hint="cs"/>
          <w:rtl/>
        </w:rPr>
        <w:t>מהרשויות המקומיות</w:t>
      </w:r>
      <w:r w:rsidRPr="00B4538E">
        <w:rPr>
          <w:rFonts w:hint="cs"/>
          <w:rtl/>
        </w:rPr>
        <w:t xml:space="preserve"> </w:t>
      </w:r>
      <w:r>
        <w:rPr>
          <w:rFonts w:hint="cs"/>
          <w:rtl/>
        </w:rPr>
        <w:t xml:space="preserve">שבהן הוגש דוח ביקורת לשנים אלו ונדון בצוות לתיקון ליקויים, </w:t>
      </w:r>
      <w:r w:rsidRPr="00B4538E">
        <w:rPr>
          <w:rFonts w:hint="cs"/>
          <w:rtl/>
        </w:rPr>
        <w:t xml:space="preserve">יושמו המלצות </w:t>
      </w:r>
      <w:r w:rsidRPr="00104ABC">
        <w:rPr>
          <w:rFonts w:hint="cs"/>
          <w:rtl/>
        </w:rPr>
        <w:t>הצוות</w:t>
      </w:r>
      <w:r w:rsidRPr="00FE55F8">
        <w:rPr>
          <w:rtl/>
        </w:rPr>
        <w:t xml:space="preserve">. </w:t>
      </w:r>
      <w:r w:rsidRPr="00F60F8C">
        <w:rPr>
          <w:rFonts w:hint="eastAsia"/>
          <w:rtl/>
        </w:rPr>
        <w:t>בכ</w:t>
      </w:r>
      <w:r w:rsidRPr="00F60F8C">
        <w:rPr>
          <w:rtl/>
        </w:rPr>
        <w:t>-21%</w:t>
      </w:r>
      <w:r w:rsidRPr="00104ABC">
        <w:rPr>
          <w:rtl/>
        </w:rPr>
        <w:t xml:space="preserve"> </w:t>
      </w:r>
      <w:r w:rsidRPr="00104ABC">
        <w:rPr>
          <w:rFonts w:hint="cs"/>
          <w:rtl/>
        </w:rPr>
        <w:t>מ</w:t>
      </w:r>
      <w:r w:rsidRPr="00FE55F8">
        <w:rPr>
          <w:rFonts w:hint="cs"/>
          <w:rtl/>
        </w:rPr>
        <w:t>הרשויות</w:t>
      </w:r>
      <w:r w:rsidRPr="00716BD9">
        <w:rPr>
          <w:rFonts w:hint="cs"/>
          <w:rtl/>
        </w:rPr>
        <w:t xml:space="preserve"> המקומיות </w:t>
      </w:r>
      <w:r>
        <w:rPr>
          <w:rFonts w:hint="cs"/>
          <w:rtl/>
        </w:rPr>
        <w:t xml:space="preserve">לא יושמו המלצות הצוות </w:t>
      </w:r>
      <w:r w:rsidRPr="00716BD9">
        <w:rPr>
          <w:rFonts w:hint="cs"/>
          <w:rtl/>
        </w:rPr>
        <w:t>באף אחת מהשני</w:t>
      </w:r>
      <w:r>
        <w:rPr>
          <w:rFonts w:hint="cs"/>
          <w:rtl/>
        </w:rPr>
        <w:t>ם</w:t>
      </w:r>
      <w:r w:rsidRPr="00263679">
        <w:rPr>
          <w:rFonts w:hint="cs"/>
          <w:rtl/>
        </w:rPr>
        <w:t xml:space="preserve">, </w:t>
      </w:r>
      <w:r w:rsidRPr="00263679">
        <w:rPr>
          <w:rFonts w:hint="eastAsia"/>
          <w:rtl/>
        </w:rPr>
        <w:t>ובקרב</w:t>
      </w:r>
      <w:r w:rsidRPr="00263679">
        <w:rPr>
          <w:rtl/>
        </w:rPr>
        <w:t xml:space="preserve"> </w:t>
      </w:r>
      <w:r w:rsidRPr="005331A8">
        <w:rPr>
          <w:rtl/>
        </w:rPr>
        <w:t xml:space="preserve">רשויות שאינן איתנות או יציבות </w:t>
      </w:r>
      <w:r w:rsidRPr="005331A8">
        <w:rPr>
          <w:rFonts w:hint="eastAsia"/>
          <w:rtl/>
        </w:rPr>
        <w:t>היה</w:t>
      </w:r>
      <w:r w:rsidRPr="004A7452">
        <w:rPr>
          <w:rtl/>
        </w:rPr>
        <w:t xml:space="preserve"> </w:t>
      </w:r>
      <w:r w:rsidRPr="00B135DB">
        <w:rPr>
          <w:rFonts w:hint="eastAsia"/>
          <w:rtl/>
        </w:rPr>
        <w:t>שיעור</w:t>
      </w:r>
      <w:r w:rsidRPr="00B135DB">
        <w:rPr>
          <w:rtl/>
        </w:rPr>
        <w:t xml:space="preserve"> </w:t>
      </w:r>
      <w:r w:rsidRPr="00B135DB">
        <w:rPr>
          <w:rFonts w:hint="eastAsia"/>
          <w:rtl/>
        </w:rPr>
        <w:t>זה</w:t>
      </w:r>
      <w:r w:rsidRPr="00975C08">
        <w:rPr>
          <w:rtl/>
        </w:rPr>
        <w:t xml:space="preserve"> </w:t>
      </w:r>
      <w:r w:rsidRPr="00AB4275">
        <w:rPr>
          <w:rFonts w:hint="eastAsia"/>
          <w:rtl/>
        </w:rPr>
        <w:t>גבוה</w:t>
      </w:r>
      <w:r w:rsidRPr="00AB4275">
        <w:rPr>
          <w:rtl/>
        </w:rPr>
        <w:t xml:space="preserve"> </w:t>
      </w:r>
      <w:r w:rsidRPr="00AB4275">
        <w:rPr>
          <w:rFonts w:hint="eastAsia"/>
          <w:rtl/>
        </w:rPr>
        <w:t>י</w:t>
      </w:r>
      <w:r w:rsidRPr="0011618D">
        <w:rPr>
          <w:rFonts w:hint="eastAsia"/>
          <w:rtl/>
        </w:rPr>
        <w:t>ותר</w:t>
      </w:r>
      <w:r w:rsidRPr="005331A8">
        <w:rPr>
          <w:rFonts w:hint="cs"/>
          <w:rtl/>
        </w:rPr>
        <w:t xml:space="preserve"> </w:t>
      </w:r>
      <w:r w:rsidRPr="00F60F8C">
        <w:rPr>
          <w:rFonts w:hint="cs"/>
          <w:rtl/>
        </w:rPr>
        <w:t>(31%)</w:t>
      </w:r>
      <w:r w:rsidRPr="00F60F8C">
        <w:rPr>
          <w:rtl/>
        </w:rPr>
        <w:t>.</w:t>
      </w:r>
    </w:p>
    <w:p w:rsidR="00BE0605" w:rsidRPr="00594B2E" w:rsidP="00DF25EB">
      <w:pPr>
        <w:pStyle w:val="a"/>
        <w:spacing w:line="269" w:lineRule="auto"/>
        <w:rPr>
          <w:rtl/>
        </w:rPr>
      </w:pPr>
    </w:p>
    <w:p w:rsidR="00FE6DEC" w:rsidP="00FE6DEC">
      <w:pPr>
        <w:spacing w:line="269" w:lineRule="auto"/>
        <w:rPr>
          <w:b/>
          <w:bCs/>
          <w:rtl/>
        </w:rPr>
      </w:pPr>
      <w:r>
        <w:rPr>
          <w:rFonts w:hint="cs"/>
          <w:b/>
          <w:bCs/>
          <w:rtl/>
        </w:rPr>
        <w:t xml:space="preserve">למרות </w:t>
      </w:r>
      <w:r w:rsidRPr="00594B2E">
        <w:rPr>
          <w:rFonts w:hint="cs"/>
          <w:b/>
          <w:bCs/>
          <w:rtl/>
        </w:rPr>
        <w:t>החשיבות הרבה בתיקון הליקויים</w:t>
      </w:r>
      <w:r>
        <w:rPr>
          <w:rFonts w:hint="cs"/>
          <w:b/>
          <w:bCs/>
          <w:rtl/>
        </w:rPr>
        <w:t>,</w:t>
      </w:r>
      <w:r w:rsidRPr="00594B2E">
        <w:rPr>
          <w:rFonts w:hint="cs"/>
          <w:b/>
          <w:bCs/>
          <w:rtl/>
        </w:rPr>
        <w:t xml:space="preserve"> </w:t>
      </w:r>
      <w:r>
        <w:rPr>
          <w:rFonts w:hint="cs"/>
          <w:b/>
          <w:bCs/>
          <w:rtl/>
        </w:rPr>
        <w:t>עולה</w:t>
      </w:r>
      <w:r w:rsidRPr="00594B2E">
        <w:rPr>
          <w:rFonts w:hint="cs"/>
          <w:b/>
          <w:bCs/>
          <w:rtl/>
        </w:rPr>
        <w:t xml:space="preserve"> </w:t>
      </w:r>
      <w:r>
        <w:rPr>
          <w:rFonts w:hint="cs"/>
          <w:b/>
          <w:bCs/>
          <w:rtl/>
        </w:rPr>
        <w:t>מ</w:t>
      </w:r>
      <w:r>
        <w:rPr>
          <w:b/>
          <w:bCs/>
          <w:cs/>
        </w:rPr>
        <w:t>‎</w:t>
      </w:r>
      <w:r w:rsidR="0017629D">
        <w:rPr>
          <w:b/>
          <w:bCs/>
          <w:cs/>
        </w:rPr>
        <w:t>‎</w:t>
      </w:r>
      <w:r w:rsidR="0017629D">
        <w:rPr>
          <w:b/>
          <w:bCs/>
          <w:rtl/>
        </w:rPr>
        <w:t>תרשים 7</w:t>
      </w:r>
      <w:r w:rsidRPr="00594B2E">
        <w:rPr>
          <w:rFonts w:hint="cs"/>
          <w:b/>
          <w:bCs/>
          <w:rtl/>
        </w:rPr>
        <w:t xml:space="preserve"> להלן</w:t>
      </w:r>
      <w:r>
        <w:rPr>
          <w:rFonts w:hint="cs"/>
          <w:b/>
          <w:bCs/>
          <w:rtl/>
        </w:rPr>
        <w:t xml:space="preserve"> </w:t>
      </w:r>
      <w:r w:rsidRPr="00594B2E">
        <w:rPr>
          <w:rFonts w:hint="cs"/>
          <w:b/>
          <w:bCs/>
          <w:rtl/>
        </w:rPr>
        <w:t xml:space="preserve">כי </w:t>
      </w:r>
      <w:r>
        <w:rPr>
          <w:rFonts w:hint="cs"/>
          <w:b/>
          <w:bCs/>
          <w:rtl/>
        </w:rPr>
        <w:t xml:space="preserve">אף </w:t>
      </w:r>
      <w:r w:rsidR="005B4938">
        <w:rPr>
          <w:rFonts w:hint="cs"/>
          <w:b/>
          <w:bCs/>
          <w:rtl/>
        </w:rPr>
        <w:t>ש</w:t>
      </w:r>
      <w:r>
        <w:rPr>
          <w:rFonts w:hint="cs"/>
          <w:b/>
          <w:bCs/>
          <w:rtl/>
        </w:rPr>
        <w:t xml:space="preserve">מבקר הרשות הגיש את הדוחות שלו לרשות, פעמים רבות דוחות אלה לא </w:t>
      </w:r>
      <w:r w:rsidRPr="00594B2E">
        <w:rPr>
          <w:rFonts w:hint="cs"/>
          <w:b/>
          <w:bCs/>
          <w:rtl/>
        </w:rPr>
        <w:t>נדונ</w:t>
      </w:r>
      <w:r>
        <w:rPr>
          <w:rFonts w:hint="cs"/>
          <w:b/>
          <w:bCs/>
          <w:rtl/>
        </w:rPr>
        <w:t>ו</w:t>
      </w:r>
      <w:r w:rsidRPr="00594B2E">
        <w:rPr>
          <w:rFonts w:hint="cs"/>
          <w:b/>
          <w:bCs/>
          <w:rtl/>
        </w:rPr>
        <w:t xml:space="preserve"> במליאת המועצה </w:t>
      </w:r>
      <w:r>
        <w:rPr>
          <w:rFonts w:hint="cs"/>
          <w:b/>
          <w:bCs/>
          <w:rtl/>
        </w:rPr>
        <w:t xml:space="preserve">או </w:t>
      </w:r>
      <w:r w:rsidRPr="00594B2E">
        <w:rPr>
          <w:rFonts w:hint="cs"/>
          <w:b/>
          <w:bCs/>
          <w:rtl/>
        </w:rPr>
        <w:t>בוועדת הביקורת</w:t>
      </w:r>
      <w:r w:rsidR="005B4938">
        <w:rPr>
          <w:rFonts w:hint="cs"/>
          <w:b/>
          <w:bCs/>
          <w:rtl/>
        </w:rPr>
        <w:t>,</w:t>
      </w:r>
      <w:r w:rsidRPr="00594B2E">
        <w:rPr>
          <w:rFonts w:hint="cs"/>
          <w:b/>
          <w:bCs/>
          <w:rtl/>
        </w:rPr>
        <w:t xml:space="preserve"> ועוד פחות </w:t>
      </w:r>
      <w:r>
        <w:rPr>
          <w:rFonts w:hint="cs"/>
          <w:b/>
          <w:bCs/>
          <w:rtl/>
        </w:rPr>
        <w:t xml:space="preserve">מכך </w:t>
      </w:r>
      <w:r w:rsidRPr="00594B2E">
        <w:rPr>
          <w:rFonts w:hint="cs"/>
          <w:b/>
          <w:bCs/>
          <w:rtl/>
        </w:rPr>
        <w:t xml:space="preserve">בצוות לתיקון ליקויים. קרי, ככל </w:t>
      </w:r>
      <w:r>
        <w:rPr>
          <w:rFonts w:hint="cs"/>
          <w:b/>
          <w:bCs/>
          <w:rtl/>
        </w:rPr>
        <w:t>ש</w:t>
      </w:r>
      <w:r w:rsidRPr="00594B2E">
        <w:rPr>
          <w:rFonts w:hint="cs"/>
          <w:b/>
          <w:bCs/>
          <w:rtl/>
        </w:rPr>
        <w:t>הליכי הדיונים בדוח ובתיקון הליקויים</w:t>
      </w:r>
      <w:r>
        <w:rPr>
          <w:rFonts w:hint="cs"/>
          <w:b/>
          <w:bCs/>
          <w:rtl/>
        </w:rPr>
        <w:t xml:space="preserve"> </w:t>
      </w:r>
      <w:r w:rsidRPr="00594B2E">
        <w:rPr>
          <w:rFonts w:hint="cs"/>
          <w:b/>
          <w:bCs/>
          <w:rtl/>
        </w:rPr>
        <w:t>מתקד</w:t>
      </w:r>
      <w:r>
        <w:rPr>
          <w:rFonts w:hint="cs"/>
          <w:b/>
          <w:bCs/>
          <w:rtl/>
        </w:rPr>
        <w:t>מי</w:t>
      </w:r>
      <w:r w:rsidRPr="00594B2E">
        <w:rPr>
          <w:rFonts w:hint="cs"/>
          <w:b/>
          <w:bCs/>
          <w:rtl/>
        </w:rPr>
        <w:t>ם, כך פוחתת ההקפדה על קיומם</w:t>
      </w:r>
      <w:r>
        <w:rPr>
          <w:rFonts w:hint="cs"/>
          <w:b/>
          <w:bCs/>
          <w:rtl/>
        </w:rPr>
        <w:t xml:space="preserve">: </w:t>
      </w:r>
      <w:bookmarkStart w:id="47" w:name="_Ref43032509"/>
      <w:bookmarkStart w:id="48" w:name="_Ref26457276"/>
      <w:r w:rsidRPr="00FE6DEC">
        <w:rPr>
          <w:b/>
          <w:bCs/>
          <w:rtl/>
        </w:rPr>
        <w:t>בקרב כל הרשויות המקומיות נדונו כשני שליש מדוחות הביקורת במועצת הרשות או בוועדת הביקורת; בפחות ממחצית הרשויות הצוות לתיקון ליקויים דן בדוח; וב</w:t>
      </w:r>
      <w:r w:rsidR="00C71BB2">
        <w:rPr>
          <w:rFonts w:hint="cs"/>
          <w:b/>
          <w:bCs/>
          <w:rtl/>
        </w:rPr>
        <w:t>כ</w:t>
      </w:r>
      <w:r w:rsidRPr="00FE6DEC">
        <w:rPr>
          <w:b/>
          <w:bCs/>
          <w:rtl/>
        </w:rPr>
        <w:t>שליש מהרשויות יושמו המלצות הצוות לתיקון ליקויים.</w:t>
      </w:r>
    </w:p>
    <w:p w:rsidR="00FE6DEC">
      <w:pPr>
        <w:bidi w:val="0"/>
        <w:spacing w:after="200" w:line="276" w:lineRule="auto"/>
        <w:rPr>
          <w:b/>
          <w:bCs/>
          <w:rtl/>
        </w:rPr>
      </w:pPr>
      <w:r>
        <w:rPr>
          <w:b/>
          <w:bCs/>
          <w:rtl/>
        </w:rPr>
        <w:br w:type="page"/>
      </w:r>
    </w:p>
    <w:p w:rsidR="00BE0605" w:rsidP="00C71BB2">
      <w:pPr>
        <w:pStyle w:val="a11"/>
        <w:numPr>
          <w:ilvl w:val="0"/>
          <w:numId w:val="0"/>
        </w:numPr>
        <w:ind w:right="1134"/>
        <w:rPr>
          <w:rtl/>
        </w:rPr>
      </w:pPr>
      <w:r>
        <w:rPr>
          <w:rFonts w:hint="cs"/>
          <w:rtl/>
        </w:rPr>
        <w:t>תרשים 7</w:t>
      </w:r>
      <w:r w:rsidR="00AE6650">
        <w:rPr>
          <w:rFonts w:hint="cs"/>
          <w:rtl/>
        </w:rPr>
        <w:t xml:space="preserve">: </w:t>
      </w:r>
      <w:r w:rsidRPr="00BA7253" w:rsidR="00AE6650">
        <w:rPr>
          <w:rFonts w:hint="cs"/>
          <w:rtl/>
        </w:rPr>
        <w:t xml:space="preserve">שיעור </w:t>
      </w:r>
      <w:r w:rsidR="000D4515">
        <w:rPr>
          <w:rFonts w:hint="cs"/>
          <w:rtl/>
        </w:rPr>
        <w:t>ה</w:t>
      </w:r>
      <w:r w:rsidR="00AE6650">
        <w:rPr>
          <w:rFonts w:hint="cs"/>
          <w:rtl/>
        </w:rPr>
        <w:t>ליקויים בטיפול בדוחות מבקר הרשות המקומית</w:t>
      </w:r>
      <w:bookmarkEnd w:id="47"/>
      <w:r w:rsidR="000D4515">
        <w:rPr>
          <w:rFonts w:hint="cs"/>
          <w:rtl/>
        </w:rPr>
        <w:t>,</w:t>
      </w:r>
      <w:r w:rsidR="00B91513">
        <w:rPr>
          <w:rFonts w:hint="cs"/>
          <w:rtl/>
        </w:rPr>
        <w:t xml:space="preserve"> </w:t>
      </w:r>
      <w:r w:rsidR="00C71BB2">
        <w:rPr>
          <w:rtl/>
        </w:rPr>
        <w:br/>
      </w:r>
      <w:r w:rsidRPr="00BA7253">
        <w:rPr>
          <w:rFonts w:hint="eastAsia"/>
          <w:rtl/>
        </w:rPr>
        <w:t>ממוצע</w:t>
      </w:r>
      <w:r w:rsidRPr="00BA7253">
        <w:rPr>
          <w:rtl/>
        </w:rPr>
        <w:t xml:space="preserve"> </w:t>
      </w:r>
      <w:r w:rsidRPr="00BA7253">
        <w:rPr>
          <w:rFonts w:hint="eastAsia"/>
          <w:rtl/>
        </w:rPr>
        <w:t>לשנים</w:t>
      </w:r>
      <w:r w:rsidRPr="00BA7253">
        <w:rPr>
          <w:rtl/>
        </w:rPr>
        <w:t xml:space="preserve"> 201</w:t>
      </w:r>
      <w:r>
        <w:rPr>
          <w:rFonts w:hint="cs"/>
          <w:rtl/>
        </w:rPr>
        <w:t xml:space="preserve">5 </w:t>
      </w:r>
      <w:r w:rsidRPr="00BA7253">
        <w:rPr>
          <w:rtl/>
        </w:rPr>
        <w:t>-</w:t>
      </w:r>
      <w:bookmarkEnd w:id="48"/>
      <w:r>
        <w:rPr>
          <w:rFonts w:hint="cs"/>
          <w:rtl/>
        </w:rPr>
        <w:t xml:space="preserve"> 2017 (מתוך כלל הרשויות המקומיות)</w:t>
      </w:r>
    </w:p>
    <w:p w:rsidR="00BE0605" w:rsidP="00766304">
      <w:pPr>
        <w:spacing w:before="120" w:after="120" w:line="269" w:lineRule="auto"/>
        <w:ind w:left="284"/>
        <w:rPr>
          <w:rtl/>
        </w:rPr>
      </w:pPr>
      <w:r>
        <w:rPr>
          <w:noProof/>
          <w:rtl/>
        </w:rPr>
        <w:drawing>
          <wp:inline distT="0" distB="0" distL="0" distR="0">
            <wp:extent cx="5219700" cy="3479165"/>
            <wp:effectExtent l="0" t="0" r="0" b="6985"/>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15975" name="info-gra-7.jp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19700" cy="3479165"/>
                    </a:xfrm>
                    <a:prstGeom prst="rect">
                      <a:avLst/>
                    </a:prstGeom>
                  </pic:spPr>
                </pic:pic>
              </a:graphicData>
            </a:graphic>
          </wp:inline>
        </w:drawing>
      </w:r>
    </w:p>
    <w:p w:rsidR="00BE0605" w:rsidRPr="00371371" w:rsidP="00DF25EB">
      <w:pPr>
        <w:spacing w:line="269" w:lineRule="auto"/>
        <w:rPr>
          <w:rtl/>
        </w:rPr>
      </w:pPr>
      <w:r>
        <w:rPr>
          <w:rFonts w:hint="cs"/>
          <w:rtl/>
        </w:rPr>
        <w:t>נוסף על ה</w:t>
      </w:r>
      <w:r w:rsidRPr="009E5A0C">
        <w:rPr>
          <w:rFonts w:hint="cs"/>
          <w:rtl/>
        </w:rPr>
        <w:t>פער שנמצא בין שיעור הדוחות המוגשים על ידי מבקר הרשות ובין אלה הנדונים במליאת המועצה או בוועדת הביקורת,</w:t>
      </w:r>
      <w:r>
        <w:rPr>
          <w:rFonts w:hint="cs"/>
          <w:b/>
          <w:bCs/>
          <w:rtl/>
        </w:rPr>
        <w:t xml:space="preserve"> </w:t>
      </w:r>
      <w:r w:rsidRPr="008940DD">
        <w:rPr>
          <w:rFonts w:hint="cs"/>
          <w:rtl/>
        </w:rPr>
        <w:t xml:space="preserve">עולה מדוחות הביקורת של רואי החשבון </w:t>
      </w:r>
      <w:r>
        <w:rPr>
          <w:rFonts w:hint="cs"/>
          <w:rtl/>
        </w:rPr>
        <w:t>החיצוניים</w:t>
      </w:r>
      <w:r w:rsidRPr="008940DD">
        <w:rPr>
          <w:rFonts w:hint="cs"/>
          <w:rtl/>
        </w:rPr>
        <w:t xml:space="preserve"> </w:t>
      </w:r>
      <w:r>
        <w:rPr>
          <w:rFonts w:hint="cs"/>
          <w:rtl/>
        </w:rPr>
        <w:t>ל</w:t>
      </w:r>
      <w:r w:rsidRPr="008940DD">
        <w:rPr>
          <w:rFonts w:hint="cs"/>
          <w:rtl/>
        </w:rPr>
        <w:t>שנים</w:t>
      </w:r>
      <w:r>
        <w:rPr>
          <w:rtl/>
        </w:rPr>
        <w:br/>
      </w:r>
      <w:r w:rsidRPr="00F556E9">
        <w:rPr>
          <w:rtl/>
        </w:rPr>
        <w:t>201</w:t>
      </w:r>
      <w:r>
        <w:rPr>
          <w:rFonts w:hint="cs"/>
          <w:rtl/>
        </w:rPr>
        <w:t xml:space="preserve">5 - 2017 </w:t>
      </w:r>
      <w:r w:rsidRPr="008940DD">
        <w:rPr>
          <w:rFonts w:hint="cs"/>
          <w:rtl/>
        </w:rPr>
        <w:t xml:space="preserve">כי </w:t>
      </w:r>
      <w:r>
        <w:rPr>
          <w:rFonts w:hint="cs"/>
          <w:rtl/>
        </w:rPr>
        <w:t>מספר הרשויות שבהן נדון דוח הביקורת של מבקר הרשות במועצת הרשות או בוועדת הביקורת מצוי בירידה מתמדת</w:t>
      </w:r>
      <w:r w:rsidR="004337AB">
        <w:rPr>
          <w:rFonts w:hint="cs"/>
          <w:rtl/>
        </w:rPr>
        <w:t>:</w:t>
      </w:r>
      <w:r>
        <w:rPr>
          <w:rFonts w:hint="cs"/>
          <w:rtl/>
        </w:rPr>
        <w:t xml:space="preserve"> בשנת 2015 עמד מספרן על 205 (82%), בשנת 2016 עמד מספרן על 201 (80%) ובשנת 2017 עמד המספר על 196 (79%). בשנת 2018 רק ב-188 (73%) רשויות נדון דוח הביקורת במועצת הרשות או בוועדת הביקורת.</w:t>
      </w:r>
    </w:p>
    <w:p w:rsidR="00BE0605" w:rsidRPr="00594B2E" w:rsidP="00DF25EB">
      <w:pPr>
        <w:pStyle w:val="a"/>
        <w:spacing w:line="269" w:lineRule="auto"/>
        <w:rPr>
          <w:rtl/>
        </w:rPr>
      </w:pPr>
    </w:p>
    <w:p w:rsidR="00BE0605" w:rsidRPr="004C2BAA" w:rsidP="00DF25EB">
      <w:pPr>
        <w:spacing w:line="269" w:lineRule="auto"/>
        <w:rPr>
          <w:b/>
          <w:bCs/>
          <w:rtl/>
        </w:rPr>
      </w:pPr>
      <w:r w:rsidRPr="004C2BAA">
        <w:rPr>
          <w:b/>
          <w:bCs/>
          <w:rtl/>
        </w:rPr>
        <w:t xml:space="preserve">ברשויות רבות </w:t>
      </w:r>
      <w:r w:rsidR="004337AB">
        <w:rPr>
          <w:rFonts w:hint="cs"/>
          <w:b/>
          <w:bCs/>
          <w:rtl/>
        </w:rPr>
        <w:t>לא זוכים</w:t>
      </w:r>
      <w:r w:rsidRPr="004C2BAA">
        <w:rPr>
          <w:b/>
          <w:bCs/>
          <w:rtl/>
        </w:rPr>
        <w:t xml:space="preserve"> אפוא דוחות הביקורת לכל התייחסות מצד הנהלת הרשות</w:t>
      </w:r>
      <w:r>
        <w:rPr>
          <w:rFonts w:hint="cs"/>
          <w:b/>
          <w:bCs/>
          <w:rtl/>
        </w:rPr>
        <w:t>,</w:t>
      </w:r>
      <w:r w:rsidRPr="004C2BAA">
        <w:rPr>
          <w:b/>
          <w:bCs/>
          <w:rtl/>
        </w:rPr>
        <w:t xml:space="preserve"> וממילא לא נעשים צעדים אופרטיביים </w:t>
      </w:r>
      <w:r>
        <w:rPr>
          <w:rFonts w:hint="cs"/>
          <w:b/>
          <w:bCs/>
          <w:rtl/>
        </w:rPr>
        <w:t xml:space="preserve">כדי </w:t>
      </w:r>
      <w:r w:rsidRPr="004C2BAA">
        <w:rPr>
          <w:b/>
          <w:bCs/>
          <w:rtl/>
        </w:rPr>
        <w:t>לתקן את הליקויים שהועלו בהם. על כלל הרשויות להקפיד על קיום דיונים בדוחות הביקורת, ייסוד צוותי תיקון ליקויים וביצוע מעקב אחר תיקונם.</w:t>
      </w:r>
    </w:p>
    <w:p w:rsidR="00BF3F0E" w:rsidP="00DF25EB">
      <w:pPr>
        <w:pStyle w:val="a"/>
        <w:spacing w:line="269" w:lineRule="auto"/>
        <w:rPr>
          <w:rtl/>
        </w:rPr>
      </w:pPr>
    </w:p>
    <w:p w:rsidR="00BE0605" w:rsidP="00DF25EB">
      <w:pPr>
        <w:spacing w:line="269" w:lineRule="auto"/>
        <w:rPr>
          <w:b/>
          <w:bCs/>
          <w:rtl/>
        </w:rPr>
      </w:pPr>
      <w:r w:rsidRPr="004C2BAA">
        <w:rPr>
          <w:b/>
          <w:bCs/>
          <w:rtl/>
        </w:rPr>
        <w:t>משרד מבקר המדינה מפנה את תשומת לב משרד הפנים לצורך בחידוד הנחיות בנושא זה לרשויות</w:t>
      </w:r>
      <w:r>
        <w:rPr>
          <w:rFonts w:hint="cs"/>
          <w:b/>
          <w:bCs/>
          <w:rtl/>
        </w:rPr>
        <w:t>,</w:t>
      </w:r>
      <w:r w:rsidRPr="004C2BAA">
        <w:rPr>
          <w:b/>
          <w:bCs/>
          <w:rtl/>
        </w:rPr>
        <w:t xml:space="preserve"> ולחשיבות </w:t>
      </w:r>
      <w:r>
        <w:rPr>
          <w:rFonts w:hint="cs"/>
          <w:b/>
          <w:bCs/>
          <w:rtl/>
        </w:rPr>
        <w:t xml:space="preserve">של </w:t>
      </w:r>
      <w:r w:rsidRPr="004C2BAA">
        <w:rPr>
          <w:b/>
          <w:bCs/>
          <w:rtl/>
        </w:rPr>
        <w:t xml:space="preserve">החלת החובה להקים צוות </w:t>
      </w:r>
      <w:r>
        <w:rPr>
          <w:rFonts w:hint="cs"/>
          <w:b/>
          <w:bCs/>
          <w:rtl/>
        </w:rPr>
        <w:t>ל</w:t>
      </w:r>
      <w:r w:rsidRPr="004C2BAA">
        <w:rPr>
          <w:b/>
          <w:bCs/>
          <w:rtl/>
        </w:rPr>
        <w:t>תיקון ליקויים גם במועצות אזוריות.</w:t>
      </w:r>
    </w:p>
    <w:p w:rsidR="00BE0605" w:rsidP="00DF25EB">
      <w:pPr>
        <w:pStyle w:val="a"/>
        <w:spacing w:line="269" w:lineRule="auto"/>
        <w:rPr>
          <w:rtl/>
        </w:rPr>
      </w:pPr>
    </w:p>
    <w:p w:rsidR="00BE0605" w:rsidP="00EE7A03">
      <w:pPr>
        <w:spacing w:line="269" w:lineRule="auto"/>
        <w:rPr>
          <w:rtl/>
        </w:rPr>
      </w:pPr>
      <w:r w:rsidRPr="00751CD9">
        <w:rPr>
          <w:rFonts w:hint="cs"/>
          <w:rtl/>
        </w:rPr>
        <w:t xml:space="preserve">משרד הפנים </w:t>
      </w:r>
      <w:r w:rsidRPr="00751CD9">
        <w:rPr>
          <w:rFonts w:hint="eastAsia"/>
          <w:rtl/>
        </w:rPr>
        <w:t>השיב</w:t>
      </w:r>
      <w:r w:rsidRPr="00751CD9">
        <w:rPr>
          <w:rtl/>
        </w:rPr>
        <w:t xml:space="preserve"> </w:t>
      </w:r>
      <w:r w:rsidRPr="00751CD9">
        <w:rPr>
          <w:rFonts w:hint="eastAsia"/>
          <w:rtl/>
        </w:rPr>
        <w:t>כי</w:t>
      </w:r>
      <w:r w:rsidRPr="00751CD9">
        <w:rPr>
          <w:rtl/>
        </w:rPr>
        <w:t xml:space="preserve"> </w:t>
      </w:r>
      <w:r w:rsidRPr="00751CD9">
        <w:rPr>
          <w:rFonts w:hint="eastAsia"/>
          <w:sz w:val="24"/>
          <w:rtl/>
        </w:rPr>
        <w:t>הוא</w:t>
      </w:r>
      <w:r w:rsidRPr="00751CD9">
        <w:rPr>
          <w:sz w:val="24"/>
          <w:rtl/>
        </w:rPr>
        <w:t xml:space="preserve"> מקבל את הערת המבקר ויחדד את</w:t>
      </w:r>
      <w:r w:rsidRPr="006E7014">
        <w:rPr>
          <w:rFonts w:hint="cs"/>
          <w:sz w:val="24"/>
          <w:rtl/>
        </w:rPr>
        <w:t xml:space="preserve"> ההנחיות</w:t>
      </w:r>
      <w:r w:rsidR="004337AB">
        <w:rPr>
          <w:rFonts w:hint="cs"/>
          <w:sz w:val="24"/>
          <w:rtl/>
        </w:rPr>
        <w:t>,</w:t>
      </w:r>
      <w:r w:rsidRPr="006E7014">
        <w:rPr>
          <w:rFonts w:hint="cs"/>
          <w:sz w:val="24"/>
          <w:rtl/>
        </w:rPr>
        <w:t xml:space="preserve"> הן ברמת מטה המשרד והן ברמת ממוני המחוזות מול הרשויות המקומיות.</w:t>
      </w:r>
      <w:r w:rsidRPr="006E7014">
        <w:rPr>
          <w:rFonts w:hint="cs"/>
          <w:rtl/>
        </w:rPr>
        <w:t xml:space="preserve"> כמו כן השיב כי ישקול </w:t>
      </w:r>
      <w:r w:rsidRPr="006E7014">
        <w:rPr>
          <w:rtl/>
        </w:rPr>
        <w:t xml:space="preserve">להחיל </w:t>
      </w:r>
      <w:r w:rsidRPr="006E7014">
        <w:rPr>
          <w:rFonts w:hint="cs"/>
          <w:rtl/>
        </w:rPr>
        <w:t>את החובה להקים צוות לתיקון ליקויים</w:t>
      </w:r>
      <w:r w:rsidRPr="006E7014">
        <w:rPr>
          <w:rtl/>
        </w:rPr>
        <w:t xml:space="preserve"> גם </w:t>
      </w:r>
      <w:r w:rsidRPr="006E7014">
        <w:rPr>
          <w:rFonts w:hint="cs"/>
          <w:rtl/>
        </w:rPr>
        <w:t>ב</w:t>
      </w:r>
      <w:r w:rsidRPr="006E7014">
        <w:rPr>
          <w:rtl/>
        </w:rPr>
        <w:t>מועצות אזוריות.</w:t>
      </w:r>
    </w:p>
    <w:p w:rsidR="00D820BB" w:rsidRPr="006E7014" w:rsidP="00DF25EB">
      <w:pPr>
        <w:spacing w:line="269" w:lineRule="auto"/>
        <w:rPr>
          <w:rtl/>
        </w:rPr>
      </w:pPr>
    </w:p>
    <w:p w:rsidR="00BF3F0E" w:rsidP="00DF25EB">
      <w:pPr>
        <w:bidi w:val="0"/>
        <w:spacing w:line="269" w:lineRule="auto"/>
        <w:rPr>
          <w:rFonts w:eastAsia="Times New Roman"/>
          <w:spacing w:val="40"/>
        </w:rPr>
      </w:pPr>
      <w:bookmarkStart w:id="49" w:name="_Toc28165112"/>
      <w:bookmarkStart w:id="50" w:name="_Toc29824495"/>
      <w:r>
        <w:rPr>
          <w:rFonts w:eastAsia="Times New Roman"/>
          <w:rtl/>
        </w:rPr>
        <w:br w:type="page"/>
      </w:r>
    </w:p>
    <w:p w:rsidR="00BE0605" w:rsidRPr="00594B2E" w:rsidP="00DF25EB">
      <w:pPr>
        <w:pStyle w:val="Heading6"/>
        <w:spacing w:before="0" w:line="269" w:lineRule="auto"/>
        <w:rPr>
          <w:rFonts w:eastAsia="Times New Roman"/>
          <w:rtl/>
        </w:rPr>
      </w:pPr>
      <w:r w:rsidRPr="00594B2E">
        <w:rPr>
          <w:rFonts w:eastAsia="Times New Roman"/>
          <w:rtl/>
        </w:rPr>
        <w:t xml:space="preserve">פרסום </w:t>
      </w:r>
      <w:r>
        <w:rPr>
          <w:rFonts w:eastAsia="Times New Roman" w:hint="cs"/>
          <w:rtl/>
        </w:rPr>
        <w:t>ממצאי</w:t>
      </w:r>
      <w:r w:rsidRPr="00594B2E">
        <w:rPr>
          <w:rFonts w:eastAsia="Times New Roman"/>
          <w:rtl/>
        </w:rPr>
        <w:t xml:space="preserve"> הביקורת</w:t>
      </w:r>
      <w:bookmarkEnd w:id="49"/>
      <w:bookmarkEnd w:id="50"/>
    </w:p>
    <w:p w:rsidR="00BE0605" w:rsidRPr="00594B2E" w:rsidP="00DF25EB">
      <w:pPr>
        <w:pStyle w:val="a"/>
        <w:spacing w:line="269" w:lineRule="auto"/>
        <w:rPr>
          <w:rtl/>
        </w:rPr>
      </w:pPr>
    </w:p>
    <w:p w:rsidR="00BE0605" w:rsidP="00DF25EB">
      <w:pPr>
        <w:spacing w:line="269" w:lineRule="auto"/>
        <w:rPr>
          <w:rFonts w:eastAsia="Times New Roman"/>
          <w:strike/>
          <w:rtl/>
        </w:rPr>
      </w:pPr>
      <w:r w:rsidRPr="00594B2E">
        <w:rPr>
          <w:rFonts w:eastAsia="Times New Roman"/>
          <w:rtl/>
        </w:rPr>
        <w:t>מעקרונות היסוד של המשטר הדמוקרטי ומחובת הנאמנות של הרשויות הציבוריות כלפי אזרחי המדינה ותושביה</w:t>
      </w:r>
      <w:r>
        <w:rPr>
          <w:rFonts w:eastAsia="Times New Roman" w:hint="cs"/>
          <w:rtl/>
        </w:rPr>
        <w:t>,</w:t>
      </w:r>
      <w:r w:rsidRPr="00594B2E">
        <w:rPr>
          <w:rFonts w:eastAsia="Times New Roman"/>
          <w:rtl/>
        </w:rPr>
        <w:t xml:space="preserve"> נגזרת חובתן של רשויות </w:t>
      </w:r>
      <w:r w:rsidR="00414572">
        <w:rPr>
          <w:rFonts w:eastAsia="Times New Roman" w:hint="cs"/>
          <w:rtl/>
        </w:rPr>
        <w:t>אלה</w:t>
      </w:r>
      <w:r w:rsidRPr="00594B2E" w:rsidR="00414572">
        <w:rPr>
          <w:rFonts w:eastAsia="Times New Roman"/>
          <w:rtl/>
        </w:rPr>
        <w:t xml:space="preserve"> </w:t>
      </w:r>
      <w:r w:rsidRPr="00594B2E">
        <w:rPr>
          <w:rFonts w:eastAsia="Times New Roman"/>
          <w:rtl/>
        </w:rPr>
        <w:t>להתנהל בשקיפות</w:t>
      </w:r>
      <w:r>
        <w:rPr>
          <w:rStyle w:val="FootnoteReference"/>
          <w:rFonts w:eastAsia="Times New Roman"/>
          <w:rtl/>
        </w:rPr>
        <w:footnoteReference w:id="61"/>
      </w:r>
      <w:r w:rsidRPr="00594B2E">
        <w:rPr>
          <w:rFonts w:eastAsia="Times New Roman"/>
          <w:rtl/>
        </w:rPr>
        <w:t xml:space="preserve">. </w:t>
      </w:r>
    </w:p>
    <w:p w:rsidR="00BE0605" w:rsidP="00DF25EB">
      <w:pPr>
        <w:pStyle w:val="a"/>
        <w:spacing w:line="269" w:lineRule="auto"/>
        <w:rPr>
          <w:rtl/>
        </w:rPr>
      </w:pPr>
    </w:p>
    <w:p w:rsidR="00BE0605" w:rsidP="00DF25EB">
      <w:pPr>
        <w:spacing w:line="269" w:lineRule="auto"/>
        <w:rPr>
          <w:rFonts w:eastAsia="Times New Roman"/>
          <w:strike/>
          <w:rtl/>
        </w:rPr>
      </w:pPr>
      <w:r>
        <w:rPr>
          <w:rFonts w:eastAsia="Times New Roman" w:hint="cs"/>
          <w:rtl/>
        </w:rPr>
        <w:t>ההכרח להעמיד לעיון הציבור את דוחות הביקורת של הרשות המקומית נקבע זה מכבר בפסיקה, אף כי החובה טרם עוגנה בהוראות החוק</w:t>
      </w:r>
      <w:r>
        <w:rPr>
          <w:rStyle w:val="FootnoteReference"/>
          <w:rFonts w:eastAsia="Times New Roman"/>
          <w:rtl/>
        </w:rPr>
        <w:footnoteReference w:id="62"/>
      </w:r>
      <w:r w:rsidRPr="00E41973">
        <w:rPr>
          <w:rFonts w:eastAsia="Times New Roman"/>
          <w:rtl/>
        </w:rPr>
        <w:t>.</w:t>
      </w:r>
      <w:r>
        <w:rPr>
          <w:rFonts w:eastAsia="Times New Roman" w:hint="cs"/>
          <w:rtl/>
        </w:rPr>
        <w:t xml:space="preserve"> </w:t>
      </w:r>
      <w:r w:rsidRPr="0010764B">
        <w:rPr>
          <w:rFonts w:eastAsia="Times New Roman" w:hint="cs"/>
          <w:rtl/>
        </w:rPr>
        <w:t>על פי הפסיקה</w:t>
      </w:r>
      <w:r>
        <w:rPr>
          <w:rFonts w:eastAsia="Times New Roman" w:hint="cs"/>
          <w:rtl/>
        </w:rPr>
        <w:t>, א</w:t>
      </w:r>
      <w:r w:rsidR="00414572">
        <w:rPr>
          <w:rFonts w:eastAsia="Times New Roman" w:hint="cs"/>
          <w:rtl/>
        </w:rPr>
        <w:t>ו</w:t>
      </w:r>
      <w:r>
        <w:rPr>
          <w:rFonts w:eastAsia="Times New Roman" w:hint="cs"/>
          <w:rtl/>
        </w:rPr>
        <w:t xml:space="preserve">מנם הביקורת היא ביקורת פנימית, אך </w:t>
      </w:r>
      <w:r w:rsidRPr="0010764B">
        <w:rPr>
          <w:rFonts w:eastAsia="Times New Roman"/>
          <w:rtl/>
        </w:rPr>
        <w:t>ה</w:t>
      </w:r>
      <w:r>
        <w:rPr>
          <w:rFonts w:eastAsia="Times New Roman" w:hint="cs"/>
          <w:rtl/>
        </w:rPr>
        <w:t>יא</w:t>
      </w:r>
      <w:r w:rsidRPr="0010764B">
        <w:rPr>
          <w:rFonts w:eastAsia="Times New Roman"/>
          <w:rtl/>
        </w:rPr>
        <w:t xml:space="preserve"> </w:t>
      </w:r>
      <w:r>
        <w:rPr>
          <w:rFonts w:eastAsia="Times New Roman" w:hint="cs"/>
          <w:rtl/>
        </w:rPr>
        <w:t>אינה "</w:t>
      </w:r>
      <w:r w:rsidRPr="0010764B">
        <w:rPr>
          <w:rFonts w:eastAsia="Times New Roman"/>
          <w:rtl/>
        </w:rPr>
        <w:t>שייכת</w:t>
      </w:r>
      <w:r>
        <w:rPr>
          <w:rFonts w:eastAsia="Times New Roman" w:hint="cs"/>
          <w:rtl/>
        </w:rPr>
        <w:t>"</w:t>
      </w:r>
      <w:r w:rsidRPr="0010764B">
        <w:rPr>
          <w:rFonts w:eastAsia="Times New Roman"/>
          <w:rtl/>
        </w:rPr>
        <w:t xml:space="preserve"> לארגון ולו בלבד, </w:t>
      </w:r>
      <w:r>
        <w:rPr>
          <w:rFonts w:eastAsia="Times New Roman" w:hint="cs"/>
          <w:rtl/>
        </w:rPr>
        <w:t>וודאי ש</w:t>
      </w:r>
      <w:r w:rsidRPr="0010764B">
        <w:rPr>
          <w:rFonts w:eastAsia="Times New Roman"/>
          <w:rtl/>
        </w:rPr>
        <w:t xml:space="preserve">לציבור </w:t>
      </w:r>
      <w:r>
        <w:rPr>
          <w:rFonts w:eastAsia="Times New Roman" w:hint="cs"/>
          <w:rtl/>
        </w:rPr>
        <w:t xml:space="preserve">יש </w:t>
      </w:r>
      <w:r w:rsidRPr="0010764B">
        <w:rPr>
          <w:rFonts w:eastAsia="Times New Roman"/>
          <w:rtl/>
        </w:rPr>
        <w:t>עניין</w:t>
      </w:r>
      <w:r>
        <w:rPr>
          <w:rFonts w:eastAsia="Times New Roman" w:hint="cs"/>
          <w:rtl/>
        </w:rPr>
        <w:t xml:space="preserve"> בה</w:t>
      </w:r>
      <w:r w:rsidRPr="0010764B">
        <w:rPr>
          <w:rFonts w:eastAsia="Times New Roman"/>
          <w:rtl/>
        </w:rPr>
        <w:t xml:space="preserve"> וביישום מסקנותיה. אדרבה, </w:t>
      </w:r>
      <w:r>
        <w:rPr>
          <w:rFonts w:eastAsia="Times New Roman"/>
          <w:rtl/>
        </w:rPr>
        <w:t>לציבור עניין רב בידיעת</w:t>
      </w:r>
      <w:r w:rsidRPr="0010764B">
        <w:rPr>
          <w:rFonts w:eastAsia="Times New Roman"/>
          <w:rtl/>
        </w:rPr>
        <w:t xml:space="preserve"> העניינים </w:t>
      </w:r>
      <w:r>
        <w:rPr>
          <w:rFonts w:eastAsia="Times New Roman" w:hint="cs"/>
          <w:rtl/>
        </w:rPr>
        <w:t>ש</w:t>
      </w:r>
      <w:r w:rsidRPr="0010764B">
        <w:rPr>
          <w:rFonts w:eastAsia="Times New Roman"/>
          <w:rtl/>
        </w:rPr>
        <w:t xml:space="preserve">מבקר </w:t>
      </w:r>
      <w:r>
        <w:rPr>
          <w:rFonts w:eastAsia="Times New Roman" w:hint="cs"/>
          <w:rtl/>
        </w:rPr>
        <w:t>הרשות</w:t>
      </w:r>
      <w:r w:rsidRPr="0010764B">
        <w:rPr>
          <w:rFonts w:eastAsia="Times New Roman"/>
          <w:rtl/>
        </w:rPr>
        <w:t xml:space="preserve"> עוסק</w:t>
      </w:r>
      <w:r>
        <w:rPr>
          <w:rFonts w:eastAsia="Times New Roman" w:hint="cs"/>
          <w:rtl/>
        </w:rPr>
        <w:t xml:space="preserve"> בהם, ועצם היותו של מנגנון הביקורת עצמאי בתוך הארגון מחייב שלא ליצור "חציצה אטומה בין הציבור לבין הליכי הביקורת הפנימית"</w:t>
      </w:r>
      <w:bookmarkStart w:id="51" w:name="_Ref45177391"/>
      <w:r>
        <w:rPr>
          <w:rFonts w:eastAsia="Times New Roman"/>
          <w:szCs w:val="22"/>
          <w:vertAlign w:val="superscript"/>
          <w:rtl/>
        </w:rPr>
        <w:footnoteReference w:id="63"/>
      </w:r>
      <w:bookmarkEnd w:id="51"/>
      <w:r w:rsidRPr="0010764B">
        <w:rPr>
          <w:rFonts w:eastAsia="Times New Roman"/>
          <w:rtl/>
        </w:rPr>
        <w:t>.</w:t>
      </w:r>
      <w:r>
        <w:rPr>
          <w:rFonts w:eastAsia="Times New Roman" w:hint="cs"/>
          <w:strike/>
          <w:rtl/>
        </w:rPr>
        <w:t xml:space="preserve"> </w:t>
      </w:r>
    </w:p>
    <w:p w:rsidR="00BE0605" w:rsidP="00DF25EB">
      <w:pPr>
        <w:pStyle w:val="a"/>
        <w:spacing w:line="269" w:lineRule="auto"/>
        <w:rPr>
          <w:rtl/>
        </w:rPr>
      </w:pPr>
    </w:p>
    <w:p w:rsidR="00BE0605" w:rsidRPr="00594B2E" w:rsidP="00DF25EB">
      <w:pPr>
        <w:spacing w:line="269" w:lineRule="auto"/>
        <w:rPr>
          <w:rFonts w:eastAsia="Times New Roman"/>
          <w:rtl/>
        </w:rPr>
      </w:pPr>
      <w:r w:rsidRPr="00594B2E">
        <w:rPr>
          <w:rFonts w:hint="cs"/>
          <w:rtl/>
        </w:rPr>
        <w:t xml:space="preserve">בפרסום הדוחות </w:t>
      </w:r>
      <w:r>
        <w:rPr>
          <w:rFonts w:hint="cs"/>
          <w:rtl/>
        </w:rPr>
        <w:t xml:space="preserve">יש גם </w:t>
      </w:r>
      <w:r w:rsidRPr="00594B2E">
        <w:rPr>
          <w:rFonts w:hint="cs"/>
          <w:rtl/>
        </w:rPr>
        <w:t>משום חיזוק מבקר הרשות</w:t>
      </w:r>
      <w:r>
        <w:rPr>
          <w:rStyle w:val="FootnoteReference"/>
          <w:rFonts w:eastAsia="Times New Roman"/>
          <w:rtl/>
        </w:rPr>
        <w:footnoteReference w:id="64"/>
      </w:r>
      <w:r w:rsidRPr="00594B2E">
        <w:rPr>
          <w:rFonts w:eastAsia="Times New Roman" w:hint="cs"/>
          <w:rtl/>
        </w:rPr>
        <w:t>. פר</w:t>
      </w:r>
      <w:r>
        <w:rPr>
          <w:rFonts w:eastAsia="Times New Roman" w:hint="cs"/>
          <w:rtl/>
        </w:rPr>
        <w:t>סומם עשוי להגביר את מחויבות</w:t>
      </w:r>
      <w:r w:rsidRPr="00594B2E">
        <w:rPr>
          <w:rFonts w:eastAsia="Times New Roman" w:hint="cs"/>
          <w:rtl/>
        </w:rPr>
        <w:t xml:space="preserve"> </w:t>
      </w:r>
      <w:r>
        <w:rPr>
          <w:rFonts w:eastAsia="Times New Roman" w:hint="cs"/>
          <w:rtl/>
        </w:rPr>
        <w:t>ה</w:t>
      </w:r>
      <w:r w:rsidRPr="00594B2E">
        <w:rPr>
          <w:rFonts w:eastAsia="Times New Roman" w:hint="cs"/>
          <w:rtl/>
        </w:rPr>
        <w:t>מבקרי</w:t>
      </w:r>
      <w:r>
        <w:rPr>
          <w:rFonts w:eastAsia="Times New Roman" w:hint="cs"/>
          <w:rtl/>
        </w:rPr>
        <w:t>ם</w:t>
      </w:r>
      <w:r w:rsidRPr="00594B2E">
        <w:rPr>
          <w:rFonts w:eastAsia="Times New Roman" w:hint="cs"/>
          <w:rtl/>
        </w:rPr>
        <w:t xml:space="preserve"> למקצועם</w:t>
      </w:r>
      <w:r>
        <w:rPr>
          <w:rFonts w:eastAsia="Times New Roman" w:hint="cs"/>
          <w:rtl/>
        </w:rPr>
        <w:t xml:space="preserve"> ולציבור, ויכול </w:t>
      </w:r>
      <w:r w:rsidRPr="00594B2E">
        <w:rPr>
          <w:rFonts w:eastAsia="Times New Roman" w:hint="cs"/>
          <w:rtl/>
        </w:rPr>
        <w:t>לעודדם לכתוב דוחות בנושאי הסיכון של הרשות שיועילו לשיפור תפקוד</w:t>
      </w:r>
      <w:r>
        <w:rPr>
          <w:rFonts w:eastAsia="Times New Roman" w:hint="cs"/>
          <w:rtl/>
        </w:rPr>
        <w:t>ה</w:t>
      </w:r>
      <w:r w:rsidRPr="00594B2E">
        <w:rPr>
          <w:rFonts w:eastAsia="Times New Roman" w:hint="cs"/>
          <w:rtl/>
        </w:rPr>
        <w:t>.</w:t>
      </w:r>
      <w:r>
        <w:rPr>
          <w:rFonts w:eastAsia="Times New Roman" w:hint="cs"/>
          <w:rtl/>
        </w:rPr>
        <w:t xml:space="preserve"> כמו כן</w:t>
      </w:r>
      <w:r w:rsidRPr="000147AA">
        <w:rPr>
          <w:rFonts w:eastAsia="Times New Roman"/>
          <w:rtl/>
        </w:rPr>
        <w:t xml:space="preserve"> </w:t>
      </w:r>
      <w:r w:rsidRPr="000147AA">
        <w:rPr>
          <w:rFonts w:eastAsia="Times New Roman" w:hint="eastAsia"/>
          <w:rtl/>
        </w:rPr>
        <w:t>חשיפת</w:t>
      </w:r>
      <w:r w:rsidRPr="000147AA">
        <w:rPr>
          <w:rFonts w:eastAsia="Times New Roman"/>
          <w:rtl/>
        </w:rPr>
        <w:t xml:space="preserve"> </w:t>
      </w:r>
      <w:r w:rsidRPr="000147AA">
        <w:rPr>
          <w:rFonts w:eastAsia="Times New Roman" w:hint="eastAsia"/>
          <w:rtl/>
        </w:rPr>
        <w:t>ממצאי</w:t>
      </w:r>
      <w:r w:rsidRPr="000147AA">
        <w:rPr>
          <w:rFonts w:eastAsia="Times New Roman"/>
          <w:rtl/>
        </w:rPr>
        <w:t xml:space="preserve"> </w:t>
      </w:r>
      <w:r w:rsidRPr="000147AA">
        <w:rPr>
          <w:rFonts w:eastAsia="Times New Roman" w:hint="eastAsia"/>
          <w:rtl/>
        </w:rPr>
        <w:t>הביקורת</w:t>
      </w:r>
      <w:r w:rsidRPr="000147AA">
        <w:rPr>
          <w:rFonts w:eastAsia="Times New Roman"/>
          <w:rtl/>
        </w:rPr>
        <w:t xml:space="preserve"> </w:t>
      </w:r>
      <w:r w:rsidRPr="000147AA">
        <w:rPr>
          <w:rFonts w:eastAsia="Times New Roman" w:hint="eastAsia"/>
          <w:rtl/>
        </w:rPr>
        <w:t>מהוו</w:t>
      </w:r>
      <w:r w:rsidR="00414572">
        <w:rPr>
          <w:rFonts w:eastAsia="Times New Roman" w:hint="cs"/>
          <w:rtl/>
        </w:rPr>
        <w:t>ה</w:t>
      </w:r>
      <w:r w:rsidRPr="000147AA">
        <w:rPr>
          <w:rFonts w:eastAsia="Times New Roman"/>
          <w:rtl/>
        </w:rPr>
        <w:t xml:space="preserve"> </w:t>
      </w:r>
      <w:r w:rsidRPr="000147AA">
        <w:rPr>
          <w:rFonts w:eastAsia="Times New Roman" w:hint="eastAsia"/>
          <w:rtl/>
        </w:rPr>
        <w:t>זרז</w:t>
      </w:r>
      <w:r w:rsidRPr="000147AA">
        <w:rPr>
          <w:rFonts w:eastAsia="Times New Roman"/>
          <w:rtl/>
        </w:rPr>
        <w:t xml:space="preserve"> </w:t>
      </w:r>
      <w:r w:rsidRPr="000147AA">
        <w:rPr>
          <w:rFonts w:eastAsia="Times New Roman" w:hint="eastAsia"/>
          <w:rtl/>
        </w:rPr>
        <w:t>ותמריץ</w:t>
      </w:r>
      <w:r w:rsidRPr="000147AA">
        <w:rPr>
          <w:rFonts w:eastAsia="Times New Roman"/>
          <w:rtl/>
        </w:rPr>
        <w:t xml:space="preserve"> </w:t>
      </w:r>
      <w:r w:rsidRPr="000147AA">
        <w:rPr>
          <w:rFonts w:eastAsia="Times New Roman" w:hint="eastAsia"/>
          <w:rtl/>
        </w:rPr>
        <w:t>ליישום</w:t>
      </w:r>
      <w:r w:rsidRPr="000147AA">
        <w:rPr>
          <w:rFonts w:eastAsia="Times New Roman"/>
          <w:rtl/>
        </w:rPr>
        <w:t xml:space="preserve"> </w:t>
      </w:r>
      <w:r w:rsidRPr="000147AA">
        <w:rPr>
          <w:rFonts w:eastAsia="Times New Roman" w:hint="eastAsia"/>
          <w:rtl/>
        </w:rPr>
        <w:t>מסקנות</w:t>
      </w:r>
      <w:r w:rsidRPr="000147AA">
        <w:rPr>
          <w:rFonts w:eastAsia="Times New Roman"/>
          <w:rtl/>
        </w:rPr>
        <w:t xml:space="preserve"> </w:t>
      </w:r>
      <w:r w:rsidRPr="000147AA">
        <w:rPr>
          <w:rFonts w:eastAsia="Times New Roman" w:hint="eastAsia"/>
          <w:rtl/>
        </w:rPr>
        <w:t>המבקר</w:t>
      </w:r>
      <w:r>
        <w:rPr>
          <w:rStyle w:val="FootnoteReference"/>
          <w:rFonts w:eastAsia="Times New Roman"/>
          <w:rtl/>
        </w:rPr>
        <w:footnoteReference w:id="65"/>
      </w:r>
      <w:r w:rsidRPr="000147AA">
        <w:rPr>
          <w:rFonts w:eastAsia="Times New Roman"/>
          <w:rtl/>
        </w:rPr>
        <w:t>.</w:t>
      </w:r>
    </w:p>
    <w:p w:rsidR="00BE0605" w:rsidRPr="00594B2E" w:rsidP="00DF25EB">
      <w:pPr>
        <w:pStyle w:val="a"/>
        <w:spacing w:line="269" w:lineRule="auto"/>
        <w:rPr>
          <w:rtl/>
        </w:rPr>
      </w:pPr>
    </w:p>
    <w:p w:rsidR="00BE0605" w:rsidP="00DF25EB">
      <w:pPr>
        <w:spacing w:line="269" w:lineRule="auto"/>
        <w:rPr>
          <w:b/>
          <w:bCs/>
          <w:rtl/>
        </w:rPr>
      </w:pPr>
      <w:r w:rsidRPr="00E41973">
        <w:rPr>
          <w:rFonts w:eastAsia="Times New Roman" w:hint="eastAsia"/>
          <w:b/>
          <w:bCs/>
          <w:rtl/>
        </w:rPr>
        <w:t>מהתשובות</w:t>
      </w:r>
      <w:r w:rsidRPr="00E41973">
        <w:rPr>
          <w:rFonts w:eastAsia="Times New Roman"/>
          <w:b/>
          <w:bCs/>
          <w:rtl/>
        </w:rPr>
        <w:t xml:space="preserve"> </w:t>
      </w:r>
      <w:r w:rsidRPr="00E41973">
        <w:rPr>
          <w:rFonts w:eastAsia="Times New Roman" w:hint="eastAsia"/>
          <w:b/>
          <w:bCs/>
          <w:rtl/>
        </w:rPr>
        <w:t>לשאלונים</w:t>
      </w:r>
      <w:r w:rsidRPr="00E41973">
        <w:rPr>
          <w:rFonts w:eastAsia="Times New Roman"/>
          <w:b/>
          <w:bCs/>
          <w:rtl/>
        </w:rPr>
        <w:t xml:space="preserve"> </w:t>
      </w:r>
      <w:r w:rsidRPr="00E41973">
        <w:rPr>
          <w:rFonts w:eastAsia="Times New Roman" w:hint="eastAsia"/>
          <w:b/>
          <w:bCs/>
          <w:rtl/>
        </w:rPr>
        <w:t>עלה</w:t>
      </w:r>
      <w:r w:rsidRPr="00E41973">
        <w:rPr>
          <w:rFonts w:eastAsia="Times New Roman"/>
          <w:b/>
          <w:bCs/>
          <w:rtl/>
        </w:rPr>
        <w:t xml:space="preserve"> </w:t>
      </w:r>
      <w:r w:rsidRPr="00E41973">
        <w:rPr>
          <w:rFonts w:eastAsia="Times New Roman" w:hint="eastAsia"/>
          <w:b/>
          <w:bCs/>
          <w:rtl/>
        </w:rPr>
        <w:t>כי</w:t>
      </w:r>
      <w:r>
        <w:rPr>
          <w:rFonts w:eastAsia="Times New Roman" w:hint="cs"/>
          <w:b/>
          <w:bCs/>
          <w:rtl/>
        </w:rPr>
        <w:t xml:space="preserve"> ב</w:t>
      </w:r>
      <w:r w:rsidRPr="00E41973">
        <w:rPr>
          <w:rFonts w:eastAsia="Times New Roman" w:hint="eastAsia"/>
          <w:b/>
          <w:bCs/>
          <w:rtl/>
        </w:rPr>
        <w:t>שנים</w:t>
      </w:r>
      <w:r w:rsidRPr="00F556E9">
        <w:rPr>
          <w:rtl/>
        </w:rPr>
        <w:t xml:space="preserve"> </w:t>
      </w:r>
      <w:r w:rsidRPr="003130AE">
        <w:rPr>
          <w:rFonts w:eastAsia="Times New Roman"/>
          <w:b/>
          <w:bCs/>
          <w:rtl/>
        </w:rPr>
        <w:t>201</w:t>
      </w:r>
      <w:r w:rsidRPr="003130AE">
        <w:rPr>
          <w:rFonts w:eastAsia="Times New Roman" w:hint="cs"/>
          <w:b/>
          <w:bCs/>
          <w:rtl/>
        </w:rPr>
        <w:t xml:space="preserve">5 </w:t>
      </w:r>
      <w:r>
        <w:rPr>
          <w:rFonts w:eastAsia="Times New Roman" w:hint="cs"/>
          <w:b/>
          <w:bCs/>
          <w:rtl/>
        </w:rPr>
        <w:t>-</w:t>
      </w:r>
      <w:r w:rsidRPr="003130AE">
        <w:rPr>
          <w:rFonts w:eastAsia="Times New Roman" w:hint="cs"/>
          <w:b/>
          <w:bCs/>
          <w:rtl/>
        </w:rPr>
        <w:t xml:space="preserve"> 2017</w:t>
      </w:r>
      <w:r>
        <w:rPr>
          <w:rFonts w:eastAsia="Times New Roman" w:hint="cs"/>
          <w:b/>
          <w:bCs/>
          <w:rtl/>
        </w:rPr>
        <w:t>, בקרב הרשויות שבהן כתב המבקר דוח ביקורת,</w:t>
      </w:r>
      <w:r w:rsidRPr="00E41973">
        <w:rPr>
          <w:rFonts w:eastAsia="Times New Roman"/>
          <w:b/>
          <w:bCs/>
          <w:rtl/>
        </w:rPr>
        <w:t xml:space="preserve"> </w:t>
      </w:r>
      <w:r w:rsidRPr="00CE6184">
        <w:rPr>
          <w:rFonts w:eastAsia="Times New Roman" w:hint="eastAsia"/>
          <w:b/>
          <w:bCs/>
          <w:rtl/>
        </w:rPr>
        <w:t>רק</w:t>
      </w:r>
      <w:r w:rsidRPr="00E41973">
        <w:rPr>
          <w:rFonts w:eastAsia="Times New Roman"/>
          <w:b/>
          <w:bCs/>
          <w:rtl/>
        </w:rPr>
        <w:t xml:space="preserve"> </w:t>
      </w:r>
      <w:r w:rsidRPr="00E41973">
        <w:rPr>
          <w:rFonts w:eastAsia="Times New Roman" w:hint="eastAsia"/>
          <w:b/>
          <w:bCs/>
          <w:rtl/>
        </w:rPr>
        <w:t>כ</w:t>
      </w:r>
      <w:r w:rsidRPr="00E41973">
        <w:rPr>
          <w:rFonts w:eastAsia="Times New Roman"/>
          <w:b/>
          <w:bCs/>
          <w:rtl/>
        </w:rPr>
        <w:t>-6</w:t>
      </w:r>
      <w:r>
        <w:rPr>
          <w:rFonts w:eastAsia="Times New Roman" w:hint="cs"/>
          <w:b/>
          <w:bCs/>
          <w:rtl/>
        </w:rPr>
        <w:t>2</w:t>
      </w:r>
      <w:r w:rsidRPr="00E41973">
        <w:rPr>
          <w:rFonts w:eastAsia="Times New Roman"/>
          <w:b/>
          <w:bCs/>
          <w:rtl/>
        </w:rPr>
        <w:t xml:space="preserve">% </w:t>
      </w:r>
      <w:r w:rsidR="00414572">
        <w:rPr>
          <w:rFonts w:eastAsia="Times New Roman" w:hint="cs"/>
          <w:b/>
          <w:bCs/>
          <w:rtl/>
        </w:rPr>
        <w:t>מה</w:t>
      </w:r>
      <w:r w:rsidRPr="00E41973">
        <w:rPr>
          <w:rFonts w:eastAsia="Times New Roman" w:hint="eastAsia"/>
          <w:b/>
          <w:bCs/>
          <w:rtl/>
        </w:rPr>
        <w:t>רשויות</w:t>
      </w:r>
      <w:r w:rsidRPr="00E41973">
        <w:rPr>
          <w:rFonts w:eastAsia="Times New Roman"/>
          <w:b/>
          <w:bCs/>
          <w:rtl/>
        </w:rPr>
        <w:t xml:space="preserve"> </w:t>
      </w:r>
      <w:r w:rsidRPr="00E41973">
        <w:rPr>
          <w:rFonts w:eastAsia="Times New Roman" w:hint="eastAsia"/>
          <w:b/>
          <w:bCs/>
          <w:rtl/>
        </w:rPr>
        <w:t>בממוצע</w:t>
      </w:r>
      <w:r w:rsidRPr="00E41973">
        <w:rPr>
          <w:rFonts w:eastAsia="Times New Roman"/>
          <w:b/>
          <w:bCs/>
          <w:rtl/>
        </w:rPr>
        <w:t xml:space="preserve"> </w:t>
      </w:r>
      <w:r w:rsidRPr="00E41973">
        <w:rPr>
          <w:rFonts w:eastAsia="Times New Roman" w:hint="eastAsia"/>
          <w:b/>
          <w:bCs/>
          <w:rtl/>
        </w:rPr>
        <w:t>לשנה</w:t>
      </w:r>
      <w:r w:rsidRPr="00E41973">
        <w:rPr>
          <w:rFonts w:eastAsia="Times New Roman"/>
          <w:b/>
          <w:bCs/>
          <w:rtl/>
        </w:rPr>
        <w:t xml:space="preserve"> </w:t>
      </w:r>
      <w:r w:rsidRPr="00E41973">
        <w:rPr>
          <w:rFonts w:eastAsia="Times New Roman" w:hint="eastAsia"/>
          <w:b/>
          <w:bCs/>
          <w:rtl/>
        </w:rPr>
        <w:t>פרסמו</w:t>
      </w:r>
      <w:r w:rsidRPr="00E41973">
        <w:rPr>
          <w:rFonts w:eastAsia="Times New Roman"/>
          <w:b/>
          <w:bCs/>
          <w:rtl/>
        </w:rPr>
        <w:t xml:space="preserve"> </w:t>
      </w:r>
      <w:r w:rsidRPr="00E41973">
        <w:rPr>
          <w:rFonts w:eastAsia="Times New Roman" w:hint="eastAsia"/>
          <w:b/>
          <w:bCs/>
          <w:rtl/>
        </w:rPr>
        <w:t>לציבור</w:t>
      </w:r>
      <w:r w:rsidRPr="00E41973">
        <w:rPr>
          <w:rFonts w:eastAsia="Times New Roman"/>
          <w:b/>
          <w:bCs/>
          <w:rtl/>
        </w:rPr>
        <w:t xml:space="preserve"> </w:t>
      </w:r>
      <w:r w:rsidRPr="00E41973">
        <w:rPr>
          <w:rFonts w:eastAsia="Times New Roman" w:hint="eastAsia"/>
          <w:b/>
          <w:bCs/>
          <w:rtl/>
        </w:rPr>
        <w:t>את</w:t>
      </w:r>
      <w:r w:rsidRPr="00E41973">
        <w:rPr>
          <w:rFonts w:eastAsia="Times New Roman"/>
          <w:b/>
          <w:bCs/>
          <w:rtl/>
        </w:rPr>
        <w:t xml:space="preserve"> </w:t>
      </w:r>
      <w:r w:rsidRPr="00E41973">
        <w:rPr>
          <w:rFonts w:eastAsia="Times New Roman" w:hint="eastAsia"/>
          <w:b/>
          <w:bCs/>
          <w:rtl/>
        </w:rPr>
        <w:t>דוחות</w:t>
      </w:r>
      <w:r w:rsidRPr="00E41973">
        <w:rPr>
          <w:rFonts w:eastAsia="Times New Roman"/>
          <w:b/>
          <w:bCs/>
          <w:rtl/>
        </w:rPr>
        <w:t xml:space="preserve"> </w:t>
      </w:r>
      <w:r w:rsidRPr="00E41973">
        <w:rPr>
          <w:rFonts w:eastAsia="Times New Roman" w:hint="eastAsia"/>
          <w:b/>
          <w:bCs/>
          <w:rtl/>
        </w:rPr>
        <w:t>הביקורת</w:t>
      </w:r>
      <w:r w:rsidRPr="00E41973">
        <w:rPr>
          <w:rFonts w:eastAsia="Times New Roman"/>
          <w:b/>
          <w:bCs/>
          <w:rtl/>
        </w:rPr>
        <w:t xml:space="preserve"> </w:t>
      </w:r>
      <w:r w:rsidRPr="00E41973">
        <w:rPr>
          <w:rFonts w:eastAsia="Times New Roman" w:hint="eastAsia"/>
          <w:b/>
          <w:bCs/>
          <w:rtl/>
        </w:rPr>
        <w:t>באמצעות</w:t>
      </w:r>
      <w:r w:rsidRPr="00E41973">
        <w:rPr>
          <w:rFonts w:eastAsia="Times New Roman"/>
          <w:b/>
          <w:bCs/>
          <w:rtl/>
        </w:rPr>
        <w:t xml:space="preserve"> </w:t>
      </w:r>
      <w:r w:rsidRPr="00E41973">
        <w:rPr>
          <w:rFonts w:eastAsia="Times New Roman" w:hint="eastAsia"/>
          <w:b/>
          <w:bCs/>
          <w:rtl/>
        </w:rPr>
        <w:t>אתר</w:t>
      </w:r>
      <w:r w:rsidRPr="00E41973">
        <w:rPr>
          <w:rFonts w:eastAsia="Times New Roman"/>
          <w:b/>
          <w:bCs/>
          <w:rtl/>
        </w:rPr>
        <w:t xml:space="preserve"> </w:t>
      </w:r>
      <w:r w:rsidRPr="00E41973">
        <w:rPr>
          <w:rFonts w:eastAsia="Times New Roman" w:hint="eastAsia"/>
          <w:b/>
          <w:bCs/>
          <w:rtl/>
        </w:rPr>
        <w:t>ה</w:t>
      </w:r>
      <w:r>
        <w:rPr>
          <w:rFonts w:eastAsia="Times New Roman" w:hint="eastAsia"/>
          <w:b/>
          <w:bCs/>
          <w:rtl/>
        </w:rPr>
        <w:t>מרשתת</w:t>
      </w:r>
      <w:r w:rsidRPr="00E41973">
        <w:rPr>
          <w:rFonts w:eastAsia="Times New Roman"/>
          <w:b/>
          <w:bCs/>
          <w:rtl/>
        </w:rPr>
        <w:t xml:space="preserve"> </w:t>
      </w:r>
      <w:r w:rsidR="0068274D">
        <w:rPr>
          <w:rFonts w:eastAsia="Times New Roman" w:hint="cs"/>
          <w:b/>
          <w:bCs/>
          <w:rtl/>
        </w:rPr>
        <w:t xml:space="preserve">(אינטרנט) </w:t>
      </w:r>
      <w:r w:rsidRPr="00E41973">
        <w:rPr>
          <w:rFonts w:eastAsia="Times New Roman" w:hint="eastAsia"/>
          <w:b/>
          <w:bCs/>
          <w:rtl/>
        </w:rPr>
        <w:t>שלהן</w:t>
      </w:r>
      <w:r w:rsidRPr="00263679">
        <w:rPr>
          <w:rFonts w:eastAsia="Times New Roman" w:hint="cs"/>
          <w:b/>
          <w:bCs/>
          <w:rtl/>
        </w:rPr>
        <w:t>,</w:t>
      </w:r>
      <w:r w:rsidRPr="00A47B07">
        <w:rPr>
          <w:rFonts w:eastAsia="Times New Roman"/>
          <w:b/>
          <w:bCs/>
          <w:rtl/>
        </w:rPr>
        <w:t xml:space="preserve"> ו</w:t>
      </w:r>
      <w:r w:rsidRPr="00263679">
        <w:rPr>
          <w:rFonts w:eastAsia="Times New Roman" w:hint="eastAsia"/>
          <w:b/>
          <w:bCs/>
          <w:rtl/>
        </w:rPr>
        <w:t>שיעור</w:t>
      </w:r>
      <w:r w:rsidRPr="00263679">
        <w:rPr>
          <w:rFonts w:eastAsia="Times New Roman"/>
          <w:b/>
          <w:bCs/>
          <w:rtl/>
        </w:rPr>
        <w:t xml:space="preserve"> זה היה גבוה יותר בעיריות </w:t>
      </w:r>
      <w:r>
        <w:rPr>
          <w:rFonts w:eastAsia="Times New Roman" w:hint="cs"/>
          <w:b/>
          <w:bCs/>
          <w:rtl/>
        </w:rPr>
        <w:t>(77%)</w:t>
      </w:r>
      <w:r w:rsidRPr="00263679">
        <w:rPr>
          <w:rFonts w:eastAsia="Times New Roman"/>
          <w:b/>
          <w:bCs/>
          <w:rtl/>
        </w:rPr>
        <w:t>.</w:t>
      </w:r>
      <w:r>
        <w:rPr>
          <w:rFonts w:hint="cs"/>
          <w:b/>
          <w:bCs/>
          <w:rtl/>
        </w:rPr>
        <w:t xml:space="preserve"> </w:t>
      </w:r>
      <w:r w:rsidRPr="00E41973">
        <w:rPr>
          <w:b/>
          <w:bCs/>
          <w:rtl/>
        </w:rPr>
        <w:t xml:space="preserve">עוד </w:t>
      </w:r>
      <w:r>
        <w:rPr>
          <w:rFonts w:hint="cs"/>
          <w:b/>
          <w:bCs/>
          <w:rtl/>
        </w:rPr>
        <w:t xml:space="preserve">עלה </w:t>
      </w:r>
      <w:r w:rsidRPr="00E41973">
        <w:rPr>
          <w:b/>
          <w:bCs/>
          <w:rtl/>
        </w:rPr>
        <w:t xml:space="preserve">כי </w:t>
      </w:r>
      <w:r>
        <w:rPr>
          <w:rFonts w:hint="cs"/>
          <w:b/>
          <w:bCs/>
          <w:rtl/>
        </w:rPr>
        <w:t>כ</w:t>
      </w:r>
      <w:r w:rsidRPr="000E4EE2">
        <w:rPr>
          <w:rFonts w:hint="cs"/>
          <w:b/>
          <w:bCs/>
          <w:rtl/>
        </w:rPr>
        <w:t>-28%</w:t>
      </w:r>
      <w:r w:rsidRPr="000E4EE2">
        <w:rPr>
          <w:b/>
          <w:bCs/>
          <w:rtl/>
        </w:rPr>
        <w:t xml:space="preserve"> מהרשויות לא פרסמו את </w:t>
      </w:r>
      <w:r w:rsidRPr="000E4EE2">
        <w:rPr>
          <w:rFonts w:hint="cs"/>
          <w:b/>
          <w:bCs/>
          <w:rtl/>
        </w:rPr>
        <w:t>הדוח</w:t>
      </w:r>
      <w:r w:rsidRPr="000E4EE2">
        <w:rPr>
          <w:b/>
          <w:bCs/>
          <w:rtl/>
        </w:rPr>
        <w:t xml:space="preserve"> באתר ה</w:t>
      </w:r>
      <w:r>
        <w:rPr>
          <w:b/>
          <w:bCs/>
          <w:rtl/>
        </w:rPr>
        <w:t>מרשתת</w:t>
      </w:r>
      <w:r w:rsidRPr="000E4EE2">
        <w:rPr>
          <w:b/>
          <w:bCs/>
          <w:rtl/>
        </w:rPr>
        <w:t xml:space="preserve"> שלהן באף אחת מהשנים</w:t>
      </w:r>
      <w:r>
        <w:rPr>
          <w:rFonts w:hint="cs"/>
          <w:b/>
          <w:bCs/>
          <w:rtl/>
        </w:rPr>
        <w:t xml:space="preserve"> </w:t>
      </w:r>
      <w:r w:rsidRPr="003130AE">
        <w:rPr>
          <w:rFonts w:eastAsia="Times New Roman"/>
          <w:b/>
          <w:bCs/>
          <w:rtl/>
        </w:rPr>
        <w:t>201</w:t>
      </w:r>
      <w:r w:rsidRPr="003130AE">
        <w:rPr>
          <w:rFonts w:eastAsia="Times New Roman" w:hint="cs"/>
          <w:b/>
          <w:bCs/>
          <w:rtl/>
        </w:rPr>
        <w:t xml:space="preserve">5 </w:t>
      </w:r>
      <w:r>
        <w:rPr>
          <w:rFonts w:eastAsia="Times New Roman" w:hint="cs"/>
          <w:b/>
          <w:bCs/>
          <w:rtl/>
        </w:rPr>
        <w:t>-</w:t>
      </w:r>
      <w:r w:rsidRPr="003130AE">
        <w:rPr>
          <w:rFonts w:eastAsia="Times New Roman" w:hint="cs"/>
          <w:b/>
          <w:bCs/>
          <w:rtl/>
        </w:rPr>
        <w:t xml:space="preserve"> 2017</w:t>
      </w:r>
      <w:r w:rsidRPr="00FE24DA">
        <w:rPr>
          <w:b/>
          <w:bCs/>
          <w:rtl/>
        </w:rPr>
        <w:t>.</w:t>
      </w:r>
    </w:p>
    <w:p w:rsidR="00BE0605" w:rsidRPr="00594B2E" w:rsidP="00DF25EB">
      <w:pPr>
        <w:pStyle w:val="a"/>
        <w:spacing w:line="269" w:lineRule="auto"/>
        <w:rPr>
          <w:rtl/>
        </w:rPr>
      </w:pPr>
    </w:p>
    <w:p w:rsidR="00BE0605" w:rsidP="00DF25EB">
      <w:pPr>
        <w:spacing w:line="269" w:lineRule="auto"/>
        <w:rPr>
          <w:rtl/>
        </w:rPr>
      </w:pPr>
      <w:r w:rsidRPr="006E6FF7">
        <w:rPr>
          <w:rFonts w:eastAsia="Times New Roman" w:hint="eastAsia"/>
          <w:b/>
          <w:bCs/>
          <w:rtl/>
        </w:rPr>
        <w:t>מומלץ</w:t>
      </w:r>
      <w:r w:rsidRPr="006E6FF7">
        <w:rPr>
          <w:rFonts w:eastAsia="Times New Roman"/>
          <w:b/>
          <w:bCs/>
          <w:rtl/>
        </w:rPr>
        <w:t xml:space="preserve"> </w:t>
      </w:r>
      <w:r w:rsidRPr="006E6FF7">
        <w:rPr>
          <w:rFonts w:eastAsia="Times New Roman" w:hint="eastAsia"/>
          <w:b/>
          <w:bCs/>
          <w:rtl/>
        </w:rPr>
        <w:t>כי</w:t>
      </w:r>
      <w:r w:rsidRPr="006E6FF7">
        <w:rPr>
          <w:rFonts w:eastAsia="Times New Roman"/>
          <w:b/>
          <w:bCs/>
          <w:rtl/>
        </w:rPr>
        <w:t xml:space="preserve"> </w:t>
      </w:r>
      <w:r w:rsidRPr="006E6FF7">
        <w:rPr>
          <w:rFonts w:eastAsia="Times New Roman" w:hint="eastAsia"/>
          <w:b/>
          <w:bCs/>
          <w:rtl/>
        </w:rPr>
        <w:t>כלל</w:t>
      </w:r>
      <w:r w:rsidRPr="006E6FF7">
        <w:rPr>
          <w:rFonts w:eastAsia="Times New Roman"/>
          <w:b/>
          <w:bCs/>
          <w:rtl/>
        </w:rPr>
        <w:t xml:space="preserve"> </w:t>
      </w:r>
      <w:r w:rsidRPr="006E6FF7">
        <w:rPr>
          <w:rFonts w:eastAsia="Times New Roman" w:hint="eastAsia"/>
          <w:b/>
          <w:bCs/>
          <w:rtl/>
        </w:rPr>
        <w:t>הרשויות</w:t>
      </w:r>
      <w:r w:rsidRPr="006E6FF7">
        <w:rPr>
          <w:rFonts w:eastAsia="Times New Roman"/>
          <w:b/>
          <w:bCs/>
          <w:rtl/>
        </w:rPr>
        <w:t xml:space="preserve"> </w:t>
      </w:r>
      <w:r w:rsidRPr="006E6FF7">
        <w:rPr>
          <w:rFonts w:eastAsia="Times New Roman" w:hint="eastAsia"/>
          <w:b/>
          <w:bCs/>
          <w:rtl/>
        </w:rPr>
        <w:t>המקומיות</w:t>
      </w:r>
      <w:r w:rsidRPr="006E6FF7">
        <w:rPr>
          <w:rFonts w:eastAsia="Times New Roman"/>
          <w:b/>
          <w:bCs/>
          <w:rtl/>
        </w:rPr>
        <w:t xml:space="preserve"> </w:t>
      </w:r>
      <w:r w:rsidRPr="006E6FF7">
        <w:rPr>
          <w:rFonts w:eastAsia="Times New Roman" w:hint="eastAsia"/>
          <w:b/>
          <w:bCs/>
          <w:rtl/>
        </w:rPr>
        <w:t>יקפידו</w:t>
      </w:r>
      <w:r w:rsidRPr="006E6FF7">
        <w:rPr>
          <w:rFonts w:eastAsia="Times New Roman"/>
          <w:b/>
          <w:bCs/>
          <w:rtl/>
        </w:rPr>
        <w:t xml:space="preserve"> </w:t>
      </w:r>
      <w:r w:rsidRPr="006E6FF7">
        <w:rPr>
          <w:rFonts w:eastAsia="Times New Roman" w:hint="eastAsia"/>
          <w:b/>
          <w:bCs/>
          <w:rtl/>
        </w:rPr>
        <w:t>על</w:t>
      </w:r>
      <w:r w:rsidRPr="006E6FF7">
        <w:rPr>
          <w:rFonts w:eastAsia="Times New Roman"/>
          <w:b/>
          <w:bCs/>
          <w:rtl/>
        </w:rPr>
        <w:t xml:space="preserve"> </w:t>
      </w:r>
      <w:r w:rsidRPr="006E6FF7">
        <w:rPr>
          <w:rFonts w:eastAsia="Times New Roman" w:hint="eastAsia"/>
          <w:b/>
          <w:bCs/>
          <w:rtl/>
        </w:rPr>
        <w:t>פרסום</w:t>
      </w:r>
      <w:r w:rsidRPr="00445DD9">
        <w:rPr>
          <w:rFonts w:eastAsia="Times New Roman"/>
          <w:b/>
          <w:bCs/>
          <w:rtl/>
        </w:rPr>
        <w:t xml:space="preserve"> </w:t>
      </w:r>
      <w:r w:rsidRPr="00445DD9">
        <w:rPr>
          <w:rFonts w:eastAsia="Times New Roman" w:hint="eastAsia"/>
          <w:b/>
          <w:bCs/>
          <w:rtl/>
        </w:rPr>
        <w:t>דוחות</w:t>
      </w:r>
      <w:r w:rsidRPr="00445DD9">
        <w:rPr>
          <w:rFonts w:eastAsia="Times New Roman"/>
          <w:b/>
          <w:bCs/>
          <w:rtl/>
        </w:rPr>
        <w:t xml:space="preserve"> </w:t>
      </w:r>
      <w:r w:rsidRPr="004B1016">
        <w:rPr>
          <w:rFonts w:eastAsia="Times New Roman" w:hint="eastAsia"/>
          <w:b/>
          <w:bCs/>
          <w:rtl/>
        </w:rPr>
        <w:t>הביקורת</w:t>
      </w:r>
      <w:r w:rsidRPr="00E66630">
        <w:rPr>
          <w:rFonts w:eastAsia="Times New Roman"/>
          <w:b/>
          <w:bCs/>
          <w:rtl/>
        </w:rPr>
        <w:t xml:space="preserve"> </w:t>
      </w:r>
      <w:r w:rsidRPr="00FB1250">
        <w:rPr>
          <w:rFonts w:eastAsia="Times New Roman" w:hint="eastAsia"/>
          <w:b/>
          <w:bCs/>
          <w:rtl/>
        </w:rPr>
        <w:t>שלהן</w:t>
      </w:r>
      <w:r w:rsidRPr="00D52147">
        <w:rPr>
          <w:rFonts w:eastAsia="Times New Roman"/>
          <w:b/>
          <w:bCs/>
          <w:rtl/>
        </w:rPr>
        <w:t xml:space="preserve"> </w:t>
      </w:r>
      <w:r w:rsidRPr="00760BF1">
        <w:rPr>
          <w:rFonts w:eastAsia="Times New Roman" w:hint="eastAsia"/>
          <w:b/>
          <w:bCs/>
          <w:rtl/>
        </w:rPr>
        <w:t>באתר</w:t>
      </w:r>
      <w:r w:rsidRPr="00760BF1">
        <w:rPr>
          <w:rFonts w:eastAsia="Times New Roman"/>
          <w:b/>
          <w:bCs/>
          <w:rtl/>
        </w:rPr>
        <w:t xml:space="preserve"> </w:t>
      </w:r>
      <w:r w:rsidRPr="00760BF1">
        <w:rPr>
          <w:rFonts w:eastAsia="Times New Roman" w:hint="eastAsia"/>
          <w:b/>
          <w:bCs/>
          <w:rtl/>
        </w:rPr>
        <w:t>ה</w:t>
      </w:r>
      <w:r>
        <w:rPr>
          <w:rFonts w:eastAsia="Times New Roman" w:hint="eastAsia"/>
          <w:b/>
          <w:bCs/>
          <w:rtl/>
        </w:rPr>
        <w:t>מרשתת</w:t>
      </w:r>
      <w:r w:rsidRPr="00760BF1">
        <w:rPr>
          <w:rFonts w:eastAsia="Times New Roman"/>
          <w:b/>
          <w:bCs/>
          <w:rtl/>
        </w:rPr>
        <w:t xml:space="preserve"> </w:t>
      </w:r>
      <w:r w:rsidRPr="00760BF1">
        <w:rPr>
          <w:rFonts w:eastAsia="Times New Roman" w:hint="eastAsia"/>
          <w:b/>
          <w:bCs/>
          <w:rtl/>
        </w:rPr>
        <w:t>שלהן</w:t>
      </w:r>
      <w:r>
        <w:rPr>
          <w:rFonts w:eastAsia="Times New Roman" w:hint="cs"/>
          <w:b/>
          <w:bCs/>
          <w:rtl/>
        </w:rPr>
        <w:t xml:space="preserve">. כמו כן מומלץ </w:t>
      </w:r>
      <w:r w:rsidRPr="006E6FF7">
        <w:rPr>
          <w:rFonts w:eastAsia="Times New Roman" w:hint="eastAsia"/>
          <w:b/>
          <w:bCs/>
          <w:rtl/>
        </w:rPr>
        <w:t>כי</w:t>
      </w:r>
      <w:r w:rsidRPr="006E6FF7">
        <w:rPr>
          <w:rFonts w:eastAsia="Times New Roman"/>
          <w:b/>
          <w:bCs/>
          <w:rtl/>
        </w:rPr>
        <w:t xml:space="preserve"> </w:t>
      </w:r>
      <w:r w:rsidRPr="006E6FF7">
        <w:rPr>
          <w:rFonts w:eastAsia="Times New Roman" w:hint="eastAsia"/>
          <w:b/>
          <w:bCs/>
          <w:rtl/>
        </w:rPr>
        <w:t>משרד</w:t>
      </w:r>
      <w:r w:rsidRPr="006E6FF7">
        <w:rPr>
          <w:rFonts w:eastAsia="Times New Roman"/>
          <w:b/>
          <w:bCs/>
          <w:rtl/>
        </w:rPr>
        <w:t xml:space="preserve"> </w:t>
      </w:r>
      <w:r w:rsidRPr="006E6FF7">
        <w:rPr>
          <w:rFonts w:eastAsia="Times New Roman" w:hint="eastAsia"/>
          <w:b/>
          <w:bCs/>
          <w:rtl/>
        </w:rPr>
        <w:t>הפנים</w:t>
      </w:r>
      <w:r w:rsidRPr="006E6FF7">
        <w:rPr>
          <w:rFonts w:eastAsia="Times New Roman"/>
          <w:b/>
          <w:bCs/>
          <w:rtl/>
        </w:rPr>
        <w:t xml:space="preserve">, </w:t>
      </w:r>
      <w:r w:rsidRPr="006E6FF7">
        <w:rPr>
          <w:rFonts w:eastAsia="Times New Roman" w:hint="eastAsia"/>
          <w:b/>
          <w:bCs/>
          <w:rtl/>
        </w:rPr>
        <w:t>בהיוועצות</w:t>
      </w:r>
      <w:r w:rsidRPr="006E6FF7">
        <w:rPr>
          <w:rFonts w:eastAsia="Times New Roman"/>
          <w:b/>
          <w:bCs/>
          <w:rtl/>
        </w:rPr>
        <w:t xml:space="preserve"> </w:t>
      </w:r>
      <w:r w:rsidRPr="006E6FF7">
        <w:rPr>
          <w:rFonts w:eastAsia="Times New Roman" w:hint="eastAsia"/>
          <w:b/>
          <w:bCs/>
          <w:rtl/>
        </w:rPr>
        <w:t>עם</w:t>
      </w:r>
      <w:r w:rsidRPr="006E6FF7">
        <w:rPr>
          <w:rFonts w:eastAsia="Times New Roman"/>
          <w:b/>
          <w:bCs/>
          <w:rtl/>
        </w:rPr>
        <w:t xml:space="preserve"> </w:t>
      </w:r>
      <w:r w:rsidRPr="006E6FF7">
        <w:rPr>
          <w:rFonts w:eastAsia="Times New Roman" w:hint="eastAsia"/>
          <w:b/>
          <w:bCs/>
          <w:rtl/>
        </w:rPr>
        <w:t>היחידה</w:t>
      </w:r>
      <w:r w:rsidRPr="006E6FF7">
        <w:rPr>
          <w:rFonts w:eastAsia="Times New Roman"/>
          <w:b/>
          <w:bCs/>
          <w:rtl/>
        </w:rPr>
        <w:t xml:space="preserve"> </w:t>
      </w:r>
      <w:r w:rsidRPr="006E6FF7">
        <w:rPr>
          <w:rFonts w:eastAsia="Times New Roman" w:hint="eastAsia"/>
          <w:b/>
          <w:bCs/>
          <w:rtl/>
        </w:rPr>
        <w:t>הממשלתית</w:t>
      </w:r>
      <w:r w:rsidRPr="006E6FF7">
        <w:rPr>
          <w:rFonts w:eastAsia="Times New Roman"/>
          <w:b/>
          <w:bCs/>
          <w:rtl/>
        </w:rPr>
        <w:t xml:space="preserve"> </w:t>
      </w:r>
      <w:r w:rsidRPr="006E6FF7">
        <w:rPr>
          <w:rFonts w:eastAsia="Times New Roman" w:hint="eastAsia"/>
          <w:b/>
          <w:bCs/>
          <w:rtl/>
        </w:rPr>
        <w:t>לחופש</w:t>
      </w:r>
      <w:r w:rsidRPr="00445DD9">
        <w:rPr>
          <w:rFonts w:eastAsia="Times New Roman"/>
          <w:b/>
          <w:bCs/>
          <w:rtl/>
        </w:rPr>
        <w:t xml:space="preserve"> </w:t>
      </w:r>
      <w:r w:rsidRPr="00445DD9">
        <w:rPr>
          <w:rFonts w:eastAsia="Times New Roman" w:hint="eastAsia"/>
          <w:b/>
          <w:bCs/>
          <w:rtl/>
        </w:rPr>
        <w:t>המידע</w:t>
      </w:r>
      <w:r w:rsidRPr="00445DD9">
        <w:rPr>
          <w:rFonts w:eastAsia="Times New Roman"/>
          <w:b/>
          <w:bCs/>
          <w:rtl/>
        </w:rPr>
        <w:t xml:space="preserve"> </w:t>
      </w:r>
      <w:r w:rsidRPr="00760BF1">
        <w:rPr>
          <w:rFonts w:eastAsia="Times New Roman" w:hint="eastAsia"/>
          <w:b/>
          <w:bCs/>
          <w:rtl/>
        </w:rPr>
        <w:t>במשרד</w:t>
      </w:r>
      <w:r w:rsidRPr="00760BF1">
        <w:rPr>
          <w:rFonts w:eastAsia="Times New Roman"/>
          <w:b/>
          <w:bCs/>
          <w:rtl/>
        </w:rPr>
        <w:t xml:space="preserve"> </w:t>
      </w:r>
      <w:r w:rsidRPr="00760BF1">
        <w:rPr>
          <w:rFonts w:eastAsia="Times New Roman" w:hint="eastAsia"/>
          <w:b/>
          <w:bCs/>
          <w:rtl/>
        </w:rPr>
        <w:t>המשפטים</w:t>
      </w:r>
      <w:r w:rsidRPr="00760BF1">
        <w:rPr>
          <w:rFonts w:eastAsia="Times New Roman"/>
          <w:b/>
          <w:bCs/>
          <w:rtl/>
        </w:rPr>
        <w:t xml:space="preserve">, </w:t>
      </w:r>
      <w:r w:rsidRPr="00760BF1">
        <w:rPr>
          <w:rFonts w:eastAsia="Times New Roman" w:hint="eastAsia"/>
          <w:b/>
          <w:bCs/>
          <w:rtl/>
        </w:rPr>
        <w:t>יבחן</w:t>
      </w:r>
      <w:r w:rsidRPr="00760BF1">
        <w:rPr>
          <w:rFonts w:eastAsia="Times New Roman"/>
          <w:b/>
          <w:bCs/>
          <w:rtl/>
        </w:rPr>
        <w:t xml:space="preserve"> </w:t>
      </w:r>
      <w:r w:rsidRPr="00760BF1">
        <w:rPr>
          <w:rFonts w:eastAsia="Times New Roman" w:hint="eastAsia"/>
          <w:b/>
          <w:bCs/>
          <w:rtl/>
        </w:rPr>
        <w:t>את</w:t>
      </w:r>
      <w:r w:rsidRPr="00760BF1">
        <w:rPr>
          <w:rFonts w:eastAsia="Times New Roman"/>
          <w:b/>
          <w:bCs/>
          <w:rtl/>
        </w:rPr>
        <w:t xml:space="preserve"> </w:t>
      </w:r>
      <w:r w:rsidRPr="00760BF1">
        <w:rPr>
          <w:rFonts w:eastAsia="Times New Roman" w:hint="eastAsia"/>
          <w:b/>
          <w:bCs/>
          <w:rtl/>
        </w:rPr>
        <w:t>הצורך</w:t>
      </w:r>
      <w:r w:rsidRPr="00760BF1">
        <w:rPr>
          <w:rFonts w:eastAsia="Times New Roman"/>
          <w:b/>
          <w:bCs/>
          <w:rtl/>
        </w:rPr>
        <w:t xml:space="preserve"> </w:t>
      </w:r>
      <w:r w:rsidRPr="00760BF1">
        <w:rPr>
          <w:rFonts w:eastAsia="Times New Roman" w:hint="eastAsia"/>
          <w:b/>
          <w:bCs/>
          <w:rtl/>
        </w:rPr>
        <w:t>במתן</w:t>
      </w:r>
      <w:r w:rsidRPr="00760BF1">
        <w:rPr>
          <w:rFonts w:eastAsia="Times New Roman"/>
          <w:b/>
          <w:bCs/>
          <w:rtl/>
        </w:rPr>
        <w:t xml:space="preserve"> </w:t>
      </w:r>
      <w:r w:rsidRPr="00760BF1">
        <w:rPr>
          <w:rFonts w:eastAsia="Times New Roman" w:hint="eastAsia"/>
          <w:b/>
          <w:bCs/>
          <w:rtl/>
        </w:rPr>
        <w:t>הנחיה</w:t>
      </w:r>
      <w:r w:rsidRPr="00760BF1">
        <w:rPr>
          <w:rFonts w:eastAsia="Times New Roman"/>
          <w:b/>
          <w:bCs/>
          <w:rtl/>
        </w:rPr>
        <w:t xml:space="preserve"> </w:t>
      </w:r>
      <w:r w:rsidRPr="00760BF1">
        <w:rPr>
          <w:rFonts w:eastAsia="Times New Roman" w:hint="eastAsia"/>
          <w:b/>
          <w:bCs/>
          <w:rtl/>
        </w:rPr>
        <w:t>בדבר</w:t>
      </w:r>
      <w:r w:rsidRPr="00760BF1">
        <w:rPr>
          <w:rFonts w:eastAsia="Times New Roman"/>
          <w:b/>
          <w:bCs/>
          <w:rtl/>
        </w:rPr>
        <w:t xml:space="preserve"> </w:t>
      </w:r>
      <w:r w:rsidRPr="00760BF1">
        <w:rPr>
          <w:rFonts w:eastAsia="Times New Roman" w:hint="eastAsia"/>
          <w:b/>
          <w:bCs/>
          <w:rtl/>
        </w:rPr>
        <w:t>פרסום</w:t>
      </w:r>
      <w:r w:rsidRPr="00760BF1">
        <w:rPr>
          <w:rFonts w:eastAsia="Times New Roman"/>
          <w:b/>
          <w:bCs/>
          <w:rtl/>
        </w:rPr>
        <w:t xml:space="preserve"> </w:t>
      </w:r>
      <w:r w:rsidRPr="00760BF1">
        <w:rPr>
          <w:rFonts w:eastAsia="Times New Roman" w:hint="eastAsia"/>
          <w:b/>
          <w:bCs/>
          <w:rtl/>
        </w:rPr>
        <w:t>יזום</w:t>
      </w:r>
      <w:r w:rsidRPr="00760BF1">
        <w:rPr>
          <w:rFonts w:eastAsia="Times New Roman"/>
          <w:b/>
          <w:bCs/>
          <w:rtl/>
        </w:rPr>
        <w:t xml:space="preserve"> </w:t>
      </w:r>
      <w:r w:rsidRPr="00760BF1">
        <w:rPr>
          <w:rFonts w:eastAsia="Times New Roman" w:hint="eastAsia"/>
          <w:b/>
          <w:bCs/>
          <w:rtl/>
        </w:rPr>
        <w:t>של</w:t>
      </w:r>
      <w:r w:rsidRPr="00760BF1">
        <w:rPr>
          <w:rFonts w:eastAsia="Times New Roman"/>
          <w:b/>
          <w:bCs/>
          <w:rtl/>
        </w:rPr>
        <w:t xml:space="preserve"> </w:t>
      </w:r>
      <w:r w:rsidRPr="00760BF1">
        <w:rPr>
          <w:rFonts w:eastAsia="Times New Roman" w:hint="eastAsia"/>
          <w:b/>
          <w:bCs/>
          <w:rtl/>
        </w:rPr>
        <w:t>דוחות</w:t>
      </w:r>
      <w:r w:rsidRPr="00760BF1">
        <w:rPr>
          <w:rFonts w:eastAsia="Times New Roman"/>
          <w:b/>
          <w:bCs/>
          <w:rtl/>
        </w:rPr>
        <w:t xml:space="preserve"> </w:t>
      </w:r>
      <w:r w:rsidRPr="00760BF1">
        <w:rPr>
          <w:rFonts w:eastAsia="Times New Roman" w:hint="eastAsia"/>
          <w:b/>
          <w:bCs/>
          <w:rtl/>
        </w:rPr>
        <w:t>הביקורת</w:t>
      </w:r>
      <w:r w:rsidRPr="00760BF1">
        <w:rPr>
          <w:rFonts w:eastAsia="Times New Roman"/>
          <w:b/>
          <w:bCs/>
          <w:rtl/>
        </w:rPr>
        <w:t xml:space="preserve"> </w:t>
      </w:r>
      <w:r w:rsidRPr="00760BF1">
        <w:rPr>
          <w:rFonts w:eastAsia="Times New Roman" w:hint="eastAsia"/>
          <w:b/>
          <w:bCs/>
          <w:rtl/>
        </w:rPr>
        <w:t>באתרי</w:t>
      </w:r>
      <w:r w:rsidRPr="00760BF1">
        <w:rPr>
          <w:rFonts w:eastAsia="Times New Roman"/>
          <w:b/>
          <w:bCs/>
          <w:rtl/>
        </w:rPr>
        <w:t xml:space="preserve"> </w:t>
      </w:r>
      <w:r w:rsidRPr="00760BF1">
        <w:rPr>
          <w:rFonts w:eastAsia="Times New Roman" w:hint="eastAsia"/>
          <w:b/>
          <w:bCs/>
          <w:rtl/>
        </w:rPr>
        <w:t>ה</w:t>
      </w:r>
      <w:r>
        <w:rPr>
          <w:rFonts w:eastAsia="Times New Roman" w:hint="eastAsia"/>
          <w:b/>
          <w:bCs/>
          <w:rtl/>
        </w:rPr>
        <w:t>מרשתת</w:t>
      </w:r>
      <w:r w:rsidRPr="00760BF1">
        <w:rPr>
          <w:rFonts w:eastAsia="Times New Roman"/>
          <w:b/>
          <w:bCs/>
          <w:rtl/>
        </w:rPr>
        <w:t xml:space="preserve"> </w:t>
      </w:r>
      <w:r w:rsidRPr="00760BF1">
        <w:rPr>
          <w:rFonts w:eastAsia="Times New Roman" w:hint="eastAsia"/>
          <w:b/>
          <w:bCs/>
          <w:rtl/>
        </w:rPr>
        <w:t>של</w:t>
      </w:r>
      <w:r w:rsidRPr="00760BF1">
        <w:rPr>
          <w:rFonts w:eastAsia="Times New Roman"/>
          <w:b/>
          <w:bCs/>
          <w:rtl/>
        </w:rPr>
        <w:t xml:space="preserve"> </w:t>
      </w:r>
      <w:r w:rsidRPr="00760BF1">
        <w:rPr>
          <w:rFonts w:eastAsia="Times New Roman" w:hint="eastAsia"/>
          <w:b/>
          <w:bCs/>
          <w:rtl/>
        </w:rPr>
        <w:t>הרשויות</w:t>
      </w:r>
      <w:r w:rsidRPr="00760BF1">
        <w:rPr>
          <w:rFonts w:eastAsia="Times New Roman"/>
          <w:b/>
          <w:bCs/>
          <w:rtl/>
        </w:rPr>
        <w:t xml:space="preserve"> כדי ש</w:t>
      </w:r>
      <w:r w:rsidRPr="00760BF1">
        <w:rPr>
          <w:rFonts w:eastAsia="Times New Roman" w:hint="eastAsia"/>
          <w:b/>
          <w:bCs/>
          <w:rtl/>
        </w:rPr>
        <w:t>הם</w:t>
      </w:r>
      <w:r w:rsidRPr="00760BF1">
        <w:rPr>
          <w:rFonts w:eastAsia="Times New Roman"/>
          <w:b/>
          <w:bCs/>
          <w:rtl/>
        </w:rPr>
        <w:t xml:space="preserve"> יועמדו </w:t>
      </w:r>
      <w:r w:rsidRPr="00760BF1">
        <w:rPr>
          <w:rFonts w:eastAsia="Times New Roman" w:hint="eastAsia"/>
          <w:b/>
          <w:bCs/>
          <w:rtl/>
        </w:rPr>
        <w:t>לעיון</w:t>
      </w:r>
      <w:r w:rsidRPr="00760BF1">
        <w:rPr>
          <w:rFonts w:eastAsia="Times New Roman"/>
          <w:b/>
          <w:bCs/>
          <w:rtl/>
        </w:rPr>
        <w:t xml:space="preserve"> </w:t>
      </w:r>
      <w:r w:rsidRPr="00760BF1">
        <w:rPr>
          <w:rFonts w:eastAsia="Times New Roman" w:hint="eastAsia"/>
          <w:b/>
          <w:bCs/>
          <w:rtl/>
        </w:rPr>
        <w:t>הציבור</w:t>
      </w:r>
      <w:r w:rsidRPr="006E6FF7">
        <w:rPr>
          <w:rFonts w:eastAsia="Times New Roman"/>
          <w:b/>
          <w:bCs/>
          <w:rtl/>
        </w:rPr>
        <w:t xml:space="preserve">, כפי שהוא נוהג </w:t>
      </w:r>
      <w:r w:rsidRPr="006E6FF7">
        <w:rPr>
          <w:rFonts w:eastAsia="Times New Roman" w:hint="eastAsia"/>
          <w:b/>
          <w:bCs/>
          <w:rtl/>
        </w:rPr>
        <w:t>לפרסם</w:t>
      </w:r>
      <w:r w:rsidRPr="006E6FF7">
        <w:rPr>
          <w:rFonts w:eastAsia="Times New Roman"/>
          <w:b/>
          <w:bCs/>
          <w:rtl/>
        </w:rPr>
        <w:t xml:space="preserve"> </w:t>
      </w:r>
      <w:r w:rsidRPr="006E6FF7">
        <w:rPr>
          <w:rFonts w:eastAsia="Times New Roman" w:hint="eastAsia"/>
          <w:b/>
          <w:bCs/>
          <w:rtl/>
        </w:rPr>
        <w:t>את</w:t>
      </w:r>
      <w:r w:rsidRPr="006E6FF7">
        <w:rPr>
          <w:rFonts w:eastAsia="Times New Roman"/>
          <w:b/>
          <w:bCs/>
          <w:rtl/>
        </w:rPr>
        <w:t xml:space="preserve"> ממצאי </w:t>
      </w:r>
      <w:r w:rsidRPr="00760BF1">
        <w:rPr>
          <w:rFonts w:eastAsia="Times New Roman"/>
          <w:b/>
          <w:bCs/>
          <w:rtl/>
        </w:rPr>
        <w:t xml:space="preserve">הביקורת של רואי החשבון </w:t>
      </w:r>
      <w:r w:rsidRPr="006E6FF7">
        <w:rPr>
          <w:rFonts w:hint="eastAsia"/>
          <w:b/>
          <w:bCs/>
          <w:rtl/>
        </w:rPr>
        <w:t>החיצוניים</w:t>
      </w:r>
      <w:r w:rsidRPr="006E6FF7">
        <w:rPr>
          <w:rFonts w:eastAsia="Times New Roman"/>
          <w:b/>
          <w:bCs/>
          <w:rtl/>
        </w:rPr>
        <w:t xml:space="preserve"> </w:t>
      </w:r>
      <w:r w:rsidRPr="006E6FF7">
        <w:rPr>
          <w:rFonts w:eastAsia="Times New Roman" w:hint="eastAsia"/>
          <w:b/>
          <w:bCs/>
          <w:rtl/>
        </w:rPr>
        <w:t>באתר</w:t>
      </w:r>
      <w:r w:rsidRPr="006E6FF7">
        <w:rPr>
          <w:rFonts w:eastAsia="Times New Roman"/>
          <w:b/>
          <w:bCs/>
          <w:rtl/>
        </w:rPr>
        <w:t xml:space="preserve"> ה</w:t>
      </w:r>
      <w:r>
        <w:rPr>
          <w:rFonts w:eastAsia="Times New Roman"/>
          <w:b/>
          <w:bCs/>
          <w:rtl/>
        </w:rPr>
        <w:t>מרשתת</w:t>
      </w:r>
      <w:r w:rsidRPr="006E6FF7">
        <w:rPr>
          <w:rFonts w:eastAsia="Times New Roman"/>
          <w:b/>
          <w:bCs/>
          <w:rtl/>
        </w:rPr>
        <w:t xml:space="preserve"> שלו (ראו להלן בתת הפרק </w:t>
      </w:r>
      <w:r w:rsidR="0068274D">
        <w:rPr>
          <w:rFonts w:hint="cs"/>
          <w:b/>
          <w:bCs/>
          <w:rtl/>
        </w:rPr>
        <w:t>"</w:t>
      </w:r>
      <w:r w:rsidRPr="006E6FF7">
        <w:rPr>
          <w:rFonts w:hint="eastAsia"/>
          <w:b/>
          <w:bCs/>
          <w:rtl/>
        </w:rPr>
        <w:t>מעקב</w:t>
      </w:r>
      <w:r w:rsidRPr="006E6FF7">
        <w:rPr>
          <w:b/>
          <w:bCs/>
          <w:rtl/>
        </w:rPr>
        <w:t xml:space="preserve"> </w:t>
      </w:r>
      <w:r w:rsidR="0068274D">
        <w:rPr>
          <w:rFonts w:hint="cs"/>
          <w:b/>
          <w:bCs/>
          <w:rtl/>
        </w:rPr>
        <w:t xml:space="preserve">משרד הפנים </w:t>
      </w:r>
      <w:r w:rsidRPr="006E6FF7">
        <w:rPr>
          <w:rFonts w:hint="eastAsia"/>
          <w:b/>
          <w:bCs/>
          <w:rtl/>
        </w:rPr>
        <w:t>אחר</w:t>
      </w:r>
      <w:r w:rsidRPr="006E6FF7">
        <w:rPr>
          <w:b/>
          <w:bCs/>
          <w:rtl/>
        </w:rPr>
        <w:t xml:space="preserve"> </w:t>
      </w:r>
      <w:r w:rsidRPr="006E6FF7">
        <w:rPr>
          <w:rFonts w:hint="eastAsia"/>
          <w:b/>
          <w:bCs/>
          <w:rtl/>
        </w:rPr>
        <w:t>הגשת</w:t>
      </w:r>
      <w:r w:rsidRPr="006E6FF7">
        <w:rPr>
          <w:b/>
          <w:bCs/>
          <w:rtl/>
        </w:rPr>
        <w:t xml:space="preserve"> </w:t>
      </w:r>
      <w:r w:rsidRPr="006E6FF7">
        <w:rPr>
          <w:rFonts w:hint="eastAsia"/>
          <w:b/>
          <w:bCs/>
          <w:rtl/>
        </w:rPr>
        <w:t>דוחות</w:t>
      </w:r>
      <w:r w:rsidRPr="006E6FF7">
        <w:rPr>
          <w:b/>
          <w:bCs/>
          <w:rtl/>
        </w:rPr>
        <w:t xml:space="preserve"> </w:t>
      </w:r>
      <w:r w:rsidRPr="006E6FF7">
        <w:rPr>
          <w:rFonts w:hint="eastAsia"/>
          <w:b/>
          <w:bCs/>
          <w:rtl/>
        </w:rPr>
        <w:t>הביקורת</w:t>
      </w:r>
      <w:r w:rsidRPr="006E6FF7">
        <w:rPr>
          <w:b/>
          <w:bCs/>
          <w:rtl/>
        </w:rPr>
        <w:t xml:space="preserve"> </w:t>
      </w:r>
      <w:r w:rsidRPr="006E6FF7">
        <w:rPr>
          <w:rFonts w:hint="eastAsia"/>
          <w:b/>
          <w:bCs/>
          <w:rtl/>
        </w:rPr>
        <w:t>ואיכותם</w:t>
      </w:r>
      <w:r w:rsidR="0068274D">
        <w:rPr>
          <w:rFonts w:hint="cs"/>
          <w:b/>
          <w:bCs/>
          <w:rtl/>
        </w:rPr>
        <w:t>"</w:t>
      </w:r>
      <w:r w:rsidRPr="006E6FF7">
        <w:rPr>
          <w:rFonts w:eastAsia="Times New Roman"/>
          <w:b/>
          <w:bCs/>
          <w:rtl/>
        </w:rPr>
        <w:t>).</w:t>
      </w:r>
    </w:p>
    <w:p w:rsidR="00BE0605" w:rsidP="00DF25EB">
      <w:pPr>
        <w:pStyle w:val="a"/>
        <w:spacing w:line="269" w:lineRule="auto"/>
        <w:rPr>
          <w:rtl/>
        </w:rPr>
      </w:pPr>
    </w:p>
    <w:p w:rsidR="00BE0605" w:rsidP="00C71BB2">
      <w:pPr>
        <w:spacing w:line="269" w:lineRule="auto"/>
        <w:rPr>
          <w:rtl/>
        </w:rPr>
      </w:pPr>
      <w:r w:rsidRPr="00751CD9">
        <w:rPr>
          <w:rtl/>
        </w:rPr>
        <w:t xml:space="preserve">משרד הפנים </w:t>
      </w:r>
      <w:r w:rsidRPr="00751CD9">
        <w:rPr>
          <w:rFonts w:hint="cs"/>
          <w:rtl/>
        </w:rPr>
        <w:t xml:space="preserve">השיב כי </w:t>
      </w:r>
      <w:r w:rsidRPr="00C371C3">
        <w:rPr>
          <w:rtl/>
        </w:rPr>
        <w:t xml:space="preserve">הגם שנודעת חשיבות רבה </w:t>
      </w:r>
      <w:r w:rsidR="0068274D">
        <w:rPr>
          <w:rFonts w:hint="cs"/>
          <w:rtl/>
        </w:rPr>
        <w:t>ל</w:t>
      </w:r>
      <w:r w:rsidRPr="00C371C3">
        <w:rPr>
          <w:rtl/>
        </w:rPr>
        <w:t>פרסום דוחות</w:t>
      </w:r>
      <w:r>
        <w:rPr>
          <w:rtl/>
        </w:rPr>
        <w:t xml:space="preserve"> הביקורת שעורך מבקר הרשות המקומית לצורך הגברת השקיפות והבאת המידע בפני התושבים</w:t>
      </w:r>
      <w:r>
        <w:rPr>
          <w:rFonts w:hint="cs"/>
          <w:rtl/>
        </w:rPr>
        <w:t>,</w:t>
      </w:r>
      <w:r>
        <w:rPr>
          <w:rtl/>
        </w:rPr>
        <w:t xml:space="preserve"> היעדר החובה המפורשת לפרסום הדוחות </w:t>
      </w:r>
      <w:r>
        <w:rPr>
          <w:rFonts w:hint="cs"/>
          <w:rtl/>
        </w:rPr>
        <w:t>נועד</w:t>
      </w:r>
      <w:r>
        <w:rPr>
          <w:rtl/>
        </w:rPr>
        <w:t xml:space="preserve"> בין השאר למנוע התנגחויות פוליטיות בין גורמים ברשויות</w:t>
      </w:r>
      <w:r w:rsidR="0068274D">
        <w:rPr>
          <w:rFonts w:hint="cs"/>
          <w:rtl/>
        </w:rPr>
        <w:t>;</w:t>
      </w:r>
      <w:r>
        <w:rPr>
          <w:rtl/>
        </w:rPr>
        <w:t xml:space="preserve"> לכן</w:t>
      </w:r>
      <w:r>
        <w:rPr>
          <w:rFonts w:hint="cs"/>
          <w:rtl/>
        </w:rPr>
        <w:t xml:space="preserve"> גם קבע</w:t>
      </w:r>
      <w:r>
        <w:rPr>
          <w:rtl/>
        </w:rPr>
        <w:t xml:space="preserve"> המחוקק הליך סדור להגשת הדוחות ודיון </w:t>
      </w:r>
      <w:r>
        <w:rPr>
          <w:rFonts w:hint="cs"/>
          <w:rtl/>
        </w:rPr>
        <w:t>ב</w:t>
      </w:r>
      <w:r>
        <w:rPr>
          <w:rtl/>
        </w:rPr>
        <w:t>תיקון הליקויים</w:t>
      </w:r>
      <w:r>
        <w:rPr>
          <w:rFonts w:hint="cs"/>
          <w:rtl/>
        </w:rPr>
        <w:t xml:space="preserve"> שהועלו בהם</w:t>
      </w:r>
      <w:r>
        <w:rPr>
          <w:rtl/>
        </w:rPr>
        <w:t>.</w:t>
      </w:r>
      <w:r>
        <w:rPr>
          <w:rFonts w:hint="cs"/>
          <w:rtl/>
        </w:rPr>
        <w:t xml:space="preserve"> </w:t>
      </w:r>
      <w:r w:rsidRPr="00D35182">
        <w:rPr>
          <w:rFonts w:hint="cs"/>
          <w:rtl/>
        </w:rPr>
        <w:t xml:space="preserve">מסיבה זו סבור </w:t>
      </w:r>
      <w:r w:rsidRPr="00516A53">
        <w:rPr>
          <w:rFonts w:hint="eastAsia"/>
          <w:sz w:val="24"/>
          <w:rtl/>
        </w:rPr>
        <w:t>משרד</w:t>
      </w:r>
      <w:r w:rsidRPr="00516A53">
        <w:rPr>
          <w:sz w:val="24"/>
          <w:rtl/>
        </w:rPr>
        <w:t xml:space="preserve"> הפנים </w:t>
      </w:r>
      <w:r w:rsidRPr="00516A53">
        <w:rPr>
          <w:rFonts w:hint="eastAsia"/>
          <w:sz w:val="24"/>
          <w:rtl/>
        </w:rPr>
        <w:t>כי</w:t>
      </w:r>
      <w:r w:rsidRPr="00516A53">
        <w:rPr>
          <w:sz w:val="24"/>
          <w:rtl/>
        </w:rPr>
        <w:t xml:space="preserve"> יש להשאיר </w:t>
      </w:r>
      <w:r w:rsidRPr="00516A53">
        <w:rPr>
          <w:rFonts w:hint="eastAsia"/>
          <w:sz w:val="24"/>
          <w:rtl/>
        </w:rPr>
        <w:t>את</w:t>
      </w:r>
      <w:r w:rsidRPr="00516A53">
        <w:rPr>
          <w:sz w:val="24"/>
          <w:rtl/>
        </w:rPr>
        <w:t xml:space="preserve"> </w:t>
      </w:r>
      <w:r w:rsidRPr="00516A53">
        <w:rPr>
          <w:rFonts w:hint="eastAsia"/>
          <w:sz w:val="24"/>
          <w:rtl/>
        </w:rPr>
        <w:t>ההחלטה</w:t>
      </w:r>
      <w:r w:rsidRPr="00516A53">
        <w:rPr>
          <w:sz w:val="24"/>
          <w:rtl/>
        </w:rPr>
        <w:t xml:space="preserve"> </w:t>
      </w:r>
      <w:r w:rsidR="0068274D">
        <w:rPr>
          <w:rFonts w:hint="cs"/>
          <w:sz w:val="24"/>
          <w:rtl/>
        </w:rPr>
        <w:t xml:space="preserve">על </w:t>
      </w:r>
      <w:r w:rsidRPr="00516A53">
        <w:rPr>
          <w:rFonts w:hint="eastAsia"/>
          <w:sz w:val="24"/>
          <w:rtl/>
        </w:rPr>
        <w:t>פרס</w:t>
      </w:r>
      <w:r w:rsidR="0068274D">
        <w:rPr>
          <w:rFonts w:hint="cs"/>
          <w:sz w:val="24"/>
          <w:rtl/>
        </w:rPr>
        <w:t>ו</w:t>
      </w:r>
      <w:r w:rsidRPr="00516A53">
        <w:rPr>
          <w:rFonts w:hint="eastAsia"/>
          <w:sz w:val="24"/>
          <w:rtl/>
        </w:rPr>
        <w:t>ם</w:t>
      </w:r>
      <w:r w:rsidRPr="00516A53">
        <w:rPr>
          <w:sz w:val="24"/>
          <w:rtl/>
        </w:rPr>
        <w:t xml:space="preserve"> </w:t>
      </w:r>
      <w:r w:rsidRPr="00516A53">
        <w:rPr>
          <w:rFonts w:hint="eastAsia"/>
          <w:sz w:val="24"/>
          <w:rtl/>
        </w:rPr>
        <w:t>ממצאי</w:t>
      </w:r>
      <w:r w:rsidRPr="00516A53">
        <w:rPr>
          <w:sz w:val="24"/>
          <w:rtl/>
        </w:rPr>
        <w:t xml:space="preserve"> </w:t>
      </w:r>
      <w:r w:rsidRPr="00516A53">
        <w:rPr>
          <w:rFonts w:hint="eastAsia"/>
          <w:sz w:val="24"/>
          <w:rtl/>
        </w:rPr>
        <w:t>הביקורת</w:t>
      </w:r>
      <w:r w:rsidRPr="00516A53">
        <w:rPr>
          <w:sz w:val="24"/>
          <w:rtl/>
        </w:rPr>
        <w:t xml:space="preserve"> </w:t>
      </w:r>
      <w:r w:rsidRPr="00516A53">
        <w:rPr>
          <w:rFonts w:hint="eastAsia"/>
          <w:sz w:val="24"/>
          <w:rtl/>
        </w:rPr>
        <w:t>לשיקול</w:t>
      </w:r>
      <w:r w:rsidRPr="00516A53">
        <w:rPr>
          <w:sz w:val="24"/>
          <w:rtl/>
        </w:rPr>
        <w:t xml:space="preserve"> </w:t>
      </w:r>
      <w:r w:rsidRPr="00516A53">
        <w:rPr>
          <w:rFonts w:hint="eastAsia"/>
          <w:sz w:val="24"/>
          <w:rtl/>
        </w:rPr>
        <w:t>דעתן</w:t>
      </w:r>
      <w:r w:rsidRPr="00516A53">
        <w:rPr>
          <w:sz w:val="24"/>
          <w:rtl/>
        </w:rPr>
        <w:t xml:space="preserve"> </w:t>
      </w:r>
      <w:r w:rsidRPr="00516A53">
        <w:rPr>
          <w:rFonts w:hint="eastAsia"/>
          <w:sz w:val="24"/>
          <w:rtl/>
        </w:rPr>
        <w:t>של</w:t>
      </w:r>
      <w:r w:rsidRPr="00516A53">
        <w:rPr>
          <w:sz w:val="24"/>
          <w:rtl/>
        </w:rPr>
        <w:t xml:space="preserve"> </w:t>
      </w:r>
      <w:r w:rsidRPr="00516A53">
        <w:rPr>
          <w:rFonts w:hint="eastAsia"/>
          <w:sz w:val="24"/>
          <w:rtl/>
        </w:rPr>
        <w:t>הרשויות</w:t>
      </w:r>
      <w:r w:rsidRPr="00516A53">
        <w:rPr>
          <w:sz w:val="24"/>
          <w:rtl/>
        </w:rPr>
        <w:t>.</w:t>
      </w:r>
    </w:p>
    <w:p w:rsidR="00BE0605" w:rsidP="00DF25EB">
      <w:pPr>
        <w:pStyle w:val="a"/>
        <w:spacing w:line="269" w:lineRule="auto"/>
        <w:rPr>
          <w:rtl/>
        </w:rPr>
      </w:pPr>
    </w:p>
    <w:p w:rsidR="00BE0605" w:rsidP="00DF25EB">
      <w:pPr>
        <w:spacing w:line="269" w:lineRule="auto"/>
        <w:rPr>
          <w:rtl/>
        </w:rPr>
      </w:pPr>
      <w:r>
        <w:rPr>
          <w:rtl/>
        </w:rPr>
        <w:t xml:space="preserve">היחידה הממשלתית לחופש המידע </w:t>
      </w:r>
      <w:r>
        <w:rPr>
          <w:rFonts w:hint="cs"/>
          <w:rtl/>
        </w:rPr>
        <w:t xml:space="preserve">השיבה ביולי 2020 כי היא </w:t>
      </w:r>
      <w:r>
        <w:rPr>
          <w:rtl/>
        </w:rPr>
        <w:t xml:space="preserve">תומכת בקביעת נורמה </w:t>
      </w:r>
      <w:r>
        <w:rPr>
          <w:rFonts w:hint="cs"/>
          <w:rtl/>
        </w:rPr>
        <w:t xml:space="preserve">מחייבת על ידי משרד הפנים </w:t>
      </w:r>
      <w:r>
        <w:rPr>
          <w:rtl/>
        </w:rPr>
        <w:t>ב</w:t>
      </w:r>
      <w:r>
        <w:rPr>
          <w:rFonts w:hint="cs"/>
          <w:rtl/>
        </w:rPr>
        <w:t xml:space="preserve">דבר פרסום דוחות ביקורת מבקרי הרשויות המקומיות באתרי המרשתת שלהן. עוד </w:t>
      </w:r>
      <w:r w:rsidR="0068274D">
        <w:rPr>
          <w:rFonts w:hint="cs"/>
          <w:rtl/>
        </w:rPr>
        <w:t xml:space="preserve">ציינה </w:t>
      </w:r>
      <w:r>
        <w:rPr>
          <w:rFonts w:hint="cs"/>
          <w:rtl/>
        </w:rPr>
        <w:t>כי כפי שנקבע בפסיקה</w:t>
      </w:r>
      <w:r w:rsidR="0068274D">
        <w:rPr>
          <w:rFonts w:hint="cs"/>
          <w:rtl/>
        </w:rPr>
        <w:t>,</w:t>
      </w:r>
      <w:r>
        <w:rPr>
          <w:rFonts w:hint="cs"/>
          <w:rtl/>
        </w:rPr>
        <w:t xml:space="preserve"> </w:t>
      </w:r>
      <w:r>
        <w:rPr>
          <w:rtl/>
        </w:rPr>
        <w:t>האינטרס הציבורי והתועלת שבפרסום דוחות ביקורת פנימיים גוברים, ככלל, על שיקולים אחרים התומכים באי-פרסום.</w:t>
      </w:r>
      <w:r w:rsidRPr="00B2084A">
        <w:rPr>
          <w:rtl/>
        </w:rPr>
        <w:t xml:space="preserve"> </w:t>
      </w:r>
      <w:r>
        <w:rPr>
          <w:rtl/>
        </w:rPr>
        <w:t>בהתחשב בכך</w:t>
      </w:r>
      <w:r>
        <w:rPr>
          <w:rFonts w:hint="cs"/>
          <w:rtl/>
        </w:rPr>
        <w:t xml:space="preserve"> שעל הרשויות להיענות בחיוב לבקשות חופש מידע למסירת דוחות הביקורת</w:t>
      </w:r>
      <w:r w:rsidR="0068274D">
        <w:rPr>
          <w:rFonts w:hint="cs"/>
          <w:rtl/>
        </w:rPr>
        <w:t>,</w:t>
      </w:r>
      <w:r>
        <w:rPr>
          <w:rtl/>
        </w:rPr>
        <w:t xml:space="preserve"> ובעובדה כי כתיבת </w:t>
      </w:r>
      <w:r>
        <w:rPr>
          <w:rFonts w:hint="cs"/>
          <w:rtl/>
        </w:rPr>
        <w:t>ה</w:t>
      </w:r>
      <w:r>
        <w:rPr>
          <w:rtl/>
        </w:rPr>
        <w:t>דוחות היא חלק מ</w:t>
      </w:r>
      <w:r>
        <w:rPr>
          <w:rFonts w:hint="cs"/>
          <w:rtl/>
        </w:rPr>
        <w:t>ה</w:t>
      </w:r>
      <w:r>
        <w:rPr>
          <w:rtl/>
        </w:rPr>
        <w:t>התנהלות השוטפת של הרשויות, עולה</w:t>
      </w:r>
      <w:r w:rsidR="00251939">
        <w:rPr>
          <w:rFonts w:hint="cs"/>
          <w:rtl/>
        </w:rPr>
        <w:t>, לדעת היחידה הממשלתית לחופש המידע,</w:t>
      </w:r>
      <w:r>
        <w:rPr>
          <w:rtl/>
        </w:rPr>
        <w:t xml:space="preserve"> צורך ברור</w:t>
      </w:r>
      <w:r>
        <w:rPr>
          <w:rFonts w:hint="cs"/>
          <w:rtl/>
        </w:rPr>
        <w:t xml:space="preserve"> </w:t>
      </w:r>
      <w:r>
        <w:rPr>
          <w:rtl/>
        </w:rPr>
        <w:t>בנקיטת מדיניות אקטיבית של פרסו</w:t>
      </w:r>
      <w:r>
        <w:rPr>
          <w:rFonts w:hint="cs"/>
          <w:rtl/>
        </w:rPr>
        <w:t>ם</w:t>
      </w:r>
      <w:r>
        <w:rPr>
          <w:rtl/>
        </w:rPr>
        <w:t xml:space="preserve"> </w:t>
      </w:r>
      <w:r>
        <w:rPr>
          <w:rFonts w:hint="cs"/>
          <w:rtl/>
        </w:rPr>
        <w:t xml:space="preserve">הדוחות </w:t>
      </w:r>
      <w:r>
        <w:rPr>
          <w:rtl/>
        </w:rPr>
        <w:t>כדבר שבשגרה</w:t>
      </w:r>
      <w:r w:rsidR="0068274D">
        <w:rPr>
          <w:rFonts w:hint="cs"/>
          <w:rtl/>
        </w:rPr>
        <w:t xml:space="preserve"> - צעד</w:t>
      </w:r>
      <w:r>
        <w:rPr>
          <w:rtl/>
        </w:rPr>
        <w:t xml:space="preserve"> </w:t>
      </w:r>
      <w:r>
        <w:rPr>
          <w:rFonts w:hint="cs"/>
          <w:rtl/>
        </w:rPr>
        <w:t>אשר עשוי לה</w:t>
      </w:r>
      <w:r>
        <w:rPr>
          <w:rtl/>
        </w:rPr>
        <w:t>גביר את אמון הציבור ברשות ו</w:t>
      </w:r>
      <w:r>
        <w:rPr>
          <w:rFonts w:hint="cs"/>
          <w:rtl/>
        </w:rPr>
        <w:t>לה</w:t>
      </w:r>
      <w:r>
        <w:rPr>
          <w:rtl/>
        </w:rPr>
        <w:t xml:space="preserve">עביר מסר חשוב, הן </w:t>
      </w:r>
      <w:r>
        <w:rPr>
          <w:rFonts w:hint="cs"/>
          <w:rtl/>
        </w:rPr>
        <w:t>ברשות עצמה</w:t>
      </w:r>
      <w:r>
        <w:rPr>
          <w:rtl/>
        </w:rPr>
        <w:t xml:space="preserve"> והן </w:t>
      </w:r>
      <w:r>
        <w:rPr>
          <w:rFonts w:hint="cs"/>
          <w:rtl/>
        </w:rPr>
        <w:t>מחוצה לה</w:t>
      </w:r>
      <w:r>
        <w:rPr>
          <w:rtl/>
        </w:rPr>
        <w:t>,</w:t>
      </w:r>
      <w:r>
        <w:rPr>
          <w:rFonts w:hint="cs"/>
          <w:rtl/>
        </w:rPr>
        <w:t xml:space="preserve"> </w:t>
      </w:r>
      <w:r>
        <w:rPr>
          <w:rtl/>
        </w:rPr>
        <w:t xml:space="preserve">בדבר </w:t>
      </w:r>
      <w:r>
        <w:rPr>
          <w:rFonts w:hint="cs"/>
          <w:rtl/>
        </w:rPr>
        <w:t>ה</w:t>
      </w:r>
      <w:r>
        <w:rPr>
          <w:rtl/>
        </w:rPr>
        <w:t>מחויבות לתיקון הליקויים המופיעים בדוח הביקורת.</w:t>
      </w:r>
    </w:p>
    <w:p w:rsidR="0079756F" w:rsidP="00DF25EB">
      <w:pPr>
        <w:spacing w:line="269" w:lineRule="auto"/>
        <w:rPr>
          <w:rtl/>
        </w:rPr>
      </w:pPr>
      <w:r w:rsidRPr="007E107C">
        <w:rPr>
          <w:rFonts w:hint="eastAsia"/>
          <w:rtl/>
        </w:rPr>
        <w:t>איגוד</w:t>
      </w:r>
      <w:r w:rsidRPr="007E107C">
        <w:rPr>
          <w:rtl/>
        </w:rPr>
        <w:t xml:space="preserve"> </w:t>
      </w:r>
      <w:r w:rsidRPr="007E107C">
        <w:rPr>
          <w:rFonts w:hint="eastAsia"/>
          <w:rtl/>
        </w:rPr>
        <w:t>מבקרי</w:t>
      </w:r>
      <w:r w:rsidRPr="007E107C">
        <w:rPr>
          <w:rtl/>
        </w:rPr>
        <w:t xml:space="preserve"> </w:t>
      </w:r>
      <w:r w:rsidRPr="007E107C">
        <w:rPr>
          <w:rFonts w:hint="eastAsia"/>
          <w:rtl/>
        </w:rPr>
        <w:t>הרשויות</w:t>
      </w:r>
      <w:r w:rsidRPr="007E107C">
        <w:rPr>
          <w:rtl/>
        </w:rPr>
        <w:t xml:space="preserve"> </w:t>
      </w:r>
      <w:r w:rsidRPr="007E107C">
        <w:rPr>
          <w:rFonts w:hint="eastAsia"/>
          <w:rtl/>
        </w:rPr>
        <w:t>המקומיות</w:t>
      </w:r>
      <w:r w:rsidRPr="007E107C">
        <w:rPr>
          <w:rtl/>
        </w:rPr>
        <w:t xml:space="preserve"> </w:t>
      </w:r>
      <w:r w:rsidRPr="007E107C">
        <w:rPr>
          <w:rFonts w:hint="eastAsia"/>
          <w:rtl/>
        </w:rPr>
        <w:t>ציין</w:t>
      </w:r>
      <w:r w:rsidRPr="007E107C">
        <w:rPr>
          <w:rtl/>
        </w:rPr>
        <w:t xml:space="preserve"> </w:t>
      </w:r>
      <w:r w:rsidRPr="007E107C">
        <w:rPr>
          <w:rFonts w:hint="eastAsia"/>
          <w:rtl/>
        </w:rPr>
        <w:t>בתשובתו</w:t>
      </w:r>
      <w:r w:rsidRPr="007E107C">
        <w:rPr>
          <w:rtl/>
        </w:rPr>
        <w:t xml:space="preserve"> </w:t>
      </w:r>
      <w:r w:rsidRPr="007E107C">
        <w:rPr>
          <w:rFonts w:hint="eastAsia"/>
          <w:rtl/>
        </w:rPr>
        <w:t>מיולי</w:t>
      </w:r>
      <w:r w:rsidRPr="007E107C">
        <w:rPr>
          <w:rtl/>
        </w:rPr>
        <w:t xml:space="preserve"> 2020 </w:t>
      </w:r>
      <w:r w:rsidRPr="007E107C">
        <w:rPr>
          <w:rFonts w:hint="eastAsia"/>
          <w:rtl/>
        </w:rPr>
        <w:t>כי</w:t>
      </w:r>
      <w:r w:rsidRPr="007E107C">
        <w:rPr>
          <w:rtl/>
        </w:rPr>
        <w:t xml:space="preserve"> </w:t>
      </w:r>
      <w:r w:rsidRPr="007E107C">
        <w:rPr>
          <w:rFonts w:hint="eastAsia"/>
          <w:rtl/>
        </w:rPr>
        <w:t>הוא</w:t>
      </w:r>
      <w:r w:rsidRPr="007E107C">
        <w:rPr>
          <w:rtl/>
        </w:rPr>
        <w:t xml:space="preserve"> </w:t>
      </w:r>
      <w:r w:rsidRPr="007E107C">
        <w:rPr>
          <w:rFonts w:hint="eastAsia"/>
          <w:rtl/>
        </w:rPr>
        <w:t>מעודד</w:t>
      </w:r>
      <w:r w:rsidRPr="007E107C">
        <w:rPr>
          <w:rtl/>
        </w:rPr>
        <w:t xml:space="preserve"> את מבקרי הרשויות לפרסם את </w:t>
      </w:r>
      <w:r w:rsidRPr="007E107C">
        <w:rPr>
          <w:rFonts w:hint="eastAsia"/>
          <w:rtl/>
        </w:rPr>
        <w:t>דוחותיהם</w:t>
      </w:r>
      <w:r w:rsidRPr="007E107C">
        <w:rPr>
          <w:rtl/>
        </w:rPr>
        <w:t xml:space="preserve"> באתר המרשתת של הרשות המקומית ואף באתר המרשתת של האיגוד. </w:t>
      </w:r>
      <w:r w:rsidRPr="007E107C">
        <w:rPr>
          <w:rFonts w:hint="eastAsia"/>
          <w:rtl/>
        </w:rPr>
        <w:t>עוד</w:t>
      </w:r>
      <w:r w:rsidRPr="007E107C">
        <w:rPr>
          <w:rtl/>
        </w:rPr>
        <w:t xml:space="preserve"> </w:t>
      </w:r>
      <w:r w:rsidRPr="007E107C">
        <w:rPr>
          <w:rFonts w:hint="eastAsia"/>
          <w:rtl/>
        </w:rPr>
        <w:t>הוא</w:t>
      </w:r>
      <w:r w:rsidRPr="007E107C">
        <w:rPr>
          <w:rtl/>
        </w:rPr>
        <w:t xml:space="preserve"> </w:t>
      </w:r>
      <w:r w:rsidRPr="007E107C">
        <w:rPr>
          <w:rFonts w:hint="eastAsia"/>
          <w:rtl/>
        </w:rPr>
        <w:t>סבור</w:t>
      </w:r>
      <w:r w:rsidRPr="007E107C">
        <w:rPr>
          <w:rtl/>
        </w:rPr>
        <w:t xml:space="preserve"> </w:t>
      </w:r>
      <w:r w:rsidRPr="007E107C">
        <w:rPr>
          <w:rFonts w:hint="eastAsia"/>
          <w:rtl/>
        </w:rPr>
        <w:t>שראוי</w:t>
      </w:r>
      <w:r w:rsidRPr="007E107C">
        <w:rPr>
          <w:rtl/>
        </w:rPr>
        <w:t xml:space="preserve"> לעגן </w:t>
      </w:r>
      <w:r w:rsidRPr="007E107C">
        <w:rPr>
          <w:rFonts w:hint="eastAsia"/>
          <w:rtl/>
        </w:rPr>
        <w:t>את</w:t>
      </w:r>
      <w:r w:rsidRPr="007E107C">
        <w:rPr>
          <w:rtl/>
        </w:rPr>
        <w:t xml:space="preserve"> </w:t>
      </w:r>
      <w:r w:rsidRPr="007E107C">
        <w:rPr>
          <w:rFonts w:hint="eastAsia"/>
          <w:rtl/>
        </w:rPr>
        <w:t>הדרישה</w:t>
      </w:r>
      <w:r w:rsidRPr="007E107C">
        <w:rPr>
          <w:rtl/>
        </w:rPr>
        <w:t xml:space="preserve"> </w:t>
      </w:r>
      <w:r w:rsidRPr="007E107C">
        <w:rPr>
          <w:rFonts w:hint="eastAsia"/>
          <w:rtl/>
        </w:rPr>
        <w:t>לפרסם</w:t>
      </w:r>
      <w:r w:rsidRPr="007E107C">
        <w:rPr>
          <w:rtl/>
        </w:rPr>
        <w:t xml:space="preserve"> </w:t>
      </w:r>
      <w:r w:rsidRPr="007E107C">
        <w:rPr>
          <w:rFonts w:hint="eastAsia"/>
          <w:rtl/>
        </w:rPr>
        <w:t>את</w:t>
      </w:r>
      <w:r w:rsidRPr="007E107C">
        <w:rPr>
          <w:rtl/>
        </w:rPr>
        <w:t xml:space="preserve"> </w:t>
      </w:r>
      <w:r w:rsidRPr="007E107C">
        <w:rPr>
          <w:rFonts w:hint="eastAsia"/>
          <w:rtl/>
        </w:rPr>
        <w:t>הדוחות</w:t>
      </w:r>
      <w:r w:rsidRPr="007E107C">
        <w:rPr>
          <w:rtl/>
        </w:rPr>
        <w:t xml:space="preserve"> </w:t>
      </w:r>
      <w:r w:rsidRPr="007E107C">
        <w:rPr>
          <w:rFonts w:hint="eastAsia"/>
          <w:rtl/>
        </w:rPr>
        <w:t>גם</w:t>
      </w:r>
      <w:r w:rsidRPr="007E107C">
        <w:rPr>
          <w:rtl/>
        </w:rPr>
        <w:t xml:space="preserve"> בחוזרי מנכ"ל משרד הפנים.</w:t>
      </w:r>
    </w:p>
    <w:p w:rsidR="00BF3F0E" w:rsidRPr="000A5554" w:rsidP="00DF25EB">
      <w:pPr>
        <w:spacing w:line="269" w:lineRule="auto"/>
        <w:rPr>
          <w:rtl/>
        </w:rPr>
      </w:pPr>
    </w:p>
    <w:p w:rsidR="00BE0605" w:rsidP="00DF25EB">
      <w:pPr>
        <w:pStyle w:val="Heading5"/>
        <w:spacing w:before="0" w:line="269" w:lineRule="auto"/>
        <w:rPr>
          <w:rFonts w:eastAsia="Times New Roman"/>
          <w:rtl/>
        </w:rPr>
      </w:pPr>
      <w:bookmarkStart w:id="52" w:name="_Toc28165113"/>
      <w:bookmarkStart w:id="53" w:name="_Toc29824496"/>
      <w:bookmarkStart w:id="54" w:name="_Ref29984124"/>
      <w:r w:rsidRPr="00594B2E">
        <w:rPr>
          <w:rFonts w:eastAsia="Times New Roman"/>
          <w:rtl/>
        </w:rPr>
        <w:t>התנכלות למבקרים</w:t>
      </w:r>
      <w:bookmarkEnd w:id="52"/>
      <w:bookmarkEnd w:id="53"/>
      <w:bookmarkEnd w:id="54"/>
      <w:r w:rsidRPr="00594B2E">
        <w:rPr>
          <w:rFonts w:eastAsia="Times New Roman" w:hint="cs"/>
          <w:rtl/>
        </w:rPr>
        <w:t xml:space="preserve"> </w:t>
      </w:r>
    </w:p>
    <w:p w:rsidR="00BE0605" w:rsidP="00DF25EB">
      <w:pPr>
        <w:pStyle w:val="a"/>
        <w:spacing w:line="269" w:lineRule="auto"/>
        <w:rPr>
          <w:rtl/>
        </w:rPr>
      </w:pPr>
    </w:p>
    <w:p w:rsidR="00BE0605" w:rsidP="00DF25EB">
      <w:pPr>
        <w:spacing w:line="269" w:lineRule="auto"/>
        <w:rPr>
          <w:rtl/>
        </w:rPr>
      </w:pPr>
      <w:r w:rsidRPr="00E425DE">
        <w:rPr>
          <w:rFonts w:hint="eastAsia"/>
          <w:rtl/>
        </w:rPr>
        <w:t>הדין</w:t>
      </w:r>
      <w:r w:rsidRPr="00E425DE">
        <w:rPr>
          <w:rtl/>
        </w:rPr>
        <w:t xml:space="preserve"> </w:t>
      </w:r>
      <w:r w:rsidRPr="00E425DE">
        <w:rPr>
          <w:rFonts w:hint="eastAsia"/>
          <w:rtl/>
        </w:rPr>
        <w:t>מקנה</w:t>
      </w:r>
      <w:r w:rsidRPr="00E425DE">
        <w:rPr>
          <w:rtl/>
        </w:rPr>
        <w:t xml:space="preserve"> ל</w:t>
      </w:r>
      <w:r w:rsidRPr="00E425DE">
        <w:rPr>
          <w:rFonts w:hint="eastAsia"/>
          <w:rtl/>
        </w:rPr>
        <w:t>מבקר</w:t>
      </w:r>
      <w:r w:rsidRPr="00E425DE">
        <w:rPr>
          <w:rtl/>
        </w:rPr>
        <w:t xml:space="preserve"> דרכי פעולה עצמאיות ומעודד את אי-תלותו המקצועית. </w:t>
      </w:r>
      <w:r w:rsidRPr="00E425DE">
        <w:rPr>
          <w:rFonts w:hint="eastAsia"/>
          <w:rtl/>
        </w:rPr>
        <w:t>עם</w:t>
      </w:r>
      <w:r w:rsidRPr="00E425DE">
        <w:rPr>
          <w:rtl/>
        </w:rPr>
        <w:t xml:space="preserve"> זאת, </w:t>
      </w:r>
      <w:r w:rsidRPr="0058308A">
        <w:rPr>
          <w:rFonts w:hint="eastAsia"/>
          <w:rtl/>
        </w:rPr>
        <w:t>מאפייניה</w:t>
      </w:r>
      <w:r>
        <w:rPr>
          <w:rFonts w:hint="cs"/>
          <w:rtl/>
        </w:rPr>
        <w:t xml:space="preserve"> הייחודיים של הביקורת הפנימית ברשויות המקומיות</w:t>
      </w:r>
      <w:r w:rsidRPr="002A2031">
        <w:rPr>
          <w:rtl/>
        </w:rPr>
        <w:t xml:space="preserve"> מעל</w:t>
      </w:r>
      <w:r>
        <w:rPr>
          <w:rFonts w:hint="cs"/>
          <w:rtl/>
        </w:rPr>
        <w:t>ים</w:t>
      </w:r>
      <w:r w:rsidRPr="002A2031">
        <w:rPr>
          <w:rtl/>
        </w:rPr>
        <w:t xml:space="preserve"> חשש כי </w:t>
      </w:r>
      <w:r w:rsidRPr="002A2031">
        <w:rPr>
          <w:rFonts w:hint="eastAsia"/>
          <w:rtl/>
        </w:rPr>
        <w:t>כאשר</w:t>
      </w:r>
      <w:r w:rsidRPr="002A2031">
        <w:rPr>
          <w:rtl/>
        </w:rPr>
        <w:t xml:space="preserve"> </w:t>
      </w:r>
      <w:r w:rsidRPr="002A2031">
        <w:rPr>
          <w:rFonts w:hint="eastAsia"/>
          <w:rtl/>
        </w:rPr>
        <w:t>יבקש</w:t>
      </w:r>
      <w:r w:rsidRPr="002A2031">
        <w:rPr>
          <w:rtl/>
        </w:rPr>
        <w:t xml:space="preserve"> </w:t>
      </w:r>
      <w:r>
        <w:rPr>
          <w:rFonts w:hint="cs"/>
          <w:rtl/>
        </w:rPr>
        <w:t xml:space="preserve">מבקר הרשות </w:t>
      </w:r>
      <w:r w:rsidRPr="002A2031">
        <w:rPr>
          <w:rtl/>
        </w:rPr>
        <w:t xml:space="preserve">להצביע על ליקויים בהתנהלות הדרג </w:t>
      </w:r>
      <w:r>
        <w:rPr>
          <w:rFonts w:hint="cs"/>
          <w:rtl/>
        </w:rPr>
        <w:t>הפוליטי והדרג המקצועי ברשות</w:t>
      </w:r>
      <w:r w:rsidRPr="00C63E47">
        <w:rPr>
          <w:rtl/>
        </w:rPr>
        <w:t xml:space="preserve">, </w:t>
      </w:r>
      <w:r w:rsidRPr="00C63E47">
        <w:rPr>
          <w:rFonts w:hint="eastAsia"/>
          <w:rtl/>
        </w:rPr>
        <w:t>הדבר</w:t>
      </w:r>
      <w:r w:rsidRPr="00C63E47">
        <w:rPr>
          <w:rtl/>
        </w:rPr>
        <w:t xml:space="preserve"> </w:t>
      </w:r>
      <w:r w:rsidR="00194524">
        <w:rPr>
          <w:rFonts w:hint="cs"/>
          <w:rtl/>
        </w:rPr>
        <w:t>י</w:t>
      </w:r>
      <w:r w:rsidRPr="0000134E">
        <w:rPr>
          <w:rFonts w:hint="eastAsia"/>
          <w:rtl/>
        </w:rPr>
        <w:t>עורר</w:t>
      </w:r>
      <w:r w:rsidRPr="0000134E">
        <w:rPr>
          <w:rtl/>
        </w:rPr>
        <w:t xml:space="preserve"> </w:t>
      </w:r>
      <w:r w:rsidRPr="0000134E">
        <w:rPr>
          <w:rFonts w:hint="eastAsia"/>
          <w:rtl/>
        </w:rPr>
        <w:t>התנגדות</w:t>
      </w:r>
      <w:r w:rsidRPr="00E90052">
        <w:rPr>
          <w:rtl/>
        </w:rPr>
        <w:t xml:space="preserve"> </w:t>
      </w:r>
      <w:r w:rsidRPr="00E90052">
        <w:rPr>
          <w:rFonts w:hint="eastAsia"/>
          <w:rtl/>
        </w:rPr>
        <w:t>בקרב</w:t>
      </w:r>
      <w:r w:rsidRPr="00E90052">
        <w:rPr>
          <w:rtl/>
        </w:rPr>
        <w:t xml:space="preserve"> </w:t>
      </w:r>
      <w:r>
        <w:rPr>
          <w:rFonts w:hint="cs"/>
          <w:rtl/>
        </w:rPr>
        <w:t xml:space="preserve">הנהלת </w:t>
      </w:r>
      <w:r w:rsidRPr="00E90052">
        <w:rPr>
          <w:rFonts w:hint="eastAsia"/>
          <w:rtl/>
        </w:rPr>
        <w:t>הרשות</w:t>
      </w:r>
      <w:r w:rsidRPr="00E90052">
        <w:rPr>
          <w:rtl/>
        </w:rPr>
        <w:t xml:space="preserve"> </w:t>
      </w:r>
      <w:r w:rsidRPr="002A2031">
        <w:rPr>
          <w:rFonts w:eastAsia="Times New Roman"/>
          <w:color w:val="000000"/>
          <w:rtl/>
        </w:rPr>
        <w:t xml:space="preserve">ואולי אף </w:t>
      </w:r>
      <w:r w:rsidR="00194524">
        <w:rPr>
          <w:rFonts w:eastAsia="Times New Roman" w:hint="cs"/>
          <w:color w:val="000000"/>
          <w:rtl/>
        </w:rPr>
        <w:t>י</w:t>
      </w:r>
      <w:r w:rsidRPr="002A2031" w:rsidR="00194524">
        <w:rPr>
          <w:rFonts w:eastAsia="Times New Roman"/>
          <w:color w:val="000000"/>
          <w:rtl/>
        </w:rPr>
        <w:t xml:space="preserve">ביא </w:t>
      </w:r>
      <w:r w:rsidRPr="002A2031">
        <w:rPr>
          <w:rFonts w:eastAsia="Times New Roman"/>
          <w:color w:val="000000"/>
          <w:rtl/>
        </w:rPr>
        <w:t>להצרת צעדיו ולהתנכלות כלפיו</w:t>
      </w:r>
      <w:r>
        <w:rPr>
          <w:rFonts w:eastAsia="Times New Roman" w:hint="cs"/>
          <w:color w:val="000000"/>
          <w:rtl/>
        </w:rPr>
        <w:t xml:space="preserve">. זו עלולה </w:t>
      </w:r>
      <w:r>
        <w:rPr>
          <w:rFonts w:hint="cs"/>
          <w:rtl/>
        </w:rPr>
        <w:t>להתבטא ב</w:t>
      </w:r>
      <w:r w:rsidRPr="00FF29DF">
        <w:rPr>
          <w:rFonts w:eastAsia="Times New Roman" w:hint="eastAsia"/>
          <w:rtl/>
        </w:rPr>
        <w:t>מניעת</w:t>
      </w:r>
      <w:r w:rsidRPr="00FF29DF">
        <w:rPr>
          <w:rFonts w:eastAsia="Times New Roman"/>
          <w:rtl/>
        </w:rPr>
        <w:t xml:space="preserve"> פעולות של </w:t>
      </w:r>
      <w:r w:rsidRPr="00FF29DF">
        <w:rPr>
          <w:rFonts w:eastAsia="Times New Roman" w:hint="eastAsia"/>
          <w:rtl/>
        </w:rPr>
        <w:t>ה</w:t>
      </w:r>
      <w:r w:rsidRPr="00D7726C">
        <w:rPr>
          <w:rFonts w:eastAsia="Times New Roman" w:hint="eastAsia"/>
          <w:rtl/>
        </w:rPr>
        <w:t>כשר</w:t>
      </w:r>
      <w:r w:rsidRPr="00FF29DF">
        <w:rPr>
          <w:rFonts w:eastAsia="Times New Roman" w:hint="eastAsia"/>
          <w:rtl/>
        </w:rPr>
        <w:t>ה</w:t>
      </w:r>
      <w:r w:rsidRPr="00D7726C">
        <w:rPr>
          <w:rFonts w:eastAsia="Times New Roman"/>
          <w:rtl/>
        </w:rPr>
        <w:t xml:space="preserve"> </w:t>
      </w:r>
      <w:r w:rsidRPr="00D7726C">
        <w:rPr>
          <w:rFonts w:eastAsia="Times New Roman" w:hint="eastAsia"/>
          <w:rtl/>
        </w:rPr>
        <w:t>מקצועית</w:t>
      </w:r>
      <w:r>
        <w:rPr>
          <w:rFonts w:eastAsia="Times New Roman" w:hint="cs"/>
          <w:rtl/>
        </w:rPr>
        <w:t>, ב</w:t>
      </w:r>
      <w:r w:rsidRPr="00594B2E">
        <w:rPr>
          <w:rFonts w:eastAsia="Times New Roman"/>
          <w:rtl/>
        </w:rPr>
        <w:t>אי</w:t>
      </w:r>
      <w:r w:rsidR="00194524">
        <w:rPr>
          <w:rFonts w:eastAsia="Times New Roman" w:hint="cs"/>
          <w:rtl/>
        </w:rPr>
        <w:t>-</w:t>
      </w:r>
      <w:r w:rsidRPr="00594B2E">
        <w:rPr>
          <w:rFonts w:eastAsia="Times New Roman"/>
          <w:rtl/>
        </w:rPr>
        <w:t xml:space="preserve">הזמנה לישיבות </w:t>
      </w:r>
      <w:r w:rsidR="00FD4F3B">
        <w:rPr>
          <w:rFonts w:eastAsia="Times New Roman" w:hint="cs"/>
          <w:rtl/>
        </w:rPr>
        <w:t>ה</w:t>
      </w:r>
      <w:r w:rsidRPr="00594B2E">
        <w:rPr>
          <w:rFonts w:eastAsia="Times New Roman"/>
          <w:rtl/>
        </w:rPr>
        <w:t>מוע</w:t>
      </w:r>
      <w:r>
        <w:rPr>
          <w:rFonts w:eastAsia="Times New Roman" w:hint="cs"/>
          <w:rtl/>
        </w:rPr>
        <w:t>צה וועדות</w:t>
      </w:r>
      <w:r w:rsidR="00FD4F3B">
        <w:rPr>
          <w:rFonts w:eastAsia="Times New Roman" w:hint="cs"/>
          <w:rtl/>
        </w:rPr>
        <w:t>יה</w:t>
      </w:r>
      <w:r>
        <w:rPr>
          <w:rFonts w:eastAsia="Times New Roman" w:hint="cs"/>
          <w:rtl/>
        </w:rPr>
        <w:t>, ב</w:t>
      </w:r>
      <w:r w:rsidRPr="00594B2E">
        <w:rPr>
          <w:rFonts w:eastAsia="Times New Roman"/>
          <w:rtl/>
        </w:rPr>
        <w:t>הגבלת גישה למקורות מידע</w:t>
      </w:r>
      <w:r>
        <w:rPr>
          <w:rFonts w:eastAsia="Times New Roman" w:hint="cs"/>
          <w:rtl/>
        </w:rPr>
        <w:t>, ב</w:t>
      </w:r>
      <w:r w:rsidRPr="00594B2E">
        <w:rPr>
          <w:rFonts w:eastAsia="Times New Roman"/>
          <w:rtl/>
        </w:rPr>
        <w:t>פגיעה בשכר</w:t>
      </w:r>
      <w:r>
        <w:rPr>
          <w:rFonts w:eastAsia="Times New Roman" w:hint="cs"/>
          <w:rtl/>
        </w:rPr>
        <w:t>, ב</w:t>
      </w:r>
      <w:r w:rsidRPr="00594B2E">
        <w:rPr>
          <w:rFonts w:eastAsia="Times New Roman" w:hint="cs"/>
          <w:rtl/>
        </w:rPr>
        <w:t>העמדה לדין משמעתי</w:t>
      </w:r>
      <w:r>
        <w:rPr>
          <w:rStyle w:val="FootnoteReference"/>
          <w:rFonts w:eastAsia="Times New Roman"/>
          <w:rtl/>
        </w:rPr>
        <w:footnoteReference w:id="66"/>
      </w:r>
      <w:r>
        <w:rPr>
          <w:rFonts w:eastAsia="Times New Roman" w:hint="cs"/>
          <w:rtl/>
        </w:rPr>
        <w:t>, ב</w:t>
      </w:r>
      <w:r w:rsidR="002D3280">
        <w:rPr>
          <w:rFonts w:eastAsia="Times New Roman" w:hint="cs"/>
          <w:rtl/>
        </w:rPr>
        <w:t>פיטורים</w:t>
      </w:r>
      <w:r>
        <w:rPr>
          <w:rStyle w:val="FootnoteReference"/>
          <w:rFonts w:eastAsia="Times New Roman"/>
          <w:rtl/>
        </w:rPr>
        <w:footnoteReference w:id="67"/>
      </w:r>
      <w:r>
        <w:rPr>
          <w:rFonts w:eastAsia="Times New Roman" w:hint="cs"/>
          <w:rtl/>
        </w:rPr>
        <w:t xml:space="preserve"> ועוד</w:t>
      </w:r>
      <w:r>
        <w:rPr>
          <w:rStyle w:val="FootnoteReference"/>
          <w:rFonts w:eastAsia="Times New Roman"/>
          <w:rtl/>
        </w:rPr>
        <w:footnoteReference w:id="68"/>
      </w:r>
      <w:r w:rsidRPr="002A2031">
        <w:rPr>
          <w:rFonts w:eastAsia="Times New Roman"/>
          <w:color w:val="000000"/>
          <w:rtl/>
        </w:rPr>
        <w:t>.</w:t>
      </w:r>
      <w:r>
        <w:rPr>
          <w:rFonts w:eastAsia="Times New Roman" w:hint="cs"/>
          <w:color w:val="000000"/>
          <w:rtl/>
        </w:rPr>
        <w:t xml:space="preserve"> </w:t>
      </w:r>
    </w:p>
    <w:p w:rsidR="00BE0605" w:rsidP="00DF25EB">
      <w:pPr>
        <w:pStyle w:val="a"/>
        <w:spacing w:line="269" w:lineRule="auto"/>
        <w:rPr>
          <w:rtl/>
        </w:rPr>
      </w:pPr>
    </w:p>
    <w:p w:rsidR="00BE0605" w:rsidP="00DF25EB">
      <w:pPr>
        <w:spacing w:line="269" w:lineRule="auto"/>
        <w:rPr>
          <w:rFonts w:eastAsia="Times New Roman"/>
          <w:color w:val="000000"/>
          <w:rtl/>
        </w:rPr>
      </w:pPr>
      <w:r w:rsidRPr="00264BB5">
        <w:rPr>
          <w:rFonts w:hint="cs"/>
          <w:rtl/>
        </w:rPr>
        <w:t>בחקיקה נקבעו הוראות שמטרתן לחזק את מעמד מבקר הרשות ולהגן עליו מהתנכלות המתבטאת</w:t>
      </w:r>
      <w:r>
        <w:rPr>
          <w:rFonts w:hint="cs"/>
          <w:rtl/>
        </w:rPr>
        <w:t xml:space="preserve"> בפיטורים. בין היתר נקבע כי </w:t>
      </w:r>
      <w:r w:rsidRPr="00006420">
        <w:rPr>
          <w:rtl/>
        </w:rPr>
        <w:t>מבקר לא יפוטר או יושעה</w:t>
      </w:r>
      <w:r>
        <w:rPr>
          <w:rFonts w:hint="cs"/>
          <w:rtl/>
        </w:rPr>
        <w:t>,</w:t>
      </w:r>
      <w:r w:rsidRPr="00006420">
        <w:rPr>
          <w:rtl/>
        </w:rPr>
        <w:t xml:space="preserve"> אלא באישור המועצה ברוב של שלושה רבעים מחבריה</w:t>
      </w:r>
      <w:r>
        <w:rPr>
          <w:rStyle w:val="FootnoteReference"/>
          <w:rFonts w:eastAsia="Times New Roman"/>
          <w:color w:val="000000"/>
          <w:rtl/>
        </w:rPr>
        <w:footnoteReference w:id="69"/>
      </w:r>
      <w:r w:rsidRPr="00006420">
        <w:rPr>
          <w:rtl/>
        </w:rPr>
        <w:t>.</w:t>
      </w:r>
      <w:r w:rsidRPr="005A06B8">
        <w:rPr>
          <w:rFonts w:eastAsia="Times New Roman" w:hint="cs"/>
          <w:color w:val="000000"/>
          <w:rtl/>
        </w:rPr>
        <w:t xml:space="preserve"> </w:t>
      </w:r>
      <w:r w:rsidRPr="00DD25A7">
        <w:rPr>
          <w:rFonts w:eastAsia="Times New Roman"/>
          <w:color w:val="000000"/>
          <w:rtl/>
        </w:rPr>
        <w:t>עם זאת,</w:t>
      </w:r>
      <w:r w:rsidRPr="00594B2E">
        <w:rPr>
          <w:rFonts w:eastAsia="Times New Roman"/>
          <w:color w:val="000000"/>
          <w:rtl/>
        </w:rPr>
        <w:t xml:space="preserve"> </w:t>
      </w:r>
      <w:r w:rsidRPr="00594B2E">
        <w:rPr>
          <w:rFonts w:eastAsia="Times New Roman" w:hint="cs"/>
          <w:color w:val="000000"/>
          <w:rtl/>
        </w:rPr>
        <w:t xml:space="preserve">לפי הפסיקה </w:t>
      </w:r>
      <w:r>
        <w:rPr>
          <w:rFonts w:eastAsia="Times New Roman" w:hint="cs"/>
          <w:color w:val="000000"/>
          <w:rtl/>
        </w:rPr>
        <w:t xml:space="preserve">אי אפשר </w:t>
      </w:r>
      <w:r w:rsidRPr="00594B2E">
        <w:rPr>
          <w:rFonts w:eastAsia="Times New Roman"/>
          <w:color w:val="000000"/>
          <w:rtl/>
        </w:rPr>
        <w:t>להסתפק בכך שה</w:t>
      </w:r>
      <w:r w:rsidRPr="00594B2E">
        <w:rPr>
          <w:rFonts w:eastAsia="Times New Roman" w:hint="cs"/>
          <w:color w:val="000000"/>
          <w:rtl/>
        </w:rPr>
        <w:t>רשות</w:t>
      </w:r>
      <w:r w:rsidRPr="00594B2E">
        <w:rPr>
          <w:rFonts w:eastAsia="Times New Roman"/>
          <w:color w:val="000000"/>
          <w:rtl/>
        </w:rPr>
        <w:t xml:space="preserve"> קיבלה את החלטת הפיטורים ברוב הדרוש, אלא יש לבחון אם המניע לפיטורי</w:t>
      </w:r>
      <w:r>
        <w:rPr>
          <w:rFonts w:eastAsia="Times New Roman" w:hint="cs"/>
          <w:color w:val="000000"/>
          <w:rtl/>
        </w:rPr>
        <w:t xml:space="preserve"> המבקר</w:t>
      </w:r>
      <w:r w:rsidRPr="00594B2E">
        <w:rPr>
          <w:rFonts w:eastAsia="Times New Roman"/>
          <w:color w:val="000000"/>
          <w:rtl/>
        </w:rPr>
        <w:t xml:space="preserve"> ו</w:t>
      </w:r>
      <w:r>
        <w:rPr>
          <w:rFonts w:eastAsia="Times New Roman" w:hint="cs"/>
          <w:color w:val="000000"/>
          <w:rtl/>
        </w:rPr>
        <w:t xml:space="preserve">אם </w:t>
      </w:r>
      <w:r w:rsidRPr="00594B2E">
        <w:rPr>
          <w:rFonts w:eastAsia="Times New Roman"/>
          <w:color w:val="000000"/>
          <w:rtl/>
        </w:rPr>
        <w:t>השלבים שקדמו להחלט</w:t>
      </w:r>
      <w:r>
        <w:rPr>
          <w:rFonts w:eastAsia="Times New Roman" w:hint="cs"/>
          <w:color w:val="000000"/>
          <w:rtl/>
        </w:rPr>
        <w:t xml:space="preserve">ה לפטרו </w:t>
      </w:r>
      <w:r w:rsidRPr="00594B2E">
        <w:rPr>
          <w:rFonts w:eastAsia="Times New Roman"/>
          <w:color w:val="000000"/>
          <w:rtl/>
        </w:rPr>
        <w:t>היו כדין או נבעו משיקולים זרים</w:t>
      </w:r>
      <w:r w:rsidRPr="00594B2E">
        <w:rPr>
          <w:rFonts w:eastAsia="Times New Roman"/>
          <w:color w:val="000000"/>
        </w:rPr>
        <w:t>.</w:t>
      </w:r>
      <w:r>
        <w:rPr>
          <w:rFonts w:eastAsia="Times New Roman"/>
          <w:color w:val="000000"/>
          <w:vertAlign w:val="superscript"/>
        </w:rPr>
        <w:footnoteReference w:id="70"/>
      </w:r>
      <w:r w:rsidRPr="0002769E">
        <w:rPr>
          <w:rtl/>
        </w:rPr>
        <w:t xml:space="preserve"> </w:t>
      </w:r>
      <w:r w:rsidRPr="00006420">
        <w:rPr>
          <w:rtl/>
        </w:rPr>
        <w:t xml:space="preserve">מבקר החש </w:t>
      </w:r>
      <w:r>
        <w:rPr>
          <w:rFonts w:hint="cs"/>
          <w:rtl/>
        </w:rPr>
        <w:t>ש</w:t>
      </w:r>
      <w:r w:rsidRPr="00006420">
        <w:rPr>
          <w:rtl/>
        </w:rPr>
        <w:t>נעשה לו עוול בפיטוריו רשאי לפנות</w:t>
      </w:r>
      <w:r>
        <w:rPr>
          <w:rFonts w:hint="cs"/>
          <w:rtl/>
        </w:rPr>
        <w:t xml:space="preserve"> למבקר המדינה בכובעו כנציב תלונות הציבור (להלן - נציב תלונות הציבור או הנציב)</w:t>
      </w:r>
      <w:r w:rsidR="00E5725F">
        <w:rPr>
          <w:rFonts w:hint="cs"/>
          <w:rtl/>
        </w:rPr>
        <w:t>,</w:t>
      </w:r>
      <w:r w:rsidRPr="00006420">
        <w:rPr>
          <w:rtl/>
        </w:rPr>
        <w:t xml:space="preserve"> ובמקרים </w:t>
      </w:r>
      <w:r>
        <w:rPr>
          <w:rFonts w:hint="cs"/>
          <w:rtl/>
        </w:rPr>
        <w:t xml:space="preserve">המתאימים מוסמך הנציב לתת צו הגנה שבמסגרתו הוא רשאי למשל להורות על </w:t>
      </w:r>
      <w:r w:rsidRPr="00006420">
        <w:rPr>
          <w:rtl/>
        </w:rPr>
        <w:t xml:space="preserve">ביטול </w:t>
      </w:r>
      <w:r w:rsidRPr="0076460D">
        <w:rPr>
          <w:rtl/>
        </w:rPr>
        <w:t>החלטת הפיטורי</w:t>
      </w:r>
      <w:r>
        <w:rPr>
          <w:rFonts w:hint="cs"/>
          <w:rtl/>
        </w:rPr>
        <w:t>ם</w:t>
      </w:r>
      <w:r w:rsidRPr="0076460D">
        <w:rPr>
          <w:rtl/>
        </w:rPr>
        <w:t xml:space="preserve"> או </w:t>
      </w:r>
      <w:r w:rsidR="00E5725F">
        <w:rPr>
          <w:rFonts w:hint="cs"/>
          <w:rtl/>
        </w:rPr>
        <w:t xml:space="preserve">על </w:t>
      </w:r>
      <w:r>
        <w:rPr>
          <w:rFonts w:hint="cs"/>
          <w:rtl/>
        </w:rPr>
        <w:t xml:space="preserve">מתן </w:t>
      </w:r>
      <w:r w:rsidRPr="0076460D">
        <w:rPr>
          <w:rtl/>
        </w:rPr>
        <w:t xml:space="preserve">פיצויים </w:t>
      </w:r>
      <w:r w:rsidRPr="0076460D">
        <w:rPr>
          <w:rFonts w:hint="eastAsia"/>
          <w:rtl/>
        </w:rPr>
        <w:t>כספיים</w:t>
      </w:r>
      <w:r>
        <w:rPr>
          <w:rStyle w:val="FootnoteReference"/>
          <w:rtl/>
        </w:rPr>
        <w:footnoteReference w:id="71"/>
      </w:r>
      <w:r w:rsidRPr="0076460D">
        <w:rPr>
          <w:rtl/>
        </w:rPr>
        <w:t>.</w:t>
      </w:r>
    </w:p>
    <w:p w:rsidR="00BE0605" w:rsidP="00DF25EB">
      <w:pPr>
        <w:pStyle w:val="a"/>
        <w:spacing w:line="269" w:lineRule="auto"/>
        <w:rPr>
          <w:rtl/>
        </w:rPr>
      </w:pPr>
    </w:p>
    <w:p w:rsidR="00BE0605" w:rsidP="00DF25EB">
      <w:pPr>
        <w:spacing w:line="269" w:lineRule="auto"/>
        <w:rPr>
          <w:rtl/>
        </w:rPr>
      </w:pPr>
      <w:r>
        <w:rPr>
          <w:rFonts w:hint="cs"/>
          <w:rtl/>
        </w:rPr>
        <w:t xml:space="preserve">אומנם </w:t>
      </w:r>
      <w:r w:rsidR="00AE6650">
        <w:rPr>
          <w:rFonts w:hint="cs"/>
          <w:rtl/>
        </w:rPr>
        <w:t xml:space="preserve">הדין מטיל מגבלות על האפשרות להפסיק את כהונת המבקר או להשעותו, </w:t>
      </w:r>
      <w:r>
        <w:rPr>
          <w:rFonts w:hint="cs"/>
          <w:rtl/>
        </w:rPr>
        <w:t>אך אין בו</w:t>
      </w:r>
      <w:r w:rsidR="00AE6650">
        <w:rPr>
          <w:rFonts w:hint="cs"/>
          <w:rtl/>
        </w:rPr>
        <w:t xml:space="preserve"> מגבלות לעניין נקיטת הליכים משמעתיים כנגדו</w:t>
      </w:r>
      <w:r>
        <w:rPr>
          <w:rStyle w:val="FootnoteReference"/>
          <w:rtl/>
        </w:rPr>
        <w:footnoteReference w:id="72"/>
      </w:r>
      <w:r w:rsidR="00AE6650">
        <w:rPr>
          <w:rFonts w:hint="cs"/>
          <w:rtl/>
        </w:rPr>
        <w:t xml:space="preserve">. בפסיקה נכתב כי ההסדר הקיים מעורר חשש שראש הרשות </w:t>
      </w:r>
      <w:r>
        <w:rPr>
          <w:rFonts w:hint="cs"/>
          <w:rtl/>
        </w:rPr>
        <w:t>ישתמש</w:t>
      </w:r>
      <w:r w:rsidR="00AE6650">
        <w:rPr>
          <w:rFonts w:hint="cs"/>
          <w:rtl/>
        </w:rPr>
        <w:t xml:space="preserve"> בסמכויותיו כדי להצר את צעדי המבקר, ובכך טמונה </w:t>
      </w:r>
      <w:r w:rsidRPr="00594B2E" w:rsidR="00AE6650">
        <w:rPr>
          <w:rFonts w:hint="eastAsia"/>
          <w:rtl/>
        </w:rPr>
        <w:t>סכנה</w:t>
      </w:r>
      <w:r w:rsidRPr="00594B2E" w:rsidR="00AE6650">
        <w:rPr>
          <w:rtl/>
        </w:rPr>
        <w:t xml:space="preserve"> </w:t>
      </w:r>
      <w:r w:rsidRPr="00594B2E" w:rsidR="00AE6650">
        <w:rPr>
          <w:rFonts w:hint="eastAsia"/>
          <w:rtl/>
        </w:rPr>
        <w:t>ממשית</w:t>
      </w:r>
      <w:r w:rsidRPr="00594B2E" w:rsidR="00AE6650">
        <w:rPr>
          <w:rtl/>
        </w:rPr>
        <w:t xml:space="preserve"> </w:t>
      </w:r>
      <w:r w:rsidRPr="00594B2E" w:rsidR="00AE6650">
        <w:rPr>
          <w:rFonts w:hint="eastAsia"/>
          <w:rtl/>
        </w:rPr>
        <w:t>ל</w:t>
      </w:r>
      <w:r w:rsidR="00AE6650">
        <w:rPr>
          <w:rFonts w:hint="eastAsia"/>
          <w:rtl/>
        </w:rPr>
        <w:t>מנגנון</w:t>
      </w:r>
      <w:r w:rsidRPr="00594B2E" w:rsidR="00AE6650">
        <w:rPr>
          <w:rtl/>
        </w:rPr>
        <w:t xml:space="preserve"> </w:t>
      </w:r>
      <w:r w:rsidRPr="00594B2E" w:rsidR="00AE6650">
        <w:rPr>
          <w:rFonts w:hint="eastAsia"/>
          <w:rtl/>
        </w:rPr>
        <w:t>הביקורת</w:t>
      </w:r>
      <w:r w:rsidRPr="00594B2E" w:rsidR="00AE6650">
        <w:rPr>
          <w:rtl/>
        </w:rPr>
        <w:t xml:space="preserve"> </w:t>
      </w:r>
      <w:r w:rsidRPr="00594B2E" w:rsidR="00AE6650">
        <w:rPr>
          <w:rFonts w:hint="eastAsia"/>
          <w:rtl/>
        </w:rPr>
        <w:t>בכללותו</w:t>
      </w:r>
      <w:r>
        <w:rPr>
          <w:rStyle w:val="FootnoteReference"/>
          <w:rtl/>
        </w:rPr>
        <w:footnoteReference w:id="73"/>
      </w:r>
      <w:r w:rsidR="00AE6650">
        <w:rPr>
          <w:rFonts w:hint="cs"/>
          <w:rtl/>
        </w:rPr>
        <w:t>.</w:t>
      </w:r>
    </w:p>
    <w:p w:rsidR="00BE0605" w:rsidP="00DF25EB">
      <w:pPr>
        <w:pStyle w:val="a"/>
        <w:spacing w:line="269" w:lineRule="auto"/>
        <w:rPr>
          <w:rtl/>
        </w:rPr>
      </w:pPr>
    </w:p>
    <w:p w:rsidR="00BE0605" w:rsidP="00DF25EB">
      <w:pPr>
        <w:spacing w:line="269" w:lineRule="auto"/>
        <w:rPr>
          <w:b/>
          <w:bCs/>
          <w:rtl/>
        </w:rPr>
      </w:pPr>
      <w:r w:rsidRPr="00AA02CD">
        <w:rPr>
          <w:rFonts w:hint="eastAsia"/>
          <w:b/>
          <w:bCs/>
          <w:rtl/>
        </w:rPr>
        <w:t>מתשובות</w:t>
      </w:r>
      <w:r w:rsidRPr="00AA02CD">
        <w:rPr>
          <w:b/>
          <w:bCs/>
          <w:rtl/>
        </w:rPr>
        <w:t xml:space="preserve"> ראשי הרשויות </w:t>
      </w:r>
      <w:r>
        <w:rPr>
          <w:rFonts w:hint="cs"/>
          <w:b/>
          <w:bCs/>
          <w:rtl/>
        </w:rPr>
        <w:t>שציינו שמכהן כיום מבקר</w:t>
      </w:r>
      <w:r w:rsidR="00E5725F">
        <w:rPr>
          <w:rFonts w:hint="cs"/>
          <w:b/>
          <w:bCs/>
          <w:rtl/>
        </w:rPr>
        <w:t xml:space="preserve"> ברשות</w:t>
      </w:r>
      <w:r>
        <w:rPr>
          <w:rFonts w:hint="cs"/>
          <w:b/>
          <w:bCs/>
          <w:rtl/>
        </w:rPr>
        <w:t xml:space="preserve"> עלה</w:t>
      </w:r>
      <w:r w:rsidRPr="00AA02CD">
        <w:rPr>
          <w:b/>
          <w:bCs/>
          <w:rtl/>
        </w:rPr>
        <w:t xml:space="preserve"> </w:t>
      </w:r>
      <w:r>
        <w:rPr>
          <w:rFonts w:hint="cs"/>
          <w:b/>
          <w:bCs/>
          <w:rtl/>
        </w:rPr>
        <w:t xml:space="preserve">כי </w:t>
      </w:r>
      <w:r w:rsidR="00E5725F">
        <w:rPr>
          <w:rFonts w:hint="cs"/>
          <w:b/>
          <w:bCs/>
          <w:rtl/>
        </w:rPr>
        <w:t>ישנה</w:t>
      </w:r>
      <w:r w:rsidRPr="00AA02CD" w:rsidR="00E5725F">
        <w:rPr>
          <w:b/>
          <w:bCs/>
          <w:rtl/>
        </w:rPr>
        <w:t xml:space="preserve"> </w:t>
      </w:r>
      <w:r w:rsidRPr="00AA02CD">
        <w:rPr>
          <w:rFonts w:hint="eastAsia"/>
          <w:b/>
          <w:bCs/>
          <w:rtl/>
        </w:rPr>
        <w:t>שביעות</w:t>
      </w:r>
      <w:r w:rsidRPr="00AA02CD">
        <w:rPr>
          <w:b/>
          <w:bCs/>
          <w:rtl/>
        </w:rPr>
        <w:t xml:space="preserve"> </w:t>
      </w:r>
      <w:r w:rsidRPr="00AA02CD">
        <w:rPr>
          <w:rFonts w:hint="eastAsia"/>
          <w:b/>
          <w:bCs/>
          <w:rtl/>
        </w:rPr>
        <w:t>רצון</w:t>
      </w:r>
      <w:r w:rsidRPr="00AA02CD">
        <w:rPr>
          <w:b/>
          <w:bCs/>
          <w:rtl/>
        </w:rPr>
        <w:t xml:space="preserve"> </w:t>
      </w:r>
      <w:r w:rsidRPr="00AA02CD">
        <w:rPr>
          <w:rFonts w:hint="eastAsia"/>
          <w:b/>
          <w:bCs/>
          <w:rtl/>
        </w:rPr>
        <w:t>רבה</w:t>
      </w:r>
      <w:r w:rsidRPr="00AA02CD">
        <w:rPr>
          <w:b/>
          <w:bCs/>
          <w:rtl/>
        </w:rPr>
        <w:t xml:space="preserve"> </w:t>
      </w:r>
      <w:r w:rsidRPr="00AA02CD">
        <w:rPr>
          <w:rFonts w:hint="eastAsia"/>
          <w:b/>
          <w:bCs/>
          <w:rtl/>
        </w:rPr>
        <w:t>מתפקודו</w:t>
      </w:r>
      <w:r w:rsidR="00E5725F">
        <w:rPr>
          <w:rFonts w:hint="cs"/>
          <w:b/>
          <w:bCs/>
          <w:rtl/>
        </w:rPr>
        <w:t>:</w:t>
      </w:r>
      <w:r w:rsidRPr="00AA02CD">
        <w:rPr>
          <w:b/>
          <w:bCs/>
          <w:rtl/>
        </w:rPr>
        <w:t xml:space="preserve"> </w:t>
      </w:r>
      <w:r w:rsidRPr="00AA02CD">
        <w:rPr>
          <w:rFonts w:hint="eastAsia"/>
          <w:b/>
          <w:bCs/>
          <w:rtl/>
        </w:rPr>
        <w:t>כ</w:t>
      </w:r>
      <w:r w:rsidRPr="00AA02CD">
        <w:rPr>
          <w:b/>
          <w:bCs/>
          <w:rtl/>
        </w:rPr>
        <w:t xml:space="preserve">-82% </w:t>
      </w:r>
      <w:r w:rsidRPr="00AA02CD">
        <w:rPr>
          <w:rFonts w:hint="eastAsia"/>
          <w:b/>
          <w:bCs/>
          <w:rtl/>
        </w:rPr>
        <w:t>מרוצים</w:t>
      </w:r>
      <w:r w:rsidRPr="00AA02CD">
        <w:rPr>
          <w:b/>
          <w:bCs/>
          <w:rtl/>
        </w:rPr>
        <w:t xml:space="preserve"> </w:t>
      </w:r>
      <w:r w:rsidRPr="00AA02CD">
        <w:rPr>
          <w:rFonts w:hint="eastAsia"/>
          <w:b/>
          <w:bCs/>
          <w:rtl/>
        </w:rPr>
        <w:t>מתפקודו</w:t>
      </w:r>
      <w:r w:rsidRPr="00AA02CD">
        <w:rPr>
          <w:b/>
          <w:bCs/>
          <w:rtl/>
        </w:rPr>
        <w:t xml:space="preserve"> </w:t>
      </w:r>
      <w:r w:rsidRPr="00AA02CD">
        <w:rPr>
          <w:rFonts w:hint="eastAsia"/>
          <w:b/>
          <w:bCs/>
          <w:rtl/>
        </w:rPr>
        <w:t>של</w:t>
      </w:r>
      <w:r w:rsidRPr="00AA02CD">
        <w:rPr>
          <w:b/>
          <w:bCs/>
          <w:rtl/>
        </w:rPr>
        <w:t xml:space="preserve"> </w:t>
      </w:r>
      <w:r w:rsidRPr="00AA02CD">
        <w:rPr>
          <w:rFonts w:hint="eastAsia"/>
          <w:b/>
          <w:bCs/>
          <w:rtl/>
        </w:rPr>
        <w:t>המבקר</w:t>
      </w:r>
      <w:r w:rsidRPr="00AA02CD">
        <w:rPr>
          <w:b/>
          <w:bCs/>
          <w:rtl/>
        </w:rPr>
        <w:t xml:space="preserve"> </w:t>
      </w:r>
      <w:r w:rsidRPr="00AA02CD">
        <w:rPr>
          <w:rFonts w:hint="eastAsia"/>
          <w:b/>
          <w:bCs/>
          <w:rtl/>
        </w:rPr>
        <w:t>וכ</w:t>
      </w:r>
      <w:r w:rsidRPr="00AA02CD">
        <w:rPr>
          <w:b/>
          <w:bCs/>
          <w:rtl/>
        </w:rPr>
        <w:t xml:space="preserve">-90% </w:t>
      </w:r>
      <w:r w:rsidRPr="00AA02CD">
        <w:rPr>
          <w:rFonts w:hint="eastAsia"/>
          <w:b/>
          <w:bCs/>
          <w:rtl/>
        </w:rPr>
        <w:t>השיבו</w:t>
      </w:r>
      <w:r w:rsidRPr="00AA02CD">
        <w:rPr>
          <w:b/>
          <w:bCs/>
          <w:rtl/>
        </w:rPr>
        <w:t xml:space="preserve"> כי הם </w:t>
      </w:r>
      <w:r w:rsidRPr="00AA02CD">
        <w:rPr>
          <w:rFonts w:hint="eastAsia"/>
          <w:b/>
          <w:bCs/>
          <w:rtl/>
        </w:rPr>
        <w:t>עובדים</w:t>
      </w:r>
      <w:r w:rsidRPr="00AA02CD">
        <w:rPr>
          <w:b/>
          <w:bCs/>
          <w:rtl/>
        </w:rPr>
        <w:t xml:space="preserve"> </w:t>
      </w:r>
      <w:r w:rsidRPr="00AA02CD">
        <w:rPr>
          <w:rFonts w:hint="eastAsia"/>
          <w:b/>
          <w:bCs/>
          <w:rtl/>
        </w:rPr>
        <w:t>בשיתוף</w:t>
      </w:r>
      <w:r w:rsidRPr="00AA02CD">
        <w:rPr>
          <w:b/>
          <w:bCs/>
          <w:rtl/>
        </w:rPr>
        <w:t xml:space="preserve"> </w:t>
      </w:r>
      <w:r w:rsidRPr="00AA02CD">
        <w:rPr>
          <w:rFonts w:hint="eastAsia"/>
          <w:b/>
          <w:bCs/>
          <w:rtl/>
        </w:rPr>
        <w:t>פעולה</w:t>
      </w:r>
      <w:r w:rsidRPr="00AA02CD">
        <w:rPr>
          <w:b/>
          <w:bCs/>
          <w:rtl/>
        </w:rPr>
        <w:t xml:space="preserve"> </w:t>
      </w:r>
      <w:r w:rsidRPr="00AA02CD">
        <w:rPr>
          <w:rFonts w:hint="eastAsia"/>
          <w:b/>
          <w:bCs/>
          <w:rtl/>
        </w:rPr>
        <w:t>מלא</w:t>
      </w:r>
      <w:r w:rsidRPr="00AA02CD">
        <w:rPr>
          <w:b/>
          <w:bCs/>
          <w:rtl/>
        </w:rPr>
        <w:t xml:space="preserve"> </w:t>
      </w:r>
      <w:r w:rsidRPr="00AA02CD">
        <w:rPr>
          <w:rFonts w:hint="eastAsia"/>
          <w:b/>
          <w:bCs/>
          <w:rtl/>
        </w:rPr>
        <w:t>ע</w:t>
      </w:r>
      <w:r w:rsidR="00E5725F">
        <w:rPr>
          <w:rFonts w:hint="cs"/>
          <w:b/>
          <w:bCs/>
          <w:rtl/>
        </w:rPr>
        <w:t>י</w:t>
      </w:r>
      <w:r w:rsidRPr="00AA02CD">
        <w:rPr>
          <w:rFonts w:hint="eastAsia"/>
          <w:b/>
          <w:bCs/>
          <w:rtl/>
        </w:rPr>
        <w:t>מו</w:t>
      </w:r>
      <w:r w:rsidRPr="00AA02CD">
        <w:rPr>
          <w:b/>
          <w:bCs/>
          <w:rtl/>
        </w:rPr>
        <w:t xml:space="preserve">. </w:t>
      </w:r>
      <w:r w:rsidRPr="00AA02CD">
        <w:rPr>
          <w:rFonts w:eastAsia="Times New Roman" w:hint="eastAsia"/>
          <w:b/>
          <w:bCs/>
          <w:color w:val="000000"/>
          <w:rtl/>
        </w:rPr>
        <w:t>לצד</w:t>
      </w:r>
      <w:r w:rsidRPr="00AA02CD">
        <w:rPr>
          <w:rFonts w:eastAsia="Times New Roman"/>
          <w:b/>
          <w:bCs/>
          <w:color w:val="000000"/>
          <w:rtl/>
        </w:rPr>
        <w:t xml:space="preserve"> זאת, מתשובות המבקרים לשאלונים עלה כי במסגרת עבודתם בחמש השנים שקדמו לביקורת זו קרוב ל-20% מהם נתקלו בחוסר שיתוף פעולה מצד מבוקרים וכ-14% מהם חוו אף התנכלות - ביטוי קיצון של חוסר שיתוף פעולה. מהתשובות עולה כי המתנכלים </w:t>
      </w:r>
      <w:r w:rsidRPr="00AA02CD">
        <w:rPr>
          <w:rFonts w:eastAsia="Times New Roman" w:hint="eastAsia"/>
          <w:b/>
          <w:bCs/>
          <w:color w:val="000000"/>
          <w:rtl/>
        </w:rPr>
        <w:t>במרבית</w:t>
      </w:r>
      <w:r w:rsidRPr="00AA02CD">
        <w:rPr>
          <w:rFonts w:eastAsia="Times New Roman"/>
          <w:b/>
          <w:bCs/>
          <w:color w:val="000000"/>
          <w:rtl/>
        </w:rPr>
        <w:t xml:space="preserve"> המקרים היו ראש הרשות ובכיריה. </w:t>
      </w:r>
      <w:r>
        <w:rPr>
          <w:rFonts w:hint="cs"/>
          <w:b/>
          <w:bCs/>
          <w:rtl/>
        </w:rPr>
        <w:t xml:space="preserve">עם זאת מהתשובות לשאלונים עלה כי רק אחוזים בודדים מראשי הרשויות (2%) פעלו לפיטורי המבקר. גם מתשובות מבקרי הרשויות עלה כי רק </w:t>
      </w:r>
      <w:r w:rsidRPr="00E55703">
        <w:rPr>
          <w:rFonts w:hint="cs"/>
          <w:b/>
          <w:bCs/>
          <w:rtl/>
        </w:rPr>
        <w:t xml:space="preserve">כלפי </w:t>
      </w:r>
      <w:r>
        <w:rPr>
          <w:rFonts w:hint="cs"/>
          <w:b/>
          <w:bCs/>
          <w:rtl/>
        </w:rPr>
        <w:t xml:space="preserve">מעטים מהם (4%) </w:t>
      </w:r>
      <w:r w:rsidRPr="00E55703">
        <w:rPr>
          <w:rFonts w:hint="cs"/>
          <w:b/>
          <w:bCs/>
          <w:rtl/>
        </w:rPr>
        <w:t>ננקטו הליכי פיטורי</w:t>
      </w:r>
      <w:r>
        <w:rPr>
          <w:rFonts w:hint="cs"/>
          <w:b/>
          <w:bCs/>
          <w:rtl/>
        </w:rPr>
        <w:t xml:space="preserve">ם. יש להניח כי </w:t>
      </w:r>
      <w:r w:rsidRPr="006B3FE2">
        <w:rPr>
          <w:rFonts w:hint="cs"/>
          <w:b/>
          <w:bCs/>
          <w:rtl/>
        </w:rPr>
        <w:t xml:space="preserve">להסדר החקיקתי בעניין יש תרומה לכך. </w:t>
      </w:r>
      <w:r w:rsidRPr="00FF29DF">
        <w:rPr>
          <w:b/>
          <w:bCs/>
          <w:rtl/>
        </w:rPr>
        <w:t xml:space="preserve">מתשובות המבקרים </w:t>
      </w:r>
      <w:r w:rsidR="00E5725F">
        <w:rPr>
          <w:rFonts w:hint="cs"/>
          <w:b/>
          <w:bCs/>
          <w:rtl/>
        </w:rPr>
        <w:t xml:space="preserve">עלה גם </w:t>
      </w:r>
      <w:r w:rsidRPr="00FF29DF">
        <w:rPr>
          <w:b/>
          <w:bCs/>
          <w:rtl/>
        </w:rPr>
        <w:t xml:space="preserve">כי </w:t>
      </w:r>
      <w:r w:rsidRPr="00FF29DF">
        <w:rPr>
          <w:rFonts w:hint="eastAsia"/>
          <w:b/>
          <w:bCs/>
          <w:rtl/>
        </w:rPr>
        <w:t>רק</w:t>
      </w:r>
      <w:r w:rsidRPr="00FF29DF">
        <w:rPr>
          <w:b/>
          <w:bCs/>
          <w:rtl/>
        </w:rPr>
        <w:t xml:space="preserve"> </w:t>
      </w:r>
      <w:r w:rsidRPr="00FF29DF">
        <w:rPr>
          <w:rFonts w:hint="eastAsia"/>
          <w:b/>
          <w:bCs/>
          <w:rtl/>
        </w:rPr>
        <w:t>כלפי</w:t>
      </w:r>
      <w:r w:rsidRPr="00FF29DF">
        <w:rPr>
          <w:b/>
          <w:bCs/>
          <w:rtl/>
        </w:rPr>
        <w:t xml:space="preserve"> מעטים מהם </w:t>
      </w:r>
      <w:r>
        <w:rPr>
          <w:rFonts w:hint="cs"/>
          <w:b/>
          <w:bCs/>
          <w:rtl/>
        </w:rPr>
        <w:t xml:space="preserve">(3%) </w:t>
      </w:r>
      <w:r w:rsidRPr="00FF29DF">
        <w:rPr>
          <w:b/>
          <w:bCs/>
          <w:rtl/>
        </w:rPr>
        <w:t xml:space="preserve">ננקטו </w:t>
      </w:r>
      <w:r w:rsidRPr="00FF29DF">
        <w:rPr>
          <w:rFonts w:hint="eastAsia"/>
          <w:b/>
          <w:bCs/>
          <w:rtl/>
        </w:rPr>
        <w:t>הליכים</w:t>
      </w:r>
      <w:r w:rsidRPr="00FF29DF">
        <w:rPr>
          <w:b/>
          <w:bCs/>
          <w:rtl/>
        </w:rPr>
        <w:t xml:space="preserve"> </w:t>
      </w:r>
      <w:r w:rsidRPr="00FF29DF">
        <w:rPr>
          <w:rFonts w:hint="eastAsia"/>
          <w:b/>
          <w:bCs/>
          <w:rtl/>
        </w:rPr>
        <w:t>משמעתיים</w:t>
      </w:r>
      <w:r w:rsidRPr="007E0E0E">
        <w:rPr>
          <w:rFonts w:hint="cs"/>
          <w:b/>
          <w:bCs/>
          <w:rtl/>
        </w:rPr>
        <w:t>.</w:t>
      </w:r>
      <w:r w:rsidRPr="007E0E0E">
        <w:rPr>
          <w:b/>
          <w:bCs/>
          <w:rtl/>
        </w:rPr>
        <w:t xml:space="preserve"> </w:t>
      </w:r>
    </w:p>
    <w:p w:rsidR="00BE0605" w:rsidRPr="00E55703" w:rsidP="00DF25EB">
      <w:pPr>
        <w:pStyle w:val="a"/>
        <w:spacing w:line="269" w:lineRule="auto"/>
        <w:rPr>
          <w:rtl/>
        </w:rPr>
      </w:pPr>
    </w:p>
    <w:p w:rsidR="00BE0605" w:rsidP="00DF25EB">
      <w:pPr>
        <w:spacing w:line="269" w:lineRule="auto"/>
        <w:rPr>
          <w:b/>
          <w:bCs/>
          <w:rtl/>
        </w:rPr>
      </w:pPr>
      <w:r w:rsidRPr="00ED3040">
        <w:rPr>
          <w:rFonts w:hint="eastAsia"/>
          <w:b/>
          <w:bCs/>
          <w:rtl/>
        </w:rPr>
        <w:t>מתשובות</w:t>
      </w:r>
      <w:r w:rsidRPr="00ED3040">
        <w:rPr>
          <w:b/>
          <w:bCs/>
          <w:rtl/>
        </w:rPr>
        <w:t xml:space="preserve"> </w:t>
      </w:r>
      <w:r w:rsidRPr="00ED3040">
        <w:rPr>
          <w:rFonts w:hint="eastAsia"/>
          <w:b/>
          <w:bCs/>
          <w:rtl/>
        </w:rPr>
        <w:t>מבקרי</w:t>
      </w:r>
      <w:r w:rsidRPr="00ED3040">
        <w:rPr>
          <w:b/>
          <w:bCs/>
          <w:rtl/>
        </w:rPr>
        <w:t xml:space="preserve"> </w:t>
      </w:r>
      <w:r w:rsidRPr="00ED3040">
        <w:rPr>
          <w:rFonts w:hint="eastAsia"/>
          <w:b/>
          <w:bCs/>
          <w:rtl/>
        </w:rPr>
        <w:t>הרשויות</w:t>
      </w:r>
      <w:r w:rsidRPr="00ED3040">
        <w:rPr>
          <w:b/>
          <w:bCs/>
          <w:rtl/>
        </w:rPr>
        <w:t xml:space="preserve"> </w:t>
      </w:r>
      <w:r w:rsidRPr="00ED3040">
        <w:rPr>
          <w:rFonts w:hint="eastAsia"/>
          <w:b/>
          <w:bCs/>
          <w:rtl/>
        </w:rPr>
        <w:t>עלה</w:t>
      </w:r>
      <w:r w:rsidRPr="00ED3040">
        <w:rPr>
          <w:b/>
          <w:bCs/>
          <w:rtl/>
        </w:rPr>
        <w:t xml:space="preserve"> </w:t>
      </w:r>
      <w:r w:rsidR="00043E43">
        <w:rPr>
          <w:rFonts w:hint="cs"/>
          <w:b/>
          <w:bCs/>
          <w:rtl/>
        </w:rPr>
        <w:t xml:space="preserve">עוד </w:t>
      </w:r>
      <w:r w:rsidRPr="00ED3040">
        <w:rPr>
          <w:rFonts w:hint="eastAsia"/>
          <w:b/>
          <w:bCs/>
          <w:rtl/>
        </w:rPr>
        <w:t>כי</w:t>
      </w:r>
      <w:r w:rsidRPr="00ED3040">
        <w:rPr>
          <w:b/>
          <w:bCs/>
          <w:rtl/>
        </w:rPr>
        <w:t xml:space="preserve"> בממוצע </w:t>
      </w:r>
      <w:r w:rsidRPr="00ED3040">
        <w:rPr>
          <w:rFonts w:hint="eastAsia"/>
          <w:b/>
          <w:bCs/>
          <w:rtl/>
        </w:rPr>
        <w:t>כ</w:t>
      </w:r>
      <w:r w:rsidRPr="00ED3040">
        <w:rPr>
          <w:b/>
          <w:bCs/>
          <w:rtl/>
        </w:rPr>
        <w:t>-1</w:t>
      </w:r>
      <w:r>
        <w:rPr>
          <w:rFonts w:hint="cs"/>
          <w:b/>
          <w:bCs/>
          <w:rtl/>
        </w:rPr>
        <w:t>4</w:t>
      </w:r>
      <w:r w:rsidRPr="00ED3040">
        <w:rPr>
          <w:b/>
          <w:bCs/>
          <w:rtl/>
        </w:rPr>
        <w:t xml:space="preserve">% </w:t>
      </w:r>
      <w:r w:rsidRPr="00ED3040">
        <w:rPr>
          <w:rFonts w:hint="eastAsia"/>
          <w:b/>
          <w:bCs/>
          <w:rtl/>
        </w:rPr>
        <w:t>מהם</w:t>
      </w:r>
      <w:r w:rsidRPr="00ED3040">
        <w:rPr>
          <w:b/>
          <w:bCs/>
          <w:rtl/>
        </w:rPr>
        <w:t xml:space="preserve"> </w:t>
      </w:r>
      <w:r w:rsidRPr="00ED3040">
        <w:rPr>
          <w:rFonts w:hint="eastAsia"/>
          <w:b/>
          <w:bCs/>
          <w:rtl/>
        </w:rPr>
        <w:t>חוו</w:t>
      </w:r>
      <w:r w:rsidRPr="00ED3040">
        <w:rPr>
          <w:b/>
          <w:bCs/>
          <w:rtl/>
        </w:rPr>
        <w:t xml:space="preserve"> ביטויים של התנכלות</w:t>
      </w:r>
      <w:r>
        <w:rPr>
          <w:b/>
          <w:bCs/>
          <w:rtl/>
        </w:rPr>
        <w:t xml:space="preserve"> </w:t>
      </w:r>
      <w:r w:rsidRPr="00ED3040">
        <w:rPr>
          <w:rFonts w:hint="eastAsia"/>
          <w:b/>
          <w:bCs/>
          <w:rtl/>
        </w:rPr>
        <w:t>שאינה</w:t>
      </w:r>
      <w:r w:rsidRPr="00ED3040">
        <w:rPr>
          <w:b/>
          <w:bCs/>
          <w:rtl/>
        </w:rPr>
        <w:t xml:space="preserve"> </w:t>
      </w:r>
      <w:r w:rsidRPr="00ED3040">
        <w:rPr>
          <w:rFonts w:hint="eastAsia"/>
          <w:b/>
          <w:bCs/>
          <w:rtl/>
        </w:rPr>
        <w:t>הליכי</w:t>
      </w:r>
      <w:r w:rsidRPr="00ED3040">
        <w:rPr>
          <w:b/>
          <w:bCs/>
          <w:rtl/>
        </w:rPr>
        <w:t xml:space="preserve"> </w:t>
      </w:r>
      <w:r w:rsidRPr="00ED3040">
        <w:rPr>
          <w:rFonts w:hint="eastAsia"/>
          <w:b/>
          <w:bCs/>
          <w:rtl/>
        </w:rPr>
        <w:t>משמעת</w:t>
      </w:r>
      <w:r w:rsidRPr="00ED3040">
        <w:rPr>
          <w:b/>
          <w:bCs/>
          <w:rtl/>
        </w:rPr>
        <w:t xml:space="preserve"> </w:t>
      </w:r>
      <w:r w:rsidRPr="00ED3040">
        <w:rPr>
          <w:rFonts w:hint="eastAsia"/>
          <w:b/>
          <w:bCs/>
          <w:rtl/>
        </w:rPr>
        <w:t>או</w:t>
      </w:r>
      <w:r w:rsidRPr="00ED3040">
        <w:rPr>
          <w:b/>
          <w:bCs/>
          <w:rtl/>
        </w:rPr>
        <w:t xml:space="preserve"> </w:t>
      </w:r>
      <w:r w:rsidRPr="00ED3040">
        <w:rPr>
          <w:rFonts w:hint="eastAsia"/>
          <w:b/>
          <w:bCs/>
          <w:rtl/>
        </w:rPr>
        <w:t>פיטורי</w:t>
      </w:r>
      <w:r>
        <w:rPr>
          <w:rFonts w:hint="cs"/>
          <w:b/>
          <w:bCs/>
          <w:rtl/>
        </w:rPr>
        <w:t>ם</w:t>
      </w:r>
      <w:r w:rsidRPr="00ED3040">
        <w:rPr>
          <w:b/>
          <w:bCs/>
          <w:rtl/>
        </w:rPr>
        <w:t xml:space="preserve">: </w:t>
      </w:r>
      <w:r w:rsidRPr="00ED3040">
        <w:rPr>
          <w:rFonts w:hint="eastAsia"/>
          <w:b/>
          <w:bCs/>
          <w:rtl/>
        </w:rPr>
        <w:t>לכ</w:t>
      </w:r>
      <w:r w:rsidRPr="00ED3040">
        <w:rPr>
          <w:b/>
          <w:bCs/>
          <w:rtl/>
        </w:rPr>
        <w:t>-</w:t>
      </w:r>
      <w:r>
        <w:rPr>
          <w:rFonts w:hint="cs"/>
          <w:b/>
          <w:bCs/>
          <w:rtl/>
        </w:rPr>
        <w:t>10</w:t>
      </w:r>
      <w:r w:rsidRPr="00ED3040">
        <w:rPr>
          <w:b/>
          <w:bCs/>
          <w:rtl/>
        </w:rPr>
        <w:t xml:space="preserve">% </w:t>
      </w:r>
      <w:r w:rsidR="00E5725F">
        <w:rPr>
          <w:rFonts w:hint="cs"/>
          <w:b/>
          <w:bCs/>
          <w:rtl/>
        </w:rPr>
        <w:t xml:space="preserve">מהם </w:t>
      </w:r>
      <w:r w:rsidRPr="00ED3040">
        <w:rPr>
          <w:b/>
          <w:bCs/>
          <w:rtl/>
        </w:rPr>
        <w:t xml:space="preserve">אין </w:t>
      </w:r>
      <w:r w:rsidRPr="00ED3040">
        <w:rPr>
          <w:rFonts w:hint="eastAsia"/>
          <w:b/>
          <w:bCs/>
          <w:rtl/>
        </w:rPr>
        <w:t>גישה</w:t>
      </w:r>
      <w:r w:rsidRPr="00ED3040">
        <w:rPr>
          <w:b/>
          <w:bCs/>
          <w:rtl/>
        </w:rPr>
        <w:t xml:space="preserve"> </w:t>
      </w:r>
      <w:r w:rsidRPr="00ED3040">
        <w:rPr>
          <w:rFonts w:hint="eastAsia"/>
          <w:b/>
          <w:bCs/>
          <w:rtl/>
        </w:rPr>
        <w:t>לכל</w:t>
      </w:r>
      <w:r w:rsidRPr="00ED3040">
        <w:rPr>
          <w:b/>
          <w:bCs/>
          <w:rtl/>
        </w:rPr>
        <w:t xml:space="preserve"> </w:t>
      </w:r>
      <w:r w:rsidRPr="00ED3040">
        <w:rPr>
          <w:rFonts w:hint="eastAsia"/>
          <w:b/>
          <w:bCs/>
          <w:rtl/>
        </w:rPr>
        <w:t>מערכות</w:t>
      </w:r>
      <w:r w:rsidRPr="00ED3040">
        <w:rPr>
          <w:b/>
          <w:bCs/>
          <w:rtl/>
        </w:rPr>
        <w:t xml:space="preserve"> </w:t>
      </w:r>
      <w:r w:rsidRPr="00ED3040">
        <w:rPr>
          <w:rFonts w:hint="eastAsia"/>
          <w:b/>
          <w:bCs/>
          <w:rtl/>
        </w:rPr>
        <w:t>הנתונים</w:t>
      </w:r>
      <w:r w:rsidRPr="00ED3040">
        <w:rPr>
          <w:b/>
          <w:bCs/>
          <w:rtl/>
        </w:rPr>
        <w:t xml:space="preserve"> </w:t>
      </w:r>
      <w:r w:rsidRPr="00ED3040">
        <w:rPr>
          <w:rFonts w:hint="eastAsia"/>
          <w:b/>
          <w:bCs/>
          <w:rtl/>
        </w:rPr>
        <w:t>של</w:t>
      </w:r>
      <w:r w:rsidRPr="00ED3040">
        <w:rPr>
          <w:b/>
          <w:bCs/>
          <w:rtl/>
        </w:rPr>
        <w:t xml:space="preserve"> </w:t>
      </w:r>
      <w:r w:rsidRPr="00ED3040">
        <w:rPr>
          <w:rFonts w:hint="eastAsia"/>
          <w:b/>
          <w:bCs/>
          <w:rtl/>
        </w:rPr>
        <w:t>הרשות</w:t>
      </w:r>
      <w:r w:rsidRPr="00ED3040">
        <w:rPr>
          <w:b/>
          <w:bCs/>
          <w:rtl/>
        </w:rPr>
        <w:t xml:space="preserve"> (ברשויות </w:t>
      </w:r>
      <w:r w:rsidRPr="00ED3040">
        <w:rPr>
          <w:rFonts w:hint="eastAsia"/>
          <w:b/>
          <w:bCs/>
          <w:rtl/>
        </w:rPr>
        <w:t>קטנות</w:t>
      </w:r>
      <w:r w:rsidRPr="00ED3040">
        <w:rPr>
          <w:b/>
          <w:bCs/>
          <w:rtl/>
        </w:rPr>
        <w:t xml:space="preserve"> - </w:t>
      </w:r>
      <w:r>
        <w:rPr>
          <w:rFonts w:hint="cs"/>
          <w:b/>
          <w:bCs/>
          <w:rtl/>
        </w:rPr>
        <w:t>21</w:t>
      </w:r>
      <w:r w:rsidRPr="00ED3040">
        <w:rPr>
          <w:b/>
          <w:bCs/>
          <w:rtl/>
        </w:rPr>
        <w:t xml:space="preserve">%); </w:t>
      </w:r>
      <w:r w:rsidRPr="00ED3040">
        <w:rPr>
          <w:rFonts w:hint="eastAsia"/>
          <w:b/>
          <w:bCs/>
          <w:rtl/>
        </w:rPr>
        <w:t>כ</w:t>
      </w:r>
      <w:r w:rsidRPr="00ED3040">
        <w:rPr>
          <w:b/>
          <w:bCs/>
          <w:rtl/>
        </w:rPr>
        <w:t xml:space="preserve">-27% </w:t>
      </w:r>
      <w:r w:rsidR="00E5725F">
        <w:rPr>
          <w:rFonts w:hint="cs"/>
          <w:b/>
          <w:bCs/>
          <w:rtl/>
        </w:rPr>
        <w:t xml:space="preserve">מהם </w:t>
      </w:r>
      <w:r w:rsidRPr="00ED3040">
        <w:rPr>
          <w:b/>
          <w:bCs/>
          <w:rtl/>
        </w:rPr>
        <w:t>נתקלו בקשיים בקבלת חומרי</w:t>
      </w:r>
      <w:r w:rsidRPr="00ED3040">
        <w:rPr>
          <w:rFonts w:hint="cs"/>
          <w:b/>
          <w:bCs/>
          <w:rtl/>
        </w:rPr>
        <w:t>ם</w:t>
      </w:r>
      <w:r w:rsidRPr="00ED3040">
        <w:rPr>
          <w:b/>
          <w:bCs/>
          <w:rtl/>
        </w:rPr>
        <w:t xml:space="preserve"> </w:t>
      </w:r>
      <w:r w:rsidRPr="00ED3040">
        <w:rPr>
          <w:rFonts w:hint="cs"/>
          <w:b/>
          <w:bCs/>
          <w:rtl/>
        </w:rPr>
        <w:t>לצ</w:t>
      </w:r>
      <w:r>
        <w:rPr>
          <w:rFonts w:hint="cs"/>
          <w:b/>
          <w:bCs/>
          <w:rtl/>
        </w:rPr>
        <w:t>ו</w:t>
      </w:r>
      <w:r w:rsidRPr="00ED3040">
        <w:rPr>
          <w:rFonts w:hint="cs"/>
          <w:b/>
          <w:bCs/>
          <w:rtl/>
        </w:rPr>
        <w:t>רכי ה</w:t>
      </w:r>
      <w:r w:rsidRPr="00ED3040">
        <w:rPr>
          <w:b/>
          <w:bCs/>
          <w:rtl/>
        </w:rPr>
        <w:t xml:space="preserve">ביקורת; </w:t>
      </w:r>
      <w:r w:rsidR="00E95397">
        <w:rPr>
          <w:b/>
          <w:bCs/>
          <w:rtl/>
        </w:rPr>
        <w:br/>
      </w:r>
      <w:r w:rsidRPr="00ED3040">
        <w:rPr>
          <w:b/>
          <w:bCs/>
          <w:rtl/>
        </w:rPr>
        <w:t>כ-1</w:t>
      </w:r>
      <w:r>
        <w:rPr>
          <w:rFonts w:hint="cs"/>
          <w:b/>
          <w:bCs/>
          <w:rtl/>
        </w:rPr>
        <w:t>1</w:t>
      </w:r>
      <w:r w:rsidRPr="00ED3040">
        <w:rPr>
          <w:b/>
          <w:bCs/>
          <w:rtl/>
        </w:rPr>
        <w:t xml:space="preserve">% </w:t>
      </w:r>
      <w:r w:rsidR="00E5725F">
        <w:rPr>
          <w:rFonts w:hint="cs"/>
          <w:b/>
          <w:bCs/>
          <w:rtl/>
        </w:rPr>
        <w:t xml:space="preserve">מהם </w:t>
      </w:r>
      <w:r w:rsidRPr="00ED3040">
        <w:rPr>
          <w:b/>
          <w:bCs/>
          <w:rtl/>
        </w:rPr>
        <w:t xml:space="preserve">נתקלו בקשיים בקבלת חוות דעת </w:t>
      </w:r>
      <w:r w:rsidRPr="00043E43">
        <w:rPr>
          <w:b/>
          <w:bCs/>
          <w:rtl/>
        </w:rPr>
        <w:t>משפטית</w:t>
      </w:r>
      <w:r w:rsidRPr="00043E43" w:rsidR="00043E43">
        <w:rPr>
          <w:b/>
          <w:bCs/>
          <w:rtl/>
        </w:rPr>
        <w:t xml:space="preserve"> </w:t>
      </w:r>
      <w:r w:rsidRPr="002D1B3E" w:rsidR="00043E43">
        <w:rPr>
          <w:rFonts w:hint="eastAsia"/>
          <w:b/>
          <w:bCs/>
          <w:rtl/>
        </w:rPr>
        <w:t>לצורך</w:t>
      </w:r>
      <w:r w:rsidRPr="002D1B3E" w:rsidR="00043E43">
        <w:rPr>
          <w:b/>
          <w:bCs/>
          <w:rtl/>
        </w:rPr>
        <w:t xml:space="preserve"> </w:t>
      </w:r>
      <w:r w:rsidRPr="002D1B3E" w:rsidR="00043E43">
        <w:rPr>
          <w:rFonts w:hint="eastAsia"/>
          <w:b/>
          <w:bCs/>
          <w:rtl/>
        </w:rPr>
        <w:t>מילוי</w:t>
      </w:r>
      <w:r w:rsidRPr="002D1B3E" w:rsidR="00043E43">
        <w:rPr>
          <w:b/>
          <w:bCs/>
          <w:rtl/>
        </w:rPr>
        <w:t xml:space="preserve"> </w:t>
      </w:r>
      <w:r w:rsidRPr="002D1B3E" w:rsidR="00043E43">
        <w:rPr>
          <w:rFonts w:hint="eastAsia"/>
          <w:b/>
          <w:bCs/>
          <w:rtl/>
        </w:rPr>
        <w:t>תפקידם</w:t>
      </w:r>
      <w:r w:rsidRPr="00ED3040">
        <w:rPr>
          <w:b/>
          <w:bCs/>
          <w:rtl/>
        </w:rPr>
        <w:t xml:space="preserve">; כ-14% </w:t>
      </w:r>
      <w:r w:rsidR="00E5725F">
        <w:rPr>
          <w:rFonts w:hint="cs"/>
          <w:b/>
          <w:bCs/>
          <w:rtl/>
        </w:rPr>
        <w:t xml:space="preserve">מהם </w:t>
      </w:r>
      <w:r w:rsidRPr="00ED3040">
        <w:rPr>
          <w:rFonts w:hint="eastAsia"/>
          <w:b/>
          <w:bCs/>
          <w:rtl/>
        </w:rPr>
        <w:t>אינם</w:t>
      </w:r>
      <w:r w:rsidRPr="00ED3040">
        <w:rPr>
          <w:b/>
          <w:bCs/>
          <w:rtl/>
        </w:rPr>
        <w:t xml:space="preserve"> מוזמנים להשתתף בדיוני ועדות הרשות</w:t>
      </w:r>
      <w:r>
        <w:rPr>
          <w:rFonts w:hint="cs"/>
          <w:b/>
          <w:bCs/>
          <w:rtl/>
        </w:rPr>
        <w:t xml:space="preserve"> (ברשויות קטנות - כ-23%)</w:t>
      </w:r>
      <w:r w:rsidRPr="00ED3040">
        <w:rPr>
          <w:b/>
          <w:bCs/>
          <w:rtl/>
        </w:rPr>
        <w:t xml:space="preserve">; </w:t>
      </w:r>
      <w:r w:rsidRPr="00ED3040">
        <w:rPr>
          <w:rFonts w:hint="eastAsia"/>
          <w:b/>
          <w:bCs/>
          <w:rtl/>
        </w:rPr>
        <w:t>ומכ</w:t>
      </w:r>
      <w:r w:rsidRPr="00ED3040">
        <w:rPr>
          <w:b/>
          <w:bCs/>
          <w:rtl/>
        </w:rPr>
        <w:t>-1</w:t>
      </w:r>
      <w:r>
        <w:rPr>
          <w:rFonts w:hint="cs"/>
          <w:b/>
          <w:bCs/>
          <w:rtl/>
        </w:rPr>
        <w:t>1</w:t>
      </w:r>
      <w:r w:rsidRPr="00ED3040">
        <w:rPr>
          <w:b/>
          <w:bCs/>
          <w:rtl/>
        </w:rPr>
        <w:t xml:space="preserve">% </w:t>
      </w:r>
      <w:r w:rsidR="00E5725F">
        <w:rPr>
          <w:rFonts w:hint="cs"/>
          <w:b/>
          <w:bCs/>
          <w:rtl/>
        </w:rPr>
        <w:t xml:space="preserve">מהמבקרים </w:t>
      </w:r>
      <w:r w:rsidRPr="00ED3040">
        <w:rPr>
          <w:rFonts w:hint="eastAsia"/>
          <w:b/>
          <w:bCs/>
          <w:rtl/>
        </w:rPr>
        <w:t>נמנעה</w:t>
      </w:r>
      <w:r w:rsidRPr="00ED3040">
        <w:rPr>
          <w:b/>
          <w:bCs/>
          <w:rtl/>
        </w:rPr>
        <w:t xml:space="preserve"> יציאה להשתלמויות (</w:t>
      </w:r>
      <w:r w:rsidRPr="00ED3040">
        <w:rPr>
          <w:rFonts w:hint="eastAsia"/>
          <w:b/>
          <w:bCs/>
          <w:rtl/>
        </w:rPr>
        <w:t>ברשויות</w:t>
      </w:r>
      <w:r w:rsidRPr="00ED3040">
        <w:rPr>
          <w:b/>
          <w:bCs/>
          <w:rtl/>
        </w:rPr>
        <w:t xml:space="preserve"> קטנות - </w:t>
      </w:r>
      <w:r>
        <w:rPr>
          <w:rFonts w:hint="cs"/>
          <w:b/>
          <w:bCs/>
          <w:rtl/>
        </w:rPr>
        <w:t>כ-</w:t>
      </w:r>
      <w:r w:rsidRPr="00ED3040">
        <w:rPr>
          <w:b/>
          <w:bCs/>
          <w:rtl/>
        </w:rPr>
        <w:t>2</w:t>
      </w:r>
      <w:r>
        <w:rPr>
          <w:rFonts w:hint="cs"/>
          <w:b/>
          <w:bCs/>
          <w:rtl/>
        </w:rPr>
        <w:t>0</w:t>
      </w:r>
      <w:r w:rsidRPr="00ED3040">
        <w:rPr>
          <w:b/>
          <w:bCs/>
          <w:rtl/>
        </w:rPr>
        <w:t>%).</w:t>
      </w:r>
      <w:r>
        <w:rPr>
          <w:rFonts w:eastAsia="Times New Roman" w:hint="cs"/>
          <w:b/>
          <w:bCs/>
          <w:rtl/>
        </w:rPr>
        <w:t xml:space="preserve"> </w:t>
      </w:r>
      <w:r w:rsidR="00C02105">
        <w:rPr>
          <w:rFonts w:eastAsia="Times New Roman" w:hint="cs"/>
          <w:b/>
          <w:bCs/>
          <w:rtl/>
        </w:rPr>
        <w:t xml:space="preserve">מתרשים 8 להלן עולה כי </w:t>
      </w:r>
      <w:r w:rsidRPr="00E425DE">
        <w:rPr>
          <w:rFonts w:hint="eastAsia"/>
          <w:b/>
          <w:bCs/>
          <w:rtl/>
        </w:rPr>
        <w:t>ברשויות</w:t>
      </w:r>
      <w:r w:rsidRPr="00E425DE">
        <w:rPr>
          <w:b/>
          <w:bCs/>
          <w:rtl/>
        </w:rPr>
        <w:t xml:space="preserve"> </w:t>
      </w:r>
      <w:r w:rsidRPr="00E425DE">
        <w:rPr>
          <w:rFonts w:hint="eastAsia"/>
          <w:b/>
          <w:bCs/>
          <w:rtl/>
        </w:rPr>
        <w:t>שאינן</w:t>
      </w:r>
      <w:r w:rsidRPr="00E425DE">
        <w:rPr>
          <w:b/>
          <w:bCs/>
          <w:rtl/>
        </w:rPr>
        <w:t xml:space="preserve"> </w:t>
      </w:r>
      <w:r w:rsidRPr="00E425DE">
        <w:rPr>
          <w:rFonts w:hint="eastAsia"/>
          <w:b/>
          <w:bCs/>
          <w:rtl/>
        </w:rPr>
        <w:t>איתנות</w:t>
      </w:r>
      <w:r w:rsidRPr="00E425DE">
        <w:rPr>
          <w:b/>
          <w:bCs/>
          <w:rtl/>
        </w:rPr>
        <w:t xml:space="preserve"> </w:t>
      </w:r>
      <w:r w:rsidRPr="00E425DE">
        <w:rPr>
          <w:rFonts w:hint="eastAsia"/>
          <w:b/>
          <w:bCs/>
          <w:rtl/>
        </w:rPr>
        <w:t>או</w:t>
      </w:r>
      <w:r w:rsidRPr="00E425DE">
        <w:rPr>
          <w:b/>
          <w:bCs/>
          <w:rtl/>
        </w:rPr>
        <w:t xml:space="preserve"> </w:t>
      </w:r>
      <w:r w:rsidRPr="00E425DE">
        <w:rPr>
          <w:rFonts w:hint="eastAsia"/>
          <w:b/>
          <w:bCs/>
          <w:rtl/>
        </w:rPr>
        <w:t>יציבות</w:t>
      </w:r>
      <w:r w:rsidRPr="00E425DE">
        <w:rPr>
          <w:b/>
          <w:bCs/>
          <w:rtl/>
        </w:rPr>
        <w:t xml:space="preserve">, </w:t>
      </w:r>
      <w:r w:rsidR="00264BB5">
        <w:rPr>
          <w:rFonts w:hint="cs"/>
          <w:b/>
          <w:bCs/>
          <w:rtl/>
        </w:rPr>
        <w:t xml:space="preserve">רשויות </w:t>
      </w:r>
      <w:r w:rsidRPr="00E425DE">
        <w:rPr>
          <w:rFonts w:hint="eastAsia"/>
          <w:b/>
          <w:bCs/>
          <w:rtl/>
        </w:rPr>
        <w:t>במצב</w:t>
      </w:r>
      <w:r w:rsidRPr="00E425DE">
        <w:rPr>
          <w:b/>
          <w:bCs/>
          <w:rtl/>
        </w:rPr>
        <w:t xml:space="preserve"> </w:t>
      </w:r>
      <w:r w:rsidRPr="00E425DE">
        <w:rPr>
          <w:rFonts w:hint="eastAsia"/>
          <w:b/>
          <w:bCs/>
          <w:rtl/>
        </w:rPr>
        <w:t>חברתי</w:t>
      </w:r>
      <w:r w:rsidRPr="00E425DE">
        <w:rPr>
          <w:b/>
          <w:bCs/>
          <w:rtl/>
        </w:rPr>
        <w:t xml:space="preserve">-כלכלי </w:t>
      </w:r>
      <w:r w:rsidRPr="00E425DE">
        <w:rPr>
          <w:rFonts w:hint="eastAsia"/>
          <w:b/>
          <w:bCs/>
          <w:rtl/>
        </w:rPr>
        <w:t>נמוך</w:t>
      </w:r>
      <w:r w:rsidRPr="00E425DE">
        <w:rPr>
          <w:b/>
          <w:bCs/>
          <w:rtl/>
        </w:rPr>
        <w:t xml:space="preserve"> ורשויות פריפריאליות שיעור המבקרים שחוו התנכלות </w:t>
      </w:r>
      <w:r w:rsidRPr="00E425DE">
        <w:rPr>
          <w:rFonts w:hint="eastAsia"/>
          <w:b/>
          <w:bCs/>
          <w:rtl/>
        </w:rPr>
        <w:t>היה</w:t>
      </w:r>
      <w:r w:rsidRPr="00E425DE">
        <w:rPr>
          <w:b/>
          <w:bCs/>
          <w:rtl/>
        </w:rPr>
        <w:t xml:space="preserve"> </w:t>
      </w:r>
      <w:r w:rsidRPr="00E425DE">
        <w:rPr>
          <w:rFonts w:hint="eastAsia"/>
          <w:b/>
          <w:bCs/>
          <w:rtl/>
        </w:rPr>
        <w:t>גבוה</w:t>
      </w:r>
      <w:r w:rsidRPr="00E425DE">
        <w:rPr>
          <w:b/>
          <w:bCs/>
          <w:rtl/>
        </w:rPr>
        <w:t xml:space="preserve"> </w:t>
      </w:r>
      <w:r w:rsidRPr="00E425DE">
        <w:rPr>
          <w:rFonts w:hint="eastAsia"/>
          <w:b/>
          <w:bCs/>
          <w:rtl/>
        </w:rPr>
        <w:t>יותר</w:t>
      </w:r>
      <w:r w:rsidRPr="002609E8">
        <w:rPr>
          <w:rFonts w:eastAsia="Times New Roman"/>
          <w:b/>
          <w:bCs/>
          <w:rtl/>
        </w:rPr>
        <w:t>.</w:t>
      </w:r>
    </w:p>
    <w:p w:rsidR="00BE0605" w:rsidP="00DF25EB">
      <w:pPr>
        <w:pStyle w:val="a"/>
        <w:spacing w:line="269" w:lineRule="auto"/>
        <w:rPr>
          <w:rtl/>
        </w:rPr>
      </w:pPr>
    </w:p>
    <w:p w:rsidR="00BE0605" w:rsidRPr="00EB3DA6" w:rsidP="00B91513">
      <w:pPr>
        <w:pStyle w:val="a11"/>
        <w:numPr>
          <w:ilvl w:val="0"/>
          <w:numId w:val="0"/>
        </w:numPr>
        <w:spacing w:line="269" w:lineRule="auto"/>
        <w:ind w:left="-2"/>
        <w:rPr>
          <w:rtl/>
        </w:rPr>
      </w:pPr>
      <w:bookmarkStart w:id="55" w:name="_Ref31528877"/>
      <w:bookmarkStart w:id="56" w:name="_Ref43032537"/>
      <w:r>
        <w:rPr>
          <w:rFonts w:hint="cs"/>
          <w:rtl/>
        </w:rPr>
        <w:t>תרשים 8</w:t>
      </w:r>
      <w:r w:rsidRPr="00EB3DA6" w:rsidR="00AE6650">
        <w:rPr>
          <w:rtl/>
        </w:rPr>
        <w:t xml:space="preserve">: </w:t>
      </w:r>
      <w:r w:rsidRPr="00A47B07" w:rsidR="00AE6650">
        <w:rPr>
          <w:rFonts w:hint="eastAsia"/>
          <w:rtl/>
        </w:rPr>
        <w:t>מבקרים</w:t>
      </w:r>
      <w:r w:rsidRPr="00A47B07" w:rsidR="00AE6650">
        <w:rPr>
          <w:rtl/>
        </w:rPr>
        <w:t xml:space="preserve"> </w:t>
      </w:r>
      <w:r w:rsidRPr="00A47B07" w:rsidR="00AE6650">
        <w:rPr>
          <w:rFonts w:hint="eastAsia"/>
          <w:rtl/>
        </w:rPr>
        <w:t>שחוו</w:t>
      </w:r>
      <w:r w:rsidRPr="00A47B07" w:rsidR="00AE6650">
        <w:rPr>
          <w:rtl/>
        </w:rPr>
        <w:t xml:space="preserve"> </w:t>
      </w:r>
      <w:r w:rsidRPr="00435208" w:rsidR="00AE6650">
        <w:rPr>
          <w:rFonts w:hint="eastAsia"/>
          <w:rtl/>
        </w:rPr>
        <w:t>התנכלות</w:t>
      </w:r>
      <w:r w:rsidRPr="00435208" w:rsidR="00AE6650">
        <w:rPr>
          <w:rtl/>
        </w:rPr>
        <w:t xml:space="preserve"> </w:t>
      </w:r>
      <w:r w:rsidRPr="00E425DE" w:rsidR="00AE6650">
        <w:rPr>
          <w:rFonts w:hint="eastAsia"/>
          <w:rtl/>
        </w:rPr>
        <w:t>שאינה</w:t>
      </w:r>
      <w:r w:rsidRPr="00E425DE" w:rsidR="00AE6650">
        <w:rPr>
          <w:rtl/>
        </w:rPr>
        <w:t xml:space="preserve"> </w:t>
      </w:r>
      <w:r w:rsidRPr="00E425DE" w:rsidR="00AE6650">
        <w:rPr>
          <w:rFonts w:hint="eastAsia"/>
          <w:rtl/>
        </w:rPr>
        <w:t>הליכי</w:t>
      </w:r>
      <w:r w:rsidRPr="00E425DE" w:rsidR="00AE6650">
        <w:rPr>
          <w:rtl/>
        </w:rPr>
        <w:t xml:space="preserve"> </w:t>
      </w:r>
      <w:r w:rsidRPr="00E425DE" w:rsidR="00AE6650">
        <w:rPr>
          <w:rFonts w:hint="eastAsia"/>
          <w:rtl/>
        </w:rPr>
        <w:t>משמעת</w:t>
      </w:r>
      <w:r w:rsidRPr="00E425DE" w:rsidR="00AE6650">
        <w:rPr>
          <w:rtl/>
        </w:rPr>
        <w:t xml:space="preserve"> </w:t>
      </w:r>
      <w:r w:rsidRPr="00E425DE" w:rsidR="00AE6650">
        <w:rPr>
          <w:rFonts w:hint="eastAsia"/>
          <w:rtl/>
        </w:rPr>
        <w:t>או</w:t>
      </w:r>
      <w:r w:rsidRPr="00E425DE" w:rsidR="00AE6650">
        <w:rPr>
          <w:rtl/>
        </w:rPr>
        <w:t xml:space="preserve"> </w:t>
      </w:r>
      <w:bookmarkEnd w:id="55"/>
      <w:r w:rsidRPr="00E425DE" w:rsidR="00AE6650">
        <w:rPr>
          <w:rFonts w:hint="eastAsia"/>
          <w:rtl/>
        </w:rPr>
        <w:t>פיטורי</w:t>
      </w:r>
      <w:r w:rsidR="00AE6650">
        <w:rPr>
          <w:rFonts w:hint="cs"/>
          <w:rtl/>
        </w:rPr>
        <w:t>ם</w:t>
      </w:r>
      <w:r w:rsidR="000D4515">
        <w:rPr>
          <w:rFonts w:hint="cs"/>
          <w:rtl/>
        </w:rPr>
        <w:t>,</w:t>
      </w:r>
      <w:r w:rsidRPr="00A47B07" w:rsidR="00AE6650">
        <w:rPr>
          <w:rFonts w:hint="eastAsia"/>
          <w:rtl/>
        </w:rPr>
        <w:t xml:space="preserve"> </w:t>
      </w:r>
      <w:r w:rsidR="00AE6650">
        <w:rPr>
          <w:rFonts w:hint="cs"/>
          <w:rtl/>
        </w:rPr>
        <w:t>בפילוחים שונים</w:t>
      </w:r>
      <w:bookmarkEnd w:id="56"/>
    </w:p>
    <w:p w:rsidR="00BE0605" w:rsidRPr="00EB3DA6" w:rsidP="00B91513">
      <w:pPr>
        <w:spacing w:before="120" w:after="120" w:line="269" w:lineRule="auto"/>
        <w:jc w:val="center"/>
        <w:rPr>
          <w:rtl/>
        </w:rPr>
      </w:pPr>
      <w:r>
        <w:rPr>
          <w:noProof/>
          <w:rtl/>
        </w:rPr>
        <w:drawing>
          <wp:inline distT="0" distB="0" distL="0" distR="0">
            <wp:extent cx="4331217" cy="2450597"/>
            <wp:effectExtent l="0" t="0" r="0" b="6985"/>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21368" name="mevaker-g-8.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31217" cy="2450597"/>
                    </a:xfrm>
                    <a:prstGeom prst="rect">
                      <a:avLst/>
                    </a:prstGeom>
                  </pic:spPr>
                </pic:pic>
              </a:graphicData>
            </a:graphic>
          </wp:inline>
        </w:drawing>
      </w:r>
    </w:p>
    <w:p w:rsidR="00BE0605" w:rsidRPr="00594B2E" w:rsidP="00DF25EB">
      <w:pPr>
        <w:pStyle w:val="a"/>
        <w:spacing w:line="269" w:lineRule="auto"/>
        <w:rPr>
          <w:rtl/>
        </w:rPr>
      </w:pPr>
    </w:p>
    <w:p w:rsidR="00BE0605" w:rsidP="00DF25EB">
      <w:pPr>
        <w:spacing w:line="269" w:lineRule="auto"/>
        <w:rPr>
          <w:rFonts w:eastAsia="Times New Roman"/>
          <w:b/>
          <w:bCs/>
          <w:rtl/>
        </w:rPr>
      </w:pPr>
      <w:r>
        <w:rPr>
          <w:rFonts w:eastAsia="Times New Roman" w:hint="cs"/>
          <w:b/>
          <w:bCs/>
          <w:rtl/>
        </w:rPr>
        <w:t xml:space="preserve">ממצאי בדיקה ממוקדת שנעשתה במועצה האזורית </w:t>
      </w:r>
      <w:r w:rsidRPr="00251939">
        <w:rPr>
          <w:rFonts w:eastAsia="Times New Roman" w:hint="eastAsia"/>
          <w:b/>
          <w:bCs/>
          <w:rtl/>
        </w:rPr>
        <w:t>מרחבים</w:t>
      </w:r>
      <w:r>
        <w:rPr>
          <w:rFonts w:eastAsia="Times New Roman" w:hint="cs"/>
          <w:b/>
          <w:bCs/>
          <w:rtl/>
        </w:rPr>
        <w:t xml:space="preserve">, בעיריית </w:t>
      </w:r>
      <w:r w:rsidRPr="00251939">
        <w:rPr>
          <w:rFonts w:eastAsia="Times New Roman" w:hint="eastAsia"/>
          <w:b/>
          <w:bCs/>
          <w:rtl/>
        </w:rPr>
        <w:t>טבריה</w:t>
      </w:r>
      <w:r>
        <w:rPr>
          <w:rFonts w:eastAsia="Times New Roman" w:hint="cs"/>
          <w:b/>
          <w:bCs/>
          <w:rtl/>
        </w:rPr>
        <w:t xml:space="preserve"> ובעיריית </w:t>
      </w:r>
      <w:r w:rsidRPr="00251939">
        <w:rPr>
          <w:rFonts w:eastAsia="Times New Roman" w:hint="eastAsia"/>
          <w:b/>
          <w:bCs/>
          <w:rtl/>
        </w:rPr>
        <w:t>ס</w:t>
      </w:r>
      <w:r w:rsidRPr="00251939">
        <w:rPr>
          <w:rFonts w:eastAsia="Times New Roman"/>
          <w:b/>
          <w:bCs/>
          <w:rtl/>
        </w:rPr>
        <w:t>ח'נין</w:t>
      </w:r>
      <w:r w:rsidR="00652AB8">
        <w:rPr>
          <w:rFonts w:eastAsia="Times New Roman" w:hint="cs"/>
          <w:b/>
          <w:bCs/>
          <w:rtl/>
        </w:rPr>
        <w:t xml:space="preserve"> </w:t>
      </w:r>
      <w:r>
        <w:rPr>
          <w:rFonts w:eastAsia="Times New Roman" w:hint="cs"/>
          <w:b/>
          <w:bCs/>
          <w:rtl/>
        </w:rPr>
        <w:t>בהיבט זה בלבד, העלו</w:t>
      </w:r>
      <w:r w:rsidRPr="002647F9">
        <w:rPr>
          <w:rFonts w:eastAsia="Times New Roman"/>
          <w:b/>
          <w:bCs/>
          <w:rtl/>
        </w:rPr>
        <w:t xml:space="preserve"> </w:t>
      </w:r>
      <w:r w:rsidRPr="002647F9">
        <w:rPr>
          <w:rFonts w:eastAsia="Times New Roman" w:hint="eastAsia"/>
          <w:b/>
          <w:bCs/>
          <w:rtl/>
        </w:rPr>
        <w:t>כי</w:t>
      </w:r>
      <w:r w:rsidRPr="002647F9">
        <w:rPr>
          <w:rFonts w:eastAsia="Times New Roman"/>
          <w:b/>
          <w:bCs/>
          <w:rtl/>
        </w:rPr>
        <w:t xml:space="preserve"> כאשר המבקרים </w:t>
      </w:r>
      <w:r>
        <w:rPr>
          <w:rFonts w:eastAsia="Times New Roman" w:hint="cs"/>
          <w:b/>
          <w:bCs/>
          <w:rtl/>
        </w:rPr>
        <w:t>ברשויות אלו</w:t>
      </w:r>
      <w:r w:rsidRPr="002647F9">
        <w:rPr>
          <w:rFonts w:eastAsia="Times New Roman"/>
          <w:b/>
          <w:bCs/>
          <w:rtl/>
        </w:rPr>
        <w:t xml:space="preserve"> בחרו לעסוק בנושאים </w:t>
      </w:r>
      <w:r>
        <w:rPr>
          <w:rFonts w:eastAsia="Times New Roman" w:hint="cs"/>
          <w:b/>
          <w:bCs/>
          <w:rtl/>
        </w:rPr>
        <w:t>רגישים</w:t>
      </w:r>
      <w:r w:rsidRPr="002647F9">
        <w:rPr>
          <w:rFonts w:eastAsia="Times New Roman"/>
          <w:b/>
          <w:bCs/>
          <w:rtl/>
        </w:rPr>
        <w:t xml:space="preserve">, הדבר </w:t>
      </w:r>
      <w:r w:rsidRPr="00512CD1">
        <w:rPr>
          <w:rFonts w:eastAsia="Times New Roman"/>
          <w:b/>
          <w:bCs/>
          <w:rtl/>
        </w:rPr>
        <w:t>הוביל להתנכלות</w:t>
      </w:r>
      <w:r w:rsidRPr="002647F9">
        <w:rPr>
          <w:rFonts w:eastAsia="Times New Roman"/>
          <w:b/>
          <w:bCs/>
          <w:rtl/>
        </w:rPr>
        <w:t xml:space="preserve"> כלפיהם מצד בכירים ברשות בדרכים שונות. </w:t>
      </w:r>
      <w:r w:rsidRPr="002647F9">
        <w:rPr>
          <w:rFonts w:eastAsia="Times New Roman" w:hint="eastAsia"/>
          <w:b/>
          <w:bCs/>
          <w:rtl/>
        </w:rPr>
        <w:t>להלן</w:t>
      </w:r>
      <w:r w:rsidRPr="002647F9">
        <w:rPr>
          <w:rFonts w:eastAsia="Times New Roman"/>
          <w:b/>
          <w:bCs/>
          <w:rtl/>
        </w:rPr>
        <w:t xml:space="preserve"> </w:t>
      </w:r>
      <w:r w:rsidRPr="002647F9">
        <w:rPr>
          <w:rFonts w:eastAsia="Times New Roman" w:hint="eastAsia"/>
          <w:b/>
          <w:bCs/>
          <w:rtl/>
        </w:rPr>
        <w:t>פירוט</w:t>
      </w:r>
      <w:r w:rsidRPr="002647F9">
        <w:rPr>
          <w:rFonts w:eastAsia="Times New Roman"/>
          <w:b/>
          <w:bCs/>
          <w:rtl/>
        </w:rPr>
        <w:t xml:space="preserve"> </w:t>
      </w:r>
      <w:r w:rsidRPr="002647F9">
        <w:rPr>
          <w:rFonts w:eastAsia="Times New Roman" w:hint="eastAsia"/>
          <w:b/>
          <w:bCs/>
          <w:rtl/>
        </w:rPr>
        <w:t>הממצאים</w:t>
      </w:r>
      <w:r w:rsidRPr="002647F9">
        <w:rPr>
          <w:rFonts w:eastAsia="Times New Roman"/>
          <w:b/>
          <w:bCs/>
          <w:rtl/>
        </w:rPr>
        <w:t>:</w:t>
      </w:r>
    </w:p>
    <w:p w:rsidR="00BE0605" w:rsidRPr="002647F9" w:rsidP="00DF25EB">
      <w:pPr>
        <w:pStyle w:val="a"/>
        <w:spacing w:line="269" w:lineRule="auto"/>
        <w:rPr>
          <w:rtl/>
        </w:rPr>
      </w:pPr>
    </w:p>
    <w:p w:rsidR="00BE0605" w:rsidRPr="00594B2E" w:rsidP="00DF25EB">
      <w:pPr>
        <w:pStyle w:val="ListParagraph"/>
        <w:numPr>
          <w:ilvl w:val="0"/>
          <w:numId w:val="15"/>
        </w:numPr>
        <w:spacing w:line="269" w:lineRule="auto"/>
        <w:ind w:left="312"/>
        <w:rPr>
          <w:rtl/>
        </w:rPr>
      </w:pPr>
      <w:bookmarkStart w:id="57" w:name="_Toc28165114"/>
      <w:bookmarkStart w:id="58" w:name="_Toc29824497"/>
      <w:r w:rsidRPr="00AA0740">
        <w:rPr>
          <w:rStyle w:val="7"/>
          <w:rtl/>
        </w:rPr>
        <w:t>המועצה האזורית מרחבים</w:t>
      </w:r>
      <w:bookmarkEnd w:id="57"/>
      <w:bookmarkEnd w:id="58"/>
      <w:r w:rsidRPr="00AA0740">
        <w:rPr>
          <w:rStyle w:val="7"/>
          <w:rtl/>
        </w:rPr>
        <w:t>:</w:t>
      </w:r>
      <w:r>
        <w:rPr>
          <w:rFonts w:hint="cs"/>
          <w:rtl/>
        </w:rPr>
        <w:t xml:space="preserve"> </w:t>
      </w:r>
      <w:r w:rsidRPr="00F504E5">
        <w:rPr>
          <w:rFonts w:ascii="David" w:hAnsi="David" w:hint="cs"/>
          <w:sz w:val="24"/>
          <w:rtl/>
        </w:rPr>
        <w:t xml:space="preserve">המועצה האזורית </w:t>
      </w:r>
      <w:r w:rsidRPr="00F504E5">
        <w:rPr>
          <w:rFonts w:ascii="David" w:hAnsi="David" w:hint="eastAsia"/>
          <w:sz w:val="24"/>
          <w:rtl/>
        </w:rPr>
        <w:t>מרחבים</w:t>
      </w:r>
      <w:r w:rsidRPr="00F504E5">
        <w:rPr>
          <w:rFonts w:ascii="David" w:hAnsi="David" w:hint="cs"/>
          <w:sz w:val="24"/>
          <w:rtl/>
        </w:rPr>
        <w:t xml:space="preserve"> נמצאת בצפון הנגב ובתחומה 15 יישובים. </w:t>
      </w:r>
      <w:r>
        <w:rPr>
          <w:rFonts w:ascii="David" w:hAnsi="David"/>
          <w:sz w:val="24"/>
          <w:rtl/>
        </w:rPr>
        <w:t>ל</w:t>
      </w:r>
      <w:r w:rsidRPr="00F504E5">
        <w:rPr>
          <w:rFonts w:ascii="David" w:hAnsi="David"/>
          <w:sz w:val="24"/>
          <w:rtl/>
        </w:rPr>
        <w:t>פי נתוני משרד הפנים, בסוף 2018 מנתה אוכלוסיית ה</w:t>
      </w:r>
      <w:r w:rsidRPr="00F504E5">
        <w:rPr>
          <w:rFonts w:ascii="David" w:hAnsi="David" w:hint="cs"/>
          <w:sz w:val="24"/>
          <w:rtl/>
        </w:rPr>
        <w:t>מועצה</w:t>
      </w:r>
      <w:r w:rsidRPr="00F504E5">
        <w:rPr>
          <w:rFonts w:ascii="David" w:hAnsi="David"/>
          <w:sz w:val="24"/>
          <w:rtl/>
        </w:rPr>
        <w:t xml:space="preserve"> כ-</w:t>
      </w:r>
      <w:r w:rsidRPr="00F504E5">
        <w:rPr>
          <w:rFonts w:ascii="David" w:hAnsi="David" w:hint="cs"/>
          <w:sz w:val="24"/>
          <w:rtl/>
        </w:rPr>
        <w:t xml:space="preserve">14,000 </w:t>
      </w:r>
      <w:r w:rsidRPr="00F504E5">
        <w:rPr>
          <w:rFonts w:ascii="David" w:hAnsi="David"/>
          <w:sz w:val="24"/>
          <w:rtl/>
        </w:rPr>
        <w:t>תושבים ושטח שיפוטה השתרע על פני כ-</w:t>
      </w:r>
      <w:r w:rsidRPr="00F504E5">
        <w:rPr>
          <w:rFonts w:ascii="David" w:hAnsi="David" w:hint="cs"/>
          <w:sz w:val="24"/>
          <w:rtl/>
        </w:rPr>
        <w:t>585</w:t>
      </w:r>
      <w:r w:rsidR="00260A99">
        <w:rPr>
          <w:rFonts w:ascii="David" w:hAnsi="David" w:hint="cs"/>
          <w:sz w:val="24"/>
          <w:rtl/>
        </w:rPr>
        <w:t>,000</w:t>
      </w:r>
      <w:r w:rsidRPr="00F504E5">
        <w:rPr>
          <w:rFonts w:ascii="David" w:hAnsi="David" w:hint="cs"/>
          <w:sz w:val="24"/>
          <w:rtl/>
        </w:rPr>
        <w:t xml:space="preserve"> </w:t>
      </w:r>
      <w:r w:rsidRPr="00F504E5">
        <w:rPr>
          <w:rFonts w:ascii="David" w:hAnsi="David"/>
          <w:sz w:val="24"/>
          <w:rtl/>
        </w:rPr>
        <w:t>דונם. ה</w:t>
      </w:r>
      <w:r w:rsidRPr="00F504E5">
        <w:rPr>
          <w:rFonts w:ascii="David" w:hAnsi="David" w:hint="cs"/>
          <w:sz w:val="24"/>
          <w:rtl/>
        </w:rPr>
        <w:t>מועצה</w:t>
      </w:r>
      <w:r w:rsidRPr="00F504E5">
        <w:rPr>
          <w:rFonts w:ascii="David" w:hAnsi="David"/>
          <w:sz w:val="24"/>
          <w:rtl/>
        </w:rPr>
        <w:t xml:space="preserve"> מדורגת באשכול </w:t>
      </w:r>
      <w:r w:rsidRPr="00F504E5">
        <w:rPr>
          <w:rFonts w:ascii="David" w:hAnsi="David" w:hint="cs"/>
          <w:sz w:val="24"/>
          <w:rtl/>
        </w:rPr>
        <w:t>6</w:t>
      </w:r>
      <w:r w:rsidRPr="00F504E5">
        <w:rPr>
          <w:rFonts w:ascii="David" w:hAnsi="David"/>
          <w:sz w:val="24"/>
          <w:rtl/>
        </w:rPr>
        <w:t xml:space="preserve"> של המדד החברתי-כלכלי של הלמ"ס</w:t>
      </w:r>
      <w:r w:rsidRPr="00F504E5">
        <w:rPr>
          <w:rFonts w:ascii="David" w:hAnsi="David" w:hint="cs"/>
          <w:sz w:val="24"/>
          <w:rtl/>
        </w:rPr>
        <w:t xml:space="preserve"> ו</w:t>
      </w:r>
      <w:r w:rsidRPr="00F504E5">
        <w:rPr>
          <w:rFonts w:ascii="David" w:hAnsi="David"/>
          <w:sz w:val="24"/>
          <w:rtl/>
        </w:rPr>
        <w:t>תקציבה עמד בשנת</w:t>
      </w:r>
      <w:r w:rsidRPr="00F504E5">
        <w:rPr>
          <w:rFonts w:ascii="David" w:hAnsi="David" w:hint="cs"/>
          <w:sz w:val="24"/>
          <w:rtl/>
        </w:rPr>
        <w:t xml:space="preserve"> </w:t>
      </w:r>
      <w:r w:rsidRPr="00F504E5">
        <w:rPr>
          <w:rFonts w:ascii="David" w:hAnsi="David"/>
          <w:sz w:val="24"/>
          <w:rtl/>
        </w:rPr>
        <w:t xml:space="preserve">2018 </w:t>
      </w:r>
      <w:r w:rsidRPr="00F504E5">
        <w:rPr>
          <w:rFonts w:ascii="David" w:hAnsi="David" w:hint="cs"/>
          <w:sz w:val="24"/>
          <w:rtl/>
        </w:rPr>
        <w:t>על כ-136 מיליוני ש"ח.</w:t>
      </w:r>
      <w:r w:rsidRPr="00594B2E">
        <w:rPr>
          <w:rtl/>
        </w:rPr>
        <w:t xml:space="preserve"> </w:t>
      </w:r>
      <w:r>
        <w:rPr>
          <w:rFonts w:hint="cs"/>
          <w:rtl/>
        </w:rPr>
        <w:t>מבקר המועצה מכהן בתפקידו מאוגוסט 2010</w:t>
      </w:r>
      <w:r w:rsidR="00260A99">
        <w:rPr>
          <w:rFonts w:hint="cs"/>
          <w:rtl/>
        </w:rPr>
        <w:t>,</w:t>
      </w:r>
      <w:r>
        <w:rPr>
          <w:rFonts w:hint="cs"/>
          <w:rtl/>
        </w:rPr>
        <w:t xml:space="preserve"> ומפברואר 2014 הוא משמש </w:t>
      </w:r>
      <w:r w:rsidRPr="00594B2E">
        <w:rPr>
          <w:rFonts w:ascii="David" w:hAnsi="David" w:hint="cs"/>
          <w:sz w:val="24"/>
          <w:rtl/>
        </w:rPr>
        <w:t>גם כממונה על תלונות הציבור</w:t>
      </w:r>
      <w:r>
        <w:rPr>
          <w:rFonts w:ascii="David" w:hAnsi="David" w:hint="cs"/>
          <w:sz w:val="24"/>
          <w:rtl/>
        </w:rPr>
        <w:t xml:space="preserve">. </w:t>
      </w:r>
      <w:r w:rsidRPr="00594B2E">
        <w:rPr>
          <w:rFonts w:ascii="David" w:hAnsi="David" w:hint="cs"/>
          <w:sz w:val="24"/>
          <w:rtl/>
        </w:rPr>
        <w:t xml:space="preserve">היקף העסקתו בשני התפקידים </w:t>
      </w:r>
      <w:r>
        <w:rPr>
          <w:rFonts w:ascii="David" w:hAnsi="David" w:hint="cs"/>
          <w:sz w:val="24"/>
          <w:rtl/>
        </w:rPr>
        <w:t>עמד במועד הביקורת</w:t>
      </w:r>
      <w:r w:rsidRPr="00594B2E">
        <w:rPr>
          <w:rFonts w:ascii="David" w:hAnsi="David" w:hint="cs"/>
          <w:sz w:val="24"/>
          <w:rtl/>
        </w:rPr>
        <w:t xml:space="preserve"> על 66.6% משרה.</w:t>
      </w:r>
    </w:p>
    <w:p w:rsidR="00BE0605" w:rsidRPr="00594B2E" w:rsidP="00DF25EB">
      <w:pPr>
        <w:pStyle w:val="a"/>
        <w:spacing w:line="269" w:lineRule="auto"/>
        <w:rPr>
          <w:rtl/>
        </w:rPr>
      </w:pPr>
    </w:p>
    <w:p w:rsidR="001774AD" w:rsidP="00DF25EB">
      <w:pPr>
        <w:pStyle w:val="ListParagraph"/>
        <w:spacing w:line="269" w:lineRule="auto"/>
        <w:ind w:left="340"/>
        <w:rPr>
          <w:rFonts w:ascii="David" w:hAnsi="David"/>
          <w:sz w:val="24"/>
          <w:rtl/>
        </w:rPr>
      </w:pPr>
      <w:r w:rsidRPr="001774AD">
        <w:rPr>
          <w:rFonts w:ascii="David" w:hAnsi="David"/>
          <w:sz w:val="24"/>
          <w:rtl/>
        </w:rPr>
        <w:t>בשנים 2015 ו-2016 בחן מבקר המועצה עניינים שונים הנוגעים ליועצה המשפטי החיצוני של המועצה ולגזברהּ, ובתגובה לכך סבל מהתנכלות. בדצמבר 2018, בעקבות פנייתו של מבקר המועצה, העניק לו נציב תלונות הציבור צו הגנה</w:t>
      </w:r>
      <w:r w:rsidR="00F33F43">
        <w:rPr>
          <w:rFonts w:ascii="David" w:hAnsi="David" w:hint="cs"/>
          <w:sz w:val="24"/>
          <w:rtl/>
        </w:rPr>
        <w:t xml:space="preserve"> </w:t>
      </w:r>
      <w:r w:rsidRPr="001774AD">
        <w:rPr>
          <w:rFonts w:ascii="David" w:hAnsi="David"/>
          <w:sz w:val="24"/>
          <w:rtl/>
        </w:rPr>
        <w:t xml:space="preserve">קבוע לפי סעיף 45ג לחוק מבקר המדינה. לפי צו ההגנה, מצאה ההתנכלות למבקר המועצה את ביטויה בכך שנשללה ממנו הגישה לחומר שלו נזקק לצורך מילוי תפקידו באופן שאינו עולה בקנה אחד </w:t>
      </w:r>
      <w:r w:rsidR="00095BB5">
        <w:rPr>
          <w:rFonts w:ascii="David" w:hAnsi="David" w:hint="cs"/>
          <w:sz w:val="24"/>
          <w:rtl/>
        </w:rPr>
        <w:t>ע</w:t>
      </w:r>
      <w:r w:rsidRPr="001774AD">
        <w:rPr>
          <w:rFonts w:ascii="David" w:hAnsi="David"/>
          <w:sz w:val="24"/>
          <w:rtl/>
        </w:rPr>
        <w:t>ם הוראות הדין הרלוונטיות; נשלח אליו מכתב דרישה ובהמשך אף הוגשה נגדו תביעה לבית הדין לעבודה; הודע לו כי בכוונת המועצה ליטול ממנו את תפקיד הממונה על תלונות הציבור ושכרו לא עודכן כמתחייב מהודעת אגף השכר אלא לאחר התערבות נציבות תלונות הציבור.</w:t>
      </w:r>
    </w:p>
    <w:p w:rsidR="00BE0605" w:rsidP="00DF25EB">
      <w:pPr>
        <w:pStyle w:val="a"/>
        <w:spacing w:line="269" w:lineRule="auto"/>
        <w:rPr>
          <w:rtl/>
        </w:rPr>
      </w:pPr>
    </w:p>
    <w:p w:rsidR="005158C5" w:rsidRPr="005158C5" w:rsidP="00DF25EB">
      <w:pPr>
        <w:tabs>
          <w:tab w:val="num" w:pos="720"/>
        </w:tabs>
        <w:spacing w:line="269" w:lineRule="auto"/>
        <w:ind w:left="312"/>
        <w:rPr>
          <w:rFonts w:ascii="David" w:hAnsi="David"/>
          <w:sz w:val="24"/>
          <w:rtl/>
        </w:rPr>
      </w:pPr>
      <w:r w:rsidRPr="005158C5">
        <w:rPr>
          <w:rFonts w:ascii="David" w:hAnsi="David"/>
          <w:sz w:val="24"/>
          <w:rtl/>
        </w:rPr>
        <w:t>במאי 2019 פנה מבקר המועצה אל נציב תלונות הציבור בטענה כי ועדת הביקורת קיימה שני דיונים בדוח הביקורת שכתב בעניינו של היועץ המשפטי החיצוני של המועצה מבלי שזימנה אותו</w:t>
      </w:r>
      <w:r w:rsidR="002516C7">
        <w:rPr>
          <w:rFonts w:ascii="David" w:hAnsi="David" w:hint="cs"/>
          <w:sz w:val="24"/>
          <w:rtl/>
        </w:rPr>
        <w:t xml:space="preserve"> לדיון</w:t>
      </w:r>
      <w:r w:rsidRPr="005158C5">
        <w:rPr>
          <w:rFonts w:ascii="David" w:hAnsi="David"/>
          <w:sz w:val="24"/>
          <w:rtl/>
        </w:rPr>
        <w:t>. נציב תלונות הציבור קבע שהזמנתו לישיבות אלה מתחייבת לאור סעיף 170ב(ה) לפקודת העיריות אשר חל על המועצה. עוד קבע נציב תלונות הציבור כי לא מצא בתגובת המועצה כל הסבר מניח את הדעת לאי הזמנתו לישיבות אלה.</w:t>
      </w:r>
    </w:p>
    <w:p w:rsidR="00BE0605" w:rsidP="00DF25EB">
      <w:pPr>
        <w:pStyle w:val="a"/>
        <w:spacing w:line="269" w:lineRule="auto"/>
        <w:rPr>
          <w:rtl/>
        </w:rPr>
      </w:pPr>
    </w:p>
    <w:p w:rsidR="00C14243" w:rsidRPr="00C14243" w:rsidP="00DF25EB">
      <w:pPr>
        <w:tabs>
          <w:tab w:val="num" w:pos="720"/>
        </w:tabs>
        <w:spacing w:line="269" w:lineRule="auto"/>
        <w:ind w:left="312"/>
        <w:rPr>
          <w:rFonts w:ascii="David" w:hAnsi="David"/>
          <w:sz w:val="24"/>
          <w:rtl/>
        </w:rPr>
      </w:pPr>
      <w:r w:rsidRPr="00C14243">
        <w:rPr>
          <w:rFonts w:ascii="David" w:hAnsi="David"/>
          <w:sz w:val="24"/>
          <w:rtl/>
        </w:rPr>
        <w:t xml:space="preserve">בתשובתה של המועצה ממאי 2020 צוין כי מאז שנת 2015 ועד לשנת 2020 הגיש מבקר המועצה שני דוחות ביקורת בלבד לשנים 2015 ו-2016. זאת ועוד, בתשובתה ציינה המועצה כי היא פנתה אל מבקר המועצה בדרישה שיציג לה תוכנית עבודה לשנים 2020-2019 אך הוא נמנע מלעשות כן. נוכח התנהלותו של המבקר טענה המועצה בתשובתה כי היא בוחנת את צעדיה להמשך. </w:t>
      </w:r>
    </w:p>
    <w:p w:rsidR="00BE0605" w:rsidP="00DF25EB">
      <w:pPr>
        <w:pStyle w:val="a"/>
        <w:spacing w:line="269" w:lineRule="auto"/>
        <w:rPr>
          <w:rtl/>
        </w:rPr>
      </w:pPr>
    </w:p>
    <w:p w:rsidR="00BE0605" w:rsidP="00DF25EB">
      <w:pPr>
        <w:widowControl w:val="0"/>
        <w:tabs>
          <w:tab w:val="left" w:pos="1132"/>
        </w:tabs>
        <w:spacing w:line="269" w:lineRule="auto"/>
        <w:ind w:left="312"/>
        <w:rPr>
          <w:rtl/>
        </w:rPr>
      </w:pPr>
      <w:r w:rsidRPr="00FA00F9">
        <w:rPr>
          <w:rFonts w:ascii="David" w:eastAsia="Times New Roman" w:hAnsi="David" w:hint="eastAsia"/>
          <w:sz w:val="24"/>
          <w:rtl/>
        </w:rPr>
        <w:t>בתשובתו</w:t>
      </w:r>
      <w:r w:rsidRPr="00FA00F9">
        <w:rPr>
          <w:rFonts w:ascii="David" w:eastAsia="Times New Roman" w:hAnsi="David"/>
          <w:sz w:val="24"/>
          <w:rtl/>
        </w:rPr>
        <w:t xml:space="preserve"> של מבקר המועצה</w:t>
      </w:r>
      <w:r w:rsidRPr="00FA00F9">
        <w:rPr>
          <w:rFonts w:ascii="David" w:eastAsia="Times New Roman" w:hAnsi="David" w:hint="cs"/>
          <w:sz w:val="24"/>
          <w:rtl/>
        </w:rPr>
        <w:t xml:space="preserve"> האזורית מרחבים מיוני</w:t>
      </w:r>
      <w:r w:rsidRPr="00FA00F9">
        <w:rPr>
          <w:rFonts w:ascii="David" w:eastAsia="Times New Roman" w:hAnsi="David"/>
          <w:sz w:val="24"/>
          <w:rtl/>
        </w:rPr>
        <w:t xml:space="preserve"> 2020 </w:t>
      </w:r>
      <w:r w:rsidRPr="00FA00F9">
        <w:rPr>
          <w:rFonts w:ascii="David" w:eastAsia="Times New Roman" w:hAnsi="David" w:hint="cs"/>
          <w:sz w:val="24"/>
          <w:rtl/>
        </w:rPr>
        <w:t xml:space="preserve">(להלן - תשובתו של מבקר מרחבים) </w:t>
      </w:r>
      <w:r w:rsidRPr="00FA00F9">
        <w:rPr>
          <w:rFonts w:ascii="David" w:eastAsia="Times New Roman" w:hAnsi="David"/>
          <w:sz w:val="24"/>
          <w:rtl/>
        </w:rPr>
        <w:t xml:space="preserve">צוין כי </w:t>
      </w:r>
      <w:r w:rsidRPr="00FA00F9">
        <w:rPr>
          <w:rFonts w:ascii="David" w:eastAsia="Times New Roman" w:hAnsi="David" w:hint="cs"/>
          <w:sz w:val="24"/>
          <w:rtl/>
        </w:rPr>
        <w:t>למרות צו ההגנה הקבוע שניתן לו על ידי נציב תלונות הציבור לא פסק</w:t>
      </w:r>
      <w:r>
        <w:rPr>
          <w:rFonts w:ascii="David" w:eastAsia="Times New Roman" w:hAnsi="David" w:hint="cs"/>
          <w:sz w:val="24"/>
          <w:rtl/>
        </w:rPr>
        <w:t>ו</w:t>
      </w:r>
      <w:r w:rsidRPr="00FA00F9">
        <w:rPr>
          <w:rFonts w:ascii="David" w:eastAsia="Times New Roman" w:hAnsi="David" w:hint="cs"/>
          <w:sz w:val="24"/>
          <w:rtl/>
        </w:rPr>
        <w:t xml:space="preserve"> </w:t>
      </w:r>
      <w:r w:rsidR="0059243E">
        <w:rPr>
          <w:rFonts w:ascii="David" w:eastAsia="Times New Roman" w:hAnsi="David" w:hint="cs"/>
          <w:sz w:val="24"/>
          <w:rtl/>
        </w:rPr>
        <w:t>ה</w:t>
      </w:r>
      <w:r>
        <w:rPr>
          <w:rFonts w:ascii="David" w:eastAsia="Times New Roman" w:hAnsi="David" w:hint="cs"/>
          <w:sz w:val="24"/>
          <w:rtl/>
        </w:rPr>
        <w:t xml:space="preserve">הטרדות מצד המועצה </w:t>
      </w:r>
      <w:r w:rsidRPr="0034533D">
        <w:rPr>
          <w:rFonts w:ascii="David" w:eastAsia="Times New Roman" w:hAnsi="David" w:hint="cs"/>
          <w:sz w:val="24"/>
          <w:rtl/>
        </w:rPr>
        <w:t xml:space="preserve">והיא </w:t>
      </w:r>
      <w:r w:rsidRPr="00F33F29">
        <w:rPr>
          <w:rFonts w:ascii="David" w:eastAsia="Times New Roman" w:hAnsi="David" w:hint="cs"/>
          <w:sz w:val="24"/>
          <w:rtl/>
        </w:rPr>
        <w:t>אף הודיעה</w:t>
      </w:r>
      <w:r>
        <w:rPr>
          <w:rFonts w:ascii="David" w:eastAsia="Times New Roman" w:hAnsi="David" w:hint="cs"/>
          <w:sz w:val="24"/>
          <w:rtl/>
        </w:rPr>
        <w:t xml:space="preserve"> לו </w:t>
      </w:r>
      <w:r>
        <w:rPr>
          <w:rFonts w:hint="cs"/>
          <w:rtl/>
        </w:rPr>
        <w:t xml:space="preserve">בינואר 2020 </w:t>
      </w:r>
      <w:r w:rsidRPr="00FA00F9">
        <w:rPr>
          <w:rFonts w:hint="cs"/>
          <w:rtl/>
        </w:rPr>
        <w:t xml:space="preserve">כי </w:t>
      </w:r>
      <w:r>
        <w:rPr>
          <w:rFonts w:hint="cs"/>
          <w:rtl/>
        </w:rPr>
        <w:t>בכוונתה</w:t>
      </w:r>
      <w:r w:rsidRPr="00FA00F9">
        <w:rPr>
          <w:rFonts w:hint="cs"/>
          <w:rtl/>
        </w:rPr>
        <w:t xml:space="preserve"> </w:t>
      </w:r>
      <w:r w:rsidRPr="00512CD1">
        <w:rPr>
          <w:rFonts w:hint="eastAsia"/>
          <w:rtl/>
        </w:rPr>
        <w:t>לשקול</w:t>
      </w:r>
      <w:r w:rsidRPr="00512CD1">
        <w:rPr>
          <w:rtl/>
        </w:rPr>
        <w:t xml:space="preserve"> </w:t>
      </w:r>
      <w:r w:rsidRPr="00512CD1">
        <w:rPr>
          <w:rFonts w:hint="eastAsia"/>
          <w:rtl/>
        </w:rPr>
        <w:t>את</w:t>
      </w:r>
      <w:r w:rsidRPr="00512CD1">
        <w:rPr>
          <w:rtl/>
        </w:rPr>
        <w:t xml:space="preserve"> </w:t>
      </w:r>
      <w:r w:rsidRPr="00512CD1">
        <w:rPr>
          <w:rFonts w:hint="eastAsia"/>
          <w:rtl/>
        </w:rPr>
        <w:t>צעדיה</w:t>
      </w:r>
      <w:r>
        <w:rPr>
          <w:rFonts w:hint="cs"/>
          <w:rtl/>
        </w:rPr>
        <w:t xml:space="preserve"> בעניינו</w:t>
      </w:r>
      <w:r w:rsidRPr="00FA00F9">
        <w:rPr>
          <w:rFonts w:hint="cs"/>
          <w:rtl/>
        </w:rPr>
        <w:t xml:space="preserve">. </w:t>
      </w:r>
      <w:r>
        <w:rPr>
          <w:rFonts w:hint="cs"/>
          <w:rtl/>
        </w:rPr>
        <w:t>עוד הוסיף כי התנהלות המועצה מקשה עליו למלא את תפקידו ולכן רק בימים האחרונים עלה ביד</w:t>
      </w:r>
      <w:r w:rsidR="004E5F41">
        <w:rPr>
          <w:rFonts w:hint="cs"/>
          <w:rtl/>
        </w:rPr>
        <w:t>ו להגיש את הדוחות לשנים 2018 ו-</w:t>
      </w:r>
      <w:r>
        <w:rPr>
          <w:rFonts w:hint="cs"/>
          <w:rtl/>
        </w:rPr>
        <w:t>2019 לראש המועצה.</w:t>
      </w:r>
      <w:r w:rsidRPr="00215C5A">
        <w:rPr>
          <w:rtl/>
        </w:rPr>
        <w:t xml:space="preserve"> </w:t>
      </w:r>
    </w:p>
    <w:p w:rsidR="00BE0605" w:rsidP="00DF25EB">
      <w:pPr>
        <w:pStyle w:val="a"/>
        <w:spacing w:line="269" w:lineRule="auto"/>
        <w:rPr>
          <w:rtl/>
        </w:rPr>
      </w:pPr>
    </w:p>
    <w:p w:rsidR="00C14243" w:rsidP="00DF25EB">
      <w:pPr>
        <w:widowControl w:val="0"/>
        <w:tabs>
          <w:tab w:val="left" w:pos="1132"/>
        </w:tabs>
        <w:spacing w:line="269" w:lineRule="auto"/>
        <w:ind w:left="312"/>
        <w:rPr>
          <w:rtl/>
        </w:rPr>
      </w:pPr>
      <w:r w:rsidRPr="007A5BFD">
        <w:rPr>
          <w:rFonts w:hint="cs"/>
          <w:rtl/>
        </w:rPr>
        <w:t>יצוין כי עניינים הנוגעים לנושא עבודת מבקר המועצה האזורית מרחבים נדו</w:t>
      </w:r>
      <w:r>
        <w:rPr>
          <w:rFonts w:hint="cs"/>
          <w:rtl/>
        </w:rPr>
        <w:t>נו</w:t>
      </w:r>
      <w:r w:rsidRPr="007A5BFD">
        <w:rPr>
          <w:rFonts w:hint="cs"/>
          <w:rtl/>
        </w:rPr>
        <w:t xml:space="preserve"> במועד סיום הביקורת בפני נציב תלונות הציבור</w:t>
      </w:r>
      <w:r>
        <w:rPr>
          <w:rFonts w:hint="cs"/>
          <w:rtl/>
        </w:rPr>
        <w:t xml:space="preserve"> וטרם </w:t>
      </w:r>
      <w:r w:rsidRPr="00C14243">
        <w:rPr>
          <w:rFonts w:hint="cs"/>
          <w:rtl/>
        </w:rPr>
        <w:t>הוכרעו</w:t>
      </w:r>
      <w:r w:rsidRPr="00C14243">
        <w:rPr>
          <w:rtl/>
        </w:rPr>
        <w:t xml:space="preserve">. </w:t>
      </w:r>
    </w:p>
    <w:p w:rsidR="00BE0605" w:rsidP="00DF25EB">
      <w:pPr>
        <w:pStyle w:val="a"/>
        <w:spacing w:line="269" w:lineRule="auto"/>
        <w:rPr>
          <w:rtl/>
        </w:rPr>
      </w:pPr>
    </w:p>
    <w:p w:rsidR="00BE0605" w:rsidRPr="00F504E5" w:rsidP="00DF25EB">
      <w:pPr>
        <w:pStyle w:val="ListParagraph"/>
        <w:numPr>
          <w:ilvl w:val="0"/>
          <w:numId w:val="15"/>
        </w:numPr>
        <w:spacing w:line="269" w:lineRule="auto"/>
        <w:rPr>
          <w:rtl/>
        </w:rPr>
      </w:pPr>
      <w:r w:rsidRPr="0090655E">
        <w:rPr>
          <w:rStyle w:val="7"/>
          <w:rtl/>
        </w:rPr>
        <w:t>עיריית טבריה:</w:t>
      </w:r>
      <w:r w:rsidRPr="00F504E5">
        <w:rPr>
          <w:rFonts w:hint="cs"/>
          <w:rtl/>
        </w:rPr>
        <w:t xml:space="preserve"> </w:t>
      </w:r>
      <w:r w:rsidRPr="00594B2E">
        <w:rPr>
          <w:rtl/>
        </w:rPr>
        <w:t xml:space="preserve">לפי </w:t>
      </w:r>
      <w:r w:rsidRPr="00F504E5">
        <w:rPr>
          <w:rtl/>
        </w:rPr>
        <w:t xml:space="preserve">נתוני משרד הפנים, בסוף 2018 מנתה אוכלוסיית העיר </w:t>
      </w:r>
      <w:r w:rsidRPr="00F504E5">
        <w:rPr>
          <w:rFonts w:hint="eastAsia"/>
          <w:rtl/>
        </w:rPr>
        <w:t>טבריה</w:t>
      </w:r>
      <w:r w:rsidRPr="00F504E5">
        <w:rPr>
          <w:rFonts w:hint="cs"/>
          <w:rtl/>
        </w:rPr>
        <w:t xml:space="preserve"> </w:t>
      </w:r>
      <w:r>
        <w:rPr>
          <w:rtl/>
        </w:rPr>
        <w:br/>
      </w:r>
      <w:r w:rsidRPr="00F504E5">
        <w:rPr>
          <w:rtl/>
        </w:rPr>
        <w:t>כ-</w:t>
      </w:r>
      <w:r w:rsidRPr="00F504E5">
        <w:rPr>
          <w:rFonts w:hint="cs"/>
          <w:rtl/>
        </w:rPr>
        <w:t xml:space="preserve">49,000 </w:t>
      </w:r>
      <w:r w:rsidRPr="00F504E5">
        <w:rPr>
          <w:rtl/>
        </w:rPr>
        <w:t>תושבים ושטח שיפוטה השתרע על פני כ-</w:t>
      </w:r>
      <w:r w:rsidRPr="00F504E5">
        <w:rPr>
          <w:rFonts w:hint="cs"/>
          <w:rtl/>
        </w:rPr>
        <w:t>16</w:t>
      </w:r>
      <w:r w:rsidR="00A60A76">
        <w:rPr>
          <w:rFonts w:hint="cs"/>
          <w:rtl/>
        </w:rPr>
        <w:t>,000</w:t>
      </w:r>
      <w:r w:rsidRPr="00F504E5">
        <w:rPr>
          <w:rFonts w:hint="cs"/>
          <w:rtl/>
        </w:rPr>
        <w:t xml:space="preserve"> </w:t>
      </w:r>
      <w:r w:rsidRPr="00F504E5">
        <w:rPr>
          <w:rtl/>
        </w:rPr>
        <w:t>דונם. העיר מדורגת</w:t>
      </w:r>
      <w:r w:rsidRPr="00F504E5">
        <w:rPr>
          <w:rFonts w:hint="cs"/>
          <w:rtl/>
        </w:rPr>
        <w:t xml:space="preserve"> </w:t>
      </w:r>
      <w:r w:rsidRPr="00F504E5">
        <w:rPr>
          <w:rtl/>
        </w:rPr>
        <w:t xml:space="preserve">באשכול </w:t>
      </w:r>
      <w:r w:rsidRPr="00F504E5">
        <w:rPr>
          <w:rFonts w:hint="cs"/>
          <w:rtl/>
        </w:rPr>
        <w:t>4</w:t>
      </w:r>
      <w:r w:rsidRPr="00F504E5">
        <w:rPr>
          <w:rtl/>
        </w:rPr>
        <w:t xml:space="preserve"> של המדד החברתי-כלכלי של הלמ"ס</w:t>
      </w:r>
      <w:r>
        <w:rPr>
          <w:rFonts w:hint="cs"/>
          <w:rtl/>
        </w:rPr>
        <w:t xml:space="preserve">, </w:t>
      </w:r>
      <w:r w:rsidRPr="00F504E5">
        <w:rPr>
          <w:rtl/>
        </w:rPr>
        <w:t xml:space="preserve">תקציבה </w:t>
      </w:r>
      <w:r w:rsidRPr="00594B2E">
        <w:rPr>
          <w:rtl/>
        </w:rPr>
        <w:t xml:space="preserve">עמד </w:t>
      </w:r>
      <w:r>
        <w:rPr>
          <w:rFonts w:hint="cs"/>
          <w:rtl/>
        </w:rPr>
        <w:t>ב</w:t>
      </w:r>
      <w:r w:rsidRPr="00594B2E">
        <w:rPr>
          <w:rtl/>
        </w:rPr>
        <w:t>שנת 2018 על</w:t>
      </w:r>
      <w:r>
        <w:rPr>
          <w:rFonts w:hint="cs"/>
          <w:rtl/>
        </w:rPr>
        <w:t xml:space="preserve"> כ-</w:t>
      </w:r>
      <w:r w:rsidRPr="00594B2E">
        <w:rPr>
          <w:rFonts w:hint="cs"/>
          <w:noProof/>
          <w:rtl/>
        </w:rPr>
        <w:t>348</w:t>
      </w:r>
      <w:r w:rsidRPr="00594B2E">
        <w:rPr>
          <w:rtl/>
        </w:rPr>
        <w:t xml:space="preserve"> </w:t>
      </w:r>
      <w:r>
        <w:rPr>
          <w:rFonts w:hint="cs"/>
          <w:rtl/>
        </w:rPr>
        <w:t xml:space="preserve">מיליוני </w:t>
      </w:r>
      <w:r w:rsidRPr="00594B2E">
        <w:rPr>
          <w:rtl/>
        </w:rPr>
        <w:t>ש"ח</w:t>
      </w:r>
      <w:r>
        <w:rPr>
          <w:rFonts w:hint="cs"/>
          <w:rtl/>
        </w:rPr>
        <w:t xml:space="preserve"> והגירעון עמד בסוף שנה זו על כ-11 מיליון ש"ח.</w:t>
      </w:r>
      <w:r w:rsidRPr="002609E8">
        <w:rPr>
          <w:rFonts w:hint="cs"/>
          <w:rtl/>
        </w:rPr>
        <w:t xml:space="preserve"> </w:t>
      </w:r>
    </w:p>
    <w:p w:rsidR="00BE0605" w:rsidRPr="00594B2E" w:rsidP="00DF25EB">
      <w:pPr>
        <w:pStyle w:val="a"/>
        <w:spacing w:line="269" w:lineRule="auto"/>
        <w:rPr>
          <w:rtl/>
        </w:rPr>
      </w:pPr>
    </w:p>
    <w:p w:rsidR="00BE0605" w:rsidRPr="00594B2E" w:rsidP="00DF25EB">
      <w:pPr>
        <w:spacing w:line="269" w:lineRule="auto"/>
        <w:ind w:left="312"/>
        <w:rPr>
          <w:rtl/>
        </w:rPr>
      </w:pPr>
      <w:r>
        <w:rPr>
          <w:rFonts w:hint="cs"/>
          <w:rtl/>
        </w:rPr>
        <w:t xml:space="preserve">מבקר העירייה מונה לתפקידו בשנת 1996. </w:t>
      </w:r>
      <w:r w:rsidRPr="004B1016">
        <w:rPr>
          <w:rFonts w:hint="cs"/>
          <w:rtl/>
        </w:rPr>
        <w:t>בש</w:t>
      </w:r>
      <w:r w:rsidRPr="00E66630">
        <w:rPr>
          <w:rFonts w:hint="cs"/>
          <w:rtl/>
        </w:rPr>
        <w:t xml:space="preserve">נת </w:t>
      </w:r>
      <w:r>
        <w:rPr>
          <w:rFonts w:hint="cs"/>
          <w:rtl/>
        </w:rPr>
        <w:t>2005</w:t>
      </w:r>
      <w:r w:rsidR="00A60A76">
        <w:rPr>
          <w:rFonts w:hint="cs"/>
          <w:rtl/>
        </w:rPr>
        <w:t>,</w:t>
      </w:r>
      <w:r w:rsidRPr="00FB1250">
        <w:rPr>
          <w:rFonts w:hint="cs"/>
          <w:rtl/>
        </w:rPr>
        <w:t xml:space="preserve"> </w:t>
      </w:r>
      <w:r w:rsidR="00A60A76">
        <w:rPr>
          <w:rFonts w:hint="cs"/>
          <w:rtl/>
        </w:rPr>
        <w:t>ב</w:t>
      </w:r>
      <w:r w:rsidRPr="009B249C">
        <w:rPr>
          <w:rFonts w:hint="eastAsia"/>
          <w:rtl/>
        </w:rPr>
        <w:t>עת</w:t>
      </w:r>
      <w:r w:rsidRPr="009B249C">
        <w:rPr>
          <w:rtl/>
        </w:rPr>
        <w:t xml:space="preserve"> </w:t>
      </w:r>
      <w:r w:rsidR="00A60A76">
        <w:rPr>
          <w:rFonts w:hint="cs"/>
          <w:rtl/>
        </w:rPr>
        <w:t>כהונת</w:t>
      </w:r>
      <w:r w:rsidRPr="009B249C">
        <w:rPr>
          <w:rtl/>
        </w:rPr>
        <w:t xml:space="preserve"> ראש העירייה </w:t>
      </w:r>
      <w:r>
        <w:rPr>
          <w:rFonts w:hint="cs"/>
          <w:rtl/>
        </w:rPr>
        <w:t>דאז</w:t>
      </w:r>
      <w:r w:rsidRPr="009B249C">
        <w:rPr>
          <w:rtl/>
        </w:rPr>
        <w:t xml:space="preserve">, </w:t>
      </w:r>
      <w:r>
        <w:rPr>
          <w:rFonts w:hint="cs"/>
          <w:rtl/>
        </w:rPr>
        <w:t xml:space="preserve">בדק </w:t>
      </w:r>
      <w:r w:rsidRPr="009B249C">
        <w:rPr>
          <w:rtl/>
        </w:rPr>
        <w:t>המבקר</w:t>
      </w:r>
      <w:r>
        <w:rPr>
          <w:rFonts w:hint="cs"/>
          <w:rtl/>
        </w:rPr>
        <w:t xml:space="preserve"> </w:t>
      </w:r>
      <w:r w:rsidRPr="009B249C">
        <w:rPr>
          <w:rtl/>
        </w:rPr>
        <w:t xml:space="preserve">נושאים הנוגעים לניגוד </w:t>
      </w:r>
      <w:r w:rsidRPr="009B249C">
        <w:rPr>
          <w:rFonts w:hint="eastAsia"/>
          <w:rtl/>
        </w:rPr>
        <w:t>עניינים</w:t>
      </w:r>
      <w:r w:rsidRPr="009B249C">
        <w:rPr>
          <w:rtl/>
        </w:rPr>
        <w:t xml:space="preserve"> </w:t>
      </w:r>
      <w:r w:rsidRPr="009B249C">
        <w:rPr>
          <w:rFonts w:hint="eastAsia"/>
          <w:rtl/>
        </w:rPr>
        <w:t>של</w:t>
      </w:r>
      <w:r w:rsidRPr="009B249C">
        <w:rPr>
          <w:rtl/>
        </w:rPr>
        <w:t xml:space="preserve"> </w:t>
      </w:r>
      <w:r w:rsidRPr="009B249C">
        <w:rPr>
          <w:rFonts w:hint="eastAsia"/>
          <w:rtl/>
        </w:rPr>
        <w:t>אחד</w:t>
      </w:r>
      <w:r w:rsidRPr="009B249C">
        <w:rPr>
          <w:rtl/>
        </w:rPr>
        <w:t xml:space="preserve"> </w:t>
      </w:r>
      <w:r w:rsidRPr="009B249C">
        <w:rPr>
          <w:rFonts w:hint="eastAsia"/>
          <w:rtl/>
        </w:rPr>
        <w:t>מחברי</w:t>
      </w:r>
      <w:r w:rsidRPr="009B249C">
        <w:rPr>
          <w:rtl/>
        </w:rPr>
        <w:t xml:space="preserve"> </w:t>
      </w:r>
      <w:r w:rsidRPr="009B249C">
        <w:rPr>
          <w:rFonts w:hint="eastAsia"/>
          <w:rtl/>
        </w:rPr>
        <w:t>המועצה</w:t>
      </w:r>
      <w:r w:rsidR="00A60A76">
        <w:rPr>
          <w:rFonts w:hint="cs"/>
          <w:rtl/>
        </w:rPr>
        <w:t>,</w:t>
      </w:r>
      <w:r w:rsidRPr="009B249C">
        <w:rPr>
          <w:rtl/>
        </w:rPr>
        <w:t xml:space="preserve"> </w:t>
      </w:r>
      <w:r w:rsidRPr="009B249C">
        <w:rPr>
          <w:rFonts w:hint="eastAsia"/>
          <w:rtl/>
        </w:rPr>
        <w:t>ו</w:t>
      </w:r>
      <w:r>
        <w:rPr>
          <w:rFonts w:hint="cs"/>
          <w:rtl/>
        </w:rPr>
        <w:t xml:space="preserve">בשנים שאחר כך פרסם דוחות הקשורים </w:t>
      </w:r>
      <w:r w:rsidRPr="004B1016">
        <w:rPr>
          <w:rFonts w:hint="eastAsia"/>
          <w:rtl/>
        </w:rPr>
        <w:t>להעסקת</w:t>
      </w:r>
      <w:r w:rsidRPr="00E66630">
        <w:rPr>
          <w:rtl/>
        </w:rPr>
        <w:t xml:space="preserve"> </w:t>
      </w:r>
      <w:r w:rsidRPr="00FB1250">
        <w:rPr>
          <w:rFonts w:hint="eastAsia"/>
          <w:rtl/>
        </w:rPr>
        <w:t>יועצים</w:t>
      </w:r>
      <w:r w:rsidRPr="00D52147">
        <w:rPr>
          <w:rtl/>
        </w:rPr>
        <w:t xml:space="preserve"> </w:t>
      </w:r>
      <w:r w:rsidRPr="009B249C">
        <w:rPr>
          <w:rFonts w:hint="eastAsia"/>
          <w:rtl/>
        </w:rPr>
        <w:t>משפטיים</w:t>
      </w:r>
      <w:r w:rsidRPr="009B249C">
        <w:rPr>
          <w:rtl/>
        </w:rPr>
        <w:t xml:space="preserve"> </w:t>
      </w:r>
      <w:r w:rsidRPr="009B249C">
        <w:rPr>
          <w:rFonts w:hint="eastAsia"/>
          <w:rtl/>
        </w:rPr>
        <w:t>ונהג</w:t>
      </w:r>
      <w:r w:rsidRPr="009B249C">
        <w:rPr>
          <w:rtl/>
        </w:rPr>
        <w:t xml:space="preserve"> </w:t>
      </w:r>
      <w:r w:rsidRPr="009B249C">
        <w:rPr>
          <w:rFonts w:hint="eastAsia"/>
          <w:rtl/>
        </w:rPr>
        <w:t>ראש</w:t>
      </w:r>
      <w:r w:rsidRPr="009B249C">
        <w:rPr>
          <w:rtl/>
        </w:rPr>
        <w:t xml:space="preserve"> </w:t>
      </w:r>
      <w:r w:rsidRPr="009B249C">
        <w:rPr>
          <w:rFonts w:hint="eastAsia"/>
          <w:rtl/>
        </w:rPr>
        <w:t>העירייה</w:t>
      </w:r>
      <w:r w:rsidRPr="009B249C">
        <w:rPr>
          <w:rtl/>
        </w:rPr>
        <w:t xml:space="preserve"> </w:t>
      </w:r>
      <w:r w:rsidRPr="009B249C">
        <w:rPr>
          <w:rFonts w:hint="eastAsia"/>
          <w:rtl/>
        </w:rPr>
        <w:t>שלא</w:t>
      </w:r>
      <w:r w:rsidRPr="009B249C">
        <w:rPr>
          <w:rtl/>
        </w:rPr>
        <w:t xml:space="preserve"> </w:t>
      </w:r>
      <w:r w:rsidRPr="009B249C">
        <w:rPr>
          <w:rFonts w:hint="eastAsia"/>
          <w:rtl/>
        </w:rPr>
        <w:t>כדין</w:t>
      </w:r>
      <w:r>
        <w:rPr>
          <w:rFonts w:hint="cs"/>
          <w:rtl/>
        </w:rPr>
        <w:t>.</w:t>
      </w:r>
      <w:r w:rsidRPr="009B249C">
        <w:rPr>
          <w:rtl/>
        </w:rPr>
        <w:t xml:space="preserve"> </w:t>
      </w:r>
      <w:r w:rsidRPr="009B249C">
        <w:rPr>
          <w:rFonts w:hint="eastAsia"/>
          <w:rtl/>
        </w:rPr>
        <w:t>בשנת</w:t>
      </w:r>
      <w:r w:rsidRPr="009B249C">
        <w:rPr>
          <w:rtl/>
        </w:rPr>
        <w:t xml:space="preserve"> 2006 הגישה העירייה כנגד המבקר תובענה משמעתית. בית הדין למשמעת של</w:t>
      </w:r>
      <w:r w:rsidRPr="00594B2E">
        <w:rPr>
          <w:rFonts w:hint="cs"/>
          <w:rtl/>
        </w:rPr>
        <w:t xml:space="preserve"> עובדי הרשויות המקומיות הרשיע את </w:t>
      </w:r>
      <w:r w:rsidRPr="00A079BB">
        <w:rPr>
          <w:rFonts w:hint="cs"/>
          <w:rtl/>
        </w:rPr>
        <w:t>המבקר</w:t>
      </w:r>
      <w:r>
        <w:rPr>
          <w:vertAlign w:val="superscript"/>
          <w:rtl/>
        </w:rPr>
        <w:footnoteReference w:id="74"/>
      </w:r>
      <w:r w:rsidRPr="00A079BB">
        <w:rPr>
          <w:rFonts w:hint="cs"/>
          <w:rtl/>
        </w:rPr>
        <w:t xml:space="preserve"> בתובענה והחליט להעבירו מתפקידו, אך עד </w:t>
      </w:r>
      <w:r w:rsidR="00A60A76">
        <w:rPr>
          <w:rFonts w:hint="cs"/>
          <w:rtl/>
        </w:rPr>
        <w:t>ה</w:t>
      </w:r>
      <w:r w:rsidRPr="00A079BB">
        <w:rPr>
          <w:rFonts w:hint="cs"/>
          <w:rtl/>
        </w:rPr>
        <w:t>הכרעה בערעור שהגיש המבקר על פסק הדין היה על הצדדים להותיר את המצב על כנו</w:t>
      </w:r>
      <w:r>
        <w:rPr>
          <w:vertAlign w:val="superscript"/>
          <w:rtl/>
        </w:rPr>
        <w:footnoteReference w:id="75"/>
      </w:r>
      <w:r w:rsidRPr="00A079BB">
        <w:rPr>
          <w:rFonts w:hint="cs"/>
          <w:rtl/>
        </w:rPr>
        <w:t>. למרו</w:t>
      </w:r>
      <w:r w:rsidRPr="007E0E0E">
        <w:rPr>
          <w:rFonts w:hint="cs"/>
          <w:rtl/>
        </w:rPr>
        <w:t>ת זאת</w:t>
      </w:r>
      <w:r>
        <w:rPr>
          <w:rFonts w:hint="cs"/>
          <w:rtl/>
        </w:rPr>
        <w:t xml:space="preserve"> נמצא כי הנהלת</w:t>
      </w:r>
      <w:r w:rsidRPr="007E0E0E">
        <w:rPr>
          <w:rFonts w:hint="cs"/>
          <w:rtl/>
        </w:rPr>
        <w:t xml:space="preserve"> העירייה </w:t>
      </w:r>
      <w:r>
        <w:rPr>
          <w:rFonts w:hint="cs"/>
          <w:rtl/>
        </w:rPr>
        <w:t xml:space="preserve">פנתה </w:t>
      </w:r>
      <w:r w:rsidRPr="007E0E0E">
        <w:rPr>
          <w:rFonts w:hint="cs"/>
          <w:rtl/>
        </w:rPr>
        <w:t>למבקר בבקשות שונות</w:t>
      </w:r>
      <w:r w:rsidR="00A60A76">
        <w:rPr>
          <w:rFonts w:hint="cs"/>
          <w:rtl/>
        </w:rPr>
        <w:t>,</w:t>
      </w:r>
      <w:r w:rsidRPr="007E0E0E">
        <w:rPr>
          <w:rFonts w:hint="cs"/>
          <w:rtl/>
        </w:rPr>
        <w:t xml:space="preserve"> </w:t>
      </w:r>
      <w:r w:rsidR="00A60A76">
        <w:rPr>
          <w:rFonts w:hint="cs"/>
          <w:rtl/>
        </w:rPr>
        <w:t>לרבות בקשה שי</w:t>
      </w:r>
      <w:r w:rsidRPr="00594B2E">
        <w:rPr>
          <w:rFonts w:hint="cs"/>
          <w:rtl/>
        </w:rPr>
        <w:t xml:space="preserve">חזיר את הרכב </w:t>
      </w:r>
      <w:r w:rsidRPr="00594B2E" w:rsidR="00A60A76">
        <w:rPr>
          <w:rFonts w:hint="cs"/>
          <w:rtl/>
        </w:rPr>
        <w:t>ו</w:t>
      </w:r>
      <w:r w:rsidR="00A60A76">
        <w:rPr>
          <w:rFonts w:hint="cs"/>
          <w:rtl/>
        </w:rPr>
        <w:t>הטלפון הסלולרי</w:t>
      </w:r>
      <w:r w:rsidRPr="00594B2E" w:rsidR="00A60A76">
        <w:rPr>
          <w:rFonts w:hint="cs"/>
          <w:rtl/>
        </w:rPr>
        <w:t xml:space="preserve"> </w:t>
      </w:r>
      <w:r w:rsidRPr="00594B2E">
        <w:rPr>
          <w:rFonts w:hint="cs"/>
          <w:rtl/>
        </w:rPr>
        <w:t xml:space="preserve">שקיבל מהעירייה. </w:t>
      </w:r>
      <w:r w:rsidRPr="00925D8F">
        <w:rPr>
          <w:rtl/>
        </w:rPr>
        <w:t xml:space="preserve">במהלך הדיונים </w:t>
      </w:r>
      <w:r>
        <w:rPr>
          <w:rFonts w:hint="cs"/>
          <w:rtl/>
        </w:rPr>
        <w:t>בערעור</w:t>
      </w:r>
      <w:r w:rsidRPr="00925D8F">
        <w:rPr>
          <w:rtl/>
        </w:rPr>
        <w:t xml:space="preserve"> העניק </w:t>
      </w:r>
      <w:r>
        <w:rPr>
          <w:rFonts w:hint="cs"/>
          <w:rtl/>
        </w:rPr>
        <w:t>נציב תלונות הציבור</w:t>
      </w:r>
      <w:r w:rsidRPr="00925D8F">
        <w:rPr>
          <w:rtl/>
        </w:rPr>
        <w:t xml:space="preserve"> למבקר </w:t>
      </w:r>
      <w:r>
        <w:rPr>
          <w:rFonts w:hint="cs"/>
          <w:rtl/>
        </w:rPr>
        <w:t>העירייה</w:t>
      </w:r>
      <w:r w:rsidRPr="00925D8F">
        <w:rPr>
          <w:rtl/>
        </w:rPr>
        <w:t xml:space="preserve"> צו הגנה זמני</w:t>
      </w:r>
      <w:r>
        <w:rPr>
          <w:rStyle w:val="FootnoteReference"/>
          <w:rtl/>
        </w:rPr>
        <w:footnoteReference w:id="76"/>
      </w:r>
      <w:r w:rsidRPr="00925D8F">
        <w:rPr>
          <w:rtl/>
        </w:rPr>
        <w:t>.</w:t>
      </w:r>
    </w:p>
    <w:p w:rsidR="00BE0605" w:rsidRPr="00594B2E" w:rsidP="00DF25EB">
      <w:pPr>
        <w:pStyle w:val="a"/>
        <w:spacing w:line="269" w:lineRule="auto"/>
        <w:rPr>
          <w:rtl/>
        </w:rPr>
      </w:pPr>
    </w:p>
    <w:p w:rsidR="00BE0605" w:rsidRPr="00594B2E" w:rsidP="00DF25EB">
      <w:pPr>
        <w:spacing w:line="269" w:lineRule="auto"/>
        <w:ind w:left="312"/>
        <w:rPr>
          <w:szCs w:val="22"/>
          <w:rtl/>
        </w:rPr>
      </w:pPr>
      <w:r w:rsidRPr="00594B2E">
        <w:rPr>
          <w:rFonts w:hint="eastAsia"/>
          <w:rtl/>
        </w:rPr>
        <w:t>במרץ</w:t>
      </w:r>
      <w:r w:rsidRPr="00594B2E">
        <w:rPr>
          <w:rtl/>
        </w:rPr>
        <w:t xml:space="preserve"> 2010 זיכה </w:t>
      </w:r>
      <w:r w:rsidRPr="00594B2E">
        <w:rPr>
          <w:rFonts w:hint="eastAsia"/>
          <w:rtl/>
        </w:rPr>
        <w:t>בית</w:t>
      </w:r>
      <w:r w:rsidRPr="00594B2E">
        <w:rPr>
          <w:rtl/>
        </w:rPr>
        <w:t xml:space="preserve"> </w:t>
      </w:r>
      <w:r w:rsidRPr="00594B2E">
        <w:rPr>
          <w:rFonts w:hint="eastAsia"/>
          <w:rtl/>
        </w:rPr>
        <w:t>המשפט</w:t>
      </w:r>
      <w:r w:rsidRPr="00594B2E">
        <w:rPr>
          <w:rtl/>
        </w:rPr>
        <w:t xml:space="preserve"> </w:t>
      </w:r>
      <w:r w:rsidRPr="00594B2E">
        <w:rPr>
          <w:rFonts w:hint="eastAsia"/>
          <w:rtl/>
        </w:rPr>
        <w:t>המחוזי</w:t>
      </w:r>
      <w:r>
        <w:rPr>
          <w:vertAlign w:val="superscript"/>
          <w:rtl/>
        </w:rPr>
        <w:footnoteReference w:id="77"/>
      </w:r>
      <w:r w:rsidRPr="00594B2E">
        <w:rPr>
          <w:rtl/>
        </w:rPr>
        <w:t xml:space="preserve"> </w:t>
      </w:r>
      <w:r w:rsidRPr="00594B2E">
        <w:rPr>
          <w:rFonts w:hint="eastAsia"/>
          <w:rtl/>
        </w:rPr>
        <w:t>את</w:t>
      </w:r>
      <w:r w:rsidRPr="00594B2E">
        <w:rPr>
          <w:rtl/>
        </w:rPr>
        <w:t xml:space="preserve"> המבקר מהאישומים נגדו</w:t>
      </w:r>
      <w:r w:rsidR="00A60A76">
        <w:rPr>
          <w:rFonts w:hint="cs"/>
          <w:rtl/>
        </w:rPr>
        <w:t>,</w:t>
      </w:r>
      <w:r w:rsidRPr="00594B2E">
        <w:rPr>
          <w:rtl/>
        </w:rPr>
        <w:t xml:space="preserve"> ובמסגרת פסק הדין </w:t>
      </w:r>
      <w:r w:rsidRPr="00594B2E">
        <w:rPr>
          <w:rFonts w:hint="eastAsia"/>
          <w:rtl/>
        </w:rPr>
        <w:t>מתח</w:t>
      </w:r>
      <w:r w:rsidRPr="00594B2E">
        <w:rPr>
          <w:rtl/>
        </w:rPr>
        <w:t xml:space="preserve"> ביקורת חמורה על התנהלות </w:t>
      </w:r>
      <w:r>
        <w:rPr>
          <w:rFonts w:hint="cs"/>
          <w:rtl/>
        </w:rPr>
        <w:t>העירייה</w:t>
      </w:r>
      <w:r w:rsidRPr="00594B2E">
        <w:rPr>
          <w:rtl/>
        </w:rPr>
        <w:t xml:space="preserve"> והעומד בראשה</w:t>
      </w:r>
      <w:r>
        <w:rPr>
          <w:rFonts w:hint="cs"/>
          <w:rtl/>
        </w:rPr>
        <w:t>. צוין</w:t>
      </w:r>
      <w:r w:rsidRPr="00594B2E">
        <w:rPr>
          <w:rtl/>
        </w:rPr>
        <w:t xml:space="preserve"> </w:t>
      </w:r>
      <w:r w:rsidRPr="00594B2E">
        <w:rPr>
          <w:rFonts w:hint="eastAsia"/>
          <w:rtl/>
        </w:rPr>
        <w:t>כי</w:t>
      </w:r>
      <w:r w:rsidRPr="00594B2E">
        <w:rPr>
          <w:rtl/>
        </w:rPr>
        <w:t xml:space="preserve"> </w:t>
      </w:r>
      <w:r w:rsidRPr="00594B2E">
        <w:rPr>
          <w:rFonts w:hint="eastAsia"/>
          <w:rtl/>
        </w:rPr>
        <w:t>מבקר</w:t>
      </w:r>
      <w:r w:rsidRPr="00594B2E">
        <w:rPr>
          <w:rtl/>
        </w:rPr>
        <w:t xml:space="preserve"> </w:t>
      </w:r>
      <w:r w:rsidRPr="00594B2E">
        <w:rPr>
          <w:rFonts w:hint="eastAsia"/>
          <w:rtl/>
        </w:rPr>
        <w:t>העירייה</w:t>
      </w:r>
      <w:r>
        <w:rPr>
          <w:rFonts w:hint="cs"/>
          <w:rtl/>
        </w:rPr>
        <w:t>,</w:t>
      </w:r>
      <w:r w:rsidRPr="00594B2E">
        <w:rPr>
          <w:rtl/>
        </w:rPr>
        <w:t xml:space="preserve"> </w:t>
      </w:r>
      <w:r w:rsidRPr="00594B2E">
        <w:rPr>
          <w:rFonts w:hint="eastAsia"/>
          <w:rtl/>
        </w:rPr>
        <w:t>אף</w:t>
      </w:r>
      <w:r w:rsidRPr="00594B2E">
        <w:rPr>
          <w:rtl/>
        </w:rPr>
        <w:t xml:space="preserve"> </w:t>
      </w:r>
      <w:r w:rsidRPr="00594B2E">
        <w:rPr>
          <w:rFonts w:hint="eastAsia"/>
          <w:rtl/>
        </w:rPr>
        <w:t>שביצע</w:t>
      </w:r>
      <w:r w:rsidRPr="00594B2E">
        <w:rPr>
          <w:rtl/>
        </w:rPr>
        <w:t xml:space="preserve"> </w:t>
      </w:r>
      <w:r w:rsidRPr="00594B2E">
        <w:rPr>
          <w:rFonts w:hint="eastAsia"/>
          <w:rtl/>
        </w:rPr>
        <w:t>את</w:t>
      </w:r>
      <w:r w:rsidRPr="00594B2E">
        <w:rPr>
          <w:rtl/>
        </w:rPr>
        <w:t xml:space="preserve"> </w:t>
      </w:r>
      <w:r w:rsidRPr="00594B2E">
        <w:rPr>
          <w:rFonts w:hint="eastAsia"/>
          <w:rtl/>
        </w:rPr>
        <w:t>תפקידו</w:t>
      </w:r>
      <w:r w:rsidRPr="00594B2E">
        <w:rPr>
          <w:rtl/>
        </w:rPr>
        <w:t xml:space="preserve"> </w:t>
      </w:r>
      <w:r w:rsidRPr="00594B2E">
        <w:rPr>
          <w:rFonts w:hint="eastAsia"/>
          <w:rtl/>
        </w:rPr>
        <w:t>ביעילות</w:t>
      </w:r>
      <w:r w:rsidRPr="00594B2E">
        <w:rPr>
          <w:rtl/>
        </w:rPr>
        <w:t xml:space="preserve"> </w:t>
      </w:r>
      <w:r w:rsidRPr="00594B2E">
        <w:rPr>
          <w:rFonts w:hint="eastAsia"/>
          <w:rtl/>
        </w:rPr>
        <w:t>ובנאמנות</w:t>
      </w:r>
      <w:r>
        <w:rPr>
          <w:rFonts w:hint="cs"/>
          <w:rtl/>
        </w:rPr>
        <w:t>,</w:t>
      </w:r>
      <w:r w:rsidRPr="00594B2E">
        <w:rPr>
          <w:rtl/>
        </w:rPr>
        <w:t xml:space="preserve"> </w:t>
      </w:r>
      <w:r w:rsidRPr="00594B2E">
        <w:rPr>
          <w:rFonts w:hint="eastAsia"/>
          <w:rtl/>
        </w:rPr>
        <w:t>סבל</w:t>
      </w:r>
      <w:r w:rsidRPr="00594B2E">
        <w:rPr>
          <w:rtl/>
        </w:rPr>
        <w:t xml:space="preserve"> </w:t>
      </w:r>
      <w:r w:rsidRPr="00594B2E">
        <w:rPr>
          <w:rFonts w:hint="eastAsia"/>
          <w:rtl/>
        </w:rPr>
        <w:t>ממסע</w:t>
      </w:r>
      <w:r w:rsidRPr="00594B2E">
        <w:rPr>
          <w:rtl/>
        </w:rPr>
        <w:t xml:space="preserve"> </w:t>
      </w:r>
      <w:r w:rsidRPr="00C16B90">
        <w:rPr>
          <w:rFonts w:hint="eastAsia"/>
          <w:rtl/>
        </w:rPr>
        <w:t>רדיפה</w:t>
      </w:r>
      <w:r w:rsidRPr="00AD3551">
        <w:rPr>
          <w:rtl/>
        </w:rPr>
        <w:t xml:space="preserve"> </w:t>
      </w:r>
      <w:r w:rsidRPr="00AD3551">
        <w:rPr>
          <w:rFonts w:hint="eastAsia"/>
          <w:rtl/>
        </w:rPr>
        <w:t>אישי</w:t>
      </w:r>
      <w:r w:rsidRPr="00A47B07">
        <w:rPr>
          <w:rtl/>
        </w:rPr>
        <w:t xml:space="preserve"> </w:t>
      </w:r>
      <w:r w:rsidRPr="00A47B07">
        <w:rPr>
          <w:rFonts w:hint="eastAsia"/>
          <w:rtl/>
        </w:rPr>
        <w:t>מצד</w:t>
      </w:r>
      <w:r w:rsidRPr="00A47B07">
        <w:rPr>
          <w:rtl/>
        </w:rPr>
        <w:t xml:space="preserve"> </w:t>
      </w:r>
      <w:r w:rsidRPr="00A47B07">
        <w:rPr>
          <w:rFonts w:hint="eastAsia"/>
          <w:rtl/>
        </w:rPr>
        <w:t>העירייה</w:t>
      </w:r>
      <w:r w:rsidR="00A60A76">
        <w:rPr>
          <w:rFonts w:hint="cs"/>
          <w:rtl/>
        </w:rPr>
        <w:t>,</w:t>
      </w:r>
      <w:r w:rsidRPr="00A47B07">
        <w:rPr>
          <w:rtl/>
        </w:rPr>
        <w:t xml:space="preserve"> </w:t>
      </w:r>
      <w:r w:rsidRPr="00A47B07">
        <w:rPr>
          <w:rFonts w:hint="eastAsia"/>
          <w:rtl/>
        </w:rPr>
        <w:t>ש</w:t>
      </w:r>
      <w:r w:rsidRPr="00A47B07">
        <w:rPr>
          <w:rtl/>
        </w:rPr>
        <w:t xml:space="preserve">בלשה </w:t>
      </w:r>
      <w:r w:rsidRPr="00A47B07">
        <w:rPr>
          <w:rFonts w:hint="eastAsia"/>
          <w:rtl/>
        </w:rPr>
        <w:t>אחריו</w:t>
      </w:r>
      <w:r w:rsidRPr="00A47B07">
        <w:rPr>
          <w:rtl/>
        </w:rPr>
        <w:t xml:space="preserve"> </w:t>
      </w:r>
      <w:r w:rsidRPr="00A47B07">
        <w:rPr>
          <w:rFonts w:hint="eastAsia"/>
          <w:rtl/>
        </w:rPr>
        <w:t>באמצעות</w:t>
      </w:r>
      <w:r w:rsidRPr="00A47B07">
        <w:rPr>
          <w:rtl/>
        </w:rPr>
        <w:t xml:space="preserve"> </w:t>
      </w:r>
      <w:r w:rsidRPr="00A47B07">
        <w:rPr>
          <w:rFonts w:hint="eastAsia"/>
          <w:rtl/>
        </w:rPr>
        <w:t>חברה</w:t>
      </w:r>
      <w:r w:rsidRPr="00A47B07">
        <w:rPr>
          <w:rtl/>
        </w:rPr>
        <w:t xml:space="preserve"> </w:t>
      </w:r>
      <w:r w:rsidRPr="00A47B07">
        <w:rPr>
          <w:rFonts w:hint="eastAsia"/>
          <w:rtl/>
        </w:rPr>
        <w:t>חיצונית</w:t>
      </w:r>
      <w:r w:rsidRPr="00A47B07">
        <w:rPr>
          <w:rtl/>
        </w:rPr>
        <w:t xml:space="preserve"> </w:t>
      </w:r>
      <w:r w:rsidRPr="00A47B07">
        <w:rPr>
          <w:rFonts w:hint="eastAsia"/>
          <w:rtl/>
        </w:rPr>
        <w:t>והגישה</w:t>
      </w:r>
      <w:r w:rsidRPr="00A47B07">
        <w:rPr>
          <w:rtl/>
        </w:rPr>
        <w:t xml:space="preserve"> </w:t>
      </w:r>
      <w:r w:rsidRPr="00A47B07">
        <w:rPr>
          <w:rFonts w:hint="eastAsia"/>
          <w:rtl/>
        </w:rPr>
        <w:t>נגדו</w:t>
      </w:r>
      <w:r w:rsidRPr="00A47B07">
        <w:rPr>
          <w:rtl/>
        </w:rPr>
        <w:t xml:space="preserve"> </w:t>
      </w:r>
      <w:r w:rsidRPr="00A47B07">
        <w:rPr>
          <w:rFonts w:hint="eastAsia"/>
          <w:rtl/>
        </w:rPr>
        <w:t>תובענה</w:t>
      </w:r>
      <w:r w:rsidRPr="00A47B07">
        <w:rPr>
          <w:rtl/>
        </w:rPr>
        <w:t xml:space="preserve"> </w:t>
      </w:r>
      <w:r w:rsidRPr="00A47B07">
        <w:rPr>
          <w:rFonts w:hint="eastAsia"/>
          <w:rtl/>
        </w:rPr>
        <w:t>משמעתית</w:t>
      </w:r>
      <w:r>
        <w:rPr>
          <w:rStyle w:val="FootnoteReference"/>
          <w:rtl/>
        </w:rPr>
        <w:footnoteReference w:id="78"/>
      </w:r>
      <w:r w:rsidRPr="00AD3551">
        <w:rPr>
          <w:rFonts w:hint="cs"/>
          <w:rtl/>
        </w:rPr>
        <w:t xml:space="preserve">. </w:t>
      </w:r>
    </w:p>
    <w:p w:rsidR="00BE0605" w:rsidRPr="00594B2E" w:rsidP="00DF25EB">
      <w:pPr>
        <w:pStyle w:val="a"/>
        <w:spacing w:line="269" w:lineRule="auto"/>
      </w:pPr>
    </w:p>
    <w:p w:rsidR="00BE0605" w:rsidP="00DF25EB">
      <w:pPr>
        <w:spacing w:line="269" w:lineRule="auto"/>
        <w:ind w:left="312"/>
        <w:rPr>
          <w:szCs w:val="22"/>
          <w:rtl/>
        </w:rPr>
      </w:pPr>
      <w:r w:rsidRPr="00594B2E">
        <w:rPr>
          <w:rFonts w:hint="eastAsia"/>
          <w:rtl/>
        </w:rPr>
        <w:t>בשנת</w:t>
      </w:r>
      <w:r w:rsidRPr="00594B2E">
        <w:rPr>
          <w:rtl/>
        </w:rPr>
        <w:t xml:space="preserve"> 2018, עם מינויו ש</w:t>
      </w:r>
      <w:r w:rsidRPr="00594B2E">
        <w:rPr>
          <w:rFonts w:hint="cs"/>
          <w:rtl/>
        </w:rPr>
        <w:t xml:space="preserve">ל </w:t>
      </w:r>
      <w:r w:rsidRPr="00594B2E">
        <w:rPr>
          <w:rtl/>
        </w:rPr>
        <w:t>ראש העיר</w:t>
      </w:r>
      <w:r>
        <w:rPr>
          <w:rFonts w:hint="cs"/>
          <w:rtl/>
        </w:rPr>
        <w:t>ייה</w:t>
      </w:r>
      <w:r w:rsidRPr="00594B2E">
        <w:rPr>
          <w:rFonts w:hint="cs"/>
          <w:rtl/>
        </w:rPr>
        <w:t xml:space="preserve"> </w:t>
      </w:r>
      <w:r>
        <w:rPr>
          <w:rFonts w:hint="cs"/>
          <w:rtl/>
        </w:rPr>
        <w:t>דאז</w:t>
      </w:r>
      <w:r w:rsidRPr="00594B2E">
        <w:rPr>
          <w:rtl/>
        </w:rPr>
        <w:t xml:space="preserve">, </w:t>
      </w:r>
      <w:r>
        <w:rPr>
          <w:rFonts w:hint="cs"/>
          <w:rtl/>
        </w:rPr>
        <w:t>שב ו</w:t>
      </w:r>
      <w:r w:rsidRPr="00594B2E">
        <w:rPr>
          <w:rtl/>
        </w:rPr>
        <w:t xml:space="preserve">פנה </w:t>
      </w:r>
      <w:r w:rsidRPr="00594B2E">
        <w:rPr>
          <w:rFonts w:hint="eastAsia"/>
          <w:rtl/>
        </w:rPr>
        <w:t>מבקר</w:t>
      </w:r>
      <w:r w:rsidRPr="00594B2E">
        <w:rPr>
          <w:rtl/>
        </w:rPr>
        <w:t xml:space="preserve"> </w:t>
      </w:r>
      <w:r>
        <w:rPr>
          <w:rFonts w:hint="cs"/>
          <w:rtl/>
        </w:rPr>
        <w:t>ה</w:t>
      </w:r>
      <w:r w:rsidRPr="00594B2E">
        <w:rPr>
          <w:rtl/>
        </w:rPr>
        <w:t>עיריי</w:t>
      </w:r>
      <w:r>
        <w:rPr>
          <w:rFonts w:hint="cs"/>
          <w:rtl/>
        </w:rPr>
        <w:t>ה</w:t>
      </w:r>
      <w:r w:rsidRPr="00594B2E">
        <w:rPr>
          <w:rtl/>
        </w:rPr>
        <w:t xml:space="preserve"> </w:t>
      </w:r>
      <w:r>
        <w:rPr>
          <w:rFonts w:hint="cs"/>
          <w:rtl/>
        </w:rPr>
        <w:t>ל</w:t>
      </w:r>
      <w:r w:rsidRPr="00594B2E">
        <w:rPr>
          <w:rtl/>
        </w:rPr>
        <w:t>נציב תלונות הציבור</w:t>
      </w:r>
      <w:r w:rsidRPr="00594B2E">
        <w:rPr>
          <w:rFonts w:hint="cs"/>
          <w:rtl/>
        </w:rPr>
        <w:t>,</w:t>
      </w:r>
      <w:r w:rsidRPr="00594B2E">
        <w:rPr>
          <w:rtl/>
        </w:rPr>
        <w:t xml:space="preserve"> בטענה שכתגובה לפעולותיו כמבקר </w:t>
      </w:r>
      <w:r w:rsidRPr="00594B2E">
        <w:rPr>
          <w:rFonts w:hint="eastAsia"/>
          <w:rtl/>
        </w:rPr>
        <w:t>העירייה</w:t>
      </w:r>
      <w:r w:rsidRPr="00594B2E">
        <w:rPr>
          <w:rtl/>
        </w:rPr>
        <w:t xml:space="preserve"> </w:t>
      </w:r>
      <w:r w:rsidRPr="00594B2E">
        <w:rPr>
          <w:rFonts w:hint="eastAsia"/>
          <w:rtl/>
        </w:rPr>
        <w:t>מתנכלים</w:t>
      </w:r>
      <w:r w:rsidRPr="00594B2E">
        <w:rPr>
          <w:rtl/>
        </w:rPr>
        <w:t xml:space="preserve"> </w:t>
      </w:r>
      <w:r w:rsidRPr="00594B2E">
        <w:rPr>
          <w:rFonts w:hint="eastAsia"/>
          <w:rtl/>
        </w:rPr>
        <w:t>לו</w:t>
      </w:r>
      <w:r w:rsidRPr="00594B2E">
        <w:rPr>
          <w:rtl/>
        </w:rPr>
        <w:t xml:space="preserve"> </w:t>
      </w:r>
      <w:r w:rsidRPr="00594B2E">
        <w:rPr>
          <w:rFonts w:hint="cs"/>
          <w:rtl/>
        </w:rPr>
        <w:t>בכירים ב</w:t>
      </w:r>
      <w:r w:rsidRPr="00594B2E">
        <w:rPr>
          <w:rFonts w:hint="eastAsia"/>
          <w:rtl/>
        </w:rPr>
        <w:t>עירייה</w:t>
      </w:r>
      <w:r w:rsidRPr="00594B2E">
        <w:rPr>
          <w:rtl/>
        </w:rPr>
        <w:t xml:space="preserve"> והעומד בראשה</w:t>
      </w:r>
      <w:r>
        <w:rPr>
          <w:rFonts w:hint="cs"/>
          <w:rtl/>
        </w:rPr>
        <w:t xml:space="preserve">. נטען כי בין היתר </w:t>
      </w:r>
      <w:r w:rsidRPr="00594B2E">
        <w:rPr>
          <w:rFonts w:hint="cs"/>
          <w:rtl/>
        </w:rPr>
        <w:t xml:space="preserve">ראש העירייה </w:t>
      </w:r>
      <w:r>
        <w:rPr>
          <w:rFonts w:hint="cs"/>
          <w:rtl/>
        </w:rPr>
        <w:t xml:space="preserve">דאז </w:t>
      </w:r>
      <w:r w:rsidRPr="00594B2E">
        <w:rPr>
          <w:rFonts w:hint="cs"/>
          <w:rtl/>
        </w:rPr>
        <w:t xml:space="preserve">מנע תשלום לספק שהמבקר התקשר עימו </w:t>
      </w:r>
      <w:r>
        <w:rPr>
          <w:rFonts w:hint="cs"/>
          <w:rtl/>
        </w:rPr>
        <w:t xml:space="preserve">לצורכי עבודת הביקורת, </w:t>
      </w:r>
      <w:r w:rsidR="002D6AA5">
        <w:rPr>
          <w:rFonts w:hint="cs"/>
          <w:rtl/>
        </w:rPr>
        <w:t>ו</w:t>
      </w:r>
      <w:r>
        <w:rPr>
          <w:rFonts w:hint="cs"/>
          <w:rtl/>
        </w:rPr>
        <w:t>כי</w:t>
      </w:r>
      <w:r w:rsidRPr="00594B2E">
        <w:rPr>
          <w:rFonts w:hint="cs"/>
          <w:rtl/>
        </w:rPr>
        <w:t xml:space="preserve"> מנכ"ל העירייה </w:t>
      </w:r>
      <w:r>
        <w:rPr>
          <w:rFonts w:hint="cs"/>
          <w:rtl/>
        </w:rPr>
        <w:t xml:space="preserve">הוציא </w:t>
      </w:r>
      <w:r w:rsidRPr="00594B2E">
        <w:rPr>
          <w:rFonts w:hint="cs"/>
          <w:rtl/>
        </w:rPr>
        <w:t>הנחיה גורפת לעובדי העירייה להימנע מש</w:t>
      </w:r>
      <w:r w:rsidR="002D6AA5">
        <w:rPr>
          <w:rFonts w:hint="cs"/>
          <w:rtl/>
        </w:rPr>
        <w:t>י</w:t>
      </w:r>
      <w:r w:rsidRPr="00594B2E">
        <w:rPr>
          <w:rFonts w:hint="cs"/>
          <w:rtl/>
        </w:rPr>
        <w:t>ת</w:t>
      </w:r>
      <w:r w:rsidR="002D6AA5">
        <w:rPr>
          <w:rFonts w:hint="cs"/>
          <w:rtl/>
        </w:rPr>
        <w:t>ו</w:t>
      </w:r>
      <w:r w:rsidRPr="00594B2E">
        <w:rPr>
          <w:rFonts w:hint="cs"/>
          <w:rtl/>
        </w:rPr>
        <w:t>ף</w:t>
      </w:r>
      <w:r w:rsidR="002D6AA5">
        <w:rPr>
          <w:rFonts w:hint="cs"/>
          <w:rtl/>
        </w:rPr>
        <w:t xml:space="preserve"> פעולה</w:t>
      </w:r>
      <w:r w:rsidRPr="00594B2E">
        <w:rPr>
          <w:rFonts w:hint="cs"/>
          <w:rtl/>
        </w:rPr>
        <w:t xml:space="preserve"> ע</w:t>
      </w:r>
      <w:r>
        <w:rPr>
          <w:rFonts w:hint="cs"/>
          <w:rtl/>
        </w:rPr>
        <w:t>י</w:t>
      </w:r>
      <w:r w:rsidRPr="00594B2E">
        <w:rPr>
          <w:rFonts w:hint="cs"/>
          <w:rtl/>
        </w:rPr>
        <w:t xml:space="preserve">מו ואף </w:t>
      </w:r>
      <w:r>
        <w:rPr>
          <w:rFonts w:hint="cs"/>
          <w:rtl/>
        </w:rPr>
        <w:t>נחסמו</w:t>
      </w:r>
      <w:r w:rsidRPr="00594B2E">
        <w:rPr>
          <w:rFonts w:hint="cs"/>
          <w:rtl/>
        </w:rPr>
        <w:t xml:space="preserve"> הרשאות</w:t>
      </w:r>
      <w:r>
        <w:rPr>
          <w:rFonts w:hint="cs"/>
          <w:rtl/>
        </w:rPr>
        <w:t>י</w:t>
      </w:r>
      <w:r w:rsidRPr="00594B2E">
        <w:rPr>
          <w:rFonts w:hint="cs"/>
          <w:rtl/>
        </w:rPr>
        <w:t>ו במחשב</w:t>
      </w:r>
      <w:r w:rsidRPr="0090655E">
        <w:rPr>
          <w:rtl/>
        </w:rPr>
        <w:t>.</w:t>
      </w:r>
      <w:r>
        <w:rPr>
          <w:rFonts w:hint="cs"/>
          <w:b/>
          <w:bCs/>
          <w:rtl/>
        </w:rPr>
        <w:t xml:space="preserve"> </w:t>
      </w:r>
    </w:p>
    <w:p w:rsidR="00BE0605" w:rsidP="00DF25EB">
      <w:pPr>
        <w:pStyle w:val="a"/>
        <w:spacing w:line="269" w:lineRule="auto"/>
        <w:rPr>
          <w:rtl/>
        </w:rPr>
      </w:pPr>
    </w:p>
    <w:p w:rsidR="00BE0605" w:rsidP="00DF25EB">
      <w:pPr>
        <w:spacing w:line="269" w:lineRule="auto"/>
        <w:ind w:left="312"/>
        <w:rPr>
          <w:rtl/>
        </w:rPr>
      </w:pPr>
      <w:r>
        <w:rPr>
          <w:rFonts w:hint="cs"/>
          <w:rtl/>
        </w:rPr>
        <w:t>ראש עיריית טבריה לשעבר</w:t>
      </w:r>
      <w:r w:rsidR="002D6AA5">
        <w:rPr>
          <w:rFonts w:hint="cs"/>
          <w:rtl/>
        </w:rPr>
        <w:t>,</w:t>
      </w:r>
      <w:r>
        <w:rPr>
          <w:rFonts w:hint="cs"/>
          <w:rtl/>
        </w:rPr>
        <w:t xml:space="preserve"> שכיהן </w:t>
      </w:r>
      <w:r w:rsidR="002D6AA5">
        <w:rPr>
          <w:rFonts w:hint="cs"/>
          <w:rtl/>
        </w:rPr>
        <w:t xml:space="preserve">בתפקיד </w:t>
      </w:r>
      <w:r>
        <w:rPr>
          <w:rFonts w:hint="cs"/>
          <w:rtl/>
        </w:rPr>
        <w:t>בשנים 201</w:t>
      </w:r>
      <w:r w:rsidR="002D6AA5">
        <w:rPr>
          <w:rFonts w:hint="cs"/>
          <w:rtl/>
        </w:rPr>
        <w:t xml:space="preserve">8 </w:t>
      </w:r>
      <w:r>
        <w:rPr>
          <w:rFonts w:hint="cs"/>
          <w:rtl/>
        </w:rPr>
        <w:t>-</w:t>
      </w:r>
      <w:r w:rsidR="002D6AA5">
        <w:rPr>
          <w:rFonts w:hint="cs"/>
          <w:rtl/>
        </w:rPr>
        <w:t xml:space="preserve"> </w:t>
      </w:r>
      <w:r>
        <w:rPr>
          <w:rFonts w:hint="cs"/>
          <w:rtl/>
        </w:rPr>
        <w:t>201</w:t>
      </w:r>
      <w:r w:rsidR="002D6AA5">
        <w:rPr>
          <w:rFonts w:hint="cs"/>
          <w:rtl/>
        </w:rPr>
        <w:t>9,</w:t>
      </w:r>
      <w:r>
        <w:rPr>
          <w:rFonts w:hint="cs"/>
          <w:rtl/>
        </w:rPr>
        <w:t xml:space="preserve"> מסר בתשובתו למשרד מבקר המדינה ממאי 2020 כי בינו ובין מבקר העירייה </w:t>
      </w:r>
      <w:r w:rsidR="002D6AA5">
        <w:rPr>
          <w:rFonts w:hint="cs"/>
          <w:rtl/>
        </w:rPr>
        <w:t xml:space="preserve">שרר </w:t>
      </w:r>
      <w:r>
        <w:rPr>
          <w:rFonts w:hint="cs"/>
          <w:rtl/>
        </w:rPr>
        <w:t>סכסוך ממושך עוד קודם לכניסתו לתפקיד ראש העירייה, אך בתפקידו זה לא הצר את צעדיו של מבקר העירייה.</w:t>
      </w:r>
    </w:p>
    <w:p w:rsidR="00BE0605" w:rsidP="00DF25EB">
      <w:pPr>
        <w:pStyle w:val="a"/>
        <w:spacing w:line="269" w:lineRule="auto"/>
        <w:rPr>
          <w:rtl/>
        </w:rPr>
      </w:pPr>
    </w:p>
    <w:p w:rsidR="00BE0605" w:rsidP="00DF25EB">
      <w:pPr>
        <w:spacing w:line="269" w:lineRule="auto"/>
        <w:ind w:left="312"/>
        <w:rPr>
          <w:rtl/>
        </w:rPr>
      </w:pPr>
      <w:r>
        <w:rPr>
          <w:rFonts w:hint="cs"/>
          <w:rtl/>
        </w:rPr>
        <w:t>בעקבות בירור פניית מבקר עיריית טבריה פסק נציב תלונות הציבור</w:t>
      </w:r>
      <w:r w:rsidRPr="00E425DE">
        <w:rPr>
          <w:rtl/>
        </w:rPr>
        <w:t xml:space="preserve"> </w:t>
      </w:r>
      <w:r>
        <w:rPr>
          <w:rFonts w:hint="cs"/>
          <w:rtl/>
        </w:rPr>
        <w:t xml:space="preserve">כי העירייה תשלם לו </w:t>
      </w:r>
      <w:r w:rsidRPr="00E425DE">
        <w:rPr>
          <w:rFonts w:hint="eastAsia"/>
          <w:rtl/>
        </w:rPr>
        <w:t>פיצוי</w:t>
      </w:r>
      <w:r w:rsidRPr="00E425DE">
        <w:rPr>
          <w:rtl/>
        </w:rPr>
        <w:t xml:space="preserve"> </w:t>
      </w:r>
      <w:r w:rsidRPr="00E425DE">
        <w:rPr>
          <w:rFonts w:hint="eastAsia"/>
          <w:rtl/>
        </w:rPr>
        <w:t>כספי</w:t>
      </w:r>
      <w:r w:rsidR="002D6AA5">
        <w:rPr>
          <w:rFonts w:hint="cs"/>
          <w:rtl/>
        </w:rPr>
        <w:t>,</w:t>
      </w:r>
      <w:r w:rsidRPr="00E425DE">
        <w:rPr>
          <w:rtl/>
        </w:rPr>
        <w:t xml:space="preserve"> </w:t>
      </w:r>
      <w:r>
        <w:rPr>
          <w:rFonts w:hint="cs"/>
          <w:rtl/>
        </w:rPr>
        <w:t>ו</w:t>
      </w:r>
      <w:r w:rsidRPr="00E425DE">
        <w:rPr>
          <w:rtl/>
        </w:rPr>
        <w:t xml:space="preserve">ביולי 2019 </w:t>
      </w:r>
      <w:r>
        <w:rPr>
          <w:rFonts w:hint="cs"/>
          <w:rtl/>
        </w:rPr>
        <w:t xml:space="preserve">הוא </w:t>
      </w:r>
      <w:r w:rsidRPr="00E425DE">
        <w:rPr>
          <w:rtl/>
        </w:rPr>
        <w:t>סיים את תפקידו.</w:t>
      </w:r>
    </w:p>
    <w:p w:rsidR="00BE0605" w:rsidP="00DF25EB">
      <w:pPr>
        <w:pStyle w:val="a"/>
        <w:spacing w:line="269" w:lineRule="auto"/>
        <w:rPr>
          <w:rtl/>
        </w:rPr>
      </w:pPr>
    </w:p>
    <w:p w:rsidR="00BE0605" w:rsidRPr="00F504E5" w:rsidP="00DF25EB">
      <w:pPr>
        <w:pStyle w:val="ListParagraph"/>
        <w:numPr>
          <w:ilvl w:val="0"/>
          <w:numId w:val="15"/>
        </w:numPr>
        <w:spacing w:line="269" w:lineRule="auto"/>
        <w:ind w:left="312"/>
        <w:rPr>
          <w:rtl/>
        </w:rPr>
      </w:pPr>
      <w:bookmarkStart w:id="59" w:name="_Toc28165116"/>
      <w:bookmarkStart w:id="60" w:name="_Toc29824499"/>
      <w:r w:rsidRPr="005B0F30">
        <w:rPr>
          <w:rStyle w:val="7"/>
          <w:rFonts w:hint="eastAsia"/>
          <w:rtl/>
        </w:rPr>
        <w:t>עיריית</w:t>
      </w:r>
      <w:r w:rsidRPr="005B0F30">
        <w:rPr>
          <w:rStyle w:val="7"/>
          <w:rtl/>
        </w:rPr>
        <w:t xml:space="preserve"> </w:t>
      </w:r>
      <w:r w:rsidRPr="005B0F30">
        <w:rPr>
          <w:rStyle w:val="7"/>
          <w:rFonts w:hint="eastAsia"/>
          <w:rtl/>
        </w:rPr>
        <w:t>סח</w:t>
      </w:r>
      <w:r w:rsidRPr="005B0F30">
        <w:rPr>
          <w:rStyle w:val="7"/>
          <w:rtl/>
        </w:rPr>
        <w:t>'נין</w:t>
      </w:r>
      <w:bookmarkEnd w:id="59"/>
      <w:bookmarkEnd w:id="60"/>
      <w:r w:rsidRPr="005B0F30">
        <w:rPr>
          <w:rStyle w:val="7"/>
          <w:rtl/>
        </w:rPr>
        <w:t>:</w:t>
      </w:r>
      <w:r>
        <w:rPr>
          <w:rFonts w:hint="cs"/>
          <w:rtl/>
        </w:rPr>
        <w:t xml:space="preserve"> </w:t>
      </w:r>
      <w:r w:rsidRPr="00F504E5">
        <w:rPr>
          <w:rFonts w:ascii="David" w:hAnsi="David"/>
          <w:sz w:val="24"/>
          <w:rtl/>
        </w:rPr>
        <w:t xml:space="preserve">על פי נתוני משרד הפנים, בסוף 2018 מנתה אוכלוסיית העיר </w:t>
      </w:r>
      <w:r w:rsidRPr="00F504E5">
        <w:rPr>
          <w:rFonts w:ascii="David" w:hAnsi="David" w:hint="eastAsia"/>
          <w:sz w:val="24"/>
          <w:rtl/>
        </w:rPr>
        <w:t>סח</w:t>
      </w:r>
      <w:r w:rsidRPr="00F504E5">
        <w:rPr>
          <w:rFonts w:ascii="David" w:hAnsi="David"/>
          <w:sz w:val="24"/>
          <w:rtl/>
        </w:rPr>
        <w:t>'נין</w:t>
      </w:r>
      <w:r w:rsidRPr="00F504E5">
        <w:rPr>
          <w:rFonts w:ascii="David" w:hAnsi="David" w:hint="cs"/>
          <w:sz w:val="24"/>
          <w:rtl/>
        </w:rPr>
        <w:t xml:space="preserve"> </w:t>
      </w:r>
      <w:r>
        <w:rPr>
          <w:rFonts w:ascii="David" w:hAnsi="David"/>
          <w:sz w:val="24"/>
          <w:rtl/>
        </w:rPr>
        <w:br/>
      </w:r>
      <w:r w:rsidRPr="00F504E5">
        <w:rPr>
          <w:rFonts w:ascii="David" w:hAnsi="David"/>
          <w:sz w:val="24"/>
          <w:rtl/>
        </w:rPr>
        <w:t>כ-</w:t>
      </w:r>
      <w:r w:rsidRPr="00F504E5">
        <w:rPr>
          <w:rFonts w:ascii="David" w:hAnsi="David" w:hint="cs"/>
          <w:sz w:val="24"/>
          <w:rtl/>
        </w:rPr>
        <w:t xml:space="preserve">32,000 </w:t>
      </w:r>
      <w:r w:rsidRPr="00F504E5">
        <w:rPr>
          <w:rFonts w:ascii="David" w:hAnsi="David"/>
          <w:sz w:val="24"/>
          <w:rtl/>
        </w:rPr>
        <w:t>תושבים ושטח שיפוטה השתרע על פני כ-</w:t>
      </w:r>
      <w:r w:rsidRPr="00F504E5">
        <w:rPr>
          <w:rFonts w:ascii="David" w:hAnsi="David" w:hint="cs"/>
          <w:sz w:val="24"/>
          <w:rtl/>
        </w:rPr>
        <w:t>12</w:t>
      </w:r>
      <w:r w:rsidR="002D6AA5">
        <w:rPr>
          <w:rFonts w:ascii="David" w:hAnsi="David" w:hint="cs"/>
          <w:sz w:val="24"/>
          <w:rtl/>
        </w:rPr>
        <w:t>,000</w:t>
      </w:r>
      <w:r w:rsidRPr="00F504E5">
        <w:rPr>
          <w:rFonts w:ascii="David" w:hAnsi="David" w:hint="cs"/>
          <w:sz w:val="24"/>
          <w:rtl/>
        </w:rPr>
        <w:t xml:space="preserve"> </w:t>
      </w:r>
      <w:r w:rsidRPr="00F504E5">
        <w:rPr>
          <w:rFonts w:ascii="David" w:hAnsi="David"/>
          <w:sz w:val="24"/>
          <w:rtl/>
        </w:rPr>
        <w:t>דונם. העיר מדורגת באשכו</w:t>
      </w:r>
      <w:r w:rsidRPr="00F504E5">
        <w:rPr>
          <w:rFonts w:ascii="David" w:hAnsi="David" w:hint="cs"/>
          <w:sz w:val="24"/>
          <w:rtl/>
        </w:rPr>
        <w:t>ל 3</w:t>
      </w:r>
      <w:r w:rsidRPr="00F504E5">
        <w:rPr>
          <w:rFonts w:ascii="David" w:hAnsi="David"/>
          <w:sz w:val="24"/>
          <w:rtl/>
        </w:rPr>
        <w:t xml:space="preserve"> של המדד החברתי-כלכלי של הלמ"ס. תקציבה של </w:t>
      </w:r>
      <w:r>
        <w:rPr>
          <w:rFonts w:ascii="David" w:hAnsi="David" w:hint="cs"/>
          <w:sz w:val="24"/>
          <w:rtl/>
        </w:rPr>
        <w:t>ה</w:t>
      </w:r>
      <w:r w:rsidRPr="00F504E5">
        <w:rPr>
          <w:rFonts w:ascii="David" w:hAnsi="David" w:hint="cs"/>
          <w:sz w:val="24"/>
          <w:rtl/>
        </w:rPr>
        <w:t>עיריי</w:t>
      </w:r>
      <w:r>
        <w:rPr>
          <w:rFonts w:ascii="David" w:hAnsi="David" w:hint="cs"/>
          <w:sz w:val="24"/>
          <w:rtl/>
        </w:rPr>
        <w:t>ה</w:t>
      </w:r>
      <w:r w:rsidRPr="00F504E5">
        <w:rPr>
          <w:rFonts w:ascii="David" w:hAnsi="David"/>
          <w:sz w:val="24"/>
          <w:rtl/>
        </w:rPr>
        <w:t xml:space="preserve"> עמד בשנת 2018 על </w:t>
      </w:r>
      <w:r w:rsidRPr="00F504E5">
        <w:rPr>
          <w:rFonts w:ascii="David" w:hAnsi="David" w:hint="cs"/>
          <w:noProof/>
          <w:sz w:val="24"/>
          <w:rtl/>
        </w:rPr>
        <w:t>194 מיליוני</w:t>
      </w:r>
      <w:r w:rsidRPr="00F504E5">
        <w:rPr>
          <w:rFonts w:ascii="David" w:hAnsi="David"/>
          <w:sz w:val="24"/>
          <w:rtl/>
        </w:rPr>
        <w:t xml:space="preserve"> ש"ח</w:t>
      </w:r>
      <w:r w:rsidR="002D6AA5">
        <w:rPr>
          <w:rFonts w:ascii="David" w:hAnsi="David" w:hint="cs"/>
          <w:sz w:val="24"/>
          <w:rtl/>
        </w:rPr>
        <w:t>,</w:t>
      </w:r>
      <w:r w:rsidRPr="00F504E5">
        <w:rPr>
          <w:rFonts w:ascii="David" w:hAnsi="David" w:hint="cs"/>
          <w:sz w:val="24"/>
          <w:rtl/>
        </w:rPr>
        <w:t xml:space="preserve"> </w:t>
      </w:r>
      <w:r w:rsidRPr="00F504E5">
        <w:rPr>
          <w:rFonts w:hint="cs"/>
          <w:rtl/>
        </w:rPr>
        <w:t>והג</w:t>
      </w:r>
      <w:r>
        <w:rPr>
          <w:rFonts w:hint="cs"/>
          <w:rtl/>
        </w:rPr>
        <w:t>י</w:t>
      </w:r>
      <w:r w:rsidRPr="00F504E5">
        <w:rPr>
          <w:rFonts w:hint="cs"/>
          <w:rtl/>
        </w:rPr>
        <w:t>רעון עמד בסוף שנה זו על כ-21 מיליון ש"ח.</w:t>
      </w:r>
      <w:r w:rsidRPr="00F504E5">
        <w:rPr>
          <w:rFonts w:ascii="David" w:hAnsi="David" w:hint="cs"/>
          <w:sz w:val="24"/>
          <w:rtl/>
        </w:rPr>
        <w:t xml:space="preserve"> </w:t>
      </w:r>
      <w:r w:rsidRPr="00F504E5">
        <w:rPr>
          <w:rFonts w:hint="cs"/>
          <w:rtl/>
        </w:rPr>
        <w:t xml:space="preserve">מבקר </w:t>
      </w:r>
      <w:r>
        <w:rPr>
          <w:rFonts w:hint="cs"/>
          <w:rtl/>
        </w:rPr>
        <w:t>ה</w:t>
      </w:r>
      <w:r w:rsidRPr="00F504E5">
        <w:rPr>
          <w:rFonts w:hint="cs"/>
          <w:rtl/>
        </w:rPr>
        <w:t>עיריי</w:t>
      </w:r>
      <w:r>
        <w:rPr>
          <w:rFonts w:hint="cs"/>
          <w:rtl/>
        </w:rPr>
        <w:t>ה</w:t>
      </w:r>
      <w:r w:rsidRPr="00F504E5">
        <w:rPr>
          <w:rFonts w:hint="cs"/>
          <w:rtl/>
        </w:rPr>
        <w:t xml:space="preserve"> </w:t>
      </w:r>
      <w:r>
        <w:rPr>
          <w:rFonts w:hint="cs"/>
          <w:rtl/>
        </w:rPr>
        <w:t>מכהן בתפקידו</w:t>
      </w:r>
      <w:r w:rsidRPr="00F504E5">
        <w:rPr>
          <w:rFonts w:hint="cs"/>
          <w:rtl/>
        </w:rPr>
        <w:t xml:space="preserve"> מ</w:t>
      </w:r>
      <w:r>
        <w:rPr>
          <w:rFonts w:hint="cs"/>
          <w:rtl/>
        </w:rPr>
        <w:t>שנת</w:t>
      </w:r>
      <w:r w:rsidRPr="00F504E5">
        <w:rPr>
          <w:rFonts w:hint="cs"/>
          <w:rtl/>
        </w:rPr>
        <w:t xml:space="preserve"> 1998.</w:t>
      </w:r>
    </w:p>
    <w:p w:rsidR="00BE0605" w:rsidRPr="00E44A08" w:rsidP="00DF25EB">
      <w:pPr>
        <w:pStyle w:val="a"/>
        <w:spacing w:line="269" w:lineRule="auto"/>
        <w:rPr>
          <w:rtl/>
        </w:rPr>
      </w:pPr>
    </w:p>
    <w:p w:rsidR="00BE0605" w:rsidRPr="00594B2E" w:rsidP="00DF25EB">
      <w:pPr>
        <w:spacing w:line="269" w:lineRule="auto"/>
        <w:ind w:left="312"/>
        <w:rPr>
          <w:rtl/>
        </w:rPr>
      </w:pPr>
      <w:r w:rsidRPr="00F504E5">
        <w:rPr>
          <w:rFonts w:hint="cs"/>
          <w:rtl/>
        </w:rPr>
        <w:t xml:space="preserve">בקובץ דוחות לשנת 2008 </w:t>
      </w:r>
      <w:r>
        <w:rPr>
          <w:rFonts w:hint="cs"/>
          <w:rtl/>
        </w:rPr>
        <w:t>עסק</w:t>
      </w:r>
      <w:r w:rsidRPr="00594B2E">
        <w:rPr>
          <w:rFonts w:hint="cs"/>
          <w:rtl/>
        </w:rPr>
        <w:t xml:space="preserve"> מבקר </w:t>
      </w:r>
      <w:r>
        <w:rPr>
          <w:rFonts w:hint="cs"/>
          <w:rtl/>
        </w:rPr>
        <w:t>העירייה ב-</w:t>
      </w:r>
      <w:r w:rsidRPr="00594B2E">
        <w:rPr>
          <w:rFonts w:hint="cs"/>
          <w:rtl/>
        </w:rPr>
        <w:t>12 נושאים</w:t>
      </w:r>
      <w:r w:rsidRPr="00266F87">
        <w:rPr>
          <w:rFonts w:eastAsia="Times New Roman"/>
          <w:rtl/>
        </w:rPr>
        <w:t>,</w:t>
      </w:r>
      <w:r>
        <w:rPr>
          <w:rFonts w:hint="cs"/>
          <w:rtl/>
        </w:rPr>
        <w:t xml:space="preserve"> אחד מהם נגע למינוי מנהלים שלא כדין ב</w:t>
      </w:r>
      <w:r w:rsidRPr="00594B2E">
        <w:rPr>
          <w:rFonts w:hint="cs"/>
          <w:rtl/>
        </w:rPr>
        <w:t xml:space="preserve">ידי ראש העירייה דאז. בקובץ הדוחות לשנת 2009 נכלל דוח שהעלה ממצאים בעניין התנהלות בניגוד עניינים של סגן ראש העירייה דאז. </w:t>
      </w:r>
      <w:r>
        <w:rPr>
          <w:rFonts w:hint="cs"/>
          <w:rtl/>
        </w:rPr>
        <w:t xml:space="preserve">גם </w:t>
      </w:r>
      <w:r w:rsidRPr="00594B2E">
        <w:rPr>
          <w:rFonts w:hint="cs"/>
          <w:rtl/>
        </w:rPr>
        <w:t>בקובץ דוחות לשנת 2010</w:t>
      </w:r>
      <w:r w:rsidR="002D6AA5">
        <w:rPr>
          <w:rFonts w:hint="cs"/>
          <w:rtl/>
        </w:rPr>
        <w:t>,</w:t>
      </w:r>
      <w:r w:rsidRPr="00594B2E">
        <w:rPr>
          <w:rFonts w:hint="cs"/>
          <w:rtl/>
        </w:rPr>
        <w:t xml:space="preserve"> שכלל שמונה נושאים שנבדקו</w:t>
      </w:r>
      <w:r>
        <w:rPr>
          <w:rFonts w:hint="cs"/>
          <w:rtl/>
        </w:rPr>
        <w:t>,</w:t>
      </w:r>
      <w:r w:rsidRPr="00594B2E">
        <w:rPr>
          <w:rFonts w:hint="cs"/>
          <w:rtl/>
        </w:rPr>
        <w:t xml:space="preserve"> </w:t>
      </w:r>
      <w:r>
        <w:rPr>
          <w:rFonts w:hint="cs"/>
          <w:rtl/>
        </w:rPr>
        <w:t xml:space="preserve">העלה אחד הדוחות </w:t>
      </w:r>
      <w:r w:rsidRPr="00594B2E">
        <w:rPr>
          <w:rFonts w:hint="cs"/>
          <w:rtl/>
        </w:rPr>
        <w:t xml:space="preserve">ליקויים חמורים בהתנהלות </w:t>
      </w:r>
      <w:r w:rsidRPr="00594B2E">
        <w:rPr>
          <w:rtl/>
        </w:rPr>
        <w:t xml:space="preserve">סגן ראש </w:t>
      </w:r>
      <w:r w:rsidRPr="00594B2E">
        <w:rPr>
          <w:rFonts w:hint="cs"/>
          <w:rtl/>
        </w:rPr>
        <w:t xml:space="preserve">העירייה </w:t>
      </w:r>
      <w:r>
        <w:rPr>
          <w:rFonts w:hint="cs"/>
          <w:rtl/>
        </w:rPr>
        <w:t>דאז</w:t>
      </w:r>
      <w:r w:rsidRPr="00594B2E">
        <w:rPr>
          <w:rFonts w:hint="cs"/>
          <w:rtl/>
        </w:rPr>
        <w:t>.</w:t>
      </w:r>
    </w:p>
    <w:p w:rsidR="00BE0605" w:rsidRPr="00594B2E" w:rsidP="00DF25EB">
      <w:pPr>
        <w:pStyle w:val="a"/>
        <w:spacing w:line="269" w:lineRule="auto"/>
        <w:rPr>
          <w:rtl/>
        </w:rPr>
      </w:pPr>
    </w:p>
    <w:p w:rsidR="00BE0605" w:rsidP="00DF25EB">
      <w:pPr>
        <w:spacing w:line="269" w:lineRule="auto"/>
        <w:ind w:left="312"/>
        <w:rPr>
          <w:rtl/>
        </w:rPr>
      </w:pPr>
      <w:r w:rsidRPr="00594B2E">
        <w:rPr>
          <w:rFonts w:hint="cs"/>
          <w:rtl/>
        </w:rPr>
        <w:t>נמצא כי מינואר 2009, זמן קצר לאחר שנכנסו לתפקידם</w:t>
      </w:r>
      <w:r>
        <w:rPr>
          <w:rFonts w:hint="cs"/>
          <w:rtl/>
        </w:rPr>
        <w:t>,</w:t>
      </w:r>
      <w:r w:rsidRPr="00594B2E">
        <w:rPr>
          <w:rFonts w:hint="cs"/>
          <w:rtl/>
        </w:rPr>
        <w:t xml:space="preserve"> ועד אפריל 2012</w:t>
      </w:r>
      <w:r w:rsidRPr="00266F87">
        <w:rPr>
          <w:rFonts w:eastAsia="Times New Roman"/>
          <w:rtl/>
        </w:rPr>
        <w:t>,</w:t>
      </w:r>
      <w:r>
        <w:rPr>
          <w:rFonts w:eastAsia="Times New Roman" w:hint="cs"/>
          <w:rtl/>
        </w:rPr>
        <w:t xml:space="preserve"> </w:t>
      </w:r>
      <w:r w:rsidRPr="00594B2E">
        <w:rPr>
          <w:rFonts w:hint="cs"/>
          <w:rtl/>
        </w:rPr>
        <w:t xml:space="preserve">ביקשו ראש העירייה וסגנו לקבל דיווחים חוזרים בעניין שכר </w:t>
      </w:r>
      <w:r>
        <w:rPr>
          <w:rFonts w:hint="cs"/>
          <w:rtl/>
        </w:rPr>
        <w:t>ה</w:t>
      </w:r>
      <w:r w:rsidRPr="00594B2E">
        <w:rPr>
          <w:rFonts w:hint="cs"/>
          <w:rtl/>
        </w:rPr>
        <w:t xml:space="preserve">מבקר ופנו לגורמים שונים בנושא. עוד נמצא כי בפברואר 2009 העביר ראש העירייה את משרד </w:t>
      </w:r>
      <w:r>
        <w:rPr>
          <w:rFonts w:hint="cs"/>
          <w:rtl/>
        </w:rPr>
        <w:t>ה</w:t>
      </w:r>
      <w:r w:rsidRPr="00594B2E">
        <w:rPr>
          <w:rFonts w:hint="cs"/>
          <w:rtl/>
        </w:rPr>
        <w:t>מבקר מבניין העירייה הראשי לבניין מחלקת התברואה</w:t>
      </w:r>
      <w:r>
        <w:rPr>
          <w:rFonts w:hint="cs"/>
          <w:rtl/>
        </w:rPr>
        <w:t xml:space="preserve">. </w:t>
      </w:r>
      <w:r w:rsidRPr="00594B2E">
        <w:rPr>
          <w:rFonts w:hint="cs"/>
          <w:rtl/>
        </w:rPr>
        <w:t xml:space="preserve">במרץ 2010 </w:t>
      </w:r>
      <w:r>
        <w:rPr>
          <w:rFonts w:hint="cs"/>
          <w:rtl/>
        </w:rPr>
        <w:t xml:space="preserve">הוא </w:t>
      </w:r>
      <w:r w:rsidRPr="00594B2E">
        <w:rPr>
          <w:rFonts w:hint="cs"/>
          <w:rtl/>
        </w:rPr>
        <w:t xml:space="preserve">פנה לעורך דין חיצוני </w:t>
      </w:r>
      <w:r>
        <w:rPr>
          <w:rFonts w:hint="cs"/>
          <w:rtl/>
        </w:rPr>
        <w:t>כדי</w:t>
      </w:r>
      <w:r w:rsidRPr="00594B2E">
        <w:rPr>
          <w:rFonts w:hint="cs"/>
          <w:rtl/>
        </w:rPr>
        <w:t xml:space="preserve"> לפטר את מבקר העירייה והיועץ המשפטי שלה</w:t>
      </w:r>
      <w:r>
        <w:rPr>
          <w:rFonts w:hint="cs"/>
          <w:rtl/>
        </w:rPr>
        <w:t xml:space="preserve">, אך </w:t>
      </w:r>
      <w:r w:rsidRPr="00F504E5">
        <w:rPr>
          <w:rFonts w:hint="cs"/>
          <w:rtl/>
        </w:rPr>
        <w:t>ניסיו</w:t>
      </w:r>
      <w:r>
        <w:rPr>
          <w:rFonts w:hint="cs"/>
          <w:rtl/>
        </w:rPr>
        <w:t>ן</w:t>
      </w:r>
      <w:r w:rsidRPr="00F504E5">
        <w:rPr>
          <w:rFonts w:hint="cs"/>
          <w:rtl/>
        </w:rPr>
        <w:t xml:space="preserve"> </w:t>
      </w:r>
      <w:r>
        <w:rPr>
          <w:rFonts w:hint="cs"/>
          <w:rtl/>
        </w:rPr>
        <w:t>ז</w:t>
      </w:r>
      <w:r w:rsidRPr="00F504E5">
        <w:rPr>
          <w:rFonts w:hint="cs"/>
          <w:rtl/>
        </w:rPr>
        <w:t>ה לא צלח ו</w:t>
      </w:r>
      <w:r>
        <w:rPr>
          <w:rFonts w:hint="cs"/>
          <w:rtl/>
        </w:rPr>
        <w:t>ה</w:t>
      </w:r>
      <w:r w:rsidRPr="00F504E5">
        <w:rPr>
          <w:rFonts w:hint="cs"/>
          <w:rtl/>
        </w:rPr>
        <w:t xml:space="preserve">מבקר </w:t>
      </w:r>
      <w:r>
        <w:rPr>
          <w:rFonts w:hint="cs"/>
          <w:rtl/>
        </w:rPr>
        <w:t>נותר</w:t>
      </w:r>
      <w:r w:rsidRPr="00F504E5">
        <w:rPr>
          <w:rFonts w:hint="cs"/>
          <w:rtl/>
        </w:rPr>
        <w:t xml:space="preserve"> בתפקידו גם במועד סיום ביקורת זו. </w:t>
      </w:r>
    </w:p>
    <w:p w:rsidR="00BE0605" w:rsidP="00DF25EB">
      <w:pPr>
        <w:pStyle w:val="a"/>
        <w:spacing w:line="269" w:lineRule="auto"/>
        <w:rPr>
          <w:rtl/>
        </w:rPr>
      </w:pPr>
    </w:p>
    <w:p w:rsidR="00BE0605" w:rsidP="00DF25EB">
      <w:pPr>
        <w:spacing w:line="269" w:lineRule="auto"/>
        <w:ind w:left="312"/>
        <w:rPr>
          <w:rtl/>
        </w:rPr>
      </w:pPr>
      <w:r>
        <w:rPr>
          <w:rFonts w:hint="cs"/>
          <w:rtl/>
        </w:rPr>
        <w:t xml:space="preserve">ראש עיריית סח'נין לשעבר מסר בתשובתו מיוני 2020 כי בתחילת כהונתו </w:t>
      </w:r>
      <w:r w:rsidR="002D6AA5">
        <w:rPr>
          <w:rFonts w:hint="cs"/>
          <w:rtl/>
        </w:rPr>
        <w:t xml:space="preserve">ניסו </w:t>
      </w:r>
      <w:r>
        <w:rPr>
          <w:rFonts w:hint="cs"/>
          <w:rtl/>
        </w:rPr>
        <w:t>הוא וחברי מועצת העירייה לברר את עניין שכרו של המבקר</w:t>
      </w:r>
      <w:r w:rsidR="002D6AA5">
        <w:rPr>
          <w:rFonts w:hint="cs"/>
          <w:rtl/>
        </w:rPr>
        <w:t>,</w:t>
      </w:r>
      <w:r w:rsidRPr="005001E3">
        <w:rPr>
          <w:rFonts w:hint="cs"/>
          <w:rtl/>
        </w:rPr>
        <w:t xml:space="preserve"> </w:t>
      </w:r>
      <w:r>
        <w:rPr>
          <w:rFonts w:hint="cs"/>
          <w:rtl/>
        </w:rPr>
        <w:t>אך אין בפניות אלו לטענתו משום התנכלות.</w:t>
      </w:r>
      <w:r w:rsidRPr="005001E3">
        <w:rPr>
          <w:rFonts w:hint="cs"/>
          <w:rtl/>
        </w:rPr>
        <w:t xml:space="preserve"> </w:t>
      </w:r>
      <w:r>
        <w:rPr>
          <w:rFonts w:hint="cs"/>
          <w:rtl/>
        </w:rPr>
        <w:t xml:space="preserve">עוד ציין בתשובתו כי בחר להעביר את המבקר למשרד אחר בבניין סמוך כדי למנוע מעורבות יתר בין המבקר ובין היועץ המשפטי של העירייה, </w:t>
      </w:r>
      <w:r w:rsidR="002D6AA5">
        <w:rPr>
          <w:rFonts w:hint="cs"/>
          <w:rtl/>
        </w:rPr>
        <w:t xml:space="preserve">שהוא </w:t>
      </w:r>
      <w:r w:rsidRPr="00D4556C">
        <w:rPr>
          <w:rFonts w:hint="cs"/>
          <w:rtl/>
        </w:rPr>
        <w:t xml:space="preserve">גורם </w:t>
      </w:r>
      <w:r>
        <w:rPr>
          <w:rFonts w:hint="cs"/>
          <w:rtl/>
        </w:rPr>
        <w:t>מבוקר. לטענתו המבקר הסכים להעברת משרדו</w:t>
      </w:r>
      <w:r w:rsidR="002D6AA5">
        <w:rPr>
          <w:rFonts w:hint="cs"/>
          <w:rtl/>
        </w:rPr>
        <w:t>,</w:t>
      </w:r>
      <w:r>
        <w:rPr>
          <w:rFonts w:hint="cs"/>
          <w:rtl/>
        </w:rPr>
        <w:t xml:space="preserve"> ובשנת 2014, עם סיום הקמתו של בניין העירייה החדש, עבר לעבוד בלשכה חדשה ונפרדת.</w:t>
      </w:r>
      <w:r w:rsidRPr="009D37CF">
        <w:rPr>
          <w:rFonts w:hint="cs"/>
          <w:rtl/>
        </w:rPr>
        <w:t xml:space="preserve"> </w:t>
      </w:r>
      <w:r>
        <w:rPr>
          <w:rFonts w:hint="cs"/>
          <w:rtl/>
        </w:rPr>
        <w:t>לדבריו של ראש העירייה לשעבר</w:t>
      </w:r>
      <w:r w:rsidR="002D6AA5">
        <w:rPr>
          <w:rFonts w:hint="cs"/>
          <w:rtl/>
        </w:rPr>
        <w:t>,</w:t>
      </w:r>
      <w:r>
        <w:rPr>
          <w:rFonts w:hint="cs"/>
          <w:rtl/>
        </w:rPr>
        <w:t xml:space="preserve"> חברי הנהלת העירייה פנו מיוזמתם לעורך דין חיצוני בשאלה כללית לקבלת חוות דעת בעניין פיטורי עובדים בכירים. לטענתו לא היית</w:t>
      </w:r>
      <w:r>
        <w:rPr>
          <w:rFonts w:hint="eastAsia"/>
          <w:rtl/>
        </w:rPr>
        <w:t>ה</w:t>
      </w:r>
      <w:r>
        <w:rPr>
          <w:rFonts w:hint="cs"/>
          <w:rtl/>
        </w:rPr>
        <w:t xml:space="preserve"> לו ולחברי ההנהלה כל כוונה לפטר את המבקר. ראש עיריית סח'נין הנוכחי, שנבחר לתפקידו באוקטובר 2018, השיב למשרד מבקר המדינה ביולי 2020 כי </w:t>
      </w:r>
      <w:r w:rsidRPr="008F2F58">
        <w:rPr>
          <w:rtl/>
        </w:rPr>
        <w:t>הגזבר, היועץ המשפטי והמבקר זכאים לעצמאות מקצועית מלאה וכי העיריי</w:t>
      </w:r>
      <w:r w:rsidRPr="008F2F58">
        <w:rPr>
          <w:rFonts w:hint="eastAsia"/>
          <w:rtl/>
        </w:rPr>
        <w:t>ה</w:t>
      </w:r>
      <w:r w:rsidRPr="008F2F58">
        <w:rPr>
          <w:rtl/>
        </w:rPr>
        <w:t> בראש</w:t>
      </w:r>
      <w:r w:rsidRPr="008F2F58">
        <w:rPr>
          <w:rFonts w:hint="eastAsia"/>
          <w:rtl/>
        </w:rPr>
        <w:t>ו</w:t>
      </w:r>
      <w:r w:rsidRPr="008F2F58">
        <w:rPr>
          <w:rtl/>
        </w:rPr>
        <w:t>ת</w:t>
      </w:r>
      <w:r w:rsidRPr="008F2F58">
        <w:rPr>
          <w:rFonts w:hint="eastAsia"/>
          <w:rtl/>
        </w:rPr>
        <w:t>ו</w:t>
      </w:r>
      <w:r w:rsidRPr="008F2F58">
        <w:rPr>
          <w:rtl/>
        </w:rPr>
        <w:t xml:space="preserve"> פועלת </w:t>
      </w:r>
      <w:r w:rsidRPr="008F2F58">
        <w:rPr>
          <w:rFonts w:hint="eastAsia"/>
          <w:rtl/>
        </w:rPr>
        <w:t>לשמירה</w:t>
      </w:r>
      <w:r w:rsidRPr="008F2F58">
        <w:rPr>
          <w:rtl/>
        </w:rPr>
        <w:t xml:space="preserve"> על זכות</w:t>
      </w:r>
      <w:r w:rsidRPr="008F2F58">
        <w:rPr>
          <w:rFonts w:hint="eastAsia"/>
          <w:rtl/>
        </w:rPr>
        <w:t>ם</w:t>
      </w:r>
      <w:r w:rsidRPr="008F2F58">
        <w:rPr>
          <w:rtl/>
        </w:rPr>
        <w:t xml:space="preserve"> </w:t>
      </w:r>
      <w:r w:rsidRPr="008F2F58">
        <w:rPr>
          <w:rFonts w:hint="eastAsia"/>
          <w:rtl/>
        </w:rPr>
        <w:t>לבצע</w:t>
      </w:r>
      <w:r>
        <w:rPr>
          <w:rtl/>
        </w:rPr>
        <w:t xml:space="preserve"> </w:t>
      </w:r>
      <w:r w:rsidR="002D6AA5">
        <w:rPr>
          <w:rFonts w:hint="cs"/>
          <w:rtl/>
        </w:rPr>
        <w:t xml:space="preserve">את </w:t>
      </w:r>
      <w:r>
        <w:rPr>
          <w:rtl/>
        </w:rPr>
        <w:t xml:space="preserve">עבודתם ללא לחצים </w:t>
      </w:r>
      <w:r w:rsidRPr="008F2F58">
        <w:rPr>
          <w:rtl/>
        </w:rPr>
        <w:t>או התנכלות על רקע מילוי תפקידם.</w:t>
      </w:r>
    </w:p>
    <w:p w:rsidR="00BE0605" w:rsidRPr="002842AF" w:rsidP="00DF25EB">
      <w:pPr>
        <w:spacing w:line="269" w:lineRule="auto"/>
        <w:jc w:val="center"/>
        <w:rPr>
          <w:rFonts w:ascii="Arial" w:hAnsi="Arial" w:cs="Arial"/>
          <w:sz w:val="36"/>
          <w:rtl/>
        </w:rPr>
      </w:pPr>
      <w:r>
        <w:rPr>
          <w:rFonts w:ascii="Segoe UI Symbol" w:hAnsi="Segoe UI Symbol" w:cs="Segoe UI Symbol" w:hint="cs"/>
          <w:sz w:val="36"/>
          <w:rtl/>
        </w:rPr>
        <w:t>✰</w:t>
      </w:r>
    </w:p>
    <w:p w:rsidR="00BE0605" w:rsidRPr="00594B2E" w:rsidP="00DF25EB">
      <w:pPr>
        <w:pStyle w:val="a"/>
        <w:spacing w:line="269" w:lineRule="auto"/>
        <w:rPr>
          <w:rtl/>
        </w:rPr>
      </w:pPr>
    </w:p>
    <w:p w:rsidR="00BE0605" w:rsidP="00DF25EB">
      <w:pPr>
        <w:pStyle w:val="ListParagraph"/>
        <w:spacing w:line="269" w:lineRule="auto"/>
        <w:ind w:left="-1"/>
        <w:rPr>
          <w:rtl/>
        </w:rPr>
      </w:pPr>
      <w:r w:rsidRPr="00594B2E">
        <w:rPr>
          <w:rFonts w:hint="cs"/>
          <w:b/>
          <w:bCs/>
          <w:rtl/>
        </w:rPr>
        <w:t xml:space="preserve">המתואר לעיל </w:t>
      </w:r>
      <w:r>
        <w:rPr>
          <w:rFonts w:hint="cs"/>
          <w:b/>
          <w:bCs/>
          <w:rtl/>
        </w:rPr>
        <w:t xml:space="preserve">שב וממחיש את המתח המובנה שבו מצוי המבקר ברשות המקומית. מבקר הרשות משמש </w:t>
      </w:r>
      <w:r w:rsidRPr="00032E39">
        <w:rPr>
          <w:rFonts w:hint="cs"/>
          <w:b/>
          <w:bCs/>
          <w:rtl/>
        </w:rPr>
        <w:t>כאורגן</w:t>
      </w:r>
      <w:r>
        <w:rPr>
          <w:rFonts w:hint="cs"/>
          <w:b/>
          <w:bCs/>
          <w:rtl/>
        </w:rPr>
        <w:t xml:space="preserve"> הרשות וכפוף לעומד בראשה</w:t>
      </w:r>
      <w:r w:rsidR="002D6AA5">
        <w:rPr>
          <w:rFonts w:hint="cs"/>
          <w:b/>
          <w:bCs/>
          <w:rtl/>
        </w:rPr>
        <w:t>,</w:t>
      </w:r>
      <w:r>
        <w:rPr>
          <w:rFonts w:hint="cs"/>
          <w:b/>
          <w:bCs/>
          <w:rtl/>
        </w:rPr>
        <w:t xml:space="preserve"> ו</w:t>
      </w:r>
      <w:r w:rsidRPr="00594B2E">
        <w:rPr>
          <w:rFonts w:hint="cs"/>
          <w:b/>
          <w:bCs/>
          <w:rtl/>
        </w:rPr>
        <w:t>אם לא יבד</w:t>
      </w:r>
      <w:r>
        <w:rPr>
          <w:rFonts w:hint="cs"/>
          <w:b/>
          <w:bCs/>
          <w:rtl/>
        </w:rPr>
        <w:t>ו</w:t>
      </w:r>
      <w:r w:rsidRPr="00594B2E">
        <w:rPr>
          <w:rFonts w:hint="cs"/>
          <w:b/>
          <w:bCs/>
          <w:rtl/>
        </w:rPr>
        <w:t>ק</w:t>
      </w:r>
      <w:r>
        <w:rPr>
          <w:rFonts w:hint="cs"/>
          <w:b/>
          <w:bCs/>
          <w:rtl/>
        </w:rPr>
        <w:t xml:space="preserve"> את התנהלות </w:t>
      </w:r>
      <w:r w:rsidRPr="00594B2E">
        <w:rPr>
          <w:rFonts w:hint="cs"/>
          <w:b/>
          <w:bCs/>
          <w:rtl/>
        </w:rPr>
        <w:t>ראש הרשות לא ימלא</w:t>
      </w:r>
      <w:r w:rsidR="002D6AA5">
        <w:rPr>
          <w:rFonts w:hint="cs"/>
          <w:b/>
          <w:bCs/>
          <w:rtl/>
        </w:rPr>
        <w:t xml:space="preserve"> את</w:t>
      </w:r>
      <w:r w:rsidRPr="00594B2E">
        <w:rPr>
          <w:rFonts w:hint="cs"/>
          <w:b/>
          <w:bCs/>
          <w:rtl/>
        </w:rPr>
        <w:t xml:space="preserve"> תפקיד</w:t>
      </w:r>
      <w:r>
        <w:rPr>
          <w:rFonts w:hint="cs"/>
          <w:b/>
          <w:bCs/>
          <w:rtl/>
        </w:rPr>
        <w:t>ו</w:t>
      </w:r>
      <w:r w:rsidRPr="00594B2E">
        <w:rPr>
          <w:rFonts w:hint="cs"/>
          <w:b/>
          <w:bCs/>
          <w:rtl/>
        </w:rPr>
        <w:t xml:space="preserve"> כראוי</w:t>
      </w:r>
      <w:r>
        <w:rPr>
          <w:rFonts w:hint="cs"/>
          <w:b/>
          <w:bCs/>
          <w:rtl/>
        </w:rPr>
        <w:t>,</w:t>
      </w:r>
      <w:r w:rsidRPr="00594B2E">
        <w:rPr>
          <w:rFonts w:hint="cs"/>
          <w:b/>
          <w:bCs/>
          <w:rtl/>
        </w:rPr>
        <w:t xml:space="preserve"> ו</w:t>
      </w:r>
      <w:r>
        <w:rPr>
          <w:rFonts w:hint="cs"/>
          <w:b/>
          <w:bCs/>
          <w:rtl/>
        </w:rPr>
        <w:t xml:space="preserve">מנגד </w:t>
      </w:r>
      <w:r w:rsidRPr="00594B2E">
        <w:rPr>
          <w:rFonts w:hint="cs"/>
          <w:b/>
          <w:bCs/>
          <w:rtl/>
        </w:rPr>
        <w:t>אם ימלא</w:t>
      </w:r>
      <w:r>
        <w:rPr>
          <w:rFonts w:hint="cs"/>
          <w:b/>
          <w:bCs/>
          <w:rtl/>
        </w:rPr>
        <w:t xml:space="preserve"> המבקר את </w:t>
      </w:r>
      <w:r w:rsidRPr="00594B2E">
        <w:rPr>
          <w:rFonts w:hint="cs"/>
          <w:b/>
          <w:bCs/>
          <w:rtl/>
        </w:rPr>
        <w:t>תפקיד</w:t>
      </w:r>
      <w:r>
        <w:rPr>
          <w:rFonts w:hint="cs"/>
          <w:b/>
          <w:bCs/>
          <w:rtl/>
        </w:rPr>
        <w:t>ו</w:t>
      </w:r>
      <w:r w:rsidRPr="00594B2E">
        <w:rPr>
          <w:rFonts w:hint="cs"/>
          <w:b/>
          <w:bCs/>
          <w:rtl/>
        </w:rPr>
        <w:t xml:space="preserve"> </w:t>
      </w:r>
      <w:r>
        <w:rPr>
          <w:rFonts w:hint="cs"/>
          <w:b/>
          <w:bCs/>
          <w:rtl/>
        </w:rPr>
        <w:t xml:space="preserve">כראוי </w:t>
      </w:r>
      <w:r w:rsidRPr="00594B2E">
        <w:rPr>
          <w:rFonts w:hint="cs"/>
          <w:b/>
          <w:bCs/>
          <w:rtl/>
        </w:rPr>
        <w:t>ה</w:t>
      </w:r>
      <w:r>
        <w:rPr>
          <w:rFonts w:hint="cs"/>
          <w:b/>
          <w:bCs/>
          <w:rtl/>
        </w:rPr>
        <w:t xml:space="preserve">וא </w:t>
      </w:r>
      <w:r w:rsidRPr="00594B2E">
        <w:rPr>
          <w:rFonts w:hint="cs"/>
          <w:b/>
          <w:bCs/>
          <w:rtl/>
        </w:rPr>
        <w:t>עלו</w:t>
      </w:r>
      <w:r>
        <w:rPr>
          <w:rFonts w:hint="cs"/>
          <w:b/>
          <w:bCs/>
          <w:rtl/>
        </w:rPr>
        <w:t>ל</w:t>
      </w:r>
      <w:r w:rsidRPr="00594B2E">
        <w:rPr>
          <w:rFonts w:hint="cs"/>
          <w:b/>
          <w:bCs/>
          <w:rtl/>
        </w:rPr>
        <w:t xml:space="preserve"> </w:t>
      </w:r>
      <w:r>
        <w:rPr>
          <w:rFonts w:hint="cs"/>
          <w:b/>
          <w:bCs/>
          <w:rtl/>
        </w:rPr>
        <w:t>לסבול מהתנכלות מצד הממונים עליו</w:t>
      </w:r>
      <w:r w:rsidRPr="00594B2E">
        <w:rPr>
          <w:rFonts w:hint="cs"/>
          <w:b/>
          <w:bCs/>
          <w:rtl/>
        </w:rPr>
        <w:t>.</w:t>
      </w:r>
      <w:r>
        <w:rPr>
          <w:rFonts w:hint="cs"/>
          <w:b/>
          <w:bCs/>
          <w:rtl/>
        </w:rPr>
        <w:t xml:space="preserve"> </w:t>
      </w:r>
    </w:p>
    <w:p w:rsidR="00BE0605" w:rsidRPr="004C3C70" w:rsidP="00DF25EB">
      <w:pPr>
        <w:pStyle w:val="a"/>
        <w:spacing w:line="269" w:lineRule="auto"/>
        <w:rPr>
          <w:rtl/>
        </w:rPr>
      </w:pPr>
    </w:p>
    <w:p w:rsidR="00BE0605" w:rsidP="00DF25EB">
      <w:pPr>
        <w:spacing w:line="269" w:lineRule="auto"/>
        <w:rPr>
          <w:b/>
          <w:bCs/>
          <w:rtl/>
        </w:rPr>
      </w:pPr>
      <w:r>
        <w:rPr>
          <w:rFonts w:hint="cs"/>
          <w:b/>
          <w:bCs/>
          <w:rtl/>
        </w:rPr>
        <w:t xml:space="preserve">מן הראוי כי </w:t>
      </w:r>
      <w:r w:rsidRPr="00594B2E">
        <w:rPr>
          <w:rFonts w:hint="cs"/>
          <w:b/>
          <w:bCs/>
          <w:rtl/>
        </w:rPr>
        <w:t xml:space="preserve">משרד הפנים </w:t>
      </w:r>
      <w:r>
        <w:rPr>
          <w:rFonts w:hint="cs"/>
          <w:b/>
          <w:bCs/>
          <w:rtl/>
        </w:rPr>
        <w:t>י</w:t>
      </w:r>
      <w:r w:rsidRPr="00594B2E">
        <w:rPr>
          <w:rFonts w:hint="cs"/>
          <w:b/>
          <w:bCs/>
          <w:rtl/>
        </w:rPr>
        <w:t xml:space="preserve">פעל לחיזוק </w:t>
      </w:r>
      <w:r w:rsidR="008E129B">
        <w:rPr>
          <w:rFonts w:hint="cs"/>
          <w:b/>
          <w:bCs/>
          <w:rtl/>
        </w:rPr>
        <w:t>ה</w:t>
      </w:r>
      <w:r>
        <w:rPr>
          <w:rFonts w:hint="cs"/>
          <w:b/>
          <w:bCs/>
          <w:rtl/>
        </w:rPr>
        <w:t>נח</w:t>
      </w:r>
      <w:r w:rsidR="008E129B">
        <w:rPr>
          <w:rFonts w:hint="cs"/>
          <w:b/>
          <w:bCs/>
          <w:rtl/>
        </w:rPr>
        <w:t>י</w:t>
      </w:r>
      <w:r>
        <w:rPr>
          <w:rFonts w:hint="cs"/>
          <w:b/>
          <w:bCs/>
          <w:rtl/>
        </w:rPr>
        <w:t>י</w:t>
      </w:r>
      <w:r w:rsidR="008E129B">
        <w:rPr>
          <w:rFonts w:hint="cs"/>
          <w:b/>
          <w:bCs/>
          <w:rtl/>
        </w:rPr>
        <w:t>ת</w:t>
      </w:r>
      <w:r>
        <w:rPr>
          <w:rFonts w:hint="cs"/>
          <w:b/>
          <w:bCs/>
          <w:rtl/>
        </w:rPr>
        <w:t xml:space="preserve"> </w:t>
      </w:r>
      <w:r w:rsidR="008E129B">
        <w:rPr>
          <w:rFonts w:hint="cs"/>
          <w:b/>
          <w:bCs/>
          <w:rtl/>
        </w:rPr>
        <w:t xml:space="preserve">המבקרים </w:t>
      </w:r>
      <w:r w:rsidRPr="00594B2E" w:rsidR="00C02105">
        <w:rPr>
          <w:rFonts w:hint="cs"/>
          <w:b/>
          <w:bCs/>
          <w:rtl/>
        </w:rPr>
        <w:t>ברשויות המקומיות</w:t>
      </w:r>
      <w:r w:rsidR="00C02105">
        <w:rPr>
          <w:rFonts w:hint="cs"/>
          <w:b/>
          <w:bCs/>
          <w:rtl/>
        </w:rPr>
        <w:t xml:space="preserve"> </w:t>
      </w:r>
      <w:r>
        <w:rPr>
          <w:rFonts w:hint="cs"/>
          <w:b/>
          <w:bCs/>
          <w:rtl/>
        </w:rPr>
        <w:t>והתמיכה המקצועית ב</w:t>
      </w:r>
      <w:r w:rsidR="008E129B">
        <w:rPr>
          <w:rFonts w:hint="cs"/>
          <w:b/>
          <w:bCs/>
          <w:rtl/>
        </w:rPr>
        <w:t>ה</w:t>
      </w:r>
      <w:r w:rsidRPr="00594B2E">
        <w:rPr>
          <w:rFonts w:hint="cs"/>
          <w:b/>
          <w:bCs/>
          <w:rtl/>
        </w:rPr>
        <w:t>ם</w:t>
      </w:r>
      <w:r>
        <w:rPr>
          <w:rFonts w:hint="cs"/>
          <w:b/>
          <w:bCs/>
          <w:rtl/>
        </w:rPr>
        <w:t>,</w:t>
      </w:r>
      <w:r w:rsidRPr="00594B2E">
        <w:rPr>
          <w:rFonts w:hint="cs"/>
          <w:b/>
          <w:bCs/>
          <w:rtl/>
        </w:rPr>
        <w:t xml:space="preserve"> </w:t>
      </w:r>
      <w:r>
        <w:rPr>
          <w:rFonts w:hint="cs"/>
          <w:b/>
          <w:bCs/>
          <w:rtl/>
        </w:rPr>
        <w:t xml:space="preserve">כדי שאלו </w:t>
      </w:r>
      <w:r w:rsidRPr="00594B2E">
        <w:rPr>
          <w:rFonts w:hint="cs"/>
          <w:b/>
          <w:bCs/>
          <w:rtl/>
        </w:rPr>
        <w:t xml:space="preserve">יוכלו </w:t>
      </w:r>
      <w:r w:rsidRPr="008424D5">
        <w:rPr>
          <w:b/>
          <w:bCs/>
          <w:rtl/>
        </w:rPr>
        <w:t>לערוך ביקורת בנושאים מהותיים ומרכזיים ברשות ללא מורא ובל</w:t>
      </w:r>
      <w:r w:rsidR="00BE18E9">
        <w:rPr>
          <w:rFonts w:hint="cs"/>
          <w:b/>
          <w:bCs/>
          <w:rtl/>
        </w:rPr>
        <w:t>י</w:t>
      </w:r>
      <w:r w:rsidRPr="008424D5">
        <w:rPr>
          <w:b/>
          <w:bCs/>
          <w:rtl/>
        </w:rPr>
        <w:t xml:space="preserve"> </w:t>
      </w:r>
      <w:r w:rsidR="00BE18E9">
        <w:rPr>
          <w:rFonts w:hint="cs"/>
          <w:b/>
          <w:bCs/>
          <w:rtl/>
        </w:rPr>
        <w:t>ל</w:t>
      </w:r>
      <w:r w:rsidRPr="008424D5">
        <w:rPr>
          <w:b/>
          <w:bCs/>
          <w:rtl/>
        </w:rPr>
        <w:t>חש</w:t>
      </w:r>
      <w:r w:rsidR="00BE18E9">
        <w:rPr>
          <w:rFonts w:hint="cs"/>
          <w:b/>
          <w:bCs/>
          <w:rtl/>
        </w:rPr>
        <w:t>ו</w:t>
      </w:r>
      <w:r w:rsidRPr="008424D5">
        <w:rPr>
          <w:b/>
          <w:bCs/>
          <w:rtl/>
        </w:rPr>
        <w:t xml:space="preserve">ש כי ביצוע ביקורת בנושאים </w:t>
      </w:r>
      <w:r>
        <w:rPr>
          <w:rFonts w:hint="cs"/>
          <w:b/>
          <w:bCs/>
          <w:rtl/>
        </w:rPr>
        <w:t>רגישים</w:t>
      </w:r>
      <w:r w:rsidRPr="008424D5">
        <w:rPr>
          <w:b/>
          <w:bCs/>
          <w:rtl/>
        </w:rPr>
        <w:t xml:space="preserve"> תוביל להצרת צעדיהם ולהתנכלות כלפיהם.</w:t>
      </w:r>
      <w:r>
        <w:rPr>
          <w:rFonts w:hint="cs"/>
          <w:rtl/>
        </w:rPr>
        <w:t xml:space="preserve"> </w:t>
      </w:r>
      <w:r w:rsidRPr="000369AA">
        <w:rPr>
          <w:rFonts w:hint="cs"/>
          <w:b/>
          <w:bCs/>
          <w:rtl/>
        </w:rPr>
        <w:t xml:space="preserve">זאת ועוד, </w:t>
      </w:r>
      <w:r>
        <w:rPr>
          <w:rFonts w:hint="cs"/>
          <w:b/>
          <w:bCs/>
          <w:rtl/>
        </w:rPr>
        <w:t xml:space="preserve">ראוי </w:t>
      </w:r>
      <w:r w:rsidRPr="000369AA">
        <w:rPr>
          <w:rFonts w:hint="cs"/>
          <w:b/>
          <w:bCs/>
          <w:rtl/>
        </w:rPr>
        <w:t xml:space="preserve">כי משרד הפנים ישקול </w:t>
      </w:r>
      <w:r>
        <w:rPr>
          <w:rFonts w:hint="cs"/>
          <w:b/>
          <w:bCs/>
          <w:rtl/>
        </w:rPr>
        <w:t>להסדיר</w:t>
      </w:r>
      <w:r w:rsidR="0079756F">
        <w:rPr>
          <w:rFonts w:hint="cs"/>
          <w:b/>
          <w:bCs/>
          <w:rtl/>
        </w:rPr>
        <w:t xml:space="preserve"> גם את הליכי המשמעת כלפי מבקרים</w:t>
      </w:r>
      <w:r w:rsidRPr="000369AA">
        <w:rPr>
          <w:rFonts w:hint="cs"/>
          <w:b/>
          <w:bCs/>
          <w:rtl/>
        </w:rPr>
        <w:t>.</w:t>
      </w:r>
    </w:p>
    <w:p w:rsidR="00BE0605" w:rsidP="00DF25EB">
      <w:pPr>
        <w:pStyle w:val="a"/>
        <w:spacing w:line="269" w:lineRule="auto"/>
        <w:rPr>
          <w:rtl/>
        </w:rPr>
      </w:pPr>
    </w:p>
    <w:p w:rsidR="00BE0605" w:rsidRPr="00DC1A3C" w:rsidP="00DF25EB">
      <w:pPr>
        <w:spacing w:line="269" w:lineRule="auto"/>
        <w:rPr>
          <w:rtl/>
        </w:rPr>
      </w:pPr>
      <w:r w:rsidRPr="00F33F29">
        <w:rPr>
          <w:rtl/>
        </w:rPr>
        <w:t xml:space="preserve">משרד הפנים </w:t>
      </w:r>
      <w:r w:rsidRPr="00F33F29">
        <w:rPr>
          <w:rFonts w:hint="cs"/>
          <w:rtl/>
        </w:rPr>
        <w:t xml:space="preserve">ציין בתשובתו </w:t>
      </w:r>
      <w:r w:rsidRPr="007474D9">
        <w:rPr>
          <w:rtl/>
        </w:rPr>
        <w:t xml:space="preserve">כי לשומר </w:t>
      </w:r>
      <w:r w:rsidRPr="007474D9">
        <w:rPr>
          <w:rFonts w:hint="eastAsia"/>
          <w:rtl/>
        </w:rPr>
        <w:t>ה</w:t>
      </w:r>
      <w:r w:rsidRPr="007474D9">
        <w:rPr>
          <w:rtl/>
        </w:rPr>
        <w:t xml:space="preserve">סף </w:t>
      </w:r>
      <w:r w:rsidRPr="007474D9">
        <w:rPr>
          <w:rFonts w:hint="eastAsia"/>
          <w:rtl/>
        </w:rPr>
        <w:t>עומדת</w:t>
      </w:r>
      <w:r w:rsidRPr="007474D9">
        <w:rPr>
          <w:rtl/>
        </w:rPr>
        <w:t xml:space="preserve"> האפשרות, </w:t>
      </w:r>
      <w:r w:rsidR="00BE18E9">
        <w:rPr>
          <w:rFonts w:hint="cs"/>
          <w:rtl/>
        </w:rPr>
        <w:t xml:space="preserve">אם </w:t>
      </w:r>
      <w:r w:rsidRPr="007474D9">
        <w:rPr>
          <w:rtl/>
        </w:rPr>
        <w:t>ה</w:t>
      </w:r>
      <w:r w:rsidRPr="007474D9">
        <w:rPr>
          <w:rFonts w:hint="eastAsia"/>
          <w:rtl/>
        </w:rPr>
        <w:t>וא</w:t>
      </w:r>
      <w:r w:rsidRPr="007474D9">
        <w:rPr>
          <w:rtl/>
        </w:rPr>
        <w:t xml:space="preserve"> סבור </w:t>
      </w:r>
      <w:r w:rsidRPr="007474D9">
        <w:rPr>
          <w:rFonts w:hint="eastAsia"/>
          <w:rtl/>
        </w:rPr>
        <w:t>שמתנכלים</w:t>
      </w:r>
      <w:r w:rsidRPr="007474D9">
        <w:rPr>
          <w:rtl/>
        </w:rPr>
        <w:t xml:space="preserve"> לו או שה</w:t>
      </w:r>
      <w:r w:rsidRPr="007474D9">
        <w:rPr>
          <w:rFonts w:hint="eastAsia"/>
          <w:rtl/>
        </w:rPr>
        <w:t>וא</w:t>
      </w:r>
      <w:r w:rsidRPr="007474D9">
        <w:rPr>
          <w:rtl/>
        </w:rPr>
        <w:t xml:space="preserve"> </w:t>
      </w:r>
      <w:r w:rsidRPr="007474D9">
        <w:rPr>
          <w:rFonts w:hint="eastAsia"/>
          <w:rtl/>
        </w:rPr>
        <w:t>בגדר</w:t>
      </w:r>
      <w:r w:rsidRPr="007474D9">
        <w:rPr>
          <w:rtl/>
        </w:rPr>
        <w:t xml:space="preserve"> חושף שחיתות, לקבל סעד באמצעות </w:t>
      </w:r>
      <w:r>
        <w:rPr>
          <w:rFonts w:hint="cs"/>
          <w:rtl/>
        </w:rPr>
        <w:t>נציב תלונות הציבור</w:t>
      </w:r>
      <w:r w:rsidRPr="007474D9">
        <w:rPr>
          <w:rtl/>
        </w:rPr>
        <w:t xml:space="preserve">. </w:t>
      </w:r>
      <w:r>
        <w:rPr>
          <w:rFonts w:hint="cs"/>
          <w:rtl/>
        </w:rPr>
        <w:t xml:space="preserve">כאשר </w:t>
      </w:r>
      <w:r w:rsidRPr="007474D9">
        <w:rPr>
          <w:rtl/>
        </w:rPr>
        <w:t>מדובר בהתנכלות הקשורה ל</w:t>
      </w:r>
      <w:r>
        <w:rPr>
          <w:rFonts w:hint="cs"/>
          <w:rtl/>
        </w:rPr>
        <w:t xml:space="preserve">ענייני שכרו ותנאי העסקתו של </w:t>
      </w:r>
      <w:r w:rsidRPr="007474D9">
        <w:rPr>
          <w:rtl/>
        </w:rPr>
        <w:t xml:space="preserve">המבקר, </w:t>
      </w:r>
      <w:r>
        <w:rPr>
          <w:rFonts w:hint="cs"/>
          <w:rtl/>
        </w:rPr>
        <w:t xml:space="preserve">פועל האגף </w:t>
      </w:r>
      <w:r w:rsidRPr="007474D9">
        <w:rPr>
          <w:rtl/>
        </w:rPr>
        <w:t xml:space="preserve">בתיאום ושיתוף </w:t>
      </w:r>
      <w:r w:rsidR="00BE18E9">
        <w:rPr>
          <w:rFonts w:hint="cs"/>
          <w:rtl/>
        </w:rPr>
        <w:t xml:space="preserve">עם </w:t>
      </w:r>
      <w:r w:rsidRPr="007474D9">
        <w:rPr>
          <w:rtl/>
        </w:rPr>
        <w:t xml:space="preserve">סגן הממונה על השכר במשרד האוצר, </w:t>
      </w:r>
      <w:r>
        <w:rPr>
          <w:rFonts w:hint="cs"/>
          <w:rtl/>
        </w:rPr>
        <w:t>ונמנע מא</w:t>
      </w:r>
      <w:r w:rsidR="00BE18E9">
        <w:rPr>
          <w:rFonts w:hint="cs"/>
          <w:rtl/>
        </w:rPr>
        <w:t>י</w:t>
      </w:r>
      <w:r>
        <w:rPr>
          <w:rFonts w:hint="cs"/>
          <w:rtl/>
        </w:rPr>
        <w:t>ש</w:t>
      </w:r>
      <w:r w:rsidR="00BE18E9">
        <w:rPr>
          <w:rFonts w:hint="cs"/>
          <w:rtl/>
        </w:rPr>
        <w:t>ו</w:t>
      </w:r>
      <w:r>
        <w:rPr>
          <w:rFonts w:hint="cs"/>
          <w:rtl/>
        </w:rPr>
        <w:t xml:space="preserve">ר </w:t>
      </w:r>
      <w:r w:rsidRPr="007474D9">
        <w:rPr>
          <w:rtl/>
        </w:rPr>
        <w:t>חוזים אישיים או קידו</w:t>
      </w:r>
      <w:r w:rsidRPr="007474D9">
        <w:rPr>
          <w:rFonts w:hint="eastAsia"/>
          <w:rtl/>
        </w:rPr>
        <w:t>ם</w:t>
      </w:r>
      <w:r w:rsidRPr="007474D9">
        <w:rPr>
          <w:rtl/>
        </w:rPr>
        <w:t xml:space="preserve"> שכר של בעלי תפקידים אחרים ברשות המקומית כל עוד שכר המבקר לא </w:t>
      </w:r>
      <w:r w:rsidRPr="007474D9">
        <w:rPr>
          <w:rFonts w:hint="eastAsia"/>
          <w:rtl/>
        </w:rPr>
        <w:t>מ</w:t>
      </w:r>
      <w:r w:rsidRPr="007474D9">
        <w:rPr>
          <w:rtl/>
        </w:rPr>
        <w:t>עודכן ו</w:t>
      </w:r>
      <w:r w:rsidRPr="007474D9">
        <w:rPr>
          <w:rFonts w:hint="eastAsia"/>
          <w:rtl/>
        </w:rPr>
        <w:t>מ</w:t>
      </w:r>
      <w:r w:rsidRPr="007474D9">
        <w:rPr>
          <w:rtl/>
        </w:rPr>
        <w:t xml:space="preserve">אושר </w:t>
      </w:r>
      <w:r w:rsidRPr="007474D9">
        <w:rPr>
          <w:rFonts w:hint="eastAsia"/>
          <w:rtl/>
        </w:rPr>
        <w:t>כ</w:t>
      </w:r>
      <w:r w:rsidRPr="007474D9">
        <w:rPr>
          <w:rtl/>
        </w:rPr>
        <w:t>נדרש בחוק.</w:t>
      </w:r>
    </w:p>
    <w:p w:rsidR="00BE0605" w:rsidP="00DF25EB">
      <w:pPr>
        <w:pStyle w:val="a"/>
        <w:spacing w:line="269" w:lineRule="auto"/>
        <w:rPr>
          <w:rtl/>
        </w:rPr>
      </w:pPr>
    </w:p>
    <w:p w:rsidR="00BE0605" w:rsidP="00DF25EB">
      <w:pPr>
        <w:spacing w:line="269" w:lineRule="auto"/>
        <w:rPr>
          <w:rtl/>
        </w:rPr>
      </w:pPr>
      <w:r w:rsidRPr="00516A53">
        <w:rPr>
          <w:rFonts w:hint="eastAsia"/>
          <w:rtl/>
        </w:rPr>
        <w:t>עוד</w:t>
      </w:r>
      <w:r w:rsidRPr="00516A53">
        <w:rPr>
          <w:rtl/>
        </w:rPr>
        <w:t xml:space="preserve"> </w:t>
      </w:r>
      <w:r w:rsidRPr="00516A53">
        <w:rPr>
          <w:rFonts w:hint="eastAsia"/>
          <w:rtl/>
        </w:rPr>
        <w:t>השיב</w:t>
      </w:r>
      <w:r w:rsidRPr="00516A53">
        <w:rPr>
          <w:rtl/>
        </w:rPr>
        <w:t xml:space="preserve"> </w:t>
      </w:r>
      <w:r w:rsidRPr="00516A53">
        <w:rPr>
          <w:rFonts w:hint="eastAsia"/>
          <w:rtl/>
        </w:rPr>
        <w:t>משרד</w:t>
      </w:r>
      <w:r w:rsidRPr="00516A53">
        <w:rPr>
          <w:rtl/>
        </w:rPr>
        <w:t xml:space="preserve"> </w:t>
      </w:r>
      <w:r w:rsidRPr="00516A53">
        <w:rPr>
          <w:rFonts w:hint="eastAsia"/>
          <w:rtl/>
        </w:rPr>
        <w:t>הפנים</w:t>
      </w:r>
      <w:r w:rsidRPr="00516A53">
        <w:rPr>
          <w:rtl/>
        </w:rPr>
        <w:t xml:space="preserve"> </w:t>
      </w:r>
      <w:r w:rsidRPr="00516A53">
        <w:rPr>
          <w:rFonts w:hint="eastAsia"/>
          <w:rtl/>
        </w:rPr>
        <w:t>כי</w:t>
      </w:r>
      <w:r w:rsidRPr="00516A53">
        <w:rPr>
          <w:rtl/>
        </w:rPr>
        <w:t xml:space="preserve"> תחולת הוראות הדין המשמעתי על המבקרים</w:t>
      </w:r>
      <w:r w:rsidR="00BE18E9">
        <w:rPr>
          <w:rFonts w:hint="cs"/>
          <w:rtl/>
        </w:rPr>
        <w:t xml:space="preserve"> -</w:t>
      </w:r>
      <w:r w:rsidRPr="00516A53">
        <w:rPr>
          <w:rtl/>
        </w:rPr>
        <w:t xml:space="preserve"> כמו על כל עובד רשות מקומית</w:t>
      </w:r>
      <w:r w:rsidR="00BE18E9">
        <w:rPr>
          <w:rFonts w:hint="cs"/>
          <w:rtl/>
        </w:rPr>
        <w:t xml:space="preserve"> -</w:t>
      </w:r>
      <w:r w:rsidRPr="00516A53">
        <w:rPr>
          <w:rtl/>
        </w:rPr>
        <w:t xml:space="preserve"> </w:t>
      </w:r>
      <w:r w:rsidR="00BE18E9">
        <w:rPr>
          <w:rFonts w:hint="cs"/>
          <w:rtl/>
        </w:rPr>
        <w:t xml:space="preserve">היא </w:t>
      </w:r>
      <w:r w:rsidRPr="00516A53">
        <w:rPr>
          <w:rtl/>
        </w:rPr>
        <w:t>נדרשת וחשובה</w:t>
      </w:r>
      <w:r w:rsidR="00BE18E9">
        <w:rPr>
          <w:rFonts w:hint="cs"/>
          <w:rtl/>
        </w:rPr>
        <w:t>,</w:t>
      </w:r>
      <w:r>
        <w:rPr>
          <w:rFonts w:hint="cs"/>
          <w:rtl/>
        </w:rPr>
        <w:t xml:space="preserve"> וכי היועץ המשפטי</w:t>
      </w:r>
      <w:r w:rsidR="00BE18E9">
        <w:rPr>
          <w:rFonts w:hint="cs"/>
          <w:rtl/>
        </w:rPr>
        <w:t>,</w:t>
      </w:r>
      <w:r>
        <w:rPr>
          <w:rFonts w:hint="cs"/>
          <w:rtl/>
        </w:rPr>
        <w:t xml:space="preserve"> האחראי בין היתר </w:t>
      </w:r>
      <w:r w:rsidR="008E129B">
        <w:rPr>
          <w:rFonts w:hint="cs"/>
          <w:rtl/>
        </w:rPr>
        <w:t>ע</w:t>
      </w:r>
      <w:r>
        <w:rPr>
          <w:rFonts w:hint="cs"/>
          <w:rtl/>
        </w:rPr>
        <w:t>ל</w:t>
      </w:r>
      <w:r w:rsidR="008E129B">
        <w:rPr>
          <w:rFonts w:hint="cs"/>
          <w:rtl/>
        </w:rPr>
        <w:t xml:space="preserve"> ה</w:t>
      </w:r>
      <w:r>
        <w:rPr>
          <w:rFonts w:hint="cs"/>
          <w:rtl/>
        </w:rPr>
        <w:t>תביעה המשמעתית</w:t>
      </w:r>
      <w:r w:rsidR="00BE18E9">
        <w:rPr>
          <w:rFonts w:hint="cs"/>
          <w:rtl/>
        </w:rPr>
        <w:t>, הוא</w:t>
      </w:r>
      <w:r>
        <w:rPr>
          <w:rFonts w:hint="cs"/>
          <w:rtl/>
        </w:rPr>
        <w:t xml:space="preserve"> גורם מאזן לעניין זה</w:t>
      </w:r>
      <w:r w:rsidRPr="00516A53">
        <w:rPr>
          <w:rtl/>
        </w:rPr>
        <w:t>. לאור האמור ולאור ממצאי הדוח</w:t>
      </w:r>
      <w:r w:rsidR="00BE18E9">
        <w:rPr>
          <w:rFonts w:hint="cs"/>
          <w:rtl/>
        </w:rPr>
        <w:t>,</w:t>
      </w:r>
      <w:r w:rsidRPr="00516A53">
        <w:rPr>
          <w:rtl/>
        </w:rPr>
        <w:t xml:space="preserve"> </w:t>
      </w:r>
      <w:r w:rsidR="00BE18E9">
        <w:rPr>
          <w:rFonts w:hint="cs"/>
          <w:rtl/>
        </w:rPr>
        <w:t>ש</w:t>
      </w:r>
      <w:r w:rsidRPr="00516A53">
        <w:rPr>
          <w:rtl/>
        </w:rPr>
        <w:t>מהם עולה כי מדובר במקרים חריגים</w:t>
      </w:r>
      <w:r>
        <w:rPr>
          <w:rFonts w:hint="cs"/>
          <w:rtl/>
        </w:rPr>
        <w:t>,</w:t>
      </w:r>
      <w:r w:rsidRPr="00516A53">
        <w:rPr>
          <w:rtl/>
        </w:rPr>
        <w:t xml:space="preserve"> </w:t>
      </w:r>
      <w:r>
        <w:rPr>
          <w:rFonts w:hint="cs"/>
          <w:rtl/>
        </w:rPr>
        <w:t>משרד הפנים סבור</w:t>
      </w:r>
      <w:r w:rsidRPr="00516A53">
        <w:rPr>
          <w:rtl/>
        </w:rPr>
        <w:t xml:space="preserve"> כי הטיפול הנכון </w:t>
      </w:r>
      <w:r w:rsidR="00BE18E9">
        <w:rPr>
          <w:rFonts w:hint="cs"/>
          <w:rtl/>
        </w:rPr>
        <w:t>הוא</w:t>
      </w:r>
      <w:r w:rsidRPr="00516A53" w:rsidR="00BE18E9">
        <w:rPr>
          <w:rtl/>
        </w:rPr>
        <w:t xml:space="preserve"> </w:t>
      </w:r>
      <w:r w:rsidRPr="00516A53">
        <w:rPr>
          <w:rtl/>
        </w:rPr>
        <w:t xml:space="preserve">טיפול פרטני </w:t>
      </w:r>
      <w:r w:rsidR="00BE18E9">
        <w:rPr>
          <w:rFonts w:hint="cs"/>
          <w:rtl/>
        </w:rPr>
        <w:t>ב</w:t>
      </w:r>
      <w:r w:rsidRPr="00516A53">
        <w:rPr>
          <w:rtl/>
        </w:rPr>
        <w:t xml:space="preserve">מקום </w:t>
      </w:r>
      <w:r w:rsidR="00BE18E9">
        <w:rPr>
          <w:rFonts w:hint="cs"/>
          <w:rtl/>
        </w:rPr>
        <w:t>ש</w:t>
      </w:r>
      <w:r w:rsidRPr="00516A53">
        <w:rPr>
          <w:rtl/>
        </w:rPr>
        <w:t>בו מתעוררת בעיה, ולא מתן הגנה רוחבית נוספת מפני הליכים משמעתיים.</w:t>
      </w:r>
    </w:p>
    <w:p w:rsidR="008C13B8" w:rsidP="00DF25EB">
      <w:pPr>
        <w:spacing w:line="269" w:lineRule="auto"/>
        <w:rPr>
          <w:rtl/>
        </w:rPr>
      </w:pPr>
    </w:p>
    <w:p w:rsidR="00BE0605" w:rsidP="00DF25EB">
      <w:pPr>
        <w:pStyle w:val="Heading4"/>
        <w:spacing w:before="0" w:line="269" w:lineRule="auto"/>
        <w:rPr>
          <w:rtl/>
        </w:rPr>
      </w:pPr>
      <w:bookmarkStart w:id="61" w:name="_Toc28165117"/>
      <w:bookmarkStart w:id="62" w:name="_Toc29824500"/>
      <w:r w:rsidRPr="00D17033">
        <w:rPr>
          <w:rFonts w:hint="cs"/>
          <w:rtl/>
        </w:rPr>
        <w:t>השפעת ליבת הביקורת על מועילותה</w:t>
      </w:r>
      <w:bookmarkEnd w:id="61"/>
      <w:bookmarkEnd w:id="62"/>
    </w:p>
    <w:p w:rsidR="00BE0605" w:rsidRPr="00594B2E" w:rsidP="00C71BB2">
      <w:pPr>
        <w:pStyle w:val="Heading5"/>
        <w:rPr>
          <w:rFonts w:eastAsia="Times New Roman"/>
          <w:rtl/>
        </w:rPr>
      </w:pPr>
      <w:bookmarkStart w:id="63" w:name="_Toc28165118"/>
      <w:bookmarkStart w:id="64" w:name="_Toc29824501"/>
      <w:r>
        <w:rPr>
          <w:rFonts w:eastAsia="Times New Roman" w:hint="cs"/>
          <w:rtl/>
        </w:rPr>
        <w:t>עבודה לפי</w:t>
      </w:r>
      <w:r w:rsidRPr="003E1EE3">
        <w:rPr>
          <w:rFonts w:eastAsia="Times New Roman" w:hint="cs"/>
          <w:rtl/>
        </w:rPr>
        <w:t xml:space="preserve"> </w:t>
      </w:r>
      <w:r>
        <w:rPr>
          <w:rFonts w:eastAsia="Times New Roman" w:hint="cs"/>
          <w:rtl/>
        </w:rPr>
        <w:t>תקנים מקצועיים</w:t>
      </w:r>
      <w:bookmarkEnd w:id="63"/>
      <w:bookmarkEnd w:id="64"/>
    </w:p>
    <w:p w:rsidR="00BE0605" w:rsidRPr="00594B2E" w:rsidP="00DF25EB">
      <w:pPr>
        <w:pStyle w:val="a"/>
        <w:spacing w:line="269" w:lineRule="auto"/>
        <w:rPr>
          <w:rtl/>
        </w:rPr>
      </w:pPr>
    </w:p>
    <w:p w:rsidR="00BE0605" w:rsidRPr="00171B1B" w:rsidP="00DF25EB">
      <w:pPr>
        <w:spacing w:line="269" w:lineRule="auto"/>
        <w:rPr>
          <w:rtl/>
        </w:rPr>
      </w:pPr>
      <w:r w:rsidRPr="00594B2E">
        <w:rPr>
          <w:rFonts w:hint="cs"/>
          <w:rtl/>
        </w:rPr>
        <w:t xml:space="preserve">ביקורת הפועלת על פי </w:t>
      </w:r>
      <w:r>
        <w:rPr>
          <w:rFonts w:hint="cs"/>
          <w:rtl/>
        </w:rPr>
        <w:t>תקנים מקצועיים</w:t>
      </w:r>
      <w:r w:rsidRPr="003E1EE3">
        <w:rPr>
          <w:rFonts w:hint="cs"/>
          <w:rtl/>
        </w:rPr>
        <w:t xml:space="preserve"> עשויה להבטיח לעצמה יתרון חשוב בדרך לביצוע מטלות ביקורת מועילות ומוצלחות יותר</w:t>
      </w:r>
      <w:r>
        <w:rPr>
          <w:rStyle w:val="FootnoteReference"/>
          <w:rtl/>
        </w:rPr>
        <w:footnoteReference w:id="79"/>
      </w:r>
      <w:r w:rsidRPr="003E1EE3">
        <w:rPr>
          <w:rFonts w:hint="cs"/>
          <w:rtl/>
        </w:rPr>
        <w:t xml:space="preserve">. </w:t>
      </w:r>
      <w:r w:rsidRPr="00742FC0">
        <w:rPr>
          <w:rFonts w:hint="eastAsia"/>
          <w:rtl/>
        </w:rPr>
        <w:t>במחקר</w:t>
      </w:r>
      <w:r w:rsidRPr="00742FC0">
        <w:rPr>
          <w:rtl/>
        </w:rPr>
        <w:t xml:space="preserve"> </w:t>
      </w:r>
      <w:r>
        <w:rPr>
          <w:rFonts w:hint="cs"/>
          <w:rtl/>
        </w:rPr>
        <w:t xml:space="preserve">אף </w:t>
      </w:r>
      <w:r w:rsidRPr="00742FC0">
        <w:rPr>
          <w:rFonts w:hint="eastAsia"/>
          <w:rtl/>
        </w:rPr>
        <w:t>נמצא</w:t>
      </w:r>
      <w:r w:rsidRPr="00742FC0">
        <w:rPr>
          <w:rtl/>
        </w:rPr>
        <w:t xml:space="preserve"> </w:t>
      </w:r>
      <w:r w:rsidRPr="00742FC0">
        <w:rPr>
          <w:rFonts w:hint="eastAsia"/>
          <w:rtl/>
        </w:rPr>
        <w:t>קשר</w:t>
      </w:r>
      <w:r w:rsidRPr="00742FC0">
        <w:rPr>
          <w:rtl/>
        </w:rPr>
        <w:t xml:space="preserve"> </w:t>
      </w:r>
      <w:r w:rsidRPr="00742FC0">
        <w:rPr>
          <w:rFonts w:hint="eastAsia"/>
          <w:rtl/>
        </w:rPr>
        <w:t>חיובי</w:t>
      </w:r>
      <w:r w:rsidRPr="00742FC0">
        <w:rPr>
          <w:rtl/>
        </w:rPr>
        <w:t xml:space="preserve"> </w:t>
      </w:r>
      <w:r w:rsidRPr="00742FC0">
        <w:rPr>
          <w:rFonts w:hint="eastAsia"/>
          <w:rtl/>
        </w:rPr>
        <w:t>בין</w:t>
      </w:r>
      <w:r w:rsidRPr="00742FC0">
        <w:rPr>
          <w:rtl/>
        </w:rPr>
        <w:t xml:space="preserve"> </w:t>
      </w:r>
      <w:r w:rsidRPr="00742FC0">
        <w:rPr>
          <w:rFonts w:hint="eastAsia"/>
          <w:rtl/>
        </w:rPr>
        <w:t>השתייכותם</w:t>
      </w:r>
      <w:r w:rsidRPr="00742FC0">
        <w:rPr>
          <w:rtl/>
        </w:rPr>
        <w:t xml:space="preserve"> </w:t>
      </w:r>
      <w:r w:rsidRPr="00742FC0">
        <w:rPr>
          <w:rFonts w:hint="eastAsia"/>
          <w:rtl/>
        </w:rPr>
        <w:t>של</w:t>
      </w:r>
      <w:r w:rsidRPr="00742FC0">
        <w:rPr>
          <w:rtl/>
        </w:rPr>
        <w:t xml:space="preserve"> </w:t>
      </w:r>
      <w:r w:rsidRPr="00742FC0">
        <w:rPr>
          <w:rFonts w:hint="eastAsia"/>
          <w:rtl/>
        </w:rPr>
        <w:t>מבקרי</w:t>
      </w:r>
      <w:r w:rsidRPr="00742FC0">
        <w:rPr>
          <w:rtl/>
        </w:rPr>
        <w:t xml:space="preserve"> </w:t>
      </w:r>
      <w:r w:rsidRPr="00742FC0">
        <w:rPr>
          <w:rFonts w:hint="eastAsia"/>
          <w:rtl/>
        </w:rPr>
        <w:t>פנים</w:t>
      </w:r>
      <w:r w:rsidRPr="00742FC0">
        <w:rPr>
          <w:rtl/>
        </w:rPr>
        <w:t xml:space="preserve"> </w:t>
      </w:r>
      <w:r w:rsidRPr="00742FC0">
        <w:rPr>
          <w:rFonts w:hint="eastAsia"/>
          <w:rtl/>
        </w:rPr>
        <w:t>לאיגוד</w:t>
      </w:r>
      <w:r w:rsidRPr="00742FC0">
        <w:rPr>
          <w:rtl/>
        </w:rPr>
        <w:t xml:space="preserve"> </w:t>
      </w:r>
      <w:r w:rsidRPr="00742FC0">
        <w:rPr>
          <w:rFonts w:hint="eastAsia"/>
          <w:rtl/>
        </w:rPr>
        <w:t>המבקרים</w:t>
      </w:r>
      <w:r w:rsidRPr="00742FC0">
        <w:rPr>
          <w:rtl/>
        </w:rPr>
        <w:t xml:space="preserve"> </w:t>
      </w:r>
      <w:r w:rsidRPr="00742FC0">
        <w:rPr>
          <w:rFonts w:hint="eastAsia"/>
          <w:rtl/>
        </w:rPr>
        <w:t>העולמי</w:t>
      </w:r>
      <w:r>
        <w:rPr>
          <w:rFonts w:hint="cs"/>
          <w:rtl/>
        </w:rPr>
        <w:t xml:space="preserve"> (ו</w:t>
      </w:r>
      <w:r w:rsidRPr="00742FC0">
        <w:rPr>
          <w:rFonts w:hint="eastAsia"/>
          <w:rtl/>
        </w:rPr>
        <w:t>אימוץ</w:t>
      </w:r>
      <w:r w:rsidRPr="00742FC0">
        <w:rPr>
          <w:rtl/>
        </w:rPr>
        <w:t xml:space="preserve"> </w:t>
      </w:r>
      <w:r w:rsidRPr="00742FC0">
        <w:rPr>
          <w:rFonts w:hint="cs"/>
          <w:rtl/>
        </w:rPr>
        <w:t>תקנים מקצועיים בי</w:t>
      </w:r>
      <w:r>
        <w:rPr>
          <w:rFonts w:hint="cs"/>
          <w:rtl/>
        </w:rPr>
        <w:t>ן-</w:t>
      </w:r>
      <w:r w:rsidRPr="00742FC0">
        <w:rPr>
          <w:rFonts w:hint="cs"/>
          <w:rtl/>
        </w:rPr>
        <w:t>לאומיים</w:t>
      </w:r>
      <w:r w:rsidRPr="00742FC0">
        <w:rPr>
          <w:rtl/>
        </w:rPr>
        <w:t xml:space="preserve"> </w:t>
      </w:r>
      <w:r w:rsidRPr="00F33F29">
        <w:rPr>
          <w:rFonts w:hint="eastAsia"/>
          <w:rtl/>
        </w:rPr>
        <w:t>בעבודת</w:t>
      </w:r>
      <w:r w:rsidRPr="00F33F29">
        <w:rPr>
          <w:rtl/>
        </w:rPr>
        <w:t xml:space="preserve"> </w:t>
      </w:r>
      <w:r w:rsidRPr="00F33F29">
        <w:rPr>
          <w:rFonts w:hint="eastAsia"/>
          <w:rtl/>
        </w:rPr>
        <w:t>הביקורת</w:t>
      </w:r>
      <w:r w:rsidRPr="00F33F29">
        <w:rPr>
          <w:rtl/>
        </w:rPr>
        <w:t xml:space="preserve">) </w:t>
      </w:r>
      <w:r w:rsidRPr="00F33F29">
        <w:rPr>
          <w:rFonts w:hint="eastAsia"/>
          <w:rtl/>
        </w:rPr>
        <w:t>ל</w:t>
      </w:r>
      <w:r w:rsidRPr="00F33F29">
        <w:rPr>
          <w:rFonts w:hint="cs"/>
          <w:rtl/>
        </w:rPr>
        <w:t>בין</w:t>
      </w:r>
      <w:r>
        <w:rPr>
          <w:rFonts w:hint="cs"/>
          <w:rtl/>
        </w:rPr>
        <w:t xml:space="preserve"> </w:t>
      </w:r>
      <w:r w:rsidRPr="00742FC0">
        <w:rPr>
          <w:rFonts w:hint="eastAsia"/>
          <w:rtl/>
        </w:rPr>
        <w:t>יכולתם</w:t>
      </w:r>
      <w:r w:rsidRPr="00742FC0">
        <w:rPr>
          <w:rtl/>
        </w:rPr>
        <w:t xml:space="preserve"> </w:t>
      </w:r>
      <w:r w:rsidRPr="00742FC0">
        <w:rPr>
          <w:rFonts w:hint="eastAsia"/>
          <w:rtl/>
        </w:rPr>
        <w:t>להתנגד</w:t>
      </w:r>
      <w:r w:rsidRPr="00742FC0">
        <w:rPr>
          <w:rtl/>
        </w:rPr>
        <w:t xml:space="preserve"> </w:t>
      </w:r>
      <w:r w:rsidRPr="00742FC0">
        <w:rPr>
          <w:rFonts w:hint="eastAsia"/>
          <w:rtl/>
        </w:rPr>
        <w:t>לניסיונות</w:t>
      </w:r>
      <w:r w:rsidRPr="00742FC0">
        <w:rPr>
          <w:rtl/>
        </w:rPr>
        <w:t xml:space="preserve"> </w:t>
      </w:r>
      <w:r w:rsidRPr="00742FC0">
        <w:rPr>
          <w:rFonts w:hint="eastAsia"/>
          <w:rtl/>
        </w:rPr>
        <w:t>הנהלת</w:t>
      </w:r>
      <w:r w:rsidRPr="00742FC0">
        <w:rPr>
          <w:rtl/>
        </w:rPr>
        <w:t xml:space="preserve"> </w:t>
      </w:r>
      <w:r w:rsidRPr="00742FC0">
        <w:rPr>
          <w:rFonts w:hint="eastAsia"/>
          <w:rtl/>
        </w:rPr>
        <w:t>הארגון</w:t>
      </w:r>
      <w:r w:rsidRPr="00742FC0">
        <w:rPr>
          <w:rtl/>
        </w:rPr>
        <w:t xml:space="preserve"> </w:t>
      </w:r>
      <w:r w:rsidRPr="00742FC0">
        <w:rPr>
          <w:rFonts w:hint="eastAsia"/>
          <w:rtl/>
        </w:rPr>
        <w:t>להשפיע</w:t>
      </w:r>
      <w:r w:rsidRPr="00742FC0">
        <w:rPr>
          <w:rtl/>
        </w:rPr>
        <w:t xml:space="preserve"> </w:t>
      </w:r>
      <w:r w:rsidRPr="00742FC0">
        <w:rPr>
          <w:rFonts w:hint="eastAsia"/>
          <w:rtl/>
        </w:rPr>
        <w:t>על</w:t>
      </w:r>
      <w:r w:rsidRPr="00742FC0">
        <w:rPr>
          <w:rtl/>
        </w:rPr>
        <w:t xml:space="preserve"> </w:t>
      </w:r>
      <w:r w:rsidRPr="00742FC0">
        <w:rPr>
          <w:rFonts w:hint="eastAsia"/>
          <w:rtl/>
        </w:rPr>
        <w:t>שיקול</w:t>
      </w:r>
      <w:r w:rsidRPr="00742FC0">
        <w:rPr>
          <w:rtl/>
        </w:rPr>
        <w:t xml:space="preserve"> </w:t>
      </w:r>
      <w:r w:rsidRPr="00742FC0">
        <w:rPr>
          <w:rFonts w:hint="eastAsia"/>
          <w:rtl/>
        </w:rPr>
        <w:t>דעתם</w:t>
      </w:r>
      <w:r w:rsidRPr="00742FC0">
        <w:rPr>
          <w:rtl/>
        </w:rPr>
        <w:t xml:space="preserve"> </w:t>
      </w:r>
      <w:r w:rsidRPr="00742FC0">
        <w:rPr>
          <w:rFonts w:hint="eastAsia"/>
          <w:rtl/>
        </w:rPr>
        <w:t>המקצועי</w:t>
      </w:r>
      <w:r>
        <w:rPr>
          <w:rStyle w:val="FootnoteReference"/>
          <w:rtl/>
        </w:rPr>
        <w:footnoteReference w:id="80"/>
      </w:r>
      <w:r w:rsidRPr="00742FC0">
        <w:rPr>
          <w:rtl/>
        </w:rPr>
        <w:t>.</w:t>
      </w:r>
      <w:r>
        <w:rPr>
          <w:rFonts w:hint="cs"/>
          <w:rtl/>
        </w:rPr>
        <w:t xml:space="preserve"> בחוק הביקורת הפנימית, התשנ"ב-1992, נקבע כי </w:t>
      </w:r>
      <w:r w:rsidRPr="00E50347">
        <w:rPr>
          <w:rFonts w:hint="cs"/>
          <w:rtl/>
        </w:rPr>
        <w:t>המבקר הפנימי יערוך את הביקורת לפי תקנים מקצועיים מקובלים</w:t>
      </w:r>
      <w:r>
        <w:rPr>
          <w:rFonts w:hint="cs"/>
          <w:rtl/>
        </w:rPr>
        <w:t>.</w:t>
      </w:r>
      <w:r w:rsidRPr="00171B1B">
        <w:rPr>
          <w:rtl/>
        </w:rPr>
        <w:t xml:space="preserve"> </w:t>
      </w:r>
      <w:r>
        <w:rPr>
          <w:rFonts w:hint="cs"/>
          <w:rtl/>
        </w:rPr>
        <w:t>חוק זה א</w:t>
      </w:r>
      <w:r w:rsidR="002340B3">
        <w:rPr>
          <w:rFonts w:hint="cs"/>
          <w:rtl/>
        </w:rPr>
        <w:t>ו</w:t>
      </w:r>
      <w:r>
        <w:rPr>
          <w:rFonts w:hint="cs"/>
          <w:rtl/>
        </w:rPr>
        <w:t>מנם אינו חל על מבקרים ברשויות מקומיות</w:t>
      </w:r>
      <w:r w:rsidR="002340B3">
        <w:rPr>
          <w:rFonts w:hint="cs"/>
          <w:rtl/>
        </w:rPr>
        <w:t>,</w:t>
      </w:r>
      <w:r>
        <w:rPr>
          <w:rFonts w:hint="cs"/>
          <w:rtl/>
        </w:rPr>
        <w:t xml:space="preserve"> אך גם בקרבם יש מי </w:t>
      </w:r>
      <w:r w:rsidRPr="00E425DE">
        <w:rPr>
          <w:rFonts w:hint="eastAsia"/>
          <w:rtl/>
        </w:rPr>
        <w:t>שהחילו</w:t>
      </w:r>
      <w:r w:rsidRPr="00E425DE">
        <w:rPr>
          <w:rtl/>
        </w:rPr>
        <w:t xml:space="preserve"> </w:t>
      </w:r>
      <w:r w:rsidRPr="00E425DE">
        <w:rPr>
          <w:rFonts w:hint="eastAsia"/>
          <w:rtl/>
        </w:rPr>
        <w:t>על</w:t>
      </w:r>
      <w:r w:rsidRPr="00E425DE">
        <w:rPr>
          <w:rtl/>
        </w:rPr>
        <w:t xml:space="preserve"> </w:t>
      </w:r>
      <w:r w:rsidRPr="00E425DE">
        <w:rPr>
          <w:rFonts w:hint="eastAsia"/>
          <w:rtl/>
        </w:rPr>
        <w:t>עצמם</w:t>
      </w:r>
      <w:r w:rsidRPr="00E425DE">
        <w:rPr>
          <w:rtl/>
        </w:rPr>
        <w:t xml:space="preserve"> </w:t>
      </w:r>
      <w:r w:rsidRPr="00E425DE">
        <w:rPr>
          <w:rFonts w:hint="eastAsia"/>
          <w:rtl/>
        </w:rPr>
        <w:t>באופן</w:t>
      </w:r>
      <w:r w:rsidRPr="00E425DE">
        <w:rPr>
          <w:rtl/>
        </w:rPr>
        <w:t xml:space="preserve"> </w:t>
      </w:r>
      <w:r w:rsidRPr="00E425DE">
        <w:rPr>
          <w:rFonts w:hint="eastAsia"/>
          <w:rtl/>
        </w:rPr>
        <w:t>יזום</w:t>
      </w:r>
      <w:r w:rsidRPr="00E425DE">
        <w:rPr>
          <w:rtl/>
        </w:rPr>
        <w:t xml:space="preserve"> </w:t>
      </w:r>
      <w:r w:rsidRPr="00E425DE">
        <w:rPr>
          <w:rFonts w:hint="eastAsia"/>
          <w:rtl/>
        </w:rPr>
        <w:t>תקנים</w:t>
      </w:r>
      <w:r w:rsidRPr="00E425DE">
        <w:rPr>
          <w:rtl/>
        </w:rPr>
        <w:t xml:space="preserve"> </w:t>
      </w:r>
      <w:r w:rsidRPr="00E425DE">
        <w:rPr>
          <w:rFonts w:hint="eastAsia"/>
          <w:rtl/>
        </w:rPr>
        <w:t>מקצועיים</w:t>
      </w:r>
      <w:r w:rsidRPr="00E425DE">
        <w:rPr>
          <w:rtl/>
        </w:rPr>
        <w:t xml:space="preserve"> </w:t>
      </w:r>
      <w:r>
        <w:rPr>
          <w:rFonts w:hint="cs"/>
          <w:rtl/>
        </w:rPr>
        <w:t>בין-לאומיים</w:t>
      </w:r>
      <w:r w:rsidRPr="00E425DE">
        <w:rPr>
          <w:rtl/>
        </w:rPr>
        <w:t xml:space="preserve"> </w:t>
      </w:r>
      <w:r w:rsidRPr="00E425DE">
        <w:rPr>
          <w:rFonts w:hint="eastAsia"/>
          <w:rtl/>
        </w:rPr>
        <w:t>בעבודת</w:t>
      </w:r>
      <w:r w:rsidRPr="00E425DE">
        <w:rPr>
          <w:rtl/>
        </w:rPr>
        <w:t xml:space="preserve"> </w:t>
      </w:r>
      <w:r w:rsidRPr="00E425DE">
        <w:rPr>
          <w:rFonts w:hint="eastAsia"/>
          <w:rtl/>
        </w:rPr>
        <w:t>הביקורת</w:t>
      </w:r>
      <w:r w:rsidRPr="00E425DE">
        <w:rPr>
          <w:rtl/>
        </w:rPr>
        <w:t xml:space="preserve"> </w:t>
      </w:r>
      <w:r w:rsidRPr="00E425DE">
        <w:rPr>
          <w:rFonts w:hint="eastAsia"/>
          <w:rtl/>
        </w:rPr>
        <w:t>שהם</w:t>
      </w:r>
      <w:r w:rsidRPr="00E425DE">
        <w:rPr>
          <w:rtl/>
        </w:rPr>
        <w:t xml:space="preserve"> </w:t>
      </w:r>
      <w:r w:rsidRPr="00E425DE">
        <w:rPr>
          <w:rFonts w:hint="eastAsia"/>
          <w:rtl/>
        </w:rPr>
        <w:t>מבצעים</w:t>
      </w:r>
      <w:r w:rsidRPr="00E425DE">
        <w:rPr>
          <w:rtl/>
        </w:rPr>
        <w:t>.</w:t>
      </w:r>
      <w:r w:rsidRPr="00955341">
        <w:rPr>
          <w:rFonts w:hint="eastAsia"/>
          <w:rtl/>
        </w:rPr>
        <w:t xml:space="preserve"> </w:t>
      </w:r>
    </w:p>
    <w:p w:rsidR="00BE0605" w:rsidP="00DF25EB">
      <w:pPr>
        <w:pStyle w:val="a"/>
        <w:spacing w:line="269" w:lineRule="auto"/>
        <w:rPr>
          <w:rtl/>
        </w:rPr>
      </w:pPr>
    </w:p>
    <w:p w:rsidR="00BE0605" w:rsidRPr="00E425DE" w:rsidP="00DF25EB">
      <w:pPr>
        <w:spacing w:line="269" w:lineRule="auto"/>
        <w:rPr>
          <w:rtl/>
        </w:rPr>
      </w:pPr>
      <w:r w:rsidRPr="00A079BB">
        <w:rPr>
          <w:rFonts w:hint="eastAsia"/>
          <w:rtl/>
        </w:rPr>
        <w:t>ב</w:t>
      </w:r>
      <w:r w:rsidRPr="00A079BB">
        <w:rPr>
          <w:rtl/>
        </w:rPr>
        <w:t xml:space="preserve">תקנות העיריות (דין וחשבון מבקר העיריה), התשל"ד-1974, </w:t>
      </w:r>
      <w:r w:rsidRPr="00A079BB">
        <w:rPr>
          <w:rFonts w:hint="eastAsia"/>
          <w:rtl/>
        </w:rPr>
        <w:t>החלות</w:t>
      </w:r>
      <w:r w:rsidRPr="00A079BB">
        <w:rPr>
          <w:rtl/>
        </w:rPr>
        <w:t xml:space="preserve"> רק על עיריות,</w:t>
      </w:r>
      <w:r w:rsidRPr="007E0E0E">
        <w:rPr>
          <w:rtl/>
        </w:rPr>
        <w:t xml:space="preserve"> </w:t>
      </w:r>
      <w:r w:rsidRPr="007E0E0E">
        <w:rPr>
          <w:rFonts w:hint="eastAsia"/>
          <w:rtl/>
        </w:rPr>
        <w:t>התקין</w:t>
      </w:r>
      <w:r w:rsidRPr="007E0E0E">
        <w:rPr>
          <w:rtl/>
        </w:rPr>
        <w:t xml:space="preserve"> שר הפנים הוראות מעטות </w:t>
      </w:r>
      <w:r w:rsidRPr="007E0E0E">
        <w:rPr>
          <w:rFonts w:hint="eastAsia"/>
          <w:rtl/>
        </w:rPr>
        <w:t>המתמקדות</w:t>
      </w:r>
      <w:r w:rsidRPr="007E0E0E">
        <w:rPr>
          <w:rtl/>
        </w:rPr>
        <w:t xml:space="preserve"> בהיבטים </w:t>
      </w:r>
      <w:r w:rsidRPr="007E0E0E">
        <w:rPr>
          <w:rFonts w:hint="eastAsia"/>
          <w:rtl/>
        </w:rPr>
        <w:t>טכניים</w:t>
      </w:r>
      <w:r w:rsidRPr="007E0E0E">
        <w:rPr>
          <w:rtl/>
        </w:rPr>
        <w:t xml:space="preserve"> </w:t>
      </w:r>
      <w:r w:rsidRPr="007E0E0E">
        <w:rPr>
          <w:rFonts w:hint="eastAsia"/>
          <w:rtl/>
        </w:rPr>
        <w:t>ופרוצדורליים</w:t>
      </w:r>
      <w:r w:rsidRPr="007E0E0E">
        <w:rPr>
          <w:rtl/>
        </w:rPr>
        <w:t xml:space="preserve"> של </w:t>
      </w:r>
      <w:r w:rsidRPr="007E0E0E">
        <w:rPr>
          <w:rFonts w:hint="eastAsia"/>
          <w:rtl/>
        </w:rPr>
        <w:t>עבודת</w:t>
      </w:r>
      <w:r w:rsidRPr="007E0E0E">
        <w:rPr>
          <w:rtl/>
        </w:rPr>
        <w:t xml:space="preserve"> </w:t>
      </w:r>
      <w:r w:rsidRPr="007E0E0E">
        <w:rPr>
          <w:rFonts w:hint="eastAsia"/>
          <w:rtl/>
        </w:rPr>
        <w:t>מבקר</w:t>
      </w:r>
      <w:r w:rsidRPr="007E0E0E">
        <w:rPr>
          <w:rtl/>
        </w:rPr>
        <w:t xml:space="preserve"> </w:t>
      </w:r>
      <w:r w:rsidRPr="007E0E0E">
        <w:rPr>
          <w:rFonts w:hint="eastAsia"/>
          <w:rtl/>
        </w:rPr>
        <w:t>העירייה</w:t>
      </w:r>
      <w:r w:rsidRPr="007E0E0E">
        <w:rPr>
          <w:rtl/>
        </w:rPr>
        <w:t xml:space="preserve">, </w:t>
      </w:r>
      <w:r w:rsidRPr="007E0E0E">
        <w:rPr>
          <w:rFonts w:hint="eastAsia"/>
          <w:rtl/>
        </w:rPr>
        <w:t>בלי</w:t>
      </w:r>
      <w:r w:rsidRPr="007E0E0E">
        <w:rPr>
          <w:rtl/>
        </w:rPr>
        <w:t xml:space="preserve"> </w:t>
      </w:r>
      <w:r w:rsidRPr="007E0E0E">
        <w:rPr>
          <w:rFonts w:hint="eastAsia"/>
          <w:rtl/>
        </w:rPr>
        <w:t>להתייחס</w:t>
      </w:r>
      <w:r w:rsidRPr="007E0E0E">
        <w:rPr>
          <w:rtl/>
        </w:rPr>
        <w:t xml:space="preserve"> ל</w:t>
      </w:r>
      <w:r w:rsidRPr="007E0E0E">
        <w:rPr>
          <w:rFonts w:hint="eastAsia"/>
          <w:rtl/>
        </w:rPr>
        <w:t>היבטים</w:t>
      </w:r>
      <w:r w:rsidRPr="007E0E0E">
        <w:rPr>
          <w:rtl/>
        </w:rPr>
        <w:t xml:space="preserve"> </w:t>
      </w:r>
      <w:r w:rsidRPr="007E0E0E">
        <w:rPr>
          <w:rFonts w:hint="eastAsia"/>
          <w:rtl/>
        </w:rPr>
        <w:t>מהותיים</w:t>
      </w:r>
      <w:r w:rsidRPr="007E0E0E">
        <w:rPr>
          <w:rtl/>
        </w:rPr>
        <w:t xml:space="preserve"> </w:t>
      </w:r>
      <w:r w:rsidRPr="007E0E0E">
        <w:rPr>
          <w:rFonts w:hint="eastAsia"/>
          <w:rtl/>
        </w:rPr>
        <w:t>של</w:t>
      </w:r>
      <w:r w:rsidRPr="007E0E0E">
        <w:rPr>
          <w:rtl/>
        </w:rPr>
        <w:t xml:space="preserve"> </w:t>
      </w:r>
      <w:r w:rsidRPr="007E0E0E">
        <w:rPr>
          <w:rFonts w:hint="eastAsia"/>
          <w:rtl/>
        </w:rPr>
        <w:t>העבודה</w:t>
      </w:r>
      <w:r w:rsidRPr="007E0E0E">
        <w:rPr>
          <w:rtl/>
        </w:rPr>
        <w:t xml:space="preserve">, דוגמת </w:t>
      </w:r>
      <w:r w:rsidRPr="007E0E0E">
        <w:rPr>
          <w:rFonts w:hint="eastAsia"/>
          <w:rtl/>
        </w:rPr>
        <w:t>נושאי</w:t>
      </w:r>
      <w:r w:rsidRPr="007E0E0E">
        <w:rPr>
          <w:rtl/>
        </w:rPr>
        <w:t xml:space="preserve"> </w:t>
      </w:r>
      <w:r w:rsidRPr="007E0E0E">
        <w:rPr>
          <w:rFonts w:hint="eastAsia"/>
          <w:rtl/>
        </w:rPr>
        <w:t>הביקורת</w:t>
      </w:r>
      <w:r w:rsidRPr="007E0E0E">
        <w:rPr>
          <w:rtl/>
        </w:rPr>
        <w:t xml:space="preserve"> </w:t>
      </w:r>
      <w:r w:rsidRPr="007E0E0E">
        <w:rPr>
          <w:rFonts w:hint="eastAsia"/>
          <w:rtl/>
        </w:rPr>
        <w:t>או</w:t>
      </w:r>
      <w:r w:rsidRPr="007E0E0E">
        <w:rPr>
          <w:rtl/>
        </w:rPr>
        <w:t xml:space="preserve"> </w:t>
      </w:r>
      <w:r w:rsidRPr="007E0E0E">
        <w:rPr>
          <w:rFonts w:hint="eastAsia"/>
          <w:rtl/>
        </w:rPr>
        <w:t>היקפה</w:t>
      </w:r>
      <w:r w:rsidRPr="007E0E0E">
        <w:rPr>
          <w:rtl/>
        </w:rPr>
        <w:t>.</w:t>
      </w:r>
      <w:r>
        <w:rPr>
          <w:rFonts w:hint="cs"/>
          <w:rtl/>
        </w:rPr>
        <w:t xml:space="preserve"> </w:t>
      </w:r>
      <w:r w:rsidRPr="00955341">
        <w:rPr>
          <w:rFonts w:hint="eastAsia"/>
          <w:rtl/>
        </w:rPr>
        <w:t>בחוזר</w:t>
      </w:r>
      <w:r w:rsidRPr="00584221">
        <w:rPr>
          <w:rtl/>
        </w:rPr>
        <w:t xml:space="preserve"> </w:t>
      </w:r>
      <w:r w:rsidRPr="00027B03">
        <w:rPr>
          <w:rFonts w:hint="eastAsia"/>
          <w:rtl/>
        </w:rPr>
        <w:t>מנכ</w:t>
      </w:r>
      <w:r w:rsidRPr="00027B03">
        <w:rPr>
          <w:rtl/>
        </w:rPr>
        <w:t xml:space="preserve">"ל </w:t>
      </w:r>
      <w:r w:rsidRPr="00027B03">
        <w:rPr>
          <w:rFonts w:hint="eastAsia"/>
          <w:rtl/>
        </w:rPr>
        <w:t>משרד</w:t>
      </w:r>
      <w:r w:rsidRPr="00027B03">
        <w:rPr>
          <w:rtl/>
        </w:rPr>
        <w:t xml:space="preserve"> </w:t>
      </w:r>
      <w:r w:rsidRPr="00027B03">
        <w:rPr>
          <w:rFonts w:hint="eastAsia"/>
          <w:rtl/>
        </w:rPr>
        <w:t>הפנים</w:t>
      </w:r>
      <w:r w:rsidRPr="00027B03">
        <w:rPr>
          <w:rtl/>
        </w:rPr>
        <w:t xml:space="preserve"> 5/04 </w:t>
      </w:r>
      <w:r w:rsidRPr="0012155D">
        <w:rPr>
          <w:rFonts w:hint="eastAsia"/>
          <w:rtl/>
        </w:rPr>
        <w:t>ממאי</w:t>
      </w:r>
      <w:r w:rsidRPr="0012155D">
        <w:rPr>
          <w:rtl/>
        </w:rPr>
        <w:t xml:space="preserve"> 2004 (להלן - </w:t>
      </w:r>
      <w:r w:rsidRPr="0012155D">
        <w:rPr>
          <w:rFonts w:hint="eastAsia"/>
          <w:rtl/>
        </w:rPr>
        <w:t>חוזר</w:t>
      </w:r>
      <w:r w:rsidRPr="0012155D">
        <w:rPr>
          <w:rtl/>
        </w:rPr>
        <w:t xml:space="preserve"> 5/04)</w:t>
      </w:r>
      <w:r>
        <w:rPr>
          <w:vertAlign w:val="superscript"/>
          <w:rtl/>
        </w:rPr>
        <w:footnoteReference w:id="81"/>
      </w:r>
      <w:r w:rsidRPr="00584221">
        <w:rPr>
          <w:rtl/>
        </w:rPr>
        <w:t xml:space="preserve"> </w:t>
      </w:r>
      <w:r>
        <w:rPr>
          <w:rFonts w:hint="cs"/>
          <w:rtl/>
        </w:rPr>
        <w:t>קבע</w:t>
      </w:r>
      <w:r w:rsidRPr="00584221">
        <w:rPr>
          <w:rtl/>
        </w:rPr>
        <w:t xml:space="preserve"> </w:t>
      </w:r>
      <w:r w:rsidR="00101BF1">
        <w:rPr>
          <w:rFonts w:hint="cs"/>
          <w:rtl/>
        </w:rPr>
        <w:t>ה</w:t>
      </w:r>
      <w:r w:rsidRPr="00584221">
        <w:rPr>
          <w:rtl/>
        </w:rPr>
        <w:t>משרד כי על</w:t>
      </w:r>
      <w:r>
        <w:rPr>
          <w:rFonts w:hint="cs"/>
          <w:rtl/>
        </w:rPr>
        <w:t xml:space="preserve"> מבקר הרשות</w:t>
      </w:r>
      <w:r w:rsidRPr="00584221">
        <w:rPr>
          <w:rtl/>
        </w:rPr>
        <w:t xml:space="preserve"> לערוך תוכנית </w:t>
      </w:r>
      <w:r>
        <w:rPr>
          <w:rFonts w:hint="cs"/>
          <w:rtl/>
        </w:rPr>
        <w:t xml:space="preserve">עבודה </w:t>
      </w:r>
      <w:r w:rsidRPr="00584221">
        <w:rPr>
          <w:rtl/>
        </w:rPr>
        <w:t xml:space="preserve">שנתית </w:t>
      </w:r>
      <w:r>
        <w:rPr>
          <w:rFonts w:hint="cs"/>
          <w:rtl/>
        </w:rPr>
        <w:t>ו</w:t>
      </w:r>
      <w:r w:rsidRPr="00266F87">
        <w:rPr>
          <w:rFonts w:hint="eastAsia"/>
          <w:rtl/>
        </w:rPr>
        <w:t>סקר</w:t>
      </w:r>
      <w:r w:rsidRPr="00266F87">
        <w:rPr>
          <w:rtl/>
        </w:rPr>
        <w:t xml:space="preserve"> </w:t>
      </w:r>
      <w:r w:rsidRPr="00266F87">
        <w:rPr>
          <w:rFonts w:hint="eastAsia"/>
          <w:rtl/>
        </w:rPr>
        <w:t>סיכונים</w:t>
      </w:r>
      <w:r w:rsidRPr="00266F87">
        <w:rPr>
          <w:rtl/>
        </w:rPr>
        <w:t xml:space="preserve"> </w:t>
      </w:r>
      <w:r w:rsidRPr="00266F87">
        <w:rPr>
          <w:rFonts w:hint="eastAsia"/>
          <w:rtl/>
        </w:rPr>
        <w:t>ברשות</w:t>
      </w:r>
      <w:r>
        <w:rPr>
          <w:rFonts w:hint="cs"/>
          <w:rtl/>
        </w:rPr>
        <w:t xml:space="preserve"> בטרם הכנת התוכנית, אולם גם </w:t>
      </w:r>
      <w:r w:rsidRPr="00F848E7">
        <w:rPr>
          <w:rtl/>
        </w:rPr>
        <w:t xml:space="preserve">בהוראות </w:t>
      </w:r>
      <w:r>
        <w:rPr>
          <w:rFonts w:hint="cs"/>
          <w:rtl/>
        </w:rPr>
        <w:t>כלליות אלה</w:t>
      </w:r>
      <w:r w:rsidRPr="00F848E7">
        <w:rPr>
          <w:rFonts w:eastAsia="Times New Roman"/>
          <w:rtl/>
        </w:rPr>
        <w:t xml:space="preserve"> </w:t>
      </w:r>
      <w:r>
        <w:rPr>
          <w:rFonts w:eastAsia="Times New Roman" w:hint="cs"/>
          <w:rtl/>
        </w:rPr>
        <w:t xml:space="preserve">אין </w:t>
      </w:r>
      <w:r w:rsidRPr="00F848E7">
        <w:rPr>
          <w:rFonts w:eastAsia="Times New Roman" w:hint="eastAsia"/>
          <w:rtl/>
        </w:rPr>
        <w:t>כדי</w:t>
      </w:r>
      <w:r w:rsidRPr="00F848E7">
        <w:rPr>
          <w:rFonts w:eastAsia="Times New Roman"/>
          <w:rtl/>
        </w:rPr>
        <w:t xml:space="preserve"> להחליף תקנ</w:t>
      </w:r>
      <w:r w:rsidRPr="00F848E7">
        <w:rPr>
          <w:rFonts w:eastAsia="Times New Roman" w:hint="eastAsia"/>
          <w:rtl/>
        </w:rPr>
        <w:t>י</w:t>
      </w:r>
      <w:r w:rsidRPr="00F848E7">
        <w:rPr>
          <w:rFonts w:eastAsia="Times New Roman"/>
          <w:rtl/>
        </w:rPr>
        <w:t xml:space="preserve"> ביקורת מפורט</w:t>
      </w:r>
      <w:r w:rsidRPr="00F848E7">
        <w:rPr>
          <w:rFonts w:eastAsia="Times New Roman" w:hint="eastAsia"/>
          <w:rtl/>
        </w:rPr>
        <w:t>ים</w:t>
      </w:r>
      <w:r w:rsidRPr="00F848E7">
        <w:rPr>
          <w:rFonts w:eastAsia="Times New Roman"/>
          <w:rtl/>
        </w:rPr>
        <w:t xml:space="preserve"> ומקיפ</w:t>
      </w:r>
      <w:r>
        <w:rPr>
          <w:rFonts w:eastAsia="Times New Roman" w:hint="eastAsia"/>
          <w:rtl/>
        </w:rPr>
        <w:t>י</w:t>
      </w:r>
      <w:r>
        <w:rPr>
          <w:rFonts w:eastAsia="Times New Roman" w:hint="cs"/>
          <w:rtl/>
        </w:rPr>
        <w:t>ם</w:t>
      </w:r>
      <w:r w:rsidRPr="00171B1B">
        <w:rPr>
          <w:rtl/>
        </w:rPr>
        <w:t xml:space="preserve">. </w:t>
      </w:r>
    </w:p>
    <w:p w:rsidR="00BE0605" w:rsidRPr="00594B2E" w:rsidP="00DF25EB">
      <w:pPr>
        <w:pStyle w:val="a"/>
        <w:spacing w:line="269" w:lineRule="auto"/>
        <w:rPr>
          <w:rtl/>
        </w:rPr>
      </w:pPr>
    </w:p>
    <w:p w:rsidR="00BE0605" w:rsidP="00DF25EB">
      <w:pPr>
        <w:spacing w:line="269" w:lineRule="auto"/>
        <w:rPr>
          <w:rFonts w:eastAsia="Times New Roman"/>
          <w:b/>
          <w:bCs/>
          <w:rtl/>
        </w:rPr>
      </w:pPr>
      <w:r w:rsidRPr="001B4293">
        <w:rPr>
          <w:rFonts w:hint="cs"/>
          <w:b/>
          <w:bCs/>
          <w:rtl/>
        </w:rPr>
        <w:t xml:space="preserve">משרד מבקר המדינה </w:t>
      </w:r>
      <w:r>
        <w:rPr>
          <w:rFonts w:hint="cs"/>
          <w:b/>
          <w:bCs/>
          <w:rtl/>
        </w:rPr>
        <w:t>ממליץ</w:t>
      </w:r>
      <w:r w:rsidRPr="001B4293">
        <w:rPr>
          <w:b/>
          <w:bCs/>
          <w:rtl/>
        </w:rPr>
        <w:t xml:space="preserve"> כי </w:t>
      </w:r>
      <w:r>
        <w:rPr>
          <w:rFonts w:hint="cs"/>
          <w:b/>
          <w:bCs/>
          <w:rtl/>
        </w:rPr>
        <w:t xml:space="preserve">משרד </w:t>
      </w:r>
      <w:r w:rsidRPr="001B4293">
        <w:rPr>
          <w:b/>
          <w:bCs/>
          <w:rtl/>
        </w:rPr>
        <w:t>הפנים</w:t>
      </w:r>
      <w:r>
        <w:rPr>
          <w:b/>
          <w:bCs/>
          <w:rtl/>
        </w:rPr>
        <w:t xml:space="preserve"> </w:t>
      </w:r>
      <w:r>
        <w:rPr>
          <w:rFonts w:hint="cs"/>
          <w:b/>
          <w:bCs/>
          <w:rtl/>
        </w:rPr>
        <w:t xml:space="preserve">יבחן מתן הנחיה לכלל </w:t>
      </w:r>
      <w:r w:rsidRPr="001B4293">
        <w:rPr>
          <w:b/>
          <w:bCs/>
          <w:rtl/>
        </w:rPr>
        <w:t>מבקרי הרשויות</w:t>
      </w:r>
      <w:r w:rsidRPr="008E1CC3">
        <w:rPr>
          <w:b/>
          <w:bCs/>
          <w:rtl/>
        </w:rPr>
        <w:t xml:space="preserve"> המקומיות </w:t>
      </w:r>
      <w:r>
        <w:rPr>
          <w:rFonts w:hint="cs"/>
          <w:b/>
          <w:bCs/>
          <w:rtl/>
        </w:rPr>
        <w:t xml:space="preserve">לפעול על פי </w:t>
      </w:r>
      <w:r w:rsidRPr="008E1CC3">
        <w:rPr>
          <w:rFonts w:eastAsia="Times New Roman"/>
          <w:b/>
          <w:bCs/>
          <w:rtl/>
        </w:rPr>
        <w:t xml:space="preserve">תקני הביקורת הנהוגים בעולם </w:t>
      </w:r>
      <w:r>
        <w:rPr>
          <w:rStyle w:val="Strong"/>
          <w:rFonts w:hint="cs"/>
          <w:rtl/>
        </w:rPr>
        <w:t>ב</w:t>
      </w:r>
      <w:r w:rsidRPr="008E1CC3">
        <w:rPr>
          <w:rStyle w:val="Strong"/>
          <w:rtl/>
        </w:rPr>
        <w:t>תחום</w:t>
      </w:r>
      <w:r w:rsidRPr="008E1CC3">
        <w:rPr>
          <w:rFonts w:eastAsia="Times New Roman"/>
          <w:b/>
          <w:bCs/>
          <w:rtl/>
        </w:rPr>
        <w:t xml:space="preserve"> זה</w:t>
      </w:r>
      <w:r>
        <w:rPr>
          <w:rStyle w:val="FootnoteReference"/>
          <w:b/>
          <w:bCs/>
          <w:rtl/>
        </w:rPr>
        <w:footnoteReference w:id="82"/>
      </w:r>
      <w:r w:rsidRPr="008E1CC3">
        <w:rPr>
          <w:rFonts w:eastAsia="Times New Roman"/>
          <w:b/>
          <w:bCs/>
          <w:rtl/>
        </w:rPr>
        <w:t xml:space="preserve">. </w:t>
      </w:r>
      <w:r>
        <w:rPr>
          <w:rFonts w:eastAsia="Times New Roman" w:hint="cs"/>
          <w:b/>
          <w:bCs/>
          <w:rtl/>
        </w:rPr>
        <w:t>אימוץ</w:t>
      </w:r>
      <w:r w:rsidRPr="008E1CC3">
        <w:rPr>
          <w:rFonts w:eastAsia="Times New Roman" w:hint="cs"/>
          <w:b/>
          <w:bCs/>
          <w:rtl/>
        </w:rPr>
        <w:t xml:space="preserve"> </w:t>
      </w:r>
      <w:r>
        <w:rPr>
          <w:rFonts w:eastAsia="Times New Roman" w:hint="cs"/>
          <w:b/>
          <w:bCs/>
          <w:rtl/>
        </w:rPr>
        <w:t>תקנים מקצועיים מפורטים</w:t>
      </w:r>
      <w:r w:rsidRPr="008E1CC3">
        <w:rPr>
          <w:rFonts w:eastAsia="Times New Roman" w:hint="cs"/>
          <w:b/>
          <w:bCs/>
          <w:rtl/>
        </w:rPr>
        <w:t xml:space="preserve"> לביקורת יכול </w:t>
      </w:r>
      <w:r>
        <w:rPr>
          <w:rFonts w:eastAsia="Times New Roman" w:hint="cs"/>
          <w:b/>
          <w:bCs/>
          <w:rtl/>
        </w:rPr>
        <w:t>לסייע ל</w:t>
      </w:r>
      <w:r w:rsidRPr="008E1CC3">
        <w:rPr>
          <w:rFonts w:eastAsia="Times New Roman" w:hint="cs"/>
          <w:b/>
          <w:bCs/>
          <w:rtl/>
        </w:rPr>
        <w:t xml:space="preserve">מבקר הרשות לנהל את הביקורת על פי </w:t>
      </w:r>
      <w:r>
        <w:rPr>
          <w:rFonts w:eastAsia="Times New Roman" w:hint="cs"/>
          <w:b/>
          <w:bCs/>
          <w:rtl/>
        </w:rPr>
        <w:t>אמות המידה</w:t>
      </w:r>
      <w:r w:rsidRPr="008E1CC3">
        <w:rPr>
          <w:rFonts w:eastAsia="Times New Roman" w:hint="cs"/>
          <w:b/>
          <w:bCs/>
          <w:rtl/>
        </w:rPr>
        <w:t xml:space="preserve"> הראוי</w:t>
      </w:r>
      <w:r>
        <w:rPr>
          <w:rFonts w:eastAsia="Times New Roman" w:hint="cs"/>
          <w:b/>
          <w:bCs/>
          <w:rtl/>
        </w:rPr>
        <w:t xml:space="preserve">ות. </w:t>
      </w:r>
    </w:p>
    <w:p w:rsidR="00BE0605" w:rsidP="00DF25EB">
      <w:pPr>
        <w:pStyle w:val="a"/>
        <w:spacing w:line="269" w:lineRule="auto"/>
        <w:rPr>
          <w:rtl/>
        </w:rPr>
      </w:pPr>
    </w:p>
    <w:p w:rsidR="00BE0605" w:rsidP="00DF25EB">
      <w:pPr>
        <w:spacing w:line="269" w:lineRule="auto"/>
        <w:rPr>
          <w:rtl/>
        </w:rPr>
      </w:pPr>
      <w:r w:rsidRPr="00751CD9">
        <w:rPr>
          <w:rFonts w:hint="eastAsia"/>
          <w:sz w:val="24"/>
          <w:rtl/>
        </w:rPr>
        <w:t>משרד</w:t>
      </w:r>
      <w:r w:rsidRPr="00751CD9">
        <w:rPr>
          <w:sz w:val="24"/>
          <w:rtl/>
        </w:rPr>
        <w:t xml:space="preserve"> </w:t>
      </w:r>
      <w:r w:rsidRPr="00751CD9">
        <w:rPr>
          <w:rFonts w:hint="eastAsia"/>
          <w:sz w:val="24"/>
          <w:rtl/>
        </w:rPr>
        <w:t>הפנים</w:t>
      </w:r>
      <w:r w:rsidRPr="00751CD9">
        <w:rPr>
          <w:sz w:val="24"/>
          <w:rtl/>
        </w:rPr>
        <w:t xml:space="preserve"> </w:t>
      </w:r>
      <w:r w:rsidRPr="00751CD9">
        <w:rPr>
          <w:rFonts w:hint="eastAsia"/>
          <w:sz w:val="24"/>
          <w:rtl/>
        </w:rPr>
        <w:t>ציין</w:t>
      </w:r>
      <w:r w:rsidRPr="00751CD9">
        <w:rPr>
          <w:sz w:val="24"/>
          <w:rtl/>
        </w:rPr>
        <w:t xml:space="preserve"> </w:t>
      </w:r>
      <w:r w:rsidRPr="00751CD9">
        <w:rPr>
          <w:rFonts w:hint="eastAsia"/>
          <w:sz w:val="24"/>
          <w:rtl/>
        </w:rPr>
        <w:t>בתשובתו</w:t>
      </w:r>
      <w:r w:rsidRPr="00751CD9">
        <w:rPr>
          <w:sz w:val="24"/>
          <w:rtl/>
        </w:rPr>
        <w:t xml:space="preserve"> </w:t>
      </w:r>
      <w:r w:rsidRPr="00C371C3">
        <w:rPr>
          <w:rFonts w:hint="cs"/>
          <w:rtl/>
        </w:rPr>
        <w:t xml:space="preserve">כי </w:t>
      </w:r>
      <w:r w:rsidRPr="00751CD9">
        <w:rPr>
          <w:rtl/>
        </w:rPr>
        <w:t>עבודה על בסיס תקנים מקצועיים תורמת לעבודת</w:t>
      </w:r>
      <w:r w:rsidRPr="00960EEC">
        <w:rPr>
          <w:rtl/>
        </w:rPr>
        <w:t xml:space="preserve"> </w:t>
      </w:r>
      <w:r w:rsidRPr="00A0149F">
        <w:rPr>
          <w:rtl/>
        </w:rPr>
        <w:t>המבקר, למקצועיו</w:t>
      </w:r>
      <w:r>
        <w:rPr>
          <w:rtl/>
        </w:rPr>
        <w:t>תו ולחיזוק מעמד הביקורת</w:t>
      </w:r>
      <w:r>
        <w:rPr>
          <w:rFonts w:hint="cs"/>
          <w:rtl/>
        </w:rPr>
        <w:t xml:space="preserve">, וכי </w:t>
      </w:r>
      <w:r w:rsidRPr="00A0149F">
        <w:rPr>
          <w:rtl/>
        </w:rPr>
        <w:t xml:space="preserve">ישקול בחיוב להנחות את </w:t>
      </w:r>
      <w:r>
        <w:rPr>
          <w:rFonts w:hint="cs"/>
          <w:rtl/>
        </w:rPr>
        <w:t>המבקרים ברשויות המקומיות</w:t>
      </w:r>
      <w:r w:rsidRPr="00A0149F">
        <w:rPr>
          <w:rtl/>
        </w:rPr>
        <w:t xml:space="preserve"> לאמץ</w:t>
      </w:r>
      <w:r>
        <w:rPr>
          <w:rFonts w:hint="cs"/>
          <w:rtl/>
        </w:rPr>
        <w:t xml:space="preserve"> בעבודתם את</w:t>
      </w:r>
      <w:r w:rsidRPr="00A0149F">
        <w:rPr>
          <w:rtl/>
        </w:rPr>
        <w:t xml:space="preserve"> תקני הביקורת הפנימית הנהוגים בעולם.</w:t>
      </w:r>
    </w:p>
    <w:p w:rsidR="00814DBA" w:rsidRPr="00A0149F" w:rsidP="00DF25EB">
      <w:pPr>
        <w:spacing w:line="269" w:lineRule="auto"/>
        <w:rPr>
          <w:rtl/>
        </w:rPr>
      </w:pPr>
    </w:p>
    <w:p w:rsidR="00BE0605" w:rsidP="00DF25EB">
      <w:pPr>
        <w:pStyle w:val="Heading6"/>
        <w:spacing w:before="0" w:line="269" w:lineRule="auto"/>
        <w:rPr>
          <w:rtl/>
        </w:rPr>
      </w:pPr>
      <w:bookmarkStart w:id="65" w:name="_Ref28084159"/>
      <w:bookmarkStart w:id="66" w:name="_Toc28165119"/>
      <w:bookmarkStart w:id="67" w:name="_Toc29824502"/>
      <w:r w:rsidRPr="00594B2E">
        <w:rPr>
          <w:rFonts w:hint="cs"/>
          <w:rtl/>
        </w:rPr>
        <w:t>מיפוי תחומי הסיכון ברשויות המקומיות</w:t>
      </w:r>
      <w:bookmarkEnd w:id="65"/>
      <w:bookmarkEnd w:id="66"/>
      <w:bookmarkEnd w:id="67"/>
    </w:p>
    <w:p w:rsidR="00BE0605" w:rsidRPr="00594B2E" w:rsidP="00DF25EB">
      <w:pPr>
        <w:pStyle w:val="a"/>
        <w:spacing w:line="269" w:lineRule="auto"/>
        <w:rPr>
          <w:rtl/>
        </w:rPr>
      </w:pPr>
    </w:p>
    <w:p w:rsidR="00BE0605" w:rsidRPr="00594B2E" w:rsidP="00DF25EB">
      <w:pPr>
        <w:spacing w:line="269" w:lineRule="auto"/>
        <w:rPr>
          <w:rFonts w:asciiTheme="minorHAnsi" w:hAnsiTheme="minorHAnsi"/>
          <w:sz w:val="22"/>
          <w:szCs w:val="22"/>
          <w:rtl/>
        </w:rPr>
      </w:pPr>
      <w:r w:rsidRPr="00594B2E">
        <w:rPr>
          <w:rFonts w:hint="cs"/>
          <w:rtl/>
        </w:rPr>
        <w:t xml:space="preserve">עיסוקה המקיף בתחומים רבים </w:t>
      </w:r>
      <w:r>
        <w:rPr>
          <w:rFonts w:eastAsia="Times New Roman" w:hint="cs"/>
          <w:rtl/>
        </w:rPr>
        <w:t>חושף את</w:t>
      </w:r>
      <w:r w:rsidRPr="00594B2E">
        <w:rPr>
          <w:rFonts w:eastAsia="Times New Roman" w:hint="cs"/>
          <w:rtl/>
        </w:rPr>
        <w:t xml:space="preserve"> </w:t>
      </w:r>
      <w:r>
        <w:rPr>
          <w:rFonts w:eastAsia="Times New Roman" w:hint="cs"/>
          <w:rtl/>
        </w:rPr>
        <w:t xml:space="preserve">הרשות המקומית </w:t>
      </w:r>
      <w:r w:rsidRPr="00594B2E">
        <w:rPr>
          <w:rFonts w:eastAsia="Times New Roman" w:hint="cs"/>
          <w:rtl/>
        </w:rPr>
        <w:t>לסיכונים.</w:t>
      </w:r>
      <w:r w:rsidRPr="00594B2E">
        <w:rPr>
          <w:rFonts w:eastAsia="Times New Roman" w:hint="cs"/>
          <w:b/>
          <w:bCs/>
          <w:rtl/>
        </w:rPr>
        <w:t xml:space="preserve"> </w:t>
      </w:r>
      <w:r w:rsidRPr="00026611">
        <w:rPr>
          <w:rFonts w:eastAsia="Times New Roman" w:hint="eastAsia"/>
          <w:rtl/>
        </w:rPr>
        <w:t>בחוזר</w:t>
      </w:r>
      <w:r w:rsidRPr="00026611">
        <w:rPr>
          <w:rFonts w:eastAsia="Times New Roman"/>
          <w:rtl/>
        </w:rPr>
        <w:t xml:space="preserve"> 5/04 </w:t>
      </w:r>
      <w:r w:rsidRPr="00026611">
        <w:rPr>
          <w:rFonts w:eastAsia="Times New Roman" w:hint="eastAsia"/>
          <w:rtl/>
        </w:rPr>
        <w:t>קבע</w:t>
      </w:r>
      <w:r w:rsidRPr="00994A96">
        <w:rPr>
          <w:rFonts w:eastAsia="Times New Roman"/>
          <w:rtl/>
        </w:rPr>
        <w:t xml:space="preserve"> </w:t>
      </w:r>
      <w:r w:rsidRPr="00CD1C16">
        <w:rPr>
          <w:rFonts w:eastAsia="Times New Roman" w:hint="eastAsia"/>
          <w:rtl/>
        </w:rPr>
        <w:t>משרד</w:t>
      </w:r>
      <w:r w:rsidRPr="00CD1C16">
        <w:rPr>
          <w:rFonts w:eastAsia="Times New Roman"/>
          <w:rtl/>
        </w:rPr>
        <w:t xml:space="preserve"> </w:t>
      </w:r>
      <w:r w:rsidRPr="00CD1C16">
        <w:rPr>
          <w:rFonts w:eastAsia="Times New Roman" w:hint="eastAsia"/>
          <w:rtl/>
        </w:rPr>
        <w:t>הפנים</w:t>
      </w:r>
      <w:r w:rsidRPr="00CD1C16">
        <w:rPr>
          <w:rFonts w:eastAsia="Times New Roman"/>
          <w:rtl/>
        </w:rPr>
        <w:t xml:space="preserve"> </w:t>
      </w:r>
      <w:r w:rsidRPr="00CD1C16">
        <w:rPr>
          <w:rFonts w:eastAsia="Times New Roman" w:hint="eastAsia"/>
          <w:rtl/>
        </w:rPr>
        <w:t>כי</w:t>
      </w:r>
      <w:r w:rsidRPr="00CD1C16">
        <w:rPr>
          <w:rFonts w:eastAsia="Times New Roman"/>
          <w:rtl/>
        </w:rPr>
        <w:t xml:space="preserve"> </w:t>
      </w:r>
      <w:r w:rsidRPr="007F07C1">
        <w:rPr>
          <w:rFonts w:eastAsia="Times New Roman" w:hint="eastAsia"/>
          <w:rtl/>
        </w:rPr>
        <w:t>לשם</w:t>
      </w:r>
      <w:r w:rsidRPr="007F07C1">
        <w:rPr>
          <w:rFonts w:eastAsia="Times New Roman"/>
          <w:rtl/>
        </w:rPr>
        <w:t xml:space="preserve"> </w:t>
      </w:r>
      <w:r w:rsidRPr="007F07C1">
        <w:rPr>
          <w:rFonts w:eastAsia="Times New Roman" w:hint="eastAsia"/>
          <w:rtl/>
        </w:rPr>
        <w:t>הגברת</w:t>
      </w:r>
      <w:r w:rsidRPr="007F07C1">
        <w:rPr>
          <w:rFonts w:eastAsia="Times New Roman"/>
          <w:rtl/>
        </w:rPr>
        <w:t xml:space="preserve"> </w:t>
      </w:r>
      <w:r w:rsidRPr="007F07C1">
        <w:rPr>
          <w:rFonts w:eastAsia="Times New Roman" w:hint="eastAsia"/>
          <w:rtl/>
        </w:rPr>
        <w:t>יעילות</w:t>
      </w:r>
      <w:r w:rsidRPr="007F07C1">
        <w:rPr>
          <w:rFonts w:eastAsia="Times New Roman"/>
          <w:rtl/>
        </w:rPr>
        <w:t xml:space="preserve"> </w:t>
      </w:r>
      <w:r>
        <w:rPr>
          <w:rFonts w:eastAsia="Times New Roman" w:hint="cs"/>
          <w:rtl/>
        </w:rPr>
        <w:t>עבודת הביקורת</w:t>
      </w:r>
      <w:r w:rsidRPr="007F07C1">
        <w:rPr>
          <w:rFonts w:eastAsia="Times New Roman"/>
          <w:rtl/>
        </w:rPr>
        <w:t xml:space="preserve">, </w:t>
      </w:r>
      <w:r w:rsidRPr="007F07C1">
        <w:rPr>
          <w:rFonts w:eastAsia="Times New Roman" w:hint="eastAsia"/>
          <w:rtl/>
        </w:rPr>
        <w:t>בטרם</w:t>
      </w:r>
      <w:r w:rsidRPr="007F07C1">
        <w:rPr>
          <w:rFonts w:eastAsia="Times New Roman"/>
          <w:rtl/>
        </w:rPr>
        <w:t xml:space="preserve"> </w:t>
      </w:r>
      <w:r w:rsidRPr="007F07C1">
        <w:rPr>
          <w:rFonts w:eastAsia="Times New Roman" w:hint="eastAsia"/>
          <w:rtl/>
        </w:rPr>
        <w:t>הכנת</w:t>
      </w:r>
      <w:r w:rsidRPr="007F07C1">
        <w:rPr>
          <w:rFonts w:eastAsia="Times New Roman"/>
          <w:rtl/>
        </w:rPr>
        <w:t xml:space="preserve"> </w:t>
      </w:r>
      <w:r w:rsidRPr="007F07C1">
        <w:rPr>
          <w:rFonts w:eastAsia="Times New Roman" w:hint="eastAsia"/>
          <w:rtl/>
        </w:rPr>
        <w:t>תוכנית</w:t>
      </w:r>
      <w:r w:rsidRPr="007F07C1">
        <w:rPr>
          <w:rFonts w:eastAsia="Times New Roman"/>
          <w:rtl/>
        </w:rPr>
        <w:t xml:space="preserve"> </w:t>
      </w:r>
      <w:r w:rsidRPr="007F07C1">
        <w:rPr>
          <w:rFonts w:eastAsia="Times New Roman" w:hint="eastAsia"/>
          <w:rtl/>
        </w:rPr>
        <w:t>העבודה</w:t>
      </w:r>
      <w:r w:rsidRPr="007F07C1">
        <w:rPr>
          <w:rFonts w:eastAsia="Times New Roman"/>
          <w:rtl/>
        </w:rPr>
        <w:t xml:space="preserve"> </w:t>
      </w:r>
      <w:r w:rsidR="00EF4A99">
        <w:rPr>
          <w:rFonts w:eastAsia="Times New Roman" w:hint="cs"/>
          <w:rtl/>
        </w:rPr>
        <w:t xml:space="preserve">לביקורת </w:t>
      </w:r>
      <w:r w:rsidRPr="007F07C1">
        <w:rPr>
          <w:rFonts w:eastAsia="Times New Roman" w:hint="eastAsia"/>
          <w:rtl/>
        </w:rPr>
        <w:t>על</w:t>
      </w:r>
      <w:r>
        <w:rPr>
          <w:rFonts w:eastAsia="Times New Roman" w:hint="cs"/>
          <w:rtl/>
        </w:rPr>
        <w:t xml:space="preserve"> מבקר הרשות</w:t>
      </w:r>
      <w:r w:rsidRPr="007F07C1">
        <w:rPr>
          <w:rFonts w:eastAsia="Times New Roman"/>
          <w:rtl/>
        </w:rPr>
        <w:t xml:space="preserve"> </w:t>
      </w:r>
      <w:r w:rsidRPr="007F07C1">
        <w:rPr>
          <w:rFonts w:eastAsia="Times New Roman" w:hint="eastAsia"/>
          <w:rtl/>
        </w:rPr>
        <w:t>לערוך</w:t>
      </w:r>
      <w:r w:rsidRPr="007F07C1">
        <w:rPr>
          <w:rFonts w:eastAsia="Times New Roman"/>
          <w:rtl/>
        </w:rPr>
        <w:t xml:space="preserve"> </w:t>
      </w:r>
      <w:r w:rsidRPr="007F07C1">
        <w:rPr>
          <w:rFonts w:eastAsia="Times New Roman" w:hint="eastAsia"/>
          <w:rtl/>
        </w:rPr>
        <w:t>סקר</w:t>
      </w:r>
      <w:r w:rsidRPr="007F07C1">
        <w:rPr>
          <w:rFonts w:eastAsia="Times New Roman"/>
          <w:rtl/>
        </w:rPr>
        <w:t xml:space="preserve"> </w:t>
      </w:r>
      <w:r w:rsidRPr="00751CD9">
        <w:rPr>
          <w:rFonts w:eastAsia="Times New Roman" w:hint="eastAsia"/>
          <w:rtl/>
        </w:rPr>
        <w:t>סיכונים</w:t>
      </w:r>
      <w:r w:rsidRPr="00751CD9">
        <w:rPr>
          <w:rFonts w:eastAsia="Times New Roman"/>
          <w:rtl/>
        </w:rPr>
        <w:t xml:space="preserve"> </w:t>
      </w:r>
      <w:r w:rsidRPr="00751CD9">
        <w:rPr>
          <w:rFonts w:eastAsia="Times New Roman" w:hint="eastAsia"/>
          <w:rtl/>
        </w:rPr>
        <w:t>ברשות</w:t>
      </w:r>
      <w:r w:rsidRPr="00751CD9">
        <w:rPr>
          <w:rFonts w:eastAsia="Times New Roman"/>
          <w:rtl/>
        </w:rPr>
        <w:t xml:space="preserve">. </w:t>
      </w:r>
      <w:r w:rsidRPr="00751CD9">
        <w:rPr>
          <w:rFonts w:eastAsia="Times New Roman" w:hint="cs"/>
          <w:rtl/>
        </w:rPr>
        <w:t xml:space="preserve">לפי תוצאות הסקר יוכל </w:t>
      </w:r>
      <w:r w:rsidRPr="00751CD9">
        <w:rPr>
          <w:rFonts w:eastAsia="Times New Roman" w:hint="eastAsia"/>
          <w:rtl/>
        </w:rPr>
        <w:t>להכין</w:t>
      </w:r>
      <w:r w:rsidRPr="00751CD9">
        <w:rPr>
          <w:rFonts w:eastAsia="Times New Roman"/>
          <w:rtl/>
        </w:rPr>
        <w:t xml:space="preserve"> </w:t>
      </w:r>
      <w:r w:rsidR="00EF4A99">
        <w:rPr>
          <w:rFonts w:eastAsia="Times New Roman" w:hint="cs"/>
          <w:rtl/>
        </w:rPr>
        <w:t>את ה</w:t>
      </w:r>
      <w:r w:rsidRPr="00C371C3">
        <w:rPr>
          <w:rFonts w:eastAsia="Times New Roman" w:hint="eastAsia"/>
          <w:rtl/>
        </w:rPr>
        <w:t>תוכנית</w:t>
      </w:r>
      <w:r w:rsidRPr="00C371C3">
        <w:rPr>
          <w:rFonts w:eastAsia="Times New Roman"/>
          <w:rtl/>
        </w:rPr>
        <w:t xml:space="preserve"> </w:t>
      </w:r>
      <w:r w:rsidRPr="00751CD9">
        <w:rPr>
          <w:rFonts w:eastAsia="Times New Roman" w:hint="eastAsia"/>
          <w:rtl/>
        </w:rPr>
        <w:t>ולקבוע</w:t>
      </w:r>
      <w:r w:rsidRPr="00751CD9">
        <w:rPr>
          <w:rFonts w:eastAsia="Times New Roman"/>
          <w:rtl/>
        </w:rPr>
        <w:t xml:space="preserve"> </w:t>
      </w:r>
      <w:r w:rsidRPr="00751CD9">
        <w:rPr>
          <w:rFonts w:eastAsia="Times New Roman" w:hint="eastAsia"/>
          <w:rtl/>
        </w:rPr>
        <w:t>סדרי</w:t>
      </w:r>
      <w:r w:rsidRPr="00A92456">
        <w:rPr>
          <w:rFonts w:eastAsia="Times New Roman"/>
          <w:rtl/>
        </w:rPr>
        <w:t xml:space="preserve"> </w:t>
      </w:r>
      <w:r w:rsidRPr="00A92456">
        <w:rPr>
          <w:rFonts w:eastAsia="Times New Roman" w:hint="eastAsia"/>
          <w:rtl/>
        </w:rPr>
        <w:t>עדיפויות</w:t>
      </w:r>
      <w:r w:rsidRPr="00584221">
        <w:rPr>
          <w:rFonts w:eastAsia="Times New Roman"/>
          <w:rtl/>
        </w:rPr>
        <w:t xml:space="preserve"> </w:t>
      </w:r>
      <w:r w:rsidRPr="00584221">
        <w:rPr>
          <w:rFonts w:eastAsia="Times New Roman" w:hint="eastAsia"/>
          <w:rtl/>
        </w:rPr>
        <w:t>נכונים</w:t>
      </w:r>
      <w:r w:rsidRPr="00584221">
        <w:rPr>
          <w:rFonts w:eastAsia="Times New Roman"/>
          <w:rtl/>
        </w:rPr>
        <w:t xml:space="preserve"> </w:t>
      </w:r>
      <w:r>
        <w:rPr>
          <w:rFonts w:eastAsia="Times New Roman" w:hint="cs"/>
          <w:rtl/>
        </w:rPr>
        <w:t>לפי תחומי הסיכון של הרשות</w:t>
      </w:r>
      <w:r w:rsidRPr="007B01EB">
        <w:rPr>
          <w:rFonts w:eastAsia="Times New Roman"/>
          <w:rtl/>
        </w:rPr>
        <w:t xml:space="preserve">. </w:t>
      </w:r>
      <w:r>
        <w:rPr>
          <w:rFonts w:eastAsia="Times New Roman" w:hint="cs"/>
          <w:rtl/>
        </w:rPr>
        <w:t>בהקשר זה, על פי החוזר, יש חשיבות רבה ל</w:t>
      </w:r>
      <w:r w:rsidRPr="007B01EB">
        <w:rPr>
          <w:rFonts w:eastAsia="Times New Roman" w:hint="eastAsia"/>
          <w:rtl/>
        </w:rPr>
        <w:t>זיהוי</w:t>
      </w:r>
      <w:r w:rsidRPr="007B01EB">
        <w:rPr>
          <w:rFonts w:eastAsia="Times New Roman"/>
          <w:rtl/>
        </w:rPr>
        <w:t xml:space="preserve"> </w:t>
      </w:r>
      <w:r w:rsidRPr="007B01EB">
        <w:rPr>
          <w:rFonts w:eastAsia="Times New Roman" w:hint="eastAsia"/>
          <w:rtl/>
        </w:rPr>
        <w:t>פעילויות</w:t>
      </w:r>
      <w:r w:rsidRPr="007B01EB">
        <w:rPr>
          <w:rFonts w:eastAsia="Times New Roman"/>
          <w:rtl/>
        </w:rPr>
        <w:t xml:space="preserve"> </w:t>
      </w:r>
      <w:r w:rsidRPr="007B01EB">
        <w:rPr>
          <w:rFonts w:eastAsia="Times New Roman" w:hint="eastAsia"/>
          <w:rtl/>
        </w:rPr>
        <w:t>כלכליות</w:t>
      </w:r>
      <w:r w:rsidRPr="007B01EB">
        <w:rPr>
          <w:rFonts w:eastAsia="Times New Roman"/>
          <w:rtl/>
        </w:rPr>
        <w:t xml:space="preserve"> </w:t>
      </w:r>
      <w:r w:rsidRPr="007B01EB">
        <w:rPr>
          <w:rFonts w:eastAsia="Times New Roman" w:hint="eastAsia"/>
          <w:rtl/>
        </w:rPr>
        <w:t>מהותיות</w:t>
      </w:r>
      <w:r>
        <w:rPr>
          <w:rFonts w:eastAsia="Times New Roman" w:hint="cs"/>
          <w:rtl/>
        </w:rPr>
        <w:t>;</w:t>
      </w:r>
      <w:r w:rsidRPr="007B01EB">
        <w:rPr>
          <w:rFonts w:eastAsia="Times New Roman"/>
          <w:rtl/>
        </w:rPr>
        <w:t xml:space="preserve"> </w:t>
      </w:r>
      <w:r w:rsidRPr="007B01EB">
        <w:rPr>
          <w:rFonts w:eastAsia="Times New Roman" w:hint="eastAsia"/>
          <w:rtl/>
        </w:rPr>
        <w:t>התחייבויות</w:t>
      </w:r>
      <w:r w:rsidRPr="007B01EB">
        <w:rPr>
          <w:rFonts w:eastAsia="Times New Roman"/>
          <w:rtl/>
        </w:rPr>
        <w:t xml:space="preserve"> </w:t>
      </w:r>
      <w:r w:rsidRPr="007B01EB">
        <w:rPr>
          <w:rFonts w:eastAsia="Times New Roman" w:hint="eastAsia"/>
          <w:rtl/>
        </w:rPr>
        <w:t>והתקשרויות</w:t>
      </w:r>
      <w:r w:rsidRPr="007B01EB">
        <w:rPr>
          <w:rFonts w:eastAsia="Times New Roman"/>
          <w:rtl/>
        </w:rPr>
        <w:t xml:space="preserve"> </w:t>
      </w:r>
      <w:r w:rsidRPr="007B01EB">
        <w:rPr>
          <w:rFonts w:eastAsia="Times New Roman" w:hint="eastAsia"/>
          <w:rtl/>
        </w:rPr>
        <w:t>שאינן</w:t>
      </w:r>
      <w:r w:rsidRPr="007B01EB">
        <w:rPr>
          <w:rFonts w:eastAsia="Times New Roman"/>
          <w:rtl/>
        </w:rPr>
        <w:t xml:space="preserve"> </w:t>
      </w:r>
      <w:r w:rsidRPr="007B01EB">
        <w:rPr>
          <w:rFonts w:eastAsia="Times New Roman" w:hint="eastAsia"/>
          <w:rtl/>
        </w:rPr>
        <w:t>מגובות</w:t>
      </w:r>
      <w:r w:rsidRPr="007B01EB">
        <w:rPr>
          <w:rFonts w:eastAsia="Times New Roman"/>
          <w:rtl/>
        </w:rPr>
        <w:t xml:space="preserve"> </w:t>
      </w:r>
      <w:r w:rsidRPr="007B01EB">
        <w:rPr>
          <w:rFonts w:eastAsia="Times New Roman" w:hint="eastAsia"/>
          <w:rtl/>
        </w:rPr>
        <w:t>במימון</w:t>
      </w:r>
      <w:r w:rsidRPr="007B01EB">
        <w:rPr>
          <w:rFonts w:eastAsia="Times New Roman"/>
          <w:rtl/>
        </w:rPr>
        <w:t xml:space="preserve"> </w:t>
      </w:r>
      <w:r w:rsidRPr="007B01EB">
        <w:rPr>
          <w:rFonts w:eastAsia="Times New Roman" w:hint="eastAsia"/>
          <w:rtl/>
        </w:rPr>
        <w:t>תקציבי</w:t>
      </w:r>
      <w:r w:rsidRPr="007B01EB">
        <w:rPr>
          <w:rFonts w:eastAsia="Times New Roman"/>
          <w:rtl/>
        </w:rPr>
        <w:t xml:space="preserve"> </w:t>
      </w:r>
      <w:r w:rsidRPr="007B01EB">
        <w:rPr>
          <w:rFonts w:eastAsia="Times New Roman" w:hint="eastAsia"/>
          <w:rtl/>
        </w:rPr>
        <w:t>נכון</w:t>
      </w:r>
      <w:r>
        <w:rPr>
          <w:rFonts w:eastAsia="Times New Roman" w:hint="cs"/>
          <w:rtl/>
        </w:rPr>
        <w:t>; ו</w:t>
      </w:r>
      <w:r w:rsidRPr="007B01EB">
        <w:rPr>
          <w:rFonts w:eastAsia="Times New Roman" w:hint="eastAsia"/>
          <w:rtl/>
        </w:rPr>
        <w:t>חשיפה</w:t>
      </w:r>
      <w:r w:rsidRPr="007B01EB">
        <w:rPr>
          <w:rFonts w:eastAsia="Times New Roman"/>
          <w:rtl/>
        </w:rPr>
        <w:t xml:space="preserve"> </w:t>
      </w:r>
      <w:r w:rsidRPr="007B01EB">
        <w:rPr>
          <w:rFonts w:eastAsia="Times New Roman" w:hint="eastAsia"/>
          <w:rtl/>
        </w:rPr>
        <w:t>לסיכונים</w:t>
      </w:r>
      <w:r w:rsidRPr="007B01EB">
        <w:rPr>
          <w:rFonts w:eastAsia="Times New Roman"/>
          <w:rtl/>
        </w:rPr>
        <w:t xml:space="preserve"> </w:t>
      </w:r>
      <w:r w:rsidRPr="007B01EB">
        <w:rPr>
          <w:rFonts w:eastAsia="Times New Roman" w:hint="eastAsia"/>
          <w:rtl/>
        </w:rPr>
        <w:t>לא</w:t>
      </w:r>
      <w:r w:rsidRPr="007B01EB">
        <w:rPr>
          <w:rFonts w:eastAsia="Times New Roman"/>
          <w:rtl/>
        </w:rPr>
        <w:t xml:space="preserve"> </w:t>
      </w:r>
      <w:r w:rsidRPr="007B01EB">
        <w:rPr>
          <w:rFonts w:eastAsia="Times New Roman" w:hint="eastAsia"/>
          <w:rtl/>
        </w:rPr>
        <w:t>מבוטחים</w:t>
      </w:r>
      <w:r w:rsidRPr="007B01EB">
        <w:rPr>
          <w:rFonts w:eastAsia="Times New Roman"/>
          <w:rtl/>
        </w:rPr>
        <w:t>.</w:t>
      </w:r>
      <w:r>
        <w:rPr>
          <w:rFonts w:asciiTheme="minorHAnsi" w:hAnsiTheme="minorHAnsi" w:hint="cs"/>
          <w:sz w:val="22"/>
          <w:szCs w:val="22"/>
          <w:rtl/>
        </w:rPr>
        <w:t xml:space="preserve"> </w:t>
      </w:r>
      <w:r w:rsidRPr="00E425DE">
        <w:rPr>
          <w:rFonts w:hint="eastAsia"/>
          <w:rtl/>
        </w:rPr>
        <w:t>גם</w:t>
      </w:r>
      <w:r w:rsidRPr="00E425DE">
        <w:rPr>
          <w:rtl/>
        </w:rPr>
        <w:t xml:space="preserve"> </w:t>
      </w:r>
      <w:r w:rsidRPr="00E425DE">
        <w:rPr>
          <w:rFonts w:hint="eastAsia"/>
          <w:rtl/>
        </w:rPr>
        <w:t>בתקנים</w:t>
      </w:r>
      <w:r w:rsidRPr="00E425DE">
        <w:rPr>
          <w:rtl/>
        </w:rPr>
        <w:t xml:space="preserve"> </w:t>
      </w:r>
      <w:r>
        <w:rPr>
          <w:rFonts w:hint="cs"/>
          <w:rtl/>
        </w:rPr>
        <w:t xml:space="preserve">המקצועיים של לשכת המבקרים הפנימיים, </w:t>
      </w:r>
      <w:r w:rsidRPr="008E1CC3">
        <w:rPr>
          <w:rFonts w:hint="cs"/>
          <w:rtl/>
        </w:rPr>
        <w:t>שיכול</w:t>
      </w:r>
      <w:r>
        <w:rPr>
          <w:rFonts w:hint="cs"/>
          <w:rtl/>
        </w:rPr>
        <w:t>ים</w:t>
      </w:r>
      <w:r w:rsidRPr="008E1CC3">
        <w:rPr>
          <w:rFonts w:hint="cs"/>
          <w:rtl/>
        </w:rPr>
        <w:t xml:space="preserve"> להתאים</w:t>
      </w:r>
      <w:r w:rsidRPr="00594B2E">
        <w:rPr>
          <w:rFonts w:hint="cs"/>
          <w:rtl/>
        </w:rPr>
        <w:t xml:space="preserve"> גם למבקרים ברשויות המקומיות,</w:t>
      </w:r>
      <w:r>
        <w:rPr>
          <w:rFonts w:hint="cs"/>
          <w:rtl/>
        </w:rPr>
        <w:t xml:space="preserve"> ובתקנים המקצועיים הבין-לאומיים נקבע כי בקביעת סדרי העדיפויות לעבודת הביקורת יש להתבסס על תחומי הסיכון של הרשות</w:t>
      </w:r>
      <w:r>
        <w:rPr>
          <w:vertAlign w:val="superscript"/>
          <w:rtl/>
        </w:rPr>
        <w:footnoteReference w:id="83"/>
      </w:r>
      <w:r w:rsidRPr="00594B2E">
        <w:rPr>
          <w:rFonts w:hint="cs"/>
          <w:rtl/>
        </w:rPr>
        <w:t>.</w:t>
      </w:r>
    </w:p>
    <w:p w:rsidR="00BE0605" w:rsidRPr="00594B2E" w:rsidP="00DF25EB">
      <w:pPr>
        <w:pStyle w:val="a"/>
        <w:spacing w:line="269" w:lineRule="auto"/>
        <w:rPr>
          <w:rtl/>
        </w:rPr>
      </w:pPr>
    </w:p>
    <w:p w:rsidR="00BE0605" w:rsidRPr="00594B2E" w:rsidP="00DF25EB">
      <w:pPr>
        <w:spacing w:line="269" w:lineRule="auto"/>
        <w:rPr>
          <w:rFonts w:eastAsia="Times New Roman"/>
          <w:rtl/>
        </w:rPr>
      </w:pPr>
      <w:bookmarkStart w:id="68" w:name="מקבץ_נתונים_25"/>
      <w:r w:rsidRPr="00594B2E">
        <w:rPr>
          <w:rFonts w:eastAsia="Times New Roman" w:hint="cs"/>
          <w:rtl/>
        </w:rPr>
        <w:t>מתשובות</w:t>
      </w:r>
      <w:r>
        <w:rPr>
          <w:rFonts w:eastAsia="Times New Roman" w:hint="cs"/>
          <w:rtl/>
        </w:rPr>
        <w:t xml:space="preserve"> </w:t>
      </w:r>
      <w:r w:rsidRPr="00594B2E">
        <w:rPr>
          <w:rFonts w:eastAsia="Times New Roman" w:hint="cs"/>
          <w:rtl/>
        </w:rPr>
        <w:t>המבקרים עלה כי</w:t>
      </w:r>
      <w:r>
        <w:rPr>
          <w:rFonts w:eastAsia="Times New Roman" w:hint="cs"/>
          <w:rtl/>
        </w:rPr>
        <w:t xml:space="preserve"> רק כ-58% </w:t>
      </w:r>
      <w:r w:rsidR="00101BF1">
        <w:rPr>
          <w:rFonts w:eastAsia="Times New Roman" w:hint="cs"/>
          <w:rtl/>
        </w:rPr>
        <w:t xml:space="preserve">מהם </w:t>
      </w:r>
      <w:r w:rsidRPr="00594B2E">
        <w:rPr>
          <w:rFonts w:eastAsia="Times New Roman" w:hint="cs"/>
          <w:rtl/>
        </w:rPr>
        <w:t>ערכו סקר סיכונים</w:t>
      </w:r>
      <w:r>
        <w:rPr>
          <w:rFonts w:eastAsia="Times New Roman" w:hint="cs"/>
          <w:rtl/>
        </w:rPr>
        <w:t xml:space="preserve">. יתרה מכך, פחות ממחציתם </w:t>
      </w:r>
      <w:r w:rsidR="00814DBA">
        <w:rPr>
          <w:rFonts w:eastAsia="Times New Roman"/>
          <w:rtl/>
        </w:rPr>
        <w:br/>
      </w:r>
      <w:r>
        <w:rPr>
          <w:rFonts w:eastAsia="Times New Roman" w:hint="cs"/>
          <w:rtl/>
        </w:rPr>
        <w:t>(כ-48%) של אלו ש</w:t>
      </w:r>
      <w:r w:rsidRPr="00594B2E">
        <w:rPr>
          <w:rFonts w:eastAsia="Times New Roman" w:hint="cs"/>
          <w:rtl/>
        </w:rPr>
        <w:t xml:space="preserve">ערכו סקר סיכונים </w:t>
      </w:r>
      <w:r>
        <w:rPr>
          <w:rFonts w:eastAsia="Times New Roman" w:hint="cs"/>
          <w:rtl/>
        </w:rPr>
        <w:t xml:space="preserve">עשו זאת </w:t>
      </w:r>
      <w:r w:rsidRPr="00594B2E">
        <w:rPr>
          <w:rFonts w:eastAsia="Times New Roman" w:hint="cs"/>
          <w:rtl/>
        </w:rPr>
        <w:t xml:space="preserve">בארבע השנים האחרונות </w:t>
      </w:r>
      <w:r>
        <w:rPr>
          <w:rFonts w:eastAsia="Times New Roman" w:hint="cs"/>
          <w:rtl/>
        </w:rPr>
        <w:t>(2016 - 2019)</w:t>
      </w:r>
      <w:bookmarkEnd w:id="68"/>
      <w:r w:rsidRPr="00594B2E">
        <w:rPr>
          <w:rFonts w:eastAsia="Times New Roman" w:hint="cs"/>
          <w:rtl/>
        </w:rPr>
        <w:t>.</w:t>
      </w:r>
      <w:r>
        <w:rPr>
          <w:rFonts w:eastAsia="Times New Roman" w:hint="cs"/>
          <w:rtl/>
        </w:rPr>
        <w:t xml:space="preserve"> </w:t>
      </w:r>
    </w:p>
    <w:p w:rsidR="00BE0605" w:rsidRPr="00594B2E" w:rsidP="00DF25EB">
      <w:pPr>
        <w:pStyle w:val="a"/>
        <w:spacing w:line="269" w:lineRule="auto"/>
        <w:rPr>
          <w:rtl/>
        </w:rPr>
      </w:pPr>
    </w:p>
    <w:p w:rsidR="00BE0605" w:rsidRPr="00594B2E" w:rsidP="00DF25EB">
      <w:pPr>
        <w:spacing w:line="269" w:lineRule="auto"/>
        <w:rPr>
          <w:rFonts w:eastAsia="Times New Roman"/>
          <w:rtl/>
        </w:rPr>
      </w:pPr>
      <w:r w:rsidRPr="00594B2E">
        <w:rPr>
          <w:rFonts w:eastAsia="Times New Roman" w:hint="cs"/>
          <w:rtl/>
        </w:rPr>
        <w:t>מ</w:t>
      </w:r>
      <w:r w:rsidRPr="00594B2E">
        <w:rPr>
          <w:rFonts w:eastAsia="Times New Roman" w:hint="eastAsia"/>
          <w:rtl/>
        </w:rPr>
        <w:t>דוח</w:t>
      </w:r>
      <w:r w:rsidRPr="00594B2E">
        <w:rPr>
          <w:rFonts w:eastAsia="Times New Roman"/>
          <w:rtl/>
        </w:rPr>
        <w:t xml:space="preserve"> </w:t>
      </w:r>
      <w:r w:rsidRPr="00594B2E">
        <w:rPr>
          <w:rFonts w:eastAsia="Times New Roman" w:hint="eastAsia"/>
          <w:rtl/>
        </w:rPr>
        <w:t>הצוות</w:t>
      </w:r>
      <w:r w:rsidRPr="00594B2E">
        <w:rPr>
          <w:rFonts w:eastAsia="Times New Roman"/>
          <w:rtl/>
        </w:rPr>
        <w:t xml:space="preserve"> </w:t>
      </w:r>
      <w:r w:rsidRPr="00594B2E">
        <w:rPr>
          <w:rFonts w:eastAsia="Times New Roman" w:hint="eastAsia"/>
          <w:rtl/>
        </w:rPr>
        <w:t>לבחינת</w:t>
      </w:r>
      <w:r w:rsidRPr="00594B2E">
        <w:rPr>
          <w:rFonts w:eastAsia="Times New Roman"/>
          <w:rtl/>
        </w:rPr>
        <w:t xml:space="preserve"> </w:t>
      </w:r>
      <w:r w:rsidRPr="00594B2E">
        <w:rPr>
          <w:rFonts w:eastAsia="Times New Roman" w:hint="eastAsia"/>
          <w:rtl/>
        </w:rPr>
        <w:t>דרכים</w:t>
      </w:r>
      <w:r w:rsidRPr="00594B2E">
        <w:rPr>
          <w:rFonts w:eastAsia="Times New Roman"/>
          <w:rtl/>
        </w:rPr>
        <w:t xml:space="preserve"> </w:t>
      </w:r>
      <w:r w:rsidRPr="00594B2E">
        <w:rPr>
          <w:rFonts w:eastAsia="Times New Roman" w:hint="eastAsia"/>
          <w:rtl/>
        </w:rPr>
        <w:t>לחיזוק</w:t>
      </w:r>
      <w:r w:rsidRPr="00594B2E">
        <w:rPr>
          <w:rFonts w:eastAsia="Times New Roman"/>
          <w:rtl/>
        </w:rPr>
        <w:t xml:space="preserve"> </w:t>
      </w:r>
      <w:r w:rsidRPr="00594B2E">
        <w:rPr>
          <w:rFonts w:eastAsia="Times New Roman" w:hint="eastAsia"/>
          <w:rtl/>
        </w:rPr>
        <w:t>שלטון</w:t>
      </w:r>
      <w:r w:rsidRPr="00594B2E">
        <w:rPr>
          <w:rFonts w:eastAsia="Times New Roman"/>
          <w:rtl/>
        </w:rPr>
        <w:t xml:space="preserve"> </w:t>
      </w:r>
      <w:r w:rsidRPr="00594B2E">
        <w:rPr>
          <w:rFonts w:eastAsia="Times New Roman" w:hint="eastAsia"/>
          <w:rtl/>
        </w:rPr>
        <w:t>החוק</w:t>
      </w:r>
      <w:r>
        <w:rPr>
          <w:rStyle w:val="FootnoteReference"/>
          <w:rFonts w:eastAsia="Times New Roman"/>
          <w:rtl/>
        </w:rPr>
        <w:footnoteReference w:id="84"/>
      </w:r>
      <w:r w:rsidRPr="00594B2E">
        <w:rPr>
          <w:rFonts w:eastAsia="Times New Roman"/>
          <w:rtl/>
        </w:rPr>
        <w:t xml:space="preserve"> </w:t>
      </w:r>
      <w:r>
        <w:rPr>
          <w:rFonts w:eastAsia="Times New Roman" w:hint="cs"/>
          <w:rtl/>
        </w:rPr>
        <w:t xml:space="preserve">שאימץ היועץ המשפטי לממשלה </w:t>
      </w:r>
      <w:r w:rsidRPr="00594B2E">
        <w:rPr>
          <w:rFonts w:eastAsia="Times New Roman" w:hint="eastAsia"/>
          <w:rtl/>
        </w:rPr>
        <w:t>עלה</w:t>
      </w:r>
      <w:r>
        <w:rPr>
          <w:rFonts w:eastAsia="Times New Roman" w:hint="cs"/>
          <w:rtl/>
        </w:rPr>
        <w:t>,</w:t>
      </w:r>
      <w:r w:rsidRPr="00594B2E">
        <w:rPr>
          <w:rFonts w:eastAsia="Times New Roman"/>
          <w:rtl/>
        </w:rPr>
        <w:t xml:space="preserve"> </w:t>
      </w:r>
      <w:r w:rsidRPr="00594B2E">
        <w:rPr>
          <w:rFonts w:eastAsia="Times New Roman" w:hint="eastAsia"/>
          <w:rtl/>
        </w:rPr>
        <w:t>כי</w:t>
      </w:r>
      <w:r w:rsidRPr="00594B2E">
        <w:rPr>
          <w:rFonts w:eastAsia="Times New Roman"/>
          <w:rtl/>
        </w:rPr>
        <w:t xml:space="preserve"> </w:t>
      </w:r>
      <w:r w:rsidRPr="00594B2E">
        <w:rPr>
          <w:rFonts w:eastAsia="Times New Roman" w:hint="eastAsia"/>
          <w:rtl/>
        </w:rPr>
        <w:t>סוגיות</w:t>
      </w:r>
      <w:r w:rsidRPr="00594B2E">
        <w:rPr>
          <w:rFonts w:eastAsia="Times New Roman"/>
          <w:rtl/>
        </w:rPr>
        <w:t xml:space="preserve"> </w:t>
      </w:r>
      <w:r w:rsidRPr="00594B2E">
        <w:rPr>
          <w:rFonts w:eastAsia="Times New Roman" w:hint="eastAsia"/>
          <w:rtl/>
        </w:rPr>
        <w:t>הליבה</w:t>
      </w:r>
      <w:r w:rsidRPr="00594B2E">
        <w:rPr>
          <w:rFonts w:eastAsia="Times New Roman"/>
          <w:rtl/>
        </w:rPr>
        <w:t xml:space="preserve"> </w:t>
      </w:r>
      <w:r w:rsidRPr="00594B2E">
        <w:rPr>
          <w:rFonts w:eastAsia="Times New Roman" w:hint="eastAsia"/>
          <w:rtl/>
        </w:rPr>
        <w:t>בשלטון</w:t>
      </w:r>
      <w:r w:rsidRPr="00594B2E">
        <w:rPr>
          <w:rFonts w:eastAsia="Times New Roman"/>
          <w:rtl/>
        </w:rPr>
        <w:t xml:space="preserve"> </w:t>
      </w:r>
      <w:r w:rsidRPr="00594B2E">
        <w:rPr>
          <w:rFonts w:eastAsia="Times New Roman" w:hint="eastAsia"/>
          <w:rtl/>
        </w:rPr>
        <w:t>המקומי</w:t>
      </w:r>
      <w:r w:rsidRPr="00594B2E">
        <w:rPr>
          <w:rFonts w:eastAsia="Times New Roman"/>
          <w:rtl/>
        </w:rPr>
        <w:t xml:space="preserve"> </w:t>
      </w:r>
      <w:r w:rsidRPr="00594B2E">
        <w:rPr>
          <w:rFonts w:eastAsia="Times New Roman" w:hint="eastAsia"/>
          <w:rtl/>
        </w:rPr>
        <w:t>העלול</w:t>
      </w:r>
      <w:r>
        <w:rPr>
          <w:rFonts w:eastAsia="Times New Roman" w:hint="cs"/>
          <w:rtl/>
        </w:rPr>
        <w:t>ות</w:t>
      </w:r>
      <w:r w:rsidRPr="00594B2E">
        <w:rPr>
          <w:rFonts w:eastAsia="Times New Roman"/>
          <w:rtl/>
        </w:rPr>
        <w:t xml:space="preserve"> </w:t>
      </w:r>
      <w:r>
        <w:rPr>
          <w:rFonts w:eastAsia="Times New Roman" w:hint="cs"/>
          <w:rtl/>
        </w:rPr>
        <w:t>להיות</w:t>
      </w:r>
      <w:r w:rsidRPr="00594B2E">
        <w:rPr>
          <w:rFonts w:eastAsia="Times New Roman"/>
          <w:rtl/>
        </w:rPr>
        <w:t xml:space="preserve"> </w:t>
      </w:r>
      <w:r w:rsidRPr="00594B2E">
        <w:rPr>
          <w:rFonts w:eastAsia="Times New Roman" w:hint="eastAsia"/>
          <w:rtl/>
        </w:rPr>
        <w:t>מוקד</w:t>
      </w:r>
      <w:r w:rsidRPr="00594B2E">
        <w:rPr>
          <w:rFonts w:eastAsia="Times New Roman"/>
          <w:rtl/>
        </w:rPr>
        <w:t xml:space="preserve"> </w:t>
      </w:r>
      <w:r w:rsidRPr="00594B2E">
        <w:rPr>
          <w:rFonts w:eastAsia="Times New Roman" w:hint="eastAsia"/>
          <w:rtl/>
        </w:rPr>
        <w:t>פוטנציאלי</w:t>
      </w:r>
      <w:r w:rsidRPr="00594B2E">
        <w:rPr>
          <w:rFonts w:eastAsia="Times New Roman"/>
          <w:rtl/>
        </w:rPr>
        <w:t xml:space="preserve"> </w:t>
      </w:r>
      <w:r w:rsidRPr="00594B2E">
        <w:rPr>
          <w:rFonts w:eastAsia="Times New Roman" w:hint="eastAsia"/>
          <w:rtl/>
        </w:rPr>
        <w:t>להתפתחות</w:t>
      </w:r>
      <w:r w:rsidRPr="00594B2E">
        <w:rPr>
          <w:rFonts w:eastAsia="Times New Roman"/>
          <w:rtl/>
        </w:rPr>
        <w:t xml:space="preserve"> </w:t>
      </w:r>
      <w:r w:rsidRPr="00594B2E">
        <w:rPr>
          <w:rFonts w:eastAsia="Times New Roman" w:hint="eastAsia"/>
          <w:rtl/>
        </w:rPr>
        <w:t>של</w:t>
      </w:r>
      <w:r w:rsidRPr="00594B2E">
        <w:rPr>
          <w:rFonts w:eastAsia="Times New Roman"/>
          <w:rtl/>
        </w:rPr>
        <w:t xml:space="preserve"> </w:t>
      </w:r>
      <w:r w:rsidRPr="00594B2E">
        <w:rPr>
          <w:rFonts w:eastAsia="Times New Roman" w:hint="eastAsia"/>
          <w:rtl/>
        </w:rPr>
        <w:t>שחיתות</w:t>
      </w:r>
      <w:r w:rsidRPr="00594B2E">
        <w:rPr>
          <w:rFonts w:eastAsia="Times New Roman"/>
          <w:rtl/>
        </w:rPr>
        <w:t xml:space="preserve"> </w:t>
      </w:r>
      <w:r w:rsidRPr="00594B2E">
        <w:rPr>
          <w:rFonts w:eastAsia="Times New Roman" w:hint="eastAsia"/>
          <w:rtl/>
        </w:rPr>
        <w:t>שלטונית</w:t>
      </w:r>
      <w:r w:rsidRPr="00594B2E">
        <w:rPr>
          <w:rFonts w:eastAsia="Times New Roman"/>
          <w:rtl/>
        </w:rPr>
        <w:t xml:space="preserve"> </w:t>
      </w:r>
      <w:r w:rsidRPr="00594B2E">
        <w:rPr>
          <w:rFonts w:eastAsia="Times New Roman" w:hint="eastAsia"/>
          <w:rtl/>
        </w:rPr>
        <w:t>ה</w:t>
      </w:r>
      <w:r w:rsidR="00101BF1">
        <w:rPr>
          <w:rFonts w:eastAsia="Times New Roman" w:hint="cs"/>
          <w:rtl/>
        </w:rPr>
        <w:t>ן אלה:</w:t>
      </w:r>
      <w:r w:rsidRPr="00594B2E">
        <w:rPr>
          <w:rFonts w:eastAsia="Times New Roman"/>
          <w:rtl/>
        </w:rPr>
        <w:t xml:space="preserve"> </w:t>
      </w:r>
      <w:r w:rsidRPr="00594B2E">
        <w:rPr>
          <w:rFonts w:eastAsia="Times New Roman" w:hint="eastAsia"/>
          <w:rtl/>
        </w:rPr>
        <w:t>מכרזים</w:t>
      </w:r>
      <w:r w:rsidRPr="00594B2E">
        <w:rPr>
          <w:rFonts w:eastAsia="Times New Roman"/>
          <w:rtl/>
        </w:rPr>
        <w:t xml:space="preserve"> </w:t>
      </w:r>
      <w:r w:rsidRPr="00594B2E">
        <w:rPr>
          <w:rFonts w:eastAsia="Times New Roman" w:hint="eastAsia"/>
          <w:rtl/>
        </w:rPr>
        <w:t>והתקשרויות</w:t>
      </w:r>
      <w:r w:rsidRPr="00594B2E">
        <w:rPr>
          <w:rFonts w:eastAsia="Times New Roman"/>
          <w:rtl/>
        </w:rPr>
        <w:t>;</w:t>
      </w:r>
      <w:r w:rsidRPr="00594B2E">
        <w:rPr>
          <w:rFonts w:eastAsia="Times New Roman"/>
        </w:rPr>
        <w:t xml:space="preserve"> </w:t>
      </w:r>
      <w:r w:rsidRPr="00594B2E">
        <w:rPr>
          <w:rFonts w:eastAsia="Times New Roman" w:hint="eastAsia"/>
          <w:rtl/>
        </w:rPr>
        <w:t>מינוי</w:t>
      </w:r>
      <w:r w:rsidRPr="00594B2E">
        <w:rPr>
          <w:rFonts w:eastAsia="Times New Roman"/>
          <w:rtl/>
        </w:rPr>
        <w:t xml:space="preserve"> </w:t>
      </w:r>
      <w:r w:rsidRPr="00594B2E">
        <w:rPr>
          <w:rFonts w:eastAsia="Times New Roman" w:hint="eastAsia"/>
          <w:rtl/>
        </w:rPr>
        <w:t>וניהול</w:t>
      </w:r>
      <w:r w:rsidRPr="00594B2E">
        <w:rPr>
          <w:rFonts w:eastAsia="Times New Roman"/>
          <w:rtl/>
        </w:rPr>
        <w:t xml:space="preserve"> </w:t>
      </w:r>
      <w:r w:rsidR="00101BF1">
        <w:rPr>
          <w:rFonts w:eastAsia="Times New Roman" w:hint="cs"/>
          <w:rtl/>
        </w:rPr>
        <w:t xml:space="preserve">של </w:t>
      </w:r>
      <w:r w:rsidRPr="00594B2E">
        <w:rPr>
          <w:rFonts w:eastAsia="Times New Roman" w:hint="eastAsia"/>
          <w:rtl/>
        </w:rPr>
        <w:t>ההון</w:t>
      </w:r>
      <w:r w:rsidRPr="00594B2E">
        <w:rPr>
          <w:rFonts w:eastAsia="Times New Roman"/>
          <w:rtl/>
        </w:rPr>
        <w:t xml:space="preserve"> </w:t>
      </w:r>
      <w:r w:rsidRPr="00594B2E">
        <w:rPr>
          <w:rFonts w:eastAsia="Times New Roman" w:hint="eastAsia"/>
          <w:rtl/>
        </w:rPr>
        <w:t>האנושי</w:t>
      </w:r>
      <w:r w:rsidRPr="00594B2E">
        <w:rPr>
          <w:rFonts w:eastAsia="Times New Roman"/>
          <w:rtl/>
        </w:rPr>
        <w:t xml:space="preserve">; </w:t>
      </w:r>
      <w:r w:rsidRPr="00594B2E">
        <w:rPr>
          <w:rFonts w:eastAsia="Times New Roman" w:hint="eastAsia"/>
          <w:rtl/>
        </w:rPr>
        <w:t>פעילותם</w:t>
      </w:r>
      <w:r w:rsidRPr="00594B2E">
        <w:rPr>
          <w:rFonts w:eastAsia="Times New Roman"/>
          <w:rtl/>
        </w:rPr>
        <w:t xml:space="preserve"> </w:t>
      </w:r>
      <w:r w:rsidRPr="00594B2E">
        <w:rPr>
          <w:rFonts w:eastAsia="Times New Roman" w:hint="eastAsia"/>
          <w:rtl/>
        </w:rPr>
        <w:t>של</w:t>
      </w:r>
      <w:r w:rsidRPr="00594B2E">
        <w:rPr>
          <w:rFonts w:eastAsia="Times New Roman"/>
          <w:rtl/>
        </w:rPr>
        <w:t xml:space="preserve"> </w:t>
      </w:r>
      <w:r w:rsidRPr="00594B2E">
        <w:rPr>
          <w:rFonts w:eastAsia="Times New Roman" w:hint="eastAsia"/>
          <w:rtl/>
        </w:rPr>
        <w:t>תובעים</w:t>
      </w:r>
      <w:r w:rsidRPr="00594B2E">
        <w:rPr>
          <w:rFonts w:eastAsia="Times New Roman"/>
          <w:rtl/>
        </w:rPr>
        <w:t xml:space="preserve"> </w:t>
      </w:r>
      <w:r w:rsidRPr="00594B2E">
        <w:rPr>
          <w:rFonts w:eastAsia="Times New Roman" w:hint="eastAsia"/>
          <w:rtl/>
        </w:rPr>
        <w:t>ופקחים</w:t>
      </w:r>
      <w:r w:rsidRPr="00594B2E">
        <w:rPr>
          <w:rFonts w:eastAsia="Times New Roman"/>
          <w:rtl/>
        </w:rPr>
        <w:t xml:space="preserve">; </w:t>
      </w:r>
      <w:r w:rsidRPr="00594B2E">
        <w:rPr>
          <w:rFonts w:eastAsia="Times New Roman" w:hint="eastAsia"/>
          <w:rtl/>
        </w:rPr>
        <w:t>ניגוד</w:t>
      </w:r>
      <w:r w:rsidRPr="00594B2E">
        <w:rPr>
          <w:rFonts w:eastAsia="Times New Roman"/>
          <w:rtl/>
        </w:rPr>
        <w:t xml:space="preserve"> </w:t>
      </w:r>
      <w:r w:rsidRPr="00594B2E">
        <w:rPr>
          <w:rFonts w:eastAsia="Times New Roman" w:hint="eastAsia"/>
          <w:rtl/>
        </w:rPr>
        <w:t>עניינים</w:t>
      </w:r>
      <w:r w:rsidRPr="00594B2E">
        <w:rPr>
          <w:rFonts w:eastAsia="Times New Roman"/>
          <w:rtl/>
        </w:rPr>
        <w:t xml:space="preserve"> </w:t>
      </w:r>
      <w:r w:rsidRPr="00594B2E">
        <w:rPr>
          <w:rFonts w:eastAsia="Times New Roman" w:hint="eastAsia"/>
          <w:rtl/>
        </w:rPr>
        <w:t>של</w:t>
      </w:r>
      <w:r w:rsidRPr="00594B2E">
        <w:rPr>
          <w:rFonts w:eastAsia="Times New Roman"/>
          <w:rtl/>
        </w:rPr>
        <w:t xml:space="preserve"> </w:t>
      </w:r>
      <w:r w:rsidRPr="00594B2E">
        <w:rPr>
          <w:rFonts w:eastAsia="Times New Roman" w:hint="eastAsia"/>
          <w:rtl/>
        </w:rPr>
        <w:t>נבחרי</w:t>
      </w:r>
      <w:r w:rsidRPr="00594B2E">
        <w:rPr>
          <w:rFonts w:eastAsia="Times New Roman"/>
          <w:rtl/>
        </w:rPr>
        <w:t xml:space="preserve"> </w:t>
      </w:r>
      <w:r w:rsidRPr="00594B2E">
        <w:rPr>
          <w:rFonts w:eastAsia="Times New Roman" w:hint="eastAsia"/>
          <w:rtl/>
        </w:rPr>
        <w:t>ציבור</w:t>
      </w:r>
      <w:r w:rsidRPr="00594B2E">
        <w:rPr>
          <w:rFonts w:eastAsia="Times New Roman"/>
          <w:rtl/>
        </w:rPr>
        <w:t xml:space="preserve"> </w:t>
      </w:r>
      <w:r w:rsidRPr="00594B2E">
        <w:rPr>
          <w:rFonts w:eastAsia="Times New Roman" w:hint="eastAsia"/>
          <w:rtl/>
        </w:rPr>
        <w:t>ועובדי</w:t>
      </w:r>
      <w:r w:rsidRPr="00594B2E">
        <w:rPr>
          <w:rFonts w:eastAsia="Times New Roman"/>
          <w:rtl/>
        </w:rPr>
        <w:t xml:space="preserve"> </w:t>
      </w:r>
      <w:r w:rsidRPr="00594B2E">
        <w:rPr>
          <w:rFonts w:eastAsia="Times New Roman" w:hint="eastAsia"/>
          <w:rtl/>
        </w:rPr>
        <w:t>ציבור</w:t>
      </w:r>
      <w:r w:rsidRPr="00594B2E">
        <w:rPr>
          <w:rFonts w:eastAsia="Times New Roman"/>
          <w:rtl/>
        </w:rPr>
        <w:t xml:space="preserve">; </w:t>
      </w:r>
      <w:r>
        <w:rPr>
          <w:rFonts w:eastAsia="Times New Roman" w:hint="cs"/>
          <w:rtl/>
        </w:rPr>
        <w:t xml:space="preserve">וכן </w:t>
      </w:r>
      <w:r w:rsidRPr="00594B2E">
        <w:rPr>
          <w:rFonts w:eastAsia="Times New Roman" w:hint="eastAsia"/>
          <w:rtl/>
        </w:rPr>
        <w:t>גיוס</w:t>
      </w:r>
      <w:r w:rsidRPr="00594B2E">
        <w:rPr>
          <w:rFonts w:eastAsia="Times New Roman"/>
          <w:rtl/>
        </w:rPr>
        <w:t xml:space="preserve"> </w:t>
      </w:r>
      <w:r w:rsidRPr="00594B2E">
        <w:rPr>
          <w:rFonts w:eastAsia="Times New Roman" w:hint="eastAsia"/>
          <w:rtl/>
        </w:rPr>
        <w:t>וקבל</w:t>
      </w:r>
      <w:r w:rsidR="00101BF1">
        <w:rPr>
          <w:rFonts w:eastAsia="Times New Roman" w:hint="cs"/>
          <w:rtl/>
        </w:rPr>
        <w:t>ה של</w:t>
      </w:r>
      <w:r w:rsidRPr="00594B2E">
        <w:rPr>
          <w:rFonts w:eastAsia="Times New Roman"/>
          <w:rtl/>
        </w:rPr>
        <w:t xml:space="preserve"> </w:t>
      </w:r>
      <w:r w:rsidRPr="00594B2E">
        <w:rPr>
          <w:rFonts w:eastAsia="Times New Roman" w:hint="eastAsia"/>
          <w:rtl/>
        </w:rPr>
        <w:t>תרומות</w:t>
      </w:r>
      <w:r>
        <w:rPr>
          <w:rStyle w:val="FootnoteReference"/>
          <w:rFonts w:eastAsia="Times New Roman"/>
          <w:rtl/>
        </w:rPr>
        <w:footnoteReference w:id="85"/>
      </w:r>
      <w:r>
        <w:rPr>
          <w:rFonts w:hint="cs"/>
          <w:rtl/>
        </w:rPr>
        <w:t>.</w:t>
      </w:r>
      <w:r>
        <w:rPr>
          <w:rFonts w:eastAsia="Times New Roman" w:hint="cs"/>
          <w:rtl/>
        </w:rPr>
        <w:t xml:space="preserve"> </w:t>
      </w:r>
      <w:r w:rsidRPr="003E1EE3" w:rsidR="001B15C8">
        <w:rPr>
          <w:rFonts w:eastAsia="Times New Roman" w:hint="cs"/>
          <w:rtl/>
        </w:rPr>
        <w:t>ב</w:t>
      </w:r>
      <w:r w:rsidR="001B15C8">
        <w:rPr>
          <w:rFonts w:eastAsia="Times New Roman" w:hint="cs"/>
          <w:rtl/>
        </w:rPr>
        <w:t>תרשים</w:t>
      </w:r>
      <w:r w:rsidR="0017629D">
        <w:rPr>
          <w:rFonts w:eastAsia="Times New Roman"/>
          <w:rtl/>
        </w:rPr>
        <w:t xml:space="preserve"> 9</w:t>
      </w:r>
      <w:r w:rsidRPr="003E1EE3">
        <w:rPr>
          <w:rFonts w:eastAsia="Times New Roman"/>
          <w:rtl/>
        </w:rPr>
        <w:t xml:space="preserve"> להלן מובאים נתונים על שיעור המבקרים שכתבו דוחות ביקורת </w:t>
      </w:r>
      <w:r>
        <w:rPr>
          <w:rFonts w:eastAsia="Times New Roman" w:hint="cs"/>
          <w:rtl/>
        </w:rPr>
        <w:t>ב</w:t>
      </w:r>
      <w:r w:rsidRPr="003E1EE3">
        <w:rPr>
          <w:rFonts w:eastAsia="Times New Roman" w:hint="eastAsia"/>
          <w:rtl/>
        </w:rPr>
        <w:t>נושאים</w:t>
      </w:r>
      <w:r w:rsidRPr="003E1EE3">
        <w:rPr>
          <w:rFonts w:eastAsia="Times New Roman"/>
          <w:rtl/>
        </w:rPr>
        <w:t xml:space="preserve"> </w:t>
      </w:r>
      <w:r>
        <w:rPr>
          <w:rFonts w:eastAsia="Times New Roman" w:hint="cs"/>
          <w:rtl/>
        </w:rPr>
        <w:t xml:space="preserve">המצויים </w:t>
      </w:r>
      <w:r w:rsidRPr="001C09F5">
        <w:rPr>
          <w:rFonts w:eastAsia="Times New Roman" w:hint="cs"/>
          <w:rtl/>
        </w:rPr>
        <w:t>בליבת העשייה של הרשויות המקומיות</w:t>
      </w:r>
      <w:r>
        <w:rPr>
          <w:rFonts w:eastAsia="Times New Roman" w:hint="cs"/>
          <w:rtl/>
        </w:rPr>
        <w:t>,</w:t>
      </w:r>
      <w:r w:rsidRPr="001C09F5">
        <w:rPr>
          <w:rFonts w:eastAsia="Times New Roman" w:hint="cs"/>
          <w:rtl/>
        </w:rPr>
        <w:t xml:space="preserve"> וש</w:t>
      </w:r>
      <w:r w:rsidRPr="004F4B81">
        <w:rPr>
          <w:rFonts w:eastAsia="Times New Roman" w:hint="eastAsia"/>
          <w:rtl/>
        </w:rPr>
        <w:t>בהם</w:t>
      </w:r>
      <w:r w:rsidRPr="004F4B81">
        <w:rPr>
          <w:rFonts w:eastAsia="Times New Roman"/>
          <w:rtl/>
        </w:rPr>
        <w:t xml:space="preserve"> </w:t>
      </w:r>
      <w:r w:rsidRPr="004F4B81">
        <w:rPr>
          <w:rFonts w:eastAsia="Times New Roman" w:hint="eastAsia"/>
          <w:rtl/>
        </w:rPr>
        <w:t>חשיפת</w:t>
      </w:r>
      <w:r w:rsidRPr="004F4B81">
        <w:rPr>
          <w:rFonts w:eastAsia="Times New Roman"/>
          <w:rtl/>
        </w:rPr>
        <w:t xml:space="preserve"> </w:t>
      </w:r>
      <w:r w:rsidRPr="004F4B81">
        <w:rPr>
          <w:rFonts w:eastAsia="Times New Roman" w:hint="eastAsia"/>
          <w:rtl/>
        </w:rPr>
        <w:t>הרשות</w:t>
      </w:r>
      <w:r w:rsidRPr="004F4B81">
        <w:rPr>
          <w:rFonts w:eastAsia="Times New Roman"/>
          <w:rtl/>
        </w:rPr>
        <w:t xml:space="preserve"> </w:t>
      </w:r>
      <w:r w:rsidRPr="004F4B81">
        <w:rPr>
          <w:rFonts w:eastAsia="Times New Roman" w:hint="eastAsia"/>
          <w:rtl/>
        </w:rPr>
        <w:t>לסיכונים</w:t>
      </w:r>
      <w:r w:rsidRPr="004F4B81">
        <w:rPr>
          <w:rFonts w:eastAsia="Times New Roman"/>
          <w:rtl/>
        </w:rPr>
        <w:t xml:space="preserve"> </w:t>
      </w:r>
      <w:r>
        <w:rPr>
          <w:rFonts w:eastAsia="Times New Roman" w:hint="cs"/>
          <w:rtl/>
        </w:rPr>
        <w:t>גבוהה</w:t>
      </w:r>
      <w:r>
        <w:rPr>
          <w:rStyle w:val="FootnoteReference"/>
          <w:rFonts w:eastAsia="Times New Roman"/>
          <w:rtl/>
        </w:rPr>
        <w:footnoteReference w:id="86"/>
      </w:r>
      <w:r w:rsidRPr="001C09F5">
        <w:rPr>
          <w:rFonts w:eastAsia="Times New Roman"/>
          <w:rtl/>
        </w:rPr>
        <w:t>.</w:t>
      </w:r>
      <w:r w:rsidRPr="00594B2E">
        <w:rPr>
          <w:rFonts w:eastAsia="Times New Roman"/>
          <w:rtl/>
        </w:rPr>
        <w:t xml:space="preserve"> </w:t>
      </w:r>
    </w:p>
    <w:p w:rsidR="00BE0605" w:rsidRPr="00594B2E" w:rsidP="00DF25EB">
      <w:pPr>
        <w:pStyle w:val="a"/>
        <w:spacing w:line="269" w:lineRule="auto"/>
        <w:rPr>
          <w:rtl/>
        </w:rPr>
      </w:pPr>
      <w:bookmarkStart w:id="69" w:name="_Ref28004259"/>
      <w:bookmarkStart w:id="70" w:name="_Ref43032636"/>
    </w:p>
    <w:p w:rsidR="00BE0605" w:rsidRPr="007E0E0E" w:rsidP="00C71BB2">
      <w:pPr>
        <w:pStyle w:val="a11"/>
        <w:numPr>
          <w:ilvl w:val="0"/>
          <w:numId w:val="0"/>
        </w:numPr>
        <w:spacing w:line="269" w:lineRule="auto"/>
        <w:rPr>
          <w:rtl/>
        </w:rPr>
      </w:pPr>
      <w:bookmarkStart w:id="71" w:name="_Ref45789358"/>
      <w:r>
        <w:rPr>
          <w:rFonts w:hint="cs"/>
          <w:rtl/>
        </w:rPr>
        <w:t>תרשים 9</w:t>
      </w:r>
      <w:r w:rsidRPr="007E0E0E" w:rsidR="00AE6650">
        <w:rPr>
          <w:rFonts w:hint="cs"/>
          <w:rtl/>
        </w:rPr>
        <w:t xml:space="preserve">: שיעור המבקרים שכתבו דוחות ביקורת </w:t>
      </w:r>
      <w:bookmarkEnd w:id="69"/>
      <w:r w:rsidRPr="007E0E0E" w:rsidR="00AE6650">
        <w:rPr>
          <w:rFonts w:hint="eastAsia"/>
          <w:rtl/>
        </w:rPr>
        <w:t>בנושאי</w:t>
      </w:r>
      <w:r w:rsidRPr="007E0E0E" w:rsidR="00AE6650">
        <w:rPr>
          <w:rtl/>
        </w:rPr>
        <w:t xml:space="preserve"> </w:t>
      </w:r>
      <w:r w:rsidRPr="007E0E0E" w:rsidR="00AE6650">
        <w:rPr>
          <w:rFonts w:hint="eastAsia"/>
          <w:rtl/>
        </w:rPr>
        <w:t>ליבה</w:t>
      </w:r>
      <w:bookmarkEnd w:id="70"/>
      <w:bookmarkEnd w:id="71"/>
      <w:r w:rsidR="00AE6650">
        <w:rPr>
          <w:rFonts w:hint="cs"/>
          <w:rtl/>
        </w:rPr>
        <w:t xml:space="preserve"> </w:t>
      </w:r>
    </w:p>
    <w:p w:rsidR="00BE0605" w:rsidRPr="00594B2E" w:rsidP="00D60AF9">
      <w:pPr>
        <w:spacing w:before="120" w:after="120" w:line="269" w:lineRule="auto"/>
        <w:jc w:val="center"/>
        <w:rPr>
          <w:rFonts w:eastAsia="Times New Roman"/>
          <w:b/>
          <w:bCs/>
          <w:color w:val="4BACC6" w:themeColor="accent5"/>
        </w:rPr>
      </w:pPr>
      <w:r>
        <w:rPr>
          <w:rFonts w:eastAsia="Times New Roman"/>
          <w:b/>
          <w:bCs/>
          <w:noProof/>
          <w:color w:val="4BACC6" w:themeColor="accent5"/>
        </w:rPr>
        <w:drawing>
          <wp:inline distT="0" distB="0" distL="0" distR="0">
            <wp:extent cx="4325121" cy="2124460"/>
            <wp:effectExtent l="0" t="0" r="0" b="9525"/>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82693" name="mevaker-g-9.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124460"/>
                    </a:xfrm>
                    <a:prstGeom prst="rect">
                      <a:avLst/>
                    </a:prstGeom>
                  </pic:spPr>
                </pic:pic>
              </a:graphicData>
            </a:graphic>
          </wp:inline>
        </w:drawing>
      </w:r>
    </w:p>
    <w:p w:rsidR="00BE0605" w:rsidRPr="00641D2E" w:rsidP="00DF25EB">
      <w:pPr>
        <w:pStyle w:val="a"/>
        <w:spacing w:line="269" w:lineRule="auto"/>
        <w:rPr>
          <w:rtl/>
        </w:rPr>
      </w:pPr>
    </w:p>
    <w:p w:rsidR="00BE0605" w:rsidP="00DF25EB">
      <w:pPr>
        <w:spacing w:line="269" w:lineRule="auto"/>
        <w:rPr>
          <w:rtl/>
        </w:rPr>
      </w:pPr>
      <w:r w:rsidRPr="00641D2E">
        <w:rPr>
          <w:rFonts w:hint="cs"/>
          <w:rtl/>
        </w:rPr>
        <w:t xml:space="preserve">נמצא כי שיעור המבקרים שעסקו בתחום התכנון והבנייה כפי שעלה בביקורת זו גבוה </w:t>
      </w:r>
      <w:r w:rsidR="00CE7F7E">
        <w:rPr>
          <w:rFonts w:hint="cs"/>
          <w:rtl/>
        </w:rPr>
        <w:t>מ</w:t>
      </w:r>
      <w:r w:rsidRPr="00641D2E">
        <w:rPr>
          <w:rFonts w:hint="cs"/>
          <w:rtl/>
        </w:rPr>
        <w:t>שיעור ה</w:t>
      </w:r>
      <w:r w:rsidRPr="00641D2E">
        <w:rPr>
          <w:rFonts w:hint="eastAsia"/>
          <w:rtl/>
        </w:rPr>
        <w:t>מבקרים</w:t>
      </w:r>
      <w:r w:rsidRPr="00641D2E">
        <w:rPr>
          <w:rFonts w:hint="cs"/>
          <w:rtl/>
        </w:rPr>
        <w:t xml:space="preserve"> שעסקו בנושא </w:t>
      </w:r>
      <w:r>
        <w:rPr>
          <w:rFonts w:hint="cs"/>
          <w:rtl/>
        </w:rPr>
        <w:t xml:space="preserve">זה </w:t>
      </w:r>
      <w:r w:rsidRPr="00641D2E">
        <w:rPr>
          <w:rFonts w:hint="cs"/>
          <w:rtl/>
        </w:rPr>
        <w:t xml:space="preserve">בשנים </w:t>
      </w:r>
      <w:r>
        <w:rPr>
          <w:rFonts w:hint="cs"/>
          <w:rtl/>
        </w:rPr>
        <w:t xml:space="preserve">2007 - 2009 </w:t>
      </w:r>
      <w:r w:rsidRPr="00641D2E">
        <w:rPr>
          <w:rFonts w:hint="cs"/>
          <w:rtl/>
        </w:rPr>
        <w:t xml:space="preserve">על פי דוח מבקר המדינה </w:t>
      </w:r>
      <w:r w:rsidR="00DE1D7D">
        <w:rPr>
          <w:rFonts w:hint="cs"/>
          <w:rtl/>
        </w:rPr>
        <w:t xml:space="preserve">הקודם </w:t>
      </w:r>
      <w:r w:rsidRPr="00641D2E">
        <w:rPr>
          <w:rFonts w:hint="cs"/>
          <w:rtl/>
        </w:rPr>
        <w:t>משנת 2010.</w:t>
      </w:r>
    </w:p>
    <w:p w:rsidR="00BE0605" w:rsidRPr="00F54229" w:rsidP="00DF25EB">
      <w:pPr>
        <w:pStyle w:val="a"/>
        <w:spacing w:line="269" w:lineRule="auto"/>
        <w:rPr>
          <w:rtl/>
        </w:rPr>
      </w:pPr>
    </w:p>
    <w:p w:rsidR="00BE0605" w:rsidP="00DF25EB">
      <w:pPr>
        <w:spacing w:line="269" w:lineRule="auto"/>
        <w:rPr>
          <w:rFonts w:ascii="David" w:hAnsi="David"/>
          <w:rtl/>
        </w:rPr>
      </w:pPr>
      <w:r w:rsidRPr="00104ABC">
        <w:rPr>
          <w:rFonts w:hint="eastAsia"/>
          <w:rtl/>
        </w:rPr>
        <w:t>מהתשובות</w:t>
      </w:r>
      <w:r w:rsidRPr="00104ABC">
        <w:rPr>
          <w:rtl/>
        </w:rPr>
        <w:t xml:space="preserve"> לשאלונים עלה כי מבין </w:t>
      </w:r>
      <w:r w:rsidRPr="00FE55F8">
        <w:rPr>
          <w:rFonts w:hint="cs"/>
          <w:rtl/>
        </w:rPr>
        <w:t>ששת</w:t>
      </w:r>
      <w:r w:rsidRPr="00FE55F8">
        <w:rPr>
          <w:rtl/>
        </w:rPr>
        <w:t xml:space="preserve"> הנושאים כאמור, </w:t>
      </w:r>
      <w:r w:rsidRPr="00F60F8C">
        <w:rPr>
          <w:rFonts w:hint="eastAsia"/>
          <w:rtl/>
        </w:rPr>
        <w:t>כ</w:t>
      </w:r>
      <w:r w:rsidRPr="00F60F8C">
        <w:rPr>
          <w:rtl/>
        </w:rPr>
        <w:t>-</w:t>
      </w:r>
      <w:r w:rsidRPr="00104ABC">
        <w:rPr>
          <w:rFonts w:hint="cs"/>
          <w:rtl/>
        </w:rPr>
        <w:t>17</w:t>
      </w:r>
      <w:r w:rsidRPr="00FE55F8">
        <w:rPr>
          <w:rtl/>
        </w:rPr>
        <w:t xml:space="preserve">% </w:t>
      </w:r>
      <w:r w:rsidRPr="00FE55F8">
        <w:rPr>
          <w:rFonts w:hint="cs"/>
          <w:rtl/>
        </w:rPr>
        <w:t>מה</w:t>
      </w:r>
      <w:r w:rsidRPr="00FE55F8">
        <w:rPr>
          <w:rtl/>
        </w:rPr>
        <w:t xml:space="preserve">מבקרים בדקו נושא אחד בלבד </w:t>
      </w:r>
      <w:r w:rsidRPr="00FE55F8">
        <w:rPr>
          <w:rFonts w:hint="cs"/>
          <w:rtl/>
        </w:rPr>
        <w:t>בדוחותיהם</w:t>
      </w:r>
      <w:r w:rsidRPr="00FE55F8">
        <w:rPr>
          <w:rtl/>
        </w:rPr>
        <w:t xml:space="preserve"> (מ</w:t>
      </w:r>
      <w:r w:rsidR="00CE7F7E">
        <w:rPr>
          <w:rFonts w:hint="cs"/>
          <w:rtl/>
        </w:rPr>
        <w:t>ה</w:t>
      </w:r>
      <w:r w:rsidRPr="00FE55F8">
        <w:rPr>
          <w:rtl/>
        </w:rPr>
        <w:t xml:space="preserve">ם </w:t>
      </w:r>
      <w:r w:rsidRPr="00F60F8C">
        <w:rPr>
          <w:rFonts w:hint="eastAsia"/>
          <w:rtl/>
        </w:rPr>
        <w:t>כ</w:t>
      </w:r>
      <w:r w:rsidRPr="00F60F8C">
        <w:rPr>
          <w:rtl/>
        </w:rPr>
        <w:t>-</w:t>
      </w:r>
      <w:r w:rsidRPr="00104ABC">
        <w:rPr>
          <w:rFonts w:hint="cs"/>
          <w:rtl/>
        </w:rPr>
        <w:t>6</w:t>
      </w:r>
      <w:r w:rsidRPr="00FE55F8">
        <w:rPr>
          <w:rtl/>
        </w:rPr>
        <w:t>0% בדקו רק את נושא המכרזים וההתקשרויות)</w:t>
      </w:r>
      <w:r w:rsidR="00CE7F7E">
        <w:rPr>
          <w:rFonts w:hint="cs"/>
          <w:rtl/>
        </w:rPr>
        <w:t>,</w:t>
      </w:r>
      <w:r>
        <w:rPr>
          <w:rFonts w:hint="cs"/>
          <w:rtl/>
        </w:rPr>
        <w:t xml:space="preserve"> ו</w:t>
      </w:r>
      <w:r w:rsidRPr="00F60F8C">
        <w:rPr>
          <w:rFonts w:hint="eastAsia"/>
          <w:rtl/>
        </w:rPr>
        <w:t>כ</w:t>
      </w:r>
      <w:r w:rsidRPr="00F60F8C">
        <w:rPr>
          <w:rtl/>
        </w:rPr>
        <w:t>-5</w:t>
      </w:r>
      <w:r>
        <w:rPr>
          <w:rFonts w:hint="cs"/>
          <w:rtl/>
        </w:rPr>
        <w:t>1</w:t>
      </w:r>
      <w:r w:rsidRPr="00F60F8C">
        <w:rPr>
          <w:rtl/>
        </w:rPr>
        <w:t>%</w:t>
      </w:r>
      <w:r w:rsidRPr="00104ABC">
        <w:rPr>
          <w:rtl/>
        </w:rPr>
        <w:t xml:space="preserve"> </w:t>
      </w:r>
      <w:r w:rsidRPr="00104ABC">
        <w:rPr>
          <w:rFonts w:hint="cs"/>
          <w:rtl/>
        </w:rPr>
        <w:t>מה</w:t>
      </w:r>
      <w:r w:rsidRPr="00FE55F8">
        <w:rPr>
          <w:rtl/>
        </w:rPr>
        <w:t xml:space="preserve">מבקרים בדקו לכל היותר </w:t>
      </w:r>
      <w:r w:rsidR="00CE7F7E">
        <w:rPr>
          <w:rFonts w:hint="cs"/>
          <w:rtl/>
        </w:rPr>
        <w:t>שלושה</w:t>
      </w:r>
      <w:r w:rsidRPr="00FE55F8" w:rsidR="00CE7F7E">
        <w:rPr>
          <w:rtl/>
        </w:rPr>
        <w:t xml:space="preserve"> </w:t>
      </w:r>
      <w:r w:rsidRPr="00FE55F8">
        <w:rPr>
          <w:rtl/>
        </w:rPr>
        <w:t>נושאים.</w:t>
      </w:r>
      <w:r w:rsidRPr="00FE55F8">
        <w:rPr>
          <w:rFonts w:ascii="David" w:hAnsi="David"/>
          <w:rtl/>
        </w:rPr>
        <w:t xml:space="preserve"> </w:t>
      </w:r>
    </w:p>
    <w:p w:rsidR="00BE0605" w:rsidP="00DF25EB">
      <w:pPr>
        <w:pStyle w:val="a"/>
        <w:spacing w:line="269" w:lineRule="auto"/>
        <w:rPr>
          <w:rtl/>
        </w:rPr>
      </w:pPr>
    </w:p>
    <w:p w:rsidR="00BE0605" w:rsidP="00DF25EB">
      <w:pPr>
        <w:spacing w:line="269" w:lineRule="auto"/>
        <w:rPr>
          <w:rFonts w:ascii="David" w:hAnsi="David"/>
          <w:b/>
          <w:bCs/>
          <w:rtl/>
        </w:rPr>
      </w:pPr>
      <w:r w:rsidRPr="00DD201C">
        <w:rPr>
          <w:rFonts w:ascii="David" w:hAnsi="David"/>
          <w:rtl/>
        </w:rPr>
        <w:t>חלק משמעותי בתפקיד המבקר הוא הסתכלות</w:t>
      </w:r>
      <w:r>
        <w:rPr>
          <w:rFonts w:ascii="David" w:hAnsi="David" w:hint="cs"/>
          <w:rtl/>
        </w:rPr>
        <w:t xml:space="preserve"> צופה</w:t>
      </w:r>
      <w:r>
        <w:rPr>
          <w:rFonts w:ascii="David" w:hAnsi="David"/>
          <w:rtl/>
        </w:rPr>
        <w:t xml:space="preserve"> </w:t>
      </w:r>
      <w:r>
        <w:rPr>
          <w:rFonts w:ascii="David" w:hAnsi="David" w:hint="cs"/>
          <w:rtl/>
        </w:rPr>
        <w:t xml:space="preserve">אל </w:t>
      </w:r>
      <w:r>
        <w:rPr>
          <w:rFonts w:ascii="David" w:hAnsi="David"/>
          <w:rtl/>
        </w:rPr>
        <w:t xml:space="preserve">פני </w:t>
      </w:r>
      <w:r>
        <w:rPr>
          <w:rFonts w:ascii="David" w:hAnsi="David" w:hint="cs"/>
          <w:rtl/>
        </w:rPr>
        <w:t>ה</w:t>
      </w:r>
      <w:r>
        <w:rPr>
          <w:rFonts w:ascii="David" w:hAnsi="David"/>
          <w:rtl/>
        </w:rPr>
        <w:t>עתיד ובחינת ה</w:t>
      </w:r>
      <w:r w:rsidRPr="00DD201C">
        <w:rPr>
          <w:rFonts w:ascii="David" w:hAnsi="David"/>
          <w:rtl/>
        </w:rPr>
        <w:t>תמודדות הרשות המקומית עם הקשיים והאתגרים העומדים בפניה. בד בבד עם התקדמות העידן הטכנולוגי</w:t>
      </w:r>
      <w:r>
        <w:rPr>
          <w:rFonts w:ascii="David" w:hAnsi="David" w:hint="cs"/>
          <w:rtl/>
        </w:rPr>
        <w:t>,</w:t>
      </w:r>
      <w:r w:rsidRPr="00DD201C">
        <w:rPr>
          <w:rFonts w:ascii="David" w:hAnsi="David"/>
          <w:rtl/>
        </w:rPr>
        <w:t xml:space="preserve"> עולים הסיכונים לחדירה למערכות המ</w:t>
      </w:r>
      <w:r>
        <w:rPr>
          <w:rFonts w:ascii="David" w:hAnsi="David" w:hint="cs"/>
          <w:rtl/>
        </w:rPr>
        <w:t>ִ</w:t>
      </w:r>
      <w:r w:rsidRPr="00DD201C">
        <w:rPr>
          <w:rFonts w:ascii="David" w:hAnsi="David"/>
          <w:rtl/>
        </w:rPr>
        <w:t xml:space="preserve">חשוב של הרשות, תקיפות סייבר ושימוש בפרטיהם </w:t>
      </w:r>
      <w:r w:rsidRPr="00FF29DF">
        <w:rPr>
          <w:rFonts w:ascii="David" w:hAnsi="David"/>
          <w:rtl/>
        </w:rPr>
        <w:t>האישיים של התושבים. מתשובות המבקרים לשאלו</w:t>
      </w:r>
      <w:r>
        <w:rPr>
          <w:rFonts w:ascii="David" w:hAnsi="David" w:hint="cs"/>
          <w:rtl/>
        </w:rPr>
        <w:t xml:space="preserve">נים </w:t>
      </w:r>
      <w:r w:rsidRPr="00FF29DF">
        <w:rPr>
          <w:rFonts w:ascii="David" w:hAnsi="David"/>
          <w:rtl/>
        </w:rPr>
        <w:t>עלה כי בשנים 201</w:t>
      </w:r>
      <w:r>
        <w:rPr>
          <w:rFonts w:ascii="David" w:hAnsi="David" w:hint="cs"/>
          <w:rtl/>
        </w:rPr>
        <w:t xml:space="preserve">5 - 2018 </w:t>
      </w:r>
      <w:r w:rsidRPr="00FF29DF">
        <w:rPr>
          <w:rFonts w:ascii="David" w:hAnsi="David"/>
          <w:rtl/>
        </w:rPr>
        <w:t>עסקו</w:t>
      </w:r>
      <w:r w:rsidRPr="00DD201C">
        <w:rPr>
          <w:rFonts w:ascii="David" w:hAnsi="David"/>
          <w:rtl/>
        </w:rPr>
        <w:t xml:space="preserve"> </w:t>
      </w:r>
      <w:r>
        <w:rPr>
          <w:rFonts w:ascii="David" w:hAnsi="David" w:hint="cs"/>
          <w:rtl/>
        </w:rPr>
        <w:t>דוחות ביקורת</w:t>
      </w:r>
      <w:r w:rsidRPr="00DD201C">
        <w:rPr>
          <w:rFonts w:ascii="David" w:hAnsi="David"/>
          <w:rtl/>
        </w:rPr>
        <w:t xml:space="preserve"> בתחומי אבטחת המידע והסייבר</w:t>
      </w:r>
      <w:r w:rsidR="00CE7F7E">
        <w:rPr>
          <w:rFonts w:ascii="David" w:hAnsi="David" w:hint="cs"/>
          <w:rtl/>
        </w:rPr>
        <w:t>,</w:t>
      </w:r>
      <w:r w:rsidRPr="00DD201C">
        <w:rPr>
          <w:rFonts w:ascii="David" w:hAnsi="David"/>
          <w:rtl/>
        </w:rPr>
        <w:t xml:space="preserve"> שה</w:t>
      </w:r>
      <w:r w:rsidR="008E129B">
        <w:rPr>
          <w:rFonts w:ascii="David" w:hAnsi="David"/>
          <w:rtl/>
        </w:rPr>
        <w:t>ם תחומי סיכון מרכזיים בעידן זה</w:t>
      </w:r>
      <w:r w:rsidR="008E129B">
        <w:rPr>
          <w:rFonts w:ascii="David" w:hAnsi="David" w:hint="cs"/>
          <w:rtl/>
        </w:rPr>
        <w:t xml:space="preserve">, </w:t>
      </w:r>
      <w:r w:rsidR="00CE7F7E">
        <w:rPr>
          <w:rFonts w:ascii="David" w:hAnsi="David" w:hint="cs"/>
          <w:rtl/>
        </w:rPr>
        <w:t xml:space="preserve">בין </w:t>
      </w:r>
      <w:r w:rsidR="008E129B">
        <w:rPr>
          <w:rFonts w:ascii="David" w:hAnsi="David" w:hint="cs"/>
          <w:rtl/>
        </w:rPr>
        <w:t>היתר ב</w:t>
      </w:r>
      <w:r>
        <w:rPr>
          <w:rFonts w:ascii="David" w:hAnsi="David" w:hint="cs"/>
          <w:rtl/>
        </w:rPr>
        <w:t xml:space="preserve">עיריות </w:t>
      </w:r>
      <w:r w:rsidRPr="00DD201C">
        <w:rPr>
          <w:rFonts w:ascii="David" w:hAnsi="David" w:hint="cs"/>
          <w:b/>
          <w:bCs/>
          <w:rtl/>
        </w:rPr>
        <w:t>אור יהודה</w:t>
      </w:r>
      <w:r w:rsidRPr="008E129B">
        <w:rPr>
          <w:rFonts w:ascii="David" w:hAnsi="David"/>
          <w:rtl/>
        </w:rPr>
        <w:t>,</w:t>
      </w:r>
      <w:r>
        <w:rPr>
          <w:rFonts w:ascii="David" w:hAnsi="David" w:hint="cs"/>
          <w:b/>
          <w:bCs/>
          <w:rtl/>
        </w:rPr>
        <w:t xml:space="preserve"> אלעד</w:t>
      </w:r>
      <w:r w:rsidRPr="008E129B">
        <w:rPr>
          <w:rFonts w:ascii="David" w:hAnsi="David"/>
          <w:rtl/>
        </w:rPr>
        <w:t>,</w:t>
      </w:r>
      <w:r w:rsidRPr="00DD201C">
        <w:rPr>
          <w:rFonts w:ascii="David" w:hAnsi="David" w:hint="cs"/>
          <w:b/>
          <w:bCs/>
          <w:rtl/>
        </w:rPr>
        <w:t xml:space="preserve"> אשקלון</w:t>
      </w:r>
      <w:r w:rsidRPr="008E129B">
        <w:rPr>
          <w:rFonts w:ascii="David" w:hAnsi="David"/>
          <w:rtl/>
        </w:rPr>
        <w:t>,</w:t>
      </w:r>
      <w:r w:rsidRPr="00DD201C">
        <w:rPr>
          <w:rFonts w:ascii="David" w:hAnsi="David" w:hint="cs"/>
          <w:b/>
          <w:bCs/>
          <w:rtl/>
        </w:rPr>
        <w:t xml:space="preserve"> יהוד</w:t>
      </w:r>
      <w:r w:rsidR="00CE7F7E">
        <w:rPr>
          <w:rFonts w:ascii="David" w:hAnsi="David" w:hint="cs"/>
          <w:b/>
          <w:bCs/>
          <w:rtl/>
        </w:rPr>
        <w:t>-</w:t>
      </w:r>
      <w:r w:rsidRPr="00DD201C">
        <w:rPr>
          <w:rFonts w:ascii="David" w:hAnsi="David" w:hint="cs"/>
          <w:b/>
          <w:bCs/>
          <w:rtl/>
        </w:rPr>
        <w:t>מונ</w:t>
      </w:r>
      <w:r w:rsidR="00CE7F7E">
        <w:rPr>
          <w:rFonts w:ascii="David" w:hAnsi="David" w:hint="cs"/>
          <w:b/>
          <w:bCs/>
          <w:rtl/>
        </w:rPr>
        <w:t>ו</w:t>
      </w:r>
      <w:r w:rsidRPr="00DD201C">
        <w:rPr>
          <w:rFonts w:ascii="David" w:hAnsi="David" w:hint="cs"/>
          <w:b/>
          <w:bCs/>
          <w:rtl/>
        </w:rPr>
        <w:t>סון</w:t>
      </w:r>
      <w:r w:rsidRPr="008E129B">
        <w:rPr>
          <w:rFonts w:ascii="David" w:hAnsi="David"/>
          <w:rtl/>
        </w:rPr>
        <w:t xml:space="preserve">, </w:t>
      </w:r>
      <w:r w:rsidRPr="00DD201C">
        <w:rPr>
          <w:rFonts w:ascii="David" w:hAnsi="David" w:hint="cs"/>
          <w:b/>
          <w:bCs/>
          <w:rtl/>
        </w:rPr>
        <w:t>כפר סבא</w:t>
      </w:r>
      <w:r w:rsidRPr="008E129B">
        <w:rPr>
          <w:rFonts w:ascii="David" w:hAnsi="David"/>
          <w:rtl/>
        </w:rPr>
        <w:t>,</w:t>
      </w:r>
      <w:r w:rsidRPr="00DD201C">
        <w:rPr>
          <w:rFonts w:ascii="David" w:hAnsi="David" w:hint="cs"/>
          <w:b/>
          <w:bCs/>
          <w:rtl/>
        </w:rPr>
        <w:t xml:space="preserve"> מודיעין </w:t>
      </w:r>
      <w:r>
        <w:rPr>
          <w:rFonts w:ascii="David" w:hAnsi="David" w:hint="cs"/>
          <w:b/>
          <w:bCs/>
          <w:rtl/>
        </w:rPr>
        <w:t>עילית</w:t>
      </w:r>
      <w:r w:rsidRPr="008E129B">
        <w:rPr>
          <w:rFonts w:ascii="David" w:hAnsi="David"/>
          <w:rtl/>
        </w:rPr>
        <w:t>,</w:t>
      </w:r>
      <w:r w:rsidRPr="00DD201C">
        <w:rPr>
          <w:rFonts w:ascii="David" w:hAnsi="David" w:hint="cs"/>
          <w:b/>
          <w:bCs/>
          <w:rtl/>
        </w:rPr>
        <w:t xml:space="preserve"> עפולה</w:t>
      </w:r>
      <w:r w:rsidRPr="008E129B">
        <w:rPr>
          <w:rFonts w:ascii="David" w:hAnsi="David"/>
          <w:rtl/>
        </w:rPr>
        <w:t>,</w:t>
      </w:r>
      <w:r w:rsidRPr="00DD201C">
        <w:rPr>
          <w:rFonts w:ascii="David" w:hAnsi="David" w:hint="cs"/>
          <w:b/>
          <w:bCs/>
          <w:rtl/>
        </w:rPr>
        <w:t xml:space="preserve"> ערד</w:t>
      </w:r>
      <w:r w:rsidRPr="008E129B">
        <w:rPr>
          <w:rFonts w:ascii="David" w:hAnsi="David"/>
          <w:rtl/>
        </w:rPr>
        <w:t>,</w:t>
      </w:r>
      <w:r w:rsidRPr="00DD201C">
        <w:rPr>
          <w:rFonts w:ascii="David" w:hAnsi="David" w:hint="cs"/>
          <w:b/>
          <w:bCs/>
          <w:rtl/>
        </w:rPr>
        <w:t xml:space="preserve"> קריית אתא</w:t>
      </w:r>
      <w:r w:rsidRPr="008E129B">
        <w:rPr>
          <w:rFonts w:ascii="David" w:hAnsi="David"/>
          <w:rtl/>
        </w:rPr>
        <w:t>,</w:t>
      </w:r>
      <w:r w:rsidRPr="00DD201C">
        <w:rPr>
          <w:rFonts w:ascii="David" w:hAnsi="David" w:hint="cs"/>
          <w:b/>
          <w:bCs/>
          <w:rtl/>
        </w:rPr>
        <w:t xml:space="preserve"> </w:t>
      </w:r>
      <w:r>
        <w:rPr>
          <w:rFonts w:ascii="David" w:hAnsi="David" w:hint="cs"/>
          <w:b/>
          <w:bCs/>
          <w:rtl/>
        </w:rPr>
        <w:t>קריית ביאליק</w:t>
      </w:r>
      <w:r w:rsidRPr="008E129B">
        <w:rPr>
          <w:rFonts w:ascii="David" w:hAnsi="David"/>
          <w:rtl/>
        </w:rPr>
        <w:t>,</w:t>
      </w:r>
      <w:r>
        <w:rPr>
          <w:rFonts w:ascii="David" w:hAnsi="David" w:hint="cs"/>
          <w:b/>
          <w:bCs/>
          <w:rtl/>
        </w:rPr>
        <w:t xml:space="preserve"> </w:t>
      </w:r>
      <w:r w:rsidRPr="00DD201C">
        <w:rPr>
          <w:rFonts w:ascii="David" w:hAnsi="David" w:hint="cs"/>
          <w:b/>
          <w:bCs/>
          <w:rtl/>
        </w:rPr>
        <w:t>קריית מלאכי</w:t>
      </w:r>
      <w:r w:rsidRPr="008E129B">
        <w:rPr>
          <w:rFonts w:ascii="David" w:hAnsi="David"/>
          <w:rtl/>
        </w:rPr>
        <w:t>,</w:t>
      </w:r>
      <w:r w:rsidRPr="00DD201C">
        <w:rPr>
          <w:rFonts w:ascii="David" w:hAnsi="David" w:hint="cs"/>
          <w:b/>
          <w:bCs/>
          <w:rtl/>
        </w:rPr>
        <w:t xml:space="preserve"> </w:t>
      </w:r>
      <w:r>
        <w:rPr>
          <w:rFonts w:ascii="David" w:hAnsi="David" w:hint="cs"/>
          <w:b/>
          <w:bCs/>
          <w:rtl/>
        </w:rPr>
        <w:t xml:space="preserve">ראשון לציון </w:t>
      </w:r>
      <w:r w:rsidRPr="008E129B">
        <w:rPr>
          <w:rFonts w:ascii="David" w:hAnsi="David" w:hint="eastAsia"/>
          <w:rtl/>
        </w:rPr>
        <w:t>ו</w:t>
      </w:r>
      <w:r w:rsidRPr="00DD201C">
        <w:rPr>
          <w:rFonts w:ascii="David" w:hAnsi="David" w:hint="cs"/>
          <w:b/>
          <w:bCs/>
          <w:rtl/>
        </w:rPr>
        <w:t>תל אביב יפו</w:t>
      </w:r>
      <w:r w:rsidRPr="008E129B">
        <w:rPr>
          <w:rFonts w:ascii="David" w:hAnsi="David"/>
          <w:rtl/>
        </w:rPr>
        <w:t>,</w:t>
      </w:r>
      <w:r>
        <w:rPr>
          <w:rFonts w:ascii="David" w:hAnsi="David" w:hint="cs"/>
          <w:b/>
          <w:bCs/>
          <w:rtl/>
        </w:rPr>
        <w:t xml:space="preserve"> </w:t>
      </w:r>
      <w:r w:rsidR="008E129B">
        <w:rPr>
          <w:rFonts w:ascii="David" w:hAnsi="David" w:hint="cs"/>
          <w:rtl/>
        </w:rPr>
        <w:t>ב</w:t>
      </w:r>
      <w:r>
        <w:rPr>
          <w:rFonts w:ascii="David" w:hAnsi="David" w:hint="cs"/>
          <w:rtl/>
        </w:rPr>
        <w:t xml:space="preserve">מועצות המקומיות </w:t>
      </w:r>
      <w:r w:rsidRPr="00DD201C">
        <w:rPr>
          <w:rFonts w:ascii="David" w:hAnsi="David" w:hint="cs"/>
          <w:b/>
          <w:bCs/>
          <w:rtl/>
        </w:rPr>
        <w:t>ד</w:t>
      </w:r>
      <w:r w:rsidR="002E5960">
        <w:rPr>
          <w:rFonts w:ascii="David" w:hAnsi="David" w:hint="cs"/>
          <w:b/>
          <w:bCs/>
          <w:rtl/>
        </w:rPr>
        <w:t>א</w:t>
      </w:r>
      <w:r w:rsidRPr="00DD201C">
        <w:rPr>
          <w:rFonts w:ascii="David" w:hAnsi="David" w:hint="cs"/>
          <w:b/>
          <w:bCs/>
          <w:rtl/>
        </w:rPr>
        <w:t>לי</w:t>
      </w:r>
      <w:r>
        <w:rPr>
          <w:rFonts w:ascii="David" w:hAnsi="David" w:hint="cs"/>
          <w:b/>
          <w:bCs/>
          <w:rtl/>
        </w:rPr>
        <w:t>י</w:t>
      </w:r>
      <w:r w:rsidRPr="00DD201C">
        <w:rPr>
          <w:rFonts w:ascii="David" w:hAnsi="David" w:hint="cs"/>
          <w:b/>
          <w:bCs/>
          <w:rtl/>
        </w:rPr>
        <w:t>ת אל</w:t>
      </w:r>
      <w:r w:rsidR="00134A28">
        <w:rPr>
          <w:rFonts w:ascii="David" w:hAnsi="David" w:hint="cs"/>
          <w:b/>
          <w:bCs/>
          <w:rtl/>
        </w:rPr>
        <w:t>-</w:t>
      </w:r>
      <w:r w:rsidRPr="00DD201C">
        <w:rPr>
          <w:rFonts w:ascii="David" w:hAnsi="David" w:hint="cs"/>
          <w:b/>
          <w:bCs/>
          <w:rtl/>
        </w:rPr>
        <w:t>כרמל</w:t>
      </w:r>
      <w:r>
        <w:rPr>
          <w:rFonts w:ascii="David" w:hAnsi="David" w:hint="cs"/>
          <w:rtl/>
        </w:rPr>
        <w:t xml:space="preserve">, </w:t>
      </w:r>
      <w:r w:rsidRPr="00DD201C">
        <w:rPr>
          <w:rFonts w:ascii="David" w:hAnsi="David" w:hint="cs"/>
          <w:b/>
          <w:bCs/>
          <w:rtl/>
        </w:rPr>
        <w:t>באר טוביה</w:t>
      </w:r>
      <w:r w:rsidRPr="008E129B">
        <w:rPr>
          <w:rFonts w:ascii="David" w:hAnsi="David"/>
          <w:rtl/>
        </w:rPr>
        <w:t>,</w:t>
      </w:r>
      <w:r>
        <w:rPr>
          <w:rFonts w:ascii="David" w:hAnsi="David" w:hint="cs"/>
          <w:rtl/>
        </w:rPr>
        <w:t xml:space="preserve"> </w:t>
      </w:r>
      <w:r w:rsidRPr="00DD201C">
        <w:rPr>
          <w:rFonts w:ascii="David" w:hAnsi="David" w:hint="cs"/>
          <w:b/>
          <w:bCs/>
          <w:rtl/>
        </w:rPr>
        <w:t>חצור הגלילית</w:t>
      </w:r>
      <w:r w:rsidR="00134A28">
        <w:rPr>
          <w:rFonts w:ascii="David" w:hAnsi="David" w:hint="cs"/>
          <w:rtl/>
        </w:rPr>
        <w:t xml:space="preserve"> </w:t>
      </w:r>
      <w:r w:rsidRPr="008E129B">
        <w:rPr>
          <w:rFonts w:ascii="David" w:hAnsi="David" w:hint="eastAsia"/>
          <w:rtl/>
        </w:rPr>
        <w:t>ו</w:t>
      </w:r>
      <w:r w:rsidRPr="00DD201C">
        <w:rPr>
          <w:rFonts w:ascii="David" w:hAnsi="David" w:hint="cs"/>
          <w:b/>
          <w:bCs/>
          <w:rtl/>
        </w:rPr>
        <w:t>רהט</w:t>
      </w:r>
      <w:r>
        <w:rPr>
          <w:rFonts w:ascii="David" w:hAnsi="David" w:hint="cs"/>
          <w:rtl/>
        </w:rPr>
        <w:t xml:space="preserve"> ו</w:t>
      </w:r>
      <w:r w:rsidR="008E129B">
        <w:rPr>
          <w:rFonts w:ascii="David" w:hAnsi="David" w:hint="cs"/>
          <w:rtl/>
        </w:rPr>
        <w:t>ב</w:t>
      </w:r>
      <w:r>
        <w:rPr>
          <w:rFonts w:ascii="David" w:hAnsi="David" w:hint="cs"/>
          <w:rtl/>
        </w:rPr>
        <w:t xml:space="preserve">מועצות האזוריות </w:t>
      </w:r>
      <w:r>
        <w:rPr>
          <w:rFonts w:ascii="David" w:hAnsi="David" w:hint="cs"/>
          <w:b/>
          <w:bCs/>
          <w:rtl/>
        </w:rPr>
        <w:t xml:space="preserve">לב השרון </w:t>
      </w:r>
      <w:r w:rsidRPr="008E129B">
        <w:rPr>
          <w:rFonts w:ascii="David" w:hAnsi="David" w:hint="eastAsia"/>
          <w:rtl/>
        </w:rPr>
        <w:t>ו</w:t>
      </w:r>
      <w:r>
        <w:rPr>
          <w:rFonts w:ascii="David" w:hAnsi="David" w:hint="cs"/>
          <w:b/>
          <w:bCs/>
          <w:rtl/>
        </w:rPr>
        <w:t>מנשה</w:t>
      </w:r>
      <w:r w:rsidRPr="008E129B">
        <w:rPr>
          <w:rFonts w:ascii="David" w:hAnsi="David"/>
          <w:rtl/>
        </w:rPr>
        <w:t>.</w:t>
      </w:r>
    </w:p>
    <w:p w:rsidR="00BE0605" w:rsidP="00DF25EB">
      <w:pPr>
        <w:pStyle w:val="a"/>
        <w:spacing w:line="269" w:lineRule="auto"/>
        <w:rPr>
          <w:rtl/>
        </w:rPr>
      </w:pPr>
    </w:p>
    <w:p w:rsidR="00BE0605" w:rsidRPr="00594B2E" w:rsidP="00DF25EB">
      <w:pPr>
        <w:spacing w:line="269" w:lineRule="auto"/>
        <w:rPr>
          <w:rFonts w:eastAsia="Times New Roman"/>
          <w:b/>
          <w:bCs/>
          <w:sz w:val="24"/>
          <w:rtl/>
        </w:rPr>
      </w:pPr>
      <w:r w:rsidRPr="00594B2E">
        <w:rPr>
          <w:rFonts w:eastAsia="Times New Roman" w:hint="cs"/>
          <w:b/>
          <w:bCs/>
          <w:sz w:val="24"/>
          <w:rtl/>
        </w:rPr>
        <w:t xml:space="preserve">משרד מבקר המדינה </w:t>
      </w:r>
      <w:r>
        <w:rPr>
          <w:rFonts w:eastAsia="Times New Roman" w:hint="cs"/>
          <w:b/>
          <w:bCs/>
          <w:sz w:val="24"/>
          <w:rtl/>
        </w:rPr>
        <w:t>מציין לחיוב את המבקרים שערכו ביקורת בתחום אבטחת המידע ו</w:t>
      </w:r>
      <w:r w:rsidR="00134A28">
        <w:rPr>
          <w:rFonts w:eastAsia="Times New Roman" w:hint="cs"/>
          <w:b/>
          <w:bCs/>
          <w:sz w:val="24"/>
          <w:rtl/>
        </w:rPr>
        <w:t>ה</w:t>
      </w:r>
      <w:r>
        <w:rPr>
          <w:rFonts w:eastAsia="Times New Roman" w:hint="cs"/>
          <w:b/>
          <w:bCs/>
          <w:sz w:val="24"/>
          <w:rtl/>
        </w:rPr>
        <w:t>סייבר. יודגש</w:t>
      </w:r>
      <w:r w:rsidRPr="00594B2E">
        <w:rPr>
          <w:rFonts w:eastAsia="Times New Roman" w:hint="cs"/>
          <w:b/>
          <w:bCs/>
          <w:sz w:val="24"/>
          <w:rtl/>
        </w:rPr>
        <w:t xml:space="preserve"> כי </w:t>
      </w:r>
      <w:r>
        <w:rPr>
          <w:rFonts w:eastAsia="Times New Roman" w:hint="cs"/>
          <w:b/>
          <w:bCs/>
          <w:sz w:val="24"/>
          <w:rtl/>
        </w:rPr>
        <w:t xml:space="preserve">על </w:t>
      </w:r>
      <w:r w:rsidRPr="00594B2E">
        <w:rPr>
          <w:rFonts w:eastAsia="Times New Roman" w:hint="cs"/>
          <w:b/>
          <w:bCs/>
          <w:sz w:val="24"/>
          <w:rtl/>
        </w:rPr>
        <w:t xml:space="preserve">מבקר הרשות להקיף בביקורתו את תחומי </w:t>
      </w:r>
      <w:r>
        <w:rPr>
          <w:rFonts w:eastAsia="Times New Roman" w:hint="cs"/>
          <w:b/>
          <w:bCs/>
          <w:sz w:val="24"/>
          <w:rtl/>
        </w:rPr>
        <w:t xml:space="preserve">הליבה </w:t>
      </w:r>
      <w:r w:rsidRPr="00594B2E">
        <w:rPr>
          <w:rFonts w:eastAsia="Times New Roman" w:hint="cs"/>
          <w:b/>
          <w:bCs/>
          <w:sz w:val="24"/>
          <w:rtl/>
        </w:rPr>
        <w:t xml:space="preserve">של </w:t>
      </w:r>
      <w:r w:rsidRPr="003E1EE3">
        <w:rPr>
          <w:rFonts w:eastAsia="Times New Roman" w:hint="cs"/>
          <w:b/>
          <w:bCs/>
          <w:sz w:val="24"/>
          <w:rtl/>
        </w:rPr>
        <w:t xml:space="preserve">הרשות </w:t>
      </w:r>
      <w:r>
        <w:rPr>
          <w:rFonts w:eastAsia="Times New Roman" w:hint="cs"/>
          <w:b/>
          <w:bCs/>
          <w:sz w:val="24"/>
          <w:rtl/>
        </w:rPr>
        <w:t>ול</w:t>
      </w:r>
      <w:r w:rsidRPr="003E1EE3">
        <w:rPr>
          <w:rFonts w:eastAsia="Times New Roman" w:hint="cs"/>
          <w:b/>
          <w:bCs/>
          <w:sz w:val="24"/>
          <w:rtl/>
        </w:rPr>
        <w:t>עס</w:t>
      </w:r>
      <w:r>
        <w:rPr>
          <w:rFonts w:eastAsia="Times New Roman" w:hint="cs"/>
          <w:b/>
          <w:bCs/>
          <w:sz w:val="24"/>
          <w:rtl/>
        </w:rPr>
        <w:t>ו</w:t>
      </w:r>
      <w:r w:rsidRPr="003E1EE3">
        <w:rPr>
          <w:rFonts w:eastAsia="Times New Roman" w:hint="cs"/>
          <w:b/>
          <w:bCs/>
          <w:sz w:val="24"/>
          <w:rtl/>
        </w:rPr>
        <w:t>ק בנושאים ש</w:t>
      </w:r>
      <w:r w:rsidRPr="003E1EE3">
        <w:rPr>
          <w:rFonts w:eastAsia="Times New Roman" w:hint="eastAsia"/>
          <w:b/>
          <w:bCs/>
          <w:sz w:val="24"/>
          <w:rtl/>
        </w:rPr>
        <w:t>בהם</w:t>
      </w:r>
      <w:r w:rsidRPr="003E1EE3">
        <w:rPr>
          <w:rFonts w:eastAsia="Times New Roman" w:hint="cs"/>
          <w:b/>
          <w:bCs/>
          <w:sz w:val="24"/>
          <w:rtl/>
        </w:rPr>
        <w:t xml:space="preserve"> חשיפת הרשות לסיכונים גדולה ומחייבת היערכות הולמת, לרבות פעילו</w:t>
      </w:r>
      <w:r>
        <w:rPr>
          <w:rFonts w:eastAsia="Times New Roman" w:hint="cs"/>
          <w:b/>
          <w:bCs/>
          <w:sz w:val="24"/>
          <w:rtl/>
        </w:rPr>
        <w:t>יו</w:t>
      </w:r>
      <w:r w:rsidRPr="003E1EE3">
        <w:rPr>
          <w:rFonts w:eastAsia="Times New Roman" w:hint="cs"/>
          <w:b/>
          <w:bCs/>
          <w:sz w:val="24"/>
          <w:rtl/>
        </w:rPr>
        <w:t xml:space="preserve">ת כלכליות מהותיות, </w:t>
      </w:r>
      <w:r>
        <w:rPr>
          <w:rFonts w:eastAsia="Times New Roman" w:hint="cs"/>
          <w:b/>
          <w:bCs/>
          <w:sz w:val="24"/>
          <w:rtl/>
        </w:rPr>
        <w:t>כדי לה</w:t>
      </w:r>
      <w:r w:rsidRPr="00594B2E">
        <w:rPr>
          <w:rFonts w:eastAsia="Times New Roman" w:hint="cs"/>
          <w:b/>
          <w:bCs/>
          <w:sz w:val="24"/>
          <w:rtl/>
        </w:rPr>
        <w:t>גביר את מועילות הביקורת וטיוב עבודת הרשות.</w:t>
      </w:r>
      <w:r>
        <w:rPr>
          <w:rFonts w:eastAsia="Times New Roman" w:hint="cs"/>
          <w:b/>
          <w:bCs/>
          <w:sz w:val="24"/>
        </w:rPr>
        <w:t xml:space="preserve"> </w:t>
      </w:r>
    </w:p>
    <w:p w:rsidR="00BE0605" w:rsidRPr="00594B2E" w:rsidP="00DF25EB">
      <w:pPr>
        <w:pStyle w:val="a"/>
        <w:spacing w:line="269" w:lineRule="auto"/>
        <w:rPr>
          <w:rtl/>
        </w:rPr>
      </w:pPr>
    </w:p>
    <w:p w:rsidR="00BE0605" w:rsidP="00DF25EB">
      <w:pPr>
        <w:spacing w:line="269" w:lineRule="auto"/>
        <w:rPr>
          <w:b/>
          <w:bCs/>
          <w:rtl/>
        </w:rPr>
      </w:pPr>
      <w:r w:rsidRPr="00D645B2">
        <w:rPr>
          <w:rFonts w:hint="eastAsia"/>
          <w:b/>
          <w:bCs/>
          <w:rtl/>
        </w:rPr>
        <w:t>מומלץ</w:t>
      </w:r>
      <w:r w:rsidRPr="00D645B2">
        <w:rPr>
          <w:b/>
          <w:bCs/>
          <w:rtl/>
        </w:rPr>
        <w:t xml:space="preserve"> </w:t>
      </w:r>
      <w:r w:rsidRPr="00D645B2">
        <w:rPr>
          <w:rFonts w:hint="eastAsia"/>
          <w:b/>
          <w:bCs/>
          <w:rtl/>
        </w:rPr>
        <w:t>כי</w:t>
      </w:r>
      <w:r w:rsidRPr="00D645B2">
        <w:rPr>
          <w:b/>
          <w:bCs/>
          <w:rtl/>
        </w:rPr>
        <w:t xml:space="preserve"> </w:t>
      </w:r>
      <w:r w:rsidRPr="00D645B2">
        <w:rPr>
          <w:rFonts w:hint="eastAsia"/>
          <w:b/>
          <w:bCs/>
          <w:rtl/>
        </w:rPr>
        <w:t>משרד</w:t>
      </w:r>
      <w:r w:rsidRPr="00D645B2">
        <w:rPr>
          <w:b/>
          <w:bCs/>
          <w:rtl/>
        </w:rPr>
        <w:t xml:space="preserve"> </w:t>
      </w:r>
      <w:r w:rsidRPr="00D645B2">
        <w:rPr>
          <w:rFonts w:hint="eastAsia"/>
          <w:b/>
          <w:bCs/>
          <w:rtl/>
        </w:rPr>
        <w:t>הפנים</w:t>
      </w:r>
      <w:r w:rsidRPr="00D645B2">
        <w:rPr>
          <w:b/>
          <w:bCs/>
          <w:rtl/>
        </w:rPr>
        <w:t xml:space="preserve"> </w:t>
      </w:r>
      <w:r w:rsidRPr="00D645B2">
        <w:rPr>
          <w:rFonts w:hint="eastAsia"/>
          <w:b/>
          <w:bCs/>
          <w:rtl/>
        </w:rPr>
        <w:t>יחדד</w:t>
      </w:r>
      <w:r w:rsidRPr="00D645B2">
        <w:rPr>
          <w:b/>
          <w:bCs/>
          <w:rtl/>
        </w:rPr>
        <w:t xml:space="preserve"> </w:t>
      </w:r>
      <w:r w:rsidR="00134A28">
        <w:rPr>
          <w:rFonts w:hint="cs"/>
          <w:b/>
          <w:bCs/>
          <w:rtl/>
        </w:rPr>
        <w:t xml:space="preserve">את </w:t>
      </w:r>
      <w:r w:rsidRPr="00D645B2">
        <w:rPr>
          <w:rFonts w:hint="eastAsia"/>
          <w:b/>
          <w:bCs/>
          <w:rtl/>
        </w:rPr>
        <w:t>ההנחיות</w:t>
      </w:r>
      <w:r w:rsidRPr="00D645B2">
        <w:rPr>
          <w:b/>
          <w:bCs/>
          <w:rtl/>
        </w:rPr>
        <w:t xml:space="preserve"> </w:t>
      </w:r>
      <w:r w:rsidRPr="00D645B2">
        <w:rPr>
          <w:rFonts w:hint="eastAsia"/>
          <w:b/>
          <w:bCs/>
          <w:rtl/>
        </w:rPr>
        <w:t>בעניין</w:t>
      </w:r>
      <w:r w:rsidRPr="00D645B2">
        <w:rPr>
          <w:b/>
          <w:bCs/>
          <w:rtl/>
        </w:rPr>
        <w:t xml:space="preserve"> </w:t>
      </w:r>
      <w:r w:rsidRPr="00D645B2">
        <w:rPr>
          <w:rFonts w:hint="eastAsia"/>
          <w:b/>
          <w:bCs/>
          <w:rtl/>
        </w:rPr>
        <w:t>עריכת</w:t>
      </w:r>
      <w:r w:rsidRPr="00D645B2">
        <w:rPr>
          <w:b/>
          <w:bCs/>
          <w:rtl/>
        </w:rPr>
        <w:t xml:space="preserve"> </w:t>
      </w:r>
      <w:r w:rsidRPr="00D645B2">
        <w:rPr>
          <w:rFonts w:hint="eastAsia"/>
          <w:b/>
          <w:bCs/>
          <w:rtl/>
        </w:rPr>
        <w:t>סקר</w:t>
      </w:r>
      <w:r w:rsidRPr="00D645B2">
        <w:rPr>
          <w:b/>
          <w:bCs/>
          <w:rtl/>
        </w:rPr>
        <w:t xml:space="preserve"> </w:t>
      </w:r>
      <w:r w:rsidRPr="00D645B2">
        <w:rPr>
          <w:rFonts w:hint="eastAsia"/>
          <w:b/>
          <w:bCs/>
          <w:rtl/>
        </w:rPr>
        <w:t>סיכונים</w:t>
      </w:r>
      <w:r w:rsidRPr="00D645B2">
        <w:rPr>
          <w:b/>
          <w:bCs/>
          <w:rtl/>
        </w:rPr>
        <w:t xml:space="preserve"> </w:t>
      </w:r>
      <w:r w:rsidRPr="00D645B2">
        <w:rPr>
          <w:rFonts w:hint="eastAsia"/>
          <w:b/>
          <w:bCs/>
          <w:rtl/>
        </w:rPr>
        <w:t>עדכני</w:t>
      </w:r>
      <w:r w:rsidRPr="00D645B2">
        <w:rPr>
          <w:b/>
          <w:bCs/>
          <w:rtl/>
        </w:rPr>
        <w:t xml:space="preserve">, </w:t>
      </w:r>
      <w:r w:rsidRPr="00D645B2">
        <w:rPr>
          <w:rFonts w:hint="eastAsia"/>
          <w:b/>
          <w:bCs/>
          <w:rtl/>
        </w:rPr>
        <w:t>ויפעל</w:t>
      </w:r>
      <w:r w:rsidRPr="00D645B2">
        <w:rPr>
          <w:b/>
          <w:bCs/>
          <w:rtl/>
        </w:rPr>
        <w:t xml:space="preserve"> </w:t>
      </w:r>
      <w:r w:rsidRPr="00D645B2">
        <w:rPr>
          <w:rFonts w:hint="eastAsia"/>
          <w:b/>
          <w:bCs/>
          <w:rtl/>
        </w:rPr>
        <w:t>להדרכת</w:t>
      </w:r>
      <w:r w:rsidRPr="00D645B2">
        <w:rPr>
          <w:b/>
          <w:bCs/>
          <w:rtl/>
        </w:rPr>
        <w:t xml:space="preserve"> </w:t>
      </w:r>
      <w:r w:rsidRPr="00D645B2">
        <w:rPr>
          <w:rFonts w:hint="eastAsia"/>
          <w:b/>
          <w:bCs/>
          <w:rtl/>
        </w:rPr>
        <w:t>המבקרים</w:t>
      </w:r>
      <w:r w:rsidRPr="00D645B2">
        <w:rPr>
          <w:b/>
          <w:bCs/>
          <w:rtl/>
        </w:rPr>
        <w:t xml:space="preserve"> </w:t>
      </w:r>
      <w:r w:rsidRPr="00D645B2">
        <w:rPr>
          <w:rFonts w:hint="eastAsia"/>
          <w:b/>
          <w:bCs/>
          <w:rtl/>
        </w:rPr>
        <w:t>בכל</w:t>
      </w:r>
      <w:r w:rsidRPr="00D645B2">
        <w:rPr>
          <w:b/>
          <w:bCs/>
          <w:rtl/>
        </w:rPr>
        <w:t xml:space="preserve"> </w:t>
      </w:r>
      <w:r w:rsidRPr="00D645B2">
        <w:rPr>
          <w:rFonts w:hint="eastAsia"/>
          <w:b/>
          <w:bCs/>
          <w:rtl/>
        </w:rPr>
        <w:t>הנוגע</w:t>
      </w:r>
      <w:r w:rsidRPr="00D645B2">
        <w:rPr>
          <w:b/>
          <w:bCs/>
          <w:rtl/>
        </w:rPr>
        <w:t xml:space="preserve"> </w:t>
      </w:r>
      <w:r w:rsidRPr="00D645B2">
        <w:rPr>
          <w:rFonts w:hint="eastAsia"/>
          <w:b/>
          <w:bCs/>
          <w:rtl/>
        </w:rPr>
        <w:t>למתודולוגיית</w:t>
      </w:r>
      <w:r w:rsidRPr="00D645B2">
        <w:rPr>
          <w:b/>
          <w:bCs/>
          <w:rtl/>
        </w:rPr>
        <w:t xml:space="preserve"> </w:t>
      </w:r>
      <w:r w:rsidRPr="00D645B2">
        <w:rPr>
          <w:rFonts w:hint="eastAsia"/>
          <w:b/>
          <w:bCs/>
          <w:rtl/>
        </w:rPr>
        <w:t>עריכת</w:t>
      </w:r>
      <w:r w:rsidRPr="00D645B2">
        <w:rPr>
          <w:b/>
          <w:bCs/>
          <w:rtl/>
        </w:rPr>
        <w:t xml:space="preserve"> </w:t>
      </w:r>
      <w:r w:rsidRPr="00D645B2">
        <w:rPr>
          <w:rFonts w:hint="eastAsia"/>
          <w:b/>
          <w:bCs/>
          <w:rtl/>
        </w:rPr>
        <w:t>הסקרים</w:t>
      </w:r>
      <w:r w:rsidRPr="00D645B2">
        <w:rPr>
          <w:b/>
          <w:bCs/>
          <w:rtl/>
        </w:rPr>
        <w:t xml:space="preserve">. </w:t>
      </w:r>
      <w:r w:rsidRPr="00D645B2">
        <w:rPr>
          <w:rFonts w:hint="eastAsia"/>
          <w:b/>
          <w:bCs/>
          <w:rtl/>
        </w:rPr>
        <w:t>עוד</w:t>
      </w:r>
      <w:r w:rsidRPr="00D645B2">
        <w:rPr>
          <w:b/>
          <w:bCs/>
          <w:rtl/>
        </w:rPr>
        <w:t xml:space="preserve"> </w:t>
      </w:r>
      <w:r w:rsidRPr="00D645B2">
        <w:rPr>
          <w:rFonts w:hint="eastAsia"/>
          <w:b/>
          <w:bCs/>
          <w:rtl/>
        </w:rPr>
        <w:t>מומלץ</w:t>
      </w:r>
      <w:r w:rsidRPr="00D645B2">
        <w:rPr>
          <w:b/>
          <w:bCs/>
          <w:rtl/>
        </w:rPr>
        <w:t xml:space="preserve"> </w:t>
      </w:r>
      <w:r w:rsidRPr="00D645B2">
        <w:rPr>
          <w:rFonts w:hint="eastAsia"/>
          <w:b/>
          <w:bCs/>
          <w:rtl/>
        </w:rPr>
        <w:t>כי</w:t>
      </w:r>
      <w:r w:rsidRPr="00D645B2">
        <w:rPr>
          <w:b/>
          <w:bCs/>
          <w:rtl/>
        </w:rPr>
        <w:t xml:space="preserve"> </w:t>
      </w:r>
      <w:r w:rsidRPr="00D645B2">
        <w:rPr>
          <w:rFonts w:hint="eastAsia"/>
          <w:b/>
          <w:bCs/>
          <w:rtl/>
        </w:rPr>
        <w:t>המבקרים</w:t>
      </w:r>
      <w:r w:rsidRPr="00D645B2">
        <w:rPr>
          <w:b/>
          <w:bCs/>
          <w:rtl/>
        </w:rPr>
        <w:t xml:space="preserve"> </w:t>
      </w:r>
      <w:r w:rsidRPr="00D645B2">
        <w:rPr>
          <w:rFonts w:hint="eastAsia"/>
          <w:b/>
          <w:bCs/>
          <w:rtl/>
        </w:rPr>
        <w:t>יפעלו</w:t>
      </w:r>
      <w:r w:rsidRPr="00D645B2">
        <w:rPr>
          <w:b/>
          <w:bCs/>
          <w:rtl/>
        </w:rPr>
        <w:t xml:space="preserve"> </w:t>
      </w:r>
      <w:r w:rsidRPr="00D645B2">
        <w:rPr>
          <w:rFonts w:hint="eastAsia"/>
          <w:b/>
          <w:bCs/>
          <w:rtl/>
        </w:rPr>
        <w:t>לעריכת</w:t>
      </w:r>
      <w:r w:rsidRPr="00D645B2">
        <w:rPr>
          <w:b/>
          <w:bCs/>
          <w:rtl/>
        </w:rPr>
        <w:t xml:space="preserve"> </w:t>
      </w:r>
      <w:r w:rsidRPr="00D645B2">
        <w:rPr>
          <w:rFonts w:hint="eastAsia"/>
          <w:b/>
          <w:bCs/>
          <w:rtl/>
        </w:rPr>
        <w:t>ביקורות</w:t>
      </w:r>
      <w:r w:rsidRPr="00D645B2">
        <w:rPr>
          <w:b/>
          <w:bCs/>
          <w:rtl/>
        </w:rPr>
        <w:t xml:space="preserve"> </w:t>
      </w:r>
      <w:r w:rsidRPr="00D645B2">
        <w:rPr>
          <w:rFonts w:hint="eastAsia"/>
          <w:b/>
          <w:bCs/>
          <w:rtl/>
        </w:rPr>
        <w:t>בתחומי</w:t>
      </w:r>
      <w:r w:rsidRPr="00D645B2">
        <w:rPr>
          <w:b/>
          <w:bCs/>
          <w:rtl/>
        </w:rPr>
        <w:t xml:space="preserve"> </w:t>
      </w:r>
      <w:r w:rsidRPr="00D645B2">
        <w:rPr>
          <w:rFonts w:hint="eastAsia"/>
          <w:b/>
          <w:bCs/>
          <w:rtl/>
        </w:rPr>
        <w:t>ליבה</w:t>
      </w:r>
      <w:r w:rsidRPr="00D645B2">
        <w:rPr>
          <w:b/>
          <w:bCs/>
          <w:rtl/>
        </w:rPr>
        <w:t xml:space="preserve"> </w:t>
      </w:r>
      <w:r w:rsidRPr="00D645B2">
        <w:rPr>
          <w:rFonts w:hint="eastAsia"/>
          <w:b/>
          <w:bCs/>
          <w:rtl/>
        </w:rPr>
        <w:t>וסיכונים</w:t>
      </w:r>
      <w:r w:rsidRPr="00D645B2">
        <w:rPr>
          <w:b/>
          <w:bCs/>
          <w:rtl/>
        </w:rPr>
        <w:t xml:space="preserve"> </w:t>
      </w:r>
      <w:r w:rsidRPr="00D645B2">
        <w:rPr>
          <w:rFonts w:hint="eastAsia"/>
          <w:b/>
          <w:bCs/>
          <w:rtl/>
        </w:rPr>
        <w:t>עתידיים</w:t>
      </w:r>
      <w:r w:rsidRPr="00D645B2">
        <w:rPr>
          <w:b/>
          <w:bCs/>
          <w:rtl/>
        </w:rPr>
        <w:t xml:space="preserve"> - </w:t>
      </w:r>
      <w:r w:rsidRPr="00D645B2">
        <w:rPr>
          <w:rFonts w:hint="eastAsia"/>
          <w:b/>
          <w:bCs/>
          <w:rtl/>
        </w:rPr>
        <w:t>ובפרט</w:t>
      </w:r>
      <w:r w:rsidRPr="00D645B2">
        <w:rPr>
          <w:b/>
          <w:bCs/>
          <w:rtl/>
        </w:rPr>
        <w:t xml:space="preserve"> </w:t>
      </w:r>
      <w:r w:rsidRPr="00D645B2">
        <w:rPr>
          <w:rFonts w:hint="eastAsia"/>
          <w:b/>
          <w:bCs/>
          <w:rtl/>
        </w:rPr>
        <w:t>בתחום</w:t>
      </w:r>
      <w:r w:rsidRPr="00D645B2">
        <w:rPr>
          <w:b/>
          <w:bCs/>
          <w:rtl/>
        </w:rPr>
        <w:t xml:space="preserve"> </w:t>
      </w:r>
      <w:r>
        <w:rPr>
          <w:rFonts w:hint="cs"/>
          <w:b/>
          <w:bCs/>
          <w:rtl/>
        </w:rPr>
        <w:t xml:space="preserve">אבטחת </w:t>
      </w:r>
      <w:r w:rsidR="00134A28">
        <w:rPr>
          <w:rFonts w:hint="cs"/>
          <w:b/>
          <w:bCs/>
          <w:rtl/>
        </w:rPr>
        <w:t>ה</w:t>
      </w:r>
      <w:r>
        <w:rPr>
          <w:rFonts w:hint="cs"/>
          <w:b/>
          <w:bCs/>
          <w:rtl/>
        </w:rPr>
        <w:t>מידע ו</w:t>
      </w:r>
      <w:r w:rsidR="00134A28">
        <w:rPr>
          <w:rFonts w:hint="cs"/>
          <w:b/>
          <w:bCs/>
          <w:rtl/>
        </w:rPr>
        <w:t>ה</w:t>
      </w:r>
      <w:r>
        <w:rPr>
          <w:rFonts w:hint="cs"/>
          <w:b/>
          <w:bCs/>
          <w:rtl/>
        </w:rPr>
        <w:t>סייבר</w:t>
      </w:r>
      <w:r w:rsidRPr="00D645B2">
        <w:rPr>
          <w:b/>
          <w:bCs/>
          <w:rtl/>
        </w:rPr>
        <w:t>.</w:t>
      </w:r>
    </w:p>
    <w:p w:rsidR="00BE0605" w:rsidP="00DF25EB">
      <w:pPr>
        <w:pStyle w:val="a"/>
        <w:spacing w:line="269" w:lineRule="auto"/>
        <w:rPr>
          <w:rtl/>
        </w:rPr>
      </w:pPr>
    </w:p>
    <w:p w:rsidR="00BE0605" w:rsidP="00DF25EB">
      <w:pPr>
        <w:spacing w:line="269" w:lineRule="auto"/>
        <w:rPr>
          <w:rtl/>
        </w:rPr>
      </w:pPr>
      <w:r w:rsidRPr="00751CD9">
        <w:rPr>
          <w:rtl/>
        </w:rPr>
        <w:t xml:space="preserve">משרד הפנים </w:t>
      </w:r>
      <w:r w:rsidRPr="00751CD9">
        <w:rPr>
          <w:rFonts w:hint="cs"/>
          <w:rtl/>
        </w:rPr>
        <w:t xml:space="preserve">ציין בתשובתו </w:t>
      </w:r>
      <w:r w:rsidRPr="00C371C3">
        <w:rPr>
          <w:rFonts w:hint="cs"/>
          <w:rtl/>
        </w:rPr>
        <w:t xml:space="preserve">כי סקר סיכונים מעודכן הוא </w:t>
      </w:r>
      <w:r w:rsidRPr="00751CD9">
        <w:rPr>
          <w:rtl/>
        </w:rPr>
        <w:t>כלי חשוב בידי הרשות</w:t>
      </w:r>
      <w:r>
        <w:rPr>
          <w:rtl/>
        </w:rPr>
        <w:t xml:space="preserve"> המקומית בכלל ו</w:t>
      </w:r>
      <w:r w:rsidR="00134A28">
        <w:rPr>
          <w:rFonts w:hint="cs"/>
          <w:rtl/>
        </w:rPr>
        <w:t>ה</w:t>
      </w:r>
      <w:r>
        <w:rPr>
          <w:rtl/>
        </w:rPr>
        <w:t>מבקר בפרט</w:t>
      </w:r>
      <w:r w:rsidR="00134A28">
        <w:rPr>
          <w:rFonts w:hint="cs"/>
          <w:rtl/>
        </w:rPr>
        <w:t>,</w:t>
      </w:r>
      <w:r>
        <w:rPr>
          <w:rtl/>
        </w:rPr>
        <w:t xml:space="preserve"> בכל הנוגע לזיהוי מוקדם של סיכונים, במיוחד </w:t>
      </w:r>
      <w:r>
        <w:rPr>
          <w:rFonts w:hint="cs"/>
          <w:rtl/>
        </w:rPr>
        <w:t xml:space="preserve">בעת הנוכחית </w:t>
      </w:r>
      <w:r>
        <w:rPr>
          <w:rtl/>
        </w:rPr>
        <w:t>ל</w:t>
      </w:r>
      <w:r w:rsidR="00134A28">
        <w:rPr>
          <w:rFonts w:hint="cs"/>
          <w:rtl/>
        </w:rPr>
        <w:t>נוכח</w:t>
      </w:r>
      <w:r>
        <w:rPr>
          <w:rtl/>
        </w:rPr>
        <w:t xml:space="preserve"> משבר הקורונה</w:t>
      </w:r>
      <w:r>
        <w:rPr>
          <w:rFonts w:hint="cs"/>
          <w:rtl/>
        </w:rPr>
        <w:t>. עוד השיב כי יפעל ל</w:t>
      </w:r>
      <w:r>
        <w:rPr>
          <w:rtl/>
        </w:rPr>
        <w:t>ח</w:t>
      </w:r>
      <w:r>
        <w:rPr>
          <w:rFonts w:hint="cs"/>
          <w:rtl/>
        </w:rPr>
        <w:t>י</w:t>
      </w:r>
      <w:r>
        <w:rPr>
          <w:rtl/>
        </w:rPr>
        <w:t>ד</w:t>
      </w:r>
      <w:r>
        <w:rPr>
          <w:rFonts w:hint="cs"/>
          <w:rtl/>
        </w:rPr>
        <w:t>ו</w:t>
      </w:r>
      <w:r>
        <w:rPr>
          <w:rtl/>
        </w:rPr>
        <w:t>ד הנוהל שפורסם בחוזר מנכ"ל 5/04 בדבר חובת עריכת סקר סיכונים.</w:t>
      </w:r>
      <w:r>
        <w:rPr>
          <w:rFonts w:hint="cs"/>
          <w:rtl/>
        </w:rPr>
        <w:t xml:space="preserve"> </w:t>
      </w:r>
    </w:p>
    <w:p w:rsidR="008C13B8" w:rsidRPr="006C1073" w:rsidP="00DF25EB">
      <w:pPr>
        <w:spacing w:line="269" w:lineRule="auto"/>
        <w:rPr>
          <w:rtl/>
        </w:rPr>
      </w:pPr>
    </w:p>
    <w:p w:rsidR="00BE0605" w:rsidRPr="00D645B2" w:rsidP="00DF25EB">
      <w:pPr>
        <w:pStyle w:val="Heading6"/>
        <w:spacing w:before="0" w:line="269" w:lineRule="auto"/>
        <w:rPr>
          <w:rtl/>
        </w:rPr>
      </w:pPr>
      <w:bookmarkStart w:id="72" w:name="_Ref28084162"/>
      <w:bookmarkStart w:id="73" w:name="_Toc28165120"/>
      <w:bookmarkStart w:id="74" w:name="_Toc29824503"/>
      <w:r w:rsidRPr="00707185">
        <w:rPr>
          <w:rFonts w:hint="eastAsia"/>
          <w:rtl/>
        </w:rPr>
        <w:t>הכנת</w:t>
      </w:r>
      <w:r w:rsidRPr="00D645B2">
        <w:rPr>
          <w:rtl/>
        </w:rPr>
        <w:t xml:space="preserve"> </w:t>
      </w:r>
      <w:r w:rsidRPr="00D645B2">
        <w:rPr>
          <w:rFonts w:hint="eastAsia"/>
          <w:rtl/>
        </w:rPr>
        <w:t>תוכניות</w:t>
      </w:r>
      <w:r w:rsidRPr="00D645B2">
        <w:rPr>
          <w:rtl/>
        </w:rPr>
        <w:t xml:space="preserve"> עבודה</w:t>
      </w:r>
      <w:bookmarkEnd w:id="72"/>
      <w:bookmarkEnd w:id="73"/>
      <w:bookmarkEnd w:id="74"/>
    </w:p>
    <w:p w:rsidR="00BE0605" w:rsidRPr="00594B2E" w:rsidP="00DF25EB">
      <w:pPr>
        <w:pStyle w:val="a"/>
        <w:spacing w:line="269" w:lineRule="auto"/>
        <w:rPr>
          <w:rtl/>
        </w:rPr>
      </w:pPr>
    </w:p>
    <w:p w:rsidR="00BE0605" w:rsidRPr="00584221" w:rsidP="00DF25EB">
      <w:pPr>
        <w:spacing w:line="269" w:lineRule="auto"/>
        <w:rPr>
          <w:rFonts w:asciiTheme="minorHAnsi" w:hAnsiTheme="minorHAnsi"/>
          <w:sz w:val="22"/>
          <w:szCs w:val="22"/>
          <w:rtl/>
        </w:rPr>
      </w:pPr>
      <w:r>
        <w:rPr>
          <w:rFonts w:eastAsia="Times New Roman" w:hint="cs"/>
          <w:rtl/>
        </w:rPr>
        <w:t>בדין נקבע כי על המבקר להכין תוכנית עבודה שנתית. בהכנת</w:t>
      </w:r>
      <w:r w:rsidR="00A56869">
        <w:rPr>
          <w:rFonts w:eastAsia="Times New Roman" w:hint="cs"/>
          <w:rtl/>
        </w:rPr>
        <w:t xml:space="preserve"> </w:t>
      </w:r>
      <w:r>
        <w:rPr>
          <w:rFonts w:eastAsia="Times New Roman" w:hint="cs"/>
          <w:rtl/>
        </w:rPr>
        <w:t>ה</w:t>
      </w:r>
      <w:r w:rsidR="00A56869">
        <w:rPr>
          <w:rFonts w:eastAsia="Times New Roman" w:hint="cs"/>
          <w:rtl/>
        </w:rPr>
        <w:t>ת</w:t>
      </w:r>
      <w:r w:rsidR="00A10AB4">
        <w:rPr>
          <w:rFonts w:eastAsia="Times New Roman" w:hint="cs"/>
          <w:rtl/>
        </w:rPr>
        <w:t>ו</w:t>
      </w:r>
      <w:r w:rsidR="00A56869">
        <w:rPr>
          <w:rFonts w:eastAsia="Times New Roman" w:hint="cs"/>
          <w:rtl/>
        </w:rPr>
        <w:t>כנית</w:t>
      </w:r>
      <w:r>
        <w:rPr>
          <w:rFonts w:eastAsia="Times New Roman" w:hint="cs"/>
          <w:rtl/>
        </w:rPr>
        <w:t xml:space="preserve"> על</w:t>
      </w:r>
      <w:r w:rsidR="00A10AB4">
        <w:rPr>
          <w:rFonts w:eastAsia="Times New Roman" w:hint="cs"/>
          <w:rtl/>
        </w:rPr>
        <w:t>יו</w:t>
      </w:r>
      <w:r w:rsidRPr="00027B03">
        <w:rPr>
          <w:rFonts w:eastAsia="Times New Roman"/>
          <w:rtl/>
        </w:rPr>
        <w:t xml:space="preserve"> </w:t>
      </w:r>
      <w:r>
        <w:rPr>
          <w:rFonts w:eastAsia="Times New Roman" w:hint="cs"/>
          <w:rtl/>
        </w:rPr>
        <w:t>להתחשב ב</w:t>
      </w:r>
      <w:r w:rsidRPr="00027B03">
        <w:rPr>
          <w:rFonts w:eastAsia="Times New Roman"/>
          <w:rtl/>
        </w:rPr>
        <w:t xml:space="preserve">דרישת ראש הרשות </w:t>
      </w:r>
      <w:r w:rsidRPr="0012155D">
        <w:rPr>
          <w:rFonts w:eastAsia="Times New Roman" w:hint="eastAsia"/>
          <w:rtl/>
        </w:rPr>
        <w:t>ו</w:t>
      </w:r>
      <w:r>
        <w:rPr>
          <w:rFonts w:eastAsia="Times New Roman" w:hint="cs"/>
          <w:rtl/>
        </w:rPr>
        <w:t>בדרישת ועדת</w:t>
      </w:r>
      <w:r w:rsidRPr="0012155D">
        <w:rPr>
          <w:rFonts w:eastAsia="Times New Roman"/>
          <w:rtl/>
        </w:rPr>
        <w:t xml:space="preserve"> </w:t>
      </w:r>
      <w:r>
        <w:rPr>
          <w:rFonts w:eastAsia="Times New Roman" w:hint="cs"/>
          <w:rtl/>
        </w:rPr>
        <w:t>ה</w:t>
      </w:r>
      <w:r w:rsidRPr="0012155D">
        <w:rPr>
          <w:rFonts w:eastAsia="Times New Roman"/>
          <w:rtl/>
        </w:rPr>
        <w:t>ביקורת</w:t>
      </w:r>
      <w:r>
        <w:rPr>
          <w:rFonts w:eastAsia="Times New Roman" w:hint="cs"/>
          <w:rtl/>
        </w:rPr>
        <w:t xml:space="preserve"> -</w:t>
      </w:r>
      <w:r w:rsidRPr="00584221">
        <w:rPr>
          <w:rFonts w:eastAsia="Times New Roman"/>
          <w:rtl/>
        </w:rPr>
        <w:t xml:space="preserve"> ובלבד שמספר הנושאים שהעלתה</w:t>
      </w:r>
      <w:r>
        <w:rPr>
          <w:rFonts w:eastAsia="Times New Roman" w:hint="cs"/>
          <w:rtl/>
        </w:rPr>
        <w:t xml:space="preserve"> הוועדה</w:t>
      </w:r>
      <w:r w:rsidRPr="00584221">
        <w:rPr>
          <w:rFonts w:eastAsia="Times New Roman"/>
          <w:rtl/>
        </w:rPr>
        <w:t xml:space="preserve"> לא יעלה על </w:t>
      </w:r>
      <w:r>
        <w:rPr>
          <w:rFonts w:eastAsia="Times New Roman" w:hint="cs"/>
          <w:rtl/>
        </w:rPr>
        <w:t>שניים</w:t>
      </w:r>
      <w:r w:rsidRPr="00584221">
        <w:rPr>
          <w:rFonts w:eastAsia="Times New Roman"/>
          <w:rtl/>
        </w:rPr>
        <w:t xml:space="preserve"> בשנה</w:t>
      </w:r>
      <w:r>
        <w:rPr>
          <w:rStyle w:val="FootnoteReference"/>
          <w:rFonts w:eastAsia="Times New Roman"/>
          <w:rtl/>
        </w:rPr>
        <w:footnoteReference w:id="87"/>
      </w:r>
      <w:r w:rsidRPr="00584221">
        <w:rPr>
          <w:rFonts w:eastAsia="Times New Roman"/>
          <w:rtl/>
        </w:rPr>
        <w:t xml:space="preserve">. </w:t>
      </w:r>
      <w:r>
        <w:rPr>
          <w:rFonts w:hint="cs"/>
          <w:rtl/>
        </w:rPr>
        <w:t xml:space="preserve">על המבקר להכין את תוכנית העבודה תוך כדי הפעלת שיקול דעת עצמאי </w:t>
      </w:r>
      <w:r>
        <w:rPr>
          <w:rFonts w:eastAsia="Times New Roman" w:hint="cs"/>
          <w:rtl/>
        </w:rPr>
        <w:t>והדיפת</w:t>
      </w:r>
      <w:r w:rsidRPr="00594B2E">
        <w:rPr>
          <w:rFonts w:eastAsia="Times New Roman" w:hint="cs"/>
          <w:rtl/>
        </w:rPr>
        <w:t xml:space="preserve"> לחצים </w:t>
      </w:r>
      <w:r>
        <w:rPr>
          <w:rFonts w:eastAsia="Times New Roman" w:hint="cs"/>
          <w:rtl/>
        </w:rPr>
        <w:t xml:space="preserve">שמטרתם </w:t>
      </w:r>
      <w:r w:rsidRPr="00594B2E">
        <w:rPr>
          <w:rFonts w:eastAsia="Times New Roman" w:hint="cs"/>
          <w:rtl/>
        </w:rPr>
        <w:t>להטות</w:t>
      </w:r>
      <w:r>
        <w:rPr>
          <w:rFonts w:eastAsia="Times New Roman" w:hint="cs"/>
          <w:rtl/>
        </w:rPr>
        <w:t xml:space="preserve"> אותו</w:t>
      </w:r>
      <w:r w:rsidRPr="00594B2E">
        <w:rPr>
          <w:rFonts w:eastAsia="Times New Roman" w:hint="cs"/>
          <w:rtl/>
        </w:rPr>
        <w:t xml:space="preserve"> לבצע ביקורת בנושאים </w:t>
      </w:r>
      <w:r w:rsidRPr="00BD1B40">
        <w:rPr>
          <w:rFonts w:eastAsia="Times New Roman" w:hint="eastAsia"/>
          <w:rtl/>
        </w:rPr>
        <w:t>שאינם</w:t>
      </w:r>
      <w:r w:rsidRPr="00BD1B40">
        <w:rPr>
          <w:rFonts w:eastAsia="Times New Roman"/>
          <w:rtl/>
        </w:rPr>
        <w:t xml:space="preserve"> </w:t>
      </w:r>
      <w:r w:rsidRPr="00BD1B40">
        <w:rPr>
          <w:rFonts w:eastAsia="Times New Roman" w:hint="eastAsia"/>
          <w:rtl/>
        </w:rPr>
        <w:t>מעוררים</w:t>
      </w:r>
      <w:r w:rsidRPr="00BD1B40">
        <w:rPr>
          <w:rFonts w:eastAsia="Times New Roman"/>
          <w:rtl/>
        </w:rPr>
        <w:t xml:space="preserve"> </w:t>
      </w:r>
      <w:r w:rsidRPr="00BD1B40">
        <w:rPr>
          <w:rFonts w:eastAsia="Times New Roman" w:hint="eastAsia"/>
          <w:rtl/>
        </w:rPr>
        <w:t>קשיים</w:t>
      </w:r>
      <w:r>
        <w:rPr>
          <w:rStyle w:val="FootnoteReference"/>
          <w:rFonts w:eastAsia="Times New Roman"/>
          <w:rtl/>
        </w:rPr>
        <w:footnoteReference w:id="88"/>
      </w:r>
      <w:r w:rsidRPr="00BD1B40">
        <w:rPr>
          <w:rFonts w:eastAsia="Times New Roman"/>
          <w:rtl/>
        </w:rPr>
        <w:t>.</w:t>
      </w:r>
      <w:r>
        <w:rPr>
          <w:rFonts w:hint="cs"/>
          <w:rtl/>
        </w:rPr>
        <w:t xml:space="preserve"> </w:t>
      </w:r>
      <w:r w:rsidRPr="00584221">
        <w:rPr>
          <w:rFonts w:hint="eastAsia"/>
          <w:rtl/>
        </w:rPr>
        <w:t>החובה</w:t>
      </w:r>
      <w:r w:rsidRPr="00027B03">
        <w:rPr>
          <w:rtl/>
        </w:rPr>
        <w:t xml:space="preserve"> </w:t>
      </w:r>
      <w:r w:rsidRPr="00027B03">
        <w:rPr>
          <w:rFonts w:hint="eastAsia"/>
          <w:rtl/>
        </w:rPr>
        <w:t>להכין</w:t>
      </w:r>
      <w:r w:rsidRPr="00027B03">
        <w:rPr>
          <w:rtl/>
        </w:rPr>
        <w:t xml:space="preserve"> </w:t>
      </w:r>
      <w:r w:rsidRPr="00027B03">
        <w:rPr>
          <w:rFonts w:hint="eastAsia"/>
          <w:rtl/>
        </w:rPr>
        <w:t>ת</w:t>
      </w:r>
      <w:r>
        <w:rPr>
          <w:rFonts w:hint="cs"/>
          <w:rtl/>
        </w:rPr>
        <w:t>ו</w:t>
      </w:r>
      <w:r w:rsidRPr="00027B03">
        <w:rPr>
          <w:rFonts w:hint="eastAsia"/>
          <w:rtl/>
        </w:rPr>
        <w:t>כנית</w:t>
      </w:r>
      <w:r w:rsidRPr="00027B03">
        <w:rPr>
          <w:rtl/>
        </w:rPr>
        <w:t xml:space="preserve"> </w:t>
      </w:r>
      <w:r w:rsidRPr="00027B03">
        <w:rPr>
          <w:rFonts w:hint="eastAsia"/>
          <w:rtl/>
        </w:rPr>
        <w:t>עבודה</w:t>
      </w:r>
      <w:r w:rsidRPr="0012155D">
        <w:rPr>
          <w:rtl/>
        </w:rPr>
        <w:t xml:space="preserve"> </w:t>
      </w:r>
      <w:r>
        <w:rPr>
          <w:rFonts w:hint="cs"/>
          <w:rtl/>
        </w:rPr>
        <w:t>נקבעה</w:t>
      </w:r>
      <w:r w:rsidRPr="0012155D">
        <w:rPr>
          <w:rtl/>
        </w:rPr>
        <w:t xml:space="preserve"> </w:t>
      </w:r>
      <w:r w:rsidRPr="007B01EB">
        <w:rPr>
          <w:rFonts w:hint="eastAsia"/>
          <w:rtl/>
        </w:rPr>
        <w:t>בתקנים</w:t>
      </w:r>
      <w:r w:rsidRPr="007B01EB">
        <w:rPr>
          <w:rtl/>
        </w:rPr>
        <w:t xml:space="preserve"> </w:t>
      </w:r>
      <w:r w:rsidRPr="007B01EB">
        <w:rPr>
          <w:rFonts w:hint="eastAsia"/>
          <w:rtl/>
        </w:rPr>
        <w:t>המקצועיים</w:t>
      </w:r>
      <w:r w:rsidRPr="007B01EB">
        <w:rPr>
          <w:rtl/>
        </w:rPr>
        <w:t xml:space="preserve"> </w:t>
      </w:r>
      <w:r w:rsidRPr="007B01EB">
        <w:rPr>
          <w:rFonts w:hint="eastAsia"/>
          <w:rtl/>
        </w:rPr>
        <w:t>של</w:t>
      </w:r>
      <w:r w:rsidRPr="007B01EB">
        <w:rPr>
          <w:rtl/>
        </w:rPr>
        <w:t xml:space="preserve"> </w:t>
      </w:r>
      <w:r w:rsidRPr="007B01EB">
        <w:rPr>
          <w:rFonts w:hint="eastAsia"/>
          <w:rtl/>
        </w:rPr>
        <w:t>לשכת</w:t>
      </w:r>
      <w:r w:rsidRPr="007B01EB">
        <w:rPr>
          <w:rtl/>
        </w:rPr>
        <w:t xml:space="preserve"> </w:t>
      </w:r>
      <w:r w:rsidRPr="007B01EB">
        <w:rPr>
          <w:rFonts w:hint="eastAsia"/>
          <w:rtl/>
        </w:rPr>
        <w:t>המבקרים</w:t>
      </w:r>
      <w:r w:rsidRPr="007B01EB">
        <w:rPr>
          <w:rtl/>
        </w:rPr>
        <w:t xml:space="preserve"> </w:t>
      </w:r>
      <w:r w:rsidRPr="007B01EB">
        <w:rPr>
          <w:rFonts w:hint="eastAsia"/>
          <w:rtl/>
        </w:rPr>
        <w:t>הפנימיים</w:t>
      </w:r>
      <w:r w:rsidRPr="007B01EB">
        <w:rPr>
          <w:rtl/>
        </w:rPr>
        <w:t xml:space="preserve"> </w:t>
      </w:r>
      <w:r w:rsidRPr="007B01EB">
        <w:rPr>
          <w:rFonts w:hint="eastAsia"/>
          <w:rtl/>
        </w:rPr>
        <w:t>ו</w:t>
      </w:r>
      <w:r>
        <w:rPr>
          <w:rFonts w:hint="cs"/>
          <w:rtl/>
        </w:rPr>
        <w:t xml:space="preserve">גם </w:t>
      </w:r>
      <w:r w:rsidRPr="007B01EB">
        <w:rPr>
          <w:rFonts w:hint="eastAsia"/>
          <w:rtl/>
        </w:rPr>
        <w:t>בתקנים</w:t>
      </w:r>
      <w:r w:rsidRPr="007B01EB">
        <w:rPr>
          <w:rtl/>
        </w:rPr>
        <w:t xml:space="preserve"> </w:t>
      </w:r>
      <w:r w:rsidRPr="007B01EB">
        <w:rPr>
          <w:rFonts w:hint="eastAsia"/>
          <w:rtl/>
        </w:rPr>
        <w:t>המקצועיים</w:t>
      </w:r>
      <w:r w:rsidRPr="007B01EB">
        <w:rPr>
          <w:rtl/>
        </w:rPr>
        <w:t xml:space="preserve"> </w:t>
      </w:r>
      <w:r w:rsidRPr="007B01EB">
        <w:rPr>
          <w:rFonts w:hint="eastAsia"/>
          <w:rtl/>
        </w:rPr>
        <w:t>הבי</w:t>
      </w:r>
      <w:r>
        <w:rPr>
          <w:rFonts w:hint="cs"/>
          <w:rtl/>
        </w:rPr>
        <w:t>ן-</w:t>
      </w:r>
      <w:r w:rsidRPr="007B01EB">
        <w:rPr>
          <w:rFonts w:hint="eastAsia"/>
          <w:rtl/>
        </w:rPr>
        <w:t>לאומיים</w:t>
      </w:r>
      <w:r>
        <w:rPr>
          <w:rStyle w:val="FootnoteReference"/>
          <w:rtl/>
        </w:rPr>
        <w:footnoteReference w:id="89"/>
      </w:r>
      <w:r w:rsidRPr="00584221">
        <w:rPr>
          <w:rtl/>
        </w:rPr>
        <w:t>.</w:t>
      </w:r>
    </w:p>
    <w:p w:rsidR="00BE0605" w:rsidRPr="00584221" w:rsidP="00DF25EB">
      <w:pPr>
        <w:pStyle w:val="a"/>
        <w:spacing w:line="269" w:lineRule="auto"/>
        <w:rPr>
          <w:rtl/>
        </w:rPr>
      </w:pPr>
    </w:p>
    <w:p w:rsidR="00BE0605" w:rsidRPr="00266F87" w:rsidP="00DF25EB">
      <w:pPr>
        <w:spacing w:line="269" w:lineRule="auto"/>
        <w:rPr>
          <w:rFonts w:asciiTheme="minorHAnsi" w:hAnsiTheme="minorHAnsi"/>
          <w:sz w:val="22"/>
          <w:szCs w:val="22"/>
          <w:rtl/>
        </w:rPr>
      </w:pPr>
      <w:r w:rsidRPr="00584221">
        <w:rPr>
          <w:rFonts w:eastAsia="Times New Roman" w:hint="eastAsia"/>
          <w:rtl/>
        </w:rPr>
        <w:t>בחוזר</w:t>
      </w:r>
      <w:r w:rsidRPr="00027B03">
        <w:rPr>
          <w:rFonts w:eastAsia="Times New Roman"/>
          <w:rtl/>
        </w:rPr>
        <w:t xml:space="preserve"> </w:t>
      </w:r>
      <w:r>
        <w:rPr>
          <w:rFonts w:eastAsia="Times New Roman" w:hint="cs"/>
          <w:rtl/>
        </w:rPr>
        <w:t xml:space="preserve">5/04 </w:t>
      </w:r>
      <w:r w:rsidRPr="00027B03">
        <w:rPr>
          <w:rFonts w:eastAsia="Times New Roman"/>
          <w:rtl/>
        </w:rPr>
        <w:t xml:space="preserve">צוין </w:t>
      </w:r>
      <w:r w:rsidRPr="00027B03">
        <w:rPr>
          <w:rFonts w:eastAsia="Times New Roman" w:hint="eastAsia"/>
          <w:rtl/>
        </w:rPr>
        <w:t>כי</w:t>
      </w:r>
      <w:r w:rsidRPr="00027B03">
        <w:rPr>
          <w:rFonts w:eastAsia="Times New Roman"/>
          <w:rtl/>
        </w:rPr>
        <w:t xml:space="preserve"> </w:t>
      </w:r>
      <w:r w:rsidRPr="00027B03">
        <w:rPr>
          <w:rFonts w:eastAsia="Times New Roman" w:hint="eastAsia"/>
          <w:rtl/>
        </w:rPr>
        <w:t>עריכת</w:t>
      </w:r>
      <w:r w:rsidRPr="0012155D">
        <w:rPr>
          <w:rFonts w:eastAsia="Times New Roman"/>
          <w:rtl/>
        </w:rPr>
        <w:t xml:space="preserve"> תוכנית רב</w:t>
      </w:r>
      <w:r>
        <w:rPr>
          <w:rFonts w:eastAsia="Times New Roman" w:hint="cs"/>
          <w:rtl/>
        </w:rPr>
        <w:t>-</w:t>
      </w:r>
      <w:r w:rsidRPr="0012155D">
        <w:rPr>
          <w:rFonts w:eastAsia="Times New Roman"/>
          <w:rtl/>
        </w:rPr>
        <w:t xml:space="preserve">שנתית </w:t>
      </w:r>
      <w:r w:rsidRPr="0012155D">
        <w:rPr>
          <w:rFonts w:eastAsia="Times New Roman" w:hint="eastAsia"/>
          <w:rtl/>
        </w:rPr>
        <w:t>נועדה</w:t>
      </w:r>
      <w:r w:rsidRPr="0012155D">
        <w:rPr>
          <w:rFonts w:eastAsia="Times New Roman"/>
          <w:rtl/>
        </w:rPr>
        <w:t xml:space="preserve"> </w:t>
      </w:r>
      <w:r>
        <w:rPr>
          <w:rFonts w:eastAsia="Times New Roman" w:hint="cs"/>
          <w:rtl/>
        </w:rPr>
        <w:t xml:space="preserve">להגביר את יעילות הביקורת </w:t>
      </w:r>
      <w:r w:rsidR="00013600">
        <w:rPr>
          <w:rFonts w:eastAsia="Times New Roman" w:hint="cs"/>
          <w:rtl/>
        </w:rPr>
        <w:t>ו</w:t>
      </w:r>
      <w:r w:rsidRPr="0012155D">
        <w:rPr>
          <w:rFonts w:eastAsia="Times New Roman" w:hint="eastAsia"/>
          <w:rtl/>
        </w:rPr>
        <w:t>לוודא</w:t>
      </w:r>
      <w:r w:rsidRPr="0012155D">
        <w:rPr>
          <w:rFonts w:eastAsia="Times New Roman"/>
          <w:rtl/>
        </w:rPr>
        <w:t xml:space="preserve"> </w:t>
      </w:r>
      <w:r w:rsidRPr="007B01EB">
        <w:rPr>
          <w:rFonts w:eastAsia="Times New Roman" w:hint="eastAsia"/>
          <w:rtl/>
        </w:rPr>
        <w:t>כי</w:t>
      </w:r>
      <w:r w:rsidRPr="007B01EB">
        <w:rPr>
          <w:rFonts w:eastAsia="Times New Roman"/>
          <w:rtl/>
        </w:rPr>
        <w:t xml:space="preserve"> </w:t>
      </w:r>
      <w:r>
        <w:rPr>
          <w:rFonts w:eastAsia="Times New Roman" w:hint="cs"/>
          <w:rtl/>
        </w:rPr>
        <w:t>זו</w:t>
      </w:r>
      <w:r w:rsidRPr="007B01EB">
        <w:rPr>
          <w:rFonts w:eastAsia="Times New Roman"/>
          <w:rtl/>
        </w:rPr>
        <w:t xml:space="preserve"> </w:t>
      </w:r>
      <w:r w:rsidRPr="007B01EB">
        <w:rPr>
          <w:rFonts w:eastAsia="Times New Roman" w:hint="eastAsia"/>
          <w:rtl/>
        </w:rPr>
        <w:t>תקיף</w:t>
      </w:r>
      <w:r w:rsidRPr="007B01EB">
        <w:rPr>
          <w:rFonts w:eastAsia="Times New Roman"/>
          <w:rtl/>
        </w:rPr>
        <w:t xml:space="preserve"> </w:t>
      </w:r>
      <w:r w:rsidRPr="007B01EB">
        <w:rPr>
          <w:rFonts w:eastAsia="Times New Roman" w:hint="eastAsia"/>
          <w:rtl/>
        </w:rPr>
        <w:t>במשך</w:t>
      </w:r>
      <w:r w:rsidRPr="007B01EB">
        <w:rPr>
          <w:rFonts w:eastAsia="Times New Roman"/>
          <w:rtl/>
        </w:rPr>
        <w:t xml:space="preserve"> </w:t>
      </w:r>
      <w:r w:rsidR="00013600">
        <w:rPr>
          <w:rFonts w:eastAsia="Times New Roman" w:hint="cs"/>
          <w:rtl/>
        </w:rPr>
        <w:t>כמה</w:t>
      </w:r>
      <w:r w:rsidRPr="007B01EB" w:rsidR="00013600">
        <w:rPr>
          <w:rFonts w:eastAsia="Times New Roman"/>
          <w:rtl/>
        </w:rPr>
        <w:t xml:space="preserve"> </w:t>
      </w:r>
      <w:r w:rsidRPr="007B01EB">
        <w:rPr>
          <w:rFonts w:eastAsia="Times New Roman" w:hint="eastAsia"/>
          <w:rtl/>
        </w:rPr>
        <w:t>שנים</w:t>
      </w:r>
      <w:r w:rsidRPr="007B01EB">
        <w:rPr>
          <w:rFonts w:eastAsia="Times New Roman"/>
          <w:rtl/>
        </w:rPr>
        <w:t xml:space="preserve"> </w:t>
      </w:r>
      <w:r w:rsidRPr="007B01EB">
        <w:rPr>
          <w:rFonts w:eastAsia="Times New Roman" w:hint="eastAsia"/>
          <w:rtl/>
        </w:rPr>
        <w:t>את</w:t>
      </w:r>
      <w:r w:rsidRPr="007B01EB">
        <w:rPr>
          <w:rFonts w:eastAsia="Times New Roman"/>
          <w:rtl/>
        </w:rPr>
        <w:t xml:space="preserve"> </w:t>
      </w:r>
      <w:r w:rsidRPr="007B01EB">
        <w:rPr>
          <w:rFonts w:eastAsia="Times New Roman" w:hint="eastAsia"/>
          <w:rtl/>
        </w:rPr>
        <w:t>כל</w:t>
      </w:r>
      <w:r w:rsidRPr="007B01EB">
        <w:rPr>
          <w:rFonts w:eastAsia="Times New Roman"/>
          <w:rtl/>
        </w:rPr>
        <w:t xml:space="preserve"> </w:t>
      </w:r>
      <w:r w:rsidRPr="007B01EB">
        <w:rPr>
          <w:rFonts w:eastAsia="Times New Roman" w:hint="eastAsia"/>
          <w:rtl/>
        </w:rPr>
        <w:t>הנושאים</w:t>
      </w:r>
      <w:r w:rsidRPr="007B01EB">
        <w:rPr>
          <w:rFonts w:eastAsia="Times New Roman"/>
          <w:rtl/>
        </w:rPr>
        <w:t xml:space="preserve"> </w:t>
      </w:r>
      <w:r w:rsidRPr="007B01EB">
        <w:rPr>
          <w:rFonts w:eastAsia="Times New Roman" w:hint="eastAsia"/>
          <w:rtl/>
        </w:rPr>
        <w:t>המהותיים</w:t>
      </w:r>
      <w:r w:rsidRPr="007B01EB">
        <w:rPr>
          <w:rFonts w:eastAsia="Times New Roman"/>
          <w:rtl/>
        </w:rPr>
        <w:t xml:space="preserve"> </w:t>
      </w:r>
      <w:r w:rsidRPr="007B01EB">
        <w:rPr>
          <w:rFonts w:eastAsia="Times New Roman" w:hint="eastAsia"/>
          <w:rtl/>
        </w:rPr>
        <w:t>המטופלים</w:t>
      </w:r>
      <w:r w:rsidRPr="007B01EB">
        <w:rPr>
          <w:rFonts w:eastAsia="Times New Roman"/>
          <w:rtl/>
        </w:rPr>
        <w:t xml:space="preserve"> </w:t>
      </w:r>
      <w:r w:rsidRPr="007B01EB">
        <w:rPr>
          <w:rFonts w:eastAsia="Times New Roman" w:hint="eastAsia"/>
          <w:rtl/>
        </w:rPr>
        <w:t>על</w:t>
      </w:r>
      <w:r w:rsidRPr="007B01EB">
        <w:rPr>
          <w:rFonts w:eastAsia="Times New Roman"/>
          <w:rtl/>
        </w:rPr>
        <w:t xml:space="preserve"> </w:t>
      </w:r>
      <w:r w:rsidRPr="007B01EB">
        <w:rPr>
          <w:rFonts w:eastAsia="Times New Roman" w:hint="eastAsia"/>
          <w:rtl/>
        </w:rPr>
        <w:t>ידי</w:t>
      </w:r>
      <w:r w:rsidRPr="007B01EB">
        <w:rPr>
          <w:rFonts w:eastAsia="Times New Roman"/>
          <w:rtl/>
        </w:rPr>
        <w:t xml:space="preserve"> </w:t>
      </w:r>
      <w:r w:rsidRPr="007B01EB">
        <w:rPr>
          <w:rFonts w:eastAsia="Times New Roman" w:hint="eastAsia"/>
          <w:rtl/>
        </w:rPr>
        <w:t>היחידות</w:t>
      </w:r>
      <w:r w:rsidRPr="007B01EB">
        <w:rPr>
          <w:rFonts w:eastAsia="Times New Roman"/>
          <w:rtl/>
        </w:rPr>
        <w:t xml:space="preserve"> </w:t>
      </w:r>
      <w:r w:rsidRPr="007B01EB">
        <w:rPr>
          <w:rFonts w:eastAsia="Times New Roman" w:hint="eastAsia"/>
          <w:rtl/>
        </w:rPr>
        <w:t>השונות</w:t>
      </w:r>
      <w:r w:rsidRPr="007B01EB">
        <w:rPr>
          <w:rFonts w:eastAsia="Times New Roman"/>
          <w:rtl/>
        </w:rPr>
        <w:t xml:space="preserve"> </w:t>
      </w:r>
      <w:r w:rsidRPr="007B01EB">
        <w:rPr>
          <w:rFonts w:eastAsia="Times New Roman" w:hint="eastAsia"/>
          <w:rtl/>
        </w:rPr>
        <w:t>ברשות</w:t>
      </w:r>
      <w:r w:rsidR="00013600">
        <w:rPr>
          <w:rFonts w:eastAsia="Times New Roman" w:hint="cs"/>
          <w:rtl/>
        </w:rPr>
        <w:t>.</w:t>
      </w:r>
      <w:r>
        <w:rPr>
          <w:rFonts w:eastAsia="Times New Roman" w:hint="cs"/>
          <w:rtl/>
        </w:rPr>
        <w:t xml:space="preserve"> עליה</w:t>
      </w:r>
      <w:r w:rsidRPr="007B01EB">
        <w:rPr>
          <w:rtl/>
        </w:rPr>
        <w:t xml:space="preserve"> </w:t>
      </w:r>
      <w:r>
        <w:rPr>
          <w:rFonts w:eastAsia="Times New Roman" w:hint="cs"/>
          <w:rtl/>
        </w:rPr>
        <w:t>ל</w:t>
      </w:r>
      <w:r w:rsidRPr="00266F87">
        <w:rPr>
          <w:rFonts w:eastAsia="Times New Roman"/>
          <w:rtl/>
        </w:rPr>
        <w:t xml:space="preserve">עסוק במכלול שלם של פעילויות בנושא מקיף או בתהליכים שלמים. בדרך זו תבטיח לעצמה </w:t>
      </w:r>
      <w:r>
        <w:rPr>
          <w:rFonts w:eastAsia="Times New Roman" w:hint="cs"/>
          <w:rtl/>
        </w:rPr>
        <w:t xml:space="preserve">הביקורת </w:t>
      </w:r>
      <w:r w:rsidRPr="00266F87">
        <w:rPr>
          <w:rFonts w:eastAsia="Times New Roman"/>
          <w:rtl/>
        </w:rPr>
        <w:t>תמונה כוללת, מעמיקה ורב</w:t>
      </w:r>
      <w:r>
        <w:rPr>
          <w:rFonts w:eastAsia="Times New Roman" w:hint="cs"/>
          <w:rtl/>
        </w:rPr>
        <w:t>-</w:t>
      </w:r>
      <w:r w:rsidRPr="00266F87">
        <w:rPr>
          <w:rFonts w:eastAsia="Times New Roman"/>
          <w:rtl/>
        </w:rPr>
        <w:t>ממדית של עבודת הרשות</w:t>
      </w:r>
      <w:r w:rsidR="00013600">
        <w:rPr>
          <w:rFonts w:eastAsia="Times New Roman" w:hint="cs"/>
          <w:rtl/>
        </w:rPr>
        <w:t>,</w:t>
      </w:r>
      <w:r w:rsidRPr="00266F87">
        <w:rPr>
          <w:rFonts w:eastAsia="Times New Roman"/>
          <w:rtl/>
        </w:rPr>
        <w:t xml:space="preserve"> ותוכל להעלות ממצאים משמעותיים ול</w:t>
      </w:r>
      <w:r w:rsidRPr="00266F87">
        <w:rPr>
          <w:rFonts w:eastAsia="Times New Roman" w:hint="eastAsia"/>
          <w:rtl/>
        </w:rPr>
        <w:t>ג</w:t>
      </w:r>
      <w:r w:rsidRPr="00266F87">
        <w:rPr>
          <w:rFonts w:eastAsia="Times New Roman"/>
          <w:rtl/>
        </w:rPr>
        <w:t>בש המלצות מושכלות, יעילות ופוריות להמשך עבודת הרשות.</w:t>
      </w:r>
    </w:p>
    <w:p w:rsidR="00BE0605" w:rsidRPr="00BD1B40" w:rsidP="00DF25EB">
      <w:pPr>
        <w:pStyle w:val="a"/>
        <w:spacing w:line="269" w:lineRule="auto"/>
        <w:rPr>
          <w:rtl/>
        </w:rPr>
      </w:pPr>
    </w:p>
    <w:p w:rsidR="00BE0605" w:rsidRPr="00E425DE" w:rsidP="00DF25EB">
      <w:pPr>
        <w:spacing w:line="269" w:lineRule="auto"/>
        <w:rPr>
          <w:rtl/>
        </w:rPr>
      </w:pPr>
      <w:r w:rsidRPr="00A47B07">
        <w:rPr>
          <w:rFonts w:hint="eastAsia"/>
          <w:rtl/>
        </w:rPr>
        <w:t>מתשובות</w:t>
      </w:r>
      <w:r w:rsidRPr="00A47B07">
        <w:rPr>
          <w:rtl/>
        </w:rPr>
        <w:t xml:space="preserve"> המבקרים לשאלונים עלה כי </w:t>
      </w:r>
      <w:r w:rsidRPr="00BD1B40">
        <w:rPr>
          <w:rFonts w:eastAsia="Times New Roman" w:hint="eastAsia"/>
          <w:rtl/>
        </w:rPr>
        <w:t>רובם</w:t>
      </w:r>
      <w:r w:rsidRPr="00BD1B40">
        <w:rPr>
          <w:rFonts w:eastAsia="Times New Roman"/>
          <w:rtl/>
        </w:rPr>
        <w:t xml:space="preserve"> המכריע</w:t>
      </w:r>
      <w:r>
        <w:rPr>
          <w:rFonts w:eastAsia="Times New Roman" w:hint="cs"/>
          <w:rtl/>
        </w:rPr>
        <w:t xml:space="preserve"> (96% בממוצע) </w:t>
      </w:r>
      <w:r w:rsidRPr="00BD1B40">
        <w:rPr>
          <w:rFonts w:eastAsia="Times New Roman"/>
          <w:rtl/>
        </w:rPr>
        <w:t>הכינו ת</w:t>
      </w:r>
      <w:r>
        <w:rPr>
          <w:rFonts w:eastAsia="Times New Roman" w:hint="cs"/>
          <w:rtl/>
        </w:rPr>
        <w:t>ו</w:t>
      </w:r>
      <w:r w:rsidRPr="00BD1B40">
        <w:rPr>
          <w:rFonts w:eastAsia="Times New Roman"/>
          <w:rtl/>
        </w:rPr>
        <w:t xml:space="preserve">כניות עבודה </w:t>
      </w:r>
      <w:r w:rsidRPr="00BD1B40">
        <w:rPr>
          <w:rFonts w:eastAsia="Times New Roman" w:hint="eastAsia"/>
          <w:rtl/>
        </w:rPr>
        <w:t>בשנים</w:t>
      </w:r>
      <w:r w:rsidRPr="00BD1B40">
        <w:rPr>
          <w:rFonts w:eastAsia="Times New Roman"/>
          <w:rtl/>
        </w:rPr>
        <w:t xml:space="preserve"> 201</w:t>
      </w:r>
      <w:r>
        <w:rPr>
          <w:rFonts w:eastAsia="Times New Roman" w:hint="cs"/>
          <w:rtl/>
        </w:rPr>
        <w:t xml:space="preserve">5 </w:t>
      </w:r>
      <w:r w:rsidRPr="00BD1B40">
        <w:rPr>
          <w:rFonts w:eastAsia="Times New Roman"/>
          <w:rtl/>
        </w:rPr>
        <w:t>-</w:t>
      </w:r>
      <w:r>
        <w:rPr>
          <w:rFonts w:eastAsia="Times New Roman" w:hint="cs"/>
          <w:rtl/>
        </w:rPr>
        <w:t xml:space="preserve"> </w:t>
      </w:r>
      <w:r w:rsidRPr="00BD1B40">
        <w:rPr>
          <w:rFonts w:eastAsia="Times New Roman"/>
          <w:rtl/>
        </w:rPr>
        <w:t>201</w:t>
      </w:r>
      <w:r>
        <w:rPr>
          <w:rFonts w:eastAsia="Times New Roman" w:hint="cs"/>
          <w:rtl/>
        </w:rPr>
        <w:t xml:space="preserve">9, אולם עלה </w:t>
      </w:r>
      <w:r w:rsidR="00013600">
        <w:rPr>
          <w:rFonts w:eastAsia="Times New Roman" w:hint="cs"/>
          <w:rtl/>
        </w:rPr>
        <w:t xml:space="preserve">גם </w:t>
      </w:r>
      <w:r>
        <w:rPr>
          <w:rFonts w:eastAsia="Times New Roman" w:hint="cs"/>
          <w:rtl/>
        </w:rPr>
        <w:t>כי רק כמחציתן התבססו על סקרי סיכונים</w:t>
      </w:r>
      <w:r w:rsidRPr="00BD1B40">
        <w:rPr>
          <w:rFonts w:eastAsia="Times New Roman"/>
          <w:rtl/>
        </w:rPr>
        <w:t>.</w:t>
      </w:r>
      <w:r w:rsidRPr="00BD1B40">
        <w:rPr>
          <w:rtl/>
        </w:rPr>
        <w:t xml:space="preserve"> </w:t>
      </w:r>
      <w:r>
        <w:rPr>
          <w:rFonts w:hint="cs"/>
          <w:rtl/>
        </w:rPr>
        <w:t xml:space="preserve">עוד </w:t>
      </w:r>
      <w:r w:rsidRPr="00E425DE">
        <w:rPr>
          <w:rtl/>
        </w:rPr>
        <w:t xml:space="preserve">עלה </w:t>
      </w:r>
      <w:r w:rsidRPr="00E425DE">
        <w:rPr>
          <w:rFonts w:hint="eastAsia"/>
          <w:rtl/>
        </w:rPr>
        <w:t>מתשובות</w:t>
      </w:r>
      <w:r w:rsidRPr="00E425DE">
        <w:rPr>
          <w:rtl/>
        </w:rPr>
        <w:t xml:space="preserve"> המבקרים שהכינו </w:t>
      </w:r>
      <w:r w:rsidRPr="00E425DE">
        <w:rPr>
          <w:rFonts w:hint="eastAsia"/>
          <w:rtl/>
        </w:rPr>
        <w:t>תוכניות</w:t>
      </w:r>
      <w:r w:rsidRPr="00E425DE">
        <w:rPr>
          <w:rtl/>
        </w:rPr>
        <w:t xml:space="preserve"> עבודה כי בשנים</w:t>
      </w:r>
      <w:r w:rsidRPr="00BD1B40">
        <w:rPr>
          <w:rFonts w:eastAsia="Times New Roman"/>
          <w:rtl/>
        </w:rPr>
        <w:t xml:space="preserve"> 201</w:t>
      </w:r>
      <w:r>
        <w:rPr>
          <w:rFonts w:eastAsia="Times New Roman" w:hint="cs"/>
          <w:rtl/>
        </w:rPr>
        <w:t xml:space="preserve">5 </w:t>
      </w:r>
      <w:r w:rsidRPr="00BD1B40">
        <w:rPr>
          <w:rFonts w:eastAsia="Times New Roman"/>
          <w:rtl/>
        </w:rPr>
        <w:t>-</w:t>
      </w:r>
      <w:r>
        <w:rPr>
          <w:rFonts w:eastAsia="Times New Roman" w:hint="cs"/>
          <w:rtl/>
        </w:rPr>
        <w:t xml:space="preserve"> </w:t>
      </w:r>
      <w:r w:rsidRPr="00BD1B40">
        <w:rPr>
          <w:rFonts w:eastAsia="Times New Roman"/>
          <w:rtl/>
        </w:rPr>
        <w:t>201</w:t>
      </w:r>
      <w:r>
        <w:rPr>
          <w:rFonts w:eastAsia="Times New Roman" w:hint="cs"/>
          <w:rtl/>
        </w:rPr>
        <w:t>9</w:t>
      </w:r>
      <w:r w:rsidRPr="00E425DE">
        <w:rPr>
          <w:rtl/>
        </w:rPr>
        <w:t xml:space="preserve"> כ-28% מהם כללו בה נושאים </w:t>
      </w:r>
      <w:r>
        <w:rPr>
          <w:rFonts w:hint="cs"/>
          <w:rtl/>
        </w:rPr>
        <w:t>ש</w:t>
      </w:r>
      <w:r w:rsidRPr="00E425DE">
        <w:rPr>
          <w:rtl/>
        </w:rPr>
        <w:t>עליהם המליצה ועדת הביקורת; 35% כללו נושאים על פי דרישת ראש הרשות</w:t>
      </w:r>
      <w:r w:rsidR="00013600">
        <w:rPr>
          <w:rFonts w:hint="cs"/>
          <w:rtl/>
        </w:rPr>
        <w:t xml:space="preserve">; </w:t>
      </w:r>
      <w:r w:rsidRPr="00E425DE">
        <w:rPr>
          <w:rtl/>
        </w:rPr>
        <w:t xml:space="preserve">וכ-77% כללו ביקורות מעקב אחר תיקון ליקויים שנמצאו בביקורות בשנים קודמות. </w:t>
      </w:r>
    </w:p>
    <w:p w:rsidR="00BE0605" w:rsidRPr="00EF6AAE" w:rsidP="00DF25EB">
      <w:pPr>
        <w:pStyle w:val="a"/>
        <w:spacing w:line="269" w:lineRule="auto"/>
        <w:rPr>
          <w:rtl/>
        </w:rPr>
      </w:pPr>
    </w:p>
    <w:p w:rsidR="00BE0605" w:rsidP="00DF25EB">
      <w:pPr>
        <w:spacing w:line="269" w:lineRule="auto"/>
        <w:rPr>
          <w:b/>
          <w:bCs/>
          <w:rtl/>
        </w:rPr>
      </w:pPr>
      <w:r w:rsidRPr="00751CD9">
        <w:rPr>
          <w:rFonts w:hint="cs"/>
          <w:b/>
          <w:bCs/>
          <w:rtl/>
        </w:rPr>
        <w:t>אף כי רובם המכריע של המבקרים הכינו תוכניות</w:t>
      </w:r>
      <w:r>
        <w:rPr>
          <w:rFonts w:hint="cs"/>
          <w:b/>
          <w:bCs/>
          <w:rtl/>
        </w:rPr>
        <w:t xml:space="preserve"> עבודה, ראוי שבקביעת תוכנית העבודה ובקביעת סדרי העדיפויות לביקורת יתבססו המבקרים על תוצאות סקר הסיכונים שנערך לרשות, כפי שנדרש בחוזר מנכ"ל משרד הפנים.</w:t>
      </w:r>
    </w:p>
    <w:p w:rsidR="00814DBA" w:rsidRPr="00EF6AAE" w:rsidP="00DF25EB">
      <w:pPr>
        <w:spacing w:line="269" w:lineRule="auto"/>
        <w:rPr>
          <w:b/>
          <w:bCs/>
          <w:rtl/>
        </w:rPr>
      </w:pPr>
    </w:p>
    <w:p w:rsidR="00BE0605" w:rsidP="00DF25EB">
      <w:pPr>
        <w:pStyle w:val="Heading5"/>
        <w:spacing w:before="0" w:line="269" w:lineRule="auto"/>
        <w:rPr>
          <w:rtl/>
        </w:rPr>
      </w:pPr>
      <w:bookmarkStart w:id="75" w:name="_Toc28165121"/>
      <w:bookmarkStart w:id="76" w:name="_Toc29824504"/>
      <w:r w:rsidRPr="00CA0972">
        <w:rPr>
          <w:rFonts w:hint="eastAsia"/>
          <w:rtl/>
        </w:rPr>
        <w:t>הגשת</w:t>
      </w:r>
      <w:r w:rsidRPr="00CA0972">
        <w:rPr>
          <w:rtl/>
        </w:rPr>
        <w:t xml:space="preserve"> </w:t>
      </w:r>
      <w:r w:rsidRPr="00CA0972">
        <w:rPr>
          <w:rFonts w:hint="eastAsia"/>
          <w:rtl/>
        </w:rPr>
        <w:t>דוחות</w:t>
      </w:r>
      <w:r w:rsidRPr="00CA0972">
        <w:rPr>
          <w:rtl/>
        </w:rPr>
        <w:t xml:space="preserve"> </w:t>
      </w:r>
      <w:r w:rsidRPr="00CA0972">
        <w:rPr>
          <w:rFonts w:hint="eastAsia"/>
          <w:rtl/>
        </w:rPr>
        <w:t>הביקורת</w:t>
      </w:r>
      <w:r w:rsidRPr="00CA0972">
        <w:rPr>
          <w:rtl/>
        </w:rPr>
        <w:t xml:space="preserve"> </w:t>
      </w:r>
      <w:r w:rsidRPr="00CA0972">
        <w:rPr>
          <w:rFonts w:hint="eastAsia"/>
          <w:rtl/>
        </w:rPr>
        <w:t>ואיכותם</w:t>
      </w:r>
      <w:bookmarkEnd w:id="75"/>
      <w:bookmarkEnd w:id="76"/>
    </w:p>
    <w:p w:rsidR="00BE0605" w:rsidRPr="004E5469" w:rsidP="004E5469">
      <w:pPr>
        <w:pStyle w:val="Heading6"/>
        <w:rPr>
          <w:rtl/>
        </w:rPr>
      </w:pPr>
      <w:bookmarkStart w:id="77" w:name="_Toc28165122"/>
      <w:bookmarkStart w:id="78" w:name="_Toc29824505"/>
      <w:bookmarkStart w:id="79" w:name="_Ref40856169"/>
      <w:r w:rsidRPr="004E5469">
        <w:rPr>
          <w:rFonts w:hint="cs"/>
          <w:rtl/>
        </w:rPr>
        <w:t>הגשת דוחות ביקורת</w:t>
      </w:r>
      <w:bookmarkEnd w:id="77"/>
      <w:bookmarkEnd w:id="78"/>
      <w:bookmarkEnd w:id="79"/>
    </w:p>
    <w:p w:rsidR="00BE0605" w:rsidRPr="00594B2E" w:rsidP="00DF25EB">
      <w:pPr>
        <w:pStyle w:val="a"/>
        <w:spacing w:line="269" w:lineRule="auto"/>
        <w:rPr>
          <w:rtl/>
        </w:rPr>
      </w:pPr>
    </w:p>
    <w:p w:rsidR="00BE0605" w:rsidRPr="007A495F" w:rsidP="00DF25EB">
      <w:pPr>
        <w:pStyle w:val="ListParagraph"/>
        <w:numPr>
          <w:ilvl w:val="0"/>
          <w:numId w:val="12"/>
        </w:numPr>
        <w:spacing w:line="269" w:lineRule="auto"/>
        <w:ind w:left="312"/>
        <w:rPr>
          <w:rtl/>
        </w:rPr>
      </w:pPr>
      <w:r w:rsidRPr="007A495F">
        <w:rPr>
          <w:rFonts w:hint="cs"/>
          <w:rtl/>
        </w:rPr>
        <w:t xml:space="preserve">כאמור, </w:t>
      </w:r>
      <w:r>
        <w:rPr>
          <w:rFonts w:hint="cs"/>
          <w:rtl/>
        </w:rPr>
        <w:t>ל</w:t>
      </w:r>
      <w:r w:rsidRPr="007A495F">
        <w:rPr>
          <w:rFonts w:hint="cs"/>
          <w:rtl/>
        </w:rPr>
        <w:t>פי הדין על מבקר הרשות להגיש דוח לראש הרשות מדי שנה. עם זאת</w:t>
      </w:r>
      <w:r w:rsidRPr="007A495F">
        <w:rPr>
          <w:rtl/>
        </w:rPr>
        <w:t xml:space="preserve">, מנתוני דוחות הביקורת של רואי החשבון החיצוניים </w:t>
      </w:r>
      <w:r>
        <w:rPr>
          <w:rFonts w:hint="cs"/>
          <w:rtl/>
        </w:rPr>
        <w:t>ל</w:t>
      </w:r>
      <w:r w:rsidRPr="007A495F">
        <w:rPr>
          <w:rtl/>
        </w:rPr>
        <w:t>ש</w:t>
      </w:r>
      <w:r w:rsidRPr="007A495F">
        <w:rPr>
          <w:rFonts w:hint="eastAsia"/>
          <w:rtl/>
        </w:rPr>
        <w:t>נים</w:t>
      </w:r>
      <w:r w:rsidRPr="007A495F">
        <w:rPr>
          <w:rtl/>
        </w:rPr>
        <w:t xml:space="preserve"> 2015 - 2017 עולה כי </w:t>
      </w:r>
      <w:r>
        <w:rPr>
          <w:rFonts w:hint="cs"/>
          <w:rtl/>
        </w:rPr>
        <w:t xml:space="preserve">בכל שנה </w:t>
      </w:r>
      <w:r w:rsidRPr="00293A93">
        <w:rPr>
          <w:rFonts w:hint="eastAsia"/>
          <w:rtl/>
        </w:rPr>
        <w:t>לא</w:t>
      </w:r>
      <w:r w:rsidRPr="00293A93">
        <w:rPr>
          <w:rtl/>
        </w:rPr>
        <w:t xml:space="preserve"> </w:t>
      </w:r>
      <w:r>
        <w:rPr>
          <w:rFonts w:hint="cs"/>
          <w:rtl/>
        </w:rPr>
        <w:t>הגישו</w:t>
      </w:r>
      <w:r w:rsidR="009C2A43">
        <w:rPr>
          <w:rtl/>
        </w:rPr>
        <w:t xml:space="preserve"> </w:t>
      </w:r>
      <w:r>
        <w:rPr>
          <w:rFonts w:hint="cs"/>
          <w:rtl/>
        </w:rPr>
        <w:t xml:space="preserve">המבקרים </w:t>
      </w:r>
      <w:r w:rsidRPr="00293A93">
        <w:rPr>
          <w:rFonts w:hint="eastAsia"/>
          <w:rtl/>
        </w:rPr>
        <w:t>דוח</w:t>
      </w:r>
      <w:r>
        <w:rPr>
          <w:rFonts w:hint="cs"/>
          <w:rtl/>
        </w:rPr>
        <w:t>ות</w:t>
      </w:r>
      <w:r w:rsidRPr="00293A93">
        <w:rPr>
          <w:rtl/>
        </w:rPr>
        <w:t xml:space="preserve"> </w:t>
      </w:r>
      <w:r w:rsidRPr="00293A93">
        <w:rPr>
          <w:rFonts w:hint="eastAsia"/>
          <w:rtl/>
        </w:rPr>
        <w:t>ביקורת</w:t>
      </w:r>
      <w:r w:rsidRPr="007A495F">
        <w:rPr>
          <w:rFonts w:hint="cs"/>
          <w:rtl/>
        </w:rPr>
        <w:t xml:space="preserve"> בממוצע </w:t>
      </w:r>
      <w:r w:rsidRPr="007A495F">
        <w:rPr>
          <w:rFonts w:hint="eastAsia"/>
          <w:rtl/>
        </w:rPr>
        <w:t>ב</w:t>
      </w:r>
      <w:r>
        <w:rPr>
          <w:rFonts w:hint="cs"/>
          <w:rtl/>
        </w:rPr>
        <w:t xml:space="preserve">כ-9% </w:t>
      </w:r>
      <w:r w:rsidR="00DB2ABF">
        <w:rPr>
          <w:rFonts w:hint="cs"/>
          <w:rtl/>
        </w:rPr>
        <w:t>מה</w:t>
      </w:r>
      <w:r>
        <w:rPr>
          <w:rFonts w:hint="cs"/>
          <w:rtl/>
        </w:rPr>
        <w:t xml:space="preserve">רשויות </w:t>
      </w:r>
      <w:r w:rsidR="00DB2ABF">
        <w:rPr>
          <w:rFonts w:hint="cs"/>
          <w:rtl/>
        </w:rPr>
        <w:t>ה</w:t>
      </w:r>
      <w:r>
        <w:rPr>
          <w:rFonts w:hint="cs"/>
          <w:rtl/>
        </w:rPr>
        <w:t>מקומיות (</w:t>
      </w:r>
      <w:r w:rsidRPr="007A495F">
        <w:rPr>
          <w:rtl/>
        </w:rPr>
        <w:t>22</w:t>
      </w:r>
      <w:r>
        <w:rPr>
          <w:rFonts w:hint="cs"/>
          <w:rtl/>
        </w:rPr>
        <w:t xml:space="preserve"> </w:t>
      </w:r>
      <w:r w:rsidRPr="007A495F">
        <w:rPr>
          <w:rtl/>
        </w:rPr>
        <w:t>רשויות</w:t>
      </w:r>
      <w:r>
        <w:rPr>
          <w:rFonts w:hint="cs"/>
          <w:rtl/>
        </w:rPr>
        <w:t>)</w:t>
      </w:r>
      <w:r>
        <w:rPr>
          <w:rStyle w:val="FootnoteReference"/>
          <w:rtl/>
        </w:rPr>
        <w:footnoteReference w:id="90"/>
      </w:r>
      <w:r w:rsidRPr="007A495F">
        <w:rPr>
          <w:rtl/>
        </w:rPr>
        <w:t xml:space="preserve">, </w:t>
      </w:r>
      <w:r w:rsidRPr="007A495F">
        <w:rPr>
          <w:rFonts w:hint="eastAsia"/>
          <w:rtl/>
        </w:rPr>
        <w:t>מ</w:t>
      </w:r>
      <w:r w:rsidR="00DB2ABF">
        <w:rPr>
          <w:rFonts w:hint="cs"/>
          <w:rtl/>
        </w:rPr>
        <w:t>ה</w:t>
      </w:r>
      <w:r w:rsidRPr="007A495F">
        <w:rPr>
          <w:rFonts w:hint="eastAsia"/>
          <w:rtl/>
        </w:rPr>
        <w:t>ן</w:t>
      </w:r>
      <w:r w:rsidRPr="007A495F">
        <w:rPr>
          <w:rtl/>
        </w:rPr>
        <w:t xml:space="preserve"> </w:t>
      </w:r>
      <w:r w:rsidRPr="007A495F">
        <w:rPr>
          <w:rFonts w:hint="eastAsia"/>
          <w:rtl/>
        </w:rPr>
        <w:t>בממוצע</w:t>
      </w:r>
      <w:r w:rsidRPr="007A495F">
        <w:rPr>
          <w:rtl/>
        </w:rPr>
        <w:t xml:space="preserve"> </w:t>
      </w:r>
      <w:r w:rsidRPr="007A495F">
        <w:rPr>
          <w:rFonts w:hint="eastAsia"/>
          <w:rtl/>
        </w:rPr>
        <w:t>כ</w:t>
      </w:r>
      <w:r w:rsidRPr="007A495F">
        <w:rPr>
          <w:rtl/>
        </w:rPr>
        <w:t xml:space="preserve">-70% </w:t>
      </w:r>
      <w:r>
        <w:rPr>
          <w:rFonts w:hint="cs"/>
          <w:rtl/>
        </w:rPr>
        <w:t xml:space="preserve">(16 רשויות) </w:t>
      </w:r>
      <w:r w:rsidRPr="007A495F">
        <w:rPr>
          <w:rFonts w:hint="eastAsia"/>
          <w:rtl/>
        </w:rPr>
        <w:t>היו</w:t>
      </w:r>
      <w:r w:rsidRPr="007A495F">
        <w:rPr>
          <w:rtl/>
        </w:rPr>
        <w:t xml:space="preserve"> </w:t>
      </w:r>
      <w:r w:rsidRPr="007A495F">
        <w:rPr>
          <w:rFonts w:hint="eastAsia"/>
          <w:rtl/>
        </w:rPr>
        <w:t>רשויות</w:t>
      </w:r>
      <w:r w:rsidRPr="007A495F">
        <w:rPr>
          <w:rtl/>
        </w:rPr>
        <w:t xml:space="preserve"> </w:t>
      </w:r>
      <w:r w:rsidRPr="007A495F">
        <w:rPr>
          <w:rFonts w:hint="eastAsia"/>
          <w:rtl/>
        </w:rPr>
        <w:t>קטנות</w:t>
      </w:r>
      <w:r w:rsidRPr="007A495F">
        <w:rPr>
          <w:rtl/>
        </w:rPr>
        <w:t xml:space="preserve">. </w:t>
      </w:r>
      <w:r w:rsidRPr="007A495F">
        <w:rPr>
          <w:rFonts w:hint="eastAsia"/>
          <w:rtl/>
        </w:rPr>
        <w:t>נוסף</w:t>
      </w:r>
      <w:r w:rsidRPr="007A495F">
        <w:rPr>
          <w:rtl/>
        </w:rPr>
        <w:t xml:space="preserve"> על כך, </w:t>
      </w:r>
      <w:r w:rsidRPr="007A495F">
        <w:rPr>
          <w:rFonts w:hint="eastAsia"/>
          <w:rtl/>
        </w:rPr>
        <w:t>ב</w:t>
      </w:r>
      <w:r w:rsidRPr="007A495F">
        <w:rPr>
          <w:rtl/>
        </w:rPr>
        <w:t xml:space="preserve">-11 </w:t>
      </w:r>
      <w:r w:rsidRPr="007A495F">
        <w:rPr>
          <w:rFonts w:hint="eastAsia"/>
          <w:rtl/>
        </w:rPr>
        <w:t>רשויות</w:t>
      </w:r>
      <w:r w:rsidRPr="007A495F">
        <w:rPr>
          <w:rtl/>
        </w:rPr>
        <w:t xml:space="preserve"> </w:t>
      </w:r>
      <w:r w:rsidRPr="007A495F">
        <w:rPr>
          <w:rFonts w:hint="eastAsia"/>
          <w:rtl/>
        </w:rPr>
        <w:t>מקומיות</w:t>
      </w:r>
      <w:r w:rsidRPr="007A495F">
        <w:rPr>
          <w:rtl/>
        </w:rPr>
        <w:t xml:space="preserve"> </w:t>
      </w:r>
      <w:r w:rsidRPr="007A495F">
        <w:rPr>
          <w:rFonts w:hint="eastAsia"/>
          <w:rtl/>
        </w:rPr>
        <w:t>לא</w:t>
      </w:r>
      <w:r w:rsidRPr="007A495F">
        <w:rPr>
          <w:rtl/>
        </w:rPr>
        <w:t xml:space="preserve"> </w:t>
      </w:r>
      <w:r w:rsidRPr="007A495F">
        <w:rPr>
          <w:rFonts w:hint="eastAsia"/>
          <w:rtl/>
        </w:rPr>
        <w:t>הוגשו</w:t>
      </w:r>
      <w:r w:rsidRPr="007A495F">
        <w:rPr>
          <w:rtl/>
        </w:rPr>
        <w:t xml:space="preserve"> </w:t>
      </w:r>
      <w:r w:rsidRPr="007A495F">
        <w:rPr>
          <w:rFonts w:hint="eastAsia"/>
          <w:rtl/>
        </w:rPr>
        <w:t>דוחות</w:t>
      </w:r>
      <w:r w:rsidRPr="007A495F">
        <w:rPr>
          <w:rtl/>
        </w:rPr>
        <w:t xml:space="preserve"> </w:t>
      </w:r>
      <w:r w:rsidRPr="007A495F">
        <w:rPr>
          <w:rFonts w:hint="eastAsia"/>
          <w:rtl/>
        </w:rPr>
        <w:t>ביקורת</w:t>
      </w:r>
      <w:r w:rsidRPr="007A495F">
        <w:rPr>
          <w:rtl/>
        </w:rPr>
        <w:t xml:space="preserve"> </w:t>
      </w:r>
      <w:r w:rsidRPr="007A495F">
        <w:rPr>
          <w:rFonts w:hint="eastAsia"/>
          <w:rtl/>
        </w:rPr>
        <w:t>בשלוש</w:t>
      </w:r>
      <w:r w:rsidRPr="007A495F">
        <w:rPr>
          <w:rtl/>
        </w:rPr>
        <w:t xml:space="preserve"> </w:t>
      </w:r>
      <w:r w:rsidRPr="007A495F">
        <w:rPr>
          <w:rFonts w:hint="eastAsia"/>
          <w:rtl/>
        </w:rPr>
        <w:t>השנים</w:t>
      </w:r>
      <w:r w:rsidRPr="007A495F">
        <w:rPr>
          <w:rtl/>
        </w:rPr>
        <w:t xml:space="preserve"> </w:t>
      </w:r>
      <w:r w:rsidRPr="007A495F">
        <w:rPr>
          <w:rFonts w:hint="eastAsia"/>
          <w:rtl/>
        </w:rPr>
        <w:t>הרצופות</w:t>
      </w:r>
      <w:r>
        <w:rPr>
          <w:rFonts w:hint="cs"/>
          <w:rtl/>
        </w:rPr>
        <w:t xml:space="preserve"> </w:t>
      </w:r>
      <w:r w:rsidRPr="007A495F">
        <w:rPr>
          <w:rtl/>
        </w:rPr>
        <w:t>201</w:t>
      </w:r>
      <w:r>
        <w:rPr>
          <w:rFonts w:hint="cs"/>
          <w:rtl/>
        </w:rPr>
        <w:t xml:space="preserve">5 </w:t>
      </w:r>
      <w:r w:rsidRPr="007A495F">
        <w:rPr>
          <w:rtl/>
        </w:rPr>
        <w:t>-</w:t>
      </w:r>
      <w:r>
        <w:rPr>
          <w:rFonts w:hint="cs"/>
          <w:rtl/>
        </w:rPr>
        <w:t xml:space="preserve"> 2017</w:t>
      </w:r>
      <w:r w:rsidRPr="007A495F">
        <w:rPr>
          <w:rtl/>
        </w:rPr>
        <w:t>.</w:t>
      </w:r>
    </w:p>
    <w:p w:rsidR="00BE0605" w:rsidRPr="00E0721D" w:rsidP="00DF25EB">
      <w:pPr>
        <w:pStyle w:val="a"/>
        <w:spacing w:line="269" w:lineRule="auto"/>
        <w:rPr>
          <w:rtl/>
        </w:rPr>
      </w:pPr>
    </w:p>
    <w:p w:rsidR="00BE0605" w:rsidP="00DF25EB">
      <w:pPr>
        <w:spacing w:line="269" w:lineRule="auto"/>
        <w:ind w:left="312"/>
        <w:rPr>
          <w:rFonts w:eastAsia="Times New Roman"/>
          <w:rtl/>
        </w:rPr>
      </w:pPr>
      <w:r>
        <w:rPr>
          <w:rFonts w:hint="cs"/>
          <w:rtl/>
        </w:rPr>
        <w:t>עוד</w:t>
      </w:r>
      <w:r w:rsidRPr="00594B2E">
        <w:rPr>
          <w:rFonts w:hint="cs"/>
          <w:rtl/>
        </w:rPr>
        <w:t xml:space="preserve"> עלה </w:t>
      </w:r>
      <w:r>
        <w:rPr>
          <w:rFonts w:hint="cs"/>
          <w:rtl/>
        </w:rPr>
        <w:t xml:space="preserve">מדוחות רואי החשבון החיצוניים כי </w:t>
      </w:r>
      <w:r w:rsidRPr="00594B2E">
        <w:rPr>
          <w:rFonts w:hint="cs"/>
          <w:rtl/>
        </w:rPr>
        <w:t xml:space="preserve">ברשויות המקומיות </w:t>
      </w:r>
      <w:r w:rsidR="00DD29EF">
        <w:rPr>
          <w:rFonts w:hint="cs"/>
          <w:rtl/>
        </w:rPr>
        <w:t>האלה</w:t>
      </w:r>
      <w:r w:rsidRPr="00594B2E" w:rsidR="00DD29EF">
        <w:rPr>
          <w:rFonts w:hint="cs"/>
          <w:rtl/>
        </w:rPr>
        <w:t xml:space="preserve"> </w:t>
      </w:r>
      <w:r w:rsidRPr="00594B2E">
        <w:rPr>
          <w:rFonts w:hint="cs"/>
          <w:rtl/>
        </w:rPr>
        <w:t xml:space="preserve">לא הגיש מבקר </w:t>
      </w:r>
      <w:r>
        <w:rPr>
          <w:rFonts w:hint="cs"/>
          <w:rtl/>
        </w:rPr>
        <w:t>הרשות</w:t>
      </w:r>
      <w:r w:rsidRPr="00594B2E">
        <w:rPr>
          <w:rFonts w:hint="cs"/>
          <w:rtl/>
        </w:rPr>
        <w:t xml:space="preserve"> דוחות ביקורת כמתחייב על פי דין </w:t>
      </w:r>
      <w:r>
        <w:rPr>
          <w:rFonts w:hint="cs"/>
          <w:rtl/>
        </w:rPr>
        <w:t xml:space="preserve">באחת או יותר מהשנים </w:t>
      </w:r>
      <w:r w:rsidRPr="007A495F">
        <w:rPr>
          <w:rtl/>
        </w:rPr>
        <w:t>201</w:t>
      </w:r>
      <w:r>
        <w:rPr>
          <w:rFonts w:hint="cs"/>
          <w:rtl/>
        </w:rPr>
        <w:t xml:space="preserve">5 </w:t>
      </w:r>
      <w:r w:rsidRPr="007A495F">
        <w:rPr>
          <w:rtl/>
        </w:rPr>
        <w:t>-</w:t>
      </w:r>
      <w:r>
        <w:rPr>
          <w:rFonts w:hint="cs"/>
          <w:rtl/>
        </w:rPr>
        <w:t xml:space="preserve"> 2017</w:t>
      </w:r>
      <w:r>
        <w:rPr>
          <w:rStyle w:val="FootnoteReference"/>
          <w:rtl/>
        </w:rPr>
        <w:footnoteReference w:id="91"/>
      </w:r>
      <w:r w:rsidR="00DB2ABF">
        <w:rPr>
          <w:rFonts w:hint="cs"/>
          <w:rtl/>
        </w:rPr>
        <w:t>:</w:t>
      </w:r>
      <w:r w:rsidRPr="00594B2E">
        <w:rPr>
          <w:rFonts w:hint="cs"/>
          <w:rtl/>
        </w:rPr>
        <w:t xml:space="preserve"> בעיריות</w:t>
      </w:r>
      <w:r w:rsidRPr="00D11386">
        <w:rPr>
          <w:b/>
          <w:bCs/>
          <w:rtl/>
        </w:rPr>
        <w:t xml:space="preserve"> אור עקיבא</w:t>
      </w:r>
      <w:r w:rsidRPr="008E129B">
        <w:rPr>
          <w:rtl/>
        </w:rPr>
        <w:t>,</w:t>
      </w:r>
      <w:r w:rsidRPr="00D11386">
        <w:rPr>
          <w:b/>
          <w:bCs/>
          <w:rtl/>
        </w:rPr>
        <w:t xml:space="preserve"> גבעתיים </w:t>
      </w:r>
      <w:r w:rsidRPr="008E129B">
        <w:rPr>
          <w:rtl/>
        </w:rPr>
        <w:t>ו</w:t>
      </w:r>
      <w:r w:rsidRPr="00D11386">
        <w:rPr>
          <w:b/>
          <w:bCs/>
          <w:rtl/>
        </w:rPr>
        <w:t>שפרעם</w:t>
      </w:r>
      <w:r w:rsidRPr="008E129B">
        <w:rPr>
          <w:rtl/>
        </w:rPr>
        <w:t>,</w:t>
      </w:r>
      <w:r w:rsidRPr="00D11386">
        <w:rPr>
          <w:b/>
          <w:bCs/>
          <w:rtl/>
        </w:rPr>
        <w:t xml:space="preserve"> </w:t>
      </w:r>
      <w:r w:rsidRPr="00594B2E">
        <w:rPr>
          <w:rFonts w:hint="cs"/>
          <w:rtl/>
        </w:rPr>
        <w:t>במועצות המקומיות</w:t>
      </w:r>
      <w:r w:rsidRPr="00D11386">
        <w:rPr>
          <w:b/>
          <w:bCs/>
          <w:rtl/>
        </w:rPr>
        <w:t xml:space="preserve"> אזור</w:t>
      </w:r>
      <w:r w:rsidRPr="008E129B">
        <w:rPr>
          <w:rtl/>
        </w:rPr>
        <w:t>,</w:t>
      </w:r>
      <w:r w:rsidRPr="00D11386">
        <w:rPr>
          <w:b/>
          <w:bCs/>
          <w:rtl/>
        </w:rPr>
        <w:t xml:space="preserve"> אפרת</w:t>
      </w:r>
      <w:r w:rsidRPr="008E129B">
        <w:rPr>
          <w:rtl/>
        </w:rPr>
        <w:t>,</w:t>
      </w:r>
      <w:r w:rsidRPr="00D11386">
        <w:rPr>
          <w:b/>
          <w:bCs/>
          <w:rtl/>
        </w:rPr>
        <w:t xml:space="preserve"> בית ג'אן</w:t>
      </w:r>
      <w:r w:rsidRPr="008E129B">
        <w:rPr>
          <w:rtl/>
        </w:rPr>
        <w:t>,</w:t>
      </w:r>
      <w:r w:rsidRPr="00D11386">
        <w:rPr>
          <w:b/>
          <w:bCs/>
          <w:rtl/>
        </w:rPr>
        <w:t xml:space="preserve"> בסמת טבעון</w:t>
      </w:r>
      <w:r w:rsidRPr="008E129B">
        <w:rPr>
          <w:rtl/>
        </w:rPr>
        <w:t>,</w:t>
      </w:r>
      <w:r w:rsidRPr="00D11386">
        <w:rPr>
          <w:b/>
          <w:bCs/>
          <w:rtl/>
        </w:rPr>
        <w:t xml:space="preserve"> זרזיר</w:t>
      </w:r>
      <w:r w:rsidRPr="008E129B">
        <w:rPr>
          <w:rtl/>
        </w:rPr>
        <w:t>,</w:t>
      </w:r>
      <w:r w:rsidRPr="00D11386">
        <w:rPr>
          <w:b/>
          <w:bCs/>
          <w:rtl/>
        </w:rPr>
        <w:t xml:space="preserve"> חורפיש</w:t>
      </w:r>
      <w:r w:rsidRPr="008E129B">
        <w:rPr>
          <w:rtl/>
        </w:rPr>
        <w:t>,</w:t>
      </w:r>
      <w:r w:rsidRPr="00D11386">
        <w:rPr>
          <w:b/>
          <w:bCs/>
          <w:rtl/>
        </w:rPr>
        <w:t xml:space="preserve"> מזרעה</w:t>
      </w:r>
      <w:r w:rsidRPr="008E129B">
        <w:rPr>
          <w:rtl/>
        </w:rPr>
        <w:t>,</w:t>
      </w:r>
      <w:r w:rsidRPr="00D11386">
        <w:rPr>
          <w:b/>
          <w:bCs/>
          <w:rtl/>
        </w:rPr>
        <w:t xml:space="preserve"> עמנואל </w:t>
      </w:r>
      <w:r w:rsidRPr="008E129B">
        <w:rPr>
          <w:rFonts w:hint="eastAsia"/>
          <w:rtl/>
        </w:rPr>
        <w:t>ו</w:t>
      </w:r>
      <w:r w:rsidRPr="00D11386">
        <w:rPr>
          <w:b/>
          <w:bCs/>
          <w:rtl/>
        </w:rPr>
        <w:t>שגב שלום</w:t>
      </w:r>
      <w:r w:rsidRPr="006033DB">
        <w:rPr>
          <w:b/>
          <w:bCs/>
          <w:rtl/>
        </w:rPr>
        <w:t xml:space="preserve"> </w:t>
      </w:r>
      <w:r w:rsidRPr="00594B2E">
        <w:rPr>
          <w:rFonts w:hint="cs"/>
          <w:rtl/>
        </w:rPr>
        <w:t>ובמועצה האזורית</w:t>
      </w:r>
      <w:r w:rsidRPr="00D11386">
        <w:rPr>
          <w:b/>
          <w:bCs/>
          <w:rtl/>
        </w:rPr>
        <w:t xml:space="preserve"> מרחבים</w:t>
      </w:r>
      <w:r w:rsidRPr="008E129B">
        <w:rPr>
          <w:rtl/>
        </w:rPr>
        <w:t>.</w:t>
      </w:r>
      <w:r w:rsidRPr="00D11386">
        <w:rPr>
          <w:b/>
          <w:bCs/>
          <w:rtl/>
        </w:rPr>
        <w:t xml:space="preserve"> </w:t>
      </w:r>
    </w:p>
    <w:p w:rsidR="00BE0605" w:rsidP="00DF25EB">
      <w:pPr>
        <w:pStyle w:val="a"/>
        <w:spacing w:line="269" w:lineRule="auto"/>
        <w:rPr>
          <w:rtl/>
        </w:rPr>
      </w:pPr>
    </w:p>
    <w:p w:rsidR="00BE0605" w:rsidP="00DF25EB">
      <w:pPr>
        <w:spacing w:line="269" w:lineRule="auto"/>
        <w:ind w:left="312"/>
        <w:rPr>
          <w:rtl/>
        </w:rPr>
      </w:pPr>
      <w:r w:rsidRPr="00594B2E">
        <w:rPr>
          <w:rFonts w:hint="cs"/>
          <w:rtl/>
        </w:rPr>
        <w:t>מתשובות המבקרים לשאלו</w:t>
      </w:r>
      <w:r>
        <w:rPr>
          <w:rFonts w:hint="cs"/>
          <w:rtl/>
        </w:rPr>
        <w:t>נים עלה גם ש</w:t>
      </w:r>
      <w:r w:rsidRPr="00594B2E">
        <w:rPr>
          <w:rFonts w:hint="cs"/>
          <w:rtl/>
        </w:rPr>
        <w:t>כ</w:t>
      </w:r>
      <w:r>
        <w:rPr>
          <w:rFonts w:hint="cs"/>
          <w:rtl/>
        </w:rPr>
        <w:t>-13%</w:t>
      </w:r>
      <w:r w:rsidRPr="00594B2E">
        <w:rPr>
          <w:rFonts w:hint="cs"/>
          <w:rtl/>
        </w:rPr>
        <w:t xml:space="preserve"> מהם הגישו ב</w:t>
      </w:r>
      <w:r>
        <w:rPr>
          <w:rFonts w:hint="cs"/>
          <w:rtl/>
        </w:rPr>
        <w:t>עשר השנים האחרונות</w:t>
      </w:r>
      <w:r w:rsidRPr="00594B2E">
        <w:rPr>
          <w:rFonts w:hint="cs"/>
          <w:rtl/>
        </w:rPr>
        <w:t xml:space="preserve"> דוחות דו-שנתיים, ק</w:t>
      </w:r>
      <w:r>
        <w:rPr>
          <w:rFonts w:hint="cs"/>
          <w:rtl/>
        </w:rPr>
        <w:t>רי, לא הגישו דוח מדי שנה כמחוי</w:t>
      </w:r>
      <w:r w:rsidRPr="00594B2E">
        <w:rPr>
          <w:rFonts w:hint="cs"/>
          <w:rtl/>
        </w:rPr>
        <w:t>ב על פי דין.</w:t>
      </w:r>
    </w:p>
    <w:p w:rsidR="00BE0605" w:rsidP="00DF25EB">
      <w:pPr>
        <w:pStyle w:val="a"/>
        <w:spacing w:line="269" w:lineRule="auto"/>
        <w:rPr>
          <w:rtl/>
        </w:rPr>
      </w:pPr>
    </w:p>
    <w:p w:rsidR="00BE0605" w:rsidP="00DF25EB">
      <w:pPr>
        <w:spacing w:line="269" w:lineRule="auto"/>
        <w:ind w:left="312"/>
        <w:rPr>
          <w:szCs w:val="20"/>
          <w:rtl/>
        </w:rPr>
      </w:pPr>
      <w:r>
        <w:rPr>
          <w:rFonts w:hint="cs"/>
          <w:b/>
          <w:bCs/>
          <w:rtl/>
        </w:rPr>
        <w:t xml:space="preserve">משרד מבקר המדינה מעיר למבקרי הרשויות האמורות כי </w:t>
      </w:r>
      <w:r w:rsidRPr="00594B2E">
        <w:rPr>
          <w:rFonts w:hint="cs"/>
          <w:b/>
          <w:bCs/>
          <w:rtl/>
        </w:rPr>
        <w:t>אי</w:t>
      </w:r>
      <w:r w:rsidR="00EB5932">
        <w:rPr>
          <w:rFonts w:hint="cs"/>
          <w:b/>
          <w:bCs/>
          <w:rtl/>
        </w:rPr>
        <w:t>-</w:t>
      </w:r>
      <w:r w:rsidRPr="00594B2E">
        <w:rPr>
          <w:rFonts w:hint="cs"/>
          <w:b/>
          <w:bCs/>
          <w:rtl/>
        </w:rPr>
        <w:t>הגשת דוח ביקורת חוטאת לליבת עיסוק</w:t>
      </w:r>
      <w:r>
        <w:rPr>
          <w:rFonts w:hint="cs"/>
          <w:b/>
          <w:bCs/>
          <w:rtl/>
        </w:rPr>
        <w:t xml:space="preserve">ם. </w:t>
      </w:r>
    </w:p>
    <w:p w:rsidR="00BE0605" w:rsidP="00DF25EB">
      <w:pPr>
        <w:pStyle w:val="a"/>
        <w:spacing w:line="269" w:lineRule="auto"/>
        <w:rPr>
          <w:rtl/>
        </w:rPr>
      </w:pPr>
    </w:p>
    <w:p w:rsidR="00BE0605" w:rsidP="004E5469">
      <w:pPr>
        <w:spacing w:line="269" w:lineRule="auto"/>
        <w:ind w:left="312"/>
        <w:rPr>
          <w:rtl/>
        </w:rPr>
      </w:pPr>
      <w:r w:rsidRPr="00516A53">
        <w:rPr>
          <w:rFonts w:hint="eastAsia"/>
          <w:rtl/>
        </w:rPr>
        <w:t>ראש</w:t>
      </w:r>
      <w:r w:rsidRPr="00516A53">
        <w:rPr>
          <w:rtl/>
        </w:rPr>
        <w:t xml:space="preserve"> </w:t>
      </w:r>
      <w:r w:rsidRPr="00516A53">
        <w:rPr>
          <w:rFonts w:hint="eastAsia"/>
          <w:rtl/>
        </w:rPr>
        <w:t>עיריית</w:t>
      </w:r>
      <w:r w:rsidRPr="00516A53">
        <w:rPr>
          <w:rtl/>
        </w:rPr>
        <w:t xml:space="preserve"> </w:t>
      </w:r>
      <w:r w:rsidRPr="00516A53">
        <w:rPr>
          <w:rFonts w:hint="eastAsia"/>
          <w:rtl/>
        </w:rPr>
        <w:t>אור</w:t>
      </w:r>
      <w:r w:rsidRPr="00516A53">
        <w:rPr>
          <w:rtl/>
        </w:rPr>
        <w:t xml:space="preserve"> </w:t>
      </w:r>
      <w:r w:rsidRPr="00516A53">
        <w:rPr>
          <w:rFonts w:hint="eastAsia"/>
          <w:rtl/>
        </w:rPr>
        <w:t>עקיבא</w:t>
      </w:r>
      <w:r w:rsidRPr="00516A53">
        <w:rPr>
          <w:rtl/>
        </w:rPr>
        <w:t xml:space="preserve"> </w:t>
      </w:r>
      <w:r w:rsidRPr="00516A53">
        <w:rPr>
          <w:rFonts w:hint="eastAsia"/>
          <w:rtl/>
        </w:rPr>
        <w:t>ומבקרה</w:t>
      </w:r>
      <w:r w:rsidRPr="00516A53">
        <w:rPr>
          <w:rtl/>
        </w:rPr>
        <w:t xml:space="preserve"> </w:t>
      </w:r>
      <w:r w:rsidRPr="00516A53">
        <w:rPr>
          <w:rFonts w:hint="eastAsia"/>
          <w:rtl/>
        </w:rPr>
        <w:t>ציינו</w:t>
      </w:r>
      <w:r w:rsidRPr="00516A53">
        <w:rPr>
          <w:rtl/>
        </w:rPr>
        <w:t xml:space="preserve"> </w:t>
      </w:r>
      <w:r w:rsidRPr="00516A53">
        <w:rPr>
          <w:rFonts w:hint="eastAsia"/>
          <w:rtl/>
        </w:rPr>
        <w:t>בתשובותיהם</w:t>
      </w:r>
      <w:r w:rsidRPr="00516A53">
        <w:rPr>
          <w:rtl/>
        </w:rPr>
        <w:t xml:space="preserve"> </w:t>
      </w:r>
      <w:r w:rsidRPr="00516A53">
        <w:rPr>
          <w:rFonts w:hint="eastAsia"/>
          <w:rtl/>
        </w:rPr>
        <w:t>מאפריל</w:t>
      </w:r>
      <w:r w:rsidRPr="00516A53">
        <w:rPr>
          <w:rtl/>
        </w:rPr>
        <w:t xml:space="preserve"> </w:t>
      </w:r>
      <w:r w:rsidRPr="00516A53">
        <w:rPr>
          <w:rFonts w:hint="eastAsia"/>
          <w:rtl/>
        </w:rPr>
        <w:t>ומאי</w:t>
      </w:r>
      <w:r w:rsidRPr="00516A53">
        <w:rPr>
          <w:rtl/>
        </w:rPr>
        <w:t xml:space="preserve"> 2020</w:t>
      </w:r>
      <w:r w:rsidR="004E490E">
        <w:rPr>
          <w:rFonts w:hint="cs"/>
          <w:rtl/>
        </w:rPr>
        <w:t>,</w:t>
      </w:r>
      <w:r w:rsidRPr="00516A53">
        <w:rPr>
          <w:rtl/>
        </w:rPr>
        <w:t xml:space="preserve"> </w:t>
      </w:r>
      <w:r>
        <w:rPr>
          <w:rFonts w:hint="cs"/>
          <w:rtl/>
        </w:rPr>
        <w:t>בהתאמה</w:t>
      </w:r>
      <w:r w:rsidR="004E490E">
        <w:rPr>
          <w:rFonts w:hint="cs"/>
          <w:rtl/>
        </w:rPr>
        <w:t>,</w:t>
      </w:r>
      <w:r>
        <w:rPr>
          <w:rFonts w:hint="cs"/>
          <w:rtl/>
        </w:rPr>
        <w:t xml:space="preserve"> </w:t>
      </w:r>
      <w:r w:rsidRPr="00516A53">
        <w:rPr>
          <w:rFonts w:hint="eastAsia"/>
          <w:rtl/>
        </w:rPr>
        <w:t>כי</w:t>
      </w:r>
      <w:r w:rsidRPr="00516A53">
        <w:rPr>
          <w:rtl/>
        </w:rPr>
        <w:t xml:space="preserve"> </w:t>
      </w:r>
      <w:r w:rsidRPr="00516A53">
        <w:rPr>
          <w:rFonts w:hint="eastAsia"/>
          <w:rtl/>
        </w:rPr>
        <w:t>דוח</w:t>
      </w:r>
      <w:r w:rsidRPr="00516A53">
        <w:rPr>
          <w:rtl/>
        </w:rPr>
        <w:t xml:space="preserve"> </w:t>
      </w:r>
      <w:r w:rsidRPr="00516A53">
        <w:rPr>
          <w:rFonts w:hint="eastAsia"/>
          <w:rtl/>
        </w:rPr>
        <w:t>דו</w:t>
      </w:r>
      <w:r w:rsidRPr="00516A53">
        <w:rPr>
          <w:rtl/>
        </w:rPr>
        <w:t xml:space="preserve">-שנתי (לשנים 2016 - 2017) </w:t>
      </w:r>
      <w:r w:rsidRPr="00516A53">
        <w:rPr>
          <w:rFonts w:hint="eastAsia"/>
          <w:rtl/>
        </w:rPr>
        <w:t>הוגש</w:t>
      </w:r>
      <w:r w:rsidRPr="00516A53">
        <w:rPr>
          <w:rtl/>
        </w:rPr>
        <w:t xml:space="preserve"> </w:t>
      </w:r>
      <w:r w:rsidRPr="00516A53">
        <w:rPr>
          <w:rFonts w:hint="eastAsia"/>
          <w:rtl/>
        </w:rPr>
        <w:t>במרץ</w:t>
      </w:r>
      <w:r w:rsidRPr="00516A53">
        <w:rPr>
          <w:rtl/>
        </w:rPr>
        <w:t xml:space="preserve"> 2019 </w:t>
      </w:r>
      <w:r w:rsidRPr="00516A53">
        <w:rPr>
          <w:rFonts w:hint="eastAsia"/>
          <w:rtl/>
        </w:rPr>
        <w:t>בשל</w:t>
      </w:r>
      <w:r w:rsidRPr="00516A53">
        <w:rPr>
          <w:rtl/>
        </w:rPr>
        <w:t xml:space="preserve"> </w:t>
      </w:r>
      <w:r w:rsidRPr="00516A53">
        <w:rPr>
          <w:rFonts w:hint="eastAsia"/>
          <w:rtl/>
        </w:rPr>
        <w:t>נסיבות</w:t>
      </w:r>
      <w:r w:rsidRPr="00516A53">
        <w:rPr>
          <w:rtl/>
        </w:rPr>
        <w:t xml:space="preserve"> </w:t>
      </w:r>
      <w:r w:rsidRPr="00516A53">
        <w:rPr>
          <w:rFonts w:hint="eastAsia"/>
          <w:rtl/>
        </w:rPr>
        <w:t>אישיות</w:t>
      </w:r>
      <w:r w:rsidRPr="00516A53">
        <w:rPr>
          <w:rtl/>
        </w:rPr>
        <w:t xml:space="preserve"> </w:t>
      </w:r>
      <w:r w:rsidRPr="00516A53">
        <w:rPr>
          <w:rFonts w:hint="eastAsia"/>
          <w:rtl/>
        </w:rPr>
        <w:t>של</w:t>
      </w:r>
      <w:r w:rsidRPr="00516A53">
        <w:rPr>
          <w:rtl/>
        </w:rPr>
        <w:t xml:space="preserve"> </w:t>
      </w:r>
      <w:r w:rsidRPr="00516A53">
        <w:rPr>
          <w:rFonts w:hint="eastAsia"/>
          <w:rtl/>
        </w:rPr>
        <w:t>המבקר</w:t>
      </w:r>
      <w:r>
        <w:rPr>
          <w:rFonts w:hint="cs"/>
          <w:rtl/>
        </w:rPr>
        <w:t>.</w:t>
      </w:r>
      <w:r w:rsidRPr="00516A53">
        <w:rPr>
          <w:rtl/>
        </w:rPr>
        <w:t xml:space="preserve"> ראש העירייה ציין עוד בתשובתו כי העיכוב נבע גם מ</w:t>
      </w:r>
      <w:r>
        <w:rPr>
          <w:rFonts w:hint="cs"/>
          <w:rtl/>
        </w:rPr>
        <w:t xml:space="preserve">עומס עבודה על </w:t>
      </w:r>
      <w:r w:rsidRPr="00516A53">
        <w:rPr>
          <w:rtl/>
        </w:rPr>
        <w:t xml:space="preserve">המחלקה המבוקרת </w:t>
      </w:r>
      <w:r>
        <w:rPr>
          <w:rFonts w:hint="cs"/>
          <w:rtl/>
        </w:rPr>
        <w:t xml:space="preserve">שהקשה עליה </w:t>
      </w:r>
      <w:r w:rsidRPr="00516A53">
        <w:rPr>
          <w:rtl/>
        </w:rPr>
        <w:t>ליתן תשובות לצורך גיבוש ממצאי הביקורת.</w:t>
      </w:r>
      <w:r w:rsidRPr="004A1125">
        <w:rPr>
          <w:rFonts w:hint="cs"/>
          <w:rtl/>
        </w:rPr>
        <w:t xml:space="preserve"> </w:t>
      </w:r>
    </w:p>
    <w:p w:rsidR="00C21EA4" w:rsidP="00C21EA4">
      <w:pPr>
        <w:ind w:left="565" w:hanging="253"/>
        <w:rPr>
          <w:rtl/>
        </w:rPr>
      </w:pPr>
    </w:p>
    <w:p w:rsidR="00C21EA4" w:rsidP="004E5469">
      <w:pPr>
        <w:spacing w:line="269" w:lineRule="auto"/>
        <w:ind w:left="312"/>
        <w:rPr>
          <w:rtl/>
        </w:rPr>
      </w:pPr>
      <w:r>
        <w:rPr>
          <w:rFonts w:hint="cs"/>
          <w:rtl/>
        </w:rPr>
        <w:t>ראש עיריית גבעתיים ציין בתשובתו מיוני 2020 כי בשנים 2014 - 2017 לא הייתה מאוישת משרת מבקר העירייה ולכן לא נכתבו דוחות ביקורת לשנים אלו בעירייה. בתשובה ציין עוד כי העסקתו של המבקר שנבחר לאייש את המשרה בעקבות פרישתו של המבקר הקודם לא אושרה על ידי משרד הפנים, ורק לאחר שהעירייה פרסמה מכרז נוסף עלה בידה לאייש את המשרה.</w:t>
      </w:r>
    </w:p>
    <w:p w:rsidR="00C21EA4" w:rsidP="00C21EA4">
      <w:pPr>
        <w:ind w:left="565" w:hanging="253"/>
        <w:rPr>
          <w:rtl/>
        </w:rPr>
      </w:pPr>
    </w:p>
    <w:p w:rsidR="00C21EA4" w:rsidP="004E5469">
      <w:pPr>
        <w:spacing w:line="269" w:lineRule="auto"/>
        <w:ind w:left="312"/>
        <w:rPr>
          <w:rtl/>
        </w:rPr>
      </w:pPr>
      <w:r w:rsidRPr="004A1125">
        <w:rPr>
          <w:rFonts w:hint="cs"/>
          <w:rtl/>
        </w:rPr>
        <w:t xml:space="preserve">מבקר המועצה המקומית </w:t>
      </w:r>
      <w:r w:rsidRPr="00D613C6">
        <w:rPr>
          <w:rFonts w:hint="eastAsia"/>
          <w:rtl/>
        </w:rPr>
        <w:t>אזור</w:t>
      </w:r>
      <w:r w:rsidRPr="004A1125">
        <w:rPr>
          <w:rFonts w:hint="cs"/>
          <w:rtl/>
        </w:rPr>
        <w:t xml:space="preserve"> ציין בתשובתו מאפריל</w:t>
      </w:r>
      <w:r>
        <w:rPr>
          <w:rFonts w:hint="cs"/>
          <w:rtl/>
        </w:rPr>
        <w:t xml:space="preserve"> 2020 כי כתב דוחות בכל אחת מהשנים 2015 - 2017, אך הם הוגשו באיחור. עוד כתב כי היקף העסקתו המצומצם, הנמוך מהיקף ההעסקה המחויב לפי הדין, וכן היעדר שיתוף הפעולה מצד הגורמים המבוקרים מקשים עליו להשלים את הכנת דוחות הביקורת במועד. </w:t>
      </w:r>
      <w:r w:rsidRPr="00406DEE">
        <w:rPr>
          <w:rFonts w:hint="cs"/>
          <w:rtl/>
        </w:rPr>
        <w:t>ראש המועצה המקומית אזור ציין בתשובתו מיולי 2020 כי העיכוב בהגשת הדוחות שבנדון נבע מהצורך לקבל התייחסות מגורמים מבוקרים החיצוניים לרשות ולא מבעלי תפקידים בתוך המועצה. עוד ציין ראש ה</w:t>
      </w:r>
      <w:r>
        <w:rPr>
          <w:rFonts w:hint="cs"/>
          <w:rtl/>
        </w:rPr>
        <w:t>מועצה</w:t>
      </w:r>
      <w:r w:rsidRPr="00406DEE">
        <w:rPr>
          <w:rFonts w:hint="cs"/>
          <w:rtl/>
        </w:rPr>
        <w:t xml:space="preserve"> כי מליאת המועצה אישרה את הגדלת היקף העסקתו של המבקר עוד במרץ 2019, אך הדבר טעון גם את אישור משרד הפנים שטרם ניתן בשל השלמות שהתבקשו נוכח העסקתו של המבקר ברשות מקומית נוספת.</w:t>
      </w:r>
    </w:p>
    <w:p w:rsidR="00C21EA4" w:rsidP="00C21EA4">
      <w:pPr>
        <w:ind w:left="565" w:hanging="253"/>
        <w:rPr>
          <w:rtl/>
        </w:rPr>
      </w:pPr>
    </w:p>
    <w:p w:rsidR="00C21EA4" w:rsidP="004E5469">
      <w:pPr>
        <w:spacing w:line="269" w:lineRule="auto"/>
        <w:ind w:left="312"/>
        <w:rPr>
          <w:rtl/>
        </w:rPr>
      </w:pPr>
      <w:r>
        <w:rPr>
          <w:rFonts w:hint="cs"/>
          <w:rtl/>
        </w:rPr>
        <w:t xml:space="preserve">מבקר המועצה המקומית </w:t>
      </w:r>
      <w:r w:rsidRPr="00D613C6">
        <w:rPr>
          <w:rFonts w:hint="eastAsia"/>
          <w:rtl/>
        </w:rPr>
        <w:t>אפרת</w:t>
      </w:r>
      <w:r>
        <w:rPr>
          <w:rFonts w:hint="cs"/>
          <w:rtl/>
        </w:rPr>
        <w:t xml:space="preserve"> ציין בתשובתו ממאי 2020 כי כתב דוחות דו-שנתיים לשנים 2014 - 2015 ולשנים 2016 - 2017 שהגשתם התעכבה משום שהיקף העסקתו המצומצם והמשאבים המוגבלים העומדים לרשותו אינם מאפשרים כתיבתם והגשתם של דוחות ביקורת מקיפים במועדים הקבועים בדין. עוד ציין מבקר המועצה כי אינו רואה בעמידה בלוחות זמנים מדד למועילות הביקורת. ראש המועצה המקומית </w:t>
      </w:r>
      <w:r w:rsidRPr="00406DEE">
        <w:rPr>
          <w:rFonts w:hint="cs"/>
          <w:rtl/>
        </w:rPr>
        <w:t xml:space="preserve">אפרת ציין בתשובתו ממאי 2020 כי יפעל למנוע את הישנות הליקויים שהעלתה ביקורת המדינה. </w:t>
      </w:r>
    </w:p>
    <w:p w:rsidR="00C21EA4" w:rsidP="00C21EA4">
      <w:pPr>
        <w:spacing w:line="269" w:lineRule="auto"/>
        <w:ind w:left="565" w:hanging="253"/>
        <w:rPr>
          <w:rtl/>
        </w:rPr>
      </w:pPr>
    </w:p>
    <w:p w:rsidR="00C21EA4" w:rsidP="004E5469">
      <w:pPr>
        <w:spacing w:line="269" w:lineRule="auto"/>
        <w:ind w:left="312"/>
        <w:rPr>
          <w:rtl/>
        </w:rPr>
      </w:pPr>
      <w:r w:rsidRPr="004027F6">
        <w:rPr>
          <w:rFonts w:hint="cs"/>
          <w:rtl/>
        </w:rPr>
        <w:t>מבקר המועצה המקומית בית ג'אן ציין בתשובתו</w:t>
      </w:r>
      <w:r w:rsidRPr="00F72972">
        <w:rPr>
          <w:rFonts w:hint="cs"/>
          <w:rtl/>
        </w:rPr>
        <w:t xml:space="preserve"> מיוני 2020 ובמסמכים שצורפו לה כי משנת 2004, חלק מהאורגנים המרכזיים במועצה עשו ועושים כל שביכולתם </w:t>
      </w:r>
      <w:r>
        <w:rPr>
          <w:rFonts w:hint="cs"/>
          <w:rtl/>
        </w:rPr>
        <w:t xml:space="preserve">כדי </w:t>
      </w:r>
      <w:r w:rsidRPr="00F72972">
        <w:rPr>
          <w:rFonts w:hint="cs"/>
          <w:rtl/>
        </w:rPr>
        <w:t>לטרפד את עבודת הביקורת</w:t>
      </w:r>
      <w:r w:rsidRPr="0092702C">
        <w:rPr>
          <w:rFonts w:hint="cs"/>
          <w:rtl/>
        </w:rPr>
        <w:t xml:space="preserve"> ולמנוע את הגשת דוחות הביקורת כסדר</w:t>
      </w:r>
      <w:r>
        <w:rPr>
          <w:rFonts w:hint="cs"/>
          <w:rtl/>
        </w:rPr>
        <w:t>ם.</w:t>
      </w:r>
      <w:r w:rsidRPr="0092702C">
        <w:rPr>
          <w:rFonts w:hint="cs"/>
          <w:rtl/>
        </w:rPr>
        <w:t xml:space="preserve"> </w:t>
      </w:r>
      <w:r>
        <w:rPr>
          <w:rFonts w:hint="cs"/>
          <w:rtl/>
        </w:rPr>
        <w:t xml:space="preserve">עוד נטען כי </w:t>
      </w:r>
      <w:r w:rsidRPr="0092702C">
        <w:rPr>
          <w:rFonts w:hint="cs"/>
          <w:rtl/>
        </w:rPr>
        <w:t>המועצה לא הלינה בפני המבקר על כך שלא הגיש דוחות ביקורת</w:t>
      </w:r>
      <w:r>
        <w:rPr>
          <w:rFonts w:hint="cs"/>
          <w:rtl/>
        </w:rPr>
        <w:t>,</w:t>
      </w:r>
      <w:r w:rsidRPr="0092702C">
        <w:rPr>
          <w:rFonts w:hint="cs"/>
          <w:rtl/>
        </w:rPr>
        <w:t xml:space="preserve"> </w:t>
      </w:r>
      <w:r>
        <w:rPr>
          <w:rFonts w:hint="cs"/>
          <w:rtl/>
        </w:rPr>
        <w:t>ו</w:t>
      </w:r>
      <w:r w:rsidRPr="0092702C">
        <w:rPr>
          <w:rFonts w:hint="cs"/>
          <w:rtl/>
        </w:rPr>
        <w:t xml:space="preserve">ניתן ללמוד </w:t>
      </w:r>
      <w:r>
        <w:rPr>
          <w:rFonts w:hint="cs"/>
          <w:rtl/>
        </w:rPr>
        <w:t xml:space="preserve">מכך </w:t>
      </w:r>
      <w:r w:rsidRPr="0092702C">
        <w:rPr>
          <w:rFonts w:hint="cs"/>
          <w:rtl/>
        </w:rPr>
        <w:t xml:space="preserve">כי </w:t>
      </w:r>
      <w:r>
        <w:rPr>
          <w:rFonts w:hint="cs"/>
          <w:rtl/>
        </w:rPr>
        <w:t xml:space="preserve">אי-פרסום </w:t>
      </w:r>
      <w:r w:rsidRPr="0092702C">
        <w:rPr>
          <w:rFonts w:hint="cs"/>
          <w:rtl/>
        </w:rPr>
        <w:t xml:space="preserve">הדוחות </w:t>
      </w:r>
      <w:r>
        <w:rPr>
          <w:rFonts w:hint="cs"/>
          <w:rtl/>
        </w:rPr>
        <w:t xml:space="preserve">היה </w:t>
      </w:r>
      <w:r w:rsidRPr="0092702C">
        <w:rPr>
          <w:rFonts w:hint="cs"/>
          <w:rtl/>
        </w:rPr>
        <w:t xml:space="preserve">נוח לגורמים שונים במועצה. </w:t>
      </w:r>
    </w:p>
    <w:p w:rsidR="00C21EA4" w:rsidP="00C21EA4">
      <w:pPr>
        <w:spacing w:line="269" w:lineRule="auto"/>
        <w:ind w:left="565" w:hanging="253"/>
        <w:rPr>
          <w:rtl/>
        </w:rPr>
      </w:pPr>
    </w:p>
    <w:p w:rsidR="00BE0605" w:rsidP="004E5469">
      <w:pPr>
        <w:tabs>
          <w:tab w:val="left" w:pos="312"/>
        </w:tabs>
        <w:spacing w:line="269" w:lineRule="auto"/>
        <w:ind w:left="312"/>
        <w:rPr>
          <w:rtl/>
        </w:rPr>
      </w:pPr>
      <w:r>
        <w:rPr>
          <w:rFonts w:hint="cs"/>
          <w:rtl/>
        </w:rPr>
        <w:t>המועצה המקומית בסמת טבעון השיבה ביוני 2020 כי אכן לא נכתבו דוחות ביקורת לשנים  2015 ו-2016, והדוח לשנת 2017 הוגש כחלק מדוח דו-שנתי לשנים 2017 - 2018. המבקרים   שהועסקו בשנים אלו, לדבריה, סיימו את תפקידם, וכיום משרת מבקר המועצה אינה  מאוישת.</w:t>
      </w:r>
    </w:p>
    <w:p w:rsidR="00BE0605" w:rsidRPr="00C765A2" w:rsidP="00DF25EB">
      <w:pPr>
        <w:pStyle w:val="a"/>
        <w:spacing w:line="269" w:lineRule="auto"/>
        <w:rPr>
          <w:rtl/>
        </w:rPr>
      </w:pPr>
    </w:p>
    <w:p w:rsidR="00BE0605" w:rsidP="00DF25EB">
      <w:pPr>
        <w:spacing w:line="269" w:lineRule="auto"/>
        <w:ind w:left="312"/>
        <w:rPr>
          <w:rtl/>
        </w:rPr>
      </w:pPr>
      <w:r w:rsidRPr="00C765A2">
        <w:rPr>
          <w:rFonts w:hint="cs"/>
          <w:rtl/>
        </w:rPr>
        <w:t xml:space="preserve">מבקר המועצה המקומית </w:t>
      </w:r>
      <w:r w:rsidRPr="00C765A2">
        <w:rPr>
          <w:rtl/>
        </w:rPr>
        <w:t>חורפיש ו</w:t>
      </w:r>
      <w:r w:rsidRPr="00C765A2">
        <w:rPr>
          <w:rFonts w:hint="cs"/>
          <w:rtl/>
        </w:rPr>
        <w:t>העומד בראשה</w:t>
      </w:r>
      <w:r>
        <w:rPr>
          <w:rFonts w:hint="cs"/>
          <w:rtl/>
        </w:rPr>
        <w:t xml:space="preserve"> </w:t>
      </w:r>
      <w:r w:rsidRPr="00C765A2">
        <w:rPr>
          <w:rFonts w:hint="eastAsia"/>
          <w:rtl/>
        </w:rPr>
        <w:t>ציינו</w:t>
      </w:r>
      <w:r w:rsidRPr="00C765A2">
        <w:rPr>
          <w:rtl/>
        </w:rPr>
        <w:t xml:space="preserve"> בתשוב</w:t>
      </w:r>
      <w:r>
        <w:rPr>
          <w:rFonts w:hint="cs"/>
          <w:rtl/>
        </w:rPr>
        <w:t>ו</w:t>
      </w:r>
      <w:r w:rsidRPr="00C765A2">
        <w:rPr>
          <w:rtl/>
        </w:rPr>
        <w:t>ת</w:t>
      </w:r>
      <w:r>
        <w:rPr>
          <w:rFonts w:hint="cs"/>
          <w:rtl/>
        </w:rPr>
        <w:t>יה</w:t>
      </w:r>
      <w:r w:rsidRPr="00C765A2">
        <w:rPr>
          <w:rFonts w:hint="eastAsia"/>
          <w:rtl/>
        </w:rPr>
        <w:t>ם</w:t>
      </w:r>
      <w:r w:rsidRPr="00C765A2">
        <w:rPr>
          <w:rtl/>
        </w:rPr>
        <w:t xml:space="preserve"> </w:t>
      </w:r>
      <w:r w:rsidRPr="00C765A2">
        <w:rPr>
          <w:rFonts w:hint="eastAsia"/>
          <w:rtl/>
        </w:rPr>
        <w:t>ממרץ</w:t>
      </w:r>
      <w:r w:rsidRPr="00C765A2">
        <w:rPr>
          <w:rtl/>
        </w:rPr>
        <w:t xml:space="preserve"> </w:t>
      </w:r>
      <w:r w:rsidRPr="00C765A2">
        <w:rPr>
          <w:rFonts w:hint="cs"/>
          <w:rtl/>
        </w:rPr>
        <w:t>ו</w:t>
      </w:r>
      <w:r w:rsidRPr="00C765A2">
        <w:rPr>
          <w:rtl/>
        </w:rPr>
        <w:t>מ</w:t>
      </w:r>
      <w:r w:rsidRPr="00C765A2">
        <w:rPr>
          <w:rFonts w:hint="eastAsia"/>
          <w:rtl/>
        </w:rPr>
        <w:t>יוני</w:t>
      </w:r>
      <w:r w:rsidRPr="00C765A2">
        <w:rPr>
          <w:rtl/>
        </w:rPr>
        <w:t xml:space="preserve"> 2020</w:t>
      </w:r>
      <w:r w:rsidR="00AB731C">
        <w:rPr>
          <w:rFonts w:hint="cs"/>
          <w:rtl/>
        </w:rPr>
        <w:t>,</w:t>
      </w:r>
      <w:r w:rsidRPr="00C765A2">
        <w:rPr>
          <w:rtl/>
        </w:rPr>
        <w:t xml:space="preserve"> </w:t>
      </w:r>
      <w:r w:rsidRPr="00C765A2">
        <w:rPr>
          <w:rFonts w:hint="cs"/>
          <w:rtl/>
        </w:rPr>
        <w:t>בהתאמה</w:t>
      </w:r>
      <w:r w:rsidR="00AB731C">
        <w:rPr>
          <w:rFonts w:hint="cs"/>
          <w:rtl/>
        </w:rPr>
        <w:t>,</w:t>
      </w:r>
      <w:r w:rsidRPr="00C765A2">
        <w:rPr>
          <w:rFonts w:hint="cs"/>
          <w:rtl/>
        </w:rPr>
        <w:t xml:space="preserve"> כי ממצאי הביקורת מתייחסים לתקופת כהונתו של המבקר הקודם.</w:t>
      </w:r>
      <w:r w:rsidRPr="00C76E16">
        <w:rPr>
          <w:rFonts w:hint="cs"/>
          <w:rtl/>
        </w:rPr>
        <w:t xml:space="preserve"> </w:t>
      </w:r>
    </w:p>
    <w:p w:rsidR="00BE0605" w:rsidRPr="00C765A2" w:rsidP="00DF25EB">
      <w:pPr>
        <w:pStyle w:val="a"/>
        <w:spacing w:line="269" w:lineRule="auto"/>
        <w:rPr>
          <w:rtl/>
        </w:rPr>
      </w:pPr>
    </w:p>
    <w:p w:rsidR="00BE0605" w:rsidP="00DF25EB">
      <w:pPr>
        <w:spacing w:line="269" w:lineRule="auto"/>
        <w:ind w:left="312"/>
        <w:rPr>
          <w:rtl/>
        </w:rPr>
      </w:pPr>
      <w:r w:rsidRPr="00C765A2">
        <w:rPr>
          <w:rFonts w:hint="cs"/>
          <w:rtl/>
        </w:rPr>
        <w:t>מבקר המועצה המקומית מזרעה והעומד בראשה</w:t>
      </w:r>
      <w:r w:rsidRPr="00C765A2">
        <w:rPr>
          <w:rtl/>
        </w:rPr>
        <w:t xml:space="preserve"> ציינו בתשוב</w:t>
      </w:r>
      <w:r>
        <w:rPr>
          <w:rFonts w:hint="cs"/>
          <w:rtl/>
        </w:rPr>
        <w:t>ותיה</w:t>
      </w:r>
      <w:r w:rsidRPr="00C765A2">
        <w:rPr>
          <w:rtl/>
        </w:rPr>
        <w:t>ם ממאי 2020</w:t>
      </w:r>
      <w:r w:rsidRPr="00C765A2">
        <w:rPr>
          <w:rFonts w:hint="cs"/>
          <w:rtl/>
        </w:rPr>
        <w:t xml:space="preserve"> ו</w:t>
      </w:r>
      <w:r w:rsidRPr="00C765A2">
        <w:rPr>
          <w:rtl/>
        </w:rPr>
        <w:t>מיוני 2020</w:t>
      </w:r>
      <w:r w:rsidR="00AB731C">
        <w:rPr>
          <w:rFonts w:hint="cs"/>
          <w:rtl/>
        </w:rPr>
        <w:t>,</w:t>
      </w:r>
      <w:r w:rsidRPr="00C765A2">
        <w:rPr>
          <w:rtl/>
        </w:rPr>
        <w:t xml:space="preserve"> </w:t>
      </w:r>
      <w:r w:rsidRPr="00C765A2">
        <w:rPr>
          <w:rFonts w:hint="cs"/>
          <w:rtl/>
        </w:rPr>
        <w:t>בהתאמה</w:t>
      </w:r>
      <w:r w:rsidR="00AB731C">
        <w:rPr>
          <w:rFonts w:hint="cs"/>
          <w:rtl/>
        </w:rPr>
        <w:t>,</w:t>
      </w:r>
      <w:r w:rsidRPr="00C765A2">
        <w:rPr>
          <w:rFonts w:hint="cs"/>
          <w:rtl/>
        </w:rPr>
        <w:t xml:space="preserve"> כי מינויו של המבקר הנוכחי, שנבחר לתפקידו במכרז משנת 2016 ופעם נוספת במכרז מסוף שנת 2018, לא אושר על ידי משרד הפנים</w:t>
      </w:r>
      <w:r w:rsidR="00AB731C">
        <w:rPr>
          <w:rFonts w:hint="cs"/>
          <w:rtl/>
        </w:rPr>
        <w:t>,</w:t>
      </w:r>
      <w:r w:rsidRPr="00C765A2">
        <w:rPr>
          <w:rFonts w:hint="cs"/>
          <w:rtl/>
        </w:rPr>
        <w:t xml:space="preserve"> ולכן הדוחות שכתב בשנים אלו לא הוגשו ומשרד הפנים אסר על פרסומם.</w:t>
      </w:r>
      <w:r>
        <w:rPr>
          <w:rFonts w:hint="cs"/>
          <w:rtl/>
        </w:rPr>
        <w:t xml:space="preserve"> </w:t>
      </w:r>
    </w:p>
    <w:p w:rsidR="00BE0605" w:rsidP="00DF25EB">
      <w:pPr>
        <w:pStyle w:val="a"/>
        <w:spacing w:line="269" w:lineRule="auto"/>
        <w:rPr>
          <w:rtl/>
        </w:rPr>
      </w:pPr>
    </w:p>
    <w:p w:rsidR="00BE0605" w:rsidP="00DF25EB">
      <w:pPr>
        <w:spacing w:line="269" w:lineRule="auto"/>
        <w:ind w:left="312"/>
        <w:rPr>
          <w:rtl/>
        </w:rPr>
      </w:pPr>
      <w:r>
        <w:rPr>
          <w:rFonts w:hint="cs"/>
          <w:rtl/>
        </w:rPr>
        <w:t xml:space="preserve">מבקר המועצה המקומית עמנואל (בתקופה </w:t>
      </w:r>
      <w:r w:rsidR="00AB731C">
        <w:rPr>
          <w:rFonts w:hint="cs"/>
          <w:rtl/>
        </w:rPr>
        <w:t>ש</w:t>
      </w:r>
      <w:r>
        <w:rPr>
          <w:rFonts w:hint="cs"/>
          <w:rtl/>
        </w:rPr>
        <w:t xml:space="preserve">אליה מתייחס הליקוי) ציין בתשובתו ממאי 2020 </w:t>
      </w:r>
      <w:r w:rsidRPr="001E593E">
        <w:rPr>
          <w:rFonts w:hint="cs"/>
          <w:rtl/>
        </w:rPr>
        <w:t xml:space="preserve">כי כתב שני דוחות לשנים הרלוונטיות, </w:t>
      </w:r>
      <w:r w:rsidRPr="001E593E">
        <w:rPr>
          <w:rFonts w:hint="eastAsia"/>
          <w:rtl/>
        </w:rPr>
        <w:t>דוח</w:t>
      </w:r>
      <w:r w:rsidRPr="001E593E">
        <w:rPr>
          <w:rtl/>
        </w:rPr>
        <w:t xml:space="preserve"> </w:t>
      </w:r>
      <w:r w:rsidRPr="001E593E">
        <w:rPr>
          <w:rFonts w:hint="eastAsia"/>
          <w:rtl/>
        </w:rPr>
        <w:t>דו</w:t>
      </w:r>
      <w:r w:rsidRPr="001E593E">
        <w:rPr>
          <w:rtl/>
        </w:rPr>
        <w:t>-שנתי לשנים 2015 - 2016 ודוח לשנת 2017.</w:t>
      </w:r>
      <w:r w:rsidRPr="001E593E">
        <w:rPr>
          <w:rFonts w:hint="cs"/>
          <w:rtl/>
        </w:rPr>
        <w:t xml:space="preserve"> ראש</w:t>
      </w:r>
      <w:r>
        <w:rPr>
          <w:rFonts w:hint="cs"/>
          <w:rtl/>
        </w:rPr>
        <w:t xml:space="preserve"> המועצה המקומית עמנואל ציין בתשובתו ממאי 2020 כי כהונת המבקר שאליו מתייחסים ממצאי הביקורת הסתיימה זה מכבר. </w:t>
      </w:r>
      <w:r w:rsidR="00AB731C">
        <w:rPr>
          <w:rFonts w:hint="cs"/>
          <w:rtl/>
        </w:rPr>
        <w:t xml:space="preserve">הוא </w:t>
      </w:r>
      <w:r>
        <w:rPr>
          <w:rFonts w:hint="cs"/>
          <w:rtl/>
        </w:rPr>
        <w:t xml:space="preserve">הוסיף כי הוא סבור שביקורת ברשות היא כלי חיוני לקידום התנהלות המועצה </w:t>
      </w:r>
      <w:r w:rsidR="00AB731C">
        <w:rPr>
          <w:rFonts w:hint="cs"/>
          <w:rtl/>
        </w:rPr>
        <w:t xml:space="preserve">וייעולה </w:t>
      </w:r>
      <w:r>
        <w:rPr>
          <w:rFonts w:hint="cs"/>
          <w:rtl/>
        </w:rPr>
        <w:t xml:space="preserve">וכי הוא מצר על כך שעבודת הביקורת לא נעשתה כראוי. </w:t>
      </w:r>
    </w:p>
    <w:p w:rsidR="00BE0605" w:rsidP="00DF25EB">
      <w:pPr>
        <w:pStyle w:val="a"/>
        <w:spacing w:line="269" w:lineRule="auto"/>
        <w:rPr>
          <w:rtl/>
        </w:rPr>
      </w:pPr>
    </w:p>
    <w:p w:rsidR="00BE0605" w:rsidP="00DF25EB">
      <w:pPr>
        <w:spacing w:line="269" w:lineRule="auto"/>
        <w:ind w:left="312"/>
        <w:rPr>
          <w:rtl/>
        </w:rPr>
      </w:pPr>
      <w:r>
        <w:rPr>
          <w:rFonts w:hint="cs"/>
          <w:rtl/>
        </w:rPr>
        <w:t>מבקר המועצה המקומית שגב שלום ציין בתשובתו ממאי 2020 כי הדוחות שכתב, דוחות דו-שנתיים (לשנים 2015 - 2016 ולשנים 2017 - 2018), הוגשו לראש הרשות אך באיחור</w:t>
      </w:r>
      <w:r>
        <w:rPr>
          <w:rtl/>
        </w:rPr>
        <w:t>.</w:t>
      </w:r>
      <w:r>
        <w:rPr>
          <w:rFonts w:hint="cs"/>
          <w:rtl/>
        </w:rPr>
        <w:t xml:space="preserve"> ראש המועצה המקומית שגב שלום ציין בתשובתו מיוני 2020 כי הובהר למבקר המועצה כי עליו לעמוד בלוחות הזמנים להגשת הדוחות.</w:t>
      </w:r>
    </w:p>
    <w:p w:rsidR="00BE0605" w:rsidP="00DF25EB">
      <w:pPr>
        <w:pStyle w:val="a"/>
        <w:spacing w:line="269" w:lineRule="auto"/>
        <w:rPr>
          <w:rtl/>
        </w:rPr>
      </w:pPr>
    </w:p>
    <w:p w:rsidR="00BE0605" w:rsidP="00DF25EB">
      <w:pPr>
        <w:spacing w:line="269" w:lineRule="auto"/>
        <w:ind w:left="312"/>
        <w:rPr>
          <w:rFonts w:eastAsia="Times New Roman"/>
          <w:rtl/>
        </w:rPr>
      </w:pPr>
      <w:r w:rsidRPr="0054729B">
        <w:rPr>
          <w:rFonts w:hint="eastAsia"/>
          <w:rtl/>
        </w:rPr>
        <w:t>בתשובתה</w:t>
      </w:r>
      <w:r w:rsidRPr="00147BE0">
        <w:rPr>
          <w:rtl/>
        </w:rPr>
        <w:t xml:space="preserve"> </w:t>
      </w:r>
      <w:r w:rsidRPr="001F78E1">
        <w:rPr>
          <w:rFonts w:hint="eastAsia"/>
          <w:rtl/>
        </w:rPr>
        <w:t>של</w:t>
      </w:r>
      <w:r w:rsidRPr="001F78E1">
        <w:rPr>
          <w:rtl/>
        </w:rPr>
        <w:t xml:space="preserve"> </w:t>
      </w:r>
      <w:r w:rsidRPr="001F78E1">
        <w:rPr>
          <w:rFonts w:hint="eastAsia"/>
          <w:rtl/>
        </w:rPr>
        <w:t>המועצה</w:t>
      </w:r>
      <w:r w:rsidRPr="001F78E1">
        <w:rPr>
          <w:rtl/>
        </w:rPr>
        <w:t xml:space="preserve"> האזורית מרחבים </w:t>
      </w:r>
      <w:r w:rsidRPr="001F78E1">
        <w:rPr>
          <w:rFonts w:hint="eastAsia"/>
          <w:rtl/>
        </w:rPr>
        <w:t>ממאי</w:t>
      </w:r>
      <w:r w:rsidRPr="001F78E1">
        <w:rPr>
          <w:rtl/>
        </w:rPr>
        <w:t xml:space="preserve"> 2020 </w:t>
      </w:r>
      <w:r w:rsidRPr="001F78E1">
        <w:rPr>
          <w:rFonts w:hint="eastAsia"/>
          <w:rtl/>
        </w:rPr>
        <w:t>צוין</w:t>
      </w:r>
      <w:r w:rsidRPr="001F78E1">
        <w:rPr>
          <w:rtl/>
        </w:rPr>
        <w:t xml:space="preserve"> </w:t>
      </w:r>
      <w:r w:rsidRPr="001F78E1">
        <w:rPr>
          <w:rFonts w:hint="eastAsia"/>
          <w:rtl/>
        </w:rPr>
        <w:t>כי</w:t>
      </w:r>
      <w:r w:rsidRPr="001F78E1">
        <w:rPr>
          <w:rtl/>
        </w:rPr>
        <w:t xml:space="preserve"> </w:t>
      </w:r>
      <w:r w:rsidR="00AB731C">
        <w:rPr>
          <w:rFonts w:hint="cs"/>
          <w:rtl/>
        </w:rPr>
        <w:t>בשנים</w:t>
      </w:r>
      <w:r w:rsidRPr="00115072">
        <w:rPr>
          <w:rtl/>
        </w:rPr>
        <w:t xml:space="preserve"> 2015</w:t>
      </w:r>
      <w:r w:rsidR="00AB731C">
        <w:rPr>
          <w:rFonts w:hint="cs"/>
          <w:rtl/>
        </w:rPr>
        <w:t xml:space="preserve"> -</w:t>
      </w:r>
      <w:r w:rsidRPr="00115072">
        <w:rPr>
          <w:rtl/>
        </w:rPr>
        <w:t xml:space="preserve"> </w:t>
      </w:r>
      <w:r w:rsidRPr="002A306A">
        <w:rPr>
          <w:rtl/>
        </w:rPr>
        <w:t xml:space="preserve">2020 </w:t>
      </w:r>
      <w:r>
        <w:rPr>
          <w:rFonts w:hint="cs"/>
          <w:rtl/>
        </w:rPr>
        <w:t>כתב</w:t>
      </w:r>
      <w:r w:rsidRPr="00FA00F9">
        <w:rPr>
          <w:rtl/>
        </w:rPr>
        <w:t xml:space="preserve"> </w:t>
      </w:r>
      <w:r w:rsidRPr="00FA00F9">
        <w:rPr>
          <w:rFonts w:hint="eastAsia"/>
          <w:rtl/>
        </w:rPr>
        <w:t>מבקר</w:t>
      </w:r>
      <w:r w:rsidRPr="00FA00F9">
        <w:rPr>
          <w:rtl/>
        </w:rPr>
        <w:t xml:space="preserve"> </w:t>
      </w:r>
      <w:r w:rsidRPr="00FA00F9">
        <w:rPr>
          <w:rFonts w:hint="eastAsia"/>
          <w:rtl/>
        </w:rPr>
        <w:t>המועצה</w:t>
      </w:r>
      <w:r w:rsidRPr="00FA00F9">
        <w:rPr>
          <w:rtl/>
        </w:rPr>
        <w:t xml:space="preserve"> </w:t>
      </w:r>
      <w:r w:rsidRPr="00FA00F9">
        <w:rPr>
          <w:rFonts w:hint="eastAsia"/>
          <w:rtl/>
        </w:rPr>
        <w:t>שני</w:t>
      </w:r>
      <w:r w:rsidRPr="00FA00F9">
        <w:rPr>
          <w:rtl/>
        </w:rPr>
        <w:t xml:space="preserve"> </w:t>
      </w:r>
      <w:r w:rsidRPr="00FA00F9">
        <w:rPr>
          <w:rFonts w:hint="eastAsia"/>
          <w:rtl/>
        </w:rPr>
        <w:t>דוחות</w:t>
      </w:r>
      <w:r w:rsidRPr="00FA00F9">
        <w:rPr>
          <w:rtl/>
        </w:rPr>
        <w:t xml:space="preserve"> </w:t>
      </w:r>
      <w:r w:rsidRPr="00FA00F9">
        <w:rPr>
          <w:rFonts w:hint="eastAsia"/>
          <w:rtl/>
        </w:rPr>
        <w:t>ביקורת</w:t>
      </w:r>
      <w:r w:rsidRPr="00FA00F9">
        <w:rPr>
          <w:rtl/>
        </w:rPr>
        <w:t xml:space="preserve"> </w:t>
      </w:r>
      <w:r w:rsidRPr="00FA00F9">
        <w:rPr>
          <w:rFonts w:hint="eastAsia"/>
          <w:rtl/>
        </w:rPr>
        <w:t>בלבד</w:t>
      </w:r>
      <w:r w:rsidR="00AB731C">
        <w:rPr>
          <w:rFonts w:hint="cs"/>
          <w:rtl/>
        </w:rPr>
        <w:t>,</w:t>
      </w:r>
      <w:r w:rsidRPr="00FA00F9">
        <w:rPr>
          <w:rtl/>
        </w:rPr>
        <w:t xml:space="preserve"> </w:t>
      </w:r>
      <w:r w:rsidRPr="00FA00F9">
        <w:rPr>
          <w:rFonts w:hint="eastAsia"/>
          <w:rtl/>
        </w:rPr>
        <w:t>ל</w:t>
      </w:r>
      <w:r w:rsidRPr="00FA00F9">
        <w:rPr>
          <w:rtl/>
        </w:rPr>
        <w:t xml:space="preserve">שנים 2015 ו-2016. </w:t>
      </w:r>
      <w:r w:rsidRPr="00FA00F9">
        <w:rPr>
          <w:rFonts w:hint="eastAsia"/>
          <w:rtl/>
        </w:rPr>
        <w:t>כאמור</w:t>
      </w:r>
      <w:r w:rsidRPr="00FA00F9">
        <w:rPr>
          <w:rtl/>
        </w:rPr>
        <w:t xml:space="preserve">, </w:t>
      </w:r>
      <w:r w:rsidRPr="00FA00F9">
        <w:rPr>
          <w:rFonts w:hint="eastAsia"/>
          <w:rtl/>
        </w:rPr>
        <w:t>מבקר</w:t>
      </w:r>
      <w:r w:rsidRPr="00FA00F9">
        <w:rPr>
          <w:rtl/>
        </w:rPr>
        <w:t xml:space="preserve"> </w:t>
      </w:r>
      <w:r w:rsidRPr="00FA00F9">
        <w:rPr>
          <w:rFonts w:hint="eastAsia"/>
          <w:rtl/>
        </w:rPr>
        <w:t>המועצה</w:t>
      </w:r>
      <w:r w:rsidRPr="00FA00F9">
        <w:rPr>
          <w:rtl/>
        </w:rPr>
        <w:t xml:space="preserve"> </w:t>
      </w:r>
      <w:r w:rsidRPr="00FA00F9">
        <w:rPr>
          <w:rFonts w:hint="eastAsia"/>
          <w:rtl/>
        </w:rPr>
        <w:t>האזורית</w:t>
      </w:r>
      <w:r w:rsidRPr="00FA00F9">
        <w:rPr>
          <w:rtl/>
        </w:rPr>
        <w:t xml:space="preserve"> </w:t>
      </w:r>
      <w:r w:rsidRPr="00FA00F9">
        <w:rPr>
          <w:rFonts w:hint="eastAsia"/>
          <w:rtl/>
        </w:rPr>
        <w:t>מרחבים</w:t>
      </w:r>
      <w:r w:rsidRPr="00FA00F9">
        <w:rPr>
          <w:rtl/>
        </w:rPr>
        <w:t xml:space="preserve"> </w:t>
      </w:r>
      <w:r w:rsidRPr="00FA00F9">
        <w:rPr>
          <w:rFonts w:hint="eastAsia"/>
          <w:rtl/>
        </w:rPr>
        <w:t>פועל</w:t>
      </w:r>
      <w:r w:rsidRPr="00FA00F9">
        <w:rPr>
          <w:rtl/>
        </w:rPr>
        <w:t xml:space="preserve"> </w:t>
      </w:r>
      <w:r w:rsidRPr="00FA00F9">
        <w:rPr>
          <w:rFonts w:hint="eastAsia"/>
          <w:rtl/>
        </w:rPr>
        <w:t>תחת</w:t>
      </w:r>
      <w:r w:rsidRPr="00FA00F9">
        <w:rPr>
          <w:rtl/>
        </w:rPr>
        <w:t xml:space="preserve"> </w:t>
      </w:r>
      <w:r w:rsidRPr="00FA00F9">
        <w:rPr>
          <w:rFonts w:hint="eastAsia"/>
          <w:rtl/>
        </w:rPr>
        <w:t>צו</w:t>
      </w:r>
      <w:r w:rsidRPr="00FA00F9">
        <w:rPr>
          <w:rtl/>
        </w:rPr>
        <w:t xml:space="preserve"> </w:t>
      </w:r>
      <w:r w:rsidRPr="00FA00F9">
        <w:rPr>
          <w:rFonts w:hint="eastAsia"/>
          <w:rtl/>
        </w:rPr>
        <w:t>הגנה</w:t>
      </w:r>
      <w:r w:rsidRPr="00FA00F9">
        <w:rPr>
          <w:rtl/>
        </w:rPr>
        <w:t xml:space="preserve"> </w:t>
      </w:r>
      <w:r w:rsidRPr="00FA00F9">
        <w:rPr>
          <w:rFonts w:hint="eastAsia"/>
          <w:rtl/>
        </w:rPr>
        <w:t>של</w:t>
      </w:r>
      <w:r w:rsidRPr="00FA00F9">
        <w:rPr>
          <w:rtl/>
        </w:rPr>
        <w:t xml:space="preserve"> </w:t>
      </w:r>
      <w:r w:rsidRPr="00FA00F9">
        <w:rPr>
          <w:rFonts w:hint="eastAsia"/>
          <w:rtl/>
        </w:rPr>
        <w:t>נציב</w:t>
      </w:r>
      <w:r w:rsidRPr="00FA00F9">
        <w:rPr>
          <w:rtl/>
        </w:rPr>
        <w:t xml:space="preserve"> </w:t>
      </w:r>
      <w:r w:rsidRPr="00FA00F9">
        <w:rPr>
          <w:rFonts w:hint="eastAsia"/>
          <w:rtl/>
        </w:rPr>
        <w:t>תלונות</w:t>
      </w:r>
      <w:r w:rsidRPr="00FA00F9">
        <w:rPr>
          <w:rtl/>
        </w:rPr>
        <w:t xml:space="preserve"> </w:t>
      </w:r>
      <w:r w:rsidRPr="00FA00F9">
        <w:rPr>
          <w:rFonts w:hint="eastAsia"/>
          <w:rtl/>
        </w:rPr>
        <w:t>הציבור</w:t>
      </w:r>
      <w:r w:rsidRPr="00FA00F9">
        <w:rPr>
          <w:rtl/>
        </w:rPr>
        <w:t xml:space="preserve"> </w:t>
      </w:r>
      <w:r w:rsidRPr="00FA00F9">
        <w:rPr>
          <w:rFonts w:hint="eastAsia"/>
          <w:rtl/>
        </w:rPr>
        <w:t>מדצמבר</w:t>
      </w:r>
      <w:r w:rsidRPr="00FA00F9">
        <w:rPr>
          <w:rtl/>
        </w:rPr>
        <w:t xml:space="preserve"> 2018</w:t>
      </w:r>
      <w:r w:rsidR="00AB731C">
        <w:rPr>
          <w:rFonts w:hint="cs"/>
          <w:rtl/>
        </w:rPr>
        <w:t>.</w:t>
      </w:r>
      <w:r w:rsidRPr="00FA00F9">
        <w:rPr>
          <w:rtl/>
        </w:rPr>
        <w:t xml:space="preserve"> </w:t>
      </w:r>
      <w:r w:rsidRPr="00FA00F9">
        <w:rPr>
          <w:rFonts w:hint="eastAsia"/>
          <w:rtl/>
        </w:rPr>
        <w:t>ל</w:t>
      </w:r>
      <w:r w:rsidR="00AB731C">
        <w:rPr>
          <w:rFonts w:hint="cs"/>
          <w:rtl/>
        </w:rPr>
        <w:t xml:space="preserve">פי </w:t>
      </w:r>
      <w:r w:rsidRPr="00FA00F9">
        <w:rPr>
          <w:rFonts w:hint="eastAsia"/>
          <w:rtl/>
        </w:rPr>
        <w:t>תשובת</w:t>
      </w:r>
      <w:r w:rsidRPr="00FA00F9">
        <w:rPr>
          <w:rtl/>
        </w:rPr>
        <w:t xml:space="preserve"> </w:t>
      </w:r>
      <w:r w:rsidRPr="00FA00F9">
        <w:rPr>
          <w:rFonts w:hint="eastAsia"/>
          <w:rtl/>
        </w:rPr>
        <w:t>המועצה</w:t>
      </w:r>
      <w:r w:rsidR="00AB731C">
        <w:rPr>
          <w:rFonts w:hint="cs"/>
          <w:rtl/>
        </w:rPr>
        <w:t>,</w:t>
      </w:r>
      <w:r w:rsidRPr="00FA00F9">
        <w:rPr>
          <w:rtl/>
        </w:rPr>
        <w:t xml:space="preserve"> </w:t>
      </w:r>
      <w:r w:rsidRPr="00FA00F9">
        <w:rPr>
          <w:rFonts w:hint="eastAsia"/>
          <w:rtl/>
        </w:rPr>
        <w:t>כיוון</w:t>
      </w:r>
      <w:r w:rsidRPr="00FA00F9">
        <w:rPr>
          <w:rtl/>
        </w:rPr>
        <w:t xml:space="preserve"> </w:t>
      </w:r>
      <w:r w:rsidRPr="00FA00F9">
        <w:rPr>
          <w:rFonts w:hint="eastAsia"/>
          <w:rtl/>
        </w:rPr>
        <w:t>שמבקר</w:t>
      </w:r>
      <w:r w:rsidRPr="00FA00F9">
        <w:rPr>
          <w:rtl/>
        </w:rPr>
        <w:t xml:space="preserve"> </w:t>
      </w:r>
      <w:r w:rsidRPr="00FA00F9">
        <w:rPr>
          <w:rFonts w:hint="eastAsia"/>
          <w:rtl/>
        </w:rPr>
        <w:t>המועצה</w:t>
      </w:r>
      <w:r w:rsidRPr="00FA00F9">
        <w:rPr>
          <w:rtl/>
        </w:rPr>
        <w:t xml:space="preserve"> </w:t>
      </w:r>
      <w:r w:rsidRPr="00FA00F9">
        <w:rPr>
          <w:rFonts w:hint="eastAsia"/>
          <w:rtl/>
        </w:rPr>
        <w:t>א</w:t>
      </w:r>
      <w:r w:rsidR="00AB731C">
        <w:rPr>
          <w:rFonts w:hint="cs"/>
          <w:rtl/>
        </w:rPr>
        <w:t>ינו</w:t>
      </w:r>
      <w:r w:rsidRPr="00FA00F9">
        <w:rPr>
          <w:rtl/>
        </w:rPr>
        <w:t xml:space="preserve"> </w:t>
      </w:r>
      <w:r w:rsidRPr="00FA00F9">
        <w:rPr>
          <w:rFonts w:hint="eastAsia"/>
          <w:rtl/>
        </w:rPr>
        <w:t>ממלא</w:t>
      </w:r>
      <w:r w:rsidRPr="00FA00F9">
        <w:rPr>
          <w:rtl/>
        </w:rPr>
        <w:t xml:space="preserve"> </w:t>
      </w:r>
      <w:r w:rsidRPr="00FA00F9">
        <w:rPr>
          <w:rFonts w:hint="eastAsia"/>
          <w:rtl/>
        </w:rPr>
        <w:t>את</w:t>
      </w:r>
      <w:r w:rsidRPr="00FA00F9">
        <w:rPr>
          <w:rtl/>
        </w:rPr>
        <w:t xml:space="preserve"> </w:t>
      </w:r>
      <w:r w:rsidRPr="00FA00F9">
        <w:rPr>
          <w:rFonts w:hint="eastAsia"/>
          <w:rtl/>
        </w:rPr>
        <w:t>תפקידו</w:t>
      </w:r>
      <w:r w:rsidRPr="00FA00F9">
        <w:rPr>
          <w:rtl/>
        </w:rPr>
        <w:t xml:space="preserve"> </w:t>
      </w:r>
      <w:r>
        <w:rPr>
          <w:rFonts w:hint="cs"/>
          <w:rtl/>
        </w:rPr>
        <w:t>ו</w:t>
      </w:r>
      <w:r w:rsidRPr="00FA00F9">
        <w:rPr>
          <w:rFonts w:hint="eastAsia"/>
          <w:rtl/>
        </w:rPr>
        <w:t>היא</w:t>
      </w:r>
      <w:r w:rsidRPr="00FA00F9">
        <w:rPr>
          <w:rtl/>
        </w:rPr>
        <w:t xml:space="preserve"> </w:t>
      </w:r>
      <w:r w:rsidRPr="00FA00F9">
        <w:rPr>
          <w:rFonts w:hint="eastAsia"/>
          <w:rtl/>
        </w:rPr>
        <w:t>אינה</w:t>
      </w:r>
      <w:r w:rsidRPr="00FA00F9">
        <w:rPr>
          <w:rtl/>
        </w:rPr>
        <w:t xml:space="preserve"> </w:t>
      </w:r>
      <w:r w:rsidRPr="00FA00F9">
        <w:rPr>
          <w:rFonts w:hint="eastAsia"/>
          <w:rtl/>
        </w:rPr>
        <w:t>יכולה</w:t>
      </w:r>
      <w:r w:rsidRPr="00FA00F9">
        <w:rPr>
          <w:rtl/>
        </w:rPr>
        <w:t xml:space="preserve"> </w:t>
      </w:r>
      <w:r w:rsidRPr="00FA00F9">
        <w:rPr>
          <w:rFonts w:hint="eastAsia"/>
          <w:rtl/>
        </w:rPr>
        <w:t>להרשות</w:t>
      </w:r>
      <w:r w:rsidRPr="00FA00F9">
        <w:rPr>
          <w:rtl/>
        </w:rPr>
        <w:t xml:space="preserve"> </w:t>
      </w:r>
      <w:r w:rsidRPr="00FA00F9">
        <w:rPr>
          <w:rFonts w:hint="eastAsia"/>
          <w:rtl/>
        </w:rPr>
        <w:t>לעצמה</w:t>
      </w:r>
      <w:r w:rsidRPr="00FA00F9">
        <w:rPr>
          <w:rtl/>
        </w:rPr>
        <w:t xml:space="preserve"> </w:t>
      </w:r>
      <w:r w:rsidRPr="00FA00F9">
        <w:rPr>
          <w:rFonts w:hint="eastAsia"/>
          <w:rtl/>
        </w:rPr>
        <w:t>לפעול</w:t>
      </w:r>
      <w:r w:rsidRPr="00FA00F9">
        <w:rPr>
          <w:rtl/>
        </w:rPr>
        <w:t xml:space="preserve"> </w:t>
      </w:r>
      <w:r w:rsidRPr="00292B27">
        <w:rPr>
          <w:rFonts w:hint="eastAsia"/>
          <w:rtl/>
        </w:rPr>
        <w:t>ללא</w:t>
      </w:r>
      <w:r w:rsidRPr="00292B27">
        <w:rPr>
          <w:rtl/>
        </w:rPr>
        <w:t xml:space="preserve"> </w:t>
      </w:r>
      <w:r w:rsidRPr="00292B27">
        <w:rPr>
          <w:rFonts w:hint="eastAsia"/>
          <w:rtl/>
        </w:rPr>
        <w:t>מבקר</w:t>
      </w:r>
      <w:r w:rsidRPr="00292B27">
        <w:rPr>
          <w:rtl/>
        </w:rPr>
        <w:t xml:space="preserve"> </w:t>
      </w:r>
      <w:r w:rsidRPr="00292B27">
        <w:rPr>
          <w:rFonts w:hint="eastAsia"/>
          <w:rtl/>
        </w:rPr>
        <w:t>מועצה</w:t>
      </w:r>
      <w:r>
        <w:rPr>
          <w:rFonts w:hint="cs"/>
          <w:rtl/>
        </w:rPr>
        <w:t xml:space="preserve"> </w:t>
      </w:r>
      <w:r w:rsidRPr="00292B27">
        <w:rPr>
          <w:rFonts w:hint="eastAsia"/>
          <w:rtl/>
        </w:rPr>
        <w:t>בפועל</w:t>
      </w:r>
      <w:r>
        <w:rPr>
          <w:rFonts w:hint="cs"/>
          <w:rtl/>
        </w:rPr>
        <w:t xml:space="preserve">, </w:t>
      </w:r>
      <w:r w:rsidRPr="00292B27">
        <w:rPr>
          <w:rFonts w:hint="eastAsia"/>
          <w:rtl/>
        </w:rPr>
        <w:t>היא</w:t>
      </w:r>
      <w:r w:rsidRPr="00292B27">
        <w:rPr>
          <w:rtl/>
        </w:rPr>
        <w:t xml:space="preserve"> </w:t>
      </w:r>
      <w:r w:rsidRPr="00292B27">
        <w:rPr>
          <w:rFonts w:hint="eastAsia"/>
          <w:rtl/>
        </w:rPr>
        <w:t>שוקלת</w:t>
      </w:r>
      <w:r w:rsidRPr="00292B27">
        <w:rPr>
          <w:rtl/>
        </w:rPr>
        <w:t xml:space="preserve"> </w:t>
      </w:r>
      <w:r w:rsidRPr="00292B27">
        <w:rPr>
          <w:rFonts w:hint="eastAsia"/>
          <w:rtl/>
        </w:rPr>
        <w:t>את</w:t>
      </w:r>
      <w:r w:rsidRPr="00292B27">
        <w:rPr>
          <w:rtl/>
        </w:rPr>
        <w:t xml:space="preserve"> </w:t>
      </w:r>
      <w:r w:rsidRPr="00292B27">
        <w:rPr>
          <w:rFonts w:hint="eastAsia"/>
          <w:rtl/>
        </w:rPr>
        <w:t>צעדיה</w:t>
      </w:r>
      <w:r w:rsidRPr="00292B27">
        <w:rPr>
          <w:rtl/>
        </w:rPr>
        <w:t>.</w:t>
      </w:r>
      <w:r w:rsidRPr="00FA00F9">
        <w:rPr>
          <w:rFonts w:eastAsia="Times New Roman"/>
          <w:rtl/>
        </w:rPr>
        <w:t xml:space="preserve"> </w:t>
      </w:r>
    </w:p>
    <w:p w:rsidR="00BE0605" w:rsidP="00DF25EB">
      <w:pPr>
        <w:pStyle w:val="a"/>
        <w:spacing w:line="269" w:lineRule="auto"/>
        <w:rPr>
          <w:rtl/>
        </w:rPr>
      </w:pPr>
    </w:p>
    <w:p w:rsidR="00BE0605" w:rsidP="00DF25EB">
      <w:pPr>
        <w:spacing w:line="269" w:lineRule="auto"/>
        <w:ind w:left="312"/>
        <w:rPr>
          <w:rFonts w:eastAsia="Times New Roman"/>
          <w:rtl/>
        </w:rPr>
      </w:pPr>
      <w:r w:rsidRPr="00FA00F9">
        <w:rPr>
          <w:rFonts w:eastAsia="Times New Roman" w:hint="eastAsia"/>
          <w:rtl/>
        </w:rPr>
        <w:t>בתשובתו</w:t>
      </w:r>
      <w:r w:rsidRPr="00FA00F9">
        <w:rPr>
          <w:rFonts w:eastAsia="Times New Roman"/>
          <w:rtl/>
        </w:rPr>
        <w:t xml:space="preserve"> של מבקר מרחבים </w:t>
      </w:r>
      <w:r>
        <w:rPr>
          <w:rFonts w:eastAsia="Times New Roman" w:hint="cs"/>
          <w:rtl/>
        </w:rPr>
        <w:t>צ</w:t>
      </w:r>
      <w:r w:rsidRPr="00FA00F9">
        <w:rPr>
          <w:rFonts w:eastAsia="Times New Roman"/>
          <w:rtl/>
        </w:rPr>
        <w:t xml:space="preserve">וין כי </w:t>
      </w:r>
      <w:r w:rsidR="00AB731C">
        <w:rPr>
          <w:rFonts w:eastAsia="Times New Roman" w:hint="cs"/>
          <w:rtl/>
        </w:rPr>
        <w:t>אומנם</w:t>
      </w:r>
      <w:r w:rsidRPr="00FA00F9">
        <w:rPr>
          <w:rFonts w:eastAsia="Times New Roman"/>
          <w:rtl/>
        </w:rPr>
        <w:t xml:space="preserve"> לא הגיש דוח</w:t>
      </w:r>
      <w:r>
        <w:rPr>
          <w:rFonts w:eastAsia="Times New Roman" w:hint="cs"/>
          <w:rtl/>
        </w:rPr>
        <w:t>ות</w:t>
      </w:r>
      <w:r w:rsidRPr="00FA00F9">
        <w:rPr>
          <w:rFonts w:eastAsia="Times New Roman"/>
          <w:rtl/>
        </w:rPr>
        <w:t xml:space="preserve"> ביקורת</w:t>
      </w:r>
      <w:r>
        <w:rPr>
          <w:rFonts w:eastAsia="Times New Roman" w:hint="cs"/>
          <w:rtl/>
        </w:rPr>
        <w:t xml:space="preserve"> במועדים הקבועים בחוק, </w:t>
      </w:r>
      <w:r w:rsidR="00AB731C">
        <w:rPr>
          <w:rFonts w:eastAsia="Times New Roman" w:hint="cs"/>
          <w:rtl/>
        </w:rPr>
        <w:t>אך</w:t>
      </w:r>
      <w:r w:rsidRPr="00FA00F9" w:rsidR="00AB731C">
        <w:rPr>
          <w:rFonts w:eastAsia="Times New Roman"/>
          <w:rtl/>
        </w:rPr>
        <w:t xml:space="preserve"> </w:t>
      </w:r>
      <w:r w:rsidRPr="00FA00F9">
        <w:rPr>
          <w:rFonts w:eastAsia="Times New Roman"/>
          <w:rtl/>
        </w:rPr>
        <w:t xml:space="preserve">ערך פעולות ביקורת נרחבות שעסקו בנושאים בעלי משמעות </w:t>
      </w:r>
      <w:r w:rsidR="00AB731C">
        <w:rPr>
          <w:rFonts w:eastAsia="Times New Roman" w:hint="cs"/>
          <w:rtl/>
        </w:rPr>
        <w:t>ו</w:t>
      </w:r>
      <w:r w:rsidRPr="00FA00F9">
        <w:rPr>
          <w:rFonts w:eastAsia="Times New Roman"/>
          <w:rtl/>
        </w:rPr>
        <w:t>הובילו לחיסכון כספי ולתיקון ליקויים בהתנהלות המועצה</w:t>
      </w:r>
      <w:r>
        <w:rPr>
          <w:rFonts w:eastAsia="Times New Roman" w:hint="cs"/>
          <w:rtl/>
        </w:rPr>
        <w:t>.</w:t>
      </w:r>
      <w:r w:rsidRPr="00FA00F9">
        <w:rPr>
          <w:rFonts w:eastAsia="Times New Roman"/>
          <w:rtl/>
        </w:rPr>
        <w:t xml:space="preserve"> עוד </w:t>
      </w:r>
      <w:r w:rsidR="00AB731C">
        <w:rPr>
          <w:rFonts w:eastAsia="Times New Roman" w:hint="cs"/>
          <w:rtl/>
        </w:rPr>
        <w:t>ציין</w:t>
      </w:r>
      <w:r w:rsidRPr="00FA00F9" w:rsidR="00AB731C">
        <w:rPr>
          <w:rFonts w:eastAsia="Times New Roman"/>
          <w:rtl/>
        </w:rPr>
        <w:t xml:space="preserve"> </w:t>
      </w:r>
      <w:r w:rsidRPr="00FA00F9">
        <w:rPr>
          <w:rFonts w:eastAsia="Times New Roman"/>
          <w:rtl/>
        </w:rPr>
        <w:t>כי הגיש את דוחות הביקורת לשנים 2018 ו-2019</w:t>
      </w:r>
      <w:r>
        <w:rPr>
          <w:rFonts w:eastAsia="Times New Roman" w:hint="cs"/>
          <w:rtl/>
        </w:rPr>
        <w:t xml:space="preserve"> בימים האחרונים</w:t>
      </w:r>
      <w:r w:rsidR="00AB731C">
        <w:rPr>
          <w:rFonts w:eastAsia="Times New Roman" w:hint="cs"/>
          <w:rtl/>
        </w:rPr>
        <w:t>,</w:t>
      </w:r>
      <w:r w:rsidRPr="0050027A">
        <w:rPr>
          <w:rFonts w:eastAsia="Times New Roman"/>
          <w:rtl/>
        </w:rPr>
        <w:t xml:space="preserve"> וכי </w:t>
      </w:r>
      <w:r w:rsidR="00AB731C">
        <w:rPr>
          <w:rFonts w:eastAsia="Times New Roman" w:hint="cs"/>
          <w:rtl/>
        </w:rPr>
        <w:t>ב</w:t>
      </w:r>
      <w:r w:rsidRPr="0050027A">
        <w:rPr>
          <w:rFonts w:eastAsia="Times New Roman"/>
          <w:rtl/>
        </w:rPr>
        <w:t>דוח לשנת 2017 נדרשות השלמות נוספות</w:t>
      </w:r>
      <w:r>
        <w:rPr>
          <w:rFonts w:eastAsia="Times New Roman" w:hint="cs"/>
          <w:rtl/>
        </w:rPr>
        <w:t xml:space="preserve"> והוא יוגש בהקדם</w:t>
      </w:r>
      <w:r w:rsidRPr="0050027A">
        <w:rPr>
          <w:rFonts w:eastAsia="Times New Roman"/>
          <w:rtl/>
        </w:rPr>
        <w:t>.</w:t>
      </w:r>
    </w:p>
    <w:p w:rsidR="00BE0605" w:rsidP="00DF25EB">
      <w:pPr>
        <w:pStyle w:val="a"/>
        <w:spacing w:line="269" w:lineRule="auto"/>
        <w:rPr>
          <w:rtl/>
        </w:rPr>
      </w:pPr>
    </w:p>
    <w:p w:rsidR="00BE0605" w:rsidRPr="0050027A" w:rsidP="00DF25EB">
      <w:pPr>
        <w:spacing w:line="269" w:lineRule="auto"/>
        <w:ind w:left="312"/>
        <w:rPr>
          <w:rFonts w:eastAsia="Times New Roman"/>
          <w:rtl/>
        </w:rPr>
      </w:pPr>
      <w:r>
        <w:rPr>
          <w:rFonts w:eastAsia="Times New Roman" w:hint="cs"/>
          <w:rtl/>
        </w:rPr>
        <w:t xml:space="preserve">האיחור בהגשת הדוחות נבע </w:t>
      </w:r>
      <w:r w:rsidRPr="0050027A">
        <w:rPr>
          <w:rFonts w:eastAsia="Times New Roman"/>
          <w:rtl/>
        </w:rPr>
        <w:t>לדברי</w:t>
      </w:r>
      <w:r>
        <w:rPr>
          <w:rFonts w:eastAsia="Times New Roman" w:hint="cs"/>
          <w:rtl/>
        </w:rPr>
        <w:t xml:space="preserve"> מבקר מרחבים</w:t>
      </w:r>
      <w:r w:rsidRPr="0050027A">
        <w:rPr>
          <w:rFonts w:eastAsia="Times New Roman"/>
          <w:rtl/>
        </w:rPr>
        <w:t xml:space="preserve"> </w:t>
      </w:r>
      <w:r>
        <w:rPr>
          <w:rFonts w:eastAsia="Times New Roman" w:hint="cs"/>
          <w:rtl/>
        </w:rPr>
        <w:t>מיחסי עבודה עכורים עם הנהלת המועצה</w:t>
      </w:r>
      <w:r w:rsidR="00AB731C">
        <w:rPr>
          <w:rFonts w:eastAsia="Times New Roman" w:hint="cs"/>
          <w:rtl/>
        </w:rPr>
        <w:t>,</w:t>
      </w:r>
      <w:r>
        <w:rPr>
          <w:rFonts w:eastAsia="Times New Roman" w:hint="cs"/>
          <w:rtl/>
        </w:rPr>
        <w:t xml:space="preserve"> </w:t>
      </w:r>
      <w:r w:rsidR="00AB731C">
        <w:rPr>
          <w:rFonts w:eastAsia="Times New Roman" w:hint="cs"/>
          <w:rtl/>
        </w:rPr>
        <w:t>כמ</w:t>
      </w:r>
      <w:r>
        <w:rPr>
          <w:rFonts w:eastAsia="Times New Roman" w:hint="cs"/>
          <w:rtl/>
        </w:rPr>
        <w:t>פורט לעיל</w:t>
      </w:r>
      <w:r w:rsidR="00AB731C">
        <w:rPr>
          <w:rFonts w:eastAsia="Times New Roman" w:hint="cs"/>
          <w:rtl/>
        </w:rPr>
        <w:t>,</w:t>
      </w:r>
      <w:r>
        <w:rPr>
          <w:rFonts w:eastAsia="Times New Roman" w:hint="cs"/>
          <w:rtl/>
        </w:rPr>
        <w:t xml:space="preserve"> </w:t>
      </w:r>
      <w:r w:rsidR="00AB731C">
        <w:rPr>
          <w:rFonts w:eastAsia="Times New Roman" w:hint="cs"/>
          <w:rtl/>
        </w:rPr>
        <w:t>לרבות</w:t>
      </w:r>
      <w:r>
        <w:rPr>
          <w:rFonts w:eastAsia="Times New Roman" w:hint="cs"/>
          <w:rtl/>
        </w:rPr>
        <w:t xml:space="preserve"> ה</w:t>
      </w:r>
      <w:r w:rsidR="00AB731C">
        <w:rPr>
          <w:rFonts w:eastAsia="Times New Roman" w:hint="cs"/>
          <w:rtl/>
        </w:rPr>
        <w:t>י</w:t>
      </w:r>
      <w:r>
        <w:rPr>
          <w:rFonts w:eastAsia="Times New Roman" w:hint="cs"/>
          <w:rtl/>
        </w:rPr>
        <w:t>עדר שיתוף פעולה מצד גורמים במועצה</w:t>
      </w:r>
      <w:r w:rsidR="00DD29EF">
        <w:rPr>
          <w:rFonts w:eastAsia="Times New Roman" w:hint="cs"/>
          <w:rtl/>
        </w:rPr>
        <w:t>,</w:t>
      </w:r>
      <w:r>
        <w:rPr>
          <w:rFonts w:eastAsia="Times New Roman" w:hint="cs"/>
          <w:rtl/>
        </w:rPr>
        <w:t xml:space="preserve"> בגיבוי ראש המועצה</w:t>
      </w:r>
      <w:r w:rsidR="00DD29EF">
        <w:rPr>
          <w:rFonts w:eastAsia="Times New Roman" w:hint="cs"/>
          <w:rtl/>
        </w:rPr>
        <w:t>,</w:t>
      </w:r>
      <w:r>
        <w:rPr>
          <w:rFonts w:eastAsia="Times New Roman" w:hint="cs"/>
          <w:rtl/>
        </w:rPr>
        <w:t xml:space="preserve"> והגבלת הגישה למערכות המידע הממוחשבות של הרשות. </w:t>
      </w:r>
      <w:r w:rsidRPr="0050027A">
        <w:rPr>
          <w:rFonts w:eastAsia="Times New Roman"/>
          <w:rtl/>
        </w:rPr>
        <w:t>ה</w:t>
      </w:r>
      <w:r>
        <w:rPr>
          <w:rFonts w:eastAsia="Times New Roman" w:hint="cs"/>
          <w:rtl/>
        </w:rPr>
        <w:t xml:space="preserve">התמודדות עם </w:t>
      </w:r>
      <w:r w:rsidRPr="0050027A">
        <w:rPr>
          <w:rFonts w:eastAsia="Times New Roman"/>
          <w:rtl/>
        </w:rPr>
        <w:t xml:space="preserve">התנכלויות </w:t>
      </w:r>
      <w:r>
        <w:rPr>
          <w:rFonts w:eastAsia="Times New Roman" w:hint="cs"/>
          <w:rtl/>
        </w:rPr>
        <w:t>הנהלת</w:t>
      </w:r>
      <w:r w:rsidRPr="0050027A">
        <w:rPr>
          <w:rFonts w:eastAsia="Times New Roman"/>
          <w:rtl/>
        </w:rPr>
        <w:t xml:space="preserve"> המועצה</w:t>
      </w:r>
      <w:r>
        <w:rPr>
          <w:rFonts w:eastAsia="Times New Roman" w:hint="cs"/>
          <w:rtl/>
        </w:rPr>
        <w:t>,</w:t>
      </w:r>
      <w:r w:rsidRPr="0050027A">
        <w:rPr>
          <w:rFonts w:eastAsia="Times New Roman"/>
          <w:rtl/>
        </w:rPr>
        <w:t xml:space="preserve"> שאינ</w:t>
      </w:r>
      <w:r>
        <w:rPr>
          <w:rFonts w:eastAsia="Times New Roman" w:hint="cs"/>
          <w:rtl/>
        </w:rPr>
        <w:t>ה</w:t>
      </w:r>
      <w:r w:rsidRPr="0050027A">
        <w:rPr>
          <w:rFonts w:eastAsia="Times New Roman"/>
          <w:rtl/>
        </w:rPr>
        <w:t xml:space="preserve"> חוסכ</w:t>
      </w:r>
      <w:r>
        <w:rPr>
          <w:rFonts w:eastAsia="Times New Roman" w:hint="cs"/>
          <w:rtl/>
        </w:rPr>
        <w:t>ת</w:t>
      </w:r>
      <w:r w:rsidRPr="0050027A">
        <w:rPr>
          <w:rFonts w:eastAsia="Times New Roman"/>
          <w:rtl/>
        </w:rPr>
        <w:t xml:space="preserve"> באמצעים ובמשאבים</w:t>
      </w:r>
      <w:r>
        <w:rPr>
          <w:rFonts w:eastAsia="Times New Roman" w:hint="cs"/>
          <w:rtl/>
        </w:rPr>
        <w:t xml:space="preserve"> לשם כך,</w:t>
      </w:r>
      <w:r w:rsidRPr="0050027A">
        <w:rPr>
          <w:rFonts w:eastAsia="Times New Roman"/>
          <w:rtl/>
        </w:rPr>
        <w:t xml:space="preserve"> גוזל</w:t>
      </w:r>
      <w:r>
        <w:rPr>
          <w:rFonts w:eastAsia="Times New Roman" w:hint="cs"/>
          <w:rtl/>
        </w:rPr>
        <w:t>ת</w:t>
      </w:r>
      <w:r w:rsidRPr="0050027A">
        <w:rPr>
          <w:rFonts w:eastAsia="Times New Roman"/>
          <w:rtl/>
        </w:rPr>
        <w:t xml:space="preserve"> </w:t>
      </w:r>
      <w:r>
        <w:rPr>
          <w:rFonts w:eastAsia="Times New Roman" w:hint="cs"/>
          <w:rtl/>
        </w:rPr>
        <w:t>ממנו,</w:t>
      </w:r>
      <w:r w:rsidRPr="0050027A">
        <w:rPr>
          <w:rFonts w:eastAsia="Times New Roman"/>
          <w:rtl/>
        </w:rPr>
        <w:t xml:space="preserve"> כמבקר המ</w:t>
      </w:r>
      <w:r>
        <w:rPr>
          <w:rFonts w:eastAsia="Times New Roman" w:hint="cs"/>
          <w:rtl/>
        </w:rPr>
        <w:t>ועסק</w:t>
      </w:r>
      <w:r w:rsidRPr="0050027A">
        <w:rPr>
          <w:rFonts w:eastAsia="Times New Roman"/>
          <w:rtl/>
        </w:rPr>
        <w:t xml:space="preserve"> במשרה חלקית ועובד ללא סיוע בתקציבים או בכוח אדם</w:t>
      </w:r>
      <w:r>
        <w:rPr>
          <w:rFonts w:eastAsia="Times New Roman" w:hint="cs"/>
          <w:rtl/>
        </w:rPr>
        <w:t>,</w:t>
      </w:r>
      <w:r w:rsidRPr="001F55AC">
        <w:rPr>
          <w:rFonts w:eastAsia="Times New Roman"/>
          <w:rtl/>
        </w:rPr>
        <w:t xml:space="preserve"> </w:t>
      </w:r>
      <w:r>
        <w:rPr>
          <w:rFonts w:eastAsia="Times New Roman"/>
          <w:rtl/>
        </w:rPr>
        <w:t xml:space="preserve">משאבי זמן ניכרים </w:t>
      </w:r>
      <w:r w:rsidR="008A2A08">
        <w:rPr>
          <w:rFonts w:eastAsia="Times New Roman" w:hint="cs"/>
          <w:rtl/>
        </w:rPr>
        <w:t>ו</w:t>
      </w:r>
      <w:r>
        <w:rPr>
          <w:rFonts w:eastAsia="Times New Roman" w:hint="cs"/>
          <w:rtl/>
        </w:rPr>
        <w:t>מקש</w:t>
      </w:r>
      <w:r w:rsidR="008A2A08">
        <w:rPr>
          <w:rFonts w:eastAsia="Times New Roman" w:hint="cs"/>
          <w:rtl/>
        </w:rPr>
        <w:t>ה</w:t>
      </w:r>
      <w:r>
        <w:rPr>
          <w:rFonts w:eastAsia="Times New Roman" w:hint="cs"/>
          <w:rtl/>
        </w:rPr>
        <w:t xml:space="preserve"> עליו להגיש את דוחות הביקורת במועד</w:t>
      </w:r>
      <w:r w:rsidRPr="0050027A">
        <w:rPr>
          <w:rFonts w:eastAsia="Times New Roman"/>
          <w:rtl/>
        </w:rPr>
        <w:t xml:space="preserve">. </w:t>
      </w:r>
    </w:p>
    <w:p w:rsidR="00BE0605" w:rsidRPr="00EA0687" w:rsidP="00DF25EB">
      <w:pPr>
        <w:pStyle w:val="a"/>
        <w:spacing w:line="269" w:lineRule="auto"/>
        <w:rPr>
          <w:rtl/>
        </w:rPr>
      </w:pPr>
    </w:p>
    <w:p w:rsidR="00BE0605" w:rsidP="00DF25EB">
      <w:pPr>
        <w:spacing w:line="269" w:lineRule="auto"/>
        <w:ind w:left="312"/>
        <w:rPr>
          <w:b/>
          <w:bCs/>
          <w:rtl/>
        </w:rPr>
      </w:pPr>
      <w:r>
        <w:rPr>
          <w:rFonts w:hint="cs"/>
          <w:b/>
          <w:bCs/>
          <w:rtl/>
        </w:rPr>
        <w:t>משרד מבקר המדינה מעיר ל</w:t>
      </w:r>
      <w:r w:rsidRPr="00E50347">
        <w:rPr>
          <w:b/>
          <w:bCs/>
          <w:rtl/>
        </w:rPr>
        <w:t>רשויות האמורות</w:t>
      </w:r>
      <w:r w:rsidR="008A2A08">
        <w:rPr>
          <w:rFonts w:hint="cs"/>
          <w:b/>
          <w:bCs/>
          <w:rtl/>
        </w:rPr>
        <w:t>,</w:t>
      </w:r>
      <w:r>
        <w:rPr>
          <w:rFonts w:hint="cs"/>
          <w:b/>
          <w:bCs/>
          <w:rtl/>
        </w:rPr>
        <w:t xml:space="preserve"> שבהן לא הוגשו דוחות ביקורת </w:t>
      </w:r>
      <w:r w:rsidR="008A2A08">
        <w:rPr>
          <w:rFonts w:hint="cs"/>
          <w:b/>
          <w:bCs/>
          <w:rtl/>
        </w:rPr>
        <w:t xml:space="preserve">כלל </w:t>
      </w:r>
      <w:r>
        <w:rPr>
          <w:rFonts w:hint="cs"/>
          <w:b/>
          <w:bCs/>
          <w:rtl/>
        </w:rPr>
        <w:t>או ש</w:t>
      </w:r>
      <w:r w:rsidRPr="00292B27">
        <w:rPr>
          <w:rFonts w:hint="cs"/>
          <w:b/>
          <w:bCs/>
          <w:rtl/>
        </w:rPr>
        <w:t xml:space="preserve">הוגשו דוחות </w:t>
      </w:r>
      <w:r w:rsidRPr="00292B27">
        <w:rPr>
          <w:rFonts w:hint="eastAsia"/>
          <w:b/>
          <w:bCs/>
          <w:rtl/>
        </w:rPr>
        <w:t>דו</w:t>
      </w:r>
      <w:r w:rsidRPr="00292B27">
        <w:rPr>
          <w:b/>
          <w:bCs/>
          <w:rtl/>
        </w:rPr>
        <w:t xml:space="preserve">-שנתיים </w:t>
      </w:r>
      <w:r>
        <w:rPr>
          <w:rFonts w:hint="cs"/>
          <w:b/>
          <w:bCs/>
          <w:rtl/>
        </w:rPr>
        <w:t xml:space="preserve">או </w:t>
      </w:r>
      <w:r w:rsidRPr="00292B27">
        <w:rPr>
          <w:rFonts w:hint="cs"/>
          <w:b/>
          <w:bCs/>
          <w:rtl/>
        </w:rPr>
        <w:t>דוחות ביקורת באיחור ניכר</w:t>
      </w:r>
      <w:r>
        <w:rPr>
          <w:rFonts w:hint="cs"/>
          <w:b/>
          <w:bCs/>
          <w:rtl/>
        </w:rPr>
        <w:t>,</w:t>
      </w:r>
      <w:r w:rsidRPr="00292B27">
        <w:rPr>
          <w:rFonts w:hint="cs"/>
          <w:b/>
          <w:bCs/>
          <w:rtl/>
        </w:rPr>
        <w:t xml:space="preserve"> </w:t>
      </w:r>
      <w:r w:rsidRPr="00292B27">
        <w:rPr>
          <w:b/>
          <w:bCs/>
          <w:rtl/>
        </w:rPr>
        <w:t>כי בהיעדר דוחות ביקורת, מבקר</w:t>
      </w:r>
      <w:r w:rsidRPr="00E50347">
        <w:rPr>
          <w:b/>
          <w:bCs/>
          <w:rtl/>
        </w:rPr>
        <w:t xml:space="preserve"> </w:t>
      </w:r>
      <w:r w:rsidRPr="00E50347">
        <w:rPr>
          <w:rFonts w:hint="cs"/>
          <w:b/>
          <w:bCs/>
          <w:rtl/>
        </w:rPr>
        <w:t>הרשות</w:t>
      </w:r>
      <w:r>
        <w:rPr>
          <w:rFonts w:hint="cs"/>
          <w:b/>
          <w:bCs/>
          <w:rtl/>
        </w:rPr>
        <w:t xml:space="preserve"> אינו ממלא </w:t>
      </w:r>
      <w:r w:rsidRPr="00E50347">
        <w:rPr>
          <w:b/>
          <w:bCs/>
          <w:rtl/>
        </w:rPr>
        <w:t>את תפקידו</w:t>
      </w:r>
      <w:r>
        <w:rPr>
          <w:rFonts w:hint="cs"/>
          <w:b/>
          <w:bCs/>
          <w:rtl/>
        </w:rPr>
        <w:t xml:space="preserve"> </w:t>
      </w:r>
      <w:r w:rsidRPr="00E50347">
        <w:rPr>
          <w:rFonts w:hint="cs"/>
          <w:b/>
          <w:bCs/>
          <w:rtl/>
        </w:rPr>
        <w:t>לבקר</w:t>
      </w:r>
      <w:r w:rsidRPr="00E50347">
        <w:rPr>
          <w:b/>
          <w:bCs/>
          <w:rtl/>
        </w:rPr>
        <w:t xml:space="preserve"> </w:t>
      </w:r>
      <w:r w:rsidRPr="00E50347">
        <w:rPr>
          <w:rFonts w:hint="cs"/>
          <w:b/>
          <w:bCs/>
          <w:rtl/>
        </w:rPr>
        <w:t>את</w:t>
      </w:r>
      <w:r w:rsidRPr="00E50347">
        <w:rPr>
          <w:b/>
          <w:bCs/>
          <w:rtl/>
        </w:rPr>
        <w:t xml:space="preserve"> </w:t>
      </w:r>
      <w:r w:rsidRPr="00E50347">
        <w:rPr>
          <w:rFonts w:hint="cs"/>
          <w:b/>
          <w:bCs/>
          <w:rtl/>
        </w:rPr>
        <w:t>הרשות</w:t>
      </w:r>
      <w:r w:rsidRPr="00E50347">
        <w:rPr>
          <w:b/>
          <w:bCs/>
          <w:rtl/>
        </w:rPr>
        <w:t xml:space="preserve"> </w:t>
      </w:r>
      <w:r w:rsidRPr="00E50347">
        <w:rPr>
          <w:rFonts w:hint="cs"/>
          <w:b/>
          <w:bCs/>
          <w:rtl/>
        </w:rPr>
        <w:t>למען</w:t>
      </w:r>
      <w:r w:rsidRPr="00E50347">
        <w:rPr>
          <w:b/>
          <w:bCs/>
          <w:rtl/>
        </w:rPr>
        <w:t xml:space="preserve"> שיפור וטיוב </w:t>
      </w:r>
      <w:r w:rsidR="008A2A08">
        <w:rPr>
          <w:rFonts w:hint="cs"/>
          <w:b/>
          <w:bCs/>
          <w:rtl/>
        </w:rPr>
        <w:t xml:space="preserve">של </w:t>
      </w:r>
      <w:r w:rsidRPr="00E50347">
        <w:rPr>
          <w:b/>
          <w:bCs/>
          <w:rtl/>
        </w:rPr>
        <w:t>התנה</w:t>
      </w:r>
      <w:r w:rsidRPr="00E50347">
        <w:rPr>
          <w:rFonts w:hint="cs"/>
          <w:b/>
          <w:bCs/>
          <w:rtl/>
        </w:rPr>
        <w:t>לותה</w:t>
      </w:r>
      <w:r w:rsidRPr="00E50347">
        <w:rPr>
          <w:b/>
          <w:bCs/>
          <w:rtl/>
        </w:rPr>
        <w:t>.</w:t>
      </w:r>
      <w:r>
        <w:rPr>
          <w:rFonts w:hint="cs"/>
          <w:b/>
          <w:bCs/>
          <w:rtl/>
        </w:rPr>
        <w:t xml:space="preserve"> </w:t>
      </w:r>
      <w:r w:rsidRPr="007A7B2D">
        <w:rPr>
          <w:rFonts w:hint="cs"/>
          <w:b/>
          <w:bCs/>
          <w:rtl/>
        </w:rPr>
        <w:t>אי</w:t>
      </w:r>
      <w:r w:rsidR="008A2A08">
        <w:rPr>
          <w:rFonts w:hint="cs"/>
          <w:b/>
          <w:bCs/>
          <w:rtl/>
        </w:rPr>
        <w:t>-</w:t>
      </w:r>
      <w:r w:rsidRPr="007A7B2D">
        <w:rPr>
          <w:rFonts w:hint="cs"/>
          <w:b/>
          <w:bCs/>
          <w:rtl/>
        </w:rPr>
        <w:t xml:space="preserve">הקפדה שיטתית על הגשת דוח הביקורת במועד </w:t>
      </w:r>
      <w:r>
        <w:rPr>
          <w:rFonts w:hint="cs"/>
          <w:b/>
          <w:bCs/>
          <w:rtl/>
        </w:rPr>
        <w:t xml:space="preserve">והגשתו באיחור ניכר </w:t>
      </w:r>
      <w:r w:rsidRPr="007A7B2D">
        <w:rPr>
          <w:rFonts w:hint="cs"/>
          <w:b/>
          <w:bCs/>
          <w:rtl/>
        </w:rPr>
        <w:t>עלול</w:t>
      </w:r>
      <w:r w:rsidR="008A2A08">
        <w:rPr>
          <w:rFonts w:hint="cs"/>
          <w:b/>
          <w:bCs/>
          <w:rtl/>
        </w:rPr>
        <w:t>ות</w:t>
      </w:r>
      <w:r w:rsidRPr="007A7B2D">
        <w:rPr>
          <w:rFonts w:hint="cs"/>
          <w:b/>
          <w:bCs/>
          <w:rtl/>
        </w:rPr>
        <w:t xml:space="preserve"> להפחית מ</w:t>
      </w:r>
      <w:r w:rsidR="008A2A08">
        <w:rPr>
          <w:rFonts w:hint="cs"/>
          <w:b/>
          <w:bCs/>
          <w:rtl/>
        </w:rPr>
        <w:t>ה</w:t>
      </w:r>
      <w:r w:rsidRPr="007A7B2D">
        <w:rPr>
          <w:rFonts w:hint="cs"/>
          <w:b/>
          <w:bCs/>
          <w:rtl/>
        </w:rPr>
        <w:t>עדכניות ו</w:t>
      </w:r>
      <w:r w:rsidR="008A2A08">
        <w:rPr>
          <w:rFonts w:hint="cs"/>
          <w:b/>
          <w:bCs/>
          <w:rtl/>
        </w:rPr>
        <w:t>ה</w:t>
      </w:r>
      <w:r w:rsidRPr="007A7B2D">
        <w:rPr>
          <w:rFonts w:hint="cs"/>
          <w:b/>
          <w:bCs/>
          <w:rtl/>
        </w:rPr>
        <w:t xml:space="preserve">רלוונטיות </w:t>
      </w:r>
      <w:r w:rsidR="008A2A08">
        <w:rPr>
          <w:rFonts w:hint="cs"/>
          <w:b/>
          <w:bCs/>
          <w:rtl/>
        </w:rPr>
        <w:t xml:space="preserve">של </w:t>
      </w:r>
      <w:r w:rsidRPr="007A7B2D">
        <w:rPr>
          <w:rFonts w:hint="cs"/>
          <w:b/>
          <w:bCs/>
          <w:rtl/>
        </w:rPr>
        <w:t>הממצאים ולעכב את תיקון הליקויים שהועלו בביקורת</w:t>
      </w:r>
      <w:r w:rsidR="008A2A08">
        <w:rPr>
          <w:rFonts w:hint="cs"/>
          <w:b/>
          <w:bCs/>
          <w:rtl/>
        </w:rPr>
        <w:t>,</w:t>
      </w:r>
      <w:r w:rsidRPr="007A7B2D">
        <w:rPr>
          <w:rFonts w:hint="cs"/>
          <w:b/>
          <w:bCs/>
          <w:rtl/>
        </w:rPr>
        <w:t xml:space="preserve"> ובכך לפגוע במועילותה. </w:t>
      </w:r>
      <w:r>
        <w:rPr>
          <w:rFonts w:hint="cs"/>
          <w:b/>
          <w:bCs/>
          <w:rtl/>
        </w:rPr>
        <w:t>על מבקר הרשות לקבוע את ת</w:t>
      </w:r>
      <w:r w:rsidR="008A2A08">
        <w:rPr>
          <w:rFonts w:hint="cs"/>
          <w:b/>
          <w:bCs/>
          <w:rtl/>
        </w:rPr>
        <w:t>ו</w:t>
      </w:r>
      <w:r>
        <w:rPr>
          <w:rFonts w:hint="cs"/>
          <w:b/>
          <w:bCs/>
          <w:rtl/>
        </w:rPr>
        <w:t>כנית הביקורת ולוחות הזמנים לביצועה בשים לב למועד ההגשה הקבוע בדין ולמשאבים העומדים לרשותו לביצוע עבודת הביקורת.</w:t>
      </w:r>
    </w:p>
    <w:p w:rsidR="00BE0605" w:rsidP="00DF25EB">
      <w:pPr>
        <w:pStyle w:val="a"/>
        <w:spacing w:line="269" w:lineRule="auto"/>
        <w:rPr>
          <w:rtl/>
        </w:rPr>
      </w:pPr>
    </w:p>
    <w:p w:rsidR="00BE0605" w:rsidRPr="006C1073" w:rsidP="00DF25EB">
      <w:pPr>
        <w:spacing w:line="269" w:lineRule="auto"/>
        <w:ind w:left="312"/>
        <w:rPr>
          <w:rtl/>
        </w:rPr>
      </w:pPr>
      <w:r>
        <w:rPr>
          <w:rFonts w:hint="cs"/>
          <w:rtl/>
        </w:rPr>
        <w:t xml:space="preserve">משרד הפנים </w:t>
      </w:r>
      <w:r w:rsidRPr="00F33F29">
        <w:rPr>
          <w:rFonts w:hint="cs"/>
          <w:rtl/>
        </w:rPr>
        <w:t xml:space="preserve">השיב </w:t>
      </w:r>
      <w:r>
        <w:rPr>
          <w:rFonts w:hint="cs"/>
          <w:rtl/>
        </w:rPr>
        <w:t>כי יפעל לזמן</w:t>
      </w:r>
      <w:r w:rsidR="008A2A08">
        <w:rPr>
          <w:rFonts w:hint="cs"/>
          <w:rtl/>
        </w:rPr>
        <w:t xml:space="preserve"> לבירור את</w:t>
      </w:r>
      <w:r>
        <w:rPr>
          <w:rtl/>
        </w:rPr>
        <w:t xml:space="preserve"> </w:t>
      </w:r>
      <w:r>
        <w:rPr>
          <w:rFonts w:hint="cs"/>
          <w:rtl/>
        </w:rPr>
        <w:t>ה</w:t>
      </w:r>
      <w:r>
        <w:rPr>
          <w:rtl/>
        </w:rPr>
        <w:t xml:space="preserve">מבקרים ברשויות </w:t>
      </w:r>
      <w:r w:rsidR="008A2A08">
        <w:rPr>
          <w:rFonts w:hint="cs"/>
          <w:rtl/>
        </w:rPr>
        <w:t>ש</w:t>
      </w:r>
      <w:r>
        <w:rPr>
          <w:rtl/>
        </w:rPr>
        <w:t>בה</w:t>
      </w:r>
      <w:r>
        <w:rPr>
          <w:rFonts w:hint="cs"/>
          <w:rtl/>
        </w:rPr>
        <w:t>ן</w:t>
      </w:r>
      <w:r>
        <w:rPr>
          <w:rtl/>
        </w:rPr>
        <w:t xml:space="preserve"> לא הוגשו דוחות </w:t>
      </w:r>
      <w:r>
        <w:rPr>
          <w:rFonts w:hint="cs"/>
          <w:rtl/>
        </w:rPr>
        <w:t>כדין</w:t>
      </w:r>
      <w:r>
        <w:rPr>
          <w:rtl/>
        </w:rPr>
        <w:t xml:space="preserve">, </w:t>
      </w:r>
      <w:r w:rsidR="008A2A08">
        <w:rPr>
          <w:rFonts w:hint="cs"/>
          <w:rtl/>
        </w:rPr>
        <w:t xml:space="preserve">באמצעות </w:t>
      </w:r>
      <w:r w:rsidR="00DD29EF">
        <w:rPr>
          <w:rFonts w:hint="cs"/>
          <w:rtl/>
        </w:rPr>
        <w:t>ה</w:t>
      </w:r>
      <w:r w:rsidR="008A2A08">
        <w:rPr>
          <w:rtl/>
        </w:rPr>
        <w:t>ממוני</w:t>
      </w:r>
      <w:r w:rsidR="00DD29EF">
        <w:rPr>
          <w:rFonts w:hint="cs"/>
          <w:rtl/>
        </w:rPr>
        <w:t>ם על</w:t>
      </w:r>
      <w:r w:rsidR="008A2A08">
        <w:rPr>
          <w:rtl/>
        </w:rPr>
        <w:t xml:space="preserve"> מחוזות </w:t>
      </w:r>
      <w:r w:rsidR="008A2A08">
        <w:rPr>
          <w:rFonts w:hint="cs"/>
          <w:rtl/>
        </w:rPr>
        <w:t>ה</w:t>
      </w:r>
      <w:r w:rsidR="008A2A08">
        <w:rPr>
          <w:rtl/>
        </w:rPr>
        <w:t xml:space="preserve">משרד </w:t>
      </w:r>
      <w:r w:rsidR="008A2A08">
        <w:rPr>
          <w:rFonts w:hint="cs"/>
          <w:rtl/>
        </w:rPr>
        <w:t>וב</w:t>
      </w:r>
      <w:r>
        <w:rPr>
          <w:rtl/>
        </w:rPr>
        <w:t xml:space="preserve">שיתוף פעולה עם אגף בכיר לבקרת ההון האנושי </w:t>
      </w:r>
      <w:r>
        <w:rPr>
          <w:rFonts w:hint="cs"/>
          <w:rtl/>
        </w:rPr>
        <w:t>ברשויות המקומיות</w:t>
      </w:r>
      <w:r>
        <w:rPr>
          <w:rtl/>
        </w:rPr>
        <w:t>.</w:t>
      </w:r>
    </w:p>
    <w:p w:rsidR="00BE0605" w:rsidP="00DF25EB">
      <w:pPr>
        <w:pStyle w:val="a"/>
        <w:spacing w:line="269" w:lineRule="auto"/>
        <w:rPr>
          <w:rtl/>
        </w:rPr>
      </w:pPr>
    </w:p>
    <w:p w:rsidR="00BE0605" w:rsidRPr="00A079BB" w:rsidP="00DF25EB">
      <w:pPr>
        <w:pStyle w:val="ListParagraph"/>
        <w:numPr>
          <w:ilvl w:val="0"/>
          <w:numId w:val="12"/>
        </w:numPr>
        <w:spacing w:line="269" w:lineRule="auto"/>
      </w:pPr>
      <w:r w:rsidRPr="00A079BB">
        <w:rPr>
          <w:rtl/>
        </w:rPr>
        <w:t xml:space="preserve">בהתאם </w:t>
      </w:r>
      <w:r w:rsidRPr="00A079BB">
        <w:rPr>
          <w:rFonts w:hint="eastAsia"/>
          <w:rtl/>
        </w:rPr>
        <w:t>לחוזר</w:t>
      </w:r>
      <w:r w:rsidRPr="00A079BB">
        <w:rPr>
          <w:rtl/>
        </w:rPr>
        <w:t xml:space="preserve"> </w:t>
      </w:r>
      <w:r w:rsidRPr="00A079BB">
        <w:rPr>
          <w:rFonts w:hint="eastAsia"/>
          <w:rtl/>
        </w:rPr>
        <w:t>מנכ</w:t>
      </w:r>
      <w:r w:rsidRPr="00A079BB">
        <w:rPr>
          <w:rtl/>
        </w:rPr>
        <w:t xml:space="preserve">"ל </w:t>
      </w:r>
      <w:r w:rsidRPr="00A079BB">
        <w:rPr>
          <w:rFonts w:hint="eastAsia"/>
          <w:rtl/>
        </w:rPr>
        <w:t>משרד</w:t>
      </w:r>
      <w:r w:rsidRPr="00A079BB">
        <w:rPr>
          <w:rtl/>
        </w:rPr>
        <w:t xml:space="preserve"> </w:t>
      </w:r>
      <w:r w:rsidRPr="00A079BB">
        <w:rPr>
          <w:rFonts w:hint="eastAsia"/>
          <w:rtl/>
        </w:rPr>
        <w:t>הפנים</w:t>
      </w:r>
      <w:r w:rsidRPr="00A079BB">
        <w:rPr>
          <w:rtl/>
        </w:rPr>
        <w:t xml:space="preserve"> 4/14 ממאי 2014</w:t>
      </w:r>
      <w:r>
        <w:rPr>
          <w:rStyle w:val="FootnoteReference"/>
          <w:rtl/>
        </w:rPr>
        <w:footnoteReference w:id="92"/>
      </w:r>
      <w:r w:rsidRPr="00A079BB">
        <w:rPr>
          <w:rFonts w:hint="cs"/>
          <w:rtl/>
        </w:rPr>
        <w:t>,</w:t>
      </w:r>
      <w:r w:rsidRPr="00A079BB">
        <w:rPr>
          <w:rtl/>
        </w:rPr>
        <w:t xml:space="preserve"> </w:t>
      </w:r>
      <w:r w:rsidRPr="00A079BB">
        <w:rPr>
          <w:rFonts w:hint="eastAsia"/>
          <w:rtl/>
        </w:rPr>
        <w:t>הרשויות</w:t>
      </w:r>
      <w:r w:rsidRPr="00A079BB">
        <w:rPr>
          <w:rtl/>
        </w:rPr>
        <w:t xml:space="preserve"> </w:t>
      </w:r>
      <w:r w:rsidRPr="00A079BB">
        <w:rPr>
          <w:rFonts w:hint="eastAsia"/>
          <w:rtl/>
        </w:rPr>
        <w:t>המקומיות</w:t>
      </w:r>
      <w:r w:rsidRPr="00A079BB">
        <w:rPr>
          <w:rtl/>
        </w:rPr>
        <w:t xml:space="preserve"> </w:t>
      </w:r>
      <w:r w:rsidRPr="00A079BB">
        <w:rPr>
          <w:rFonts w:hint="eastAsia"/>
          <w:rtl/>
        </w:rPr>
        <w:t>אינן</w:t>
      </w:r>
      <w:r w:rsidRPr="00A079BB">
        <w:rPr>
          <w:rtl/>
        </w:rPr>
        <w:t xml:space="preserve"> </w:t>
      </w:r>
      <w:r w:rsidRPr="00A079BB">
        <w:rPr>
          <w:rFonts w:hint="eastAsia"/>
          <w:rtl/>
        </w:rPr>
        <w:t>זקוקות</w:t>
      </w:r>
      <w:r w:rsidRPr="00A079BB">
        <w:rPr>
          <w:rtl/>
        </w:rPr>
        <w:t xml:space="preserve"> לאישור משרד הפנים להמשך </w:t>
      </w:r>
      <w:r w:rsidRPr="00A079BB">
        <w:rPr>
          <w:rFonts w:hint="eastAsia"/>
          <w:rtl/>
        </w:rPr>
        <w:t>העסקתו</w:t>
      </w:r>
      <w:r w:rsidRPr="00A079BB">
        <w:rPr>
          <w:rtl/>
        </w:rPr>
        <w:t xml:space="preserve"> </w:t>
      </w:r>
      <w:r w:rsidRPr="00A079BB">
        <w:rPr>
          <w:rFonts w:hint="eastAsia"/>
          <w:rtl/>
        </w:rPr>
        <w:t>של</w:t>
      </w:r>
      <w:r w:rsidRPr="00A079BB">
        <w:rPr>
          <w:rtl/>
        </w:rPr>
        <w:t xml:space="preserve"> </w:t>
      </w:r>
      <w:r w:rsidRPr="00A079BB">
        <w:rPr>
          <w:rFonts w:hint="eastAsia"/>
          <w:rtl/>
        </w:rPr>
        <w:t>מבקר</w:t>
      </w:r>
      <w:r w:rsidRPr="00A079BB">
        <w:rPr>
          <w:rtl/>
        </w:rPr>
        <w:t xml:space="preserve"> </w:t>
      </w:r>
      <w:r w:rsidRPr="00A079BB">
        <w:rPr>
          <w:rFonts w:hint="eastAsia"/>
          <w:rtl/>
        </w:rPr>
        <w:t>הרשות</w:t>
      </w:r>
      <w:r w:rsidRPr="00A079BB">
        <w:rPr>
          <w:rtl/>
        </w:rPr>
        <w:t xml:space="preserve"> מעבר לגיל הפרישה</w:t>
      </w:r>
      <w:r w:rsidRPr="00A079BB">
        <w:rPr>
          <w:rFonts w:hint="cs"/>
          <w:rtl/>
        </w:rPr>
        <w:t>.</w:t>
      </w:r>
      <w:r w:rsidRPr="00A079BB">
        <w:rPr>
          <w:rtl/>
        </w:rPr>
        <w:t xml:space="preserve"> </w:t>
      </w:r>
      <w:r w:rsidRPr="00A079BB">
        <w:rPr>
          <w:rFonts w:hint="eastAsia"/>
          <w:rtl/>
        </w:rPr>
        <w:t>החלטת</w:t>
      </w:r>
      <w:r w:rsidRPr="00A079BB">
        <w:rPr>
          <w:rtl/>
        </w:rPr>
        <w:t xml:space="preserve"> ראש הרשות המקומית להמשיך את העסקתו של המבקר כאמור טעונה את אישורה של מליאת הרשות. </w:t>
      </w:r>
      <w:r w:rsidRPr="00A079BB">
        <w:rPr>
          <w:rFonts w:hint="eastAsia"/>
          <w:rtl/>
        </w:rPr>
        <w:t>בחוזר</w:t>
      </w:r>
      <w:r w:rsidRPr="00A079BB">
        <w:rPr>
          <w:rtl/>
        </w:rPr>
        <w:t xml:space="preserve"> </w:t>
      </w:r>
      <w:r w:rsidRPr="00A079BB">
        <w:rPr>
          <w:rFonts w:hint="eastAsia"/>
          <w:rtl/>
        </w:rPr>
        <w:t>לא</w:t>
      </w:r>
      <w:r w:rsidRPr="00A079BB">
        <w:rPr>
          <w:rtl/>
        </w:rPr>
        <w:t xml:space="preserve"> </w:t>
      </w:r>
      <w:r w:rsidRPr="00A079BB">
        <w:rPr>
          <w:rFonts w:hint="eastAsia"/>
          <w:rtl/>
        </w:rPr>
        <w:t>נקבעו</w:t>
      </w:r>
      <w:r w:rsidRPr="00A079BB">
        <w:rPr>
          <w:rtl/>
        </w:rPr>
        <w:t xml:space="preserve"> </w:t>
      </w:r>
      <w:r w:rsidRPr="00A079BB">
        <w:rPr>
          <w:rFonts w:hint="eastAsia"/>
          <w:rtl/>
        </w:rPr>
        <w:t>שיקולים</w:t>
      </w:r>
      <w:r w:rsidRPr="00A079BB">
        <w:rPr>
          <w:rtl/>
        </w:rPr>
        <w:t xml:space="preserve"> </w:t>
      </w:r>
      <w:r w:rsidRPr="00A079BB">
        <w:rPr>
          <w:rFonts w:hint="eastAsia"/>
          <w:rtl/>
        </w:rPr>
        <w:t>שעל</w:t>
      </w:r>
      <w:r w:rsidRPr="00A079BB">
        <w:rPr>
          <w:rtl/>
        </w:rPr>
        <w:t xml:space="preserve"> </w:t>
      </w:r>
      <w:r w:rsidRPr="00A079BB">
        <w:rPr>
          <w:rFonts w:hint="eastAsia"/>
          <w:rtl/>
        </w:rPr>
        <w:t>ראש</w:t>
      </w:r>
      <w:r w:rsidRPr="00A079BB">
        <w:rPr>
          <w:rtl/>
        </w:rPr>
        <w:t xml:space="preserve"> </w:t>
      </w:r>
      <w:r w:rsidRPr="00A079BB">
        <w:rPr>
          <w:rFonts w:hint="eastAsia"/>
          <w:rtl/>
        </w:rPr>
        <w:t>הרשות</w:t>
      </w:r>
      <w:r w:rsidRPr="00A079BB">
        <w:rPr>
          <w:rtl/>
        </w:rPr>
        <w:t xml:space="preserve"> </w:t>
      </w:r>
      <w:r w:rsidRPr="00A079BB">
        <w:rPr>
          <w:rFonts w:hint="eastAsia"/>
          <w:rtl/>
        </w:rPr>
        <w:t>לשקול</w:t>
      </w:r>
      <w:r w:rsidRPr="00A079BB">
        <w:rPr>
          <w:rtl/>
        </w:rPr>
        <w:t xml:space="preserve"> </w:t>
      </w:r>
      <w:r w:rsidRPr="00A079BB">
        <w:rPr>
          <w:rFonts w:hint="eastAsia"/>
          <w:rtl/>
        </w:rPr>
        <w:t>בטרם</w:t>
      </w:r>
      <w:r w:rsidRPr="00A079BB">
        <w:rPr>
          <w:rtl/>
        </w:rPr>
        <w:t xml:space="preserve"> </w:t>
      </w:r>
      <w:r w:rsidRPr="00A079BB">
        <w:rPr>
          <w:rFonts w:hint="eastAsia"/>
          <w:rtl/>
        </w:rPr>
        <w:t>קבלת</w:t>
      </w:r>
      <w:r w:rsidRPr="00A079BB">
        <w:rPr>
          <w:rtl/>
        </w:rPr>
        <w:t xml:space="preserve"> </w:t>
      </w:r>
      <w:r w:rsidRPr="00A079BB">
        <w:rPr>
          <w:rFonts w:hint="eastAsia"/>
          <w:rtl/>
        </w:rPr>
        <w:t>החלטה</w:t>
      </w:r>
      <w:r w:rsidRPr="00A079BB">
        <w:rPr>
          <w:rtl/>
        </w:rPr>
        <w:t xml:space="preserve"> </w:t>
      </w:r>
      <w:r w:rsidRPr="00A079BB">
        <w:rPr>
          <w:rFonts w:hint="eastAsia"/>
          <w:rtl/>
        </w:rPr>
        <w:t>כאמור</w:t>
      </w:r>
      <w:r w:rsidRPr="00A079BB">
        <w:rPr>
          <w:rtl/>
        </w:rPr>
        <w:t xml:space="preserve">, </w:t>
      </w:r>
      <w:r w:rsidRPr="00A079BB">
        <w:rPr>
          <w:rFonts w:hint="eastAsia"/>
          <w:rtl/>
        </w:rPr>
        <w:t>וממילא</w:t>
      </w:r>
      <w:r w:rsidRPr="00A079BB">
        <w:rPr>
          <w:rtl/>
        </w:rPr>
        <w:t xml:space="preserve"> </w:t>
      </w:r>
      <w:r w:rsidRPr="00A079BB">
        <w:rPr>
          <w:rFonts w:hint="eastAsia"/>
          <w:rtl/>
        </w:rPr>
        <w:t>לא</w:t>
      </w:r>
      <w:r w:rsidRPr="00A079BB">
        <w:rPr>
          <w:rtl/>
        </w:rPr>
        <w:t xml:space="preserve"> </w:t>
      </w:r>
      <w:r w:rsidRPr="00A079BB">
        <w:rPr>
          <w:rFonts w:hint="eastAsia"/>
          <w:rtl/>
        </w:rPr>
        <w:t>נקבע</w:t>
      </w:r>
      <w:r w:rsidRPr="00A079BB">
        <w:rPr>
          <w:rtl/>
        </w:rPr>
        <w:t xml:space="preserve"> </w:t>
      </w:r>
      <w:r w:rsidRPr="00A079BB">
        <w:rPr>
          <w:rFonts w:hint="eastAsia"/>
          <w:rtl/>
        </w:rPr>
        <w:t>כי</w:t>
      </w:r>
      <w:r w:rsidRPr="00A079BB">
        <w:rPr>
          <w:rtl/>
        </w:rPr>
        <w:t xml:space="preserve"> </w:t>
      </w:r>
      <w:r>
        <w:rPr>
          <w:rFonts w:hint="cs"/>
          <w:rtl/>
        </w:rPr>
        <w:t>יש</w:t>
      </w:r>
      <w:r w:rsidRPr="00A079BB">
        <w:rPr>
          <w:rtl/>
        </w:rPr>
        <w:t xml:space="preserve"> </w:t>
      </w:r>
      <w:r w:rsidRPr="00A079BB">
        <w:rPr>
          <w:rFonts w:hint="eastAsia"/>
          <w:rtl/>
        </w:rPr>
        <w:t>לשקול</w:t>
      </w:r>
      <w:r w:rsidRPr="00A079BB">
        <w:rPr>
          <w:rtl/>
        </w:rPr>
        <w:t xml:space="preserve"> </w:t>
      </w:r>
      <w:r w:rsidRPr="00A079BB">
        <w:rPr>
          <w:rFonts w:hint="eastAsia"/>
          <w:rtl/>
        </w:rPr>
        <w:t>את</w:t>
      </w:r>
      <w:r w:rsidRPr="00A079BB">
        <w:rPr>
          <w:rtl/>
        </w:rPr>
        <w:t xml:space="preserve"> </w:t>
      </w:r>
      <w:r w:rsidRPr="00A079BB">
        <w:rPr>
          <w:rFonts w:hint="eastAsia"/>
          <w:rtl/>
        </w:rPr>
        <w:t>תפקודו</w:t>
      </w:r>
      <w:r w:rsidRPr="00A079BB">
        <w:rPr>
          <w:rtl/>
        </w:rPr>
        <w:t xml:space="preserve"> </w:t>
      </w:r>
      <w:r w:rsidRPr="00A079BB">
        <w:rPr>
          <w:rFonts w:hint="eastAsia"/>
          <w:rtl/>
        </w:rPr>
        <w:t>של</w:t>
      </w:r>
      <w:r w:rsidRPr="00A079BB">
        <w:rPr>
          <w:rtl/>
        </w:rPr>
        <w:t xml:space="preserve"> </w:t>
      </w:r>
      <w:r w:rsidRPr="00A079BB">
        <w:rPr>
          <w:rFonts w:hint="cs"/>
          <w:rtl/>
        </w:rPr>
        <w:t>המבקר</w:t>
      </w:r>
      <w:r>
        <w:rPr>
          <w:rFonts w:hint="cs"/>
          <w:rtl/>
        </w:rPr>
        <w:t xml:space="preserve"> לצורך העניין</w:t>
      </w:r>
      <w:r w:rsidRPr="00A079BB">
        <w:rPr>
          <w:rtl/>
        </w:rPr>
        <w:t>.</w:t>
      </w:r>
    </w:p>
    <w:p w:rsidR="00BE0605" w:rsidP="00DF25EB">
      <w:pPr>
        <w:pStyle w:val="a"/>
        <w:spacing w:line="269" w:lineRule="auto"/>
      </w:pPr>
    </w:p>
    <w:p w:rsidR="00BE0605" w:rsidRPr="004B613C" w:rsidP="00DF25EB">
      <w:pPr>
        <w:pStyle w:val="ListParagraph"/>
        <w:spacing w:line="269" w:lineRule="auto"/>
        <w:ind w:left="340"/>
        <w:rPr>
          <w:rtl/>
        </w:rPr>
      </w:pPr>
      <w:r>
        <w:rPr>
          <w:rFonts w:hint="cs"/>
          <w:rtl/>
        </w:rPr>
        <w:t xml:space="preserve">ממצאי ביקורת ממוקדת </w:t>
      </w:r>
      <w:r w:rsidRPr="008E129B">
        <w:rPr>
          <w:rFonts w:hint="eastAsia"/>
          <w:rtl/>
        </w:rPr>
        <w:t>ב</w:t>
      </w:r>
      <w:r w:rsidRPr="00F71EE8">
        <w:rPr>
          <w:rFonts w:hint="cs"/>
          <w:b/>
          <w:bCs/>
          <w:rtl/>
        </w:rPr>
        <w:t>עיריית</w:t>
      </w:r>
      <w:r>
        <w:rPr>
          <w:rFonts w:hint="cs"/>
          <w:rtl/>
        </w:rPr>
        <w:t xml:space="preserve"> </w:t>
      </w:r>
      <w:r w:rsidRPr="00F53D87">
        <w:rPr>
          <w:rFonts w:hint="eastAsia"/>
          <w:b/>
          <w:bCs/>
          <w:rtl/>
        </w:rPr>
        <w:t>אופקים</w:t>
      </w:r>
      <w:r>
        <w:rPr>
          <w:rFonts w:hint="cs"/>
          <w:rtl/>
        </w:rPr>
        <w:t xml:space="preserve"> בנושא זה </w:t>
      </w:r>
      <w:r w:rsidR="008A2A08">
        <w:rPr>
          <w:rFonts w:hint="cs"/>
          <w:rtl/>
        </w:rPr>
        <w:t>העלו</w:t>
      </w:r>
      <w:r>
        <w:rPr>
          <w:rFonts w:hint="cs"/>
          <w:rtl/>
        </w:rPr>
        <w:t xml:space="preserve"> כי </w:t>
      </w:r>
      <w:r w:rsidRPr="004B613C">
        <w:rPr>
          <w:rFonts w:hint="eastAsia"/>
          <w:rtl/>
        </w:rPr>
        <w:t>מבקר</w:t>
      </w:r>
      <w:r w:rsidRPr="00627724">
        <w:rPr>
          <w:rtl/>
        </w:rPr>
        <w:t xml:space="preserve"> </w:t>
      </w:r>
      <w:r>
        <w:rPr>
          <w:rFonts w:hint="cs"/>
          <w:rtl/>
        </w:rPr>
        <w:t xml:space="preserve">הרשות שהועסק בתפקיד </w:t>
      </w:r>
      <w:r w:rsidRPr="004B613C">
        <w:rPr>
          <w:rtl/>
        </w:rPr>
        <w:t xml:space="preserve">משנת 1996 במשרה מלאה לא </w:t>
      </w:r>
      <w:r>
        <w:rPr>
          <w:rFonts w:hint="cs"/>
          <w:rtl/>
        </w:rPr>
        <w:t>כתב</w:t>
      </w:r>
      <w:r w:rsidRPr="004B613C">
        <w:rPr>
          <w:rtl/>
        </w:rPr>
        <w:t xml:space="preserve"> דוחות ביקורת</w:t>
      </w:r>
      <w:r w:rsidRPr="004D4950">
        <w:rPr>
          <w:rtl/>
        </w:rPr>
        <w:t xml:space="preserve"> </w:t>
      </w:r>
      <w:r w:rsidRPr="004B613C">
        <w:rPr>
          <w:rtl/>
        </w:rPr>
        <w:t>משנת 2015</w:t>
      </w:r>
      <w:r>
        <w:rPr>
          <w:rFonts w:hint="cs"/>
          <w:rtl/>
        </w:rPr>
        <w:t xml:space="preserve"> ועד סוף שנת 2019</w:t>
      </w:r>
      <w:r w:rsidRPr="004B613C">
        <w:rPr>
          <w:rtl/>
        </w:rPr>
        <w:t xml:space="preserve">. </w:t>
      </w:r>
      <w:r>
        <w:rPr>
          <w:rFonts w:hint="cs"/>
          <w:rtl/>
        </w:rPr>
        <w:t xml:space="preserve">נמצא כי </w:t>
      </w:r>
      <w:r w:rsidRPr="004B613C">
        <w:rPr>
          <w:rFonts w:hint="eastAsia"/>
          <w:rtl/>
        </w:rPr>
        <w:t>למרות</w:t>
      </w:r>
      <w:r w:rsidRPr="004B613C">
        <w:rPr>
          <w:rtl/>
        </w:rPr>
        <w:t xml:space="preserve"> </w:t>
      </w:r>
      <w:r w:rsidRPr="004B613C">
        <w:rPr>
          <w:rFonts w:hint="eastAsia"/>
          <w:rtl/>
        </w:rPr>
        <w:t>זאת</w:t>
      </w:r>
      <w:r w:rsidR="008A2A08">
        <w:rPr>
          <w:rFonts w:hint="cs"/>
          <w:rtl/>
        </w:rPr>
        <w:t>,</w:t>
      </w:r>
      <w:r w:rsidRPr="004B613C">
        <w:rPr>
          <w:rtl/>
        </w:rPr>
        <w:t xml:space="preserve"> </w:t>
      </w:r>
      <w:r w:rsidRPr="004B613C">
        <w:rPr>
          <w:rFonts w:hint="eastAsia"/>
          <w:rtl/>
        </w:rPr>
        <w:t>ואף</w:t>
      </w:r>
      <w:r w:rsidRPr="004B613C">
        <w:rPr>
          <w:rtl/>
        </w:rPr>
        <w:t xml:space="preserve"> </w:t>
      </w:r>
      <w:r w:rsidRPr="004B613C">
        <w:rPr>
          <w:rFonts w:hint="eastAsia"/>
          <w:rtl/>
        </w:rPr>
        <w:t>שהגיע</w:t>
      </w:r>
      <w:r w:rsidRPr="004B613C">
        <w:rPr>
          <w:rtl/>
        </w:rPr>
        <w:t xml:space="preserve"> </w:t>
      </w:r>
      <w:r w:rsidRPr="004B613C">
        <w:rPr>
          <w:rFonts w:hint="eastAsia"/>
          <w:rtl/>
        </w:rPr>
        <w:t>לגיל</w:t>
      </w:r>
      <w:r w:rsidRPr="004B613C">
        <w:rPr>
          <w:rtl/>
        </w:rPr>
        <w:t xml:space="preserve"> </w:t>
      </w:r>
      <w:r w:rsidRPr="004B613C">
        <w:rPr>
          <w:rFonts w:hint="eastAsia"/>
          <w:rtl/>
        </w:rPr>
        <w:t>פרישה</w:t>
      </w:r>
      <w:r w:rsidRPr="004B613C">
        <w:rPr>
          <w:rtl/>
        </w:rPr>
        <w:t xml:space="preserve"> </w:t>
      </w:r>
      <w:r w:rsidRPr="004B613C">
        <w:rPr>
          <w:rFonts w:hint="eastAsia"/>
          <w:rtl/>
        </w:rPr>
        <w:t>במרץ</w:t>
      </w:r>
      <w:r w:rsidRPr="004B613C">
        <w:rPr>
          <w:rtl/>
        </w:rPr>
        <w:t xml:space="preserve"> 2018, </w:t>
      </w:r>
      <w:r w:rsidRPr="004B613C">
        <w:rPr>
          <w:rFonts w:hint="eastAsia"/>
          <w:rtl/>
        </w:rPr>
        <w:t>האריכה</w:t>
      </w:r>
      <w:r w:rsidRPr="004B613C">
        <w:rPr>
          <w:rtl/>
        </w:rPr>
        <w:t xml:space="preserve"> </w:t>
      </w:r>
      <w:r w:rsidRPr="004B613C">
        <w:rPr>
          <w:rFonts w:hint="eastAsia"/>
          <w:rtl/>
        </w:rPr>
        <w:t>המועצה</w:t>
      </w:r>
      <w:r w:rsidRPr="004B613C">
        <w:rPr>
          <w:rtl/>
        </w:rPr>
        <w:t xml:space="preserve"> </w:t>
      </w:r>
      <w:r w:rsidRPr="004B613C">
        <w:rPr>
          <w:rFonts w:hint="eastAsia"/>
          <w:rtl/>
        </w:rPr>
        <w:t>את</w:t>
      </w:r>
      <w:r w:rsidRPr="004B613C">
        <w:rPr>
          <w:rtl/>
        </w:rPr>
        <w:t xml:space="preserve"> </w:t>
      </w:r>
      <w:r w:rsidRPr="004B613C">
        <w:rPr>
          <w:rFonts w:hint="eastAsia"/>
          <w:rtl/>
        </w:rPr>
        <w:t>כהונתו</w:t>
      </w:r>
      <w:r w:rsidRPr="004B613C">
        <w:rPr>
          <w:rtl/>
        </w:rPr>
        <w:t xml:space="preserve"> </w:t>
      </w:r>
      <w:r w:rsidRPr="004B613C">
        <w:rPr>
          <w:rFonts w:hint="eastAsia"/>
          <w:rtl/>
        </w:rPr>
        <w:t>בפעם</w:t>
      </w:r>
      <w:r w:rsidRPr="004B613C">
        <w:rPr>
          <w:rtl/>
        </w:rPr>
        <w:t xml:space="preserve"> </w:t>
      </w:r>
      <w:r w:rsidRPr="004B613C">
        <w:rPr>
          <w:rFonts w:hint="eastAsia"/>
          <w:rtl/>
        </w:rPr>
        <w:t>הראשונה</w:t>
      </w:r>
      <w:r w:rsidRPr="004B613C">
        <w:rPr>
          <w:rtl/>
        </w:rPr>
        <w:t xml:space="preserve"> </w:t>
      </w:r>
      <w:r w:rsidRPr="004B613C">
        <w:rPr>
          <w:rFonts w:hint="eastAsia"/>
          <w:rtl/>
        </w:rPr>
        <w:t>עד</w:t>
      </w:r>
      <w:r w:rsidRPr="004B613C">
        <w:rPr>
          <w:rtl/>
        </w:rPr>
        <w:t xml:space="preserve"> </w:t>
      </w:r>
      <w:r w:rsidRPr="004B613C">
        <w:rPr>
          <w:rFonts w:hint="eastAsia"/>
          <w:rtl/>
        </w:rPr>
        <w:t>דצמבר</w:t>
      </w:r>
      <w:r w:rsidRPr="004B613C">
        <w:rPr>
          <w:rtl/>
        </w:rPr>
        <w:t xml:space="preserve"> 2018. </w:t>
      </w:r>
      <w:r w:rsidRPr="004B613C">
        <w:rPr>
          <w:rFonts w:hint="eastAsia"/>
          <w:rtl/>
        </w:rPr>
        <w:t>בדצמבר</w:t>
      </w:r>
      <w:r w:rsidRPr="004B613C">
        <w:rPr>
          <w:rtl/>
        </w:rPr>
        <w:t xml:space="preserve"> 2018 </w:t>
      </w:r>
      <w:r w:rsidRPr="004B613C">
        <w:rPr>
          <w:rFonts w:hint="eastAsia"/>
          <w:rtl/>
        </w:rPr>
        <w:t>הוארכה</w:t>
      </w:r>
      <w:r w:rsidRPr="004B613C">
        <w:rPr>
          <w:rtl/>
        </w:rPr>
        <w:t xml:space="preserve"> </w:t>
      </w:r>
      <w:r w:rsidRPr="004B613C">
        <w:rPr>
          <w:rFonts w:hint="eastAsia"/>
          <w:rtl/>
        </w:rPr>
        <w:t>כהונתו</w:t>
      </w:r>
      <w:r w:rsidRPr="004B613C">
        <w:rPr>
          <w:rtl/>
        </w:rPr>
        <w:t xml:space="preserve"> </w:t>
      </w:r>
      <w:r w:rsidRPr="004B613C">
        <w:rPr>
          <w:rFonts w:hint="eastAsia"/>
          <w:rtl/>
        </w:rPr>
        <w:t>בחצי</w:t>
      </w:r>
      <w:r w:rsidRPr="004B613C">
        <w:rPr>
          <w:rtl/>
        </w:rPr>
        <w:t xml:space="preserve"> </w:t>
      </w:r>
      <w:r w:rsidRPr="004B613C">
        <w:rPr>
          <w:rFonts w:hint="eastAsia"/>
          <w:rtl/>
        </w:rPr>
        <w:t>שנה</w:t>
      </w:r>
      <w:r w:rsidRPr="004B613C">
        <w:rPr>
          <w:rtl/>
        </w:rPr>
        <w:t xml:space="preserve"> </w:t>
      </w:r>
      <w:r w:rsidRPr="004B613C">
        <w:rPr>
          <w:rFonts w:hint="eastAsia"/>
          <w:rtl/>
        </w:rPr>
        <w:t>נוספת</w:t>
      </w:r>
      <w:r w:rsidRPr="004B613C">
        <w:rPr>
          <w:rtl/>
        </w:rPr>
        <w:t xml:space="preserve"> </w:t>
      </w:r>
      <w:r w:rsidRPr="004B613C">
        <w:rPr>
          <w:rFonts w:hint="eastAsia"/>
          <w:rtl/>
        </w:rPr>
        <w:t>עד</w:t>
      </w:r>
      <w:r w:rsidRPr="004B613C">
        <w:rPr>
          <w:rtl/>
        </w:rPr>
        <w:t xml:space="preserve"> </w:t>
      </w:r>
      <w:r>
        <w:rPr>
          <w:rFonts w:hint="cs"/>
          <w:rtl/>
        </w:rPr>
        <w:t>סוף יוני 2019</w:t>
      </w:r>
      <w:r w:rsidRPr="004B613C">
        <w:rPr>
          <w:rtl/>
        </w:rPr>
        <w:t xml:space="preserve">, </w:t>
      </w:r>
      <w:r w:rsidRPr="004B613C">
        <w:rPr>
          <w:rFonts w:hint="eastAsia"/>
          <w:rtl/>
        </w:rPr>
        <w:t>בטענה</w:t>
      </w:r>
      <w:r w:rsidRPr="004B613C">
        <w:rPr>
          <w:rtl/>
        </w:rPr>
        <w:t xml:space="preserve"> </w:t>
      </w:r>
      <w:r w:rsidRPr="004B613C">
        <w:rPr>
          <w:rFonts w:hint="eastAsia"/>
          <w:rtl/>
        </w:rPr>
        <w:t>כי</w:t>
      </w:r>
      <w:r w:rsidRPr="004B613C">
        <w:rPr>
          <w:rtl/>
        </w:rPr>
        <w:t xml:space="preserve"> </w:t>
      </w:r>
      <w:r w:rsidRPr="004B613C">
        <w:rPr>
          <w:rFonts w:hint="eastAsia"/>
          <w:rtl/>
        </w:rPr>
        <w:t>לא</w:t>
      </w:r>
      <w:r w:rsidRPr="004B613C">
        <w:rPr>
          <w:rtl/>
        </w:rPr>
        <w:t xml:space="preserve"> </w:t>
      </w:r>
      <w:r w:rsidRPr="004B613C">
        <w:rPr>
          <w:rFonts w:hint="eastAsia"/>
          <w:rtl/>
        </w:rPr>
        <w:t>הספיקו</w:t>
      </w:r>
      <w:r w:rsidRPr="004B613C">
        <w:rPr>
          <w:rtl/>
        </w:rPr>
        <w:t xml:space="preserve"> </w:t>
      </w:r>
      <w:r w:rsidRPr="004B613C">
        <w:rPr>
          <w:rFonts w:hint="eastAsia"/>
          <w:rtl/>
        </w:rPr>
        <w:t>להוציא</w:t>
      </w:r>
      <w:r w:rsidRPr="004B613C">
        <w:rPr>
          <w:rtl/>
        </w:rPr>
        <w:t xml:space="preserve"> </w:t>
      </w:r>
      <w:r w:rsidRPr="004B613C">
        <w:rPr>
          <w:rFonts w:hint="eastAsia"/>
          <w:rtl/>
        </w:rPr>
        <w:t>מכרז</w:t>
      </w:r>
      <w:r w:rsidRPr="004B613C">
        <w:rPr>
          <w:rtl/>
        </w:rPr>
        <w:t xml:space="preserve"> </w:t>
      </w:r>
      <w:r w:rsidRPr="004B613C">
        <w:rPr>
          <w:rFonts w:hint="eastAsia"/>
          <w:rtl/>
        </w:rPr>
        <w:t>למינוי</w:t>
      </w:r>
      <w:r w:rsidRPr="004B613C">
        <w:rPr>
          <w:rtl/>
        </w:rPr>
        <w:t xml:space="preserve"> </w:t>
      </w:r>
      <w:r w:rsidRPr="004B613C">
        <w:rPr>
          <w:rFonts w:hint="eastAsia"/>
          <w:rtl/>
        </w:rPr>
        <w:t>מבקר</w:t>
      </w:r>
      <w:r w:rsidRPr="004B613C">
        <w:rPr>
          <w:rtl/>
        </w:rPr>
        <w:t xml:space="preserve"> </w:t>
      </w:r>
      <w:r w:rsidRPr="004B613C">
        <w:rPr>
          <w:rFonts w:hint="eastAsia"/>
          <w:rtl/>
        </w:rPr>
        <w:t>חדש</w:t>
      </w:r>
      <w:r>
        <w:rPr>
          <w:rFonts w:hint="cs"/>
          <w:rtl/>
        </w:rPr>
        <w:t xml:space="preserve">. </w:t>
      </w:r>
      <w:r w:rsidRPr="004B613C">
        <w:rPr>
          <w:rFonts w:hint="eastAsia"/>
          <w:rtl/>
        </w:rPr>
        <w:t>ביוני</w:t>
      </w:r>
      <w:r w:rsidRPr="004B613C">
        <w:rPr>
          <w:rtl/>
        </w:rPr>
        <w:t xml:space="preserve"> 2019 </w:t>
      </w:r>
      <w:r w:rsidRPr="004B613C">
        <w:rPr>
          <w:rFonts w:hint="eastAsia"/>
          <w:rtl/>
        </w:rPr>
        <w:t>האריכה</w:t>
      </w:r>
      <w:r w:rsidRPr="004B613C">
        <w:rPr>
          <w:rtl/>
        </w:rPr>
        <w:t xml:space="preserve"> </w:t>
      </w:r>
      <w:r w:rsidRPr="004B613C">
        <w:rPr>
          <w:rFonts w:hint="eastAsia"/>
          <w:rtl/>
        </w:rPr>
        <w:t>המועצה</w:t>
      </w:r>
      <w:r w:rsidRPr="004B613C">
        <w:rPr>
          <w:rtl/>
        </w:rPr>
        <w:t xml:space="preserve"> </w:t>
      </w:r>
      <w:r w:rsidRPr="004B613C">
        <w:rPr>
          <w:rFonts w:hint="eastAsia"/>
          <w:rtl/>
        </w:rPr>
        <w:t>את</w:t>
      </w:r>
      <w:r w:rsidRPr="004B613C">
        <w:rPr>
          <w:rtl/>
        </w:rPr>
        <w:t xml:space="preserve"> </w:t>
      </w:r>
      <w:r w:rsidRPr="004B613C">
        <w:rPr>
          <w:rFonts w:hint="eastAsia"/>
          <w:rtl/>
        </w:rPr>
        <w:t>המשך</w:t>
      </w:r>
      <w:r w:rsidRPr="004B613C">
        <w:rPr>
          <w:rtl/>
        </w:rPr>
        <w:t xml:space="preserve"> </w:t>
      </w:r>
      <w:r w:rsidRPr="004B613C">
        <w:rPr>
          <w:rFonts w:hint="eastAsia"/>
          <w:rtl/>
        </w:rPr>
        <w:t>כהונתו</w:t>
      </w:r>
      <w:r w:rsidRPr="004B613C">
        <w:rPr>
          <w:rtl/>
        </w:rPr>
        <w:t xml:space="preserve"> </w:t>
      </w:r>
      <w:r w:rsidRPr="004B613C">
        <w:rPr>
          <w:rFonts w:hint="eastAsia"/>
          <w:rtl/>
        </w:rPr>
        <w:t>ברשות</w:t>
      </w:r>
      <w:r w:rsidRPr="004B613C">
        <w:rPr>
          <w:rtl/>
        </w:rPr>
        <w:t xml:space="preserve"> </w:t>
      </w:r>
      <w:r w:rsidRPr="004B613C">
        <w:rPr>
          <w:rFonts w:hint="eastAsia"/>
          <w:rtl/>
        </w:rPr>
        <w:t>בחצי</w:t>
      </w:r>
      <w:r w:rsidRPr="004B613C">
        <w:rPr>
          <w:rtl/>
        </w:rPr>
        <w:t xml:space="preserve"> </w:t>
      </w:r>
      <w:r w:rsidRPr="004B613C">
        <w:rPr>
          <w:rFonts w:hint="eastAsia"/>
          <w:rtl/>
        </w:rPr>
        <w:t>שנה</w:t>
      </w:r>
      <w:r w:rsidRPr="004B613C">
        <w:rPr>
          <w:rtl/>
        </w:rPr>
        <w:t xml:space="preserve"> </w:t>
      </w:r>
      <w:r w:rsidRPr="004B613C">
        <w:rPr>
          <w:rFonts w:hint="eastAsia"/>
          <w:rtl/>
        </w:rPr>
        <w:t>בפעם</w:t>
      </w:r>
      <w:r w:rsidRPr="004B613C">
        <w:rPr>
          <w:rtl/>
        </w:rPr>
        <w:t xml:space="preserve"> </w:t>
      </w:r>
      <w:r w:rsidRPr="004B613C">
        <w:rPr>
          <w:rFonts w:hint="eastAsia"/>
          <w:rtl/>
        </w:rPr>
        <w:t>השלישית</w:t>
      </w:r>
      <w:r w:rsidR="008A2A08">
        <w:rPr>
          <w:rFonts w:hint="cs"/>
          <w:rtl/>
        </w:rPr>
        <w:t>,</w:t>
      </w:r>
      <w:r w:rsidRPr="004B613C">
        <w:rPr>
          <w:rtl/>
        </w:rPr>
        <w:t xml:space="preserve"> </w:t>
      </w:r>
      <w:r w:rsidRPr="004B613C">
        <w:rPr>
          <w:rFonts w:hint="eastAsia"/>
          <w:rtl/>
        </w:rPr>
        <w:t>בטענה</w:t>
      </w:r>
      <w:r w:rsidRPr="004B613C">
        <w:rPr>
          <w:rtl/>
        </w:rPr>
        <w:t xml:space="preserve"> </w:t>
      </w:r>
      <w:r w:rsidRPr="004B613C">
        <w:rPr>
          <w:rFonts w:hint="eastAsia"/>
          <w:rtl/>
        </w:rPr>
        <w:t>כי</w:t>
      </w:r>
      <w:r w:rsidRPr="004B613C">
        <w:rPr>
          <w:rtl/>
        </w:rPr>
        <w:t xml:space="preserve"> </w:t>
      </w:r>
      <w:r w:rsidRPr="004B613C">
        <w:rPr>
          <w:rFonts w:hint="eastAsia"/>
          <w:rtl/>
        </w:rPr>
        <w:t>עליו</w:t>
      </w:r>
      <w:r w:rsidRPr="004B613C">
        <w:rPr>
          <w:rtl/>
        </w:rPr>
        <w:t xml:space="preserve"> </w:t>
      </w:r>
      <w:r w:rsidRPr="004B613C">
        <w:rPr>
          <w:rFonts w:hint="eastAsia"/>
          <w:rtl/>
        </w:rPr>
        <w:t>להשלים</w:t>
      </w:r>
      <w:r w:rsidRPr="004B613C">
        <w:rPr>
          <w:rtl/>
        </w:rPr>
        <w:t xml:space="preserve"> </w:t>
      </w:r>
      <w:r w:rsidRPr="004B613C">
        <w:rPr>
          <w:rFonts w:hint="eastAsia"/>
          <w:rtl/>
        </w:rPr>
        <w:t>דוח</w:t>
      </w:r>
      <w:r w:rsidRPr="004B613C">
        <w:rPr>
          <w:rtl/>
        </w:rPr>
        <w:t xml:space="preserve"> </w:t>
      </w:r>
      <w:r w:rsidRPr="004B613C">
        <w:rPr>
          <w:rFonts w:hint="eastAsia"/>
          <w:rtl/>
        </w:rPr>
        <w:t>ביקורת</w:t>
      </w:r>
      <w:r w:rsidRPr="004B613C">
        <w:rPr>
          <w:rtl/>
        </w:rPr>
        <w:t xml:space="preserve"> </w:t>
      </w:r>
      <w:r>
        <w:rPr>
          <w:rFonts w:hint="cs"/>
          <w:rtl/>
        </w:rPr>
        <w:t>שהחל בכתיבתו</w:t>
      </w:r>
      <w:r w:rsidRPr="004B613C">
        <w:rPr>
          <w:rtl/>
        </w:rPr>
        <w:t>.</w:t>
      </w:r>
      <w:r>
        <w:rPr>
          <w:rFonts w:hint="cs"/>
          <w:rtl/>
        </w:rPr>
        <w:t xml:space="preserve"> </w:t>
      </w:r>
    </w:p>
    <w:p w:rsidR="00BE0605" w:rsidP="00DF25EB">
      <w:pPr>
        <w:pStyle w:val="a"/>
        <w:spacing w:line="269" w:lineRule="auto"/>
        <w:rPr>
          <w:rtl/>
        </w:rPr>
      </w:pPr>
    </w:p>
    <w:p w:rsidR="00BE0605" w:rsidP="00DF25EB">
      <w:pPr>
        <w:spacing w:line="269" w:lineRule="auto"/>
        <w:ind w:left="312"/>
        <w:rPr>
          <w:rtl/>
        </w:rPr>
      </w:pPr>
      <w:r w:rsidRPr="004B613C">
        <w:rPr>
          <w:rFonts w:hint="eastAsia"/>
          <w:rtl/>
        </w:rPr>
        <w:t>בביקורת</w:t>
      </w:r>
      <w:r w:rsidRPr="004B613C">
        <w:rPr>
          <w:rtl/>
        </w:rPr>
        <w:t xml:space="preserve"> </w:t>
      </w:r>
      <w:r w:rsidRPr="004B613C">
        <w:rPr>
          <w:rFonts w:hint="eastAsia"/>
          <w:rtl/>
        </w:rPr>
        <w:t>עלה</w:t>
      </w:r>
      <w:r w:rsidRPr="004B613C">
        <w:rPr>
          <w:rtl/>
        </w:rPr>
        <w:t xml:space="preserve"> </w:t>
      </w:r>
      <w:r w:rsidRPr="004B613C">
        <w:rPr>
          <w:rFonts w:hint="eastAsia"/>
          <w:rtl/>
        </w:rPr>
        <w:t>כי</w:t>
      </w:r>
      <w:r w:rsidRPr="004B613C">
        <w:rPr>
          <w:rtl/>
        </w:rPr>
        <w:t xml:space="preserve"> </w:t>
      </w:r>
      <w:r w:rsidRPr="004B613C">
        <w:rPr>
          <w:rFonts w:hint="eastAsia"/>
          <w:rtl/>
        </w:rPr>
        <w:t>מנהלת</w:t>
      </w:r>
      <w:r w:rsidRPr="004B613C">
        <w:rPr>
          <w:rtl/>
        </w:rPr>
        <w:t xml:space="preserve"> </w:t>
      </w:r>
      <w:r w:rsidRPr="004B613C">
        <w:rPr>
          <w:rFonts w:hint="eastAsia"/>
          <w:rtl/>
        </w:rPr>
        <w:t>תחום</w:t>
      </w:r>
      <w:r w:rsidRPr="004B613C">
        <w:rPr>
          <w:rtl/>
        </w:rPr>
        <w:t xml:space="preserve"> </w:t>
      </w:r>
      <w:r w:rsidRPr="004B613C">
        <w:rPr>
          <w:rFonts w:hint="eastAsia"/>
          <w:rtl/>
        </w:rPr>
        <w:t>מעקב</w:t>
      </w:r>
      <w:r w:rsidRPr="004B613C">
        <w:rPr>
          <w:rtl/>
        </w:rPr>
        <w:t xml:space="preserve"> </w:t>
      </w:r>
      <w:r w:rsidRPr="004B613C">
        <w:rPr>
          <w:rFonts w:hint="eastAsia"/>
          <w:rtl/>
        </w:rPr>
        <w:t>וביקורת</w:t>
      </w:r>
      <w:r w:rsidRPr="004B613C">
        <w:rPr>
          <w:rtl/>
        </w:rPr>
        <w:t xml:space="preserve"> </w:t>
      </w:r>
      <w:r w:rsidRPr="004B613C">
        <w:rPr>
          <w:rFonts w:hint="eastAsia"/>
          <w:rtl/>
        </w:rPr>
        <w:t>פנימית</w:t>
      </w:r>
      <w:r w:rsidRPr="004B613C">
        <w:rPr>
          <w:rFonts w:hint="cs"/>
          <w:rtl/>
        </w:rPr>
        <w:t xml:space="preserve"> במשרד הפנים</w:t>
      </w:r>
      <w:r w:rsidRPr="004B613C">
        <w:rPr>
          <w:rtl/>
        </w:rPr>
        <w:t xml:space="preserve"> התריעה </w:t>
      </w:r>
      <w:r w:rsidRPr="004B613C">
        <w:rPr>
          <w:rFonts w:hint="cs"/>
          <w:rtl/>
        </w:rPr>
        <w:t xml:space="preserve">בפני גורמים במשרד </w:t>
      </w:r>
      <w:r>
        <w:rPr>
          <w:rFonts w:hint="cs"/>
          <w:rtl/>
        </w:rPr>
        <w:t>ש</w:t>
      </w:r>
      <w:r w:rsidRPr="004B613C">
        <w:rPr>
          <w:rFonts w:hint="eastAsia"/>
          <w:rtl/>
        </w:rPr>
        <w:t>מבקר</w:t>
      </w:r>
      <w:r w:rsidRPr="004B613C">
        <w:rPr>
          <w:rtl/>
        </w:rPr>
        <w:t xml:space="preserve"> </w:t>
      </w:r>
      <w:r w:rsidRPr="004B613C">
        <w:rPr>
          <w:rFonts w:hint="eastAsia"/>
          <w:rtl/>
        </w:rPr>
        <w:t>עיריי</w:t>
      </w:r>
      <w:r w:rsidR="008A2A08">
        <w:rPr>
          <w:rFonts w:hint="cs"/>
          <w:rtl/>
        </w:rPr>
        <w:t>ת אופקים</w:t>
      </w:r>
      <w:r w:rsidRPr="004B613C">
        <w:rPr>
          <w:rtl/>
        </w:rPr>
        <w:t xml:space="preserve"> </w:t>
      </w:r>
      <w:r w:rsidRPr="004B613C">
        <w:rPr>
          <w:rFonts w:hint="eastAsia"/>
          <w:rtl/>
        </w:rPr>
        <w:t>לא</w:t>
      </w:r>
      <w:r w:rsidRPr="004B613C">
        <w:rPr>
          <w:rtl/>
        </w:rPr>
        <w:t xml:space="preserve"> </w:t>
      </w:r>
      <w:r w:rsidRPr="004B613C">
        <w:rPr>
          <w:rFonts w:hint="eastAsia"/>
          <w:rtl/>
        </w:rPr>
        <w:t>הגיש</w:t>
      </w:r>
      <w:r w:rsidRPr="004B613C">
        <w:rPr>
          <w:rtl/>
        </w:rPr>
        <w:t xml:space="preserve"> </w:t>
      </w:r>
      <w:r w:rsidRPr="004B613C">
        <w:rPr>
          <w:rFonts w:hint="eastAsia"/>
          <w:rtl/>
        </w:rPr>
        <w:t>דוחות</w:t>
      </w:r>
      <w:r w:rsidRPr="004B613C">
        <w:rPr>
          <w:rtl/>
        </w:rPr>
        <w:t xml:space="preserve"> </w:t>
      </w:r>
      <w:r w:rsidRPr="004B613C">
        <w:rPr>
          <w:rFonts w:hint="eastAsia"/>
          <w:rtl/>
        </w:rPr>
        <w:t>למשרד</w:t>
      </w:r>
      <w:r w:rsidRPr="004B613C">
        <w:rPr>
          <w:rtl/>
        </w:rPr>
        <w:t xml:space="preserve"> </w:t>
      </w:r>
      <w:r w:rsidRPr="004B613C">
        <w:rPr>
          <w:rFonts w:hint="eastAsia"/>
          <w:rtl/>
        </w:rPr>
        <w:t>הפנים</w:t>
      </w:r>
      <w:r w:rsidRPr="004B613C">
        <w:rPr>
          <w:rtl/>
        </w:rPr>
        <w:t xml:space="preserve"> </w:t>
      </w:r>
      <w:r w:rsidRPr="004B613C">
        <w:rPr>
          <w:rFonts w:hint="eastAsia"/>
          <w:rtl/>
        </w:rPr>
        <w:t>בשנים</w:t>
      </w:r>
      <w:r w:rsidRPr="004B613C">
        <w:rPr>
          <w:rtl/>
        </w:rPr>
        <w:t xml:space="preserve"> </w:t>
      </w:r>
      <w:r w:rsidRPr="004B613C">
        <w:rPr>
          <w:rFonts w:hint="eastAsia"/>
          <w:rtl/>
        </w:rPr>
        <w:t>האחרונות</w:t>
      </w:r>
      <w:r w:rsidRPr="004B613C">
        <w:rPr>
          <w:rtl/>
        </w:rPr>
        <w:t>.</w:t>
      </w:r>
    </w:p>
    <w:p w:rsidR="00BE0605" w:rsidP="00DF25EB">
      <w:pPr>
        <w:pStyle w:val="a"/>
        <w:spacing w:line="269" w:lineRule="auto"/>
        <w:rPr>
          <w:rtl/>
        </w:rPr>
      </w:pPr>
    </w:p>
    <w:p w:rsidR="00BE0605" w:rsidP="00DF25EB">
      <w:pPr>
        <w:spacing w:line="269" w:lineRule="auto"/>
        <w:ind w:left="312"/>
        <w:rPr>
          <w:rtl/>
        </w:rPr>
      </w:pPr>
      <w:r>
        <w:rPr>
          <w:rFonts w:hint="cs"/>
          <w:rtl/>
        </w:rPr>
        <w:t>מבקר העירייה סיים את תפקידו בפברואר 2020</w:t>
      </w:r>
      <w:r w:rsidR="00335E2F">
        <w:rPr>
          <w:rFonts w:hint="cs"/>
          <w:rtl/>
        </w:rPr>
        <w:t>,</w:t>
      </w:r>
      <w:r>
        <w:rPr>
          <w:rFonts w:hint="cs"/>
          <w:rtl/>
        </w:rPr>
        <w:t xml:space="preserve"> ו</w:t>
      </w:r>
      <w:r w:rsidR="00B95178">
        <w:rPr>
          <w:rFonts w:hint="cs"/>
          <w:rtl/>
        </w:rPr>
        <w:t>ב</w:t>
      </w:r>
      <w:r>
        <w:rPr>
          <w:rFonts w:hint="cs"/>
          <w:rtl/>
        </w:rPr>
        <w:t xml:space="preserve">טרם פרישתו הגיש </w:t>
      </w:r>
      <w:r w:rsidRPr="00B02CD9">
        <w:rPr>
          <w:rFonts w:hint="cs"/>
          <w:rtl/>
        </w:rPr>
        <w:t>בדצמבר 2019</w:t>
      </w:r>
      <w:r>
        <w:rPr>
          <w:rFonts w:hint="cs"/>
          <w:rtl/>
        </w:rPr>
        <w:t xml:space="preserve"> לראש העירייה את דוח הביקורת שלשמו הוארכה כהונתו. עם זאת, נכון ליוני 2020 הדוח טרם נדון בוועדת הביקורת וגם לא הוגש למליאת המועצה.</w:t>
      </w:r>
    </w:p>
    <w:p w:rsidR="00BE0605" w:rsidRPr="001844EE" w:rsidP="00DF25EB">
      <w:pPr>
        <w:pStyle w:val="a"/>
        <w:spacing w:line="269" w:lineRule="auto"/>
        <w:rPr>
          <w:rtl/>
        </w:rPr>
      </w:pPr>
    </w:p>
    <w:p w:rsidR="00BE0605" w:rsidP="00DF25EB">
      <w:pPr>
        <w:spacing w:line="269" w:lineRule="auto"/>
        <w:ind w:left="312"/>
        <w:rPr>
          <w:b/>
          <w:bCs/>
          <w:rtl/>
        </w:rPr>
      </w:pPr>
      <w:r w:rsidRPr="001844EE">
        <w:rPr>
          <w:rFonts w:hint="eastAsia"/>
          <w:b/>
          <w:bCs/>
          <w:rtl/>
        </w:rPr>
        <w:t>משרד</w:t>
      </w:r>
      <w:r w:rsidRPr="001844EE">
        <w:rPr>
          <w:b/>
          <w:bCs/>
          <w:rtl/>
        </w:rPr>
        <w:t xml:space="preserve"> </w:t>
      </w:r>
      <w:r w:rsidRPr="001844EE">
        <w:rPr>
          <w:rFonts w:hint="eastAsia"/>
          <w:b/>
          <w:bCs/>
          <w:rtl/>
        </w:rPr>
        <w:t>מבקר</w:t>
      </w:r>
      <w:r w:rsidRPr="001844EE">
        <w:rPr>
          <w:b/>
          <w:bCs/>
          <w:rtl/>
        </w:rPr>
        <w:t xml:space="preserve"> </w:t>
      </w:r>
      <w:r w:rsidRPr="001844EE">
        <w:rPr>
          <w:rFonts w:hint="eastAsia"/>
          <w:b/>
          <w:bCs/>
          <w:rtl/>
        </w:rPr>
        <w:t>המדינה</w:t>
      </w:r>
      <w:r w:rsidRPr="001844EE">
        <w:rPr>
          <w:b/>
          <w:bCs/>
          <w:rtl/>
        </w:rPr>
        <w:t xml:space="preserve"> </w:t>
      </w:r>
      <w:r w:rsidRPr="001844EE">
        <w:rPr>
          <w:rFonts w:hint="eastAsia"/>
          <w:b/>
          <w:bCs/>
          <w:rtl/>
        </w:rPr>
        <w:t>מעיר</w:t>
      </w:r>
      <w:r w:rsidRPr="001844EE">
        <w:rPr>
          <w:b/>
          <w:bCs/>
          <w:rtl/>
        </w:rPr>
        <w:t xml:space="preserve"> </w:t>
      </w:r>
      <w:r w:rsidRPr="001844EE">
        <w:rPr>
          <w:rFonts w:hint="eastAsia"/>
          <w:b/>
          <w:bCs/>
          <w:rtl/>
        </w:rPr>
        <w:t>לעיריי</w:t>
      </w:r>
      <w:r>
        <w:rPr>
          <w:rFonts w:hint="cs"/>
          <w:b/>
          <w:bCs/>
          <w:rtl/>
        </w:rPr>
        <w:t xml:space="preserve">ת </w:t>
      </w:r>
      <w:r w:rsidRPr="008E129B">
        <w:rPr>
          <w:rFonts w:hint="eastAsia"/>
          <w:b/>
          <w:bCs/>
          <w:rtl/>
        </w:rPr>
        <w:t>אופ</w:t>
      </w:r>
      <w:r w:rsidRPr="008E129B">
        <w:rPr>
          <w:b/>
          <w:bCs/>
          <w:rtl/>
        </w:rPr>
        <w:softHyphen/>
      </w:r>
      <w:r w:rsidRPr="008E129B">
        <w:rPr>
          <w:rFonts w:hint="eastAsia"/>
          <w:b/>
          <w:bCs/>
          <w:rtl/>
        </w:rPr>
        <w:t>קים</w:t>
      </w:r>
      <w:r w:rsidRPr="001844EE">
        <w:rPr>
          <w:rFonts w:hint="cs"/>
          <w:b/>
          <w:bCs/>
          <w:rtl/>
        </w:rPr>
        <w:t xml:space="preserve"> </w:t>
      </w:r>
      <w:r w:rsidRPr="001844EE">
        <w:rPr>
          <w:rFonts w:hint="eastAsia"/>
          <w:b/>
          <w:bCs/>
          <w:rtl/>
        </w:rPr>
        <w:t>כי</w:t>
      </w:r>
      <w:r w:rsidRPr="001844EE">
        <w:rPr>
          <w:b/>
          <w:bCs/>
          <w:rtl/>
        </w:rPr>
        <w:t xml:space="preserve"> </w:t>
      </w:r>
      <w:r w:rsidRPr="001844EE">
        <w:rPr>
          <w:rFonts w:hint="eastAsia"/>
          <w:b/>
          <w:bCs/>
          <w:rtl/>
        </w:rPr>
        <w:t>היה</w:t>
      </w:r>
      <w:r w:rsidRPr="001844EE">
        <w:rPr>
          <w:b/>
          <w:bCs/>
          <w:rtl/>
        </w:rPr>
        <w:t xml:space="preserve"> </w:t>
      </w:r>
      <w:r w:rsidRPr="001844EE">
        <w:rPr>
          <w:rFonts w:hint="eastAsia"/>
          <w:b/>
          <w:bCs/>
          <w:rtl/>
        </w:rPr>
        <w:t>מקום</w:t>
      </w:r>
      <w:r w:rsidRPr="001844EE">
        <w:rPr>
          <w:b/>
          <w:bCs/>
          <w:rtl/>
        </w:rPr>
        <w:t xml:space="preserve"> </w:t>
      </w:r>
      <w:r w:rsidRPr="001844EE">
        <w:rPr>
          <w:rFonts w:hint="eastAsia"/>
          <w:b/>
          <w:bCs/>
          <w:rtl/>
        </w:rPr>
        <w:t>ל</w:t>
      </w:r>
      <w:r>
        <w:rPr>
          <w:rFonts w:hint="cs"/>
          <w:b/>
          <w:bCs/>
          <w:rtl/>
        </w:rPr>
        <w:t xml:space="preserve">בחון את </w:t>
      </w:r>
      <w:r w:rsidRPr="001844EE">
        <w:rPr>
          <w:rFonts w:hint="eastAsia"/>
          <w:b/>
          <w:bCs/>
          <w:rtl/>
        </w:rPr>
        <w:t>הארכת</w:t>
      </w:r>
      <w:r w:rsidRPr="001844EE">
        <w:rPr>
          <w:b/>
          <w:bCs/>
          <w:rtl/>
        </w:rPr>
        <w:t xml:space="preserve"> </w:t>
      </w:r>
      <w:r w:rsidRPr="001844EE">
        <w:rPr>
          <w:rFonts w:hint="eastAsia"/>
          <w:b/>
          <w:bCs/>
          <w:rtl/>
        </w:rPr>
        <w:t>כהונתו</w:t>
      </w:r>
      <w:r w:rsidRPr="001844EE">
        <w:rPr>
          <w:b/>
          <w:bCs/>
          <w:rtl/>
        </w:rPr>
        <w:t xml:space="preserve"> </w:t>
      </w:r>
      <w:r w:rsidRPr="001844EE">
        <w:rPr>
          <w:rFonts w:hint="eastAsia"/>
          <w:b/>
          <w:bCs/>
          <w:rtl/>
        </w:rPr>
        <w:t>של</w:t>
      </w:r>
      <w:r w:rsidRPr="001844EE">
        <w:rPr>
          <w:b/>
          <w:bCs/>
          <w:rtl/>
        </w:rPr>
        <w:t xml:space="preserve"> </w:t>
      </w:r>
      <w:r w:rsidRPr="001844EE">
        <w:rPr>
          <w:rFonts w:hint="eastAsia"/>
          <w:b/>
          <w:bCs/>
          <w:rtl/>
        </w:rPr>
        <w:t>מבקר</w:t>
      </w:r>
      <w:r w:rsidRPr="001844EE">
        <w:rPr>
          <w:b/>
          <w:bCs/>
          <w:rtl/>
        </w:rPr>
        <w:t xml:space="preserve"> </w:t>
      </w:r>
      <w:r w:rsidRPr="001844EE">
        <w:rPr>
          <w:rFonts w:hint="cs"/>
          <w:b/>
          <w:bCs/>
          <w:rtl/>
        </w:rPr>
        <w:t xml:space="preserve">העירייה </w:t>
      </w:r>
      <w:r>
        <w:rPr>
          <w:rFonts w:hint="cs"/>
          <w:b/>
          <w:bCs/>
          <w:rtl/>
        </w:rPr>
        <w:t>על רקע אי</w:t>
      </w:r>
      <w:r w:rsidR="00335E2F">
        <w:rPr>
          <w:rFonts w:hint="cs"/>
          <w:b/>
          <w:bCs/>
          <w:rtl/>
        </w:rPr>
        <w:t>-</w:t>
      </w:r>
      <w:r>
        <w:rPr>
          <w:rFonts w:hint="cs"/>
          <w:b/>
          <w:bCs/>
          <w:rtl/>
        </w:rPr>
        <w:t>מילוי</w:t>
      </w:r>
      <w:r w:rsidRPr="001844EE">
        <w:rPr>
          <w:b/>
          <w:bCs/>
          <w:rtl/>
        </w:rPr>
        <w:t xml:space="preserve"> </w:t>
      </w:r>
      <w:r w:rsidRPr="001844EE">
        <w:rPr>
          <w:rFonts w:hint="eastAsia"/>
          <w:b/>
          <w:bCs/>
          <w:rtl/>
        </w:rPr>
        <w:t>תפקידו</w:t>
      </w:r>
      <w:r w:rsidRPr="001844EE">
        <w:rPr>
          <w:b/>
          <w:bCs/>
          <w:rtl/>
        </w:rPr>
        <w:t xml:space="preserve"> </w:t>
      </w:r>
      <w:r>
        <w:rPr>
          <w:rFonts w:hint="cs"/>
          <w:b/>
          <w:bCs/>
          <w:rtl/>
        </w:rPr>
        <w:t>ואי</w:t>
      </w:r>
      <w:r w:rsidR="002A4216">
        <w:rPr>
          <w:rFonts w:hint="cs"/>
          <w:b/>
          <w:bCs/>
          <w:rtl/>
        </w:rPr>
        <w:t>-</w:t>
      </w:r>
      <w:r>
        <w:rPr>
          <w:rFonts w:hint="cs"/>
          <w:b/>
          <w:bCs/>
          <w:rtl/>
        </w:rPr>
        <w:t>הגשת</w:t>
      </w:r>
      <w:r w:rsidRPr="001844EE">
        <w:rPr>
          <w:b/>
          <w:bCs/>
          <w:rtl/>
        </w:rPr>
        <w:t xml:space="preserve"> דוחות כנדרש על פי דין </w:t>
      </w:r>
      <w:r>
        <w:rPr>
          <w:rFonts w:hint="cs"/>
          <w:b/>
          <w:bCs/>
          <w:rtl/>
        </w:rPr>
        <w:t>משנת 2015 ועד סוף שנת 2019</w:t>
      </w:r>
      <w:r w:rsidRPr="001844EE">
        <w:rPr>
          <w:b/>
          <w:bCs/>
          <w:rtl/>
        </w:rPr>
        <w:t>.</w:t>
      </w:r>
      <w:r w:rsidRPr="004B613C">
        <w:rPr>
          <w:rFonts w:hint="cs"/>
          <w:b/>
          <w:bCs/>
          <w:rtl/>
        </w:rPr>
        <w:t xml:space="preserve"> </w:t>
      </w:r>
      <w:r w:rsidRPr="00A47B07">
        <w:rPr>
          <w:rFonts w:hint="eastAsia"/>
          <w:b/>
          <w:bCs/>
          <w:rtl/>
        </w:rPr>
        <w:t>מן</w:t>
      </w:r>
      <w:r w:rsidRPr="00A47B07">
        <w:rPr>
          <w:b/>
          <w:bCs/>
          <w:rtl/>
        </w:rPr>
        <w:t xml:space="preserve"> </w:t>
      </w:r>
      <w:r w:rsidRPr="007E0E0E">
        <w:rPr>
          <w:b/>
          <w:bCs/>
          <w:rtl/>
        </w:rPr>
        <w:t xml:space="preserve">הראוי שמשרד הפנים </w:t>
      </w:r>
      <w:r>
        <w:rPr>
          <w:rFonts w:hint="cs"/>
          <w:b/>
          <w:bCs/>
          <w:rtl/>
        </w:rPr>
        <w:t>יבחן מתן הנחיה</w:t>
      </w:r>
      <w:r w:rsidRPr="007E0E0E">
        <w:rPr>
          <w:b/>
          <w:bCs/>
          <w:rtl/>
        </w:rPr>
        <w:t xml:space="preserve"> </w:t>
      </w:r>
      <w:r>
        <w:rPr>
          <w:rFonts w:hint="cs"/>
          <w:b/>
          <w:bCs/>
          <w:rtl/>
        </w:rPr>
        <w:t>ל</w:t>
      </w:r>
      <w:r w:rsidRPr="007E0E0E">
        <w:rPr>
          <w:b/>
          <w:bCs/>
          <w:rtl/>
        </w:rPr>
        <w:t>ראשי הרשויות</w:t>
      </w:r>
      <w:r>
        <w:rPr>
          <w:rFonts w:hint="cs"/>
          <w:b/>
          <w:bCs/>
          <w:rtl/>
        </w:rPr>
        <w:t>,</w:t>
      </w:r>
      <w:r w:rsidRPr="007E0E0E">
        <w:rPr>
          <w:b/>
          <w:bCs/>
          <w:rtl/>
        </w:rPr>
        <w:t xml:space="preserve"> </w:t>
      </w:r>
      <w:r w:rsidR="002A4216">
        <w:rPr>
          <w:rFonts w:hint="cs"/>
          <w:b/>
          <w:bCs/>
          <w:rtl/>
        </w:rPr>
        <w:t>ולפיה</w:t>
      </w:r>
      <w:r>
        <w:rPr>
          <w:rFonts w:hint="cs"/>
          <w:b/>
          <w:bCs/>
          <w:rtl/>
        </w:rPr>
        <w:t xml:space="preserve"> גם</w:t>
      </w:r>
      <w:r w:rsidRPr="007E0E0E">
        <w:rPr>
          <w:b/>
          <w:bCs/>
          <w:rtl/>
        </w:rPr>
        <w:t xml:space="preserve"> תפקודו</w:t>
      </w:r>
      <w:r>
        <w:rPr>
          <w:rFonts w:hint="cs"/>
          <w:b/>
          <w:bCs/>
          <w:rtl/>
        </w:rPr>
        <w:t xml:space="preserve"> של מבקר הרשות </w:t>
      </w:r>
      <w:r w:rsidRPr="007E0E0E">
        <w:rPr>
          <w:rFonts w:hint="eastAsia"/>
          <w:b/>
          <w:bCs/>
          <w:rtl/>
        </w:rPr>
        <w:t>ייבחן</w:t>
      </w:r>
      <w:r w:rsidRPr="007E0E0E">
        <w:rPr>
          <w:b/>
          <w:bCs/>
          <w:rtl/>
        </w:rPr>
        <w:t xml:space="preserve"> </w:t>
      </w:r>
      <w:r>
        <w:rPr>
          <w:rFonts w:hint="cs"/>
          <w:b/>
          <w:bCs/>
          <w:rtl/>
        </w:rPr>
        <w:t>כחלק מ</w:t>
      </w:r>
      <w:r w:rsidRPr="007E0E0E">
        <w:rPr>
          <w:rFonts w:hint="eastAsia"/>
          <w:b/>
          <w:bCs/>
          <w:rtl/>
        </w:rPr>
        <w:t>השיקולים</w:t>
      </w:r>
      <w:r w:rsidRPr="007E0E0E">
        <w:rPr>
          <w:b/>
          <w:bCs/>
          <w:rtl/>
        </w:rPr>
        <w:t xml:space="preserve"> </w:t>
      </w:r>
      <w:r w:rsidRPr="007E0E0E">
        <w:rPr>
          <w:rFonts w:hint="eastAsia"/>
          <w:b/>
          <w:bCs/>
          <w:rtl/>
        </w:rPr>
        <w:t>בהחלטה</w:t>
      </w:r>
      <w:r w:rsidRPr="007E0E0E">
        <w:rPr>
          <w:b/>
          <w:bCs/>
          <w:rtl/>
        </w:rPr>
        <w:t xml:space="preserve"> </w:t>
      </w:r>
      <w:r w:rsidRPr="007E0E0E">
        <w:rPr>
          <w:rFonts w:hint="eastAsia"/>
          <w:b/>
          <w:bCs/>
          <w:rtl/>
        </w:rPr>
        <w:t>אם</w:t>
      </w:r>
      <w:r w:rsidRPr="007E0E0E">
        <w:rPr>
          <w:b/>
          <w:bCs/>
          <w:rtl/>
        </w:rPr>
        <w:t xml:space="preserve"> להאריך את </w:t>
      </w:r>
      <w:r w:rsidRPr="007E0E0E">
        <w:rPr>
          <w:rFonts w:hint="eastAsia"/>
          <w:b/>
          <w:bCs/>
          <w:rtl/>
        </w:rPr>
        <w:t>כהונתו</w:t>
      </w:r>
      <w:r w:rsidRPr="007E0E0E">
        <w:rPr>
          <w:b/>
          <w:bCs/>
          <w:rtl/>
        </w:rPr>
        <w:t xml:space="preserve"> מעבר לגיל הפרישה.</w:t>
      </w:r>
    </w:p>
    <w:p w:rsidR="00BE0605" w:rsidP="00DF25EB">
      <w:pPr>
        <w:pStyle w:val="a"/>
        <w:spacing w:line="269" w:lineRule="auto"/>
        <w:rPr>
          <w:rtl/>
        </w:rPr>
      </w:pPr>
    </w:p>
    <w:p w:rsidR="00BE0605" w:rsidRPr="007215DA" w:rsidP="00DF25EB">
      <w:pPr>
        <w:spacing w:line="269" w:lineRule="auto"/>
        <w:ind w:left="312"/>
        <w:rPr>
          <w:rtl/>
        </w:rPr>
      </w:pPr>
      <w:r>
        <w:rPr>
          <w:rFonts w:hint="cs"/>
          <w:rtl/>
        </w:rPr>
        <w:t>עיריית אופקים מסרה בתשובתה למבקר המדינה ממאי 2020 כי ההחלטות על הארכות כהונתו של המבקר התקבלו פה אחד במועצת העיר ונבעו מסיבות שונות - הבחירות לראשות העירייה; עיכוב בפרסום המכרז למבקר החדש; והרצון שהמבקר יוכל להשלים את כתיבת דוח הביקורת לשנת 2018.</w:t>
      </w:r>
    </w:p>
    <w:p w:rsidR="00BE0605" w:rsidRPr="003A2D8F" w:rsidP="00DF25EB">
      <w:pPr>
        <w:pStyle w:val="a"/>
        <w:spacing w:line="269" w:lineRule="auto"/>
        <w:rPr>
          <w:rtl/>
        </w:rPr>
      </w:pPr>
    </w:p>
    <w:p w:rsidR="00BE0605" w:rsidP="00DF25EB">
      <w:pPr>
        <w:spacing w:line="269" w:lineRule="auto"/>
        <w:ind w:left="312"/>
        <w:rPr>
          <w:rtl/>
        </w:rPr>
      </w:pPr>
      <w:r w:rsidRPr="003A2D8F">
        <w:rPr>
          <w:rFonts w:hint="cs"/>
          <w:rtl/>
        </w:rPr>
        <w:t xml:space="preserve">משרד הפנים </w:t>
      </w:r>
      <w:r>
        <w:rPr>
          <w:rFonts w:hint="cs"/>
          <w:rtl/>
        </w:rPr>
        <w:t xml:space="preserve">ציין בתשובתו </w:t>
      </w:r>
      <w:r w:rsidRPr="003A2D8F">
        <w:rPr>
          <w:rFonts w:hint="cs"/>
          <w:rtl/>
        </w:rPr>
        <w:t>כי</w:t>
      </w:r>
      <w:r w:rsidRPr="003A2D8F">
        <w:rPr>
          <w:rtl/>
        </w:rPr>
        <w:t xml:space="preserve"> השיקולים </w:t>
      </w:r>
      <w:r w:rsidR="00335E2F">
        <w:rPr>
          <w:rFonts w:hint="cs"/>
          <w:rtl/>
        </w:rPr>
        <w:t>ש</w:t>
      </w:r>
      <w:r w:rsidRPr="003A2D8F">
        <w:rPr>
          <w:rtl/>
        </w:rPr>
        <w:t xml:space="preserve">יש לשקול בהארכת שירותו של עובד קבועים </w:t>
      </w:r>
      <w:r w:rsidRPr="00D702AB">
        <w:rPr>
          <w:rtl/>
        </w:rPr>
        <w:t>בפסיקה</w:t>
      </w:r>
      <w:r>
        <w:rPr>
          <w:rStyle w:val="FootnoteReference"/>
          <w:rtl/>
        </w:rPr>
        <w:footnoteReference w:id="93"/>
      </w:r>
      <w:r w:rsidRPr="003A2D8F">
        <w:rPr>
          <w:rtl/>
        </w:rPr>
        <w:t xml:space="preserve">, </w:t>
      </w:r>
      <w:r w:rsidRPr="003A2D8F">
        <w:rPr>
          <w:rFonts w:hint="cs"/>
          <w:rtl/>
        </w:rPr>
        <w:t xml:space="preserve">וכי </w:t>
      </w:r>
      <w:r w:rsidRPr="003A2D8F">
        <w:rPr>
          <w:rtl/>
        </w:rPr>
        <w:t>לצורך הארכת שירותו של עובד מעבר לגיל הפרישה יש להביא בחשבון את אופי התפקיד</w:t>
      </w:r>
      <w:r w:rsidRPr="003A2D8F">
        <w:rPr>
          <w:rFonts w:hint="cs"/>
          <w:rtl/>
        </w:rPr>
        <w:t xml:space="preserve"> ו</w:t>
      </w:r>
      <w:r w:rsidRPr="003A2D8F">
        <w:rPr>
          <w:rtl/>
        </w:rPr>
        <w:t xml:space="preserve">מידת הצלחתו </w:t>
      </w:r>
      <w:r>
        <w:rPr>
          <w:rFonts w:hint="cs"/>
          <w:rtl/>
        </w:rPr>
        <w:t xml:space="preserve">של העובד </w:t>
      </w:r>
      <w:r w:rsidRPr="003A2D8F">
        <w:rPr>
          <w:rtl/>
        </w:rPr>
        <w:t xml:space="preserve">בביצוע התפקיד בעבר </w:t>
      </w:r>
      <w:r w:rsidRPr="003A2D8F">
        <w:rPr>
          <w:rFonts w:hint="cs"/>
          <w:rtl/>
        </w:rPr>
        <w:t xml:space="preserve">(ובענייננו </w:t>
      </w:r>
      <w:r w:rsidRPr="003A2D8F">
        <w:rPr>
          <w:rtl/>
        </w:rPr>
        <w:t>גם את תפוקתם ויעילותם של דוחות הביקורת שערך). כמו</w:t>
      </w:r>
      <w:r w:rsidR="00335E2F">
        <w:rPr>
          <w:rFonts w:hint="cs"/>
          <w:rtl/>
        </w:rPr>
        <w:t xml:space="preserve"> </w:t>
      </w:r>
      <w:r w:rsidRPr="003A2D8F">
        <w:rPr>
          <w:rtl/>
        </w:rPr>
        <w:t xml:space="preserve">כן, יש </w:t>
      </w:r>
      <w:r w:rsidR="002A4216">
        <w:rPr>
          <w:rFonts w:hint="cs"/>
          <w:rtl/>
        </w:rPr>
        <w:t>להביא</w:t>
      </w:r>
      <w:r w:rsidRPr="003A2D8F" w:rsidR="002A4216">
        <w:rPr>
          <w:rtl/>
        </w:rPr>
        <w:t xml:space="preserve"> </w:t>
      </w:r>
      <w:r w:rsidRPr="003A2D8F">
        <w:rPr>
          <w:rtl/>
        </w:rPr>
        <w:t xml:space="preserve">בחשבון את נסיבותיו האישיות </w:t>
      </w:r>
      <w:r>
        <w:rPr>
          <w:rFonts w:hint="cs"/>
          <w:rtl/>
        </w:rPr>
        <w:t xml:space="preserve">של העובד </w:t>
      </w:r>
      <w:r w:rsidRPr="003A2D8F">
        <w:rPr>
          <w:rtl/>
        </w:rPr>
        <w:t>ולבחון אם תפוקתו עלולה לקטון בשל הגיל.</w:t>
      </w:r>
      <w:r w:rsidRPr="003A2D8F">
        <w:rPr>
          <w:rFonts w:hint="cs"/>
          <w:rtl/>
        </w:rPr>
        <w:t xml:space="preserve"> </w:t>
      </w:r>
      <w:r w:rsidRPr="003A2D8F">
        <w:rPr>
          <w:rtl/>
        </w:rPr>
        <w:t>אשר על כן אין כל צורך להוציא הוראה נפרדת כאמור.</w:t>
      </w:r>
    </w:p>
    <w:p w:rsidR="00BE0605" w:rsidP="00DF25EB">
      <w:pPr>
        <w:pStyle w:val="a"/>
        <w:spacing w:line="269" w:lineRule="auto"/>
        <w:rPr>
          <w:rtl/>
        </w:rPr>
      </w:pPr>
    </w:p>
    <w:p w:rsidR="00BE0605" w:rsidP="00DF25EB">
      <w:pPr>
        <w:spacing w:line="269" w:lineRule="auto"/>
        <w:ind w:left="312"/>
        <w:rPr>
          <w:rtl/>
        </w:rPr>
      </w:pPr>
      <w:r w:rsidRPr="003A2D8F">
        <w:rPr>
          <w:rFonts w:hint="cs"/>
          <w:b/>
          <w:bCs/>
          <w:rtl/>
        </w:rPr>
        <w:t xml:space="preserve">משרד מבקר המדינה </w:t>
      </w:r>
      <w:r w:rsidR="0079756F">
        <w:rPr>
          <w:rFonts w:hint="cs"/>
          <w:b/>
          <w:bCs/>
          <w:rtl/>
        </w:rPr>
        <w:t>ממליץ</w:t>
      </w:r>
      <w:r w:rsidRPr="003A2D8F">
        <w:rPr>
          <w:rFonts w:hint="cs"/>
          <w:b/>
          <w:bCs/>
          <w:rtl/>
        </w:rPr>
        <w:t xml:space="preserve"> כי </w:t>
      </w:r>
      <w:r w:rsidR="0079756F">
        <w:rPr>
          <w:rFonts w:hint="cs"/>
          <w:b/>
          <w:bCs/>
          <w:rtl/>
        </w:rPr>
        <w:t>יחודדו</w:t>
      </w:r>
      <w:r w:rsidRPr="003A2D8F">
        <w:rPr>
          <w:rFonts w:hint="cs"/>
          <w:b/>
          <w:bCs/>
          <w:rtl/>
        </w:rPr>
        <w:t xml:space="preserve"> </w:t>
      </w:r>
      <w:r>
        <w:rPr>
          <w:rFonts w:hint="cs"/>
          <w:b/>
          <w:bCs/>
          <w:rtl/>
        </w:rPr>
        <w:t>הוראות החוזר</w:t>
      </w:r>
      <w:r w:rsidRPr="003A2D8F">
        <w:rPr>
          <w:rFonts w:hint="cs"/>
          <w:b/>
          <w:bCs/>
          <w:rtl/>
        </w:rPr>
        <w:t xml:space="preserve"> לעניין הארכת שירותו של עובד מעבר לגיל הפרישה</w:t>
      </w:r>
      <w:r>
        <w:rPr>
          <w:rFonts w:hint="cs"/>
          <w:b/>
          <w:bCs/>
          <w:rtl/>
        </w:rPr>
        <w:t xml:space="preserve"> בעניין זה</w:t>
      </w:r>
      <w:r w:rsidRPr="00541074" w:rsidR="0079756F">
        <w:rPr>
          <w:b/>
          <w:bCs/>
          <w:rtl/>
        </w:rPr>
        <w:t xml:space="preserve">, </w:t>
      </w:r>
      <w:r w:rsidRPr="00541074" w:rsidR="0079756F">
        <w:rPr>
          <w:rFonts w:hint="eastAsia"/>
          <w:b/>
          <w:bCs/>
          <w:rtl/>
        </w:rPr>
        <w:t>בהתאם</w:t>
      </w:r>
      <w:r w:rsidRPr="00541074" w:rsidR="0079756F">
        <w:rPr>
          <w:b/>
          <w:bCs/>
          <w:rtl/>
        </w:rPr>
        <w:t xml:space="preserve"> </w:t>
      </w:r>
      <w:r w:rsidRPr="00541074" w:rsidR="0079756F">
        <w:rPr>
          <w:rFonts w:hint="eastAsia"/>
          <w:b/>
          <w:bCs/>
          <w:rtl/>
        </w:rPr>
        <w:t>לרשימת</w:t>
      </w:r>
      <w:r w:rsidRPr="00541074" w:rsidR="0079756F">
        <w:rPr>
          <w:b/>
          <w:bCs/>
          <w:rtl/>
        </w:rPr>
        <w:t xml:space="preserve"> </w:t>
      </w:r>
      <w:r w:rsidRPr="00541074" w:rsidR="0079756F">
        <w:rPr>
          <w:rFonts w:hint="eastAsia"/>
          <w:b/>
          <w:bCs/>
          <w:rtl/>
        </w:rPr>
        <w:t>השיקולים</w:t>
      </w:r>
      <w:r w:rsidRPr="00541074" w:rsidR="0079756F">
        <w:rPr>
          <w:b/>
          <w:bCs/>
          <w:rtl/>
        </w:rPr>
        <w:t xml:space="preserve"> </w:t>
      </w:r>
      <w:r w:rsidRPr="00541074" w:rsidR="0079756F">
        <w:rPr>
          <w:rFonts w:hint="eastAsia"/>
          <w:b/>
          <w:bCs/>
          <w:rtl/>
        </w:rPr>
        <w:t>ש</w:t>
      </w:r>
      <w:r w:rsidRPr="00541074" w:rsidR="0079756F">
        <w:rPr>
          <w:rFonts w:hint="cs"/>
          <w:b/>
          <w:bCs/>
          <w:rtl/>
        </w:rPr>
        <w:t>נ</w:t>
      </w:r>
      <w:r w:rsidRPr="00541074" w:rsidR="0079756F">
        <w:rPr>
          <w:rFonts w:hint="eastAsia"/>
          <w:b/>
          <w:bCs/>
          <w:rtl/>
        </w:rPr>
        <w:t>קבעו</w:t>
      </w:r>
      <w:r w:rsidRPr="00541074" w:rsidR="0079756F">
        <w:rPr>
          <w:b/>
          <w:bCs/>
          <w:rtl/>
        </w:rPr>
        <w:t xml:space="preserve"> </w:t>
      </w:r>
      <w:r w:rsidRPr="00541074" w:rsidR="0079756F">
        <w:rPr>
          <w:rFonts w:hint="eastAsia"/>
          <w:b/>
          <w:bCs/>
          <w:rtl/>
        </w:rPr>
        <w:t>בפסיקה</w:t>
      </w:r>
      <w:r w:rsidRPr="008E129B">
        <w:rPr>
          <w:b/>
          <w:bCs/>
          <w:rtl/>
        </w:rPr>
        <w:t>.</w:t>
      </w:r>
    </w:p>
    <w:p w:rsidR="0079756F" w:rsidP="00DF25EB">
      <w:pPr>
        <w:pStyle w:val="a"/>
        <w:spacing w:line="269" w:lineRule="auto"/>
        <w:rPr>
          <w:rtl/>
        </w:rPr>
      </w:pPr>
    </w:p>
    <w:p w:rsidR="0079756F" w:rsidP="004E5469">
      <w:pPr>
        <w:spacing w:line="269" w:lineRule="auto"/>
        <w:ind w:left="312"/>
        <w:rPr>
          <w:rtl/>
        </w:rPr>
      </w:pPr>
      <w:r>
        <w:rPr>
          <w:rFonts w:hint="cs"/>
          <w:rtl/>
        </w:rPr>
        <w:t xml:space="preserve">משרד הפנים ציין בתשובתו הנוספת מיולי 2020 כי </w:t>
      </w:r>
      <w:r w:rsidRPr="00D02624">
        <w:rPr>
          <w:rtl/>
        </w:rPr>
        <w:t xml:space="preserve">יבחן </w:t>
      </w:r>
      <w:r w:rsidR="00E9703E">
        <w:rPr>
          <w:rFonts w:hint="cs"/>
          <w:rtl/>
        </w:rPr>
        <w:t xml:space="preserve">עם </w:t>
      </w:r>
      <w:r w:rsidRPr="00D02624">
        <w:rPr>
          <w:rtl/>
        </w:rPr>
        <w:t xml:space="preserve">מנכ"ל </w:t>
      </w:r>
      <w:r w:rsidR="00E9703E">
        <w:rPr>
          <w:rFonts w:hint="cs"/>
          <w:rtl/>
        </w:rPr>
        <w:t>ה</w:t>
      </w:r>
      <w:r>
        <w:rPr>
          <w:rFonts w:hint="cs"/>
          <w:rtl/>
        </w:rPr>
        <w:t xml:space="preserve">משרד </w:t>
      </w:r>
      <w:r w:rsidRPr="00D02624">
        <w:rPr>
          <w:rtl/>
        </w:rPr>
        <w:t xml:space="preserve">והלשכה המשפטית </w:t>
      </w:r>
      <w:r w:rsidR="00E9703E">
        <w:rPr>
          <w:rFonts w:hint="cs"/>
          <w:rtl/>
        </w:rPr>
        <w:t>את</w:t>
      </w:r>
      <w:r w:rsidRPr="00D02624">
        <w:rPr>
          <w:rtl/>
        </w:rPr>
        <w:t xml:space="preserve"> </w:t>
      </w:r>
      <w:r w:rsidR="00E9703E">
        <w:rPr>
          <w:rFonts w:hint="cs"/>
          <w:rtl/>
        </w:rPr>
        <w:t>ה</w:t>
      </w:r>
      <w:r w:rsidRPr="00D02624">
        <w:rPr>
          <w:rtl/>
        </w:rPr>
        <w:t>צורך בחידוד החוזר</w:t>
      </w:r>
      <w:r>
        <w:rPr>
          <w:rFonts w:hint="cs"/>
          <w:rtl/>
        </w:rPr>
        <w:t>.</w:t>
      </w:r>
    </w:p>
    <w:p w:rsidR="00814DBA" w:rsidP="00DF25EB">
      <w:pPr>
        <w:spacing w:line="269" w:lineRule="auto"/>
        <w:ind w:left="312"/>
        <w:rPr>
          <w:rtl/>
        </w:rPr>
      </w:pPr>
    </w:p>
    <w:p w:rsidR="00043CED" w:rsidP="00DF25EB">
      <w:pPr>
        <w:pStyle w:val="Heading6"/>
        <w:spacing w:before="0" w:line="269" w:lineRule="auto"/>
        <w:rPr>
          <w:rFonts w:eastAsia="Times New Roman"/>
          <w:rtl/>
        </w:rPr>
      </w:pPr>
      <w:r>
        <w:rPr>
          <w:rFonts w:eastAsia="Times New Roman" w:hint="cs"/>
          <w:rtl/>
        </w:rPr>
        <w:t>איכות דוחות הביקורת והיקפם</w:t>
      </w:r>
    </w:p>
    <w:p w:rsidR="00BE0605" w:rsidRPr="00594B2E" w:rsidP="00DF25EB">
      <w:pPr>
        <w:pStyle w:val="a"/>
        <w:spacing w:line="269" w:lineRule="auto"/>
        <w:rPr>
          <w:rtl/>
        </w:rPr>
      </w:pPr>
    </w:p>
    <w:p w:rsidR="00BE0605" w:rsidP="00DF25EB">
      <w:pPr>
        <w:spacing w:line="269" w:lineRule="auto"/>
        <w:rPr>
          <w:rFonts w:eastAsia="Times New Roman"/>
          <w:rtl/>
        </w:rPr>
      </w:pPr>
      <w:r w:rsidRPr="00594B2E">
        <w:rPr>
          <w:rFonts w:eastAsia="Times New Roman" w:hint="cs"/>
          <w:rtl/>
        </w:rPr>
        <w:t xml:space="preserve">מעבר לעובדה כי </w:t>
      </w:r>
      <w:r>
        <w:rPr>
          <w:rFonts w:eastAsia="Times New Roman" w:hint="cs"/>
          <w:rtl/>
        </w:rPr>
        <w:t xml:space="preserve">מבקרים שונים נמנעו לחלוטין מלהגיש דוחות בשנים מסוימות, </w:t>
      </w:r>
      <w:r w:rsidRPr="00594B2E">
        <w:rPr>
          <w:rFonts w:eastAsia="Times New Roman" w:hint="cs"/>
          <w:rtl/>
        </w:rPr>
        <w:t xml:space="preserve">עיון בדוחות ביקורת </w:t>
      </w:r>
      <w:r w:rsidRPr="00594B2E" w:rsidR="006C3360">
        <w:rPr>
          <w:rFonts w:eastAsia="Times New Roman" w:hint="cs"/>
          <w:rtl/>
        </w:rPr>
        <w:t>ש</w:t>
      </w:r>
      <w:r w:rsidR="006C3360">
        <w:rPr>
          <w:rFonts w:eastAsia="Times New Roman" w:hint="cs"/>
          <w:rtl/>
        </w:rPr>
        <w:t>הוגשו</w:t>
      </w:r>
      <w:r w:rsidRPr="00594B2E" w:rsidR="006C3360">
        <w:rPr>
          <w:rFonts w:eastAsia="Times New Roman" w:hint="cs"/>
          <w:rtl/>
        </w:rPr>
        <w:t xml:space="preserve"> </w:t>
      </w:r>
      <w:r w:rsidRPr="00594B2E">
        <w:rPr>
          <w:rFonts w:eastAsia="Times New Roman" w:hint="cs"/>
          <w:rtl/>
        </w:rPr>
        <w:t xml:space="preserve">ברשויות המקומיות בחמש השנים האחרונות העלה </w:t>
      </w:r>
      <w:r w:rsidRPr="006E55E2">
        <w:rPr>
          <w:rFonts w:eastAsia="Times New Roman" w:hint="cs"/>
          <w:rtl/>
        </w:rPr>
        <w:t xml:space="preserve">כי </w:t>
      </w:r>
      <w:r w:rsidRPr="006E55E2">
        <w:rPr>
          <w:rFonts w:eastAsia="Times New Roman" w:hint="eastAsia"/>
          <w:rtl/>
        </w:rPr>
        <w:t>יש</w:t>
      </w:r>
      <w:r w:rsidRPr="00B13E85">
        <w:rPr>
          <w:rFonts w:eastAsia="Times New Roman"/>
          <w:rtl/>
        </w:rPr>
        <w:t xml:space="preserve"> </w:t>
      </w:r>
      <w:r w:rsidRPr="00B13E85">
        <w:rPr>
          <w:rFonts w:eastAsia="Times New Roman" w:hint="eastAsia"/>
          <w:rtl/>
        </w:rPr>
        <w:t>מבקרי</w:t>
      </w:r>
      <w:r w:rsidRPr="00C63E47">
        <w:rPr>
          <w:rFonts w:eastAsia="Times New Roman" w:hint="eastAsia"/>
          <w:rtl/>
        </w:rPr>
        <w:t>ם</w:t>
      </w:r>
      <w:r w:rsidRPr="00C63E47">
        <w:rPr>
          <w:rFonts w:eastAsia="Times New Roman"/>
          <w:rtl/>
        </w:rPr>
        <w:t xml:space="preserve"> </w:t>
      </w:r>
      <w:r w:rsidRPr="00594B2E">
        <w:rPr>
          <w:rFonts w:eastAsia="Times New Roman" w:hint="cs"/>
          <w:rtl/>
        </w:rPr>
        <w:t>נוספים המתקשים לקיים ביקורת מקיפה ומעמיקה</w:t>
      </w:r>
      <w:r>
        <w:rPr>
          <w:rFonts w:eastAsia="Times New Roman" w:hint="cs"/>
          <w:rtl/>
        </w:rPr>
        <w:t>.</w:t>
      </w:r>
      <w:r w:rsidRPr="00594B2E">
        <w:rPr>
          <w:rFonts w:eastAsia="Times New Roman" w:hint="cs"/>
          <w:rtl/>
        </w:rPr>
        <w:t xml:space="preserve"> עבודתם </w:t>
      </w:r>
      <w:r>
        <w:rPr>
          <w:rFonts w:eastAsia="Times New Roman" w:hint="cs"/>
          <w:rtl/>
        </w:rPr>
        <w:t xml:space="preserve">של מבקרים אלה </w:t>
      </w:r>
      <w:r w:rsidRPr="00594B2E">
        <w:rPr>
          <w:rFonts w:eastAsia="Times New Roman" w:hint="cs"/>
          <w:rtl/>
        </w:rPr>
        <w:t>מקבלת ביטוי</w:t>
      </w:r>
      <w:r w:rsidRPr="00594B2E">
        <w:rPr>
          <w:rFonts w:eastAsia="Times New Roman"/>
          <w:rtl/>
        </w:rPr>
        <w:t xml:space="preserve"> </w:t>
      </w:r>
      <w:r w:rsidRPr="00594B2E">
        <w:rPr>
          <w:rFonts w:eastAsia="Times New Roman" w:hint="cs"/>
          <w:rtl/>
        </w:rPr>
        <w:t>ב</w:t>
      </w:r>
      <w:r w:rsidRPr="00594B2E">
        <w:rPr>
          <w:rFonts w:eastAsia="Times New Roman"/>
          <w:rtl/>
        </w:rPr>
        <w:t xml:space="preserve">דוחות דלי </w:t>
      </w:r>
      <w:r>
        <w:rPr>
          <w:rFonts w:eastAsia="Times New Roman" w:hint="cs"/>
          <w:rtl/>
        </w:rPr>
        <w:t>תוכן ו</w:t>
      </w:r>
      <w:r w:rsidRPr="00594B2E">
        <w:rPr>
          <w:rFonts w:eastAsia="Times New Roman"/>
          <w:rtl/>
        </w:rPr>
        <w:t>ממצא</w:t>
      </w:r>
      <w:r w:rsidRPr="00594B2E">
        <w:rPr>
          <w:rFonts w:eastAsia="Times New Roman" w:hint="cs"/>
          <w:rtl/>
        </w:rPr>
        <w:t>י</w:t>
      </w:r>
      <w:r w:rsidRPr="00594B2E">
        <w:rPr>
          <w:rFonts w:eastAsia="Times New Roman"/>
          <w:rtl/>
        </w:rPr>
        <w:t xml:space="preserve">ם, </w:t>
      </w:r>
      <w:r w:rsidRPr="00594B2E">
        <w:rPr>
          <w:rFonts w:eastAsia="Times New Roman" w:hint="cs"/>
          <w:rtl/>
        </w:rPr>
        <w:t>ב</w:t>
      </w:r>
      <w:r w:rsidRPr="00594B2E">
        <w:rPr>
          <w:rFonts w:eastAsia="Times New Roman"/>
          <w:rtl/>
        </w:rPr>
        <w:t xml:space="preserve">דוחות </w:t>
      </w:r>
      <w:r w:rsidR="000E71E6">
        <w:rPr>
          <w:rFonts w:eastAsia="Times New Roman" w:hint="cs"/>
          <w:rtl/>
        </w:rPr>
        <w:t>ש</w:t>
      </w:r>
      <w:r w:rsidRPr="00594B2E">
        <w:rPr>
          <w:rFonts w:eastAsia="Times New Roman"/>
          <w:rtl/>
        </w:rPr>
        <w:t>המלצות</w:t>
      </w:r>
      <w:r w:rsidR="000E71E6">
        <w:rPr>
          <w:rFonts w:eastAsia="Times New Roman" w:hint="cs"/>
          <w:rtl/>
        </w:rPr>
        <w:t>יהם</w:t>
      </w:r>
      <w:r w:rsidRPr="00594B2E">
        <w:rPr>
          <w:rFonts w:eastAsia="Times New Roman"/>
          <w:rtl/>
        </w:rPr>
        <w:t xml:space="preserve"> א</w:t>
      </w:r>
      <w:r w:rsidR="000E71E6">
        <w:rPr>
          <w:rFonts w:eastAsia="Times New Roman" w:hint="cs"/>
          <w:rtl/>
        </w:rPr>
        <w:t>ינן</w:t>
      </w:r>
      <w:r w:rsidRPr="00594B2E">
        <w:rPr>
          <w:rFonts w:eastAsia="Times New Roman"/>
          <w:rtl/>
        </w:rPr>
        <w:t xml:space="preserve"> אפקטיביות</w:t>
      </w:r>
      <w:r>
        <w:rPr>
          <w:rFonts w:eastAsia="Times New Roman" w:hint="cs"/>
          <w:rtl/>
        </w:rPr>
        <w:t xml:space="preserve"> ו</w:t>
      </w:r>
      <w:r w:rsidRPr="00594B2E">
        <w:rPr>
          <w:rFonts w:eastAsia="Times New Roman" w:hint="cs"/>
          <w:rtl/>
        </w:rPr>
        <w:t>ב</w:t>
      </w:r>
      <w:r w:rsidRPr="00594B2E">
        <w:rPr>
          <w:rFonts w:eastAsia="Times New Roman"/>
          <w:rtl/>
        </w:rPr>
        <w:t xml:space="preserve">דוחות </w:t>
      </w:r>
      <w:r w:rsidR="000E71E6">
        <w:rPr>
          <w:rFonts w:eastAsia="Times New Roman" w:hint="cs"/>
          <w:rtl/>
        </w:rPr>
        <w:t xml:space="preserve">העוסקים </w:t>
      </w:r>
      <w:r w:rsidRPr="00594B2E">
        <w:rPr>
          <w:rFonts w:eastAsia="Times New Roman"/>
          <w:rtl/>
        </w:rPr>
        <w:t xml:space="preserve">בנושאים </w:t>
      </w:r>
      <w:r w:rsidRPr="00B465EE">
        <w:rPr>
          <w:rFonts w:eastAsia="Times New Roman" w:hint="cs"/>
          <w:rtl/>
        </w:rPr>
        <w:t xml:space="preserve">צדדיים </w:t>
      </w:r>
      <w:r w:rsidR="000E71E6">
        <w:rPr>
          <w:rFonts w:eastAsia="Times New Roman" w:hint="cs"/>
          <w:rtl/>
        </w:rPr>
        <w:t>ו</w:t>
      </w:r>
      <w:r w:rsidRPr="00B465EE">
        <w:rPr>
          <w:rFonts w:eastAsia="Times New Roman" w:hint="eastAsia"/>
          <w:rtl/>
        </w:rPr>
        <w:t>אינם</w:t>
      </w:r>
      <w:r w:rsidRPr="00B465EE">
        <w:rPr>
          <w:rFonts w:eastAsia="Times New Roman"/>
          <w:rtl/>
        </w:rPr>
        <w:t xml:space="preserve"> </w:t>
      </w:r>
      <w:r w:rsidRPr="00B465EE">
        <w:rPr>
          <w:rFonts w:eastAsia="Times New Roman" w:hint="eastAsia"/>
          <w:rtl/>
        </w:rPr>
        <w:t>מבטאים</w:t>
      </w:r>
      <w:r w:rsidRPr="00B465EE">
        <w:rPr>
          <w:rFonts w:eastAsia="Times New Roman"/>
          <w:rtl/>
        </w:rPr>
        <w:t xml:space="preserve"> </w:t>
      </w:r>
      <w:r w:rsidRPr="00B465EE">
        <w:rPr>
          <w:rFonts w:eastAsia="Times New Roman" w:hint="eastAsia"/>
          <w:rtl/>
        </w:rPr>
        <w:t>ראייה</w:t>
      </w:r>
      <w:r w:rsidRPr="00B465EE">
        <w:rPr>
          <w:rFonts w:eastAsia="Times New Roman"/>
          <w:rtl/>
        </w:rPr>
        <w:t xml:space="preserve"> </w:t>
      </w:r>
      <w:r w:rsidRPr="00B465EE">
        <w:rPr>
          <w:rFonts w:eastAsia="Times New Roman" w:hint="eastAsia"/>
          <w:rtl/>
        </w:rPr>
        <w:t>אסטרטגית</w:t>
      </w:r>
      <w:r w:rsidRPr="00B465EE">
        <w:rPr>
          <w:rFonts w:eastAsia="Times New Roman"/>
          <w:rtl/>
        </w:rPr>
        <w:t xml:space="preserve"> </w:t>
      </w:r>
      <w:r w:rsidRPr="00B465EE">
        <w:rPr>
          <w:rFonts w:eastAsia="Times New Roman" w:hint="eastAsia"/>
          <w:rtl/>
        </w:rPr>
        <w:t>של</w:t>
      </w:r>
      <w:r w:rsidRPr="00B465EE">
        <w:rPr>
          <w:rFonts w:eastAsia="Times New Roman"/>
          <w:rtl/>
        </w:rPr>
        <w:t xml:space="preserve"> </w:t>
      </w:r>
      <w:r w:rsidRPr="00B465EE">
        <w:rPr>
          <w:rFonts w:eastAsia="Times New Roman" w:hint="eastAsia"/>
          <w:rtl/>
        </w:rPr>
        <w:t>עבודת</w:t>
      </w:r>
      <w:r w:rsidRPr="00B465EE">
        <w:rPr>
          <w:rFonts w:eastAsia="Times New Roman"/>
          <w:rtl/>
        </w:rPr>
        <w:t xml:space="preserve"> </w:t>
      </w:r>
      <w:r w:rsidRPr="00B465EE">
        <w:rPr>
          <w:rFonts w:eastAsia="Times New Roman" w:hint="eastAsia"/>
          <w:rtl/>
        </w:rPr>
        <w:t>הביקורת</w:t>
      </w:r>
      <w:r w:rsidRPr="00B465EE">
        <w:rPr>
          <w:rFonts w:eastAsia="Times New Roman"/>
          <w:rtl/>
        </w:rPr>
        <w:t xml:space="preserve"> </w:t>
      </w:r>
      <w:r w:rsidRPr="00B465EE">
        <w:rPr>
          <w:rFonts w:eastAsia="Times New Roman" w:hint="eastAsia"/>
          <w:rtl/>
        </w:rPr>
        <w:t>המתבססת</w:t>
      </w:r>
      <w:r w:rsidRPr="00B465EE">
        <w:rPr>
          <w:rFonts w:eastAsia="Times New Roman"/>
          <w:rtl/>
        </w:rPr>
        <w:t xml:space="preserve"> </w:t>
      </w:r>
      <w:r w:rsidRPr="00B465EE">
        <w:rPr>
          <w:rFonts w:eastAsia="Times New Roman" w:hint="eastAsia"/>
          <w:rtl/>
        </w:rPr>
        <w:t>על</w:t>
      </w:r>
      <w:r w:rsidRPr="00B465EE">
        <w:rPr>
          <w:rFonts w:eastAsia="Times New Roman"/>
          <w:rtl/>
        </w:rPr>
        <w:t xml:space="preserve"> </w:t>
      </w:r>
      <w:r w:rsidRPr="00B465EE">
        <w:rPr>
          <w:rFonts w:eastAsia="Times New Roman" w:hint="eastAsia"/>
          <w:rtl/>
        </w:rPr>
        <w:t>סדרי</w:t>
      </w:r>
      <w:r w:rsidRPr="00B465EE">
        <w:rPr>
          <w:rFonts w:eastAsia="Times New Roman"/>
          <w:rtl/>
        </w:rPr>
        <w:t xml:space="preserve"> </w:t>
      </w:r>
      <w:r w:rsidRPr="00B465EE">
        <w:rPr>
          <w:rFonts w:eastAsia="Times New Roman" w:hint="eastAsia"/>
          <w:rtl/>
        </w:rPr>
        <w:t>עדיפויות</w:t>
      </w:r>
      <w:r w:rsidRPr="00B465EE">
        <w:rPr>
          <w:rFonts w:eastAsia="Times New Roman"/>
          <w:rtl/>
        </w:rPr>
        <w:t xml:space="preserve"> </w:t>
      </w:r>
      <w:r w:rsidRPr="00B465EE">
        <w:rPr>
          <w:rFonts w:eastAsia="Times New Roman" w:hint="eastAsia"/>
          <w:rtl/>
        </w:rPr>
        <w:t>והערכת</w:t>
      </w:r>
      <w:r w:rsidRPr="00B465EE">
        <w:rPr>
          <w:rFonts w:eastAsia="Times New Roman"/>
          <w:rtl/>
        </w:rPr>
        <w:t xml:space="preserve"> </w:t>
      </w:r>
      <w:r w:rsidRPr="00B465EE">
        <w:rPr>
          <w:rFonts w:eastAsia="Times New Roman" w:hint="eastAsia"/>
          <w:rtl/>
        </w:rPr>
        <w:t>סיכונים</w:t>
      </w:r>
      <w:r w:rsidRPr="00B465EE">
        <w:rPr>
          <w:rFonts w:eastAsia="Times New Roman" w:hint="cs"/>
          <w:rtl/>
        </w:rPr>
        <w:t xml:space="preserve"> (</w:t>
      </w:r>
      <w:r w:rsidRPr="00B465EE">
        <w:rPr>
          <w:rFonts w:eastAsia="Times New Roman" w:hint="eastAsia"/>
          <w:rtl/>
        </w:rPr>
        <w:t>נושאים</w:t>
      </w:r>
      <w:r w:rsidRPr="00B465EE">
        <w:rPr>
          <w:rFonts w:eastAsia="Times New Roman"/>
          <w:rtl/>
        </w:rPr>
        <w:t xml:space="preserve"> </w:t>
      </w:r>
      <w:r w:rsidRPr="00B465EE">
        <w:rPr>
          <w:rFonts w:eastAsia="Times New Roman" w:hint="eastAsia"/>
          <w:rtl/>
        </w:rPr>
        <w:t>שחשיבותם</w:t>
      </w:r>
      <w:r w:rsidRPr="00B465EE">
        <w:rPr>
          <w:rFonts w:eastAsia="Times New Roman"/>
          <w:rtl/>
        </w:rPr>
        <w:t xml:space="preserve"> </w:t>
      </w:r>
      <w:r w:rsidRPr="00B465EE">
        <w:rPr>
          <w:rFonts w:eastAsia="Times New Roman" w:hint="eastAsia"/>
          <w:rtl/>
        </w:rPr>
        <w:t>נדונה</w:t>
      </w:r>
      <w:r w:rsidRPr="00B465EE">
        <w:rPr>
          <w:rFonts w:eastAsia="Times New Roman"/>
          <w:rtl/>
        </w:rPr>
        <w:t xml:space="preserve"> </w:t>
      </w:r>
      <w:r w:rsidRPr="00B465EE">
        <w:rPr>
          <w:rFonts w:eastAsia="Times New Roman" w:hint="eastAsia"/>
          <w:rtl/>
        </w:rPr>
        <w:t>בהרחבה</w:t>
      </w:r>
      <w:r w:rsidRPr="00B465EE">
        <w:rPr>
          <w:rFonts w:eastAsia="Times New Roman"/>
          <w:rtl/>
        </w:rPr>
        <w:t xml:space="preserve"> </w:t>
      </w:r>
      <w:r w:rsidR="000E71E6">
        <w:rPr>
          <w:rFonts w:eastAsia="Times New Roman" w:hint="cs"/>
          <w:rtl/>
        </w:rPr>
        <w:t>לעיל</w:t>
      </w:r>
      <w:r w:rsidRPr="00B465EE">
        <w:rPr>
          <w:rFonts w:eastAsia="Times New Roman" w:hint="cs"/>
          <w:rtl/>
        </w:rPr>
        <w:t>)</w:t>
      </w:r>
      <w:r>
        <w:rPr>
          <w:rFonts w:eastAsia="Times New Roman" w:hint="cs"/>
          <w:rtl/>
        </w:rPr>
        <w:t>. חלק הארי של הדוחות אף התאפיין בכתיבה צרת היקף באופן קיצוני</w:t>
      </w:r>
      <w:r w:rsidR="000E71E6">
        <w:rPr>
          <w:rFonts w:eastAsia="Times New Roman" w:hint="cs"/>
          <w:rtl/>
        </w:rPr>
        <w:t>,</w:t>
      </w:r>
      <w:r>
        <w:rPr>
          <w:rFonts w:eastAsia="Times New Roman" w:hint="cs"/>
          <w:rtl/>
        </w:rPr>
        <w:t xml:space="preserve"> שיש גם בה כדי להעיד על איכותם של הדוחות</w:t>
      </w:r>
      <w:r w:rsidRPr="00B465EE">
        <w:rPr>
          <w:rFonts w:eastAsia="Times New Roman" w:hint="cs"/>
          <w:rtl/>
        </w:rPr>
        <w:t>.</w:t>
      </w:r>
      <w:r>
        <w:rPr>
          <w:rFonts w:eastAsia="Times New Roman" w:hint="cs"/>
          <w:rtl/>
        </w:rPr>
        <w:t xml:space="preserve"> </w:t>
      </w:r>
    </w:p>
    <w:p w:rsidR="00BE0605" w:rsidP="00DF25EB">
      <w:pPr>
        <w:pStyle w:val="a"/>
        <w:spacing w:line="269" w:lineRule="auto"/>
        <w:rPr>
          <w:rtl/>
        </w:rPr>
      </w:pPr>
    </w:p>
    <w:p w:rsidR="00BE0605" w:rsidP="00DF25EB">
      <w:pPr>
        <w:spacing w:line="269" w:lineRule="auto"/>
        <w:rPr>
          <w:rFonts w:eastAsia="Times New Roman"/>
          <w:b/>
          <w:bCs/>
          <w:rtl/>
        </w:rPr>
      </w:pPr>
      <w:r w:rsidRPr="004B613C">
        <w:rPr>
          <w:rFonts w:eastAsia="Times New Roman" w:hint="cs"/>
          <w:b/>
          <w:bCs/>
          <w:rtl/>
        </w:rPr>
        <w:t>צוות הביקורת עיין ב</w:t>
      </w:r>
      <w:r>
        <w:rPr>
          <w:rFonts w:eastAsia="Times New Roman" w:hint="cs"/>
          <w:b/>
          <w:bCs/>
          <w:rtl/>
        </w:rPr>
        <w:t>-9</w:t>
      </w:r>
      <w:r w:rsidR="00A56869">
        <w:rPr>
          <w:rFonts w:eastAsia="Times New Roman" w:hint="cs"/>
          <w:b/>
          <w:bCs/>
          <w:rtl/>
        </w:rPr>
        <w:t>1</w:t>
      </w:r>
      <w:r w:rsidRPr="004B613C">
        <w:rPr>
          <w:rFonts w:eastAsia="Times New Roman" w:hint="cs"/>
          <w:b/>
          <w:bCs/>
          <w:rtl/>
        </w:rPr>
        <w:t xml:space="preserve"> דוחות </w:t>
      </w:r>
      <w:r>
        <w:rPr>
          <w:rFonts w:eastAsia="Times New Roman" w:hint="cs"/>
          <w:b/>
          <w:bCs/>
          <w:rtl/>
        </w:rPr>
        <w:t xml:space="preserve">ביקורת ברשויות המקומיות </w:t>
      </w:r>
      <w:r w:rsidRPr="004B613C">
        <w:rPr>
          <w:rFonts w:eastAsia="Times New Roman" w:hint="cs"/>
          <w:b/>
          <w:bCs/>
          <w:rtl/>
        </w:rPr>
        <w:t xml:space="preserve">לשנים </w:t>
      </w:r>
      <w:r>
        <w:rPr>
          <w:rFonts w:eastAsia="Times New Roman" w:hint="cs"/>
          <w:b/>
          <w:bCs/>
          <w:rtl/>
        </w:rPr>
        <w:t>201</w:t>
      </w:r>
      <w:r w:rsidR="006C3360">
        <w:rPr>
          <w:rFonts w:eastAsia="Times New Roman" w:hint="cs"/>
          <w:b/>
          <w:bCs/>
          <w:rtl/>
        </w:rPr>
        <w:t>4</w:t>
      </w:r>
      <w:r>
        <w:rPr>
          <w:rFonts w:eastAsia="Times New Roman" w:hint="cs"/>
          <w:b/>
          <w:bCs/>
          <w:rtl/>
        </w:rPr>
        <w:t xml:space="preserve"> </w:t>
      </w:r>
      <w:r w:rsidR="000E71E6">
        <w:rPr>
          <w:rFonts w:eastAsia="Times New Roman" w:hint="cs"/>
          <w:b/>
          <w:bCs/>
          <w:rtl/>
        </w:rPr>
        <w:t>-</w:t>
      </w:r>
      <w:r>
        <w:rPr>
          <w:rFonts w:eastAsia="Times New Roman" w:hint="cs"/>
          <w:b/>
          <w:bCs/>
          <w:rtl/>
        </w:rPr>
        <w:t xml:space="preserve"> 2018</w:t>
      </w:r>
      <w:r w:rsidR="000E71E6">
        <w:rPr>
          <w:rFonts w:eastAsia="Times New Roman" w:hint="cs"/>
          <w:b/>
          <w:bCs/>
          <w:rtl/>
        </w:rPr>
        <w:t>.</w:t>
      </w:r>
      <w:r w:rsidRPr="00012615">
        <w:rPr>
          <w:rFonts w:eastAsia="Times New Roman" w:hint="cs"/>
          <w:b/>
          <w:bCs/>
          <w:rtl/>
        </w:rPr>
        <w:t xml:space="preserve"> </w:t>
      </w:r>
      <w:r w:rsidRPr="00012615">
        <w:rPr>
          <w:rFonts w:eastAsia="Times New Roman" w:hint="eastAsia"/>
          <w:b/>
          <w:bCs/>
          <w:rtl/>
        </w:rPr>
        <w:t>לה</w:t>
      </w:r>
      <w:r w:rsidRPr="006C23B7">
        <w:rPr>
          <w:rFonts w:eastAsia="Times New Roman" w:hint="eastAsia"/>
          <w:b/>
          <w:bCs/>
          <w:rtl/>
        </w:rPr>
        <w:t>לן</w:t>
      </w:r>
      <w:r w:rsidRPr="006C23B7">
        <w:rPr>
          <w:rFonts w:eastAsia="Times New Roman"/>
          <w:b/>
          <w:bCs/>
          <w:rtl/>
        </w:rPr>
        <w:t xml:space="preserve"> </w:t>
      </w:r>
      <w:r>
        <w:rPr>
          <w:rFonts w:eastAsia="Times New Roman" w:hint="cs"/>
          <w:b/>
          <w:bCs/>
          <w:rtl/>
        </w:rPr>
        <w:t xml:space="preserve">ממצאים </w:t>
      </w:r>
      <w:r w:rsidRPr="006C23B7">
        <w:rPr>
          <w:rFonts w:eastAsia="Times New Roman" w:hint="eastAsia"/>
          <w:b/>
          <w:bCs/>
          <w:rtl/>
        </w:rPr>
        <w:t>שעלו</w:t>
      </w:r>
      <w:r>
        <w:rPr>
          <w:rFonts w:eastAsia="Times New Roman" w:hint="cs"/>
          <w:b/>
          <w:bCs/>
          <w:rtl/>
        </w:rPr>
        <w:t xml:space="preserve"> ב-21 מהם</w:t>
      </w:r>
      <w:r>
        <w:rPr>
          <w:rStyle w:val="FootnoteReference"/>
          <w:rFonts w:eastAsia="Times New Roman"/>
          <w:b/>
          <w:bCs/>
          <w:rtl/>
        </w:rPr>
        <w:footnoteReference w:id="94"/>
      </w:r>
      <w:r w:rsidRPr="006C23B7">
        <w:rPr>
          <w:rFonts w:eastAsia="Times New Roman"/>
          <w:b/>
          <w:bCs/>
          <w:rtl/>
        </w:rPr>
        <w:t>:</w:t>
      </w:r>
    </w:p>
    <w:p w:rsidR="00814DBA" w:rsidP="00DF25EB">
      <w:pPr>
        <w:spacing w:line="269" w:lineRule="auto"/>
        <w:rPr>
          <w:rFonts w:eastAsia="Times New Roman"/>
          <w:b/>
          <w:bCs/>
          <w:rtl/>
        </w:rPr>
      </w:pPr>
    </w:p>
    <w:p w:rsidR="00BE0605" w:rsidP="00DF25EB">
      <w:pPr>
        <w:pStyle w:val="Heading7"/>
        <w:spacing w:before="0" w:line="269" w:lineRule="auto"/>
        <w:rPr>
          <w:rtl/>
        </w:rPr>
      </w:pPr>
      <w:r w:rsidRPr="001E7449">
        <w:rPr>
          <w:rFonts w:hint="cs"/>
          <w:rtl/>
        </w:rPr>
        <w:t>דוחות קצרי היקף</w:t>
      </w:r>
    </w:p>
    <w:p w:rsidR="00BE0605" w:rsidP="00DF25EB">
      <w:pPr>
        <w:pStyle w:val="a"/>
        <w:spacing w:line="269" w:lineRule="auto"/>
        <w:rPr>
          <w:rtl/>
        </w:rPr>
      </w:pPr>
    </w:p>
    <w:p w:rsidR="00BE0605" w:rsidP="00DF25EB">
      <w:pPr>
        <w:pStyle w:val="ListParagraph"/>
        <w:numPr>
          <w:ilvl w:val="0"/>
          <w:numId w:val="8"/>
        </w:numPr>
        <w:spacing w:line="269" w:lineRule="auto"/>
        <w:ind w:left="312"/>
      </w:pPr>
      <w:r>
        <w:rPr>
          <w:rFonts w:hint="cs"/>
          <w:rtl/>
        </w:rPr>
        <w:t>הדוח ל</w:t>
      </w:r>
      <w:r w:rsidRPr="002E2CF6">
        <w:rPr>
          <w:rFonts w:hint="cs"/>
          <w:rtl/>
        </w:rPr>
        <w:t xml:space="preserve">שנת 2015 </w:t>
      </w:r>
      <w:r>
        <w:rPr>
          <w:rFonts w:hint="cs"/>
          <w:rtl/>
        </w:rPr>
        <w:t xml:space="preserve">שכתבה </w:t>
      </w:r>
      <w:r w:rsidRPr="002E2CF6">
        <w:rPr>
          <w:rFonts w:hint="cs"/>
          <w:rtl/>
        </w:rPr>
        <w:t xml:space="preserve">מבקרת </w:t>
      </w:r>
      <w:r w:rsidRPr="002E2CF6">
        <w:rPr>
          <w:rFonts w:hint="eastAsia"/>
          <w:rtl/>
        </w:rPr>
        <w:t>המועצה</w:t>
      </w:r>
      <w:r w:rsidRPr="002E2CF6">
        <w:rPr>
          <w:rtl/>
        </w:rPr>
        <w:t xml:space="preserve"> </w:t>
      </w:r>
      <w:r w:rsidRPr="00C3464B">
        <w:rPr>
          <w:rtl/>
        </w:rPr>
        <w:t xml:space="preserve">המקומית </w:t>
      </w:r>
      <w:r w:rsidRPr="00025036">
        <w:rPr>
          <w:rFonts w:hint="eastAsia"/>
          <w:rtl/>
        </w:rPr>
        <w:t>ב</w:t>
      </w:r>
      <w:r w:rsidRPr="00025036">
        <w:rPr>
          <w:rtl/>
        </w:rPr>
        <w:t>'</w:t>
      </w:r>
      <w:r>
        <w:rPr>
          <w:rStyle w:val="FootnoteReference"/>
          <w:rtl/>
        </w:rPr>
        <w:footnoteReference w:id="95"/>
      </w:r>
      <w:r w:rsidR="001B15C8">
        <w:rPr>
          <w:rFonts w:hint="cs"/>
          <w:rtl/>
        </w:rPr>
        <w:t xml:space="preserve"> </w:t>
      </w:r>
      <w:r>
        <w:rPr>
          <w:rFonts w:hint="cs"/>
          <w:rtl/>
        </w:rPr>
        <w:t>לשעבר</w:t>
      </w:r>
      <w:r w:rsidRPr="008B0509">
        <w:rPr>
          <w:rtl/>
        </w:rPr>
        <w:t>,</w:t>
      </w:r>
      <w:r w:rsidRPr="0085166A">
        <w:rPr>
          <w:rFonts w:hint="cs"/>
          <w:rtl/>
        </w:rPr>
        <w:t xml:space="preserve"> </w:t>
      </w:r>
      <w:r>
        <w:rPr>
          <w:rFonts w:hint="cs"/>
          <w:rtl/>
        </w:rPr>
        <w:t xml:space="preserve">שהועסקה </w:t>
      </w:r>
      <w:r w:rsidR="00D311C1">
        <w:rPr>
          <w:rFonts w:hint="cs"/>
          <w:rtl/>
        </w:rPr>
        <w:t xml:space="preserve">ב-25% </w:t>
      </w:r>
      <w:r>
        <w:rPr>
          <w:rFonts w:hint="cs"/>
          <w:rtl/>
        </w:rPr>
        <w:t>משרה</w:t>
      </w:r>
      <w:r w:rsidR="00D311C1">
        <w:rPr>
          <w:rFonts w:hint="cs"/>
          <w:rtl/>
        </w:rPr>
        <w:t>,</w:t>
      </w:r>
      <w:r>
        <w:rPr>
          <w:rFonts w:hint="cs"/>
          <w:rtl/>
        </w:rPr>
        <w:t xml:space="preserve"> </w:t>
      </w:r>
      <w:r w:rsidR="00D311C1">
        <w:rPr>
          <w:rFonts w:hint="cs"/>
          <w:rtl/>
        </w:rPr>
        <w:t xml:space="preserve">היה באורך </w:t>
      </w:r>
      <w:r w:rsidRPr="002E2CF6">
        <w:rPr>
          <w:rFonts w:hint="cs"/>
          <w:rtl/>
        </w:rPr>
        <w:t>כעמוד ורבע</w:t>
      </w:r>
      <w:r>
        <w:rPr>
          <w:rFonts w:hint="cs"/>
          <w:rtl/>
        </w:rPr>
        <w:t xml:space="preserve"> </w:t>
      </w:r>
      <w:r w:rsidR="00D311C1">
        <w:rPr>
          <w:rFonts w:hint="cs"/>
          <w:rtl/>
        </w:rPr>
        <w:t>ש</w:t>
      </w:r>
      <w:r>
        <w:rPr>
          <w:rFonts w:hint="cs"/>
          <w:rtl/>
        </w:rPr>
        <w:t xml:space="preserve">בו פורט </w:t>
      </w:r>
      <w:r w:rsidRPr="002E2CF6">
        <w:rPr>
          <w:rFonts w:hint="cs"/>
          <w:rtl/>
        </w:rPr>
        <w:t>תוכנו של מכ</w:t>
      </w:r>
      <w:r>
        <w:rPr>
          <w:rFonts w:hint="cs"/>
          <w:rtl/>
        </w:rPr>
        <w:t>תב אנונימי שהעלה טענות למעורבות פסולה של ראש הרשות בבניית בית הכנסת ביישוב</w:t>
      </w:r>
      <w:r w:rsidRPr="002E2CF6">
        <w:rPr>
          <w:rFonts w:hint="cs"/>
          <w:rtl/>
        </w:rPr>
        <w:t>. מסקנת הביקורת</w:t>
      </w:r>
      <w:r w:rsidR="00D311C1">
        <w:rPr>
          <w:rFonts w:hint="cs"/>
          <w:rtl/>
        </w:rPr>
        <w:t>,</w:t>
      </w:r>
      <w:r w:rsidRPr="002E2CF6">
        <w:rPr>
          <w:rFonts w:hint="cs"/>
          <w:rtl/>
        </w:rPr>
        <w:t xml:space="preserve"> </w:t>
      </w:r>
      <w:r>
        <w:rPr>
          <w:rFonts w:hint="cs"/>
          <w:rtl/>
        </w:rPr>
        <w:t>ש</w:t>
      </w:r>
      <w:r w:rsidRPr="002E2CF6">
        <w:rPr>
          <w:rFonts w:hint="cs"/>
          <w:rtl/>
        </w:rPr>
        <w:t xml:space="preserve">לפיה בית הכנסת </w:t>
      </w:r>
      <w:r w:rsidR="00D311C1">
        <w:rPr>
          <w:rFonts w:hint="cs"/>
          <w:rtl/>
        </w:rPr>
        <w:t>הוקם</w:t>
      </w:r>
      <w:r w:rsidRPr="002E2CF6" w:rsidR="00D311C1">
        <w:rPr>
          <w:rFonts w:hint="cs"/>
          <w:rtl/>
        </w:rPr>
        <w:t xml:space="preserve"> </w:t>
      </w:r>
      <w:r>
        <w:rPr>
          <w:rFonts w:hint="cs"/>
          <w:rtl/>
        </w:rPr>
        <w:t>לפי</w:t>
      </w:r>
      <w:r w:rsidRPr="002E2CF6">
        <w:rPr>
          <w:rFonts w:hint="cs"/>
          <w:rtl/>
        </w:rPr>
        <w:t xml:space="preserve"> היתר ו</w:t>
      </w:r>
      <w:r>
        <w:rPr>
          <w:rFonts w:hint="cs"/>
          <w:rtl/>
        </w:rPr>
        <w:t xml:space="preserve">אין שחר </w:t>
      </w:r>
      <w:r w:rsidRPr="002E2CF6">
        <w:rPr>
          <w:rFonts w:hint="cs"/>
          <w:rtl/>
        </w:rPr>
        <w:t xml:space="preserve">לטענות </w:t>
      </w:r>
      <w:r>
        <w:rPr>
          <w:rFonts w:hint="cs"/>
          <w:rtl/>
        </w:rPr>
        <w:t>נגד ראש הרשות</w:t>
      </w:r>
      <w:r w:rsidRPr="002E2CF6">
        <w:rPr>
          <w:rFonts w:hint="cs"/>
          <w:rtl/>
        </w:rPr>
        <w:t>, קיבלה ביטוי בשורות בודדות</w:t>
      </w:r>
      <w:r w:rsidR="00D311C1">
        <w:rPr>
          <w:rFonts w:hint="cs"/>
          <w:rtl/>
        </w:rPr>
        <w:t>,</w:t>
      </w:r>
      <w:r w:rsidRPr="002E2CF6">
        <w:rPr>
          <w:rFonts w:hint="cs"/>
          <w:rtl/>
        </w:rPr>
        <w:t xml:space="preserve"> ללא פירוט הממצאים והדרך שהובילה למסקנה כאמור.</w:t>
      </w:r>
      <w:r>
        <w:rPr>
          <w:rFonts w:hint="cs"/>
          <w:rtl/>
        </w:rPr>
        <w:t xml:space="preserve"> </w:t>
      </w:r>
    </w:p>
    <w:p w:rsidR="00BE0605" w:rsidP="00DF25EB">
      <w:pPr>
        <w:pStyle w:val="a"/>
        <w:spacing w:line="269" w:lineRule="auto"/>
      </w:pPr>
    </w:p>
    <w:p w:rsidR="00BE0605" w:rsidRPr="002E2CF6" w:rsidP="00DF25EB">
      <w:pPr>
        <w:spacing w:line="269" w:lineRule="auto"/>
        <w:ind w:left="312"/>
        <w:rPr>
          <w:rtl/>
        </w:rPr>
      </w:pPr>
      <w:r>
        <w:rPr>
          <w:rFonts w:hint="cs"/>
          <w:rtl/>
        </w:rPr>
        <w:t xml:space="preserve">מבקרת המועצה המקומית ב' מסרה בתשובתה למשרד מבקר המדינה מיוני 2020 כי המועצה </w:t>
      </w:r>
      <w:r w:rsidRPr="004540AB">
        <w:rPr>
          <w:rFonts w:ascii="David" w:hAnsi="David" w:hint="cs"/>
          <w:rtl/>
        </w:rPr>
        <w:t>סובלת מג</w:t>
      </w:r>
      <w:r w:rsidR="004A7F67">
        <w:rPr>
          <w:rFonts w:ascii="David" w:hAnsi="David" w:hint="cs"/>
          <w:rtl/>
        </w:rPr>
        <w:t>י</w:t>
      </w:r>
      <w:r w:rsidRPr="004540AB">
        <w:rPr>
          <w:rFonts w:ascii="David" w:hAnsi="David" w:hint="cs"/>
          <w:rtl/>
        </w:rPr>
        <w:t>רעון מובנה בתקציבה</w:t>
      </w:r>
      <w:r w:rsidR="004A7F67">
        <w:rPr>
          <w:rFonts w:ascii="David" w:hAnsi="David" w:hint="cs"/>
          <w:rtl/>
        </w:rPr>
        <w:t>,</w:t>
      </w:r>
      <w:r w:rsidRPr="004540AB">
        <w:rPr>
          <w:rFonts w:ascii="David" w:hAnsi="David" w:hint="cs"/>
          <w:rtl/>
        </w:rPr>
        <w:t xml:space="preserve"> </w:t>
      </w:r>
      <w:r>
        <w:rPr>
          <w:rFonts w:ascii="David" w:hAnsi="David" w:hint="cs"/>
          <w:rtl/>
        </w:rPr>
        <w:t xml:space="preserve">ועל כן </w:t>
      </w:r>
      <w:r w:rsidRPr="004540AB">
        <w:rPr>
          <w:rFonts w:ascii="David" w:hAnsi="David" w:hint="cs"/>
          <w:rtl/>
        </w:rPr>
        <w:t>מעולם לא נערך בה סקר סיכונים</w:t>
      </w:r>
      <w:r>
        <w:rPr>
          <w:rFonts w:ascii="David" w:hAnsi="David" w:hint="cs"/>
          <w:rtl/>
        </w:rPr>
        <w:t xml:space="preserve"> לצורך הכנת </w:t>
      </w:r>
      <w:r w:rsidRPr="004540AB">
        <w:rPr>
          <w:rFonts w:ascii="David" w:hAnsi="David" w:hint="cs"/>
          <w:rtl/>
        </w:rPr>
        <w:t>תוכנית ביקורת.</w:t>
      </w:r>
      <w:r>
        <w:rPr>
          <w:rFonts w:ascii="David" w:hAnsi="David" w:hint="cs"/>
          <w:rtl/>
        </w:rPr>
        <w:t xml:space="preserve"> </w:t>
      </w:r>
      <w:r>
        <w:rPr>
          <w:rFonts w:hint="cs"/>
          <w:rtl/>
        </w:rPr>
        <w:t>עוד השיבה כי הדוח האמור נסמך על מסמכים ופגישות עם מהנדס המועצה וגורמים רלוונטיי</w:t>
      </w:r>
      <w:r>
        <w:rPr>
          <w:rFonts w:hint="eastAsia"/>
          <w:rtl/>
        </w:rPr>
        <w:t>ם</w:t>
      </w:r>
      <w:r>
        <w:rPr>
          <w:rFonts w:hint="cs"/>
          <w:rtl/>
        </w:rPr>
        <w:t xml:space="preserve"> אחרים. </w:t>
      </w:r>
      <w:r w:rsidRPr="00516A53">
        <w:rPr>
          <w:rFonts w:hint="eastAsia"/>
          <w:rtl/>
        </w:rPr>
        <w:t>ראש</w:t>
      </w:r>
      <w:r w:rsidRPr="00516A53">
        <w:rPr>
          <w:rtl/>
        </w:rPr>
        <w:t xml:space="preserve"> המו</w:t>
      </w:r>
      <w:r>
        <w:rPr>
          <w:rFonts w:hint="cs"/>
          <w:rtl/>
        </w:rPr>
        <w:t>ע</w:t>
      </w:r>
      <w:r w:rsidRPr="00516A53">
        <w:rPr>
          <w:rtl/>
        </w:rPr>
        <w:t>צה המקומית ב</w:t>
      </w:r>
      <w:r>
        <w:rPr>
          <w:rFonts w:hint="cs"/>
          <w:rtl/>
        </w:rPr>
        <w:t>' השיב</w:t>
      </w:r>
      <w:r w:rsidRPr="00516A53">
        <w:rPr>
          <w:rtl/>
        </w:rPr>
        <w:t xml:space="preserve"> כי אכן הדוח קצר מאוד ולא פורטו </w:t>
      </w:r>
      <w:r>
        <w:rPr>
          <w:rFonts w:hint="cs"/>
          <w:rtl/>
        </w:rPr>
        <w:t xml:space="preserve">בו </w:t>
      </w:r>
      <w:r w:rsidRPr="00516A53">
        <w:rPr>
          <w:rtl/>
        </w:rPr>
        <w:t>ה</w:t>
      </w:r>
      <w:r>
        <w:rPr>
          <w:rtl/>
        </w:rPr>
        <w:t>ממצאים</w:t>
      </w:r>
      <w:r>
        <w:rPr>
          <w:rFonts w:hint="cs"/>
          <w:rtl/>
        </w:rPr>
        <w:t>, אך המבקרת עבדה שנים ארוכות במועצה בשקידה ובנאמנות רבה.</w:t>
      </w:r>
    </w:p>
    <w:p w:rsidR="00BE0605" w:rsidRPr="00A0358B" w:rsidP="00DF25EB">
      <w:pPr>
        <w:pStyle w:val="a"/>
        <w:spacing w:line="269" w:lineRule="auto"/>
        <w:rPr>
          <w:rtl/>
        </w:rPr>
      </w:pPr>
    </w:p>
    <w:p w:rsidR="00BE0605" w:rsidP="00DF25EB">
      <w:pPr>
        <w:pStyle w:val="ListParagraph"/>
        <w:numPr>
          <w:ilvl w:val="0"/>
          <w:numId w:val="8"/>
        </w:numPr>
        <w:spacing w:line="269" w:lineRule="auto"/>
        <w:ind w:left="360"/>
      </w:pPr>
      <w:r w:rsidRPr="003C52FA">
        <w:rPr>
          <w:rFonts w:ascii="David" w:hAnsi="David"/>
          <w:sz w:val="24"/>
          <w:rtl/>
        </w:rPr>
        <w:t xml:space="preserve">מבקר </w:t>
      </w:r>
      <w:r w:rsidRPr="003C52FA">
        <w:rPr>
          <w:rFonts w:ascii="David" w:hAnsi="David" w:hint="eastAsia"/>
          <w:sz w:val="24"/>
          <w:rtl/>
        </w:rPr>
        <w:t>המועצה</w:t>
      </w:r>
      <w:r w:rsidRPr="00D14D7A">
        <w:rPr>
          <w:rFonts w:ascii="David" w:hAnsi="David"/>
          <w:sz w:val="24"/>
          <w:rtl/>
        </w:rPr>
        <w:t xml:space="preserve"> </w:t>
      </w:r>
      <w:r>
        <w:rPr>
          <w:rFonts w:ascii="David" w:hAnsi="David" w:hint="cs"/>
          <w:sz w:val="24"/>
          <w:rtl/>
        </w:rPr>
        <w:t>המקומית ה'</w:t>
      </w:r>
      <w:r>
        <w:rPr>
          <w:rStyle w:val="FootnoteReference"/>
          <w:rFonts w:ascii="David" w:hAnsi="David"/>
          <w:sz w:val="24"/>
          <w:rtl/>
        </w:rPr>
        <w:footnoteReference w:id="96"/>
      </w:r>
      <w:r w:rsidR="001B15C8">
        <w:rPr>
          <w:rFonts w:ascii="David" w:hAnsi="David" w:hint="cs"/>
          <w:sz w:val="24"/>
          <w:rtl/>
        </w:rPr>
        <w:t xml:space="preserve"> </w:t>
      </w:r>
      <w:r>
        <w:rPr>
          <w:rFonts w:ascii="David" w:hAnsi="David" w:hint="cs"/>
          <w:sz w:val="24"/>
          <w:rtl/>
        </w:rPr>
        <w:t>כיהן</w:t>
      </w:r>
      <w:r w:rsidRPr="00D14D7A">
        <w:rPr>
          <w:rFonts w:ascii="David" w:hAnsi="David"/>
          <w:sz w:val="24"/>
          <w:rtl/>
        </w:rPr>
        <w:t xml:space="preserve"> </w:t>
      </w:r>
      <w:r w:rsidRPr="00530683">
        <w:rPr>
          <w:rFonts w:ascii="David" w:hAnsi="David" w:hint="eastAsia"/>
          <w:sz w:val="24"/>
          <w:rtl/>
        </w:rPr>
        <w:t>בתפקידו</w:t>
      </w:r>
      <w:r w:rsidRPr="00530683">
        <w:rPr>
          <w:rFonts w:ascii="David" w:hAnsi="David"/>
          <w:sz w:val="24"/>
          <w:rtl/>
        </w:rPr>
        <w:t xml:space="preserve"> </w:t>
      </w:r>
      <w:r w:rsidRPr="00530683">
        <w:rPr>
          <w:rFonts w:ascii="David" w:hAnsi="David" w:hint="eastAsia"/>
          <w:sz w:val="24"/>
          <w:rtl/>
        </w:rPr>
        <w:t>משנת</w:t>
      </w:r>
      <w:r w:rsidRPr="00530683">
        <w:rPr>
          <w:rFonts w:ascii="David" w:hAnsi="David"/>
          <w:sz w:val="24"/>
          <w:rtl/>
        </w:rPr>
        <w:t xml:space="preserve"> 2001 </w:t>
      </w:r>
      <w:r>
        <w:rPr>
          <w:rFonts w:ascii="David" w:hAnsi="David" w:hint="cs"/>
          <w:sz w:val="24"/>
          <w:rtl/>
        </w:rPr>
        <w:t xml:space="preserve">ועד 2020 </w:t>
      </w:r>
      <w:r w:rsidRPr="00AD3551">
        <w:rPr>
          <w:rFonts w:ascii="David" w:hAnsi="David" w:hint="eastAsia"/>
          <w:sz w:val="24"/>
          <w:rtl/>
        </w:rPr>
        <w:t>ב</w:t>
      </w:r>
      <w:r>
        <w:rPr>
          <w:rFonts w:ascii="David" w:hAnsi="David" w:hint="cs"/>
          <w:sz w:val="24"/>
          <w:rtl/>
        </w:rPr>
        <w:t>-</w:t>
      </w:r>
      <w:r w:rsidRPr="00865531">
        <w:rPr>
          <w:rFonts w:ascii="David" w:hAnsi="David"/>
          <w:sz w:val="24"/>
          <w:rtl/>
        </w:rPr>
        <w:t>25%</w:t>
      </w:r>
      <w:r>
        <w:rPr>
          <w:rFonts w:ascii="David" w:hAnsi="David" w:hint="cs"/>
          <w:sz w:val="24"/>
          <w:rtl/>
        </w:rPr>
        <w:t xml:space="preserve"> משרה</w:t>
      </w:r>
      <w:r w:rsidRPr="00865531">
        <w:rPr>
          <w:rFonts w:ascii="David" w:hAnsi="David"/>
          <w:sz w:val="24"/>
          <w:rtl/>
        </w:rPr>
        <w:t>.</w:t>
      </w:r>
      <w:r w:rsidRPr="00865531">
        <w:rPr>
          <w:rFonts w:ascii="David" w:hAnsi="David" w:hint="cs"/>
          <w:sz w:val="24"/>
          <w:rtl/>
        </w:rPr>
        <w:t xml:space="preserve"> </w:t>
      </w:r>
      <w:r w:rsidRPr="00594B2E">
        <w:rPr>
          <w:rtl/>
        </w:rPr>
        <w:t xml:space="preserve">בשנת 2016 כתב המבקר דוח </w:t>
      </w:r>
      <w:r w:rsidRPr="00594B2E">
        <w:rPr>
          <w:rFonts w:hint="cs"/>
          <w:rtl/>
        </w:rPr>
        <w:t>שמנה ארבעה עמודים</w:t>
      </w:r>
      <w:r w:rsidRPr="00594B2E">
        <w:rPr>
          <w:rtl/>
        </w:rPr>
        <w:t xml:space="preserve"> </w:t>
      </w:r>
      <w:r>
        <w:rPr>
          <w:rFonts w:hint="cs"/>
          <w:rtl/>
        </w:rPr>
        <w:t>ו</w:t>
      </w:r>
      <w:r w:rsidRPr="00594B2E">
        <w:rPr>
          <w:rtl/>
        </w:rPr>
        <w:t xml:space="preserve">כותרתו </w:t>
      </w:r>
      <w:r w:rsidR="004A7F67">
        <w:rPr>
          <w:rFonts w:hint="cs"/>
          <w:rtl/>
        </w:rPr>
        <w:t>"</w:t>
      </w:r>
      <w:r w:rsidRPr="00594B2E">
        <w:rPr>
          <w:rtl/>
        </w:rPr>
        <w:t>תהליך קליטת עובדים במועצה</w:t>
      </w:r>
      <w:r w:rsidR="004A7F67">
        <w:rPr>
          <w:rFonts w:hint="cs"/>
          <w:rtl/>
        </w:rPr>
        <w:t>"</w:t>
      </w:r>
      <w:r>
        <w:rPr>
          <w:rFonts w:hint="cs"/>
          <w:rtl/>
        </w:rPr>
        <w:t xml:space="preserve">. בפועל עסק </w:t>
      </w:r>
      <w:r w:rsidRPr="00594B2E">
        <w:rPr>
          <w:rtl/>
        </w:rPr>
        <w:t>הדוח</w:t>
      </w:r>
      <w:r w:rsidRPr="00594B2E">
        <w:rPr>
          <w:rFonts w:hint="cs"/>
          <w:rtl/>
        </w:rPr>
        <w:t xml:space="preserve"> </w:t>
      </w:r>
      <w:r w:rsidRPr="00594B2E">
        <w:rPr>
          <w:rtl/>
        </w:rPr>
        <w:t xml:space="preserve">בתלונה </w:t>
      </w:r>
      <w:r>
        <w:rPr>
          <w:rFonts w:hint="cs"/>
          <w:rtl/>
        </w:rPr>
        <w:t>שבירר</w:t>
      </w:r>
      <w:r w:rsidRPr="00594B2E">
        <w:rPr>
          <w:rtl/>
        </w:rPr>
        <w:t xml:space="preserve"> המבקר בתפקידו כממונה על תלונות הציבור </w:t>
      </w:r>
      <w:r>
        <w:rPr>
          <w:rFonts w:hint="cs"/>
          <w:rtl/>
        </w:rPr>
        <w:t>בעניין</w:t>
      </w:r>
      <w:r w:rsidRPr="00594B2E">
        <w:rPr>
          <w:rtl/>
        </w:rPr>
        <w:t xml:space="preserve"> פיטורי סייעת בגן ילדים</w:t>
      </w:r>
      <w:r>
        <w:rPr>
          <w:rFonts w:hint="cs"/>
          <w:rtl/>
        </w:rPr>
        <w:t xml:space="preserve">. </w:t>
      </w:r>
      <w:r w:rsidRPr="00594B2E">
        <w:rPr>
          <w:rtl/>
        </w:rPr>
        <w:t>בשנת 2017 כתב המבקר דוח</w:t>
      </w:r>
      <w:r>
        <w:rPr>
          <w:rFonts w:hint="cs"/>
          <w:rtl/>
        </w:rPr>
        <w:t xml:space="preserve"> שנתי</w:t>
      </w:r>
      <w:r w:rsidRPr="00594B2E">
        <w:rPr>
          <w:rtl/>
        </w:rPr>
        <w:t xml:space="preserve"> בנושא בית העלמין</w:t>
      </w:r>
      <w:r w:rsidRPr="00594B2E">
        <w:rPr>
          <w:rFonts w:hint="cs"/>
          <w:rtl/>
        </w:rPr>
        <w:t xml:space="preserve"> </w:t>
      </w:r>
      <w:r>
        <w:rPr>
          <w:rFonts w:hint="cs"/>
          <w:rtl/>
        </w:rPr>
        <w:t>של ה</w:t>
      </w:r>
      <w:r w:rsidRPr="00594B2E">
        <w:rPr>
          <w:rFonts w:hint="cs"/>
          <w:rtl/>
        </w:rPr>
        <w:t>מועצה</w:t>
      </w:r>
      <w:r>
        <w:rPr>
          <w:rFonts w:hint="cs"/>
          <w:rtl/>
        </w:rPr>
        <w:t>.</w:t>
      </w:r>
      <w:r w:rsidRPr="00594B2E">
        <w:rPr>
          <w:rtl/>
        </w:rPr>
        <w:t xml:space="preserve"> הדוח </w:t>
      </w:r>
      <w:r>
        <w:rPr>
          <w:rFonts w:hint="cs"/>
          <w:rtl/>
        </w:rPr>
        <w:t>מנה</w:t>
      </w:r>
      <w:r w:rsidRPr="00594B2E">
        <w:rPr>
          <w:rtl/>
        </w:rPr>
        <w:t xml:space="preserve"> שני עמודים</w:t>
      </w:r>
      <w:r>
        <w:rPr>
          <w:rFonts w:hint="cs"/>
          <w:rtl/>
        </w:rPr>
        <w:t xml:space="preserve"> והוצגו בו </w:t>
      </w:r>
      <w:r w:rsidRPr="00594B2E">
        <w:rPr>
          <w:rFonts w:hint="cs"/>
          <w:rtl/>
        </w:rPr>
        <w:t>הצדקות להתנהלות המועצה</w:t>
      </w:r>
      <w:r w:rsidR="004A7F67">
        <w:rPr>
          <w:rFonts w:hint="cs"/>
          <w:rtl/>
        </w:rPr>
        <w:t>.</w:t>
      </w:r>
      <w:r>
        <w:rPr>
          <w:rFonts w:hint="cs"/>
          <w:rtl/>
        </w:rPr>
        <w:t xml:space="preserve"> הדוח שכתב המבקר ל</w:t>
      </w:r>
      <w:r w:rsidRPr="00594B2E">
        <w:rPr>
          <w:rFonts w:hint="cs"/>
          <w:rtl/>
        </w:rPr>
        <w:t xml:space="preserve">שנת 2018 </w:t>
      </w:r>
      <w:r>
        <w:rPr>
          <w:rFonts w:hint="cs"/>
          <w:rtl/>
        </w:rPr>
        <w:t>עסק ב</w:t>
      </w:r>
      <w:r w:rsidRPr="00594B2E">
        <w:rPr>
          <w:rFonts w:hint="cs"/>
          <w:rtl/>
        </w:rPr>
        <w:t xml:space="preserve">נזק </w:t>
      </w:r>
      <w:r>
        <w:rPr>
          <w:rFonts w:hint="cs"/>
          <w:rtl/>
        </w:rPr>
        <w:t xml:space="preserve">שנגרם </w:t>
      </w:r>
      <w:r w:rsidRPr="00594B2E">
        <w:rPr>
          <w:rFonts w:hint="cs"/>
          <w:rtl/>
        </w:rPr>
        <w:t>לרכב משער הכניסה ל</w:t>
      </w:r>
      <w:r>
        <w:rPr>
          <w:rFonts w:hint="cs"/>
          <w:rtl/>
        </w:rPr>
        <w:t>י</w:t>
      </w:r>
      <w:r w:rsidRPr="00594B2E">
        <w:rPr>
          <w:rFonts w:hint="cs"/>
          <w:rtl/>
        </w:rPr>
        <w:t xml:space="preserve">ישוב, בעקבות תלונה שהתקבלה מתושב המועצה שרכבו נפגע </w:t>
      </w:r>
      <w:r>
        <w:rPr>
          <w:rFonts w:hint="cs"/>
          <w:rtl/>
        </w:rPr>
        <w:t>מהשער</w:t>
      </w:r>
      <w:r w:rsidRPr="00594B2E">
        <w:rPr>
          <w:rFonts w:hint="cs"/>
          <w:rtl/>
        </w:rPr>
        <w:t xml:space="preserve">. </w:t>
      </w:r>
      <w:r>
        <w:rPr>
          <w:rFonts w:hint="cs"/>
          <w:rtl/>
        </w:rPr>
        <w:t xml:space="preserve">גם </w:t>
      </w:r>
      <w:r w:rsidRPr="00594B2E">
        <w:rPr>
          <w:rFonts w:hint="cs"/>
          <w:rtl/>
        </w:rPr>
        <w:t xml:space="preserve">דוח </w:t>
      </w:r>
      <w:r>
        <w:rPr>
          <w:rFonts w:hint="cs"/>
          <w:rtl/>
        </w:rPr>
        <w:t xml:space="preserve">זה </w:t>
      </w:r>
      <w:r w:rsidRPr="00594B2E">
        <w:rPr>
          <w:rFonts w:hint="cs"/>
          <w:rtl/>
        </w:rPr>
        <w:t xml:space="preserve">מנה שני </w:t>
      </w:r>
      <w:r w:rsidRPr="00A22472">
        <w:rPr>
          <w:rFonts w:hint="eastAsia"/>
          <w:rtl/>
        </w:rPr>
        <w:t>עמודים</w:t>
      </w:r>
      <w:r w:rsidRPr="00A22472">
        <w:rPr>
          <w:rtl/>
        </w:rPr>
        <w:t xml:space="preserve">, </w:t>
      </w:r>
      <w:r>
        <w:rPr>
          <w:rFonts w:hint="cs"/>
          <w:rtl/>
        </w:rPr>
        <w:t>ו</w:t>
      </w:r>
      <w:r w:rsidRPr="00A22472">
        <w:rPr>
          <w:rFonts w:hint="eastAsia"/>
          <w:rtl/>
        </w:rPr>
        <w:t>המלצותיו</w:t>
      </w:r>
      <w:r w:rsidRPr="00594B2E">
        <w:rPr>
          <w:rFonts w:hint="cs"/>
          <w:rtl/>
        </w:rPr>
        <w:t xml:space="preserve"> </w:t>
      </w:r>
      <w:r>
        <w:rPr>
          <w:rFonts w:hint="cs"/>
          <w:rtl/>
        </w:rPr>
        <w:t>נגעו</w:t>
      </w:r>
      <w:r w:rsidRPr="00594B2E">
        <w:rPr>
          <w:rFonts w:hint="cs"/>
          <w:rtl/>
        </w:rPr>
        <w:t xml:space="preserve"> למנגנון ההורדה של המחסום. </w:t>
      </w:r>
    </w:p>
    <w:p w:rsidR="00BE0605" w:rsidP="00DF25EB">
      <w:pPr>
        <w:pStyle w:val="a"/>
        <w:spacing w:line="269" w:lineRule="auto"/>
        <w:rPr>
          <w:rtl/>
        </w:rPr>
      </w:pPr>
    </w:p>
    <w:p w:rsidR="00BE0605" w:rsidP="00DF25EB">
      <w:pPr>
        <w:spacing w:line="269" w:lineRule="auto"/>
        <w:ind w:left="312"/>
        <w:rPr>
          <w:rtl/>
        </w:rPr>
      </w:pPr>
      <w:r w:rsidRPr="00A6603E">
        <w:rPr>
          <w:rFonts w:hint="cs"/>
          <w:rtl/>
        </w:rPr>
        <w:t xml:space="preserve">מבקר המועצה המקומית ה' לשעבר ענה בתשובתו למשרד מבקר המדינה ממאי 2020 כי חרף </w:t>
      </w:r>
      <w:r w:rsidR="004A7F67">
        <w:rPr>
          <w:rFonts w:hint="cs"/>
          <w:rtl/>
        </w:rPr>
        <w:t>ה</w:t>
      </w:r>
      <w:r w:rsidRPr="00A6603E">
        <w:rPr>
          <w:rFonts w:hint="cs"/>
          <w:rtl/>
        </w:rPr>
        <w:t xml:space="preserve">היקף </w:t>
      </w:r>
      <w:r w:rsidR="004A7F67">
        <w:rPr>
          <w:rFonts w:hint="cs"/>
          <w:rtl/>
        </w:rPr>
        <w:t xml:space="preserve">המצומצם של </w:t>
      </w:r>
      <w:r w:rsidRPr="00A6603E">
        <w:rPr>
          <w:rFonts w:hint="cs"/>
          <w:rtl/>
        </w:rPr>
        <w:t xml:space="preserve">המשרה </w:t>
      </w:r>
      <w:r w:rsidR="004A7F67">
        <w:rPr>
          <w:rFonts w:hint="cs"/>
          <w:rtl/>
        </w:rPr>
        <w:t xml:space="preserve">שהועסק </w:t>
      </w:r>
      <w:r w:rsidRPr="00A6603E">
        <w:rPr>
          <w:rFonts w:hint="cs"/>
          <w:rtl/>
        </w:rPr>
        <w:t>בה, ראש המועצה ביקש ממנו לכתוב את פרוטוקולי ישיבות המועצה ומינה אותו לאחראי לארכיון המועצה. על כן, לתשובתו, עבודת הביקורת נעשתה באופן חלקי. ראש המועצה המקומית ה' השיב במאי 2020 כי המבקר האמור סיים את תפקידו וממצאי הביקורת הועברו למבקר החדש לצורך הפקת לקחים</w:t>
      </w:r>
      <w:r>
        <w:rPr>
          <w:rFonts w:hint="cs"/>
          <w:rtl/>
        </w:rPr>
        <w:t>.</w:t>
      </w:r>
    </w:p>
    <w:p w:rsidR="00BE0605" w:rsidP="00DF25EB">
      <w:pPr>
        <w:pStyle w:val="a"/>
        <w:spacing w:line="269" w:lineRule="auto"/>
        <w:rPr>
          <w:rtl/>
        </w:rPr>
      </w:pPr>
    </w:p>
    <w:p w:rsidR="00BE0605" w:rsidP="00DF25EB">
      <w:pPr>
        <w:pStyle w:val="ListParagraph"/>
        <w:numPr>
          <w:ilvl w:val="0"/>
          <w:numId w:val="8"/>
        </w:numPr>
        <w:spacing w:line="269" w:lineRule="auto"/>
        <w:ind w:left="312"/>
      </w:pPr>
      <w:r w:rsidRPr="00A47B07">
        <w:rPr>
          <w:rFonts w:hint="eastAsia"/>
          <w:rtl/>
        </w:rPr>
        <w:t>משנת</w:t>
      </w:r>
      <w:r w:rsidRPr="00A47B07">
        <w:rPr>
          <w:rtl/>
        </w:rPr>
        <w:t xml:space="preserve"> 2011 מכהן מבקר מועצה מקומית ה' גם כמבקר המועצה האזורית </w:t>
      </w:r>
      <w:r w:rsidRPr="00A47B07">
        <w:rPr>
          <w:rFonts w:hint="eastAsia"/>
          <w:rtl/>
        </w:rPr>
        <w:t>ו</w:t>
      </w:r>
      <w:r w:rsidRPr="00A47B07">
        <w:rPr>
          <w:rtl/>
        </w:rPr>
        <w:t>'</w:t>
      </w:r>
      <w:r>
        <w:rPr>
          <w:rStyle w:val="FootnoteReference"/>
          <w:rtl/>
        </w:rPr>
        <w:footnoteReference w:id="97"/>
      </w:r>
      <w:r w:rsidRPr="00A47B07">
        <w:rPr>
          <w:rtl/>
        </w:rPr>
        <w:t xml:space="preserve"> </w:t>
      </w:r>
      <w:r w:rsidRPr="00A47B07">
        <w:rPr>
          <w:rFonts w:hint="eastAsia"/>
          <w:rtl/>
        </w:rPr>
        <w:t>ב</w:t>
      </w:r>
      <w:r>
        <w:rPr>
          <w:rFonts w:hint="cs"/>
          <w:rtl/>
        </w:rPr>
        <w:t>-</w:t>
      </w:r>
      <w:r w:rsidRPr="00A47B07">
        <w:rPr>
          <w:rtl/>
        </w:rPr>
        <w:t xml:space="preserve">50% משרה. </w:t>
      </w:r>
      <w:r w:rsidRPr="00A47B07">
        <w:rPr>
          <w:rFonts w:hint="eastAsia"/>
          <w:rtl/>
        </w:rPr>
        <w:t>נמצא</w:t>
      </w:r>
      <w:r w:rsidRPr="00A47B07">
        <w:rPr>
          <w:rtl/>
        </w:rPr>
        <w:t xml:space="preserve"> כי בתפקידו כמבקר המועצה האזורית </w:t>
      </w:r>
      <w:r w:rsidRPr="00A47B07">
        <w:rPr>
          <w:rFonts w:hint="eastAsia"/>
          <w:rtl/>
        </w:rPr>
        <w:t>ו</w:t>
      </w:r>
      <w:r w:rsidRPr="00A47B07">
        <w:rPr>
          <w:rtl/>
        </w:rPr>
        <w:t>'</w:t>
      </w:r>
      <w:r>
        <w:rPr>
          <w:rFonts w:hint="cs"/>
          <w:rtl/>
        </w:rPr>
        <w:t xml:space="preserve"> </w:t>
      </w:r>
      <w:r w:rsidRPr="00A47B07">
        <w:rPr>
          <w:rFonts w:hint="eastAsia"/>
          <w:rtl/>
        </w:rPr>
        <w:t>כתב</w:t>
      </w:r>
      <w:r w:rsidRPr="00A47B07">
        <w:rPr>
          <w:rtl/>
        </w:rPr>
        <w:t xml:space="preserve"> </w:t>
      </w:r>
      <w:r w:rsidRPr="00A47B07">
        <w:rPr>
          <w:rFonts w:hint="eastAsia"/>
          <w:rtl/>
        </w:rPr>
        <w:t>בשנת</w:t>
      </w:r>
      <w:r w:rsidRPr="00A47B07">
        <w:rPr>
          <w:rtl/>
        </w:rPr>
        <w:t xml:space="preserve"> 2017 </w:t>
      </w:r>
      <w:r w:rsidRPr="00A47B07">
        <w:rPr>
          <w:rFonts w:hint="eastAsia"/>
          <w:rtl/>
        </w:rPr>
        <w:t>דוח</w:t>
      </w:r>
      <w:r w:rsidRPr="00A47B07">
        <w:rPr>
          <w:rtl/>
        </w:rPr>
        <w:t xml:space="preserve"> שמנה שני </w:t>
      </w:r>
      <w:r w:rsidR="00874B76">
        <w:rPr>
          <w:rFonts w:hint="cs"/>
          <w:rtl/>
        </w:rPr>
        <w:t xml:space="preserve">עמודים </w:t>
      </w:r>
      <w:r w:rsidRPr="00A47B07">
        <w:rPr>
          <w:rtl/>
        </w:rPr>
        <w:t xml:space="preserve">וחצי </w:t>
      </w:r>
      <w:r w:rsidR="00874B76">
        <w:rPr>
          <w:rFonts w:hint="cs"/>
          <w:rtl/>
        </w:rPr>
        <w:t>ועסק</w:t>
      </w:r>
      <w:r w:rsidRPr="00A47B07">
        <w:rPr>
          <w:rtl/>
        </w:rPr>
        <w:t xml:space="preserve"> </w:t>
      </w:r>
      <w:r w:rsidR="00874B76">
        <w:rPr>
          <w:rFonts w:hint="cs"/>
          <w:rtl/>
        </w:rPr>
        <w:t>ב</w:t>
      </w:r>
      <w:r w:rsidRPr="00A47B07">
        <w:rPr>
          <w:rtl/>
        </w:rPr>
        <w:t>קניית חומרי ניקיון</w:t>
      </w:r>
      <w:r w:rsidRPr="00594B2E">
        <w:rPr>
          <w:rtl/>
        </w:rPr>
        <w:t>.</w:t>
      </w:r>
      <w:r w:rsidRPr="004B0B99">
        <w:rPr>
          <w:rFonts w:hint="cs"/>
          <w:rtl/>
        </w:rPr>
        <w:t xml:space="preserve"> </w:t>
      </w:r>
    </w:p>
    <w:p w:rsidR="00BE0605" w:rsidRPr="00A47B07" w:rsidP="00DF25EB">
      <w:pPr>
        <w:pStyle w:val="a"/>
        <w:spacing w:line="269" w:lineRule="auto"/>
        <w:rPr>
          <w:rtl/>
        </w:rPr>
      </w:pPr>
    </w:p>
    <w:p w:rsidR="00BE0605" w:rsidP="00DF25EB">
      <w:pPr>
        <w:spacing w:line="269" w:lineRule="auto"/>
        <w:ind w:left="312"/>
        <w:rPr>
          <w:rtl/>
        </w:rPr>
      </w:pPr>
      <w:r w:rsidRPr="00A6603E">
        <w:rPr>
          <w:rFonts w:hint="eastAsia"/>
          <w:rtl/>
        </w:rPr>
        <w:t>מבקר</w:t>
      </w:r>
      <w:r w:rsidRPr="00A6603E">
        <w:rPr>
          <w:rtl/>
        </w:rPr>
        <w:t xml:space="preserve"> המועצה האזורית ו' </w:t>
      </w:r>
      <w:r w:rsidRPr="00A6603E">
        <w:rPr>
          <w:rFonts w:hint="eastAsia"/>
          <w:rtl/>
        </w:rPr>
        <w:t>ענה</w:t>
      </w:r>
      <w:r w:rsidRPr="00A6603E">
        <w:rPr>
          <w:rtl/>
        </w:rPr>
        <w:t xml:space="preserve"> למשרד מבקר המדינה </w:t>
      </w:r>
      <w:r>
        <w:rPr>
          <w:rFonts w:hint="cs"/>
          <w:rtl/>
        </w:rPr>
        <w:t>במאי 2020 כי מספר הדוחות שהוגשו או מספר העמודים בכל דוח לא יכולים לשקף באופן מדויק את עבודת הביקורת</w:t>
      </w:r>
      <w:r w:rsidR="00874B76">
        <w:rPr>
          <w:rFonts w:hint="cs"/>
          <w:rtl/>
        </w:rPr>
        <w:t>,</w:t>
      </w:r>
      <w:r w:rsidRPr="00E44417">
        <w:rPr>
          <w:rtl/>
        </w:rPr>
        <w:t xml:space="preserve"> </w:t>
      </w:r>
      <w:r>
        <w:rPr>
          <w:rFonts w:hint="cs"/>
          <w:rtl/>
        </w:rPr>
        <w:t xml:space="preserve">וכי </w:t>
      </w:r>
      <w:r w:rsidRPr="00A6603E">
        <w:rPr>
          <w:rtl/>
        </w:rPr>
        <w:t xml:space="preserve">הוא משמש גם כממונה על תלונות הציבור </w:t>
      </w:r>
      <w:r w:rsidRPr="00A6603E">
        <w:rPr>
          <w:rFonts w:hint="eastAsia"/>
          <w:rtl/>
        </w:rPr>
        <w:t>ובמסגרת</w:t>
      </w:r>
      <w:r w:rsidRPr="00A6603E">
        <w:rPr>
          <w:rtl/>
        </w:rPr>
        <w:t xml:space="preserve"> </w:t>
      </w:r>
      <w:r w:rsidRPr="00A6603E">
        <w:rPr>
          <w:rFonts w:hint="eastAsia"/>
          <w:rtl/>
        </w:rPr>
        <w:t>תפקידו</w:t>
      </w:r>
      <w:r w:rsidRPr="00A6603E">
        <w:rPr>
          <w:rtl/>
        </w:rPr>
        <w:t xml:space="preserve"> </w:t>
      </w:r>
      <w:r w:rsidRPr="00A6603E">
        <w:rPr>
          <w:rFonts w:hint="eastAsia"/>
          <w:rtl/>
        </w:rPr>
        <w:t>זה</w:t>
      </w:r>
      <w:r w:rsidRPr="00A6603E">
        <w:rPr>
          <w:rtl/>
        </w:rPr>
        <w:t xml:space="preserve"> </w:t>
      </w:r>
      <w:r w:rsidRPr="00A6603E">
        <w:rPr>
          <w:rFonts w:hint="eastAsia"/>
          <w:rtl/>
        </w:rPr>
        <w:t>הוא</w:t>
      </w:r>
      <w:r w:rsidRPr="00A6603E">
        <w:rPr>
          <w:rtl/>
        </w:rPr>
        <w:t xml:space="preserve"> </w:t>
      </w:r>
      <w:r w:rsidRPr="00A6603E">
        <w:rPr>
          <w:rFonts w:hint="eastAsia"/>
          <w:rtl/>
        </w:rPr>
        <w:t>פועל</w:t>
      </w:r>
      <w:r w:rsidRPr="00A6603E">
        <w:rPr>
          <w:rtl/>
        </w:rPr>
        <w:t xml:space="preserve"> </w:t>
      </w:r>
      <w:r w:rsidRPr="00A6603E">
        <w:rPr>
          <w:rFonts w:hint="eastAsia"/>
          <w:rtl/>
        </w:rPr>
        <w:t>לתקן</w:t>
      </w:r>
      <w:r w:rsidRPr="00A6603E">
        <w:rPr>
          <w:rtl/>
        </w:rPr>
        <w:t xml:space="preserve"> </w:t>
      </w:r>
      <w:r w:rsidRPr="00A6603E">
        <w:rPr>
          <w:rFonts w:hint="eastAsia"/>
          <w:rtl/>
        </w:rPr>
        <w:t>ליקויים</w:t>
      </w:r>
      <w:r w:rsidRPr="00A6603E">
        <w:rPr>
          <w:rtl/>
        </w:rPr>
        <w:t xml:space="preserve"> </w:t>
      </w:r>
      <w:r w:rsidRPr="00A6603E">
        <w:rPr>
          <w:rFonts w:hint="eastAsia"/>
          <w:rtl/>
        </w:rPr>
        <w:t>בהתנהלות</w:t>
      </w:r>
      <w:r w:rsidRPr="00A6603E">
        <w:rPr>
          <w:rtl/>
        </w:rPr>
        <w:t xml:space="preserve"> </w:t>
      </w:r>
      <w:r w:rsidRPr="00A6603E">
        <w:rPr>
          <w:rFonts w:hint="eastAsia"/>
          <w:rtl/>
        </w:rPr>
        <w:t>המועצה</w:t>
      </w:r>
      <w:r w:rsidRPr="00A6603E">
        <w:rPr>
          <w:rtl/>
        </w:rPr>
        <w:t xml:space="preserve">. </w:t>
      </w:r>
      <w:r w:rsidRPr="00A6603E">
        <w:rPr>
          <w:rFonts w:hint="eastAsia"/>
          <w:rtl/>
        </w:rPr>
        <w:t>במקרים</w:t>
      </w:r>
      <w:r w:rsidRPr="00A6603E">
        <w:rPr>
          <w:rtl/>
        </w:rPr>
        <w:t xml:space="preserve"> </w:t>
      </w:r>
      <w:r w:rsidRPr="00A6603E">
        <w:rPr>
          <w:rFonts w:hint="eastAsia"/>
          <w:rtl/>
        </w:rPr>
        <w:t>אלה</w:t>
      </w:r>
      <w:r>
        <w:rPr>
          <w:rFonts w:hint="cs"/>
          <w:rtl/>
        </w:rPr>
        <w:t>, על פי תשובתו, לא נכתב</w:t>
      </w:r>
      <w:r w:rsidRPr="00A6603E">
        <w:rPr>
          <w:rtl/>
        </w:rPr>
        <w:t xml:space="preserve"> </w:t>
      </w:r>
      <w:r w:rsidRPr="00A6603E">
        <w:rPr>
          <w:rFonts w:hint="eastAsia"/>
          <w:rtl/>
        </w:rPr>
        <w:t>דוח</w:t>
      </w:r>
      <w:r w:rsidRPr="00A6603E">
        <w:rPr>
          <w:rtl/>
        </w:rPr>
        <w:t xml:space="preserve"> </w:t>
      </w:r>
      <w:r w:rsidRPr="00A6603E">
        <w:rPr>
          <w:rFonts w:hint="eastAsia"/>
          <w:rtl/>
        </w:rPr>
        <w:t>ביקורת</w:t>
      </w:r>
      <w:r>
        <w:rPr>
          <w:rFonts w:hint="cs"/>
          <w:rtl/>
        </w:rPr>
        <w:t>,</w:t>
      </w:r>
      <w:r w:rsidRPr="00A6603E">
        <w:rPr>
          <w:rtl/>
        </w:rPr>
        <w:t xml:space="preserve"> אולם</w:t>
      </w:r>
      <w:r>
        <w:rPr>
          <w:rFonts w:hint="cs"/>
          <w:rtl/>
        </w:rPr>
        <w:t xml:space="preserve"> פעילות</w:t>
      </w:r>
      <w:r w:rsidRPr="00A6603E">
        <w:rPr>
          <w:rtl/>
        </w:rPr>
        <w:t xml:space="preserve"> המועצ</w:t>
      </w:r>
      <w:r>
        <w:rPr>
          <w:rFonts w:hint="cs"/>
          <w:rtl/>
        </w:rPr>
        <w:t>ה</w:t>
      </w:r>
      <w:r w:rsidRPr="00A6603E">
        <w:rPr>
          <w:rtl/>
        </w:rPr>
        <w:t xml:space="preserve"> יעילה </w:t>
      </w:r>
      <w:r>
        <w:rPr>
          <w:rFonts w:hint="cs"/>
          <w:rtl/>
        </w:rPr>
        <w:t xml:space="preserve">יותר </w:t>
      </w:r>
      <w:r w:rsidR="00874B76">
        <w:rPr>
          <w:rFonts w:hint="cs"/>
          <w:rtl/>
        </w:rPr>
        <w:t>בעקבותיהם</w:t>
      </w:r>
      <w:r w:rsidRPr="00A6603E">
        <w:rPr>
          <w:rtl/>
        </w:rPr>
        <w:t>.</w:t>
      </w:r>
      <w:r>
        <w:rPr>
          <w:rFonts w:hint="cs"/>
          <w:rtl/>
        </w:rPr>
        <w:t xml:space="preserve"> </w:t>
      </w:r>
    </w:p>
    <w:p w:rsidR="00814DBA" w:rsidP="00DF25EB">
      <w:pPr>
        <w:spacing w:line="269" w:lineRule="auto"/>
        <w:ind w:left="312"/>
        <w:rPr>
          <w:rtl/>
        </w:rPr>
      </w:pPr>
    </w:p>
    <w:p w:rsidR="00BE0605" w:rsidRPr="00B1456B" w:rsidP="00DF25EB">
      <w:pPr>
        <w:pStyle w:val="Heading7"/>
        <w:spacing w:before="0" w:line="269" w:lineRule="auto"/>
        <w:rPr>
          <w:rtl/>
        </w:rPr>
      </w:pPr>
      <w:r w:rsidRPr="00B1456B">
        <w:rPr>
          <w:rFonts w:hint="eastAsia"/>
          <w:rtl/>
        </w:rPr>
        <w:t>דוחות</w:t>
      </w:r>
      <w:r w:rsidRPr="00B1456B">
        <w:rPr>
          <w:rtl/>
        </w:rPr>
        <w:t xml:space="preserve"> </w:t>
      </w:r>
      <w:r>
        <w:rPr>
          <w:rFonts w:hint="cs"/>
          <w:rtl/>
        </w:rPr>
        <w:t>דלי ממצאים</w:t>
      </w:r>
    </w:p>
    <w:p w:rsidR="00BE0605" w:rsidRPr="00594B2E" w:rsidP="00DF25EB">
      <w:pPr>
        <w:pStyle w:val="a"/>
        <w:spacing w:line="269" w:lineRule="auto"/>
        <w:rPr>
          <w:rtl/>
        </w:rPr>
      </w:pPr>
    </w:p>
    <w:p w:rsidR="00BE0605" w:rsidP="00DF25EB">
      <w:pPr>
        <w:pStyle w:val="ListParagraph"/>
        <w:numPr>
          <w:ilvl w:val="0"/>
          <w:numId w:val="43"/>
        </w:numPr>
        <w:spacing w:line="269" w:lineRule="auto"/>
        <w:ind w:left="312"/>
        <w:rPr>
          <w:rtl/>
        </w:rPr>
      </w:pPr>
      <w:r w:rsidRPr="002E2CF6">
        <w:rPr>
          <w:rFonts w:hint="cs"/>
          <w:rtl/>
        </w:rPr>
        <w:t>בשנת 2016</w:t>
      </w:r>
      <w:r>
        <w:rPr>
          <w:rFonts w:hint="cs"/>
          <w:rtl/>
        </w:rPr>
        <w:t xml:space="preserve"> כתבה </w:t>
      </w:r>
      <w:r w:rsidRPr="002E2CF6">
        <w:rPr>
          <w:rFonts w:hint="cs"/>
          <w:rtl/>
        </w:rPr>
        <w:t>מבקר</w:t>
      </w:r>
      <w:r>
        <w:rPr>
          <w:rFonts w:hint="cs"/>
          <w:rtl/>
        </w:rPr>
        <w:t>ת</w:t>
      </w:r>
      <w:r w:rsidRPr="002E2CF6">
        <w:rPr>
          <w:rFonts w:hint="cs"/>
          <w:rtl/>
        </w:rPr>
        <w:t xml:space="preserve"> המועצה</w:t>
      </w:r>
      <w:r>
        <w:rPr>
          <w:rFonts w:hint="cs"/>
          <w:rtl/>
        </w:rPr>
        <w:t xml:space="preserve"> המקומית א'</w:t>
      </w:r>
      <w:r>
        <w:rPr>
          <w:rStyle w:val="FootnoteReference"/>
          <w:rtl/>
        </w:rPr>
        <w:footnoteReference w:id="98"/>
      </w:r>
      <w:r>
        <w:rPr>
          <w:rFonts w:hint="cs"/>
          <w:rtl/>
        </w:rPr>
        <w:t>,</w:t>
      </w:r>
      <w:r w:rsidRPr="002E2CF6">
        <w:rPr>
          <w:rFonts w:hint="cs"/>
          <w:rtl/>
        </w:rPr>
        <w:t xml:space="preserve"> </w:t>
      </w:r>
      <w:r>
        <w:rPr>
          <w:rFonts w:hint="cs"/>
          <w:rtl/>
        </w:rPr>
        <w:t xml:space="preserve">המועסקת ב-25% משרה כמבקרת וב-25% </w:t>
      </w:r>
      <w:r w:rsidR="00874B76">
        <w:rPr>
          <w:rFonts w:hint="cs"/>
          <w:rtl/>
        </w:rPr>
        <w:t xml:space="preserve">משרה </w:t>
      </w:r>
      <w:r>
        <w:rPr>
          <w:rFonts w:hint="cs"/>
          <w:rtl/>
        </w:rPr>
        <w:t>כממונה על תלונות הציבור, ד</w:t>
      </w:r>
      <w:r w:rsidRPr="002E2CF6">
        <w:rPr>
          <w:rFonts w:hint="cs"/>
          <w:rtl/>
        </w:rPr>
        <w:t xml:space="preserve">וח </w:t>
      </w:r>
      <w:r>
        <w:rPr>
          <w:rFonts w:hint="cs"/>
          <w:rtl/>
        </w:rPr>
        <w:t xml:space="preserve">שנתי </w:t>
      </w:r>
      <w:r w:rsidR="00043CED">
        <w:rPr>
          <w:rFonts w:hint="cs"/>
          <w:rtl/>
        </w:rPr>
        <w:t xml:space="preserve">קצר </w:t>
      </w:r>
      <w:r w:rsidRPr="002E2CF6">
        <w:rPr>
          <w:rFonts w:hint="cs"/>
          <w:rtl/>
        </w:rPr>
        <w:t xml:space="preserve">בנושא תאורת רחוב. </w:t>
      </w:r>
      <w:r>
        <w:rPr>
          <w:rFonts w:hint="cs"/>
          <w:rtl/>
        </w:rPr>
        <w:t xml:space="preserve">חלקו הגדול של הדוח עסק בבסיס החוקי לעבודת מבקרת המועצה ובתפקידה כממונה </w:t>
      </w:r>
      <w:r w:rsidR="00874B76">
        <w:rPr>
          <w:rFonts w:hint="cs"/>
          <w:rtl/>
        </w:rPr>
        <w:t xml:space="preserve">על </w:t>
      </w:r>
      <w:r w:rsidR="00095BB5">
        <w:rPr>
          <w:rFonts w:hint="cs"/>
          <w:rtl/>
        </w:rPr>
        <w:t>תלונות הציבור במועצה</w:t>
      </w:r>
      <w:r w:rsidRPr="002E2CF6">
        <w:rPr>
          <w:rFonts w:hint="cs"/>
          <w:rtl/>
        </w:rPr>
        <w:t>. המלצת</w:t>
      </w:r>
      <w:r>
        <w:rPr>
          <w:rFonts w:hint="cs"/>
          <w:rtl/>
        </w:rPr>
        <w:t>ה</w:t>
      </w:r>
      <w:r w:rsidRPr="002E2CF6">
        <w:rPr>
          <w:rFonts w:hint="cs"/>
          <w:rtl/>
        </w:rPr>
        <w:t xml:space="preserve"> היחידה של המבקר</w:t>
      </w:r>
      <w:r>
        <w:rPr>
          <w:rFonts w:hint="cs"/>
          <w:rtl/>
        </w:rPr>
        <w:t>ת</w:t>
      </w:r>
      <w:r w:rsidRPr="002E2CF6">
        <w:rPr>
          <w:rFonts w:hint="cs"/>
          <w:rtl/>
        </w:rPr>
        <w:t xml:space="preserve"> הי</w:t>
      </w:r>
      <w:r>
        <w:rPr>
          <w:rFonts w:hint="cs"/>
          <w:rtl/>
        </w:rPr>
        <w:t>יתה</w:t>
      </w:r>
      <w:r w:rsidRPr="002E2CF6">
        <w:rPr>
          <w:rFonts w:hint="cs"/>
          <w:rtl/>
        </w:rPr>
        <w:t xml:space="preserve"> שעל הרשות לתחזק את מערכת תאורת הרחובות בתחום שיפוטה </w:t>
      </w:r>
      <w:r>
        <w:rPr>
          <w:rFonts w:hint="cs"/>
          <w:rtl/>
        </w:rPr>
        <w:t>כדי</w:t>
      </w:r>
      <w:r w:rsidRPr="002E2CF6">
        <w:rPr>
          <w:rFonts w:hint="cs"/>
          <w:rtl/>
        </w:rPr>
        <w:t xml:space="preserve"> למנוע תקלות</w:t>
      </w:r>
      <w:r>
        <w:rPr>
          <w:rFonts w:hint="cs"/>
          <w:rtl/>
        </w:rPr>
        <w:t>.</w:t>
      </w:r>
      <w:r w:rsidRPr="002E2CF6">
        <w:rPr>
          <w:rFonts w:hint="cs"/>
          <w:rtl/>
        </w:rPr>
        <w:t xml:space="preserve"> </w:t>
      </w:r>
    </w:p>
    <w:p w:rsidR="00BE0605" w:rsidRPr="00A16B82" w:rsidP="00DF25EB">
      <w:pPr>
        <w:pStyle w:val="a"/>
        <w:spacing w:line="269" w:lineRule="auto"/>
        <w:rPr>
          <w:rtl/>
        </w:rPr>
      </w:pPr>
    </w:p>
    <w:p w:rsidR="00BE0605" w:rsidP="00DF25EB">
      <w:pPr>
        <w:spacing w:line="269" w:lineRule="auto"/>
        <w:ind w:left="312"/>
        <w:rPr>
          <w:rtl/>
        </w:rPr>
      </w:pPr>
      <w:r>
        <w:rPr>
          <w:rFonts w:hint="cs"/>
          <w:rtl/>
        </w:rPr>
        <w:t xml:space="preserve">מבקרת </w:t>
      </w:r>
      <w:r w:rsidRPr="00F33F29">
        <w:rPr>
          <w:rFonts w:hint="cs"/>
          <w:rtl/>
        </w:rPr>
        <w:t xml:space="preserve">המועצה </w:t>
      </w:r>
      <w:r w:rsidRPr="00F33F29">
        <w:rPr>
          <w:rFonts w:hint="eastAsia"/>
          <w:rtl/>
        </w:rPr>
        <w:t>המקומית</w:t>
      </w:r>
      <w:r w:rsidRPr="00F33F29">
        <w:rPr>
          <w:rtl/>
        </w:rPr>
        <w:t xml:space="preserve"> </w:t>
      </w:r>
      <w:r w:rsidRPr="00F33F29">
        <w:rPr>
          <w:rFonts w:hint="eastAsia"/>
          <w:rtl/>
        </w:rPr>
        <w:t>א</w:t>
      </w:r>
      <w:r w:rsidRPr="00F33F29">
        <w:rPr>
          <w:rtl/>
        </w:rPr>
        <w:t>'</w:t>
      </w:r>
      <w:r>
        <w:rPr>
          <w:rFonts w:hint="cs"/>
          <w:rtl/>
        </w:rPr>
        <w:t xml:space="preserve"> מסרה בתשובתה ממאי 2020, שאליה הצטרף גם ראש המועצה,</w:t>
      </w:r>
      <w:r w:rsidR="00C26F4E">
        <w:rPr>
          <w:rFonts w:hint="cs"/>
          <w:rtl/>
        </w:rPr>
        <w:t xml:space="preserve"> </w:t>
      </w:r>
      <w:r>
        <w:rPr>
          <w:rFonts w:hint="cs"/>
          <w:rtl/>
        </w:rPr>
        <w:t>כי תאורת הרחובות ה</w:t>
      </w:r>
      <w:r w:rsidR="00874B76">
        <w:rPr>
          <w:rFonts w:hint="cs"/>
          <w:rtl/>
        </w:rPr>
        <w:t>י</w:t>
      </w:r>
      <w:r>
        <w:rPr>
          <w:rFonts w:hint="cs"/>
          <w:rtl/>
        </w:rPr>
        <w:t xml:space="preserve">א עניין חשוב ביותר </w:t>
      </w:r>
      <w:r w:rsidR="00874B76">
        <w:rPr>
          <w:rFonts w:hint="cs"/>
          <w:rtl/>
        </w:rPr>
        <w:t>ה</w:t>
      </w:r>
      <w:r>
        <w:rPr>
          <w:rFonts w:hint="cs"/>
          <w:rtl/>
        </w:rPr>
        <w:t>משליך על איכות השירות לתושבים</w:t>
      </w:r>
      <w:r w:rsidR="00874B76">
        <w:rPr>
          <w:rFonts w:hint="cs"/>
          <w:rtl/>
        </w:rPr>
        <w:t>,</w:t>
      </w:r>
      <w:r>
        <w:rPr>
          <w:rFonts w:hint="cs"/>
          <w:rtl/>
        </w:rPr>
        <w:t xml:space="preserve"> ובאותו הדוח בדקה תיקון ליקויים שעלו בדוחות קודמים. עוד ציינה כי במהלך השנים העבירה את דוחות הביקורת למשרד הפנים ולא קיבלה הערות על</w:t>
      </w:r>
      <w:r w:rsidR="00874B76">
        <w:rPr>
          <w:rFonts w:hint="cs"/>
          <w:rtl/>
        </w:rPr>
        <w:t>יהם</w:t>
      </w:r>
      <w:r>
        <w:rPr>
          <w:rFonts w:hint="cs"/>
          <w:rtl/>
        </w:rPr>
        <w:t xml:space="preserve">. </w:t>
      </w:r>
    </w:p>
    <w:p w:rsidR="00BE0605" w:rsidP="00DF25EB">
      <w:pPr>
        <w:pStyle w:val="a"/>
        <w:spacing w:line="269" w:lineRule="auto"/>
        <w:rPr>
          <w:rtl/>
        </w:rPr>
      </w:pPr>
    </w:p>
    <w:p w:rsidR="00BE0605" w:rsidP="00DF25EB">
      <w:pPr>
        <w:pStyle w:val="ListParagraph"/>
        <w:numPr>
          <w:ilvl w:val="0"/>
          <w:numId w:val="43"/>
        </w:numPr>
        <w:spacing w:line="269" w:lineRule="auto"/>
        <w:ind w:left="312"/>
        <w:rPr>
          <w:rtl/>
        </w:rPr>
      </w:pPr>
      <w:r>
        <w:rPr>
          <w:rFonts w:hint="cs"/>
          <w:rtl/>
        </w:rPr>
        <w:t xml:space="preserve">הדוח לשנת 2017 שכתבה </w:t>
      </w:r>
      <w:r w:rsidRPr="003400C6">
        <w:rPr>
          <w:rFonts w:hint="cs"/>
          <w:rtl/>
        </w:rPr>
        <w:t xml:space="preserve">מבקרת </w:t>
      </w:r>
      <w:r w:rsidRPr="003400C6">
        <w:rPr>
          <w:rFonts w:hint="eastAsia"/>
          <w:rtl/>
        </w:rPr>
        <w:t>המועצה</w:t>
      </w:r>
      <w:r w:rsidRPr="003400C6">
        <w:rPr>
          <w:rtl/>
        </w:rPr>
        <w:t xml:space="preserve"> האזורית</w:t>
      </w:r>
      <w:r>
        <w:rPr>
          <w:rFonts w:hint="cs"/>
          <w:rtl/>
        </w:rPr>
        <w:t xml:space="preserve"> ד'</w:t>
      </w:r>
      <w:r>
        <w:rPr>
          <w:rStyle w:val="FootnoteReference"/>
          <w:rtl/>
        </w:rPr>
        <w:footnoteReference w:id="99"/>
      </w:r>
      <w:r>
        <w:rPr>
          <w:rFonts w:hint="cs"/>
          <w:rtl/>
        </w:rPr>
        <w:t>, ה</w:t>
      </w:r>
      <w:r w:rsidRPr="00025036">
        <w:rPr>
          <w:rFonts w:hint="eastAsia"/>
          <w:rtl/>
        </w:rPr>
        <w:t>מועסקת</w:t>
      </w:r>
      <w:r w:rsidRPr="00025036">
        <w:rPr>
          <w:rtl/>
        </w:rPr>
        <w:t xml:space="preserve"> </w:t>
      </w:r>
      <w:r w:rsidRPr="00025036">
        <w:rPr>
          <w:rFonts w:hint="eastAsia"/>
          <w:rtl/>
        </w:rPr>
        <w:t>ב</w:t>
      </w:r>
      <w:r w:rsidR="00874B76">
        <w:rPr>
          <w:rFonts w:hint="cs"/>
          <w:rtl/>
        </w:rPr>
        <w:t>-</w:t>
      </w:r>
      <w:r>
        <w:rPr>
          <w:rFonts w:hint="cs"/>
          <w:rtl/>
        </w:rPr>
        <w:t>25</w:t>
      </w:r>
      <w:r w:rsidRPr="00025036">
        <w:rPr>
          <w:rtl/>
        </w:rPr>
        <w:t xml:space="preserve">% </w:t>
      </w:r>
      <w:r w:rsidRPr="00025036">
        <w:rPr>
          <w:rFonts w:hint="eastAsia"/>
          <w:rtl/>
        </w:rPr>
        <w:t>מ</w:t>
      </w:r>
      <w:r>
        <w:rPr>
          <w:rFonts w:hint="cs"/>
          <w:rtl/>
        </w:rPr>
        <w:t>ש</w:t>
      </w:r>
      <w:r w:rsidRPr="00025036">
        <w:rPr>
          <w:rFonts w:hint="eastAsia"/>
          <w:rtl/>
        </w:rPr>
        <w:t>רה</w:t>
      </w:r>
      <w:r>
        <w:rPr>
          <w:rFonts w:hint="cs"/>
          <w:rtl/>
        </w:rPr>
        <w:t>, עסק ב</w:t>
      </w:r>
      <w:r w:rsidRPr="003400C6">
        <w:rPr>
          <w:rFonts w:hint="cs"/>
          <w:rtl/>
        </w:rPr>
        <w:t>מתן הנחות ופטור מארנונה. הדוח</w:t>
      </w:r>
      <w:r>
        <w:rPr>
          <w:rFonts w:hint="cs"/>
          <w:rtl/>
        </w:rPr>
        <w:t xml:space="preserve"> מנה תשעה </w:t>
      </w:r>
      <w:r w:rsidRPr="003400C6">
        <w:rPr>
          <w:rFonts w:hint="cs"/>
          <w:rtl/>
        </w:rPr>
        <w:t>עמודים</w:t>
      </w:r>
      <w:r>
        <w:rPr>
          <w:rFonts w:hint="cs"/>
          <w:rtl/>
        </w:rPr>
        <w:t>.</w:t>
      </w:r>
      <w:r w:rsidRPr="003400C6">
        <w:rPr>
          <w:rFonts w:hint="cs"/>
          <w:rtl/>
        </w:rPr>
        <w:t xml:space="preserve"> חלק ניכר מהממצאים שעלו בדוח </w:t>
      </w:r>
      <w:r>
        <w:rPr>
          <w:rFonts w:hint="cs"/>
          <w:rtl/>
        </w:rPr>
        <w:t xml:space="preserve">בעניין הארנונה </w:t>
      </w:r>
      <w:r w:rsidRPr="003400C6">
        <w:rPr>
          <w:rFonts w:hint="cs"/>
          <w:rtl/>
        </w:rPr>
        <w:t>היו חיוביים וחזרו פעמיים</w:t>
      </w:r>
      <w:r>
        <w:rPr>
          <w:rFonts w:hint="cs"/>
          <w:rtl/>
        </w:rPr>
        <w:t>.</w:t>
      </w:r>
      <w:r w:rsidRPr="003400C6">
        <w:rPr>
          <w:rFonts w:hint="cs"/>
          <w:rtl/>
        </w:rPr>
        <w:t xml:space="preserve"> </w:t>
      </w:r>
      <w:r>
        <w:rPr>
          <w:rFonts w:hint="cs"/>
          <w:rtl/>
        </w:rPr>
        <w:t xml:space="preserve">לדוח זה לא קדמו </w:t>
      </w:r>
      <w:r w:rsidRPr="00A0358B">
        <w:rPr>
          <w:rFonts w:hint="cs"/>
          <w:rtl/>
        </w:rPr>
        <w:t>סקר סיכונים</w:t>
      </w:r>
      <w:r>
        <w:rPr>
          <w:rFonts w:hint="cs"/>
          <w:rtl/>
        </w:rPr>
        <w:t xml:space="preserve"> או</w:t>
      </w:r>
      <w:r w:rsidRPr="00A0358B">
        <w:rPr>
          <w:rFonts w:hint="cs"/>
          <w:rtl/>
        </w:rPr>
        <w:t xml:space="preserve"> </w:t>
      </w:r>
      <w:r>
        <w:rPr>
          <w:rFonts w:hint="cs"/>
          <w:rtl/>
        </w:rPr>
        <w:t>תוכנית</w:t>
      </w:r>
      <w:r w:rsidRPr="00A0358B">
        <w:rPr>
          <w:rFonts w:hint="cs"/>
          <w:rtl/>
        </w:rPr>
        <w:t xml:space="preserve"> עבודה</w:t>
      </w:r>
      <w:r>
        <w:rPr>
          <w:rFonts w:hint="cs"/>
          <w:rtl/>
        </w:rPr>
        <w:t>,</w:t>
      </w:r>
      <w:r w:rsidRPr="00A0358B">
        <w:rPr>
          <w:rFonts w:hint="cs"/>
          <w:rtl/>
        </w:rPr>
        <w:t xml:space="preserve"> </w:t>
      </w:r>
      <w:r>
        <w:rPr>
          <w:rFonts w:hint="cs"/>
          <w:rtl/>
        </w:rPr>
        <w:t xml:space="preserve">ומהדוח עצמו עלה כי לרשות סיכון נמוך בתחום זה. </w:t>
      </w:r>
    </w:p>
    <w:p w:rsidR="00BE0605" w:rsidP="00DF25EB">
      <w:pPr>
        <w:pStyle w:val="a"/>
        <w:spacing w:line="269" w:lineRule="auto"/>
        <w:rPr>
          <w:rtl/>
        </w:rPr>
      </w:pPr>
    </w:p>
    <w:p w:rsidR="00BE0605" w:rsidP="00DF25EB">
      <w:pPr>
        <w:pStyle w:val="ListParagraph"/>
        <w:spacing w:line="269" w:lineRule="auto"/>
        <w:ind w:left="312"/>
      </w:pPr>
      <w:r w:rsidRPr="00D10B29">
        <w:rPr>
          <w:rFonts w:hint="eastAsia"/>
          <w:sz w:val="24"/>
          <w:rtl/>
        </w:rPr>
        <w:t>מבקרת</w:t>
      </w:r>
      <w:r w:rsidRPr="00D10B29">
        <w:rPr>
          <w:sz w:val="24"/>
          <w:rtl/>
        </w:rPr>
        <w:t xml:space="preserve"> המועצה </w:t>
      </w:r>
      <w:r w:rsidRPr="00D10B29">
        <w:rPr>
          <w:rFonts w:hint="eastAsia"/>
          <w:sz w:val="24"/>
          <w:rtl/>
        </w:rPr>
        <w:t>האזורית</w:t>
      </w:r>
      <w:r w:rsidRPr="00D10B29">
        <w:rPr>
          <w:sz w:val="24"/>
          <w:rtl/>
        </w:rPr>
        <w:t xml:space="preserve"> </w:t>
      </w:r>
      <w:r w:rsidRPr="00D10B29">
        <w:rPr>
          <w:rFonts w:hint="eastAsia"/>
          <w:sz w:val="24"/>
          <w:rtl/>
        </w:rPr>
        <w:t>ד</w:t>
      </w:r>
      <w:r w:rsidRPr="00D10B29">
        <w:rPr>
          <w:sz w:val="24"/>
          <w:rtl/>
        </w:rPr>
        <w:t xml:space="preserve">' </w:t>
      </w:r>
      <w:r w:rsidRPr="00D10B29">
        <w:rPr>
          <w:rFonts w:hint="eastAsia"/>
          <w:sz w:val="24"/>
          <w:rtl/>
        </w:rPr>
        <w:t>מסרה</w:t>
      </w:r>
      <w:r w:rsidRPr="00D10B29">
        <w:rPr>
          <w:sz w:val="24"/>
          <w:rtl/>
        </w:rPr>
        <w:t xml:space="preserve"> </w:t>
      </w:r>
      <w:r w:rsidRPr="00D10B29">
        <w:rPr>
          <w:rFonts w:hint="eastAsia"/>
          <w:sz w:val="24"/>
          <w:rtl/>
        </w:rPr>
        <w:t>בתשובתה</w:t>
      </w:r>
      <w:r w:rsidRPr="00D10B29">
        <w:rPr>
          <w:sz w:val="24"/>
          <w:rtl/>
        </w:rPr>
        <w:t xml:space="preserve"> </w:t>
      </w:r>
      <w:r w:rsidRPr="00D10B29">
        <w:rPr>
          <w:rFonts w:hint="eastAsia"/>
          <w:sz w:val="24"/>
          <w:rtl/>
        </w:rPr>
        <w:t>ממאי</w:t>
      </w:r>
      <w:r w:rsidRPr="00D10B29">
        <w:rPr>
          <w:sz w:val="24"/>
          <w:rtl/>
        </w:rPr>
        <w:t xml:space="preserve"> 2020 </w:t>
      </w:r>
      <w:r w:rsidRPr="00D10B29">
        <w:rPr>
          <w:rFonts w:hint="eastAsia"/>
          <w:sz w:val="24"/>
          <w:rtl/>
        </w:rPr>
        <w:t>למשרד</w:t>
      </w:r>
      <w:r w:rsidRPr="00D10B29">
        <w:rPr>
          <w:sz w:val="24"/>
          <w:rtl/>
        </w:rPr>
        <w:t xml:space="preserve"> </w:t>
      </w:r>
      <w:r w:rsidRPr="00D10B29">
        <w:rPr>
          <w:rFonts w:hint="eastAsia"/>
          <w:sz w:val="24"/>
          <w:rtl/>
        </w:rPr>
        <w:t>מבקר</w:t>
      </w:r>
      <w:r w:rsidRPr="00D10B29">
        <w:rPr>
          <w:sz w:val="24"/>
          <w:rtl/>
        </w:rPr>
        <w:t xml:space="preserve"> </w:t>
      </w:r>
      <w:r w:rsidRPr="00D10B29">
        <w:rPr>
          <w:rFonts w:hint="eastAsia"/>
          <w:sz w:val="24"/>
          <w:rtl/>
        </w:rPr>
        <w:t>המדינה</w:t>
      </w:r>
      <w:r w:rsidRPr="00D10B29">
        <w:rPr>
          <w:sz w:val="24"/>
          <w:rtl/>
        </w:rPr>
        <w:t xml:space="preserve"> כי במסגרת תפקידה היא משמשת גם כממונה על תלונות הציבור במועצה</w:t>
      </w:r>
      <w:r w:rsidR="00874B76">
        <w:rPr>
          <w:rFonts w:hint="cs"/>
          <w:sz w:val="24"/>
          <w:rtl/>
        </w:rPr>
        <w:t>,</w:t>
      </w:r>
      <w:r w:rsidRPr="00D10B29">
        <w:rPr>
          <w:sz w:val="24"/>
          <w:rtl/>
        </w:rPr>
        <w:t xml:space="preserve"> וכי המלצות הדוח עסקו בנושאים חשובים ואומצו על ידי המליאה וראש המועצה. ראש המועצה ד' הצטרף לעמדת המבקרת בתשובתו ממאי 2020</w:t>
      </w:r>
      <w:r w:rsidR="00874B76">
        <w:rPr>
          <w:rFonts w:hint="cs"/>
          <w:sz w:val="24"/>
          <w:rtl/>
        </w:rPr>
        <w:t>,</w:t>
      </w:r>
      <w:r w:rsidRPr="00D10B29">
        <w:rPr>
          <w:sz w:val="24"/>
          <w:rtl/>
        </w:rPr>
        <w:t xml:space="preserve"> ושניהם השיבו כי מדובר ברשות קטנה וכי דוחות הביקורת היו קצרים אך מכובדים וממצים</w:t>
      </w:r>
      <w:r>
        <w:rPr>
          <w:rFonts w:hint="cs"/>
          <w:rtl/>
        </w:rPr>
        <w:t>.</w:t>
      </w:r>
      <w:r>
        <w:rPr>
          <w:rtl/>
        </w:rPr>
        <w:t xml:space="preserve"> </w:t>
      </w:r>
    </w:p>
    <w:p w:rsidR="00BE0605" w:rsidP="00DF25EB">
      <w:pPr>
        <w:pStyle w:val="a"/>
        <w:spacing w:line="269" w:lineRule="auto"/>
      </w:pPr>
    </w:p>
    <w:p w:rsidR="00BE0605" w:rsidP="00DF25EB">
      <w:pPr>
        <w:pStyle w:val="ListParagraph"/>
        <w:numPr>
          <w:ilvl w:val="0"/>
          <w:numId w:val="43"/>
        </w:numPr>
        <w:spacing w:line="269" w:lineRule="auto"/>
        <w:ind w:left="312"/>
        <w:rPr>
          <w:rtl/>
        </w:rPr>
      </w:pPr>
      <w:r w:rsidRPr="00A6603E">
        <w:rPr>
          <w:rFonts w:hint="eastAsia"/>
          <w:rtl/>
        </w:rPr>
        <w:t>מבקר</w:t>
      </w:r>
      <w:r w:rsidRPr="00A6603E">
        <w:rPr>
          <w:rtl/>
        </w:rPr>
        <w:t xml:space="preserve"> </w:t>
      </w:r>
      <w:r w:rsidRPr="00A6603E">
        <w:rPr>
          <w:rFonts w:hint="eastAsia"/>
          <w:rtl/>
        </w:rPr>
        <w:t>עירייה</w:t>
      </w:r>
      <w:r>
        <w:rPr>
          <w:rFonts w:hint="cs"/>
          <w:rtl/>
        </w:rPr>
        <w:t xml:space="preserve"> ז'</w:t>
      </w:r>
      <w:r>
        <w:rPr>
          <w:rStyle w:val="FootnoteReference"/>
          <w:rtl/>
        </w:rPr>
        <w:footnoteReference w:id="100"/>
      </w:r>
      <w:r w:rsidR="001B15C8">
        <w:rPr>
          <w:rtl/>
        </w:rPr>
        <w:t xml:space="preserve"> </w:t>
      </w:r>
      <w:r w:rsidRPr="008E3ECE">
        <w:rPr>
          <w:rFonts w:hint="eastAsia"/>
          <w:rtl/>
        </w:rPr>
        <w:t>החל</w:t>
      </w:r>
      <w:r>
        <w:rPr>
          <w:rFonts w:hint="cs"/>
          <w:rtl/>
        </w:rPr>
        <w:t xml:space="preserve"> בעבודתו ברשות</w:t>
      </w:r>
      <w:r w:rsidRPr="008E3ECE">
        <w:rPr>
          <w:rtl/>
        </w:rPr>
        <w:t xml:space="preserve"> </w:t>
      </w:r>
      <w:r w:rsidR="00874B76">
        <w:rPr>
          <w:rFonts w:hint="cs"/>
          <w:rtl/>
        </w:rPr>
        <w:t>ב</w:t>
      </w:r>
      <w:r w:rsidRPr="008E3ECE">
        <w:rPr>
          <w:rFonts w:hint="eastAsia"/>
          <w:rtl/>
        </w:rPr>
        <w:t>ש</w:t>
      </w:r>
      <w:r w:rsidRPr="008E3ECE">
        <w:rPr>
          <w:rtl/>
        </w:rPr>
        <w:t>נת 200</w:t>
      </w:r>
      <w:r>
        <w:rPr>
          <w:rFonts w:hint="cs"/>
          <w:rtl/>
        </w:rPr>
        <w:t>8</w:t>
      </w:r>
      <w:r w:rsidR="00874B76">
        <w:rPr>
          <w:rFonts w:hint="cs"/>
          <w:rtl/>
        </w:rPr>
        <w:t>,</w:t>
      </w:r>
      <w:r w:rsidRPr="008E3ECE">
        <w:rPr>
          <w:rtl/>
        </w:rPr>
        <w:t xml:space="preserve"> </w:t>
      </w:r>
      <w:r>
        <w:rPr>
          <w:rFonts w:hint="cs"/>
          <w:rtl/>
        </w:rPr>
        <w:t>ומד</w:t>
      </w:r>
      <w:r w:rsidRPr="008E3ECE">
        <w:rPr>
          <w:rtl/>
        </w:rPr>
        <w:t xml:space="preserve">צמבר 2018 </w:t>
      </w:r>
      <w:r>
        <w:rPr>
          <w:rFonts w:hint="cs"/>
          <w:rtl/>
        </w:rPr>
        <w:t xml:space="preserve">עלה </w:t>
      </w:r>
      <w:r w:rsidR="00874B76">
        <w:rPr>
          <w:rFonts w:hint="cs"/>
          <w:rtl/>
        </w:rPr>
        <w:t xml:space="preserve">היקף </w:t>
      </w:r>
      <w:r>
        <w:rPr>
          <w:rFonts w:hint="cs"/>
          <w:rtl/>
        </w:rPr>
        <w:t>משרתו</w:t>
      </w:r>
      <w:r w:rsidRPr="008E3ECE">
        <w:rPr>
          <w:rtl/>
        </w:rPr>
        <w:t xml:space="preserve"> </w:t>
      </w:r>
      <w:r>
        <w:rPr>
          <w:rFonts w:hint="cs"/>
          <w:rtl/>
        </w:rPr>
        <w:t>מ</w:t>
      </w:r>
      <w:r w:rsidRPr="008E3ECE">
        <w:rPr>
          <w:rtl/>
        </w:rPr>
        <w:t xml:space="preserve">-60% </w:t>
      </w:r>
      <w:r>
        <w:rPr>
          <w:rFonts w:hint="cs"/>
          <w:rtl/>
        </w:rPr>
        <w:t>ל</w:t>
      </w:r>
      <w:r w:rsidRPr="008E3ECE">
        <w:rPr>
          <w:rtl/>
        </w:rPr>
        <w:t>-100%</w:t>
      </w:r>
      <w:r>
        <w:rPr>
          <w:rFonts w:hint="cs"/>
          <w:rtl/>
        </w:rPr>
        <w:t xml:space="preserve">. </w:t>
      </w:r>
      <w:r w:rsidRPr="008E3ECE">
        <w:rPr>
          <w:rFonts w:hint="eastAsia"/>
          <w:rtl/>
        </w:rPr>
        <w:t>על</w:t>
      </w:r>
      <w:r w:rsidRPr="008E3ECE">
        <w:rPr>
          <w:rtl/>
        </w:rPr>
        <w:t xml:space="preserve"> אף האתגרים המשמעותיים שעימם מתמודדת העירייה, </w:t>
      </w:r>
      <w:r w:rsidRPr="008E3ECE">
        <w:rPr>
          <w:rFonts w:hint="eastAsia"/>
          <w:rtl/>
        </w:rPr>
        <w:t>נמצא</w:t>
      </w:r>
      <w:r w:rsidRPr="008E3ECE">
        <w:rPr>
          <w:rtl/>
        </w:rPr>
        <w:t xml:space="preserve"> כי משנת 2015 ועד מועד סיום הביקורת </w:t>
      </w:r>
      <w:r w:rsidRPr="008E3ECE">
        <w:rPr>
          <w:rFonts w:hint="eastAsia"/>
          <w:rtl/>
        </w:rPr>
        <w:t>בדצמבר</w:t>
      </w:r>
      <w:r w:rsidRPr="008E3ECE">
        <w:rPr>
          <w:rtl/>
        </w:rPr>
        <w:t xml:space="preserve"> 2019 </w:t>
      </w:r>
      <w:r>
        <w:rPr>
          <w:rFonts w:hint="cs"/>
          <w:rtl/>
        </w:rPr>
        <w:t>כתב</w:t>
      </w:r>
      <w:r w:rsidRPr="008E3ECE">
        <w:rPr>
          <w:rtl/>
        </w:rPr>
        <w:t xml:space="preserve"> המבקר דוח </w:t>
      </w:r>
      <w:r>
        <w:rPr>
          <w:rFonts w:hint="cs"/>
          <w:rtl/>
        </w:rPr>
        <w:t>דו</w:t>
      </w:r>
      <w:r w:rsidR="00874B76">
        <w:rPr>
          <w:rFonts w:hint="cs"/>
          <w:rtl/>
        </w:rPr>
        <w:t>-</w:t>
      </w:r>
      <w:r>
        <w:rPr>
          <w:rFonts w:hint="cs"/>
          <w:rtl/>
        </w:rPr>
        <w:t>שנתי לשנים 201</w:t>
      </w:r>
      <w:r w:rsidR="00874B76">
        <w:rPr>
          <w:rFonts w:hint="cs"/>
          <w:rtl/>
        </w:rPr>
        <w:t xml:space="preserve">6 </w:t>
      </w:r>
      <w:r>
        <w:rPr>
          <w:rFonts w:hint="cs"/>
          <w:rtl/>
        </w:rPr>
        <w:t>-</w:t>
      </w:r>
      <w:r w:rsidR="00874B76">
        <w:rPr>
          <w:rFonts w:hint="cs"/>
          <w:rtl/>
        </w:rPr>
        <w:t xml:space="preserve"> </w:t>
      </w:r>
      <w:r>
        <w:rPr>
          <w:rFonts w:hint="cs"/>
          <w:rtl/>
        </w:rPr>
        <w:t>201</w:t>
      </w:r>
      <w:r w:rsidR="00874B76">
        <w:rPr>
          <w:rFonts w:hint="cs"/>
          <w:rtl/>
        </w:rPr>
        <w:t>7</w:t>
      </w:r>
      <w:r>
        <w:rPr>
          <w:rFonts w:hint="cs"/>
          <w:rtl/>
        </w:rPr>
        <w:t xml:space="preserve"> </w:t>
      </w:r>
      <w:r w:rsidRPr="008E3ECE">
        <w:rPr>
          <w:rtl/>
        </w:rPr>
        <w:t>בנושא משק החשמל</w:t>
      </w:r>
      <w:r w:rsidR="00874B76">
        <w:rPr>
          <w:rFonts w:hint="cs"/>
          <w:rtl/>
        </w:rPr>
        <w:t>,</w:t>
      </w:r>
      <w:r>
        <w:rPr>
          <w:rFonts w:hint="cs"/>
          <w:rtl/>
        </w:rPr>
        <w:t xml:space="preserve"> ש</w:t>
      </w:r>
      <w:r w:rsidRPr="008E3ECE">
        <w:rPr>
          <w:rFonts w:hint="eastAsia"/>
          <w:rtl/>
        </w:rPr>
        <w:t>כלל</w:t>
      </w:r>
      <w:r>
        <w:rPr>
          <w:rtl/>
        </w:rPr>
        <w:t xml:space="preserve"> 17 עמודים</w:t>
      </w:r>
      <w:r w:rsidRPr="008E3ECE">
        <w:rPr>
          <w:rtl/>
        </w:rPr>
        <w:t>. הד</w:t>
      </w:r>
      <w:r>
        <w:rPr>
          <w:rtl/>
        </w:rPr>
        <w:t>וח כלל</w:t>
      </w:r>
      <w:r w:rsidRPr="008E3ECE">
        <w:rPr>
          <w:rtl/>
        </w:rPr>
        <w:t xml:space="preserve"> נתונים כלליים </w:t>
      </w:r>
      <w:r w:rsidRPr="008E3ECE">
        <w:rPr>
          <w:rFonts w:hint="eastAsia"/>
          <w:rtl/>
        </w:rPr>
        <w:t>על</w:t>
      </w:r>
      <w:r w:rsidRPr="008E3ECE">
        <w:rPr>
          <w:rtl/>
        </w:rPr>
        <w:t xml:space="preserve"> </w:t>
      </w:r>
      <w:r w:rsidRPr="008E3ECE">
        <w:rPr>
          <w:rFonts w:hint="eastAsia"/>
          <w:rtl/>
        </w:rPr>
        <w:t>ה</w:t>
      </w:r>
      <w:r w:rsidRPr="008E3ECE">
        <w:rPr>
          <w:rtl/>
        </w:rPr>
        <w:t>עיריי</w:t>
      </w:r>
      <w:r w:rsidRPr="008E3ECE">
        <w:rPr>
          <w:rFonts w:hint="eastAsia"/>
          <w:rtl/>
        </w:rPr>
        <w:t>ה</w:t>
      </w:r>
      <w:r w:rsidRPr="00A6603E">
        <w:rPr>
          <w:rtl/>
        </w:rPr>
        <w:t xml:space="preserve"> </w:t>
      </w:r>
      <w:r w:rsidRPr="008E3ECE">
        <w:rPr>
          <w:rFonts w:hint="eastAsia"/>
          <w:rtl/>
        </w:rPr>
        <w:t>וכ</w:t>
      </w:r>
      <w:r>
        <w:rPr>
          <w:rFonts w:hint="cs"/>
          <w:rtl/>
        </w:rPr>
        <w:t>עשרה</w:t>
      </w:r>
      <w:r w:rsidRPr="008E3ECE">
        <w:rPr>
          <w:rtl/>
        </w:rPr>
        <w:t xml:space="preserve"> </w:t>
      </w:r>
      <w:r w:rsidRPr="008E3ECE">
        <w:rPr>
          <w:rFonts w:hint="eastAsia"/>
          <w:rtl/>
        </w:rPr>
        <w:t>עמודים</w:t>
      </w:r>
      <w:r w:rsidRPr="008E3ECE">
        <w:rPr>
          <w:rtl/>
        </w:rPr>
        <w:t xml:space="preserve"> </w:t>
      </w:r>
      <w:r w:rsidRPr="008E3ECE">
        <w:rPr>
          <w:rFonts w:hint="eastAsia"/>
          <w:rtl/>
        </w:rPr>
        <w:t>עסקו</w:t>
      </w:r>
      <w:r w:rsidRPr="008E3ECE">
        <w:rPr>
          <w:rtl/>
        </w:rPr>
        <w:t xml:space="preserve"> </w:t>
      </w:r>
      <w:r w:rsidRPr="008E3ECE">
        <w:rPr>
          <w:rFonts w:hint="eastAsia"/>
          <w:rtl/>
        </w:rPr>
        <w:t>בנושא</w:t>
      </w:r>
      <w:r w:rsidRPr="008E3ECE">
        <w:rPr>
          <w:rtl/>
        </w:rPr>
        <w:t xml:space="preserve"> </w:t>
      </w:r>
      <w:r w:rsidRPr="008E3ECE">
        <w:rPr>
          <w:rFonts w:hint="eastAsia"/>
          <w:rtl/>
        </w:rPr>
        <w:t>הביקורת</w:t>
      </w:r>
      <w:r w:rsidRPr="008E3ECE">
        <w:rPr>
          <w:rtl/>
        </w:rPr>
        <w:t xml:space="preserve"> </w:t>
      </w:r>
      <w:r w:rsidRPr="008E3ECE">
        <w:rPr>
          <w:rFonts w:hint="eastAsia"/>
          <w:rtl/>
        </w:rPr>
        <w:t>עצמו</w:t>
      </w:r>
      <w:r w:rsidRPr="008E3ECE">
        <w:rPr>
          <w:rtl/>
        </w:rPr>
        <w:t>.</w:t>
      </w:r>
    </w:p>
    <w:p w:rsidR="00BE0605" w:rsidP="00DF25EB">
      <w:pPr>
        <w:pStyle w:val="a"/>
        <w:spacing w:line="269" w:lineRule="auto"/>
        <w:rPr>
          <w:rtl/>
        </w:rPr>
      </w:pPr>
    </w:p>
    <w:p w:rsidR="00BE0605" w:rsidP="00DF25EB">
      <w:pPr>
        <w:pStyle w:val="ListParagraph"/>
        <w:spacing w:line="269" w:lineRule="auto"/>
        <w:ind w:left="312"/>
      </w:pPr>
      <w:r w:rsidRPr="00865531">
        <w:rPr>
          <w:rtl/>
        </w:rPr>
        <w:t xml:space="preserve">מבקר </w:t>
      </w:r>
      <w:r w:rsidRPr="00865531">
        <w:rPr>
          <w:rFonts w:hint="cs"/>
          <w:rtl/>
        </w:rPr>
        <w:t>המועצה המקומית ט'</w:t>
      </w:r>
      <w:r>
        <w:rPr>
          <w:rStyle w:val="FootnoteReference"/>
          <w:rtl/>
        </w:rPr>
        <w:footnoteReference w:id="101"/>
      </w:r>
      <w:r w:rsidR="001B15C8">
        <w:rPr>
          <w:rtl/>
        </w:rPr>
        <w:t xml:space="preserve"> </w:t>
      </w:r>
      <w:r w:rsidRPr="00A47B07">
        <w:rPr>
          <w:rFonts w:hint="eastAsia"/>
          <w:rtl/>
        </w:rPr>
        <w:t>כיהן</w:t>
      </w:r>
      <w:r w:rsidRPr="00A47B07">
        <w:rPr>
          <w:rtl/>
        </w:rPr>
        <w:t xml:space="preserve"> </w:t>
      </w:r>
      <w:r w:rsidRPr="00A47B07">
        <w:rPr>
          <w:rFonts w:hint="eastAsia"/>
          <w:rtl/>
        </w:rPr>
        <w:t>בתפקידו</w:t>
      </w:r>
      <w:r w:rsidRPr="00A47B07">
        <w:rPr>
          <w:rtl/>
        </w:rPr>
        <w:t xml:space="preserve"> </w:t>
      </w:r>
      <w:r w:rsidRPr="00A47B07">
        <w:rPr>
          <w:rFonts w:hint="eastAsia"/>
          <w:rtl/>
        </w:rPr>
        <w:t>זה</w:t>
      </w:r>
      <w:r w:rsidRPr="00A47B07">
        <w:rPr>
          <w:rtl/>
        </w:rPr>
        <w:t xml:space="preserve"> </w:t>
      </w:r>
      <w:r w:rsidRPr="00530683">
        <w:rPr>
          <w:rtl/>
        </w:rPr>
        <w:t xml:space="preserve">משנת 2002 ועד שנת 2014 </w:t>
      </w:r>
      <w:r w:rsidRPr="00D14D7A">
        <w:rPr>
          <w:rFonts w:hint="cs"/>
          <w:rtl/>
        </w:rPr>
        <w:t>ב-25% משרה</w:t>
      </w:r>
      <w:r>
        <w:rPr>
          <w:rFonts w:hint="cs"/>
          <w:rtl/>
        </w:rPr>
        <w:t xml:space="preserve"> - </w:t>
      </w:r>
      <w:r w:rsidRPr="00A47B07">
        <w:rPr>
          <w:rFonts w:hint="eastAsia"/>
          <w:rtl/>
        </w:rPr>
        <w:t>חלקן</w:t>
      </w:r>
      <w:r w:rsidRPr="00A47B07">
        <w:rPr>
          <w:rtl/>
        </w:rPr>
        <w:t xml:space="preserve"> </w:t>
      </w:r>
      <w:r w:rsidRPr="00A47B07">
        <w:rPr>
          <w:rFonts w:hint="eastAsia"/>
          <w:rtl/>
        </w:rPr>
        <w:t>במקביל</w:t>
      </w:r>
      <w:r w:rsidRPr="00A47B07">
        <w:rPr>
          <w:rtl/>
        </w:rPr>
        <w:t xml:space="preserve"> </w:t>
      </w:r>
      <w:r w:rsidRPr="00A47B07">
        <w:rPr>
          <w:rFonts w:hint="eastAsia"/>
          <w:rtl/>
        </w:rPr>
        <w:t>לעבודתו</w:t>
      </w:r>
      <w:r w:rsidRPr="00A47B07">
        <w:rPr>
          <w:rtl/>
        </w:rPr>
        <w:t xml:space="preserve"> במועצה </w:t>
      </w:r>
      <w:r w:rsidRPr="00A47B07">
        <w:rPr>
          <w:rFonts w:hint="eastAsia"/>
          <w:rtl/>
        </w:rPr>
        <w:t>ה</w:t>
      </w:r>
      <w:r w:rsidRPr="00A47B07">
        <w:rPr>
          <w:rtl/>
        </w:rPr>
        <w:t xml:space="preserve">מקומית </w:t>
      </w:r>
      <w:r w:rsidRPr="00A47B07">
        <w:rPr>
          <w:rFonts w:hint="eastAsia"/>
          <w:rtl/>
        </w:rPr>
        <w:t>ח</w:t>
      </w:r>
      <w:r w:rsidRPr="00A47B07">
        <w:rPr>
          <w:rtl/>
        </w:rPr>
        <w:t xml:space="preserve">' </w:t>
      </w:r>
      <w:r w:rsidRPr="00A47B07">
        <w:rPr>
          <w:rFonts w:hint="eastAsia"/>
          <w:rtl/>
        </w:rPr>
        <w:t>ובעירייה</w:t>
      </w:r>
      <w:r w:rsidRPr="00A47B07">
        <w:rPr>
          <w:rtl/>
        </w:rPr>
        <w:t xml:space="preserve"> </w:t>
      </w:r>
      <w:r w:rsidRPr="00A47B07">
        <w:rPr>
          <w:rFonts w:hint="eastAsia"/>
          <w:rtl/>
        </w:rPr>
        <w:t>ז</w:t>
      </w:r>
      <w:r w:rsidRPr="00A47B07">
        <w:rPr>
          <w:rtl/>
        </w:rPr>
        <w:t>'</w:t>
      </w:r>
      <w:r w:rsidRPr="00D14D7A">
        <w:rPr>
          <w:rtl/>
        </w:rPr>
        <w:t>.</w:t>
      </w:r>
      <w:r w:rsidRPr="00D14D7A">
        <w:rPr>
          <w:rFonts w:hint="cs"/>
          <w:rtl/>
        </w:rPr>
        <w:t xml:space="preserve"> </w:t>
      </w:r>
      <w:r w:rsidRPr="00530683">
        <w:rPr>
          <w:rtl/>
        </w:rPr>
        <w:t xml:space="preserve">במועצה </w:t>
      </w:r>
      <w:r w:rsidR="00874B76">
        <w:rPr>
          <w:rFonts w:hint="cs"/>
          <w:rtl/>
        </w:rPr>
        <w:t>ה</w:t>
      </w:r>
      <w:r w:rsidRPr="00530683">
        <w:rPr>
          <w:rtl/>
        </w:rPr>
        <w:t xml:space="preserve">מקומית </w:t>
      </w:r>
      <w:r w:rsidRPr="00530683">
        <w:rPr>
          <w:rFonts w:hint="cs"/>
          <w:rtl/>
        </w:rPr>
        <w:t>ט'</w:t>
      </w:r>
      <w:r w:rsidRPr="00530683">
        <w:rPr>
          <w:rtl/>
        </w:rPr>
        <w:t xml:space="preserve"> כתב המבקר </w:t>
      </w:r>
      <w:r>
        <w:rPr>
          <w:rFonts w:hint="cs"/>
          <w:rtl/>
        </w:rPr>
        <w:t>דוח</w:t>
      </w:r>
      <w:r w:rsidRPr="00530683">
        <w:rPr>
          <w:rtl/>
        </w:rPr>
        <w:t xml:space="preserve"> </w:t>
      </w:r>
      <w:r>
        <w:rPr>
          <w:rFonts w:hint="cs"/>
          <w:rtl/>
        </w:rPr>
        <w:t>ל</w:t>
      </w:r>
      <w:r w:rsidRPr="00530683">
        <w:rPr>
          <w:rtl/>
        </w:rPr>
        <w:t>שנת</w:t>
      </w:r>
      <w:r w:rsidRPr="00594B2E">
        <w:rPr>
          <w:rtl/>
        </w:rPr>
        <w:t xml:space="preserve"> 2010</w:t>
      </w:r>
      <w:r>
        <w:rPr>
          <w:rtl/>
        </w:rPr>
        <w:t xml:space="preserve"> </w:t>
      </w:r>
      <w:r>
        <w:rPr>
          <w:rFonts w:hint="cs"/>
          <w:rtl/>
        </w:rPr>
        <w:t xml:space="preserve">בנושא </w:t>
      </w:r>
      <w:r w:rsidRPr="00594B2E">
        <w:rPr>
          <w:rtl/>
        </w:rPr>
        <w:t>ועדות ה</w:t>
      </w:r>
      <w:r w:rsidR="00C44994">
        <w:rPr>
          <w:rFonts w:hint="cs"/>
          <w:rtl/>
        </w:rPr>
        <w:t>מועצה</w:t>
      </w:r>
      <w:r w:rsidR="00874B76">
        <w:rPr>
          <w:rFonts w:hint="cs"/>
          <w:rtl/>
        </w:rPr>
        <w:t>.</w:t>
      </w:r>
      <w:r w:rsidRPr="00594B2E">
        <w:rPr>
          <w:rtl/>
        </w:rPr>
        <w:t xml:space="preserve"> </w:t>
      </w:r>
      <w:r w:rsidRPr="00594B2E">
        <w:rPr>
          <w:rFonts w:hint="eastAsia"/>
          <w:rtl/>
        </w:rPr>
        <w:t>המלצתו</w:t>
      </w:r>
      <w:r w:rsidRPr="00594B2E">
        <w:rPr>
          <w:rtl/>
        </w:rPr>
        <w:t xml:space="preserve"> </w:t>
      </w:r>
      <w:r w:rsidRPr="00594B2E">
        <w:rPr>
          <w:rFonts w:hint="eastAsia"/>
          <w:rtl/>
        </w:rPr>
        <w:t>העיקרית</w:t>
      </w:r>
      <w:r w:rsidRPr="00594B2E">
        <w:rPr>
          <w:rtl/>
        </w:rPr>
        <w:t xml:space="preserve"> </w:t>
      </w:r>
      <w:r w:rsidRPr="00594B2E">
        <w:rPr>
          <w:rFonts w:hint="eastAsia"/>
          <w:rtl/>
        </w:rPr>
        <w:t>הייתה</w:t>
      </w:r>
      <w:r w:rsidRPr="00594B2E">
        <w:rPr>
          <w:rtl/>
        </w:rPr>
        <w:t xml:space="preserve"> </w:t>
      </w:r>
      <w:r w:rsidRPr="00594B2E">
        <w:rPr>
          <w:rFonts w:hint="eastAsia"/>
          <w:rtl/>
        </w:rPr>
        <w:t>להקים</w:t>
      </w:r>
      <w:r w:rsidRPr="00594B2E">
        <w:rPr>
          <w:rtl/>
        </w:rPr>
        <w:t xml:space="preserve"> </w:t>
      </w:r>
      <w:r w:rsidRPr="00594B2E">
        <w:rPr>
          <w:rFonts w:hint="eastAsia"/>
          <w:rtl/>
        </w:rPr>
        <w:t>ועדות</w:t>
      </w:r>
      <w:r w:rsidRPr="00594B2E">
        <w:rPr>
          <w:rtl/>
        </w:rPr>
        <w:t xml:space="preserve"> </w:t>
      </w:r>
      <w:r w:rsidRPr="00594B2E">
        <w:rPr>
          <w:rFonts w:hint="eastAsia"/>
          <w:rtl/>
        </w:rPr>
        <w:t>נוספות</w:t>
      </w:r>
      <w:r w:rsidRPr="007E0E0E">
        <w:rPr>
          <w:rFonts w:hint="cs"/>
          <w:rtl/>
        </w:rPr>
        <w:t>,</w:t>
      </w:r>
      <w:r w:rsidRPr="007E0E0E">
        <w:rPr>
          <w:rtl/>
        </w:rPr>
        <w:t xml:space="preserve"> אף שהן ועדות </w:t>
      </w:r>
      <w:r w:rsidRPr="007E0E0E">
        <w:rPr>
          <w:rFonts w:hint="eastAsia"/>
          <w:rtl/>
        </w:rPr>
        <w:t>רשות</w:t>
      </w:r>
      <w:r w:rsidRPr="007E0E0E">
        <w:rPr>
          <w:rtl/>
        </w:rPr>
        <w:t>.</w:t>
      </w:r>
    </w:p>
    <w:p w:rsidR="00BE0605" w:rsidP="00DF25EB">
      <w:pPr>
        <w:pStyle w:val="a"/>
        <w:spacing w:line="269" w:lineRule="auto"/>
        <w:rPr>
          <w:rtl/>
        </w:rPr>
      </w:pPr>
    </w:p>
    <w:p w:rsidR="00BE0605" w:rsidP="00DF25EB">
      <w:pPr>
        <w:spacing w:line="269" w:lineRule="auto"/>
        <w:ind w:left="312"/>
        <w:rPr>
          <w:rtl/>
        </w:rPr>
      </w:pPr>
      <w:r>
        <w:rPr>
          <w:rFonts w:hint="cs"/>
          <w:rtl/>
        </w:rPr>
        <w:t>מבקר עירייה ז' ו</w:t>
      </w:r>
      <w:r w:rsidR="00874B76">
        <w:rPr>
          <w:rFonts w:hint="cs"/>
          <w:rtl/>
        </w:rPr>
        <w:t>ה</w:t>
      </w:r>
      <w:r>
        <w:rPr>
          <w:rFonts w:hint="cs"/>
          <w:rtl/>
        </w:rPr>
        <w:t xml:space="preserve">מועצה </w:t>
      </w:r>
      <w:r w:rsidR="00874B76">
        <w:rPr>
          <w:rFonts w:hint="cs"/>
          <w:rtl/>
        </w:rPr>
        <w:t>ה</w:t>
      </w:r>
      <w:r>
        <w:rPr>
          <w:rFonts w:hint="cs"/>
          <w:rtl/>
        </w:rPr>
        <w:t>מקומית ט' לשעבר השיב בתשובתו ממאי 2020 כי המלצותיו הניבו ח</w:t>
      </w:r>
      <w:r w:rsidR="00874B76">
        <w:rPr>
          <w:rFonts w:hint="cs"/>
          <w:rtl/>
        </w:rPr>
        <w:t>י</w:t>
      </w:r>
      <w:r>
        <w:rPr>
          <w:rFonts w:hint="cs"/>
          <w:rtl/>
        </w:rPr>
        <w:t>סכון של מאות אלפי שקלים לקופת עיריית ז' בכל שנת תקציב. לתשובתו צירף המבקר דוח נוסף דו</w:t>
      </w:r>
      <w:r w:rsidR="00874B76">
        <w:rPr>
          <w:rFonts w:hint="cs"/>
          <w:rtl/>
        </w:rPr>
        <w:t>-</w:t>
      </w:r>
      <w:r>
        <w:rPr>
          <w:rFonts w:hint="cs"/>
          <w:rtl/>
        </w:rPr>
        <w:t>שנתי לשנים 201</w:t>
      </w:r>
      <w:r w:rsidR="00874B76">
        <w:rPr>
          <w:rFonts w:hint="cs"/>
          <w:rtl/>
        </w:rPr>
        <w:t xml:space="preserve">7 </w:t>
      </w:r>
      <w:r>
        <w:rPr>
          <w:rFonts w:hint="cs"/>
          <w:rtl/>
        </w:rPr>
        <w:t>-</w:t>
      </w:r>
      <w:r w:rsidR="00874B76">
        <w:rPr>
          <w:rFonts w:hint="cs"/>
          <w:rtl/>
        </w:rPr>
        <w:t xml:space="preserve"> </w:t>
      </w:r>
      <w:r>
        <w:rPr>
          <w:rFonts w:hint="cs"/>
          <w:rtl/>
        </w:rPr>
        <w:t>201</w:t>
      </w:r>
      <w:r w:rsidR="00874B76">
        <w:rPr>
          <w:rFonts w:hint="cs"/>
          <w:rtl/>
        </w:rPr>
        <w:t>8,</w:t>
      </w:r>
      <w:r>
        <w:rPr>
          <w:rFonts w:hint="cs"/>
          <w:rtl/>
        </w:rPr>
        <w:t xml:space="preserve"> שהוגש במאי 2020</w:t>
      </w:r>
      <w:r w:rsidR="00874B76">
        <w:rPr>
          <w:rFonts w:hint="cs"/>
          <w:rtl/>
        </w:rPr>
        <w:t>,</w:t>
      </w:r>
      <w:r>
        <w:rPr>
          <w:rFonts w:hint="cs"/>
          <w:rtl/>
        </w:rPr>
        <w:t xml:space="preserve"> לאחר מועד סיום הביקורת</w:t>
      </w:r>
      <w:r w:rsidR="00874B76">
        <w:rPr>
          <w:rFonts w:hint="cs"/>
          <w:rtl/>
        </w:rPr>
        <w:t>,</w:t>
      </w:r>
      <w:r>
        <w:rPr>
          <w:rFonts w:hint="cs"/>
          <w:rtl/>
        </w:rPr>
        <w:t xml:space="preserve"> ועסק בנושא הארנונה. </w:t>
      </w:r>
      <w:r w:rsidR="00874B76">
        <w:rPr>
          <w:rFonts w:hint="cs"/>
          <w:rtl/>
        </w:rPr>
        <w:t xml:space="preserve">הוא </w:t>
      </w:r>
      <w:r>
        <w:rPr>
          <w:rFonts w:hint="cs"/>
          <w:rtl/>
        </w:rPr>
        <w:t xml:space="preserve">הוסיף לעניין </w:t>
      </w:r>
      <w:r w:rsidR="00874B76">
        <w:rPr>
          <w:rFonts w:hint="cs"/>
          <w:rtl/>
        </w:rPr>
        <w:t>ה</w:t>
      </w:r>
      <w:r>
        <w:rPr>
          <w:rFonts w:hint="cs"/>
          <w:rtl/>
        </w:rPr>
        <w:t xml:space="preserve">מועצה </w:t>
      </w:r>
      <w:r w:rsidR="00874B76">
        <w:rPr>
          <w:rFonts w:hint="cs"/>
          <w:rtl/>
        </w:rPr>
        <w:t>ה</w:t>
      </w:r>
      <w:r>
        <w:rPr>
          <w:rFonts w:hint="cs"/>
          <w:rtl/>
        </w:rPr>
        <w:t>מקומית ט' כי הממצאים וההמלצות שהציג בעלי ערך לרשות ונכתבו באחריות ו</w:t>
      </w:r>
      <w:r w:rsidR="00874B76">
        <w:rPr>
          <w:rFonts w:hint="cs"/>
          <w:rtl/>
        </w:rPr>
        <w:t>ב</w:t>
      </w:r>
      <w:r>
        <w:rPr>
          <w:rFonts w:hint="cs"/>
          <w:rtl/>
        </w:rPr>
        <w:t>ראי</w:t>
      </w:r>
      <w:r w:rsidR="00874B76">
        <w:rPr>
          <w:rFonts w:hint="cs"/>
          <w:rtl/>
        </w:rPr>
        <w:t>י</w:t>
      </w:r>
      <w:r>
        <w:rPr>
          <w:rFonts w:hint="cs"/>
          <w:rtl/>
        </w:rPr>
        <w:t>ה ציבורית רחבת היקף.</w:t>
      </w:r>
    </w:p>
    <w:p w:rsidR="00BE0605" w:rsidRPr="00594B2E" w:rsidP="00DF25EB">
      <w:pPr>
        <w:pStyle w:val="a"/>
        <w:spacing w:line="269" w:lineRule="auto"/>
        <w:rPr>
          <w:rtl/>
        </w:rPr>
      </w:pPr>
    </w:p>
    <w:p w:rsidR="00BE0605" w:rsidP="00DF25EB">
      <w:pPr>
        <w:pStyle w:val="ListParagraph"/>
        <w:numPr>
          <w:ilvl w:val="0"/>
          <w:numId w:val="43"/>
        </w:numPr>
        <w:spacing w:line="269" w:lineRule="auto"/>
        <w:ind w:left="312"/>
      </w:pPr>
      <w:r w:rsidRPr="00594B2E">
        <w:rPr>
          <w:rFonts w:hint="eastAsia"/>
          <w:rtl/>
        </w:rPr>
        <w:t>נמצא</w:t>
      </w:r>
      <w:r w:rsidRPr="00594B2E">
        <w:rPr>
          <w:rtl/>
        </w:rPr>
        <w:t xml:space="preserve"> כי מבקר </w:t>
      </w:r>
      <w:r>
        <w:rPr>
          <w:rFonts w:hint="cs"/>
          <w:rtl/>
        </w:rPr>
        <w:t xml:space="preserve">עירייה ז' </w:t>
      </w:r>
      <w:r w:rsidRPr="00594B2E">
        <w:rPr>
          <w:rtl/>
        </w:rPr>
        <w:t xml:space="preserve">הועסק גם במועצה </w:t>
      </w:r>
      <w:r w:rsidRPr="00380FA1">
        <w:rPr>
          <w:rtl/>
        </w:rPr>
        <w:t xml:space="preserve">המקומית </w:t>
      </w:r>
      <w:r w:rsidRPr="004B613C">
        <w:rPr>
          <w:rFonts w:hint="cs"/>
          <w:rtl/>
        </w:rPr>
        <w:t>ח'</w:t>
      </w:r>
      <w:r>
        <w:rPr>
          <w:rStyle w:val="FootnoteReference"/>
          <w:rtl/>
        </w:rPr>
        <w:footnoteReference w:id="102"/>
      </w:r>
      <w:r w:rsidR="001B15C8">
        <w:rPr>
          <w:rtl/>
        </w:rPr>
        <w:t xml:space="preserve"> </w:t>
      </w:r>
      <w:r>
        <w:rPr>
          <w:rFonts w:hint="cs"/>
          <w:rtl/>
        </w:rPr>
        <w:t>בשנים 2001 - 2018</w:t>
      </w:r>
      <w:r w:rsidRPr="00380FA1">
        <w:rPr>
          <w:rtl/>
        </w:rPr>
        <w:t xml:space="preserve"> </w:t>
      </w:r>
      <w:r w:rsidRPr="00380FA1">
        <w:rPr>
          <w:rFonts w:hint="cs"/>
          <w:rtl/>
        </w:rPr>
        <w:t>ב-25% משרה - חלק</w:t>
      </w:r>
      <w:r w:rsidR="00822DDB">
        <w:rPr>
          <w:rFonts w:hint="cs"/>
          <w:rtl/>
        </w:rPr>
        <w:t>ה</w:t>
      </w:r>
      <w:r w:rsidRPr="00380FA1">
        <w:rPr>
          <w:rtl/>
        </w:rPr>
        <w:t xml:space="preserve"> במקביל לעבודתו בעיריי</w:t>
      </w:r>
      <w:r>
        <w:rPr>
          <w:rFonts w:hint="cs"/>
          <w:rtl/>
        </w:rPr>
        <w:t>ה</w:t>
      </w:r>
      <w:r w:rsidRPr="00380FA1">
        <w:rPr>
          <w:rtl/>
        </w:rPr>
        <w:t xml:space="preserve"> </w:t>
      </w:r>
      <w:r>
        <w:rPr>
          <w:rFonts w:hint="cs"/>
          <w:rtl/>
        </w:rPr>
        <w:t>ז</w:t>
      </w:r>
      <w:r w:rsidRPr="004B613C">
        <w:rPr>
          <w:rFonts w:hint="cs"/>
          <w:rtl/>
        </w:rPr>
        <w:t>'</w:t>
      </w:r>
      <w:r>
        <w:rPr>
          <w:rFonts w:hint="cs"/>
          <w:rtl/>
        </w:rPr>
        <w:t>.</w:t>
      </w:r>
      <w:r w:rsidRPr="00594B2E">
        <w:rPr>
          <w:rtl/>
        </w:rPr>
        <w:t xml:space="preserve"> </w:t>
      </w:r>
      <w:r>
        <w:rPr>
          <w:rFonts w:hint="cs"/>
          <w:rtl/>
        </w:rPr>
        <w:t>עלה כי מבקר המועצה כתב דוח</w:t>
      </w:r>
      <w:r w:rsidRPr="00594B2E">
        <w:rPr>
          <w:rtl/>
        </w:rPr>
        <w:t xml:space="preserve"> </w:t>
      </w:r>
      <w:r>
        <w:rPr>
          <w:rFonts w:hint="cs"/>
          <w:rtl/>
        </w:rPr>
        <w:t>לשנים 201</w:t>
      </w:r>
      <w:r w:rsidR="00822DDB">
        <w:rPr>
          <w:rFonts w:hint="cs"/>
          <w:rtl/>
        </w:rPr>
        <w:t xml:space="preserve">5 </w:t>
      </w:r>
      <w:r>
        <w:rPr>
          <w:rFonts w:hint="cs"/>
          <w:rtl/>
        </w:rPr>
        <w:t>-</w:t>
      </w:r>
      <w:r w:rsidR="00822DDB">
        <w:rPr>
          <w:rFonts w:hint="cs"/>
          <w:rtl/>
        </w:rPr>
        <w:t xml:space="preserve"> </w:t>
      </w:r>
      <w:r>
        <w:rPr>
          <w:rFonts w:hint="cs"/>
          <w:rtl/>
        </w:rPr>
        <w:t>201</w:t>
      </w:r>
      <w:r w:rsidR="00822DDB">
        <w:rPr>
          <w:rFonts w:hint="cs"/>
          <w:rtl/>
        </w:rPr>
        <w:t>6</w:t>
      </w:r>
      <w:r>
        <w:rPr>
          <w:rFonts w:hint="cs"/>
          <w:rtl/>
        </w:rPr>
        <w:t xml:space="preserve"> </w:t>
      </w:r>
      <w:r w:rsidRPr="00594B2E">
        <w:rPr>
          <w:rtl/>
        </w:rPr>
        <w:t>בנושא תשלומי המועצה למוסדות שונים בגין צריכת חשמל. הדוח בחן את צריכת החשמל בבתי ספר</w:t>
      </w:r>
      <w:r>
        <w:rPr>
          <w:rFonts w:hint="cs"/>
          <w:rtl/>
        </w:rPr>
        <w:t xml:space="preserve"> במועצה</w:t>
      </w:r>
      <w:r w:rsidRPr="00594B2E">
        <w:rPr>
          <w:rtl/>
        </w:rPr>
        <w:t xml:space="preserve">. הדוח </w:t>
      </w:r>
      <w:r>
        <w:rPr>
          <w:rFonts w:hint="cs"/>
          <w:rtl/>
        </w:rPr>
        <w:t>מנה</w:t>
      </w:r>
      <w:r w:rsidRPr="00594B2E">
        <w:rPr>
          <w:rtl/>
        </w:rPr>
        <w:t xml:space="preserve"> חמישה עמודים </w:t>
      </w:r>
      <w:r>
        <w:rPr>
          <w:rFonts w:hint="cs"/>
          <w:rtl/>
        </w:rPr>
        <w:t>בלבד</w:t>
      </w:r>
      <w:r w:rsidRPr="00A47B07">
        <w:rPr>
          <w:rtl/>
        </w:rPr>
        <w:t xml:space="preserve">. </w:t>
      </w:r>
      <w:r w:rsidRPr="00380FA1">
        <w:rPr>
          <w:rFonts w:hint="cs"/>
          <w:rtl/>
        </w:rPr>
        <w:t xml:space="preserve">המבקר </w:t>
      </w:r>
      <w:r w:rsidRPr="00380FA1">
        <w:rPr>
          <w:rtl/>
        </w:rPr>
        <w:t xml:space="preserve">כתב דוח </w:t>
      </w:r>
      <w:r w:rsidRPr="00380FA1">
        <w:rPr>
          <w:rFonts w:hint="cs"/>
          <w:rtl/>
        </w:rPr>
        <w:t xml:space="preserve">שנתי </w:t>
      </w:r>
      <w:r w:rsidRPr="00380FA1">
        <w:rPr>
          <w:rtl/>
        </w:rPr>
        <w:t>נוסף בשנת 2017 בנושא פינוי אשפה</w:t>
      </w:r>
      <w:r w:rsidRPr="00380FA1">
        <w:rPr>
          <w:rFonts w:hint="cs"/>
          <w:rtl/>
        </w:rPr>
        <w:t xml:space="preserve"> בתחומי המועצה המקומית </w:t>
      </w:r>
      <w:r w:rsidRPr="004B613C">
        <w:rPr>
          <w:rFonts w:hint="cs"/>
          <w:rtl/>
        </w:rPr>
        <w:t>ח'</w:t>
      </w:r>
      <w:r w:rsidRPr="00594B2E">
        <w:rPr>
          <w:rtl/>
        </w:rPr>
        <w:t xml:space="preserve">. הדוח מנה שני עמודים וחצי בלבד. </w:t>
      </w:r>
    </w:p>
    <w:p w:rsidR="00BE0605" w:rsidP="00DF25EB">
      <w:pPr>
        <w:pStyle w:val="a"/>
        <w:spacing w:line="269" w:lineRule="auto"/>
        <w:rPr>
          <w:rtl/>
        </w:rPr>
      </w:pPr>
    </w:p>
    <w:p w:rsidR="00BE0605" w:rsidP="00DF25EB">
      <w:pPr>
        <w:spacing w:line="269" w:lineRule="auto"/>
        <w:ind w:left="312"/>
        <w:rPr>
          <w:rtl/>
        </w:rPr>
      </w:pPr>
      <w:r>
        <w:rPr>
          <w:rFonts w:hint="cs"/>
          <w:rtl/>
        </w:rPr>
        <w:t>מבקר המועצה המקומית ח' מסר בתשובתו ממאי 2020 כי איכות הדוח א</w:t>
      </w:r>
      <w:r w:rsidR="00822DDB">
        <w:rPr>
          <w:rFonts w:hint="cs"/>
          <w:rtl/>
        </w:rPr>
        <w:t>ינה</w:t>
      </w:r>
      <w:r>
        <w:rPr>
          <w:rFonts w:hint="cs"/>
          <w:rtl/>
        </w:rPr>
        <w:t xml:space="preserve"> נמדדת באורכו</w:t>
      </w:r>
      <w:r w:rsidR="00822DDB">
        <w:rPr>
          <w:rFonts w:hint="cs"/>
          <w:rtl/>
        </w:rPr>
        <w:t>,</w:t>
      </w:r>
      <w:r>
        <w:rPr>
          <w:rFonts w:hint="cs"/>
          <w:rtl/>
        </w:rPr>
        <w:t xml:space="preserve"> ולגבי הדוח בנושא האשפה ציין כי אף שמדובר בדוח קצר הוא הניע את אמות הסיפים וגרם לשינוי רב במערך האשפה במועצה. עוד </w:t>
      </w:r>
      <w:r w:rsidR="00822DDB">
        <w:rPr>
          <w:rFonts w:hint="cs"/>
          <w:rtl/>
        </w:rPr>
        <w:t xml:space="preserve">ציין </w:t>
      </w:r>
      <w:r>
        <w:rPr>
          <w:rFonts w:hint="cs"/>
          <w:rtl/>
        </w:rPr>
        <w:t>כי הוא שימש במועצה המקומית ח' גם כממונה על תלונות הציבור ונדרש להשקיע בתפקידו זה שעות ארוכות. ראש המועצה המקומית ח' מסר בתשובתו ממאי 2020 כי לא שימש בתפקידו בתקופת עבודתו של המבקר למעט תקופה קצרה.</w:t>
      </w:r>
    </w:p>
    <w:p w:rsidR="00814DBA" w:rsidP="00DF25EB">
      <w:pPr>
        <w:spacing w:line="269" w:lineRule="auto"/>
        <w:ind w:left="312"/>
        <w:rPr>
          <w:rtl/>
        </w:rPr>
      </w:pPr>
    </w:p>
    <w:p w:rsidR="00043CED" w:rsidRPr="00B1456B" w:rsidP="00DF25EB">
      <w:pPr>
        <w:pStyle w:val="Heading7"/>
        <w:spacing w:before="0" w:line="269" w:lineRule="auto"/>
        <w:rPr>
          <w:rtl/>
        </w:rPr>
      </w:pPr>
      <w:r w:rsidRPr="00B1456B">
        <w:rPr>
          <w:rFonts w:hint="eastAsia"/>
          <w:rtl/>
        </w:rPr>
        <w:t>חזרה</w:t>
      </w:r>
      <w:r w:rsidRPr="00B1456B">
        <w:rPr>
          <w:rtl/>
        </w:rPr>
        <w:t xml:space="preserve"> על </w:t>
      </w:r>
      <w:r>
        <w:rPr>
          <w:rFonts w:hint="cs"/>
          <w:rtl/>
        </w:rPr>
        <w:t>ביקורות שנעשו</w:t>
      </w:r>
    </w:p>
    <w:p w:rsidR="00BE0605" w:rsidP="00DF25EB">
      <w:pPr>
        <w:pStyle w:val="a"/>
        <w:spacing w:line="269" w:lineRule="auto"/>
        <w:rPr>
          <w:rtl/>
        </w:rPr>
      </w:pPr>
    </w:p>
    <w:p w:rsidR="001C7B01" w:rsidRPr="00B621C0" w:rsidP="00DF25EB">
      <w:pPr>
        <w:pStyle w:val="ListParagraph"/>
        <w:numPr>
          <w:ilvl w:val="0"/>
          <w:numId w:val="44"/>
        </w:numPr>
        <w:spacing w:line="269" w:lineRule="auto"/>
        <w:ind w:left="312"/>
        <w:rPr>
          <w:rtl/>
        </w:rPr>
      </w:pPr>
      <w:r w:rsidRPr="00B621C0">
        <w:rPr>
          <w:rFonts w:hint="cs"/>
          <w:rtl/>
        </w:rPr>
        <w:t>מבקר המועצה האזורית י</w:t>
      </w:r>
      <w:r w:rsidR="00822DDB">
        <w:rPr>
          <w:rFonts w:hint="cs"/>
          <w:rtl/>
        </w:rPr>
        <w:t>"</w:t>
      </w:r>
      <w:r w:rsidRPr="00B621C0">
        <w:rPr>
          <w:rFonts w:hint="cs"/>
          <w:rtl/>
        </w:rPr>
        <w:t>ד</w:t>
      </w:r>
      <w:r>
        <w:rPr>
          <w:rStyle w:val="FootnoteReference"/>
          <w:rtl/>
        </w:rPr>
        <w:footnoteReference w:id="103"/>
      </w:r>
      <w:r w:rsidR="00822DDB">
        <w:rPr>
          <w:rFonts w:hint="cs"/>
          <w:rtl/>
        </w:rPr>
        <w:t>,</w:t>
      </w:r>
      <w:r w:rsidRPr="00B621C0">
        <w:rPr>
          <w:rFonts w:hint="cs"/>
          <w:rtl/>
        </w:rPr>
        <w:t xml:space="preserve"> המועסק ב</w:t>
      </w:r>
      <w:r w:rsidR="00822DDB">
        <w:rPr>
          <w:rFonts w:hint="cs"/>
          <w:rtl/>
        </w:rPr>
        <w:t>-50%</w:t>
      </w:r>
      <w:r w:rsidRPr="00B621C0">
        <w:rPr>
          <w:rFonts w:hint="cs"/>
          <w:rtl/>
        </w:rPr>
        <w:t xml:space="preserve"> משרה</w:t>
      </w:r>
      <w:r>
        <w:rPr>
          <w:rFonts w:hint="cs"/>
          <w:rtl/>
        </w:rPr>
        <w:t xml:space="preserve"> </w:t>
      </w:r>
      <w:r w:rsidR="00822DDB">
        <w:rPr>
          <w:rFonts w:hint="cs"/>
          <w:rtl/>
        </w:rPr>
        <w:t xml:space="preserve">מאמצע </w:t>
      </w:r>
      <w:r>
        <w:rPr>
          <w:rFonts w:hint="cs"/>
          <w:rtl/>
        </w:rPr>
        <w:t>שנת 2016</w:t>
      </w:r>
      <w:r w:rsidRPr="00B621C0">
        <w:rPr>
          <w:rFonts w:hint="cs"/>
          <w:rtl/>
        </w:rPr>
        <w:t xml:space="preserve">, </w:t>
      </w:r>
      <w:r>
        <w:rPr>
          <w:rFonts w:hint="cs"/>
          <w:rtl/>
        </w:rPr>
        <w:t xml:space="preserve">הגיש </w:t>
      </w:r>
      <w:r w:rsidRPr="00B621C0">
        <w:rPr>
          <w:rFonts w:hint="cs"/>
          <w:rtl/>
        </w:rPr>
        <w:t>לבקשת ראש המועצה</w:t>
      </w:r>
      <w:r>
        <w:rPr>
          <w:rFonts w:hint="cs"/>
          <w:rtl/>
        </w:rPr>
        <w:t>,</w:t>
      </w:r>
      <w:r w:rsidR="004B7611">
        <w:rPr>
          <w:rFonts w:hint="cs"/>
          <w:rtl/>
        </w:rPr>
        <w:t xml:space="preserve"> </w:t>
      </w:r>
      <w:r w:rsidR="00822DDB">
        <w:rPr>
          <w:rFonts w:hint="cs"/>
          <w:rtl/>
        </w:rPr>
        <w:t>ו</w:t>
      </w:r>
      <w:r>
        <w:rPr>
          <w:rFonts w:hint="cs"/>
          <w:rtl/>
        </w:rPr>
        <w:t>בהתאם לחוק</w:t>
      </w:r>
      <w:r w:rsidRPr="00B621C0">
        <w:rPr>
          <w:rFonts w:hint="cs"/>
          <w:rtl/>
        </w:rPr>
        <w:t>, שלושה דוחות לשנים 2016, 2017 ו-2018 העוסקים ביישובים שונים במועצה. חלק ניכר מהליקויים שנמצאו חזרו בשלושת הדוחות</w:t>
      </w:r>
      <w:r w:rsidR="00822DDB">
        <w:rPr>
          <w:rFonts w:hint="cs"/>
          <w:rtl/>
        </w:rPr>
        <w:t>,</w:t>
      </w:r>
      <w:r w:rsidRPr="00B621C0">
        <w:rPr>
          <w:rFonts w:hint="cs"/>
          <w:rtl/>
        </w:rPr>
        <w:t xml:space="preserve"> וכך בהתאמה גם המלצות הביקורת. ניכר כי הללו אינם הולמים את ההיקף, את המורכבות ואת תחומי הפעילות של המועצה האזורית. גם החזרה על ליקויים דומים במשך שלוש שנים א</w:t>
      </w:r>
      <w:r w:rsidR="00822DDB">
        <w:rPr>
          <w:rFonts w:hint="cs"/>
          <w:rtl/>
        </w:rPr>
        <w:t>ינה</w:t>
      </w:r>
      <w:r w:rsidRPr="00B621C0">
        <w:rPr>
          <w:rFonts w:hint="cs"/>
          <w:rtl/>
        </w:rPr>
        <w:t xml:space="preserve"> </w:t>
      </w:r>
      <w:r>
        <w:rPr>
          <w:rFonts w:hint="cs"/>
          <w:rtl/>
        </w:rPr>
        <w:t xml:space="preserve">מביאה לידי ביטוי </w:t>
      </w:r>
      <w:r w:rsidRPr="00B621C0">
        <w:rPr>
          <w:rFonts w:hint="cs"/>
          <w:rtl/>
        </w:rPr>
        <w:t>הוספ</w:t>
      </w:r>
      <w:r>
        <w:rPr>
          <w:rFonts w:hint="cs"/>
          <w:rtl/>
        </w:rPr>
        <w:t>ת</w:t>
      </w:r>
      <w:r w:rsidR="004B7611">
        <w:rPr>
          <w:rFonts w:hint="cs"/>
          <w:rtl/>
        </w:rPr>
        <w:t xml:space="preserve"> </w:t>
      </w:r>
      <w:r w:rsidRPr="00B621C0">
        <w:rPr>
          <w:rFonts w:hint="cs"/>
          <w:rtl/>
        </w:rPr>
        <w:t xml:space="preserve">ערך </w:t>
      </w:r>
      <w:r>
        <w:rPr>
          <w:rFonts w:hint="cs"/>
          <w:rtl/>
        </w:rPr>
        <w:t xml:space="preserve">מיטבית </w:t>
      </w:r>
      <w:r w:rsidRPr="00B621C0">
        <w:rPr>
          <w:rFonts w:hint="cs"/>
          <w:rtl/>
        </w:rPr>
        <w:t>לעבודת הרשות.</w:t>
      </w:r>
    </w:p>
    <w:p w:rsidR="001C7B01" w:rsidP="00DF25EB">
      <w:pPr>
        <w:pStyle w:val="a"/>
        <w:spacing w:line="269" w:lineRule="auto"/>
      </w:pPr>
    </w:p>
    <w:p w:rsidR="001C7B01" w:rsidP="00DF25EB">
      <w:pPr>
        <w:spacing w:line="269" w:lineRule="auto"/>
        <w:ind w:left="312"/>
        <w:rPr>
          <w:rtl/>
        </w:rPr>
      </w:pPr>
      <w:r w:rsidRPr="00406DEE">
        <w:rPr>
          <w:rFonts w:hint="eastAsia"/>
          <w:rtl/>
        </w:rPr>
        <w:t>מבקר</w:t>
      </w:r>
      <w:r w:rsidRPr="00406DEE">
        <w:rPr>
          <w:rtl/>
        </w:rPr>
        <w:t xml:space="preserve"> </w:t>
      </w:r>
      <w:r w:rsidRPr="00406DEE">
        <w:rPr>
          <w:rFonts w:hint="eastAsia"/>
          <w:rtl/>
        </w:rPr>
        <w:t>המועצה</w:t>
      </w:r>
      <w:r w:rsidRPr="00406DEE">
        <w:rPr>
          <w:rtl/>
        </w:rPr>
        <w:t xml:space="preserve"> </w:t>
      </w:r>
      <w:r w:rsidRPr="00406DEE">
        <w:rPr>
          <w:rFonts w:hint="eastAsia"/>
          <w:rtl/>
        </w:rPr>
        <w:t>האזורית</w:t>
      </w:r>
      <w:r w:rsidRPr="00406DEE">
        <w:rPr>
          <w:rtl/>
        </w:rPr>
        <w:t xml:space="preserve"> </w:t>
      </w:r>
      <w:r w:rsidRPr="00406DEE">
        <w:rPr>
          <w:rFonts w:hint="eastAsia"/>
          <w:rtl/>
        </w:rPr>
        <w:t>י</w:t>
      </w:r>
      <w:r w:rsidRPr="00406DEE" w:rsidR="00822DDB">
        <w:rPr>
          <w:rtl/>
        </w:rPr>
        <w:t>"</w:t>
      </w:r>
      <w:r w:rsidRPr="00406DEE">
        <w:rPr>
          <w:rFonts w:hint="eastAsia"/>
          <w:rtl/>
        </w:rPr>
        <w:t>ד</w:t>
      </w:r>
      <w:r w:rsidRPr="00406DEE">
        <w:rPr>
          <w:rtl/>
        </w:rPr>
        <w:t xml:space="preserve"> </w:t>
      </w:r>
      <w:r w:rsidRPr="00406DEE">
        <w:rPr>
          <w:rFonts w:hint="eastAsia"/>
          <w:rtl/>
        </w:rPr>
        <w:t>מסר</w:t>
      </w:r>
      <w:r w:rsidRPr="00406DEE">
        <w:rPr>
          <w:rtl/>
        </w:rPr>
        <w:t xml:space="preserve"> </w:t>
      </w:r>
      <w:r w:rsidRPr="00406DEE">
        <w:rPr>
          <w:rFonts w:hint="eastAsia"/>
          <w:rtl/>
        </w:rPr>
        <w:t>בתשובתו</w:t>
      </w:r>
      <w:r w:rsidRPr="00406DEE">
        <w:rPr>
          <w:rtl/>
        </w:rPr>
        <w:t xml:space="preserve"> </w:t>
      </w:r>
      <w:r w:rsidRPr="00406DEE">
        <w:rPr>
          <w:rFonts w:hint="eastAsia"/>
          <w:rtl/>
        </w:rPr>
        <w:t>מיולי</w:t>
      </w:r>
      <w:r w:rsidRPr="00406DEE">
        <w:rPr>
          <w:rtl/>
        </w:rPr>
        <w:t xml:space="preserve"> 2020</w:t>
      </w:r>
      <w:r w:rsidRPr="00406DEE" w:rsidR="00E4218D">
        <w:rPr>
          <w:rtl/>
        </w:rPr>
        <w:t xml:space="preserve"> </w:t>
      </w:r>
      <w:r w:rsidRPr="00406DEE" w:rsidR="00043CED">
        <w:rPr>
          <w:rFonts w:hint="eastAsia"/>
          <w:rtl/>
        </w:rPr>
        <w:t>כי</w:t>
      </w:r>
      <w:r w:rsidRPr="00406DEE" w:rsidR="00043CED">
        <w:rPr>
          <w:rtl/>
        </w:rPr>
        <w:t xml:space="preserve"> </w:t>
      </w:r>
      <w:r w:rsidRPr="00406DEE" w:rsidR="00043CED">
        <w:rPr>
          <w:rFonts w:hint="eastAsia"/>
          <w:rtl/>
        </w:rPr>
        <w:t>החל</w:t>
      </w:r>
      <w:r w:rsidRPr="00406DEE" w:rsidR="00043CED">
        <w:rPr>
          <w:rtl/>
        </w:rPr>
        <w:t xml:space="preserve"> </w:t>
      </w:r>
      <w:r w:rsidRPr="00406DEE" w:rsidR="00043CED">
        <w:rPr>
          <w:rFonts w:hint="eastAsia"/>
          <w:rtl/>
        </w:rPr>
        <w:t>לשמש</w:t>
      </w:r>
      <w:r w:rsidRPr="00406DEE" w:rsidR="00043CED">
        <w:rPr>
          <w:rtl/>
        </w:rPr>
        <w:t xml:space="preserve"> </w:t>
      </w:r>
      <w:r w:rsidRPr="00406DEE" w:rsidR="00043CED">
        <w:rPr>
          <w:rFonts w:hint="eastAsia"/>
          <w:rtl/>
        </w:rPr>
        <w:t>בתפקידו</w:t>
      </w:r>
      <w:r w:rsidRPr="00406DEE" w:rsidR="00043CED">
        <w:rPr>
          <w:rtl/>
        </w:rPr>
        <w:t xml:space="preserve"> </w:t>
      </w:r>
      <w:r w:rsidRPr="00406DEE" w:rsidR="00043CED">
        <w:rPr>
          <w:rFonts w:hint="eastAsia"/>
          <w:rtl/>
        </w:rPr>
        <w:t>בהיקף</w:t>
      </w:r>
      <w:r w:rsidRPr="00406DEE" w:rsidR="00043CED">
        <w:rPr>
          <w:rtl/>
        </w:rPr>
        <w:t xml:space="preserve"> </w:t>
      </w:r>
      <w:r w:rsidRPr="00406DEE" w:rsidR="00043CED">
        <w:rPr>
          <w:rFonts w:hint="eastAsia"/>
          <w:rtl/>
        </w:rPr>
        <w:t>של</w:t>
      </w:r>
      <w:r w:rsidRPr="00406DEE" w:rsidR="00043CED">
        <w:rPr>
          <w:rtl/>
        </w:rPr>
        <w:t xml:space="preserve"> </w:t>
      </w:r>
      <w:r w:rsidRPr="00406DEE" w:rsidR="00043CED">
        <w:rPr>
          <w:rFonts w:hint="eastAsia"/>
          <w:rtl/>
        </w:rPr>
        <w:t>רבע</w:t>
      </w:r>
      <w:r w:rsidRPr="00406DEE" w:rsidR="00043CED">
        <w:rPr>
          <w:rtl/>
        </w:rPr>
        <w:t xml:space="preserve"> </w:t>
      </w:r>
      <w:r w:rsidRPr="00406DEE" w:rsidR="00043CED">
        <w:rPr>
          <w:rFonts w:hint="eastAsia"/>
          <w:rtl/>
        </w:rPr>
        <w:t>משרה</w:t>
      </w:r>
      <w:r w:rsidRPr="00406DEE" w:rsidR="00043CED">
        <w:rPr>
          <w:rtl/>
        </w:rPr>
        <w:t xml:space="preserve">, </w:t>
      </w:r>
      <w:r w:rsidRPr="00406DEE" w:rsidR="00043CED">
        <w:rPr>
          <w:rFonts w:hint="eastAsia"/>
          <w:rtl/>
        </w:rPr>
        <w:t>והוא</w:t>
      </w:r>
      <w:r w:rsidRPr="00406DEE" w:rsidR="00043CED">
        <w:rPr>
          <w:rtl/>
        </w:rPr>
        <w:t xml:space="preserve"> </w:t>
      </w:r>
      <w:r w:rsidRPr="00406DEE" w:rsidR="00B95D34">
        <w:rPr>
          <w:rFonts w:hint="cs"/>
          <w:rtl/>
        </w:rPr>
        <w:t xml:space="preserve">גם </w:t>
      </w:r>
      <w:r w:rsidRPr="00406DEE" w:rsidR="00043CED">
        <w:rPr>
          <w:rFonts w:hint="eastAsia"/>
          <w:rtl/>
        </w:rPr>
        <w:t>עובד</w:t>
      </w:r>
      <w:r w:rsidRPr="00406DEE" w:rsidR="00043CED">
        <w:rPr>
          <w:rtl/>
        </w:rPr>
        <w:t xml:space="preserve"> </w:t>
      </w:r>
      <w:r w:rsidRPr="00406DEE" w:rsidR="00043CED">
        <w:rPr>
          <w:rFonts w:hint="eastAsia"/>
          <w:rtl/>
        </w:rPr>
        <w:t>כממונה</w:t>
      </w:r>
      <w:r w:rsidRPr="00406DEE" w:rsidR="00043CED">
        <w:rPr>
          <w:rtl/>
        </w:rPr>
        <w:t xml:space="preserve"> </w:t>
      </w:r>
      <w:r w:rsidRPr="00406DEE" w:rsidR="00043CED">
        <w:rPr>
          <w:rFonts w:hint="eastAsia"/>
          <w:rtl/>
        </w:rPr>
        <w:t>על</w:t>
      </w:r>
      <w:r w:rsidRPr="00406DEE" w:rsidR="00043CED">
        <w:rPr>
          <w:rtl/>
        </w:rPr>
        <w:t xml:space="preserve"> </w:t>
      </w:r>
      <w:r w:rsidRPr="00406DEE" w:rsidR="00043CED">
        <w:rPr>
          <w:rFonts w:hint="eastAsia"/>
          <w:rtl/>
        </w:rPr>
        <w:t>תלונות</w:t>
      </w:r>
      <w:r w:rsidRPr="00406DEE" w:rsidR="00043CED">
        <w:rPr>
          <w:rtl/>
        </w:rPr>
        <w:t xml:space="preserve"> </w:t>
      </w:r>
      <w:r w:rsidRPr="00406DEE" w:rsidR="00043CED">
        <w:rPr>
          <w:rFonts w:hint="eastAsia"/>
          <w:rtl/>
        </w:rPr>
        <w:t>הציבור</w:t>
      </w:r>
      <w:r w:rsidRPr="00406DEE" w:rsidR="00043CED">
        <w:rPr>
          <w:rtl/>
        </w:rPr>
        <w:t xml:space="preserve"> </w:t>
      </w:r>
      <w:r w:rsidRPr="00406DEE" w:rsidR="00043CED">
        <w:rPr>
          <w:rFonts w:hint="eastAsia"/>
          <w:rtl/>
        </w:rPr>
        <w:t>בהיקף</w:t>
      </w:r>
      <w:r w:rsidRPr="00406DEE" w:rsidR="00043CED">
        <w:rPr>
          <w:rtl/>
        </w:rPr>
        <w:t xml:space="preserve"> </w:t>
      </w:r>
      <w:r w:rsidRPr="00406DEE" w:rsidR="00043CED">
        <w:rPr>
          <w:rFonts w:hint="eastAsia"/>
          <w:rtl/>
        </w:rPr>
        <w:t>משרה</w:t>
      </w:r>
      <w:r w:rsidRPr="00406DEE" w:rsidR="00043CED">
        <w:rPr>
          <w:rtl/>
        </w:rPr>
        <w:t xml:space="preserve"> </w:t>
      </w:r>
      <w:r w:rsidRPr="00406DEE" w:rsidR="00043CED">
        <w:rPr>
          <w:rFonts w:hint="eastAsia"/>
          <w:rtl/>
        </w:rPr>
        <w:t>זהה</w:t>
      </w:r>
      <w:r w:rsidRPr="00406DEE" w:rsidR="00043CED">
        <w:rPr>
          <w:rtl/>
        </w:rPr>
        <w:t xml:space="preserve"> </w:t>
      </w:r>
      <w:r w:rsidRPr="00406DEE" w:rsidR="00043CED">
        <w:rPr>
          <w:rFonts w:hint="eastAsia"/>
          <w:rtl/>
        </w:rPr>
        <w:t>מהמחצית</w:t>
      </w:r>
      <w:r w:rsidRPr="00406DEE" w:rsidR="00043CED">
        <w:rPr>
          <w:rtl/>
        </w:rPr>
        <w:t xml:space="preserve"> </w:t>
      </w:r>
      <w:r w:rsidRPr="00406DEE" w:rsidR="00043CED">
        <w:rPr>
          <w:rFonts w:hint="eastAsia"/>
          <w:rtl/>
        </w:rPr>
        <w:t>השנייה</w:t>
      </w:r>
      <w:r w:rsidRPr="00406DEE" w:rsidR="00043CED">
        <w:rPr>
          <w:rtl/>
        </w:rPr>
        <w:t xml:space="preserve"> </w:t>
      </w:r>
      <w:r w:rsidRPr="00406DEE" w:rsidR="00043CED">
        <w:rPr>
          <w:rFonts w:hint="eastAsia"/>
          <w:rtl/>
        </w:rPr>
        <w:t>של</w:t>
      </w:r>
      <w:r w:rsidRPr="00406DEE" w:rsidR="00043CED">
        <w:rPr>
          <w:rtl/>
        </w:rPr>
        <w:t xml:space="preserve"> </w:t>
      </w:r>
      <w:r w:rsidRPr="00406DEE" w:rsidR="00043CED">
        <w:rPr>
          <w:rFonts w:hint="eastAsia"/>
          <w:rtl/>
        </w:rPr>
        <w:t>שנת</w:t>
      </w:r>
      <w:r w:rsidRPr="00406DEE" w:rsidR="00043CED">
        <w:rPr>
          <w:rtl/>
        </w:rPr>
        <w:t xml:space="preserve"> 2016</w:t>
      </w:r>
      <w:r w:rsidRPr="00406DEE" w:rsidR="00043CED">
        <w:rPr>
          <w:sz w:val="24"/>
          <w:rtl/>
        </w:rPr>
        <w:t>.</w:t>
      </w:r>
      <w:r w:rsidRPr="00406DEE" w:rsidR="00043CED">
        <w:rPr>
          <w:rtl/>
        </w:rPr>
        <w:t xml:space="preserve"> דוחות הביקורת ונושאם נקבעו לפי דרישת ראש המועצה כנדרש בחוק</w:t>
      </w:r>
      <w:r w:rsidRPr="00406DEE" w:rsidR="00B95D34">
        <w:rPr>
          <w:rFonts w:hint="cs"/>
          <w:rtl/>
        </w:rPr>
        <w:t>,</w:t>
      </w:r>
      <w:r w:rsidRPr="00406DEE" w:rsidR="00043CED">
        <w:rPr>
          <w:rtl/>
        </w:rPr>
        <w:t xml:space="preserve"> ואין למבקר המועצה כל שיקול דעת בנושא. בביקורת העוסקת בעמידה בהוראות החוק סביר ומתבקש כי חלק מהליקויים יהיו דומים או זהים</w:t>
      </w:r>
      <w:r w:rsidRPr="00406DEE" w:rsidR="00B95D34">
        <w:rPr>
          <w:rFonts w:hint="cs"/>
          <w:rtl/>
        </w:rPr>
        <w:t>,</w:t>
      </w:r>
      <w:r w:rsidRPr="00406DEE" w:rsidR="00043CED">
        <w:rPr>
          <w:rtl/>
        </w:rPr>
        <w:t xml:space="preserve"> וההמלצות </w:t>
      </w:r>
      <w:r w:rsidRPr="00406DEE" w:rsidR="00B95D34">
        <w:rPr>
          <w:rFonts w:hint="cs"/>
          <w:rtl/>
        </w:rPr>
        <w:t>י</w:t>
      </w:r>
      <w:r w:rsidRPr="00406DEE" w:rsidR="00043CED">
        <w:rPr>
          <w:rtl/>
        </w:rPr>
        <w:t>הי</w:t>
      </w:r>
      <w:r w:rsidRPr="00406DEE" w:rsidR="00B95D34">
        <w:rPr>
          <w:rFonts w:hint="cs"/>
          <w:rtl/>
        </w:rPr>
        <w:t>ו</w:t>
      </w:r>
      <w:r w:rsidRPr="00406DEE" w:rsidR="00043CED">
        <w:rPr>
          <w:rtl/>
        </w:rPr>
        <w:t xml:space="preserve"> בהתאם. כמבקר הפועל בהיקף של </w:t>
      </w:r>
      <w:r w:rsidRPr="00406DEE" w:rsidR="00B95D34">
        <w:rPr>
          <w:rFonts w:hint="cs"/>
          <w:rtl/>
        </w:rPr>
        <w:t>רבע משרה</w:t>
      </w:r>
      <w:r w:rsidRPr="00406DEE" w:rsidR="00043CED">
        <w:rPr>
          <w:rtl/>
        </w:rPr>
        <w:t xml:space="preserve"> </w:t>
      </w:r>
      <w:r w:rsidRPr="00406DEE" w:rsidR="00B95D34">
        <w:rPr>
          <w:rFonts w:hint="cs"/>
          <w:rtl/>
        </w:rPr>
        <w:t>מוטלת עליו</w:t>
      </w:r>
      <w:r w:rsidRPr="00406DEE" w:rsidR="00043CED">
        <w:rPr>
          <w:rtl/>
        </w:rPr>
        <w:t xml:space="preserve"> </w:t>
      </w:r>
      <w:r w:rsidRPr="00406DEE" w:rsidR="00B95D34">
        <w:rPr>
          <w:rFonts w:hint="cs"/>
          <w:rtl/>
        </w:rPr>
        <w:t>ה</w:t>
      </w:r>
      <w:r w:rsidRPr="00406DEE" w:rsidR="00043CED">
        <w:rPr>
          <w:rtl/>
        </w:rPr>
        <w:t>חובה לפעול ביעילות</w:t>
      </w:r>
      <w:r w:rsidRPr="00406DEE" w:rsidR="00B95D34">
        <w:rPr>
          <w:rFonts w:hint="cs"/>
          <w:rtl/>
        </w:rPr>
        <w:t>,</w:t>
      </w:r>
      <w:r w:rsidRPr="00406DEE" w:rsidR="00043CED">
        <w:rPr>
          <w:rtl/>
        </w:rPr>
        <w:t xml:space="preserve"> ואין כל הצדקה לכלות משאבי ביקורת בניסוח שונה של פרק הנורמות. את הביטוי להוספת ערך מיטבית לעבודת הרשות </w:t>
      </w:r>
      <w:r w:rsidRPr="00406DEE" w:rsidR="00043CED">
        <w:rPr>
          <w:rFonts w:hint="eastAsia"/>
          <w:rtl/>
        </w:rPr>
        <w:t>ניתן</w:t>
      </w:r>
      <w:r w:rsidRPr="00406DEE" w:rsidR="00043CED">
        <w:rPr>
          <w:rtl/>
        </w:rPr>
        <w:t xml:space="preserve"> לראות </w:t>
      </w:r>
      <w:r w:rsidRPr="00406DEE" w:rsidR="00043CED">
        <w:rPr>
          <w:rFonts w:hint="eastAsia"/>
          <w:rtl/>
        </w:rPr>
        <w:t>בהנחיות</w:t>
      </w:r>
      <w:r w:rsidRPr="00406DEE" w:rsidR="00043CED">
        <w:rPr>
          <w:rtl/>
        </w:rPr>
        <w:t xml:space="preserve"> הרוחביות שהוצאו </w:t>
      </w:r>
      <w:r w:rsidRPr="00406DEE" w:rsidR="00043CED">
        <w:rPr>
          <w:rFonts w:hint="eastAsia"/>
          <w:rtl/>
        </w:rPr>
        <w:t>לכלל</w:t>
      </w:r>
      <w:r w:rsidRPr="00406DEE" w:rsidR="00043CED">
        <w:rPr>
          <w:rtl/>
        </w:rPr>
        <w:t xml:space="preserve"> </w:t>
      </w:r>
      <w:r w:rsidRPr="00406DEE" w:rsidR="00043CED">
        <w:rPr>
          <w:rFonts w:hint="eastAsia"/>
          <w:rtl/>
        </w:rPr>
        <w:t>יישובי</w:t>
      </w:r>
      <w:r w:rsidRPr="00406DEE" w:rsidR="00043CED">
        <w:rPr>
          <w:rtl/>
        </w:rPr>
        <w:t xml:space="preserve"> </w:t>
      </w:r>
      <w:r w:rsidRPr="00406DEE" w:rsidR="00043CED">
        <w:rPr>
          <w:rFonts w:hint="eastAsia"/>
          <w:rtl/>
        </w:rPr>
        <w:t>המועצה</w:t>
      </w:r>
      <w:r w:rsidRPr="00406DEE" w:rsidR="00043CED">
        <w:rPr>
          <w:rtl/>
        </w:rPr>
        <w:t xml:space="preserve"> </w:t>
      </w:r>
      <w:r w:rsidRPr="00406DEE" w:rsidR="00043CED">
        <w:rPr>
          <w:rFonts w:hint="eastAsia"/>
          <w:rtl/>
        </w:rPr>
        <w:t>בהתאם</w:t>
      </w:r>
      <w:r w:rsidRPr="00406DEE" w:rsidR="00043CED">
        <w:rPr>
          <w:rtl/>
        </w:rPr>
        <w:t xml:space="preserve"> </w:t>
      </w:r>
      <w:r w:rsidRPr="00406DEE" w:rsidR="00043CED">
        <w:rPr>
          <w:rFonts w:hint="eastAsia"/>
          <w:rtl/>
        </w:rPr>
        <w:t>להמלצות</w:t>
      </w:r>
      <w:r w:rsidRPr="00406DEE" w:rsidR="00043CED">
        <w:rPr>
          <w:rtl/>
        </w:rPr>
        <w:t xml:space="preserve"> </w:t>
      </w:r>
      <w:r w:rsidRPr="00406DEE" w:rsidR="00043CED">
        <w:rPr>
          <w:rFonts w:hint="eastAsia"/>
          <w:rtl/>
        </w:rPr>
        <w:t>דוח</w:t>
      </w:r>
      <w:r w:rsidRPr="00406DEE" w:rsidR="00043CED">
        <w:rPr>
          <w:rtl/>
        </w:rPr>
        <w:t xml:space="preserve"> </w:t>
      </w:r>
      <w:r w:rsidRPr="00406DEE" w:rsidR="00043CED">
        <w:rPr>
          <w:rFonts w:hint="eastAsia"/>
          <w:rtl/>
        </w:rPr>
        <w:t>הביקורת</w:t>
      </w:r>
      <w:r w:rsidRPr="00406DEE" w:rsidR="00043CED">
        <w:rPr>
          <w:rtl/>
        </w:rPr>
        <w:t xml:space="preserve">, </w:t>
      </w:r>
      <w:r w:rsidRPr="00406DEE" w:rsidR="00043CED">
        <w:rPr>
          <w:rFonts w:hint="eastAsia"/>
          <w:rtl/>
        </w:rPr>
        <w:t>וכן</w:t>
      </w:r>
      <w:r w:rsidRPr="00406DEE" w:rsidR="00043CED">
        <w:rPr>
          <w:rtl/>
        </w:rPr>
        <w:t xml:space="preserve"> </w:t>
      </w:r>
      <w:r w:rsidRPr="00406DEE" w:rsidR="00043CED">
        <w:rPr>
          <w:rFonts w:hint="eastAsia"/>
          <w:rtl/>
        </w:rPr>
        <w:t>בהמלצות</w:t>
      </w:r>
      <w:r w:rsidRPr="00406DEE" w:rsidR="00043CED">
        <w:rPr>
          <w:rtl/>
        </w:rPr>
        <w:t xml:space="preserve"> </w:t>
      </w:r>
      <w:r w:rsidRPr="00406DEE" w:rsidR="00043CED">
        <w:rPr>
          <w:rFonts w:hint="eastAsia"/>
          <w:rtl/>
        </w:rPr>
        <w:t>לתיקון</w:t>
      </w:r>
      <w:r w:rsidRPr="00406DEE" w:rsidR="00043CED">
        <w:rPr>
          <w:rtl/>
        </w:rPr>
        <w:t xml:space="preserve"> </w:t>
      </w:r>
      <w:r w:rsidRPr="00406DEE" w:rsidR="00043CED">
        <w:rPr>
          <w:rFonts w:hint="eastAsia"/>
          <w:rtl/>
        </w:rPr>
        <w:t>ליקויים</w:t>
      </w:r>
      <w:r w:rsidRPr="00406DEE" w:rsidR="00043CED">
        <w:rPr>
          <w:rtl/>
        </w:rPr>
        <w:t xml:space="preserve"> </w:t>
      </w:r>
      <w:r w:rsidRPr="00406DEE" w:rsidR="00043CED">
        <w:rPr>
          <w:rFonts w:hint="eastAsia"/>
          <w:rtl/>
        </w:rPr>
        <w:t>נוספים</w:t>
      </w:r>
      <w:r w:rsidRPr="00406DEE" w:rsidR="00043CED">
        <w:rPr>
          <w:rtl/>
        </w:rPr>
        <w:t xml:space="preserve"> </w:t>
      </w:r>
      <w:r w:rsidRPr="00406DEE" w:rsidR="00043CED">
        <w:rPr>
          <w:rFonts w:hint="eastAsia"/>
          <w:rtl/>
        </w:rPr>
        <w:t>שחלקם</w:t>
      </w:r>
      <w:r w:rsidRPr="00406DEE" w:rsidR="00043CED">
        <w:rPr>
          <w:rtl/>
        </w:rPr>
        <w:t xml:space="preserve"> </w:t>
      </w:r>
      <w:r w:rsidRPr="00406DEE" w:rsidR="00043CED">
        <w:rPr>
          <w:rFonts w:hint="eastAsia"/>
          <w:rtl/>
        </w:rPr>
        <w:t>מהווים</w:t>
      </w:r>
      <w:r w:rsidRPr="00406DEE" w:rsidR="00043CED">
        <w:rPr>
          <w:rtl/>
        </w:rPr>
        <w:t xml:space="preserve"> </w:t>
      </w:r>
      <w:r w:rsidRPr="00406DEE" w:rsidR="00043CED">
        <w:rPr>
          <w:rFonts w:hint="eastAsia"/>
          <w:rtl/>
        </w:rPr>
        <w:t>סכנה</w:t>
      </w:r>
      <w:r w:rsidRPr="00406DEE" w:rsidR="00043CED">
        <w:rPr>
          <w:rtl/>
        </w:rPr>
        <w:t xml:space="preserve"> </w:t>
      </w:r>
      <w:r w:rsidRPr="00406DEE" w:rsidR="00043CED">
        <w:rPr>
          <w:rFonts w:hint="eastAsia"/>
          <w:rtl/>
        </w:rPr>
        <w:t>לחיי</w:t>
      </w:r>
      <w:r w:rsidRPr="00406DEE" w:rsidR="00043CED">
        <w:rPr>
          <w:rtl/>
        </w:rPr>
        <w:t xml:space="preserve"> </w:t>
      </w:r>
      <w:r w:rsidRPr="00406DEE" w:rsidR="00043CED">
        <w:rPr>
          <w:rFonts w:hint="eastAsia"/>
          <w:rtl/>
        </w:rPr>
        <w:t>אדם</w:t>
      </w:r>
      <w:r w:rsidRPr="00406DEE" w:rsidR="00D941EF">
        <w:rPr>
          <w:rtl/>
        </w:rPr>
        <w:t xml:space="preserve">. </w:t>
      </w:r>
      <w:r w:rsidRPr="00406DEE">
        <w:rPr>
          <w:rFonts w:hint="eastAsia"/>
          <w:rtl/>
        </w:rPr>
        <w:t>ראש</w:t>
      </w:r>
      <w:r w:rsidRPr="00406DEE">
        <w:rPr>
          <w:rtl/>
        </w:rPr>
        <w:t xml:space="preserve"> </w:t>
      </w:r>
      <w:r w:rsidRPr="00406DEE">
        <w:rPr>
          <w:rFonts w:hint="eastAsia"/>
          <w:rtl/>
        </w:rPr>
        <w:t>המועצה</w:t>
      </w:r>
      <w:r w:rsidRPr="00406DEE">
        <w:rPr>
          <w:rtl/>
        </w:rPr>
        <w:t xml:space="preserve"> </w:t>
      </w:r>
      <w:r w:rsidRPr="00406DEE">
        <w:rPr>
          <w:rFonts w:hint="eastAsia"/>
          <w:rtl/>
        </w:rPr>
        <w:t>האזורית</w:t>
      </w:r>
      <w:r w:rsidRPr="00406DEE">
        <w:rPr>
          <w:rtl/>
        </w:rPr>
        <w:t xml:space="preserve"> </w:t>
      </w:r>
      <w:r w:rsidRPr="00406DEE">
        <w:rPr>
          <w:rFonts w:hint="eastAsia"/>
          <w:rtl/>
        </w:rPr>
        <w:t>י</w:t>
      </w:r>
      <w:r w:rsidRPr="00406DEE" w:rsidR="001F65D0">
        <w:rPr>
          <w:rtl/>
        </w:rPr>
        <w:t>"</w:t>
      </w:r>
      <w:r w:rsidRPr="00406DEE">
        <w:rPr>
          <w:rFonts w:hint="eastAsia"/>
          <w:rtl/>
        </w:rPr>
        <w:t>ד</w:t>
      </w:r>
      <w:r w:rsidRPr="00406DEE">
        <w:rPr>
          <w:rtl/>
        </w:rPr>
        <w:t xml:space="preserve"> מסר בתשובתו ממאי 2020 כי הוא מקבל את הביקורת וכי בשנת 2020 מתוכננת ביקורת משמעותית בתחום אבטחת </w:t>
      </w:r>
      <w:r w:rsidRPr="00406DEE" w:rsidR="001F65D0">
        <w:rPr>
          <w:rFonts w:hint="eastAsia"/>
          <w:rtl/>
        </w:rPr>
        <w:t>ה</w:t>
      </w:r>
      <w:r w:rsidRPr="00406DEE">
        <w:rPr>
          <w:rFonts w:hint="eastAsia"/>
          <w:rtl/>
        </w:rPr>
        <w:t>מידע</w:t>
      </w:r>
      <w:r w:rsidRPr="00406DEE">
        <w:rPr>
          <w:rtl/>
        </w:rPr>
        <w:t xml:space="preserve">. </w:t>
      </w:r>
      <w:r w:rsidRPr="00406DEE">
        <w:rPr>
          <w:rFonts w:hint="eastAsia"/>
          <w:rtl/>
        </w:rPr>
        <w:t>עוד</w:t>
      </w:r>
      <w:r w:rsidRPr="00406DEE">
        <w:rPr>
          <w:rtl/>
        </w:rPr>
        <w:t xml:space="preserve"> </w:t>
      </w:r>
      <w:r w:rsidRPr="00406DEE">
        <w:rPr>
          <w:rFonts w:hint="eastAsia"/>
          <w:rtl/>
        </w:rPr>
        <w:t>ציין</w:t>
      </w:r>
      <w:r w:rsidRPr="00406DEE">
        <w:rPr>
          <w:rtl/>
        </w:rPr>
        <w:t xml:space="preserve"> </w:t>
      </w:r>
      <w:r w:rsidRPr="00406DEE">
        <w:rPr>
          <w:rFonts w:hint="eastAsia"/>
          <w:rtl/>
        </w:rPr>
        <w:t>כי</w:t>
      </w:r>
      <w:r w:rsidRPr="00406DEE">
        <w:rPr>
          <w:rtl/>
        </w:rPr>
        <w:t xml:space="preserve"> </w:t>
      </w:r>
      <w:r w:rsidRPr="00406DEE">
        <w:rPr>
          <w:rFonts w:hint="eastAsia"/>
          <w:rtl/>
        </w:rPr>
        <w:t>הדוחות</w:t>
      </w:r>
      <w:r w:rsidRPr="00406DEE">
        <w:rPr>
          <w:rtl/>
        </w:rPr>
        <w:t xml:space="preserve"> </w:t>
      </w:r>
      <w:r w:rsidRPr="00406DEE">
        <w:rPr>
          <w:rFonts w:hint="eastAsia"/>
          <w:rtl/>
        </w:rPr>
        <w:t>קיבלו</w:t>
      </w:r>
      <w:r w:rsidRPr="00406DEE">
        <w:rPr>
          <w:rtl/>
        </w:rPr>
        <w:t xml:space="preserve"> </w:t>
      </w:r>
      <w:r w:rsidRPr="00406DEE">
        <w:rPr>
          <w:rFonts w:hint="eastAsia"/>
          <w:rtl/>
        </w:rPr>
        <w:t>את</w:t>
      </w:r>
      <w:r w:rsidRPr="00406DEE">
        <w:rPr>
          <w:rtl/>
        </w:rPr>
        <w:t xml:space="preserve"> </w:t>
      </w:r>
      <w:r w:rsidRPr="00406DEE">
        <w:rPr>
          <w:rFonts w:hint="eastAsia"/>
          <w:rtl/>
        </w:rPr>
        <w:t>התייחסות</w:t>
      </w:r>
      <w:r w:rsidRPr="00406DEE">
        <w:rPr>
          <w:rtl/>
        </w:rPr>
        <w:t xml:space="preserve"> </w:t>
      </w:r>
      <w:r w:rsidRPr="00406DEE">
        <w:rPr>
          <w:rFonts w:hint="eastAsia"/>
          <w:rtl/>
        </w:rPr>
        <w:t>ראש</w:t>
      </w:r>
      <w:r w:rsidRPr="00406DEE">
        <w:rPr>
          <w:rtl/>
        </w:rPr>
        <w:t xml:space="preserve"> </w:t>
      </w:r>
      <w:r w:rsidRPr="00406DEE">
        <w:rPr>
          <w:rFonts w:hint="eastAsia"/>
          <w:rtl/>
        </w:rPr>
        <w:t>המועצה</w:t>
      </w:r>
      <w:r w:rsidRPr="00406DEE">
        <w:rPr>
          <w:rtl/>
        </w:rPr>
        <w:t xml:space="preserve">, </w:t>
      </w:r>
      <w:r w:rsidRPr="00406DEE">
        <w:rPr>
          <w:rFonts w:hint="eastAsia"/>
          <w:rtl/>
        </w:rPr>
        <w:t>נדונו</w:t>
      </w:r>
      <w:r w:rsidRPr="00406DEE">
        <w:rPr>
          <w:rtl/>
        </w:rPr>
        <w:t xml:space="preserve"> </w:t>
      </w:r>
      <w:r w:rsidRPr="00406DEE">
        <w:rPr>
          <w:rFonts w:hint="eastAsia"/>
          <w:rtl/>
        </w:rPr>
        <w:t>בוועדת</w:t>
      </w:r>
      <w:r w:rsidRPr="00406DEE">
        <w:rPr>
          <w:rtl/>
        </w:rPr>
        <w:t xml:space="preserve"> </w:t>
      </w:r>
      <w:r w:rsidRPr="00406DEE">
        <w:rPr>
          <w:rFonts w:hint="eastAsia"/>
          <w:rtl/>
        </w:rPr>
        <w:t>הביקורת</w:t>
      </w:r>
      <w:r w:rsidRPr="00406DEE">
        <w:rPr>
          <w:rtl/>
        </w:rPr>
        <w:t xml:space="preserve"> </w:t>
      </w:r>
      <w:r w:rsidRPr="00406DEE">
        <w:rPr>
          <w:rFonts w:hint="eastAsia"/>
          <w:rtl/>
        </w:rPr>
        <w:t>והונחו</w:t>
      </w:r>
      <w:r w:rsidRPr="00406DEE">
        <w:rPr>
          <w:rtl/>
        </w:rPr>
        <w:t xml:space="preserve"> </w:t>
      </w:r>
      <w:r w:rsidRPr="00406DEE">
        <w:rPr>
          <w:rFonts w:hint="eastAsia"/>
          <w:rtl/>
        </w:rPr>
        <w:t>בפני</w:t>
      </w:r>
      <w:r w:rsidRPr="00406DEE">
        <w:rPr>
          <w:rtl/>
        </w:rPr>
        <w:t xml:space="preserve"> </w:t>
      </w:r>
      <w:r w:rsidRPr="00406DEE">
        <w:rPr>
          <w:rFonts w:hint="eastAsia"/>
          <w:rtl/>
        </w:rPr>
        <w:t>מליאת</w:t>
      </w:r>
      <w:r w:rsidRPr="00406DEE">
        <w:rPr>
          <w:rtl/>
        </w:rPr>
        <w:t xml:space="preserve"> </w:t>
      </w:r>
      <w:r w:rsidRPr="00406DEE">
        <w:rPr>
          <w:rFonts w:hint="eastAsia"/>
          <w:rtl/>
        </w:rPr>
        <w:t>המועצה</w:t>
      </w:r>
      <w:r w:rsidRPr="00406DEE">
        <w:rPr>
          <w:rtl/>
        </w:rPr>
        <w:t>.</w:t>
      </w:r>
    </w:p>
    <w:p w:rsidR="00BE0605" w:rsidRPr="00594B2E" w:rsidP="00DF25EB">
      <w:pPr>
        <w:pStyle w:val="a"/>
        <w:spacing w:line="269" w:lineRule="auto"/>
        <w:rPr>
          <w:rtl/>
        </w:rPr>
      </w:pPr>
    </w:p>
    <w:p w:rsidR="00BE0605" w:rsidP="00DF25EB">
      <w:pPr>
        <w:pStyle w:val="ListParagraph"/>
        <w:numPr>
          <w:ilvl w:val="0"/>
          <w:numId w:val="44"/>
        </w:numPr>
        <w:spacing w:line="269" w:lineRule="auto"/>
        <w:ind w:left="312"/>
      </w:pPr>
      <w:r>
        <w:rPr>
          <w:rFonts w:hint="cs"/>
          <w:rtl/>
        </w:rPr>
        <w:t>בשנים 2015 ו-2016 כתב מבקר המועצה המקומית ג'</w:t>
      </w:r>
      <w:r>
        <w:rPr>
          <w:rStyle w:val="FootnoteReference"/>
          <w:rtl/>
        </w:rPr>
        <w:footnoteReference w:id="104"/>
      </w:r>
      <w:r>
        <w:rPr>
          <w:rFonts w:hint="cs"/>
          <w:rtl/>
        </w:rPr>
        <w:t>,</w:t>
      </w:r>
      <w:r w:rsidRPr="002E2CF6">
        <w:rPr>
          <w:rFonts w:hint="cs"/>
          <w:rtl/>
        </w:rPr>
        <w:t xml:space="preserve"> </w:t>
      </w:r>
      <w:r>
        <w:rPr>
          <w:rFonts w:hint="cs"/>
          <w:rtl/>
        </w:rPr>
        <w:t xml:space="preserve">המועסק </w:t>
      </w:r>
      <w:r w:rsidR="001F65D0">
        <w:rPr>
          <w:rFonts w:hint="cs"/>
          <w:rtl/>
        </w:rPr>
        <w:t xml:space="preserve">ב-25% </w:t>
      </w:r>
      <w:r>
        <w:rPr>
          <w:rFonts w:hint="cs"/>
          <w:rtl/>
        </w:rPr>
        <w:t xml:space="preserve">משרה, </w:t>
      </w:r>
      <w:r w:rsidRPr="002E2CF6">
        <w:rPr>
          <w:rFonts w:hint="cs"/>
          <w:rtl/>
        </w:rPr>
        <w:t>דוחות</w:t>
      </w:r>
      <w:r>
        <w:rPr>
          <w:rFonts w:hint="cs"/>
          <w:rtl/>
        </w:rPr>
        <w:t xml:space="preserve"> שנתיים</w:t>
      </w:r>
      <w:r w:rsidRPr="002E2CF6">
        <w:rPr>
          <w:rFonts w:hint="cs"/>
          <w:rtl/>
        </w:rPr>
        <w:t xml:space="preserve"> </w:t>
      </w:r>
      <w:r w:rsidR="001F65D0">
        <w:rPr>
          <w:rFonts w:hint="cs"/>
          <w:rtl/>
        </w:rPr>
        <w:t>ו</w:t>
      </w:r>
      <w:r>
        <w:rPr>
          <w:rFonts w:hint="cs"/>
          <w:rtl/>
        </w:rPr>
        <w:t xml:space="preserve">בהם פרקים קצרים ותיאוריים </w:t>
      </w:r>
      <w:r w:rsidRPr="002E2CF6">
        <w:rPr>
          <w:rFonts w:hint="cs"/>
          <w:rtl/>
        </w:rPr>
        <w:t xml:space="preserve">המפרטים את הנתונים הכספיים </w:t>
      </w:r>
      <w:r>
        <w:rPr>
          <w:rFonts w:hint="cs"/>
          <w:rtl/>
        </w:rPr>
        <w:t xml:space="preserve">המרכזיים </w:t>
      </w:r>
      <w:r w:rsidRPr="002E2CF6">
        <w:rPr>
          <w:rFonts w:hint="cs"/>
          <w:rtl/>
        </w:rPr>
        <w:t>ש</w:t>
      </w:r>
      <w:r>
        <w:rPr>
          <w:rFonts w:hint="cs"/>
          <w:rtl/>
        </w:rPr>
        <w:t>עלו ב</w:t>
      </w:r>
      <w:r w:rsidRPr="002E2CF6">
        <w:rPr>
          <w:rFonts w:hint="cs"/>
          <w:rtl/>
        </w:rPr>
        <w:t>דוח</w:t>
      </w:r>
      <w:r>
        <w:rPr>
          <w:rFonts w:hint="cs"/>
          <w:rtl/>
        </w:rPr>
        <w:t>ות</w:t>
      </w:r>
      <w:r w:rsidRPr="002E2CF6">
        <w:rPr>
          <w:rFonts w:hint="cs"/>
          <w:rtl/>
        </w:rPr>
        <w:t xml:space="preserve"> הכספי</w:t>
      </w:r>
      <w:r>
        <w:rPr>
          <w:rFonts w:hint="cs"/>
          <w:rtl/>
        </w:rPr>
        <w:t>ים</w:t>
      </w:r>
      <w:r w:rsidRPr="002E2CF6">
        <w:rPr>
          <w:rFonts w:hint="cs"/>
          <w:rtl/>
        </w:rPr>
        <w:t xml:space="preserve"> של רואה החשבון המבקר</w:t>
      </w:r>
      <w:r w:rsidR="001F65D0">
        <w:rPr>
          <w:rFonts w:hint="cs"/>
          <w:rtl/>
        </w:rPr>
        <w:t>,</w:t>
      </w:r>
      <w:r w:rsidRPr="002E2CF6">
        <w:rPr>
          <w:rFonts w:hint="cs"/>
          <w:rtl/>
        </w:rPr>
        <w:t xml:space="preserve"> </w:t>
      </w:r>
      <w:r>
        <w:rPr>
          <w:rFonts w:hint="cs"/>
          <w:rtl/>
        </w:rPr>
        <w:t xml:space="preserve">את תפקידי מחלקות הרשות השונות </w:t>
      </w:r>
      <w:r w:rsidR="001F65D0">
        <w:rPr>
          <w:rFonts w:hint="cs"/>
          <w:rtl/>
        </w:rPr>
        <w:t>ו</w:t>
      </w:r>
      <w:r>
        <w:rPr>
          <w:rFonts w:hint="cs"/>
          <w:rtl/>
        </w:rPr>
        <w:t xml:space="preserve">כן </w:t>
      </w:r>
      <w:r w:rsidR="008B0509">
        <w:rPr>
          <w:rFonts w:hint="cs"/>
          <w:rtl/>
        </w:rPr>
        <w:t>אוסף</w:t>
      </w:r>
      <w:r>
        <w:rPr>
          <w:rFonts w:hint="cs"/>
          <w:rtl/>
        </w:rPr>
        <w:t xml:space="preserve"> של דיווחים שוטפים ועדכונים ששלח המבקר לראש הרשות במהלך השנה על פעילות המועצה ותיקון ליקויים. </w:t>
      </w:r>
    </w:p>
    <w:p w:rsidR="00BE0605" w:rsidP="00DF25EB">
      <w:pPr>
        <w:pStyle w:val="a"/>
        <w:spacing w:line="269" w:lineRule="auto"/>
      </w:pPr>
    </w:p>
    <w:p w:rsidR="00BE0605" w:rsidRPr="00A6603E" w:rsidP="00DF25EB">
      <w:pPr>
        <w:spacing w:line="269" w:lineRule="auto"/>
        <w:ind w:left="312"/>
        <w:rPr>
          <w:sz w:val="24"/>
          <w:rtl/>
        </w:rPr>
      </w:pPr>
      <w:r w:rsidRPr="00A6603E">
        <w:rPr>
          <w:rFonts w:hint="eastAsia"/>
          <w:sz w:val="24"/>
          <w:rtl/>
        </w:rPr>
        <w:t>מבקר</w:t>
      </w:r>
      <w:r w:rsidRPr="00A6603E">
        <w:rPr>
          <w:sz w:val="24"/>
          <w:rtl/>
        </w:rPr>
        <w:t xml:space="preserve"> </w:t>
      </w:r>
      <w:r w:rsidRPr="00A6603E">
        <w:rPr>
          <w:rFonts w:hint="eastAsia"/>
          <w:sz w:val="24"/>
          <w:rtl/>
        </w:rPr>
        <w:t>המועצה</w:t>
      </w:r>
      <w:r w:rsidRPr="00A6603E">
        <w:rPr>
          <w:sz w:val="24"/>
          <w:rtl/>
        </w:rPr>
        <w:t xml:space="preserve"> </w:t>
      </w:r>
      <w:r>
        <w:rPr>
          <w:rFonts w:hint="cs"/>
          <w:sz w:val="24"/>
          <w:rtl/>
        </w:rPr>
        <w:t xml:space="preserve">המקומית </w:t>
      </w:r>
      <w:r w:rsidRPr="00A6603E">
        <w:rPr>
          <w:rFonts w:hint="eastAsia"/>
          <w:sz w:val="24"/>
          <w:rtl/>
        </w:rPr>
        <w:t>ג</w:t>
      </w:r>
      <w:r w:rsidRPr="00A6603E">
        <w:rPr>
          <w:sz w:val="24"/>
          <w:rtl/>
        </w:rPr>
        <w:t xml:space="preserve">' </w:t>
      </w:r>
      <w:r w:rsidRPr="00A6603E">
        <w:rPr>
          <w:rFonts w:hint="eastAsia"/>
          <w:sz w:val="24"/>
          <w:rtl/>
        </w:rPr>
        <w:t>השיב</w:t>
      </w:r>
      <w:r w:rsidRPr="00A6603E">
        <w:rPr>
          <w:sz w:val="24"/>
          <w:rtl/>
        </w:rPr>
        <w:t xml:space="preserve"> </w:t>
      </w:r>
      <w:r w:rsidRPr="00A6603E">
        <w:rPr>
          <w:rFonts w:hint="eastAsia"/>
          <w:sz w:val="24"/>
          <w:rtl/>
        </w:rPr>
        <w:t>למשרד</w:t>
      </w:r>
      <w:r w:rsidRPr="00A6603E">
        <w:rPr>
          <w:sz w:val="24"/>
          <w:rtl/>
        </w:rPr>
        <w:t xml:space="preserve"> </w:t>
      </w:r>
      <w:r w:rsidRPr="00A6603E">
        <w:rPr>
          <w:rFonts w:hint="eastAsia"/>
          <w:sz w:val="24"/>
          <w:rtl/>
        </w:rPr>
        <w:t>מבקר</w:t>
      </w:r>
      <w:r w:rsidRPr="00A6603E">
        <w:rPr>
          <w:sz w:val="24"/>
          <w:rtl/>
        </w:rPr>
        <w:t xml:space="preserve"> </w:t>
      </w:r>
      <w:r w:rsidRPr="00A6603E">
        <w:rPr>
          <w:rFonts w:hint="eastAsia"/>
          <w:sz w:val="24"/>
          <w:rtl/>
        </w:rPr>
        <w:t>המדינה</w:t>
      </w:r>
      <w:r w:rsidRPr="00A6603E">
        <w:rPr>
          <w:sz w:val="24"/>
          <w:rtl/>
        </w:rPr>
        <w:t xml:space="preserve"> בתשובתו ממאי 2020 כי</w:t>
      </w:r>
      <w:r w:rsidRPr="009A7675">
        <w:rPr>
          <w:rFonts w:hint="cs"/>
          <w:sz w:val="24"/>
          <w:rtl/>
        </w:rPr>
        <w:t xml:space="preserve"> הוא מועסק ב-25% משרה וכי</w:t>
      </w:r>
      <w:r w:rsidRPr="00A6603E">
        <w:rPr>
          <w:sz w:val="24"/>
          <w:rtl/>
        </w:rPr>
        <w:t xml:space="preserve"> </w:t>
      </w:r>
      <w:r w:rsidRPr="009A7675">
        <w:rPr>
          <w:rFonts w:hint="cs"/>
          <w:sz w:val="24"/>
          <w:rtl/>
        </w:rPr>
        <w:t>חלק מ</w:t>
      </w:r>
      <w:r w:rsidRPr="00A6603E">
        <w:rPr>
          <w:sz w:val="24"/>
          <w:rtl/>
        </w:rPr>
        <w:t>דוחות הביקורת האמורים הובאו בפני מליאת המועצה</w:t>
      </w:r>
      <w:r w:rsidRPr="009A7675">
        <w:rPr>
          <w:rFonts w:hint="cs"/>
          <w:sz w:val="24"/>
          <w:rtl/>
        </w:rPr>
        <w:t xml:space="preserve">. </w:t>
      </w:r>
      <w:r w:rsidRPr="00A6603E">
        <w:rPr>
          <w:sz w:val="24"/>
          <w:rtl/>
        </w:rPr>
        <w:t xml:space="preserve">ראש המועצה </w:t>
      </w:r>
      <w:r>
        <w:rPr>
          <w:rFonts w:hint="cs"/>
          <w:sz w:val="24"/>
          <w:rtl/>
        </w:rPr>
        <w:t xml:space="preserve">המקומית ג' </w:t>
      </w:r>
      <w:r w:rsidRPr="00A6603E">
        <w:rPr>
          <w:sz w:val="24"/>
          <w:rtl/>
        </w:rPr>
        <w:t xml:space="preserve">השיב </w:t>
      </w:r>
      <w:r>
        <w:rPr>
          <w:rFonts w:hint="cs"/>
          <w:sz w:val="24"/>
          <w:rtl/>
        </w:rPr>
        <w:t xml:space="preserve">במאי 2020 </w:t>
      </w:r>
      <w:r w:rsidRPr="00A6603E">
        <w:rPr>
          <w:rFonts w:hint="eastAsia"/>
          <w:sz w:val="24"/>
          <w:rtl/>
        </w:rPr>
        <w:t>כי</w:t>
      </w:r>
      <w:r w:rsidRPr="00A6603E">
        <w:rPr>
          <w:sz w:val="24"/>
          <w:rtl/>
        </w:rPr>
        <w:t xml:space="preserve"> </w:t>
      </w:r>
      <w:r w:rsidRPr="00A6603E">
        <w:rPr>
          <w:rFonts w:hint="eastAsia"/>
          <w:sz w:val="24"/>
          <w:rtl/>
        </w:rPr>
        <w:t>הוא</w:t>
      </w:r>
      <w:r w:rsidRPr="00A6603E">
        <w:rPr>
          <w:sz w:val="24"/>
          <w:rtl/>
        </w:rPr>
        <w:t xml:space="preserve"> </w:t>
      </w:r>
      <w:r w:rsidRPr="00A6603E">
        <w:rPr>
          <w:rFonts w:hint="eastAsia"/>
          <w:sz w:val="24"/>
          <w:rtl/>
        </w:rPr>
        <w:t>עובד</w:t>
      </w:r>
      <w:r w:rsidRPr="00A6603E">
        <w:rPr>
          <w:sz w:val="24"/>
          <w:rtl/>
        </w:rPr>
        <w:t xml:space="preserve"> עם הפקידות הבכירה ברשות בשיתוף פעולה </w:t>
      </w:r>
      <w:r w:rsidRPr="00A6603E">
        <w:rPr>
          <w:rFonts w:hint="eastAsia"/>
          <w:sz w:val="24"/>
          <w:rtl/>
        </w:rPr>
        <w:t>ויחסי</w:t>
      </w:r>
      <w:r w:rsidRPr="00A6603E">
        <w:rPr>
          <w:sz w:val="24"/>
          <w:rtl/>
        </w:rPr>
        <w:t xml:space="preserve"> </w:t>
      </w:r>
      <w:r w:rsidRPr="00A6603E">
        <w:rPr>
          <w:rFonts w:hint="eastAsia"/>
          <w:sz w:val="24"/>
          <w:rtl/>
        </w:rPr>
        <w:t>אמון</w:t>
      </w:r>
      <w:r w:rsidR="001F65D0">
        <w:rPr>
          <w:rFonts w:hint="cs"/>
          <w:sz w:val="24"/>
          <w:rtl/>
        </w:rPr>
        <w:t>,</w:t>
      </w:r>
      <w:r w:rsidRPr="00A6603E">
        <w:rPr>
          <w:sz w:val="24"/>
          <w:rtl/>
        </w:rPr>
        <w:t xml:space="preserve"> </w:t>
      </w:r>
      <w:r w:rsidRPr="009A7675">
        <w:rPr>
          <w:rFonts w:hint="cs"/>
          <w:sz w:val="24"/>
          <w:rtl/>
        </w:rPr>
        <w:t>וכי הוא מקבל דוחות ביקורת שוטפים ושנתיים בנושאים מגוונים.</w:t>
      </w:r>
    </w:p>
    <w:p w:rsidR="00BE0605" w:rsidP="00DF25EB">
      <w:pPr>
        <w:pStyle w:val="a"/>
        <w:spacing w:line="269" w:lineRule="auto"/>
      </w:pPr>
    </w:p>
    <w:p w:rsidR="00BE0605" w:rsidRPr="00A6603E" w:rsidP="00DF25EB">
      <w:pPr>
        <w:pStyle w:val="ListParagraph"/>
        <w:numPr>
          <w:ilvl w:val="0"/>
          <w:numId w:val="44"/>
        </w:numPr>
        <w:spacing w:line="269" w:lineRule="auto"/>
        <w:ind w:left="312"/>
        <w:rPr>
          <w:rtl/>
        </w:rPr>
      </w:pPr>
      <w:r w:rsidRPr="00F46052">
        <w:rPr>
          <w:rFonts w:hint="eastAsia"/>
          <w:rtl/>
        </w:rPr>
        <w:t>נמצא</w:t>
      </w:r>
      <w:r w:rsidRPr="00F46052">
        <w:rPr>
          <w:rtl/>
        </w:rPr>
        <w:t xml:space="preserve"> </w:t>
      </w:r>
      <w:r w:rsidRPr="00F46052">
        <w:rPr>
          <w:rFonts w:hint="eastAsia"/>
          <w:rtl/>
        </w:rPr>
        <w:t>עוד</w:t>
      </w:r>
      <w:r w:rsidRPr="00F46052">
        <w:rPr>
          <w:rtl/>
        </w:rPr>
        <w:t xml:space="preserve"> </w:t>
      </w:r>
      <w:r w:rsidRPr="00F46052">
        <w:rPr>
          <w:rFonts w:hint="eastAsia"/>
          <w:rtl/>
        </w:rPr>
        <w:t>כי</w:t>
      </w:r>
      <w:r w:rsidRPr="00F46052">
        <w:rPr>
          <w:rtl/>
        </w:rPr>
        <w:t xml:space="preserve"> </w:t>
      </w:r>
      <w:r w:rsidRPr="00F46052">
        <w:rPr>
          <w:rFonts w:hint="eastAsia"/>
          <w:rtl/>
        </w:rPr>
        <w:t>נושא</w:t>
      </w:r>
      <w:r w:rsidRPr="00F46052">
        <w:rPr>
          <w:rtl/>
        </w:rPr>
        <w:t xml:space="preserve"> </w:t>
      </w:r>
      <w:r w:rsidRPr="00F46052">
        <w:rPr>
          <w:rFonts w:hint="eastAsia"/>
          <w:rtl/>
        </w:rPr>
        <w:t>הקמת</w:t>
      </w:r>
      <w:r w:rsidRPr="00F46052">
        <w:rPr>
          <w:rtl/>
        </w:rPr>
        <w:t xml:space="preserve"> </w:t>
      </w:r>
      <w:r w:rsidRPr="00F46052">
        <w:rPr>
          <w:rFonts w:hint="eastAsia"/>
          <w:rtl/>
        </w:rPr>
        <w:t>ועדות</w:t>
      </w:r>
      <w:r w:rsidRPr="00F46052">
        <w:rPr>
          <w:rtl/>
        </w:rPr>
        <w:t xml:space="preserve"> </w:t>
      </w:r>
      <w:r w:rsidRPr="00F46052">
        <w:rPr>
          <w:rFonts w:hint="eastAsia"/>
          <w:rtl/>
        </w:rPr>
        <w:t>החובה</w:t>
      </w:r>
      <w:r w:rsidRPr="00F46052">
        <w:rPr>
          <w:rtl/>
        </w:rPr>
        <w:t xml:space="preserve"> ו</w:t>
      </w:r>
      <w:r w:rsidRPr="00F46052">
        <w:rPr>
          <w:rFonts w:hint="eastAsia"/>
          <w:rtl/>
        </w:rPr>
        <w:t>הת</w:t>
      </w:r>
      <w:r w:rsidRPr="00F46052">
        <w:rPr>
          <w:rtl/>
        </w:rPr>
        <w:t>כנס</w:t>
      </w:r>
      <w:r w:rsidRPr="00F46052">
        <w:rPr>
          <w:rFonts w:hint="eastAsia"/>
          <w:rtl/>
        </w:rPr>
        <w:t>ות</w:t>
      </w:r>
      <w:r w:rsidRPr="00F46052">
        <w:rPr>
          <w:rtl/>
        </w:rPr>
        <w:t xml:space="preserve">ן בתדירות המחויבת בדין, שנבדק </w:t>
      </w:r>
      <w:r w:rsidRPr="00F46052">
        <w:rPr>
          <w:rFonts w:hint="eastAsia"/>
          <w:rtl/>
        </w:rPr>
        <w:t>כאמור</w:t>
      </w:r>
      <w:r w:rsidRPr="00F46052">
        <w:rPr>
          <w:rtl/>
        </w:rPr>
        <w:t xml:space="preserve"> על ידי </w:t>
      </w:r>
      <w:r w:rsidRPr="00F46052">
        <w:rPr>
          <w:rFonts w:hint="eastAsia"/>
          <w:rtl/>
        </w:rPr>
        <w:t>מבקר</w:t>
      </w:r>
      <w:r w:rsidRPr="00F46052">
        <w:rPr>
          <w:rtl/>
        </w:rPr>
        <w:t xml:space="preserve"> </w:t>
      </w:r>
      <w:r w:rsidR="002C23EC">
        <w:rPr>
          <w:rFonts w:hint="cs"/>
          <w:rtl/>
        </w:rPr>
        <w:t>ה</w:t>
      </w:r>
      <w:r w:rsidRPr="00F46052">
        <w:rPr>
          <w:rFonts w:hint="eastAsia"/>
          <w:rtl/>
        </w:rPr>
        <w:t>מועצה</w:t>
      </w:r>
      <w:r w:rsidRPr="00F46052">
        <w:rPr>
          <w:rtl/>
        </w:rPr>
        <w:t xml:space="preserve"> </w:t>
      </w:r>
      <w:r w:rsidR="002C23EC">
        <w:rPr>
          <w:rFonts w:hint="cs"/>
          <w:rtl/>
        </w:rPr>
        <w:t>ה</w:t>
      </w:r>
      <w:r w:rsidRPr="00F46052">
        <w:rPr>
          <w:rFonts w:hint="eastAsia"/>
          <w:rtl/>
        </w:rPr>
        <w:t>מקומית</w:t>
      </w:r>
      <w:r w:rsidRPr="00F46052">
        <w:rPr>
          <w:rtl/>
        </w:rPr>
        <w:t xml:space="preserve"> </w:t>
      </w:r>
      <w:r w:rsidRPr="00F46052">
        <w:rPr>
          <w:rFonts w:hint="eastAsia"/>
          <w:rtl/>
        </w:rPr>
        <w:t>ט</w:t>
      </w:r>
      <w:r w:rsidRPr="00F46052">
        <w:rPr>
          <w:rtl/>
        </w:rPr>
        <w:t xml:space="preserve">', </w:t>
      </w:r>
      <w:r w:rsidRPr="00F46052">
        <w:rPr>
          <w:rFonts w:hint="eastAsia"/>
          <w:rtl/>
        </w:rPr>
        <w:t>נבדק</w:t>
      </w:r>
      <w:r w:rsidRPr="00F46052">
        <w:rPr>
          <w:rtl/>
        </w:rPr>
        <w:t xml:space="preserve"> </w:t>
      </w:r>
      <w:r w:rsidRPr="00F46052">
        <w:rPr>
          <w:rFonts w:hint="eastAsia"/>
          <w:rtl/>
        </w:rPr>
        <w:t>גם</w:t>
      </w:r>
      <w:r w:rsidRPr="00F46052">
        <w:rPr>
          <w:rtl/>
        </w:rPr>
        <w:t xml:space="preserve"> </w:t>
      </w:r>
      <w:r w:rsidRPr="00F46052">
        <w:rPr>
          <w:rFonts w:hint="eastAsia"/>
          <w:rtl/>
        </w:rPr>
        <w:t>ברשויות</w:t>
      </w:r>
      <w:r w:rsidRPr="00F46052">
        <w:rPr>
          <w:rtl/>
        </w:rPr>
        <w:t xml:space="preserve"> </w:t>
      </w:r>
      <w:r w:rsidRPr="00F46052">
        <w:rPr>
          <w:rFonts w:hint="eastAsia"/>
          <w:rtl/>
        </w:rPr>
        <w:t>מקומיות</w:t>
      </w:r>
      <w:r w:rsidRPr="00F46052">
        <w:rPr>
          <w:rtl/>
        </w:rPr>
        <w:t xml:space="preserve"> </w:t>
      </w:r>
      <w:r w:rsidRPr="00F46052">
        <w:rPr>
          <w:rFonts w:hint="eastAsia"/>
          <w:rtl/>
        </w:rPr>
        <w:t>אחרות</w:t>
      </w:r>
      <w:r w:rsidR="009C1644">
        <w:rPr>
          <w:rFonts w:hint="cs"/>
          <w:rtl/>
        </w:rPr>
        <w:t xml:space="preserve"> ע</w:t>
      </w:r>
      <w:r w:rsidR="006F1B23">
        <w:rPr>
          <w:rFonts w:hint="cs"/>
          <w:rtl/>
        </w:rPr>
        <w:t>ל-</w:t>
      </w:r>
      <w:r w:rsidR="009C1644">
        <w:rPr>
          <w:rFonts w:hint="cs"/>
          <w:rtl/>
        </w:rPr>
        <w:t>י</w:t>
      </w:r>
      <w:r w:rsidR="006F1B23">
        <w:rPr>
          <w:rFonts w:hint="cs"/>
          <w:rtl/>
        </w:rPr>
        <w:t>די</w:t>
      </w:r>
      <w:r w:rsidR="009C1644">
        <w:rPr>
          <w:rFonts w:hint="cs"/>
          <w:rtl/>
        </w:rPr>
        <w:t xml:space="preserve"> מבקרי</w:t>
      </w:r>
      <w:r w:rsidR="00D820BB">
        <w:rPr>
          <w:rFonts w:hint="cs"/>
          <w:rtl/>
        </w:rPr>
        <w:t xml:space="preserve"> </w:t>
      </w:r>
      <w:r w:rsidR="00B62D54">
        <w:rPr>
          <w:rFonts w:hint="cs"/>
          <w:rtl/>
        </w:rPr>
        <w:t xml:space="preserve">אותן רשויות </w:t>
      </w:r>
      <w:r w:rsidRPr="00F46052">
        <w:rPr>
          <w:rtl/>
        </w:rPr>
        <w:t>(</w:t>
      </w:r>
      <w:r w:rsidRPr="00F46052">
        <w:rPr>
          <w:rFonts w:hint="eastAsia"/>
          <w:rtl/>
        </w:rPr>
        <w:t>ב</w:t>
      </w:r>
      <w:r w:rsidRPr="00F46052">
        <w:rPr>
          <w:rtl/>
        </w:rPr>
        <w:t>'</w:t>
      </w:r>
      <w:r w:rsidR="002C23EC">
        <w:rPr>
          <w:rFonts w:hint="cs"/>
          <w:rtl/>
        </w:rPr>
        <w:t>,</w:t>
      </w:r>
      <w:r w:rsidRPr="00F46052">
        <w:rPr>
          <w:rtl/>
        </w:rPr>
        <w:t xml:space="preserve"> </w:t>
      </w:r>
      <w:r w:rsidRPr="00F46052">
        <w:rPr>
          <w:rFonts w:hint="eastAsia"/>
          <w:rtl/>
        </w:rPr>
        <w:t>י</w:t>
      </w:r>
      <w:r w:rsidRPr="00F46052">
        <w:rPr>
          <w:rtl/>
        </w:rPr>
        <w:t>'</w:t>
      </w:r>
      <w:r w:rsidR="002C23EC">
        <w:rPr>
          <w:rFonts w:hint="cs"/>
          <w:rtl/>
        </w:rPr>
        <w:t>, י"א, י"ב ו-</w:t>
      </w:r>
      <w:r w:rsidRPr="00F46052">
        <w:rPr>
          <w:rFonts w:hint="eastAsia"/>
          <w:rtl/>
        </w:rPr>
        <w:t>י</w:t>
      </w:r>
      <w:r w:rsidR="002C23EC">
        <w:rPr>
          <w:rFonts w:hint="cs"/>
          <w:rtl/>
        </w:rPr>
        <w:t>"</w:t>
      </w:r>
      <w:r w:rsidRPr="00F46052">
        <w:rPr>
          <w:rFonts w:hint="eastAsia"/>
          <w:rtl/>
        </w:rPr>
        <w:t>ג</w:t>
      </w:r>
      <w:r w:rsidR="00B62D54">
        <w:rPr>
          <w:rFonts w:hint="cs"/>
          <w:rtl/>
        </w:rPr>
        <w:t>)</w:t>
      </w:r>
      <w:r w:rsidR="00D03786">
        <w:rPr>
          <w:rFonts w:hint="cs"/>
          <w:rtl/>
        </w:rPr>
        <w:t xml:space="preserve"> בשנים 2014 - 2017</w:t>
      </w:r>
      <w:r>
        <w:rPr>
          <w:rStyle w:val="FootnoteReference"/>
          <w:rtl/>
        </w:rPr>
        <w:footnoteReference w:id="105"/>
      </w:r>
      <w:r w:rsidRPr="00F46052">
        <w:rPr>
          <w:rtl/>
        </w:rPr>
        <w:t>.</w:t>
      </w:r>
      <w:r w:rsidRPr="00F46052">
        <w:rPr>
          <w:rFonts w:hint="cs"/>
          <w:rtl/>
        </w:rPr>
        <w:t xml:space="preserve"> </w:t>
      </w:r>
      <w:r w:rsidRPr="00F46052">
        <w:rPr>
          <w:rFonts w:hint="eastAsia"/>
          <w:rtl/>
        </w:rPr>
        <w:t>הנושא</w:t>
      </w:r>
      <w:r w:rsidRPr="00F46052">
        <w:rPr>
          <w:rtl/>
        </w:rPr>
        <w:t xml:space="preserve"> </w:t>
      </w:r>
      <w:r w:rsidRPr="00F46052">
        <w:rPr>
          <w:rFonts w:hint="eastAsia"/>
          <w:rtl/>
        </w:rPr>
        <w:t>נבדק</w:t>
      </w:r>
      <w:r w:rsidRPr="00F46052">
        <w:rPr>
          <w:rtl/>
        </w:rPr>
        <w:t xml:space="preserve"> </w:t>
      </w:r>
      <w:r w:rsidRPr="00F46052">
        <w:rPr>
          <w:rFonts w:hint="eastAsia"/>
          <w:rtl/>
        </w:rPr>
        <w:t>לעיתים</w:t>
      </w:r>
      <w:r w:rsidRPr="00F46052">
        <w:rPr>
          <w:rtl/>
        </w:rPr>
        <w:t xml:space="preserve"> </w:t>
      </w:r>
      <w:r w:rsidR="00332D50">
        <w:rPr>
          <w:rFonts w:hint="cs"/>
          <w:rtl/>
        </w:rPr>
        <w:t>ב</w:t>
      </w:r>
      <w:r w:rsidRPr="00F46052">
        <w:rPr>
          <w:rFonts w:hint="eastAsia"/>
          <w:rtl/>
        </w:rPr>
        <w:t>נוסף</w:t>
      </w:r>
      <w:r w:rsidR="008E129B">
        <w:rPr>
          <w:rFonts w:hint="cs"/>
          <w:rtl/>
        </w:rPr>
        <w:t xml:space="preserve"> על ביקורת רואי החשבון החיצוניים בעניין זה</w:t>
      </w:r>
      <w:r>
        <w:rPr>
          <w:rStyle w:val="FootnoteReference"/>
          <w:rtl/>
        </w:rPr>
        <w:footnoteReference w:id="106"/>
      </w:r>
      <w:r w:rsidR="008E129B">
        <w:rPr>
          <w:rFonts w:hint="cs"/>
          <w:rtl/>
        </w:rPr>
        <w:t>,</w:t>
      </w:r>
      <w:r w:rsidRPr="00F46052">
        <w:rPr>
          <w:rStyle w:val="FootnoteReference"/>
          <w:rtl/>
        </w:rPr>
        <w:t xml:space="preserve"> </w:t>
      </w:r>
      <w:r w:rsidRPr="00F46052">
        <w:rPr>
          <w:rtl/>
        </w:rPr>
        <w:t xml:space="preserve">או כחלק מביקורת מעקב על </w:t>
      </w:r>
      <w:r w:rsidR="008E129B">
        <w:rPr>
          <w:rFonts w:hint="cs"/>
          <w:rtl/>
        </w:rPr>
        <w:t>ממצאיהם</w:t>
      </w:r>
      <w:r>
        <w:rPr>
          <w:rFonts w:hint="cs"/>
          <w:rtl/>
        </w:rPr>
        <w:t xml:space="preserve"> בחלוף שנה או שנתיים מביצוע הביקורת </w:t>
      </w:r>
      <w:r w:rsidR="008C6837">
        <w:rPr>
          <w:rFonts w:hint="cs"/>
          <w:rtl/>
        </w:rPr>
        <w:t>שלהם</w:t>
      </w:r>
      <w:r w:rsidRPr="00A6603E">
        <w:rPr>
          <w:rtl/>
        </w:rPr>
        <w:t>, אף שרואי החשבון עצמם מבצעים</w:t>
      </w:r>
      <w:r w:rsidRPr="00A6603E">
        <w:rPr>
          <w:rFonts w:hint="cs"/>
          <w:rtl/>
        </w:rPr>
        <w:t xml:space="preserve"> מדי שנה ביקורת בנושא ומשווים את ממצאיהם לממצאי הביקורת שעלו בשנת הביקורת הקודמת במסגרת מעקב אחר תיקון ליקויים.</w:t>
      </w:r>
      <w:r>
        <w:rPr>
          <w:rFonts w:hint="cs"/>
          <w:rtl/>
        </w:rPr>
        <w:t xml:space="preserve"> בדומה לדוח הביקורת של מבקר הרשות, כך גם דוח הביקורת המסכם של רואי החשבון החיצוניים מוגש לראש הרשות</w:t>
      </w:r>
      <w:r w:rsidR="008C6837">
        <w:rPr>
          <w:rFonts w:hint="cs"/>
          <w:rtl/>
        </w:rPr>
        <w:t>,</w:t>
      </w:r>
      <w:r>
        <w:rPr>
          <w:rFonts w:hint="cs"/>
          <w:rtl/>
        </w:rPr>
        <w:t xml:space="preserve"> </w:t>
      </w:r>
      <w:r w:rsidR="008C6837">
        <w:rPr>
          <w:rFonts w:hint="cs"/>
          <w:rtl/>
        </w:rPr>
        <w:t xml:space="preserve">והוא </w:t>
      </w:r>
      <w:r>
        <w:rPr>
          <w:rFonts w:hint="cs"/>
          <w:rtl/>
        </w:rPr>
        <w:t xml:space="preserve">נדרש </w:t>
      </w:r>
      <w:r w:rsidRPr="0070564A">
        <w:rPr>
          <w:rtl/>
        </w:rPr>
        <w:t>להביא</w:t>
      </w:r>
      <w:r w:rsidR="008C6837">
        <w:rPr>
          <w:rFonts w:hint="cs"/>
          <w:rtl/>
        </w:rPr>
        <w:t>ו</w:t>
      </w:r>
      <w:r w:rsidRPr="0070564A">
        <w:rPr>
          <w:rtl/>
        </w:rPr>
        <w:t xml:space="preserve"> לדיון בפני מועצת הרשות ובפני ועדת הבי</w:t>
      </w:r>
      <w:r>
        <w:rPr>
          <w:rtl/>
        </w:rPr>
        <w:t>קורת, להורות על תיקון הליקויים</w:t>
      </w:r>
      <w:r>
        <w:rPr>
          <w:rFonts w:hint="cs"/>
          <w:rtl/>
        </w:rPr>
        <w:t xml:space="preserve"> ו</w:t>
      </w:r>
      <w:r w:rsidRPr="0070564A">
        <w:rPr>
          <w:rtl/>
        </w:rPr>
        <w:t>לנקוט צעדים למניעת הישנות</w:t>
      </w:r>
      <w:r>
        <w:rPr>
          <w:rFonts w:hint="cs"/>
          <w:rtl/>
        </w:rPr>
        <w:t>ם</w:t>
      </w:r>
      <w:r w:rsidRPr="0070564A">
        <w:rPr>
          <w:rtl/>
        </w:rPr>
        <w:t>.</w:t>
      </w:r>
      <w:r>
        <w:rPr>
          <w:rFonts w:hint="cs"/>
          <w:rtl/>
        </w:rPr>
        <w:t xml:space="preserve"> מדי שנה מפורסמים ממצאי הביקורת של רואי החשבון החיצוניים באתר המרשתת של משרד הפנים.</w:t>
      </w:r>
    </w:p>
    <w:p w:rsidR="00BE0605" w:rsidP="00DF25EB">
      <w:pPr>
        <w:pStyle w:val="a"/>
        <w:spacing w:line="269" w:lineRule="auto"/>
      </w:pPr>
    </w:p>
    <w:p w:rsidR="00BE0605" w:rsidP="00DF25EB">
      <w:pPr>
        <w:spacing w:line="269" w:lineRule="auto"/>
        <w:ind w:left="312"/>
        <w:rPr>
          <w:rtl/>
        </w:rPr>
      </w:pPr>
      <w:r>
        <w:rPr>
          <w:rFonts w:hint="cs"/>
          <w:rtl/>
        </w:rPr>
        <w:t xml:space="preserve">מבקר </w:t>
      </w:r>
      <w:r w:rsidR="008C6837">
        <w:rPr>
          <w:rFonts w:hint="cs"/>
          <w:rtl/>
        </w:rPr>
        <w:t>ה</w:t>
      </w:r>
      <w:r w:rsidRPr="00516A53">
        <w:rPr>
          <w:rFonts w:hint="eastAsia"/>
          <w:rtl/>
        </w:rPr>
        <w:t>מועצה</w:t>
      </w:r>
      <w:r w:rsidRPr="00516A53">
        <w:rPr>
          <w:rtl/>
        </w:rPr>
        <w:t xml:space="preserve"> </w:t>
      </w:r>
      <w:r w:rsidR="008C6837">
        <w:rPr>
          <w:rFonts w:hint="cs"/>
          <w:rtl/>
        </w:rPr>
        <w:t>ה</w:t>
      </w:r>
      <w:r w:rsidRPr="00516A53">
        <w:rPr>
          <w:rFonts w:hint="eastAsia"/>
          <w:rtl/>
        </w:rPr>
        <w:t>מקומית</w:t>
      </w:r>
      <w:r w:rsidRPr="00E62D21">
        <w:rPr>
          <w:rtl/>
        </w:rPr>
        <w:t xml:space="preserve"> י'</w:t>
      </w:r>
      <w:r w:rsidRPr="00E62D21">
        <w:rPr>
          <w:rFonts w:hint="cs"/>
          <w:rtl/>
        </w:rPr>
        <w:t xml:space="preserve"> ציין</w:t>
      </w:r>
      <w:r>
        <w:rPr>
          <w:rFonts w:hint="cs"/>
          <w:rtl/>
        </w:rPr>
        <w:t xml:space="preserve"> בתשובתו ממאי 2020 כי הביקורת שעשה בנושא הייתה ביקורת עומק מקיפה</w:t>
      </w:r>
      <w:r w:rsidR="00B12B50">
        <w:rPr>
          <w:rFonts w:hint="cs"/>
          <w:rtl/>
        </w:rPr>
        <w:t>,</w:t>
      </w:r>
      <w:r>
        <w:rPr>
          <w:rFonts w:hint="cs"/>
          <w:rtl/>
        </w:rPr>
        <w:t xml:space="preserve"> בניגוד לביקורת השטחית שמבצעים רואי החשבון החיצוניים. ראש המועצה המקומית י' ציין בתשובתו מיוני 2020 כי בתקופה </w:t>
      </w:r>
      <w:r w:rsidR="00B12B50">
        <w:rPr>
          <w:rFonts w:hint="cs"/>
          <w:rtl/>
        </w:rPr>
        <w:t>ש</w:t>
      </w:r>
      <w:r>
        <w:rPr>
          <w:rFonts w:hint="cs"/>
          <w:rtl/>
        </w:rPr>
        <w:t>אליה מתייחסים מ</w:t>
      </w:r>
      <w:r w:rsidR="00AA0740">
        <w:rPr>
          <w:rFonts w:hint="cs"/>
          <w:rtl/>
        </w:rPr>
        <w:t xml:space="preserve">מצאי </w:t>
      </w:r>
      <w:r>
        <w:rPr>
          <w:rFonts w:hint="cs"/>
          <w:rtl/>
        </w:rPr>
        <w:t>ביקורת</w:t>
      </w:r>
      <w:r w:rsidR="00AA0740">
        <w:rPr>
          <w:rFonts w:hint="cs"/>
          <w:rtl/>
        </w:rPr>
        <w:t xml:space="preserve"> המדינה</w:t>
      </w:r>
      <w:r>
        <w:rPr>
          <w:rFonts w:hint="cs"/>
          <w:rtl/>
        </w:rPr>
        <w:t xml:space="preserve"> הוא טרם כיהן בתפקיד וכי המועצה מייחסת חשיבות לעבודת הביקורת. </w:t>
      </w:r>
    </w:p>
    <w:p w:rsidR="00BE0605" w:rsidP="00DF25EB">
      <w:pPr>
        <w:pStyle w:val="a"/>
        <w:spacing w:line="269" w:lineRule="auto"/>
        <w:rPr>
          <w:rtl/>
        </w:rPr>
      </w:pPr>
    </w:p>
    <w:p w:rsidR="00BE0605" w:rsidP="00DF25EB">
      <w:pPr>
        <w:spacing w:line="269" w:lineRule="auto"/>
        <w:ind w:left="360"/>
        <w:rPr>
          <w:rtl/>
        </w:rPr>
      </w:pPr>
      <w:r>
        <w:rPr>
          <w:rFonts w:hint="cs"/>
          <w:rtl/>
        </w:rPr>
        <w:t>מבקר עירייה י</w:t>
      </w:r>
      <w:r w:rsidR="00B12B50">
        <w:rPr>
          <w:rFonts w:hint="cs"/>
          <w:rtl/>
        </w:rPr>
        <w:t>"</w:t>
      </w:r>
      <w:r>
        <w:rPr>
          <w:rFonts w:hint="cs"/>
          <w:rtl/>
        </w:rPr>
        <w:t xml:space="preserve">א השיב במאי 2020 כי ממצאי הביקורת של רואי החשבון החיצוניים בנושא מסתכמים בהערה סתמית, כי בתקופה הנדונה לא קיימה ועדת הביקורת דיון בדוחות רואי החשבון וכי העיסוק החוזר בנושא </w:t>
      </w:r>
      <w:r w:rsidR="00B12B50">
        <w:rPr>
          <w:rFonts w:hint="cs"/>
          <w:rtl/>
        </w:rPr>
        <w:t xml:space="preserve">היה </w:t>
      </w:r>
      <w:r>
        <w:rPr>
          <w:rFonts w:hint="cs"/>
          <w:rtl/>
        </w:rPr>
        <w:t>"במודע, במתכוון ועל מנת לתת להם פומבי". עירייה י</w:t>
      </w:r>
      <w:r w:rsidR="00B12B50">
        <w:rPr>
          <w:rFonts w:hint="cs"/>
          <w:rtl/>
        </w:rPr>
        <w:t>"</w:t>
      </w:r>
      <w:r>
        <w:rPr>
          <w:rFonts w:hint="cs"/>
          <w:rtl/>
        </w:rPr>
        <w:t xml:space="preserve">א ציינה בתשובתה מיוני 2020 כי המבקר שממצאי ביקורת המדינה מתייחסים אליו סיים את כהונתו בעירייה, וכי </w:t>
      </w:r>
      <w:r w:rsidR="00B12B50">
        <w:rPr>
          <w:rFonts w:hint="cs"/>
          <w:rtl/>
        </w:rPr>
        <w:t xml:space="preserve">היא </w:t>
      </w:r>
      <w:r>
        <w:rPr>
          <w:rFonts w:hint="cs"/>
          <w:rtl/>
        </w:rPr>
        <w:t xml:space="preserve">סבורה שהליקויים לא יישנו לאור תפיסת ראש העירייה הנוכחי את ביקורת הפנים כחלק מהתנהלות ארגונית תקינה, טובה ושקופה יותר. </w:t>
      </w:r>
    </w:p>
    <w:p w:rsidR="00BE0605" w:rsidP="00DF25EB">
      <w:pPr>
        <w:pStyle w:val="a"/>
        <w:spacing w:line="269" w:lineRule="auto"/>
        <w:rPr>
          <w:rtl/>
        </w:rPr>
      </w:pPr>
    </w:p>
    <w:p w:rsidR="00BE0605" w:rsidP="00DF25EB">
      <w:pPr>
        <w:spacing w:line="269" w:lineRule="auto"/>
        <w:ind w:left="360"/>
        <w:rPr>
          <w:rtl/>
        </w:rPr>
      </w:pPr>
      <w:r>
        <w:rPr>
          <w:rFonts w:hint="cs"/>
          <w:rtl/>
        </w:rPr>
        <w:t>מבקרת המועצה המקומית י</w:t>
      </w:r>
      <w:r w:rsidR="00B12B50">
        <w:rPr>
          <w:rFonts w:hint="cs"/>
          <w:rtl/>
        </w:rPr>
        <w:t>"</w:t>
      </w:r>
      <w:r>
        <w:rPr>
          <w:rFonts w:hint="cs"/>
          <w:rtl/>
        </w:rPr>
        <w:t>ב השיבה במאי 2020 כי בדקה גם נושאים חשובים אחרים לאורך השנים וכי חשוב לעקוב אחר תיקון ליקויים שמצאו רואי החשבון החיצוניים. ראש המועצה המקומית י</w:t>
      </w:r>
      <w:r w:rsidR="00B12B50">
        <w:rPr>
          <w:rFonts w:hint="cs"/>
          <w:rtl/>
        </w:rPr>
        <w:t>"</w:t>
      </w:r>
      <w:r>
        <w:rPr>
          <w:rFonts w:hint="cs"/>
          <w:rtl/>
        </w:rPr>
        <w:t xml:space="preserve">ב השיב ביוני 2020 כי נושאי הביקורת והיקפי דוחות הביקורת </w:t>
      </w:r>
      <w:r w:rsidR="00B12B50">
        <w:rPr>
          <w:rFonts w:hint="cs"/>
          <w:rtl/>
        </w:rPr>
        <w:t xml:space="preserve">הולמים את ממדיה </w:t>
      </w:r>
      <w:r>
        <w:rPr>
          <w:rFonts w:hint="cs"/>
          <w:rtl/>
        </w:rPr>
        <w:t>הקט</w:t>
      </w:r>
      <w:r w:rsidR="00B12B50">
        <w:rPr>
          <w:rFonts w:hint="cs"/>
          <w:rtl/>
        </w:rPr>
        <w:t>נים</w:t>
      </w:r>
      <w:r>
        <w:rPr>
          <w:rFonts w:hint="cs"/>
          <w:rtl/>
        </w:rPr>
        <w:t xml:space="preserve"> של המועצה ו</w:t>
      </w:r>
      <w:r w:rsidR="00B12B50">
        <w:rPr>
          <w:rFonts w:hint="cs"/>
          <w:rtl/>
        </w:rPr>
        <w:t xml:space="preserve">את </w:t>
      </w:r>
      <w:r>
        <w:rPr>
          <w:rFonts w:hint="cs"/>
          <w:rtl/>
        </w:rPr>
        <w:t>היקפי פעילותה המצומצמים</w:t>
      </w:r>
      <w:r w:rsidR="00B12B50">
        <w:rPr>
          <w:rFonts w:hint="cs"/>
          <w:rtl/>
        </w:rPr>
        <w:t>,</w:t>
      </w:r>
      <w:r>
        <w:rPr>
          <w:rFonts w:hint="cs"/>
          <w:rtl/>
        </w:rPr>
        <w:t xml:space="preserve"> וכי לא נמצא פסול בבדיקה הכפולה לכאורה. נוסף על כך ציין כי בשנים האחרונות, מסיבות שונות, לא התכנסה ועדת הביקורת ולא דנה בדוחות הביקורת שהוגשו לראש הרשות.</w:t>
      </w:r>
    </w:p>
    <w:p w:rsidR="00BE0605" w:rsidP="00DF25EB">
      <w:pPr>
        <w:pStyle w:val="a"/>
        <w:spacing w:line="269" w:lineRule="auto"/>
        <w:rPr>
          <w:rtl/>
        </w:rPr>
      </w:pPr>
    </w:p>
    <w:p w:rsidR="00BE0605" w:rsidP="00DF25EB">
      <w:pPr>
        <w:spacing w:line="269" w:lineRule="auto"/>
        <w:ind w:left="360"/>
        <w:rPr>
          <w:rtl/>
        </w:rPr>
      </w:pPr>
      <w:r>
        <w:rPr>
          <w:rFonts w:hint="cs"/>
          <w:rtl/>
        </w:rPr>
        <w:t>מבקר המועצה המקומית י</w:t>
      </w:r>
      <w:r w:rsidR="00B12B50">
        <w:rPr>
          <w:rFonts w:hint="cs"/>
          <w:rtl/>
        </w:rPr>
        <w:t>"</w:t>
      </w:r>
      <w:r>
        <w:rPr>
          <w:rFonts w:hint="cs"/>
          <w:rtl/>
        </w:rPr>
        <w:t>ג השיב במאי 2020 כי היקף הביקורת שעשה תאם את היקף העסקתו המצומצם (50% משרה)</w:t>
      </w:r>
      <w:r w:rsidR="00D07A55">
        <w:rPr>
          <w:rFonts w:hint="cs"/>
          <w:rtl/>
        </w:rPr>
        <w:t>,</w:t>
      </w:r>
      <w:r>
        <w:rPr>
          <w:rFonts w:hint="cs"/>
          <w:rtl/>
        </w:rPr>
        <w:t xml:space="preserve"> וכי רואי החשבון החיצוניים בודקים את תיקון הליקויים כעבור שנה, </w:t>
      </w:r>
      <w:r w:rsidR="00D07A55">
        <w:rPr>
          <w:rFonts w:hint="cs"/>
          <w:rtl/>
        </w:rPr>
        <w:t xml:space="preserve">ואילו </w:t>
      </w:r>
      <w:r>
        <w:rPr>
          <w:rFonts w:hint="cs"/>
          <w:rtl/>
        </w:rPr>
        <w:t xml:space="preserve">בדיקתו נעשתה כעבור שנתיים. </w:t>
      </w:r>
      <w:r w:rsidRPr="00F314F1">
        <w:rPr>
          <w:rFonts w:hint="eastAsia"/>
          <w:rtl/>
        </w:rPr>
        <w:t>עוד</w:t>
      </w:r>
      <w:r w:rsidRPr="00F314F1">
        <w:rPr>
          <w:rtl/>
        </w:rPr>
        <w:t xml:space="preserve"> ציין כי </w:t>
      </w:r>
      <w:r w:rsidRPr="00F314F1">
        <w:rPr>
          <w:rFonts w:hint="eastAsia"/>
          <w:rtl/>
        </w:rPr>
        <w:t>ראש</w:t>
      </w:r>
      <w:r w:rsidRPr="00F314F1">
        <w:rPr>
          <w:rtl/>
        </w:rPr>
        <w:t xml:space="preserve"> המועצה אינו מעביר את הערותיו </w:t>
      </w:r>
      <w:r w:rsidRPr="00F314F1">
        <w:rPr>
          <w:rFonts w:hint="cs"/>
          <w:rtl/>
        </w:rPr>
        <w:t>על דוחות</w:t>
      </w:r>
      <w:r>
        <w:rPr>
          <w:rFonts w:hint="cs"/>
          <w:rtl/>
        </w:rPr>
        <w:t xml:space="preserve"> הביקורת</w:t>
      </w:r>
      <w:r w:rsidRPr="00F314F1">
        <w:rPr>
          <w:rFonts w:hint="cs"/>
          <w:rtl/>
        </w:rPr>
        <w:t xml:space="preserve">, כי ועדת הביקורת אינה מתכנסת לדיון בהם </w:t>
      </w:r>
      <w:r w:rsidRPr="00F314F1">
        <w:rPr>
          <w:rFonts w:hint="eastAsia"/>
          <w:rtl/>
        </w:rPr>
        <w:t>ו</w:t>
      </w:r>
      <w:r>
        <w:rPr>
          <w:rFonts w:hint="cs"/>
          <w:rtl/>
        </w:rPr>
        <w:t xml:space="preserve">כי </w:t>
      </w:r>
      <w:r w:rsidRPr="00F314F1">
        <w:rPr>
          <w:rFonts w:hint="eastAsia"/>
          <w:rtl/>
        </w:rPr>
        <w:t>רק</w:t>
      </w:r>
      <w:r w:rsidRPr="00F314F1">
        <w:rPr>
          <w:rtl/>
        </w:rPr>
        <w:t xml:space="preserve"> בעקבות תלונה שהוגשה </w:t>
      </w:r>
      <w:r w:rsidRPr="00F314F1">
        <w:rPr>
          <w:rFonts w:hint="cs"/>
          <w:rtl/>
        </w:rPr>
        <w:t>קיימה</w:t>
      </w:r>
      <w:r w:rsidRPr="00F314F1">
        <w:rPr>
          <w:rtl/>
        </w:rPr>
        <w:t xml:space="preserve"> </w:t>
      </w:r>
      <w:r w:rsidRPr="00F314F1">
        <w:rPr>
          <w:rFonts w:hint="eastAsia"/>
          <w:rtl/>
        </w:rPr>
        <w:t>מליאת</w:t>
      </w:r>
      <w:r w:rsidRPr="00F314F1">
        <w:rPr>
          <w:rtl/>
        </w:rPr>
        <w:t xml:space="preserve"> </w:t>
      </w:r>
      <w:r w:rsidRPr="00F314F1">
        <w:rPr>
          <w:rFonts w:hint="eastAsia"/>
          <w:rtl/>
        </w:rPr>
        <w:t>המועצה</w:t>
      </w:r>
      <w:r w:rsidRPr="00F314F1">
        <w:rPr>
          <w:rtl/>
        </w:rPr>
        <w:t xml:space="preserve"> </w:t>
      </w:r>
      <w:r w:rsidRPr="00F314F1">
        <w:rPr>
          <w:rFonts w:hint="cs"/>
          <w:rtl/>
        </w:rPr>
        <w:t>במעמד אחד</w:t>
      </w:r>
      <w:r w:rsidRPr="00F314F1">
        <w:rPr>
          <w:rFonts w:hint="eastAsia"/>
          <w:rtl/>
        </w:rPr>
        <w:t xml:space="preserve"> </w:t>
      </w:r>
      <w:r w:rsidRPr="00F314F1">
        <w:rPr>
          <w:rFonts w:hint="cs"/>
          <w:rtl/>
        </w:rPr>
        <w:t xml:space="preserve">דיון בשבעה דוחות </w:t>
      </w:r>
      <w:r>
        <w:rPr>
          <w:rFonts w:hint="cs"/>
          <w:rtl/>
        </w:rPr>
        <w:t>ביקורת שכתב</w:t>
      </w:r>
      <w:r w:rsidRPr="00F314F1">
        <w:rPr>
          <w:rtl/>
        </w:rPr>
        <w:t>.</w:t>
      </w:r>
    </w:p>
    <w:p w:rsidR="00BE0605" w:rsidP="00DF25EB">
      <w:pPr>
        <w:pStyle w:val="a"/>
        <w:spacing w:line="269" w:lineRule="auto"/>
        <w:rPr>
          <w:rtl/>
        </w:rPr>
      </w:pPr>
    </w:p>
    <w:p w:rsidR="00BE0605" w:rsidRPr="00E6576D" w:rsidP="00DF25EB">
      <w:pPr>
        <w:spacing w:line="269" w:lineRule="auto"/>
        <w:ind w:left="312"/>
        <w:rPr>
          <w:b/>
          <w:bCs/>
          <w:rtl/>
        </w:rPr>
      </w:pPr>
      <w:r>
        <w:rPr>
          <w:rFonts w:hint="cs"/>
          <w:b/>
          <w:bCs/>
          <w:rtl/>
        </w:rPr>
        <w:t>יודגש</w:t>
      </w:r>
      <w:r w:rsidRPr="00E6576D">
        <w:rPr>
          <w:b/>
          <w:bCs/>
          <w:rtl/>
        </w:rPr>
        <w:t xml:space="preserve"> כי אין </w:t>
      </w:r>
      <w:r w:rsidRPr="00E6576D">
        <w:rPr>
          <w:rFonts w:hint="eastAsia"/>
          <w:b/>
          <w:bCs/>
          <w:rtl/>
        </w:rPr>
        <w:t>בחשיבות</w:t>
      </w:r>
      <w:r w:rsidRPr="00E6576D">
        <w:rPr>
          <w:b/>
          <w:bCs/>
          <w:rtl/>
        </w:rPr>
        <w:t xml:space="preserve"> </w:t>
      </w:r>
      <w:r w:rsidRPr="00E6576D">
        <w:rPr>
          <w:rFonts w:hint="eastAsia"/>
          <w:b/>
          <w:bCs/>
          <w:rtl/>
        </w:rPr>
        <w:t>הנושא</w:t>
      </w:r>
      <w:r w:rsidRPr="00E6576D">
        <w:rPr>
          <w:b/>
          <w:bCs/>
          <w:rtl/>
        </w:rPr>
        <w:t xml:space="preserve"> </w:t>
      </w:r>
      <w:r w:rsidRPr="00E6576D">
        <w:rPr>
          <w:rFonts w:hint="eastAsia"/>
          <w:b/>
          <w:bCs/>
          <w:rtl/>
        </w:rPr>
        <w:t>הנבדק</w:t>
      </w:r>
      <w:r w:rsidRPr="00E6576D">
        <w:rPr>
          <w:b/>
          <w:bCs/>
          <w:rtl/>
        </w:rPr>
        <w:t xml:space="preserve"> </w:t>
      </w:r>
      <w:r>
        <w:rPr>
          <w:rFonts w:hint="cs"/>
          <w:b/>
          <w:bCs/>
          <w:rtl/>
        </w:rPr>
        <w:t xml:space="preserve">- </w:t>
      </w:r>
      <w:r w:rsidRPr="00E6576D">
        <w:rPr>
          <w:rFonts w:hint="eastAsia"/>
          <w:b/>
          <w:bCs/>
          <w:rtl/>
        </w:rPr>
        <w:t>רב</w:t>
      </w:r>
      <w:r>
        <w:rPr>
          <w:rFonts w:hint="cs"/>
          <w:b/>
          <w:bCs/>
          <w:rtl/>
        </w:rPr>
        <w:t>ה</w:t>
      </w:r>
      <w:r w:rsidRPr="00E6576D">
        <w:rPr>
          <w:b/>
          <w:bCs/>
          <w:rtl/>
        </w:rPr>
        <w:t xml:space="preserve"> </w:t>
      </w:r>
      <w:r w:rsidRPr="00E6576D">
        <w:rPr>
          <w:rFonts w:hint="eastAsia"/>
          <w:b/>
          <w:bCs/>
          <w:rtl/>
        </w:rPr>
        <w:t>ככל</w:t>
      </w:r>
      <w:r w:rsidRPr="00E6576D">
        <w:rPr>
          <w:b/>
          <w:bCs/>
          <w:rtl/>
        </w:rPr>
        <w:t xml:space="preserve"> </w:t>
      </w:r>
      <w:r w:rsidRPr="00E6576D">
        <w:rPr>
          <w:rFonts w:hint="eastAsia"/>
          <w:b/>
          <w:bCs/>
          <w:rtl/>
        </w:rPr>
        <w:t>ש</w:t>
      </w:r>
      <w:r>
        <w:rPr>
          <w:rFonts w:hint="cs"/>
          <w:b/>
          <w:bCs/>
          <w:rtl/>
        </w:rPr>
        <w:t>ת</w:t>
      </w:r>
      <w:r w:rsidRPr="00E6576D">
        <w:rPr>
          <w:rFonts w:hint="eastAsia"/>
          <w:b/>
          <w:bCs/>
          <w:rtl/>
        </w:rPr>
        <w:t>היה</w:t>
      </w:r>
      <w:r w:rsidRPr="00E6576D">
        <w:rPr>
          <w:b/>
          <w:bCs/>
          <w:rtl/>
        </w:rPr>
        <w:t xml:space="preserve"> </w:t>
      </w:r>
      <w:r>
        <w:rPr>
          <w:rFonts w:hint="cs"/>
          <w:b/>
          <w:bCs/>
          <w:rtl/>
        </w:rPr>
        <w:t xml:space="preserve">- </w:t>
      </w:r>
      <w:r w:rsidRPr="00E6576D">
        <w:rPr>
          <w:rFonts w:hint="eastAsia"/>
          <w:b/>
          <w:bCs/>
          <w:rtl/>
        </w:rPr>
        <w:t>ו</w:t>
      </w:r>
      <w:r w:rsidR="00A8534C">
        <w:rPr>
          <w:rFonts w:hint="cs"/>
          <w:b/>
          <w:bCs/>
          <w:rtl/>
        </w:rPr>
        <w:t>ב</w:t>
      </w:r>
      <w:r w:rsidRPr="00E6576D">
        <w:rPr>
          <w:rFonts w:hint="eastAsia"/>
          <w:b/>
          <w:bCs/>
          <w:rtl/>
        </w:rPr>
        <w:t>מעקב</w:t>
      </w:r>
      <w:r w:rsidRPr="00E6576D">
        <w:rPr>
          <w:b/>
          <w:bCs/>
          <w:rtl/>
        </w:rPr>
        <w:t xml:space="preserve"> </w:t>
      </w:r>
      <w:r w:rsidRPr="00E6576D">
        <w:rPr>
          <w:rFonts w:hint="eastAsia"/>
          <w:b/>
          <w:bCs/>
          <w:rtl/>
        </w:rPr>
        <w:t>אחר</w:t>
      </w:r>
      <w:r w:rsidRPr="004A4242">
        <w:rPr>
          <w:b/>
          <w:bCs/>
          <w:rtl/>
        </w:rPr>
        <w:t xml:space="preserve"> </w:t>
      </w:r>
      <w:r w:rsidRPr="004A4242">
        <w:rPr>
          <w:rFonts w:hint="eastAsia"/>
          <w:b/>
          <w:bCs/>
          <w:rtl/>
        </w:rPr>
        <w:t>תיקון</w:t>
      </w:r>
      <w:r w:rsidRPr="004A4242">
        <w:rPr>
          <w:b/>
          <w:bCs/>
          <w:rtl/>
        </w:rPr>
        <w:t xml:space="preserve"> </w:t>
      </w:r>
      <w:r w:rsidRPr="004A4242">
        <w:rPr>
          <w:rFonts w:hint="eastAsia"/>
          <w:b/>
          <w:bCs/>
          <w:rtl/>
        </w:rPr>
        <w:t>הליקויים</w:t>
      </w:r>
      <w:r w:rsidRPr="004A4242">
        <w:rPr>
          <w:b/>
          <w:bCs/>
          <w:rtl/>
        </w:rPr>
        <w:t xml:space="preserve"> </w:t>
      </w:r>
      <w:r w:rsidRPr="00E6576D">
        <w:rPr>
          <w:rFonts w:hint="eastAsia"/>
          <w:b/>
          <w:bCs/>
          <w:rtl/>
        </w:rPr>
        <w:t>שעלו</w:t>
      </w:r>
      <w:r w:rsidR="00A8534C">
        <w:rPr>
          <w:rFonts w:hint="cs"/>
          <w:b/>
          <w:bCs/>
          <w:rtl/>
        </w:rPr>
        <w:t>,</w:t>
      </w:r>
      <w:r w:rsidRPr="00E6576D">
        <w:rPr>
          <w:b/>
          <w:bCs/>
          <w:rtl/>
        </w:rPr>
        <w:t xml:space="preserve"> </w:t>
      </w:r>
      <w:r>
        <w:rPr>
          <w:rFonts w:hint="cs"/>
          <w:b/>
          <w:bCs/>
          <w:rtl/>
        </w:rPr>
        <w:t>שגם על חשיבותו</w:t>
      </w:r>
      <w:r w:rsidRPr="00E6576D">
        <w:rPr>
          <w:b/>
          <w:bCs/>
          <w:rtl/>
        </w:rPr>
        <w:t xml:space="preserve"> אין חולק</w:t>
      </w:r>
      <w:r w:rsidR="00A8534C">
        <w:rPr>
          <w:rFonts w:hint="cs"/>
          <w:b/>
          <w:bCs/>
          <w:rtl/>
        </w:rPr>
        <w:t>,</w:t>
      </w:r>
      <w:r w:rsidRPr="00E6576D">
        <w:rPr>
          <w:b/>
          <w:bCs/>
          <w:rtl/>
        </w:rPr>
        <w:t xml:space="preserve"> </w:t>
      </w:r>
      <w:r w:rsidRPr="00E6576D">
        <w:rPr>
          <w:rFonts w:hint="eastAsia"/>
          <w:b/>
          <w:bCs/>
          <w:rtl/>
        </w:rPr>
        <w:t>כדי</w:t>
      </w:r>
      <w:r w:rsidRPr="00E6576D">
        <w:rPr>
          <w:b/>
          <w:bCs/>
          <w:rtl/>
        </w:rPr>
        <w:t xml:space="preserve"> </w:t>
      </w:r>
      <w:r w:rsidRPr="00E6576D">
        <w:rPr>
          <w:rFonts w:hint="eastAsia"/>
          <w:b/>
          <w:bCs/>
          <w:rtl/>
        </w:rPr>
        <w:t>להצדיק</w:t>
      </w:r>
      <w:r w:rsidRPr="00E6576D">
        <w:rPr>
          <w:b/>
          <w:bCs/>
          <w:rtl/>
        </w:rPr>
        <w:t xml:space="preserve"> </w:t>
      </w:r>
      <w:r w:rsidRPr="00E6576D">
        <w:rPr>
          <w:rFonts w:hint="eastAsia"/>
          <w:b/>
          <w:bCs/>
          <w:rtl/>
        </w:rPr>
        <w:t>כפילות</w:t>
      </w:r>
      <w:r w:rsidRPr="00E6576D">
        <w:rPr>
          <w:b/>
          <w:bCs/>
          <w:rtl/>
        </w:rPr>
        <w:t xml:space="preserve"> </w:t>
      </w:r>
      <w:r w:rsidRPr="00E6576D">
        <w:rPr>
          <w:rFonts w:hint="eastAsia"/>
          <w:b/>
          <w:bCs/>
          <w:rtl/>
        </w:rPr>
        <w:t>בעבודת</w:t>
      </w:r>
      <w:r w:rsidRPr="00E6576D">
        <w:rPr>
          <w:b/>
          <w:bCs/>
          <w:rtl/>
        </w:rPr>
        <w:t xml:space="preserve"> </w:t>
      </w:r>
      <w:r w:rsidRPr="00E6576D">
        <w:rPr>
          <w:rFonts w:hint="eastAsia"/>
          <w:b/>
          <w:bCs/>
          <w:rtl/>
        </w:rPr>
        <w:t>הביקורת</w:t>
      </w:r>
      <w:r w:rsidRPr="00E6576D">
        <w:rPr>
          <w:b/>
          <w:bCs/>
          <w:rtl/>
        </w:rPr>
        <w:t>.</w:t>
      </w:r>
      <w:r>
        <w:rPr>
          <w:rFonts w:hint="cs"/>
          <w:b/>
          <w:bCs/>
          <w:rtl/>
        </w:rPr>
        <w:t xml:space="preserve"> </w:t>
      </w:r>
    </w:p>
    <w:p w:rsidR="00BE0605" w:rsidRPr="00A47B07" w:rsidP="00DF25EB">
      <w:pPr>
        <w:pStyle w:val="a"/>
        <w:spacing w:line="269" w:lineRule="auto"/>
      </w:pPr>
    </w:p>
    <w:p w:rsidR="00BE0605" w:rsidRPr="00594B2E" w:rsidP="00DF25EB">
      <w:pPr>
        <w:spacing w:line="269" w:lineRule="auto"/>
        <w:rPr>
          <w:rtl/>
        </w:rPr>
      </w:pPr>
      <w:r>
        <w:rPr>
          <w:rFonts w:hint="cs"/>
          <w:b/>
          <w:bCs/>
          <w:rtl/>
        </w:rPr>
        <w:t xml:space="preserve">עוד </w:t>
      </w:r>
      <w:r w:rsidR="00AE6650">
        <w:rPr>
          <w:rFonts w:hint="cs"/>
          <w:b/>
          <w:bCs/>
          <w:rtl/>
        </w:rPr>
        <w:t xml:space="preserve">נמצא כי אחדים מהדוחות האמורים (לפחות חמישה דוחות) לא </w:t>
      </w:r>
      <w:r w:rsidRPr="00594B2E" w:rsidR="00AE6650">
        <w:rPr>
          <w:b/>
          <w:bCs/>
          <w:rtl/>
        </w:rPr>
        <w:t xml:space="preserve">הוגשו </w:t>
      </w:r>
      <w:r w:rsidR="00AE6650">
        <w:rPr>
          <w:rFonts w:hint="cs"/>
          <w:b/>
          <w:bCs/>
          <w:rtl/>
        </w:rPr>
        <w:t xml:space="preserve">לראשי הרשויות הרלוונטיים, ורובם הגדול לא נדונו בפני </w:t>
      </w:r>
      <w:r w:rsidRPr="00594B2E" w:rsidR="00AE6650">
        <w:rPr>
          <w:b/>
          <w:bCs/>
          <w:rtl/>
        </w:rPr>
        <w:t>ועדת הביקורת</w:t>
      </w:r>
      <w:r w:rsidR="00AE6650">
        <w:rPr>
          <w:rFonts w:hint="cs"/>
          <w:b/>
          <w:bCs/>
          <w:rtl/>
        </w:rPr>
        <w:t xml:space="preserve"> או</w:t>
      </w:r>
      <w:r w:rsidRPr="00594B2E" w:rsidR="00AE6650">
        <w:rPr>
          <w:b/>
          <w:bCs/>
          <w:rtl/>
        </w:rPr>
        <w:t xml:space="preserve"> מליאת מועצ</w:t>
      </w:r>
      <w:r w:rsidR="00AE6650">
        <w:rPr>
          <w:rFonts w:hint="cs"/>
          <w:b/>
          <w:bCs/>
          <w:rtl/>
        </w:rPr>
        <w:t xml:space="preserve">ת הרשות (15 דוחות). הם ממילא </w:t>
      </w:r>
      <w:r w:rsidRPr="00594B2E" w:rsidR="00AE6650">
        <w:rPr>
          <w:b/>
          <w:bCs/>
          <w:rtl/>
        </w:rPr>
        <w:t>לא פורסמו</w:t>
      </w:r>
      <w:r w:rsidR="00AE6650">
        <w:rPr>
          <w:rFonts w:hint="cs"/>
          <w:b/>
          <w:bCs/>
          <w:rtl/>
        </w:rPr>
        <w:t xml:space="preserve"> (17 דוחות) ונותרו על שולחנם של המבקרים</w:t>
      </w:r>
      <w:r w:rsidRPr="00594B2E" w:rsidR="00AE6650">
        <w:rPr>
          <w:b/>
          <w:bCs/>
          <w:rtl/>
        </w:rPr>
        <w:t>.</w:t>
      </w:r>
      <w:r w:rsidRPr="00594B2E" w:rsidR="00AE6650">
        <w:rPr>
          <w:rFonts w:hint="cs"/>
          <w:b/>
          <w:bCs/>
          <w:rtl/>
        </w:rPr>
        <w:t xml:space="preserve"> </w:t>
      </w:r>
    </w:p>
    <w:p w:rsidR="00BE0605" w:rsidRPr="00594B2E" w:rsidP="00DF25EB">
      <w:pPr>
        <w:pStyle w:val="a"/>
        <w:spacing w:line="269" w:lineRule="auto"/>
        <w:rPr>
          <w:rtl/>
        </w:rPr>
      </w:pPr>
    </w:p>
    <w:p w:rsidR="00BE0605" w:rsidP="00DF25EB">
      <w:pPr>
        <w:spacing w:line="269" w:lineRule="auto"/>
        <w:rPr>
          <w:rFonts w:eastAsia="Calibri"/>
          <w:b/>
          <w:bCs/>
          <w:rtl/>
        </w:rPr>
      </w:pPr>
      <w:r w:rsidRPr="00594B2E">
        <w:rPr>
          <w:rFonts w:ascii="David" w:hAnsi="David" w:hint="cs"/>
          <w:b/>
          <w:bCs/>
          <w:sz w:val="24"/>
          <w:rtl/>
        </w:rPr>
        <w:t>ספק אם היה בדוחות ה</w:t>
      </w:r>
      <w:r>
        <w:rPr>
          <w:rFonts w:ascii="David" w:hAnsi="David" w:hint="cs"/>
          <w:b/>
          <w:bCs/>
          <w:sz w:val="24"/>
          <w:rtl/>
        </w:rPr>
        <w:t>מתוארים</w:t>
      </w:r>
      <w:r>
        <w:rPr>
          <w:rFonts w:eastAsia="Calibri" w:hint="cs"/>
          <w:b/>
          <w:bCs/>
          <w:rtl/>
        </w:rPr>
        <w:t xml:space="preserve"> - </w:t>
      </w:r>
      <w:r w:rsidRPr="00AC1D63">
        <w:rPr>
          <w:rFonts w:eastAsia="Calibri" w:hint="cs"/>
          <w:b/>
          <w:bCs/>
          <w:rtl/>
        </w:rPr>
        <w:t>שאינם הולמים</w:t>
      </w:r>
      <w:r w:rsidRPr="00AC1D63">
        <w:rPr>
          <w:b/>
          <w:bCs/>
          <w:rtl/>
        </w:rPr>
        <w:t xml:space="preserve"> את ההיקף,</w:t>
      </w:r>
      <w:r w:rsidRPr="00AC1D63">
        <w:rPr>
          <w:rFonts w:hint="cs"/>
          <w:b/>
          <w:bCs/>
          <w:rtl/>
        </w:rPr>
        <w:t xml:space="preserve"> </w:t>
      </w:r>
      <w:r w:rsidRPr="00AC1D63">
        <w:rPr>
          <w:b/>
          <w:bCs/>
          <w:rtl/>
        </w:rPr>
        <w:t xml:space="preserve">את המורכבות ואת תחומי הפעילות </w:t>
      </w:r>
      <w:r>
        <w:rPr>
          <w:rFonts w:hint="cs"/>
          <w:b/>
          <w:bCs/>
          <w:rtl/>
        </w:rPr>
        <w:t xml:space="preserve">המגוונים והסיכונים הרבים </w:t>
      </w:r>
      <w:r w:rsidRPr="00AC1D63">
        <w:rPr>
          <w:b/>
          <w:bCs/>
          <w:rtl/>
        </w:rPr>
        <w:t>של ה</w:t>
      </w:r>
      <w:r w:rsidRPr="00AC1D63">
        <w:rPr>
          <w:rFonts w:hint="cs"/>
          <w:b/>
          <w:bCs/>
          <w:rtl/>
        </w:rPr>
        <w:t>רשו</w:t>
      </w:r>
      <w:r>
        <w:rPr>
          <w:rFonts w:hint="cs"/>
          <w:b/>
          <w:bCs/>
          <w:rtl/>
        </w:rPr>
        <w:t>יו</w:t>
      </w:r>
      <w:r w:rsidRPr="00AC1D63">
        <w:rPr>
          <w:rFonts w:hint="cs"/>
          <w:b/>
          <w:bCs/>
          <w:rtl/>
        </w:rPr>
        <w:t xml:space="preserve">ת, </w:t>
      </w:r>
      <w:r w:rsidR="00A8534C">
        <w:rPr>
          <w:rFonts w:ascii="David" w:hAnsi="David" w:hint="cs"/>
          <w:b/>
          <w:bCs/>
          <w:sz w:val="24"/>
          <w:rtl/>
        </w:rPr>
        <w:t xml:space="preserve">ושיותר </w:t>
      </w:r>
      <w:r>
        <w:rPr>
          <w:rFonts w:ascii="David" w:hAnsi="David" w:hint="cs"/>
          <w:b/>
          <w:bCs/>
          <w:sz w:val="24"/>
          <w:rtl/>
        </w:rPr>
        <w:t xml:space="preserve">ממחציתם אף לא נדונו במליאת מועצת הרשות או בוועדת הביקורת - </w:t>
      </w:r>
      <w:r w:rsidRPr="00AC1D63">
        <w:rPr>
          <w:rFonts w:ascii="David" w:hAnsi="David" w:hint="cs"/>
          <w:b/>
          <w:bCs/>
          <w:sz w:val="24"/>
          <w:rtl/>
        </w:rPr>
        <w:t>כדי לסייע לשפר באופן מ</w:t>
      </w:r>
      <w:r w:rsidRPr="00594B2E">
        <w:rPr>
          <w:rFonts w:ascii="David" w:hAnsi="David" w:hint="cs"/>
          <w:b/>
          <w:bCs/>
          <w:sz w:val="24"/>
          <w:rtl/>
        </w:rPr>
        <w:t>הותי את התנהלותן</w:t>
      </w:r>
      <w:r w:rsidRPr="008B0509">
        <w:rPr>
          <w:b/>
          <w:bCs/>
          <w:rtl/>
        </w:rPr>
        <w:t>.</w:t>
      </w:r>
      <w:r>
        <w:rPr>
          <w:rFonts w:hint="cs"/>
          <w:rtl/>
        </w:rPr>
        <w:t xml:space="preserve"> </w:t>
      </w:r>
      <w:r>
        <w:rPr>
          <w:rFonts w:eastAsia="Calibri" w:hint="cs"/>
          <w:b/>
          <w:bCs/>
          <w:rtl/>
        </w:rPr>
        <w:t xml:space="preserve">דוחות כאלה </w:t>
      </w:r>
      <w:r w:rsidRPr="00667E82">
        <w:rPr>
          <w:rFonts w:hint="cs"/>
          <w:b/>
          <w:bCs/>
          <w:rtl/>
        </w:rPr>
        <w:t xml:space="preserve">אינם </w:t>
      </w:r>
      <w:r>
        <w:rPr>
          <w:rFonts w:hint="cs"/>
          <w:b/>
          <w:bCs/>
          <w:rtl/>
        </w:rPr>
        <w:t>מאפשרים הצגת</w:t>
      </w:r>
      <w:r w:rsidRPr="00667E82">
        <w:rPr>
          <w:rFonts w:hint="cs"/>
          <w:b/>
          <w:bCs/>
          <w:rtl/>
        </w:rPr>
        <w:t xml:space="preserve"> תמונה </w:t>
      </w:r>
      <w:r>
        <w:rPr>
          <w:rFonts w:hint="cs"/>
          <w:b/>
          <w:bCs/>
          <w:rtl/>
        </w:rPr>
        <w:t xml:space="preserve">מהימנה, </w:t>
      </w:r>
      <w:r w:rsidRPr="00667E82">
        <w:rPr>
          <w:rFonts w:hint="cs"/>
          <w:b/>
          <w:bCs/>
          <w:rtl/>
        </w:rPr>
        <w:t>כוללת, מעמיקה ורב</w:t>
      </w:r>
      <w:r>
        <w:rPr>
          <w:rFonts w:hint="cs"/>
          <w:b/>
          <w:bCs/>
          <w:rtl/>
        </w:rPr>
        <w:t>-</w:t>
      </w:r>
      <w:r w:rsidRPr="00667E82">
        <w:rPr>
          <w:rFonts w:hint="cs"/>
          <w:b/>
          <w:bCs/>
          <w:rtl/>
        </w:rPr>
        <w:t>ממדית של עבודת הרשות</w:t>
      </w:r>
      <w:r>
        <w:rPr>
          <w:rFonts w:hint="cs"/>
          <w:b/>
          <w:bCs/>
          <w:rtl/>
        </w:rPr>
        <w:t xml:space="preserve"> ואינם מסייעים לה להעלות</w:t>
      </w:r>
      <w:r w:rsidRPr="00AC1D63">
        <w:rPr>
          <w:rFonts w:eastAsia="Times New Roman"/>
          <w:b/>
          <w:bCs/>
          <w:rtl/>
        </w:rPr>
        <w:t xml:space="preserve"> ממצאים משמעותיים ול</w:t>
      </w:r>
      <w:r w:rsidRPr="00AC1D63">
        <w:rPr>
          <w:rFonts w:eastAsia="Times New Roman" w:hint="cs"/>
          <w:b/>
          <w:bCs/>
          <w:rtl/>
        </w:rPr>
        <w:t>ג</w:t>
      </w:r>
      <w:r w:rsidRPr="00AC1D63">
        <w:rPr>
          <w:rFonts w:eastAsia="Times New Roman"/>
          <w:b/>
          <w:bCs/>
          <w:rtl/>
        </w:rPr>
        <w:t>בש המלצות מושכלות, יעילות ופוריות להמשך עבודת</w:t>
      </w:r>
      <w:r>
        <w:rPr>
          <w:rFonts w:eastAsia="Times New Roman" w:hint="cs"/>
          <w:b/>
          <w:bCs/>
          <w:rtl/>
        </w:rPr>
        <w:t>ה</w:t>
      </w:r>
      <w:r w:rsidRPr="00AC1D63">
        <w:rPr>
          <w:rFonts w:eastAsia="Times New Roman"/>
          <w:b/>
          <w:bCs/>
          <w:rtl/>
        </w:rPr>
        <w:t xml:space="preserve"> בעתיד</w:t>
      </w:r>
      <w:r w:rsidRPr="00AC1D63">
        <w:rPr>
          <w:rFonts w:hint="cs"/>
          <w:b/>
          <w:bCs/>
          <w:rtl/>
        </w:rPr>
        <w:t>.</w:t>
      </w:r>
      <w:r w:rsidRPr="00594B2E">
        <w:rPr>
          <w:rFonts w:eastAsia="Calibri" w:hint="cs"/>
          <w:b/>
          <w:bCs/>
          <w:rtl/>
        </w:rPr>
        <w:t xml:space="preserve"> </w:t>
      </w:r>
    </w:p>
    <w:p w:rsidR="0079756F" w:rsidP="00DF25EB">
      <w:pPr>
        <w:pStyle w:val="a"/>
        <w:spacing w:line="269" w:lineRule="auto"/>
        <w:rPr>
          <w:rtl/>
        </w:rPr>
      </w:pPr>
    </w:p>
    <w:p w:rsidR="0079756F" w:rsidP="00DF25EB">
      <w:pPr>
        <w:spacing w:line="269" w:lineRule="auto"/>
        <w:rPr>
          <w:rFonts w:eastAsia="Calibri"/>
          <w:b/>
          <w:bCs/>
        </w:rPr>
      </w:pPr>
      <w:r w:rsidRPr="006F1B23">
        <w:rPr>
          <w:rFonts w:hint="eastAsia"/>
          <w:b/>
          <w:bCs/>
          <w:rtl/>
        </w:rPr>
        <w:t>בשים</w:t>
      </w:r>
      <w:r w:rsidRPr="006F1B23">
        <w:rPr>
          <w:b/>
          <w:bCs/>
          <w:rtl/>
        </w:rPr>
        <w:t xml:space="preserve"> לב למשאבים העומדים לרשות מנגנון הביקורת, </w:t>
      </w:r>
      <w:r w:rsidRPr="006F1B23">
        <w:rPr>
          <w:rFonts w:hint="eastAsia"/>
          <w:b/>
          <w:bCs/>
          <w:rtl/>
        </w:rPr>
        <w:t>על</w:t>
      </w:r>
      <w:r w:rsidRPr="006F1B23">
        <w:rPr>
          <w:b/>
          <w:bCs/>
          <w:rtl/>
        </w:rPr>
        <w:t xml:space="preserve"> </w:t>
      </w:r>
      <w:r w:rsidRPr="006F1B23">
        <w:rPr>
          <w:rFonts w:hint="eastAsia"/>
          <w:b/>
          <w:bCs/>
          <w:rtl/>
        </w:rPr>
        <w:t>מבקרי</w:t>
      </w:r>
      <w:r w:rsidRPr="006F1B23">
        <w:rPr>
          <w:b/>
          <w:bCs/>
          <w:rtl/>
        </w:rPr>
        <w:t xml:space="preserve"> הרשו</w:t>
      </w:r>
      <w:r w:rsidRPr="006F1B23">
        <w:rPr>
          <w:rFonts w:hint="eastAsia"/>
          <w:b/>
          <w:bCs/>
          <w:rtl/>
        </w:rPr>
        <w:t>יות</w:t>
      </w:r>
      <w:r w:rsidRPr="006F1B23">
        <w:rPr>
          <w:b/>
          <w:bCs/>
          <w:rtl/>
        </w:rPr>
        <w:t xml:space="preserve"> </w:t>
      </w:r>
      <w:r w:rsidRPr="006F1B23">
        <w:rPr>
          <w:rFonts w:hint="eastAsia"/>
          <w:b/>
          <w:bCs/>
          <w:rtl/>
        </w:rPr>
        <w:t>לעסוק</w:t>
      </w:r>
      <w:r w:rsidRPr="006F1B23">
        <w:rPr>
          <w:b/>
          <w:bCs/>
          <w:rtl/>
        </w:rPr>
        <w:t xml:space="preserve"> </w:t>
      </w:r>
      <w:r w:rsidRPr="006F1B23">
        <w:rPr>
          <w:rFonts w:hint="eastAsia"/>
          <w:b/>
          <w:bCs/>
          <w:rtl/>
        </w:rPr>
        <w:t>בנושאי</w:t>
      </w:r>
      <w:r w:rsidRPr="006F1B23">
        <w:rPr>
          <w:b/>
          <w:bCs/>
          <w:rtl/>
        </w:rPr>
        <w:t xml:space="preserve"> </w:t>
      </w:r>
      <w:r w:rsidRPr="006F1B23">
        <w:rPr>
          <w:rFonts w:hint="eastAsia"/>
          <w:b/>
          <w:bCs/>
          <w:rtl/>
        </w:rPr>
        <w:t>ביקורת</w:t>
      </w:r>
      <w:r w:rsidRPr="006F1B23">
        <w:rPr>
          <w:b/>
          <w:bCs/>
          <w:rtl/>
        </w:rPr>
        <w:t xml:space="preserve"> </w:t>
      </w:r>
      <w:r w:rsidRPr="006F1B23">
        <w:rPr>
          <w:rFonts w:hint="eastAsia"/>
          <w:b/>
          <w:bCs/>
          <w:rtl/>
        </w:rPr>
        <w:t>מהותיים</w:t>
      </w:r>
      <w:r w:rsidRPr="006F1B23">
        <w:rPr>
          <w:b/>
          <w:bCs/>
          <w:rtl/>
        </w:rPr>
        <w:t xml:space="preserve">, </w:t>
      </w:r>
      <w:r w:rsidRPr="006F1B23">
        <w:rPr>
          <w:rFonts w:hint="eastAsia"/>
          <w:b/>
          <w:bCs/>
          <w:rtl/>
        </w:rPr>
        <w:t>תוך</w:t>
      </w:r>
      <w:r w:rsidRPr="006F1B23">
        <w:rPr>
          <w:b/>
          <w:bCs/>
          <w:rtl/>
        </w:rPr>
        <w:t xml:space="preserve"> </w:t>
      </w:r>
      <w:r w:rsidRPr="006F1B23">
        <w:rPr>
          <w:rFonts w:hint="eastAsia"/>
          <w:b/>
          <w:bCs/>
          <w:rtl/>
        </w:rPr>
        <w:t>בחינת</w:t>
      </w:r>
      <w:r w:rsidRPr="006F1B23">
        <w:rPr>
          <w:b/>
          <w:bCs/>
          <w:rtl/>
        </w:rPr>
        <w:t xml:space="preserve"> </w:t>
      </w:r>
      <w:r w:rsidRPr="006F1B23">
        <w:rPr>
          <w:rFonts w:hint="eastAsia"/>
          <w:b/>
          <w:bCs/>
          <w:rtl/>
        </w:rPr>
        <w:t>עריכת</w:t>
      </w:r>
      <w:r w:rsidRPr="006F1B23">
        <w:rPr>
          <w:b/>
          <w:bCs/>
          <w:rtl/>
        </w:rPr>
        <w:t xml:space="preserve"> </w:t>
      </w:r>
      <w:r w:rsidRPr="006F1B23">
        <w:rPr>
          <w:rFonts w:hint="eastAsia"/>
          <w:b/>
          <w:bCs/>
          <w:rtl/>
        </w:rPr>
        <w:t>ביקורות</w:t>
      </w:r>
      <w:r w:rsidRPr="006F1B23">
        <w:rPr>
          <w:b/>
          <w:bCs/>
          <w:rtl/>
        </w:rPr>
        <w:t xml:space="preserve"> </w:t>
      </w:r>
      <w:r w:rsidRPr="006F1B23">
        <w:rPr>
          <w:rFonts w:hint="eastAsia"/>
          <w:b/>
          <w:bCs/>
          <w:rtl/>
        </w:rPr>
        <w:t>בנושאים</w:t>
      </w:r>
      <w:r w:rsidRPr="006F1B23">
        <w:rPr>
          <w:b/>
          <w:bCs/>
          <w:rtl/>
        </w:rPr>
        <w:t xml:space="preserve"> </w:t>
      </w:r>
      <w:r w:rsidRPr="006F1B23">
        <w:rPr>
          <w:rFonts w:hint="eastAsia"/>
          <w:b/>
          <w:bCs/>
          <w:rtl/>
        </w:rPr>
        <w:t>משמעותיים</w:t>
      </w:r>
      <w:r w:rsidRPr="006F1B23">
        <w:rPr>
          <w:b/>
          <w:bCs/>
          <w:rtl/>
        </w:rPr>
        <w:t xml:space="preserve"> </w:t>
      </w:r>
      <w:r w:rsidRPr="006F1B23">
        <w:rPr>
          <w:rFonts w:hint="eastAsia"/>
          <w:b/>
          <w:bCs/>
          <w:rtl/>
        </w:rPr>
        <w:t>אשר</w:t>
      </w:r>
      <w:r w:rsidRPr="006F1B23">
        <w:rPr>
          <w:b/>
          <w:bCs/>
          <w:rtl/>
        </w:rPr>
        <w:t xml:space="preserve"> </w:t>
      </w:r>
      <w:r w:rsidRPr="006F1B23">
        <w:rPr>
          <w:rFonts w:hint="eastAsia"/>
          <w:b/>
          <w:bCs/>
          <w:rtl/>
        </w:rPr>
        <w:t>לא</w:t>
      </w:r>
      <w:r w:rsidRPr="006F1B23">
        <w:rPr>
          <w:b/>
          <w:bCs/>
          <w:rtl/>
        </w:rPr>
        <w:t xml:space="preserve"> </w:t>
      </w:r>
      <w:r w:rsidRPr="006F1B23">
        <w:rPr>
          <w:rFonts w:hint="eastAsia"/>
          <w:b/>
          <w:bCs/>
          <w:rtl/>
        </w:rPr>
        <w:t>בוקרו</w:t>
      </w:r>
      <w:r w:rsidRPr="006F1B23">
        <w:rPr>
          <w:b/>
          <w:bCs/>
          <w:rtl/>
        </w:rPr>
        <w:t xml:space="preserve"> </w:t>
      </w:r>
      <w:r w:rsidRPr="006F1B23">
        <w:rPr>
          <w:rFonts w:hint="eastAsia"/>
          <w:b/>
          <w:bCs/>
          <w:rtl/>
        </w:rPr>
        <w:t>ע</w:t>
      </w:r>
      <w:r w:rsidRPr="006F1B23" w:rsidR="00B95D34">
        <w:rPr>
          <w:rFonts w:hint="eastAsia"/>
          <w:b/>
          <w:bCs/>
          <w:rtl/>
        </w:rPr>
        <w:t>ל</w:t>
      </w:r>
      <w:r w:rsidRPr="006F1B23" w:rsidR="00B95D34">
        <w:rPr>
          <w:b/>
          <w:bCs/>
          <w:rtl/>
        </w:rPr>
        <w:t xml:space="preserve"> </w:t>
      </w:r>
      <w:r w:rsidRPr="006F1B23">
        <w:rPr>
          <w:b/>
          <w:bCs/>
          <w:rtl/>
        </w:rPr>
        <w:t>י</w:t>
      </w:r>
      <w:r w:rsidRPr="006F1B23" w:rsidR="00B95D34">
        <w:rPr>
          <w:rFonts w:hint="eastAsia"/>
          <w:b/>
          <w:bCs/>
          <w:rtl/>
        </w:rPr>
        <w:t>די</w:t>
      </w:r>
      <w:r w:rsidRPr="006F1B23">
        <w:rPr>
          <w:b/>
          <w:bCs/>
          <w:rtl/>
        </w:rPr>
        <w:t xml:space="preserve"> </w:t>
      </w:r>
      <w:r w:rsidRPr="006F1B23">
        <w:rPr>
          <w:rFonts w:hint="eastAsia"/>
          <w:b/>
          <w:bCs/>
          <w:rtl/>
        </w:rPr>
        <w:t>רואי</w:t>
      </w:r>
      <w:r w:rsidRPr="006F1B23">
        <w:rPr>
          <w:b/>
          <w:bCs/>
          <w:rtl/>
        </w:rPr>
        <w:t xml:space="preserve"> </w:t>
      </w:r>
      <w:r w:rsidRPr="006F1B23">
        <w:rPr>
          <w:rFonts w:hint="eastAsia"/>
          <w:b/>
          <w:bCs/>
          <w:rtl/>
        </w:rPr>
        <w:t>חשבון</w:t>
      </w:r>
      <w:r w:rsidRPr="006F1B23">
        <w:rPr>
          <w:b/>
          <w:bCs/>
          <w:rtl/>
        </w:rPr>
        <w:t xml:space="preserve"> </w:t>
      </w:r>
      <w:r w:rsidRPr="006F1B23">
        <w:rPr>
          <w:rFonts w:hint="eastAsia"/>
          <w:b/>
          <w:bCs/>
          <w:rtl/>
        </w:rPr>
        <w:t>חיצוניים</w:t>
      </w:r>
      <w:r w:rsidRPr="006F1B23">
        <w:rPr>
          <w:b/>
          <w:bCs/>
          <w:rtl/>
        </w:rPr>
        <w:t xml:space="preserve">, </w:t>
      </w:r>
      <w:r w:rsidRPr="006F1B23">
        <w:rPr>
          <w:rFonts w:hint="eastAsia"/>
          <w:b/>
          <w:bCs/>
          <w:rtl/>
        </w:rPr>
        <w:t>להציג</w:t>
      </w:r>
      <w:r w:rsidRPr="006F1B23">
        <w:rPr>
          <w:b/>
          <w:bCs/>
          <w:rtl/>
        </w:rPr>
        <w:t xml:space="preserve"> </w:t>
      </w:r>
      <w:r w:rsidRPr="006F1B23" w:rsidR="00B95D34">
        <w:rPr>
          <w:rFonts w:hint="eastAsia"/>
          <w:b/>
          <w:bCs/>
          <w:rtl/>
        </w:rPr>
        <w:t>את</w:t>
      </w:r>
      <w:r w:rsidRPr="006F1B23" w:rsidR="00B95D34">
        <w:rPr>
          <w:b/>
          <w:bCs/>
          <w:rtl/>
        </w:rPr>
        <w:t xml:space="preserve"> </w:t>
      </w:r>
      <w:r w:rsidRPr="006F1B23">
        <w:rPr>
          <w:rFonts w:hint="eastAsia"/>
          <w:b/>
          <w:bCs/>
          <w:rtl/>
        </w:rPr>
        <w:t>ממצאיהם</w:t>
      </w:r>
      <w:r w:rsidRPr="006F1B23">
        <w:rPr>
          <w:b/>
          <w:bCs/>
          <w:rtl/>
        </w:rPr>
        <w:t xml:space="preserve"> והמלצותי</w:t>
      </w:r>
      <w:r w:rsidRPr="006F1B23">
        <w:rPr>
          <w:rFonts w:hint="eastAsia"/>
          <w:b/>
          <w:bCs/>
          <w:rtl/>
        </w:rPr>
        <w:t>הם</w:t>
      </w:r>
      <w:r w:rsidRPr="006F1B23">
        <w:rPr>
          <w:b/>
          <w:bCs/>
          <w:rtl/>
        </w:rPr>
        <w:t xml:space="preserve"> באופן מקיף </w:t>
      </w:r>
      <w:r w:rsidRPr="006F1B23">
        <w:rPr>
          <w:rFonts w:hint="eastAsia"/>
          <w:b/>
          <w:bCs/>
          <w:rtl/>
        </w:rPr>
        <w:t>ולפעול</w:t>
      </w:r>
      <w:r w:rsidRPr="006F1B23">
        <w:rPr>
          <w:b/>
          <w:bCs/>
          <w:rtl/>
        </w:rPr>
        <w:t xml:space="preserve"> </w:t>
      </w:r>
      <w:r w:rsidRPr="006F1B23">
        <w:rPr>
          <w:rFonts w:hint="eastAsia"/>
          <w:b/>
          <w:bCs/>
          <w:rtl/>
        </w:rPr>
        <w:t>בדרך</w:t>
      </w:r>
      <w:r w:rsidRPr="006F1B23">
        <w:rPr>
          <w:b/>
          <w:bCs/>
          <w:rtl/>
        </w:rPr>
        <w:t xml:space="preserve"> </w:t>
      </w:r>
      <w:r w:rsidRPr="006F1B23">
        <w:rPr>
          <w:rFonts w:hint="eastAsia"/>
          <w:b/>
          <w:bCs/>
          <w:rtl/>
        </w:rPr>
        <w:t>שתשיא</w:t>
      </w:r>
      <w:r w:rsidRPr="006F1B23">
        <w:rPr>
          <w:b/>
          <w:bCs/>
          <w:rtl/>
        </w:rPr>
        <w:t xml:space="preserve"> </w:t>
      </w:r>
      <w:r w:rsidRPr="006F1B23">
        <w:rPr>
          <w:rFonts w:hint="eastAsia"/>
          <w:b/>
          <w:bCs/>
          <w:rtl/>
        </w:rPr>
        <w:t>ערך</w:t>
      </w:r>
      <w:r w:rsidRPr="006F1B23">
        <w:rPr>
          <w:b/>
          <w:bCs/>
          <w:rtl/>
        </w:rPr>
        <w:t xml:space="preserve"> </w:t>
      </w:r>
      <w:r w:rsidRPr="006F1B23">
        <w:rPr>
          <w:rFonts w:hint="eastAsia"/>
          <w:b/>
          <w:bCs/>
          <w:rtl/>
        </w:rPr>
        <w:t>מיטבי</w:t>
      </w:r>
      <w:r w:rsidRPr="006F1B23">
        <w:rPr>
          <w:b/>
          <w:bCs/>
          <w:rtl/>
        </w:rPr>
        <w:t xml:space="preserve"> </w:t>
      </w:r>
      <w:r w:rsidRPr="006F1B23">
        <w:rPr>
          <w:rFonts w:hint="eastAsia"/>
          <w:b/>
          <w:bCs/>
          <w:rtl/>
        </w:rPr>
        <w:t>לביקורתם</w:t>
      </w:r>
      <w:r w:rsidRPr="006F1B23">
        <w:rPr>
          <w:b/>
          <w:bCs/>
          <w:rtl/>
        </w:rPr>
        <w:t>.</w:t>
      </w:r>
    </w:p>
    <w:p w:rsidR="0079756F" w:rsidRPr="00CD0119" w:rsidP="00DF25EB">
      <w:pPr>
        <w:pStyle w:val="a"/>
        <w:spacing w:line="269" w:lineRule="auto"/>
        <w:rPr>
          <w:rtl/>
        </w:rPr>
      </w:pPr>
    </w:p>
    <w:p w:rsidR="0079756F" w:rsidP="00DF25EB">
      <w:pPr>
        <w:spacing w:line="269" w:lineRule="auto"/>
        <w:rPr>
          <w:rtl/>
        </w:rPr>
      </w:pPr>
      <w:r>
        <w:rPr>
          <w:rtl/>
        </w:rPr>
        <w:t xml:space="preserve">איגוד </w:t>
      </w:r>
      <w:r>
        <w:rPr>
          <w:rFonts w:hint="cs"/>
          <w:rtl/>
        </w:rPr>
        <w:t>מבקרי הרשויות המקומיות</w:t>
      </w:r>
      <w:r>
        <w:rPr>
          <w:rtl/>
        </w:rPr>
        <w:t xml:space="preserve"> </w:t>
      </w:r>
      <w:r>
        <w:rPr>
          <w:rFonts w:hint="cs"/>
          <w:rtl/>
        </w:rPr>
        <w:t xml:space="preserve">ציין בתשובתו </w:t>
      </w:r>
      <w:r>
        <w:rPr>
          <w:rtl/>
        </w:rPr>
        <w:t>כי הכנת דוחות ביקורת מקצועיים הנוגעים לנושאי הליבה של הרשות</w:t>
      </w:r>
      <w:r>
        <w:rPr>
          <w:rFonts w:hint="cs"/>
          <w:rtl/>
        </w:rPr>
        <w:t xml:space="preserve"> </w:t>
      </w:r>
      <w:r>
        <w:rPr>
          <w:rtl/>
        </w:rPr>
        <w:t xml:space="preserve">המקומית הינם המפתח לחיזוק מעמד המבקר ברשות. יחד עם זאת, </w:t>
      </w:r>
      <w:r>
        <w:rPr>
          <w:rFonts w:hint="cs"/>
          <w:rtl/>
        </w:rPr>
        <w:t>כדי לאפשר את ביצוע עבודת הביקורת באופן ראוי יש להבטיח כי למנגנון הביקורת יוקצו משאבים מספקים, ובכלל זה כי המבקרים יועסקו בשיעור המשרה המחויב בדין.</w:t>
      </w:r>
    </w:p>
    <w:p w:rsidR="008C13B8" w:rsidP="00DF25EB">
      <w:pPr>
        <w:spacing w:line="269" w:lineRule="auto"/>
        <w:rPr>
          <w:rtl/>
        </w:rPr>
      </w:pPr>
    </w:p>
    <w:p w:rsidR="00BE0605" w:rsidRPr="00F145B6" w:rsidP="00DF25EB">
      <w:pPr>
        <w:pStyle w:val="Heading6"/>
        <w:spacing w:before="0" w:line="269" w:lineRule="auto"/>
        <w:rPr>
          <w:rFonts w:asciiTheme="minorHAnsi" w:eastAsiaTheme="minorHAnsi" w:hAnsiTheme="minorHAnsi"/>
          <w:sz w:val="22"/>
          <w:szCs w:val="20"/>
          <w:rtl/>
        </w:rPr>
      </w:pPr>
      <w:bookmarkStart w:id="80" w:name="_Ref28127647"/>
      <w:bookmarkStart w:id="81" w:name="_Toc28165124"/>
      <w:bookmarkStart w:id="82" w:name="_Toc29824507"/>
      <w:r w:rsidRPr="004F4B81">
        <w:rPr>
          <w:rFonts w:hint="eastAsia"/>
          <w:rtl/>
        </w:rPr>
        <w:t>מעקב</w:t>
      </w:r>
      <w:r w:rsidRPr="004F4B81">
        <w:rPr>
          <w:rtl/>
        </w:rPr>
        <w:t xml:space="preserve"> </w:t>
      </w:r>
      <w:r w:rsidR="0068274D">
        <w:rPr>
          <w:rFonts w:hint="cs"/>
          <w:rtl/>
        </w:rPr>
        <w:t xml:space="preserve">משרד הפנים </w:t>
      </w:r>
      <w:r w:rsidRPr="004F4B81">
        <w:rPr>
          <w:rFonts w:hint="eastAsia"/>
          <w:rtl/>
        </w:rPr>
        <w:t>אחר</w:t>
      </w:r>
      <w:r w:rsidRPr="004F4B81">
        <w:rPr>
          <w:rtl/>
        </w:rPr>
        <w:t xml:space="preserve"> </w:t>
      </w:r>
      <w:r w:rsidRPr="004F4B81">
        <w:rPr>
          <w:rFonts w:hint="eastAsia"/>
          <w:rtl/>
        </w:rPr>
        <w:t>הגשת</w:t>
      </w:r>
      <w:r w:rsidRPr="004F4B81">
        <w:rPr>
          <w:rtl/>
        </w:rPr>
        <w:t xml:space="preserve"> </w:t>
      </w:r>
      <w:r w:rsidRPr="004F4B81">
        <w:rPr>
          <w:rFonts w:hint="eastAsia"/>
          <w:rtl/>
        </w:rPr>
        <w:t>דוחות</w:t>
      </w:r>
      <w:r w:rsidRPr="004F4B81">
        <w:rPr>
          <w:rtl/>
        </w:rPr>
        <w:t xml:space="preserve"> </w:t>
      </w:r>
      <w:r w:rsidRPr="004F4B81">
        <w:rPr>
          <w:rFonts w:hint="eastAsia"/>
          <w:rtl/>
        </w:rPr>
        <w:t>הביקורת</w:t>
      </w:r>
      <w:r w:rsidRPr="004F4B81">
        <w:rPr>
          <w:rtl/>
        </w:rPr>
        <w:t xml:space="preserve"> </w:t>
      </w:r>
      <w:r w:rsidRPr="004F4B81">
        <w:rPr>
          <w:rFonts w:hint="eastAsia"/>
          <w:rtl/>
        </w:rPr>
        <w:t>ואיכותם</w:t>
      </w:r>
      <w:bookmarkEnd w:id="80"/>
      <w:bookmarkEnd w:id="81"/>
      <w:bookmarkEnd w:id="82"/>
    </w:p>
    <w:p w:rsidR="00BE0605" w:rsidRPr="00594B2E" w:rsidP="00DF25EB">
      <w:pPr>
        <w:pStyle w:val="a"/>
        <w:spacing w:line="269" w:lineRule="auto"/>
        <w:rPr>
          <w:rtl/>
        </w:rPr>
      </w:pPr>
    </w:p>
    <w:p w:rsidR="00BE0605" w:rsidRPr="00113549" w:rsidP="00DF25EB">
      <w:pPr>
        <w:pStyle w:val="ListParagraph"/>
        <w:numPr>
          <w:ilvl w:val="6"/>
          <w:numId w:val="26"/>
        </w:numPr>
        <w:spacing w:line="269" w:lineRule="auto"/>
        <w:ind w:left="312"/>
        <w:rPr>
          <w:rtl/>
        </w:rPr>
      </w:pPr>
      <w:r w:rsidRPr="00113549">
        <w:rPr>
          <w:rFonts w:hint="cs"/>
          <w:rtl/>
        </w:rPr>
        <w:t>משרד הפנים מקיים ביקורת חשבונ</w:t>
      </w:r>
      <w:r w:rsidR="00D03786">
        <w:rPr>
          <w:rFonts w:hint="cs"/>
          <w:rtl/>
        </w:rPr>
        <w:t>א</w:t>
      </w:r>
      <w:r w:rsidRPr="00113549">
        <w:rPr>
          <w:rFonts w:hint="cs"/>
          <w:rtl/>
        </w:rPr>
        <w:t>ית ומ</w:t>
      </w:r>
      <w:r w:rsidR="00511370">
        <w:rPr>
          <w:rFonts w:hint="cs"/>
          <w:rtl/>
        </w:rPr>
        <w:t>י</w:t>
      </w:r>
      <w:r>
        <w:rPr>
          <w:rFonts w:hint="cs"/>
          <w:rtl/>
        </w:rPr>
        <w:t xml:space="preserve">נהלית ברשויות המקומיות באמצעות </w:t>
      </w:r>
      <w:r w:rsidRPr="00113549">
        <w:rPr>
          <w:rFonts w:hint="cs"/>
          <w:rtl/>
        </w:rPr>
        <w:t xml:space="preserve">אגף </w:t>
      </w:r>
      <w:r>
        <w:rPr>
          <w:rFonts w:hint="cs"/>
          <w:rtl/>
        </w:rPr>
        <w:t xml:space="preserve">בכיר </w:t>
      </w:r>
      <w:r w:rsidRPr="00113549">
        <w:rPr>
          <w:rFonts w:hint="cs"/>
          <w:rtl/>
        </w:rPr>
        <w:t xml:space="preserve">לביקורת ברשויות המקומיות. האגף </w:t>
      </w:r>
      <w:r>
        <w:rPr>
          <w:rFonts w:hint="cs"/>
          <w:rtl/>
        </w:rPr>
        <w:t>משמש כ</w:t>
      </w:r>
      <w:r w:rsidRPr="00113549">
        <w:rPr>
          <w:rFonts w:hint="cs"/>
          <w:rtl/>
        </w:rPr>
        <w:t>גורם מקצועי, מייעץ ומדריך בתחום הביקורת הפנימית בשלטון המקומי</w:t>
      </w:r>
      <w:r>
        <w:rPr>
          <w:rStyle w:val="FootnoteReference"/>
          <w:rtl/>
        </w:rPr>
        <w:footnoteReference w:id="107"/>
      </w:r>
      <w:r w:rsidRPr="00113549">
        <w:rPr>
          <w:rFonts w:hint="cs"/>
          <w:rtl/>
        </w:rPr>
        <w:t xml:space="preserve">. לצורך </w:t>
      </w:r>
      <w:r>
        <w:rPr>
          <w:rFonts w:hint="cs"/>
          <w:rtl/>
        </w:rPr>
        <w:t xml:space="preserve">כך </w:t>
      </w:r>
      <w:r w:rsidRPr="00113549">
        <w:rPr>
          <w:rFonts w:hint="cs"/>
          <w:rtl/>
        </w:rPr>
        <w:t>ממנ</w:t>
      </w:r>
      <w:r>
        <w:rPr>
          <w:rFonts w:hint="cs"/>
          <w:rtl/>
        </w:rPr>
        <w:t>ה האגף</w:t>
      </w:r>
      <w:r w:rsidRPr="00113549">
        <w:rPr>
          <w:rFonts w:hint="cs"/>
          <w:rtl/>
        </w:rPr>
        <w:t xml:space="preserve"> רואי חשבון חיצוניים </w:t>
      </w:r>
      <w:r>
        <w:rPr>
          <w:rFonts w:hint="cs"/>
          <w:rtl/>
        </w:rPr>
        <w:t>המבקרים את הפעילות הכספית</w:t>
      </w:r>
      <w:r w:rsidRPr="00113549">
        <w:rPr>
          <w:rFonts w:hint="cs"/>
          <w:rtl/>
        </w:rPr>
        <w:t xml:space="preserve"> ברשויות המקומיות על פי הוראות תקנות רואי חשבון (דרך פעו</w:t>
      </w:r>
      <w:r>
        <w:rPr>
          <w:rFonts w:hint="cs"/>
          <w:rtl/>
        </w:rPr>
        <w:t>לתו של רואה חשבון), התשל"ג-1973</w:t>
      </w:r>
      <w:r w:rsidR="00511370">
        <w:rPr>
          <w:rFonts w:hint="cs"/>
          <w:rtl/>
        </w:rPr>
        <w:t>,</w:t>
      </w:r>
      <w:r w:rsidRPr="00113549">
        <w:rPr>
          <w:rFonts w:hint="cs"/>
          <w:rtl/>
        </w:rPr>
        <w:t xml:space="preserve"> ובהתאם לתקני הביקורת המקובלים</w:t>
      </w:r>
      <w:r>
        <w:rPr>
          <w:rStyle w:val="FootnoteReference"/>
          <w:rtl/>
        </w:rPr>
        <w:footnoteReference w:id="108"/>
      </w:r>
      <w:r w:rsidRPr="00113549">
        <w:rPr>
          <w:rFonts w:hint="cs"/>
          <w:rtl/>
        </w:rPr>
        <w:t xml:space="preserve">. </w:t>
      </w:r>
    </w:p>
    <w:p w:rsidR="00BE0605" w:rsidRPr="00113549" w:rsidP="00DF25EB">
      <w:pPr>
        <w:pStyle w:val="a"/>
        <w:spacing w:line="269" w:lineRule="auto"/>
        <w:rPr>
          <w:rtl/>
        </w:rPr>
      </w:pPr>
    </w:p>
    <w:p w:rsidR="00BE0605" w:rsidRPr="00113549" w:rsidP="00DF25EB">
      <w:pPr>
        <w:spacing w:line="269" w:lineRule="auto"/>
        <w:ind w:left="312"/>
        <w:rPr>
          <w:rtl/>
        </w:rPr>
      </w:pPr>
      <w:r w:rsidRPr="00113549">
        <w:rPr>
          <w:rFonts w:hint="cs"/>
          <w:rtl/>
        </w:rPr>
        <w:t xml:space="preserve">מההנחיות המקצועיות </w:t>
      </w:r>
      <w:r>
        <w:rPr>
          <w:rFonts w:hint="cs"/>
          <w:rtl/>
        </w:rPr>
        <w:t xml:space="preserve">לעבודת רואי החשבון החיצוניים </w:t>
      </w:r>
      <w:r w:rsidRPr="00113549">
        <w:rPr>
          <w:rFonts w:hint="cs"/>
          <w:rtl/>
        </w:rPr>
        <w:t>עולה</w:t>
      </w:r>
      <w:r>
        <w:rPr>
          <w:rFonts w:hint="cs"/>
          <w:rtl/>
        </w:rPr>
        <w:t>,</w:t>
      </w:r>
      <w:r w:rsidRPr="00113549">
        <w:rPr>
          <w:rFonts w:hint="cs"/>
          <w:rtl/>
        </w:rPr>
        <w:t xml:space="preserve"> כי משרד הפנים רואה בביקורת </w:t>
      </w:r>
      <w:r>
        <w:rPr>
          <w:rFonts w:hint="cs"/>
          <w:rtl/>
        </w:rPr>
        <w:t>באמצעותם</w:t>
      </w:r>
      <w:r w:rsidRPr="00113549">
        <w:rPr>
          <w:rFonts w:hint="cs"/>
          <w:rtl/>
        </w:rPr>
        <w:t xml:space="preserve"> "כלי ניהולי חשוב ומרכזי בתהליך קבלת החלטות על ידי משרד הפנים ומשרדי ממשלה אחרים"</w:t>
      </w:r>
      <w:r>
        <w:rPr>
          <w:rStyle w:val="FootnoteReference"/>
          <w:rtl/>
        </w:rPr>
        <w:footnoteReference w:id="109"/>
      </w:r>
      <w:r w:rsidRPr="00113549">
        <w:rPr>
          <w:rFonts w:hint="cs"/>
          <w:rtl/>
        </w:rPr>
        <w:t>. מידי שנה מפרסם משרד הפנים ב</w:t>
      </w:r>
      <w:r w:rsidR="00D10B29">
        <w:rPr>
          <w:rFonts w:hint="cs"/>
          <w:rtl/>
        </w:rPr>
        <w:t>אתר ה</w:t>
      </w:r>
      <w:r>
        <w:rPr>
          <w:rFonts w:hint="cs"/>
          <w:rtl/>
        </w:rPr>
        <w:t>מרשתת</w:t>
      </w:r>
      <w:r w:rsidRPr="00113549">
        <w:rPr>
          <w:rFonts w:hint="cs"/>
          <w:rtl/>
        </w:rPr>
        <w:t xml:space="preserve"> </w:t>
      </w:r>
      <w:r>
        <w:rPr>
          <w:rFonts w:hint="cs"/>
          <w:rtl/>
        </w:rPr>
        <w:t>ל</w:t>
      </w:r>
      <w:r w:rsidRPr="00113549">
        <w:rPr>
          <w:rFonts w:hint="cs"/>
          <w:rtl/>
        </w:rPr>
        <w:t>ציבור את ממצאי הביקורת העיקריים על כלל הרשויות המקומיות. בהנחיות המקצועיות נכתב כי הפרסום נעשה "במסגרת הצעדים להגברת יעילות והשפעת הביקורת הנערכת ברשויות המקומיות"</w:t>
      </w:r>
      <w:r>
        <w:rPr>
          <w:rStyle w:val="FootnoteReference"/>
          <w:rtl/>
        </w:rPr>
        <w:footnoteReference w:id="110"/>
      </w:r>
      <w:r w:rsidRPr="00113549">
        <w:rPr>
          <w:rFonts w:hint="cs"/>
          <w:rtl/>
        </w:rPr>
        <w:t>.</w:t>
      </w:r>
    </w:p>
    <w:p w:rsidR="00BE0605" w:rsidRPr="00113549" w:rsidP="00DF25EB">
      <w:pPr>
        <w:pStyle w:val="a"/>
        <w:spacing w:line="269" w:lineRule="auto"/>
        <w:rPr>
          <w:rtl/>
        </w:rPr>
      </w:pPr>
    </w:p>
    <w:p w:rsidR="00BE0605" w:rsidRPr="00113549" w:rsidP="00DF25EB">
      <w:pPr>
        <w:spacing w:line="269" w:lineRule="auto"/>
        <w:ind w:left="312"/>
        <w:rPr>
          <w:rtl/>
        </w:rPr>
      </w:pPr>
      <w:r w:rsidRPr="00113549">
        <w:rPr>
          <w:rFonts w:hint="cs"/>
          <w:rtl/>
        </w:rPr>
        <w:t>עבודת</w:t>
      </w:r>
      <w:r>
        <w:rPr>
          <w:rFonts w:hint="cs"/>
          <w:rtl/>
        </w:rPr>
        <w:t xml:space="preserve"> </w:t>
      </w:r>
      <w:r w:rsidRPr="00113549">
        <w:rPr>
          <w:rFonts w:hint="cs"/>
          <w:rtl/>
        </w:rPr>
        <w:t>רואי החשבון</w:t>
      </w:r>
      <w:r>
        <w:rPr>
          <w:rFonts w:hint="cs"/>
          <w:rtl/>
        </w:rPr>
        <w:t xml:space="preserve"> החיצוניים</w:t>
      </w:r>
      <w:r w:rsidRPr="00113549">
        <w:rPr>
          <w:rFonts w:hint="cs"/>
          <w:rtl/>
        </w:rPr>
        <w:t xml:space="preserve"> מלווה כל העת ברואי חשבון </w:t>
      </w:r>
      <w:r w:rsidRPr="00D30EE1">
        <w:rPr>
          <w:rFonts w:hint="eastAsia"/>
          <w:rtl/>
        </w:rPr>
        <w:t>מעיינים</w:t>
      </w:r>
      <w:r w:rsidRPr="00113549">
        <w:rPr>
          <w:rFonts w:hint="cs"/>
          <w:rtl/>
        </w:rPr>
        <w:t xml:space="preserve"> המועסקים על ידי משרד הפנים</w:t>
      </w:r>
      <w:r>
        <w:rPr>
          <w:rFonts w:hint="cs"/>
          <w:rtl/>
        </w:rPr>
        <w:t xml:space="preserve">. בין היתר </w:t>
      </w:r>
      <w:r w:rsidRPr="00113549">
        <w:rPr>
          <w:rFonts w:hint="cs"/>
          <w:rtl/>
        </w:rPr>
        <w:t>תפקידם</w:t>
      </w:r>
      <w:r>
        <w:rPr>
          <w:rFonts w:hint="cs"/>
          <w:rtl/>
        </w:rPr>
        <w:t xml:space="preserve"> הוא</w:t>
      </w:r>
      <w:r w:rsidRPr="00113549">
        <w:rPr>
          <w:rFonts w:hint="cs"/>
          <w:rtl/>
        </w:rPr>
        <w:t xml:space="preserve"> לנהל מעקב ולפקח על עבודת הביקורת.</w:t>
      </w:r>
    </w:p>
    <w:p w:rsidR="00BE0605" w:rsidRPr="00113549" w:rsidP="00DF25EB">
      <w:pPr>
        <w:pStyle w:val="a"/>
        <w:spacing w:line="269" w:lineRule="auto"/>
        <w:rPr>
          <w:rtl/>
        </w:rPr>
      </w:pPr>
    </w:p>
    <w:p w:rsidR="00BE0605" w:rsidP="00DF25EB">
      <w:pPr>
        <w:pStyle w:val="ListParagraph"/>
        <w:numPr>
          <w:ilvl w:val="6"/>
          <w:numId w:val="26"/>
        </w:numPr>
        <w:spacing w:line="269" w:lineRule="auto"/>
        <w:ind w:left="312"/>
        <w:rPr>
          <w:rtl/>
        </w:rPr>
      </w:pPr>
      <w:r w:rsidRPr="00D30EE1">
        <w:rPr>
          <w:rFonts w:hint="cs"/>
          <w:rtl/>
        </w:rPr>
        <w:t xml:space="preserve">חשיבות </w:t>
      </w:r>
      <w:r w:rsidR="00511370">
        <w:rPr>
          <w:rFonts w:hint="cs"/>
          <w:rtl/>
        </w:rPr>
        <w:t>ה</w:t>
      </w:r>
      <w:r w:rsidRPr="00D30EE1">
        <w:rPr>
          <w:rFonts w:hint="cs"/>
          <w:rtl/>
        </w:rPr>
        <w:t xml:space="preserve">בקרה על איכות </w:t>
      </w:r>
      <w:r w:rsidRPr="00AC47A6">
        <w:rPr>
          <w:rtl/>
        </w:rPr>
        <w:t xml:space="preserve">הביקורת הפנימית </w:t>
      </w:r>
      <w:r w:rsidRPr="00D30EE1" w:rsidR="00511370">
        <w:rPr>
          <w:rFonts w:hint="cs"/>
          <w:rtl/>
        </w:rPr>
        <w:t>והצורך לקיים</w:t>
      </w:r>
      <w:r w:rsidRPr="00D30EE1" w:rsidR="00511370">
        <w:rPr>
          <w:rtl/>
        </w:rPr>
        <w:t xml:space="preserve"> </w:t>
      </w:r>
      <w:r w:rsidR="00511370">
        <w:rPr>
          <w:rFonts w:hint="cs"/>
          <w:rtl/>
        </w:rPr>
        <w:t xml:space="preserve">אותה </w:t>
      </w:r>
      <w:r w:rsidRPr="00AC47A6">
        <w:rPr>
          <w:rFonts w:hint="eastAsia"/>
          <w:rtl/>
        </w:rPr>
        <w:t>באה</w:t>
      </w:r>
      <w:r w:rsidRPr="00AC47A6">
        <w:rPr>
          <w:rtl/>
        </w:rPr>
        <w:t xml:space="preserve"> לידי </w:t>
      </w:r>
      <w:r w:rsidRPr="00AC47A6">
        <w:rPr>
          <w:rFonts w:hint="eastAsia"/>
          <w:rtl/>
        </w:rPr>
        <w:t>ביטוי</w:t>
      </w:r>
      <w:r w:rsidRPr="00AC47A6">
        <w:rPr>
          <w:rtl/>
        </w:rPr>
        <w:t xml:space="preserve"> </w:t>
      </w:r>
      <w:r w:rsidRPr="00AC47A6">
        <w:rPr>
          <w:rFonts w:hint="eastAsia"/>
          <w:rtl/>
        </w:rPr>
        <w:t>בתקנים</w:t>
      </w:r>
      <w:r w:rsidRPr="00AC47A6">
        <w:rPr>
          <w:rtl/>
        </w:rPr>
        <w:t xml:space="preserve"> </w:t>
      </w:r>
      <w:r w:rsidRPr="00AC47A6">
        <w:rPr>
          <w:rFonts w:hint="eastAsia"/>
          <w:rtl/>
        </w:rPr>
        <w:t>המקצועיים</w:t>
      </w:r>
      <w:r w:rsidRPr="00AC47A6">
        <w:rPr>
          <w:rtl/>
        </w:rPr>
        <w:t xml:space="preserve"> הבי</w:t>
      </w:r>
      <w:r w:rsidRPr="00AC47A6">
        <w:rPr>
          <w:rFonts w:hint="eastAsia"/>
          <w:rtl/>
        </w:rPr>
        <w:t>ן</w:t>
      </w:r>
      <w:r w:rsidRPr="00AC47A6">
        <w:rPr>
          <w:rtl/>
        </w:rPr>
        <w:t>-לאומי</w:t>
      </w:r>
      <w:r w:rsidRPr="00AC47A6">
        <w:rPr>
          <w:rFonts w:hint="eastAsia"/>
          <w:rtl/>
        </w:rPr>
        <w:t>ים</w:t>
      </w:r>
      <w:r w:rsidRPr="00AC47A6">
        <w:rPr>
          <w:rtl/>
        </w:rPr>
        <w:t xml:space="preserve"> </w:t>
      </w:r>
      <w:r w:rsidRPr="00AC47A6">
        <w:rPr>
          <w:rFonts w:hint="eastAsia"/>
          <w:rtl/>
        </w:rPr>
        <w:t>למבקרים</w:t>
      </w:r>
      <w:r w:rsidRPr="00AC47A6">
        <w:rPr>
          <w:rtl/>
        </w:rPr>
        <w:t xml:space="preserve"> </w:t>
      </w:r>
      <w:r w:rsidRPr="00AC47A6">
        <w:rPr>
          <w:rFonts w:hint="eastAsia"/>
          <w:rtl/>
        </w:rPr>
        <w:t>הפנימיים</w:t>
      </w:r>
      <w:r w:rsidRPr="00AC47A6">
        <w:rPr>
          <w:rtl/>
        </w:rPr>
        <w:t xml:space="preserve">. </w:t>
      </w:r>
      <w:r w:rsidRPr="00AC47A6">
        <w:rPr>
          <w:rFonts w:hint="eastAsia"/>
          <w:rtl/>
        </w:rPr>
        <w:t>בתקנים</w:t>
      </w:r>
      <w:r w:rsidRPr="00AC47A6">
        <w:rPr>
          <w:rtl/>
        </w:rPr>
        <w:t xml:space="preserve"> נקבע כי על </w:t>
      </w:r>
      <w:r w:rsidRPr="00AC47A6">
        <w:rPr>
          <w:rFonts w:hint="eastAsia"/>
          <w:rtl/>
        </w:rPr>
        <w:t>המבקר</w:t>
      </w:r>
      <w:r w:rsidRPr="00AC47A6">
        <w:rPr>
          <w:rtl/>
        </w:rPr>
        <w:t xml:space="preserve"> </w:t>
      </w:r>
      <w:r w:rsidRPr="00AC47A6">
        <w:rPr>
          <w:rFonts w:hint="eastAsia"/>
          <w:rtl/>
        </w:rPr>
        <w:t>הפנימי</w:t>
      </w:r>
      <w:r w:rsidRPr="00AC47A6">
        <w:rPr>
          <w:rtl/>
        </w:rPr>
        <w:t xml:space="preserve"> </w:t>
      </w:r>
      <w:r w:rsidRPr="00AC47A6">
        <w:rPr>
          <w:rFonts w:hint="eastAsia"/>
          <w:rtl/>
        </w:rPr>
        <w:t>לפתח</w:t>
      </w:r>
      <w:r w:rsidRPr="00AC47A6">
        <w:rPr>
          <w:rtl/>
        </w:rPr>
        <w:t xml:space="preserve"> </w:t>
      </w:r>
      <w:r w:rsidRPr="00AC47A6">
        <w:rPr>
          <w:rFonts w:hint="eastAsia"/>
          <w:rtl/>
        </w:rPr>
        <w:t>ולקיים</w:t>
      </w:r>
      <w:r w:rsidRPr="00AC47A6">
        <w:rPr>
          <w:rtl/>
        </w:rPr>
        <w:t xml:space="preserve"> </w:t>
      </w:r>
      <w:r w:rsidRPr="00AC47A6">
        <w:rPr>
          <w:rFonts w:hint="eastAsia"/>
          <w:rtl/>
        </w:rPr>
        <w:t>תוכנית</w:t>
      </w:r>
      <w:r w:rsidRPr="00AC47A6">
        <w:rPr>
          <w:rtl/>
        </w:rPr>
        <w:t xml:space="preserve"> להבטחת איכות ושיפור</w:t>
      </w:r>
      <w:r>
        <w:rPr>
          <w:rFonts w:hint="cs"/>
          <w:rtl/>
        </w:rPr>
        <w:t>,</w:t>
      </w:r>
      <w:r w:rsidRPr="00D30EE1">
        <w:rPr>
          <w:rtl/>
        </w:rPr>
        <w:t xml:space="preserve"> </w:t>
      </w:r>
      <w:r>
        <w:rPr>
          <w:rFonts w:hint="cs"/>
          <w:rtl/>
        </w:rPr>
        <w:t xml:space="preserve">במטרה </w:t>
      </w:r>
      <w:r w:rsidRPr="00D30EE1">
        <w:rPr>
          <w:rtl/>
        </w:rPr>
        <w:t>להעריך את עמידתו בתקנים המקצועיים ובקוד האתי</w:t>
      </w:r>
      <w:r>
        <w:rPr>
          <w:rFonts w:hint="cs"/>
          <w:rtl/>
        </w:rPr>
        <w:t xml:space="preserve"> ול</w:t>
      </w:r>
      <w:r w:rsidRPr="00D30EE1">
        <w:rPr>
          <w:rtl/>
        </w:rPr>
        <w:t>אמוד את היעילות והמועילות של פעילות הביקורת הפנימית. על התוכנית לכלול הן הערכות פנימיות תקופתיות של פעילות הביקורת הפנימית</w:t>
      </w:r>
      <w:r>
        <w:rPr>
          <w:rStyle w:val="FootnoteReference"/>
          <w:rtl/>
        </w:rPr>
        <w:footnoteReference w:id="111"/>
      </w:r>
      <w:r w:rsidRPr="00D30EE1">
        <w:rPr>
          <w:rtl/>
        </w:rPr>
        <w:t xml:space="preserve"> והן הערכות חיצוניות </w:t>
      </w:r>
      <w:r w:rsidRPr="00FB6075">
        <w:rPr>
          <w:rFonts w:hint="eastAsia"/>
          <w:rtl/>
        </w:rPr>
        <w:t>ש</w:t>
      </w:r>
      <w:r>
        <w:rPr>
          <w:rFonts w:hint="cs"/>
          <w:rtl/>
        </w:rPr>
        <w:t xml:space="preserve">יכללו </w:t>
      </w:r>
      <w:r w:rsidRPr="00D30EE1">
        <w:rPr>
          <w:rtl/>
        </w:rPr>
        <w:t>גם הערות תפעוליות או אסטרטגיות</w:t>
      </w:r>
      <w:r>
        <w:rPr>
          <w:rStyle w:val="FootnoteReference"/>
          <w:rtl/>
        </w:rPr>
        <w:footnoteReference w:id="112"/>
      </w:r>
      <w:r w:rsidRPr="00D30EE1">
        <w:rPr>
          <w:rtl/>
        </w:rPr>
        <w:t>.</w:t>
      </w:r>
      <w:r w:rsidRPr="00113549">
        <w:rPr>
          <w:rtl/>
        </w:rPr>
        <w:t xml:space="preserve"> </w:t>
      </w:r>
    </w:p>
    <w:p w:rsidR="00BE0605" w:rsidP="00DF25EB">
      <w:pPr>
        <w:pStyle w:val="a"/>
        <w:spacing w:line="269" w:lineRule="auto"/>
        <w:rPr>
          <w:rtl/>
        </w:rPr>
      </w:pPr>
    </w:p>
    <w:p w:rsidR="00BE0605" w:rsidRPr="007E0E0E" w:rsidP="00DF25EB">
      <w:pPr>
        <w:spacing w:line="269" w:lineRule="auto"/>
        <w:ind w:left="312"/>
        <w:rPr>
          <w:rtl/>
        </w:rPr>
      </w:pPr>
      <w:r w:rsidRPr="00113549">
        <w:rPr>
          <w:rtl/>
        </w:rPr>
        <w:t>לצורך ביצוע ההערכות הוצעו מדדים המשלבים אמות מידה כמותיות (כמות הממצאים שעלו בביקורת; כמות ההמלצות שניתנו; כמות ההמלצות שיושמו) ואיכותיות (איכות הממצאים; איכות ההמלצות בהיבט של היקף ההשפעה שלהן; רמת הסיכונים הכלולים בתוכנית הביקורת; שינויים בהנהלה ובמנגנוני השליטה בארגון בעקבות הביקורת)</w:t>
      </w:r>
      <w:r>
        <w:rPr>
          <w:rStyle w:val="FootnoteReference"/>
          <w:rtl/>
        </w:rPr>
        <w:footnoteReference w:id="113"/>
      </w:r>
      <w:r w:rsidRPr="00113549">
        <w:rPr>
          <w:rtl/>
        </w:rPr>
        <w:t>.</w:t>
      </w:r>
      <w:r w:rsidRPr="00113549">
        <w:rPr>
          <w:rFonts w:hint="cs"/>
          <w:rtl/>
        </w:rPr>
        <w:t xml:space="preserve"> יצוין כי רשות החברות הממשלתיות אימצה </w:t>
      </w:r>
      <w:r>
        <w:rPr>
          <w:rFonts w:hint="cs"/>
          <w:rtl/>
        </w:rPr>
        <w:t>אף היא את עקרונות התקנים הבין-לאומיים לעניין</w:t>
      </w:r>
      <w:r w:rsidRPr="00113549">
        <w:rPr>
          <w:rFonts w:hint="cs"/>
          <w:rtl/>
        </w:rPr>
        <w:t xml:space="preserve"> זה </w:t>
      </w:r>
      <w:r w:rsidRPr="007E0E0E">
        <w:rPr>
          <w:rFonts w:hint="cs"/>
          <w:rtl/>
        </w:rPr>
        <w:t>וקבעה חוזר ליישום הבטחת איכות הביקורת</w:t>
      </w:r>
      <w:r>
        <w:rPr>
          <w:rStyle w:val="FootnoteReference"/>
          <w:rtl/>
        </w:rPr>
        <w:footnoteReference w:id="114"/>
      </w:r>
      <w:r w:rsidRPr="007E0E0E">
        <w:rPr>
          <w:rFonts w:hint="cs"/>
          <w:rtl/>
        </w:rPr>
        <w:t>.</w:t>
      </w:r>
    </w:p>
    <w:p w:rsidR="00BE0605" w:rsidRPr="00113549" w:rsidP="00DF25EB">
      <w:pPr>
        <w:pStyle w:val="a"/>
        <w:spacing w:line="269" w:lineRule="auto"/>
      </w:pPr>
    </w:p>
    <w:p w:rsidR="00BE0605" w:rsidP="00DF25EB">
      <w:pPr>
        <w:pStyle w:val="ListParagraph"/>
        <w:spacing w:line="269" w:lineRule="auto"/>
        <w:ind w:left="312"/>
      </w:pPr>
      <w:r>
        <w:rPr>
          <w:rFonts w:hint="cs"/>
          <w:rtl/>
        </w:rPr>
        <w:t xml:space="preserve">רואי החשבון החיצוניים מבצעים מטעם משרד הפנים מעקב אחר הגשת דוחות הביקורת הפנימית ברשויות המקומיות. נוסף על כך, </w:t>
      </w:r>
      <w:r w:rsidRPr="00113549">
        <w:rPr>
          <w:rFonts w:hint="eastAsia"/>
          <w:rtl/>
        </w:rPr>
        <w:t>לפי</w:t>
      </w:r>
      <w:r w:rsidRPr="00113549">
        <w:rPr>
          <w:rtl/>
        </w:rPr>
        <w:t xml:space="preserve"> </w:t>
      </w:r>
      <w:r w:rsidRPr="00113549">
        <w:rPr>
          <w:rFonts w:hint="cs"/>
          <w:rtl/>
        </w:rPr>
        <w:t>חוזר מנכ"ל משרד הפנים 2/02</w:t>
      </w:r>
      <w:r>
        <w:rPr>
          <w:rStyle w:val="FootnoteReference"/>
          <w:rtl/>
        </w:rPr>
        <w:footnoteReference w:id="115"/>
      </w:r>
      <w:r>
        <w:rPr>
          <w:rFonts w:hint="cs"/>
          <w:rtl/>
        </w:rPr>
        <w:t>,</w:t>
      </w:r>
      <w:r w:rsidRPr="00113549">
        <w:rPr>
          <w:rFonts w:hint="cs"/>
          <w:rtl/>
        </w:rPr>
        <w:t xml:space="preserve"> בשל החשיבות הרבה שרואה המשרד בפעילותה התקינה ש</w:t>
      </w:r>
      <w:r>
        <w:rPr>
          <w:rFonts w:hint="cs"/>
          <w:rtl/>
        </w:rPr>
        <w:t xml:space="preserve">ל הביקורת הפנימית ברשות המקומית, נדרש מבקר הרשות להעביר העתק מדוחותיו </w:t>
      </w:r>
      <w:r w:rsidRPr="00113549">
        <w:rPr>
          <w:rFonts w:hint="cs"/>
          <w:rtl/>
        </w:rPr>
        <w:t xml:space="preserve">לאגף </w:t>
      </w:r>
      <w:r>
        <w:rPr>
          <w:rFonts w:hint="cs"/>
          <w:rtl/>
        </w:rPr>
        <w:t xml:space="preserve">בכיר </w:t>
      </w:r>
      <w:r w:rsidRPr="00113549">
        <w:rPr>
          <w:rFonts w:hint="cs"/>
          <w:rtl/>
        </w:rPr>
        <w:t>לביקורת ברשויות המקומיות</w:t>
      </w:r>
      <w:r w:rsidRPr="00594B2E">
        <w:rPr>
          <w:rFonts w:hint="cs"/>
          <w:rtl/>
        </w:rPr>
        <w:t>.</w:t>
      </w:r>
      <w:r>
        <w:rPr>
          <w:rFonts w:hint="cs"/>
          <w:rtl/>
        </w:rPr>
        <w:t xml:space="preserve"> </w:t>
      </w:r>
    </w:p>
    <w:p w:rsidR="00BE0605" w:rsidP="00DF25EB">
      <w:pPr>
        <w:pStyle w:val="a"/>
        <w:spacing w:line="269" w:lineRule="auto"/>
        <w:rPr>
          <w:rtl/>
        </w:rPr>
      </w:pPr>
    </w:p>
    <w:p w:rsidR="00BE0605" w:rsidRPr="00730C88" w:rsidP="00DF25EB">
      <w:pPr>
        <w:spacing w:line="269" w:lineRule="auto"/>
        <w:ind w:left="312"/>
        <w:rPr>
          <w:b/>
          <w:bCs/>
          <w:rtl/>
        </w:rPr>
      </w:pPr>
      <w:r>
        <w:rPr>
          <w:rFonts w:hint="cs"/>
          <w:b/>
          <w:bCs/>
          <w:rtl/>
        </w:rPr>
        <w:t>מנתוני משרד הפנים עלה</w:t>
      </w:r>
      <w:r w:rsidRPr="00730C88">
        <w:rPr>
          <w:rFonts w:hint="cs"/>
          <w:b/>
          <w:bCs/>
          <w:rtl/>
        </w:rPr>
        <w:t xml:space="preserve"> כי על אף הקבוע בחוזר המנכ"ל התקבלו </w:t>
      </w:r>
      <w:r>
        <w:rPr>
          <w:rFonts w:hint="cs"/>
          <w:b/>
          <w:bCs/>
          <w:rtl/>
        </w:rPr>
        <w:t xml:space="preserve">העתקי </w:t>
      </w:r>
      <w:r w:rsidRPr="00730C88">
        <w:rPr>
          <w:rFonts w:hint="cs"/>
          <w:b/>
          <w:bCs/>
          <w:rtl/>
        </w:rPr>
        <w:t>דוחות ביקורת במשרד הפנים רק מכ-52% רשויות מקומיות בממוצע בשנים</w:t>
      </w:r>
      <w:r>
        <w:rPr>
          <w:rFonts w:hint="cs"/>
          <w:b/>
          <w:bCs/>
          <w:rtl/>
        </w:rPr>
        <w:t xml:space="preserve"> </w:t>
      </w:r>
      <w:r w:rsidRPr="00730C88">
        <w:rPr>
          <w:rFonts w:hint="cs"/>
          <w:b/>
          <w:bCs/>
          <w:rtl/>
        </w:rPr>
        <w:t>201</w:t>
      </w:r>
      <w:r>
        <w:rPr>
          <w:rFonts w:hint="cs"/>
          <w:b/>
          <w:bCs/>
          <w:rtl/>
        </w:rPr>
        <w:t xml:space="preserve">5 </w:t>
      </w:r>
      <w:r w:rsidRPr="00730C88">
        <w:rPr>
          <w:rFonts w:hint="cs"/>
          <w:b/>
          <w:bCs/>
          <w:rtl/>
        </w:rPr>
        <w:t>-</w:t>
      </w:r>
      <w:r>
        <w:rPr>
          <w:rFonts w:hint="cs"/>
          <w:b/>
          <w:bCs/>
          <w:rtl/>
        </w:rPr>
        <w:t xml:space="preserve"> 2017. </w:t>
      </w:r>
    </w:p>
    <w:p w:rsidR="00BE0605" w:rsidP="00DF25EB">
      <w:pPr>
        <w:pStyle w:val="a"/>
        <w:spacing w:line="269" w:lineRule="auto"/>
        <w:rPr>
          <w:rtl/>
        </w:rPr>
      </w:pPr>
    </w:p>
    <w:p w:rsidR="00BE0605" w:rsidRPr="00283B75" w:rsidP="00DF25EB">
      <w:pPr>
        <w:spacing w:line="269" w:lineRule="auto"/>
        <w:ind w:left="312"/>
        <w:rPr>
          <w:rFonts w:asciiTheme="minorHAnsi" w:hAnsiTheme="minorHAnsi"/>
          <w:sz w:val="22"/>
          <w:szCs w:val="20"/>
        </w:rPr>
      </w:pPr>
      <w:r w:rsidRPr="00205056">
        <w:rPr>
          <w:rFonts w:hint="eastAsia"/>
          <w:rtl/>
        </w:rPr>
        <w:t>הביקורת</w:t>
      </w:r>
      <w:r w:rsidRPr="00205056">
        <w:rPr>
          <w:rtl/>
        </w:rPr>
        <w:t xml:space="preserve"> העלתה עוד כי משרד הפנים אינו נדרש </w:t>
      </w:r>
      <w:r w:rsidRPr="00205056" w:rsidR="002902F4">
        <w:rPr>
          <w:rtl/>
        </w:rPr>
        <w:t xml:space="preserve">כלל </w:t>
      </w:r>
      <w:r w:rsidRPr="00205056">
        <w:rPr>
          <w:rtl/>
        </w:rPr>
        <w:t xml:space="preserve">לתוכנם של דוחות מבקרי הרשות ומסתפק </w:t>
      </w:r>
      <w:r w:rsidRPr="00205056">
        <w:rPr>
          <w:rFonts w:hint="eastAsia"/>
          <w:rtl/>
        </w:rPr>
        <w:t>בעצם</w:t>
      </w:r>
      <w:r w:rsidRPr="00205056">
        <w:rPr>
          <w:rtl/>
        </w:rPr>
        <w:t xml:space="preserve"> </w:t>
      </w:r>
      <w:r w:rsidR="00D03786">
        <w:rPr>
          <w:rFonts w:hint="cs"/>
          <w:rtl/>
        </w:rPr>
        <w:t>הגשתם</w:t>
      </w:r>
      <w:r>
        <w:rPr>
          <w:rFonts w:hint="cs"/>
          <w:rtl/>
        </w:rPr>
        <w:t xml:space="preserve">. </w:t>
      </w:r>
      <w:r w:rsidRPr="00205056">
        <w:rPr>
          <w:rtl/>
        </w:rPr>
        <w:t xml:space="preserve">רואי החשבון </w:t>
      </w:r>
      <w:r w:rsidRPr="00205056">
        <w:rPr>
          <w:rFonts w:hint="eastAsia"/>
          <w:rtl/>
        </w:rPr>
        <w:t>החיצוניים</w:t>
      </w:r>
      <w:r w:rsidRPr="00205056">
        <w:rPr>
          <w:rtl/>
        </w:rPr>
        <w:t xml:space="preserve"> </w:t>
      </w:r>
      <w:r w:rsidRPr="00205056">
        <w:rPr>
          <w:rFonts w:hint="eastAsia"/>
          <w:rtl/>
        </w:rPr>
        <w:t>אף</w:t>
      </w:r>
      <w:r w:rsidRPr="00205056">
        <w:rPr>
          <w:rtl/>
        </w:rPr>
        <w:t xml:space="preserve"> </w:t>
      </w:r>
      <w:r w:rsidRPr="00205056">
        <w:rPr>
          <w:rFonts w:hint="eastAsia"/>
          <w:rtl/>
        </w:rPr>
        <w:t>מונחים</w:t>
      </w:r>
      <w:r w:rsidRPr="00205056">
        <w:rPr>
          <w:rtl/>
        </w:rPr>
        <w:t xml:space="preserve"> "שלא </w:t>
      </w:r>
      <w:r w:rsidRPr="00205056">
        <w:rPr>
          <w:rFonts w:hint="eastAsia"/>
          <w:rtl/>
        </w:rPr>
        <w:t>לתת</w:t>
      </w:r>
      <w:r w:rsidRPr="00205056">
        <w:rPr>
          <w:rtl/>
        </w:rPr>
        <w:t xml:space="preserve"> </w:t>
      </w:r>
      <w:r w:rsidRPr="00205056">
        <w:rPr>
          <w:rFonts w:hint="eastAsia"/>
          <w:rtl/>
        </w:rPr>
        <w:t>חוות</w:t>
      </w:r>
      <w:r w:rsidRPr="00205056">
        <w:rPr>
          <w:rtl/>
        </w:rPr>
        <w:t xml:space="preserve"> </w:t>
      </w:r>
      <w:r w:rsidRPr="00205056">
        <w:rPr>
          <w:rFonts w:hint="eastAsia"/>
          <w:rtl/>
        </w:rPr>
        <w:t>דעת</w:t>
      </w:r>
      <w:r w:rsidRPr="00205056">
        <w:rPr>
          <w:rtl/>
        </w:rPr>
        <w:t xml:space="preserve"> </w:t>
      </w:r>
      <w:r w:rsidRPr="00205056">
        <w:rPr>
          <w:rFonts w:hint="eastAsia"/>
          <w:rtl/>
        </w:rPr>
        <w:t>על</w:t>
      </w:r>
      <w:r w:rsidRPr="00205056">
        <w:rPr>
          <w:rtl/>
        </w:rPr>
        <w:t xml:space="preserve"> </w:t>
      </w:r>
      <w:r w:rsidRPr="00205056">
        <w:rPr>
          <w:rFonts w:hint="eastAsia"/>
          <w:rtl/>
        </w:rPr>
        <w:t>עבודתו</w:t>
      </w:r>
      <w:r w:rsidRPr="00205056">
        <w:rPr>
          <w:rtl/>
        </w:rPr>
        <w:t xml:space="preserve"> </w:t>
      </w:r>
      <w:r w:rsidRPr="00205056">
        <w:rPr>
          <w:rFonts w:hint="eastAsia"/>
          <w:rtl/>
        </w:rPr>
        <w:t>המקצועית</w:t>
      </w:r>
      <w:r w:rsidRPr="00205056">
        <w:rPr>
          <w:rtl/>
        </w:rPr>
        <w:t xml:space="preserve"> </w:t>
      </w:r>
      <w:r w:rsidRPr="00205056">
        <w:rPr>
          <w:rFonts w:hint="eastAsia"/>
          <w:rtl/>
        </w:rPr>
        <w:t>של</w:t>
      </w:r>
      <w:r w:rsidRPr="00205056">
        <w:rPr>
          <w:rtl/>
        </w:rPr>
        <w:t xml:space="preserve"> </w:t>
      </w:r>
      <w:r w:rsidRPr="00205056">
        <w:rPr>
          <w:rFonts w:hint="eastAsia"/>
          <w:rtl/>
        </w:rPr>
        <w:t>מבקר</w:t>
      </w:r>
      <w:r w:rsidRPr="00205056">
        <w:rPr>
          <w:rtl/>
        </w:rPr>
        <w:t xml:space="preserve"> </w:t>
      </w:r>
      <w:r w:rsidRPr="00205056">
        <w:rPr>
          <w:rFonts w:hint="eastAsia"/>
          <w:rtl/>
        </w:rPr>
        <w:t>הרשות</w:t>
      </w:r>
      <w:r w:rsidRPr="00205056">
        <w:rPr>
          <w:rtl/>
        </w:rPr>
        <w:t xml:space="preserve"> </w:t>
      </w:r>
      <w:r w:rsidRPr="00205056">
        <w:rPr>
          <w:rFonts w:hint="eastAsia"/>
          <w:rtl/>
        </w:rPr>
        <w:t>המקומית</w:t>
      </w:r>
      <w:r w:rsidRPr="00205056">
        <w:rPr>
          <w:rtl/>
        </w:rPr>
        <w:t xml:space="preserve"> </w:t>
      </w:r>
      <w:r w:rsidRPr="00205056">
        <w:rPr>
          <w:rFonts w:hint="eastAsia"/>
          <w:rtl/>
        </w:rPr>
        <w:t>א</w:t>
      </w:r>
      <w:r w:rsidRPr="00205056">
        <w:rPr>
          <w:rtl/>
        </w:rPr>
        <w:t>לא להתייחס למישור העובדתי של הפעילות הנדרשת על-פי החוק"</w:t>
      </w:r>
      <w:r>
        <w:rPr>
          <w:vertAlign w:val="superscript"/>
          <w:rtl/>
        </w:rPr>
        <w:footnoteReference w:id="116"/>
      </w:r>
      <w:r w:rsidR="002902F4">
        <w:rPr>
          <w:rFonts w:hint="cs"/>
          <w:rtl/>
        </w:rPr>
        <w:t>;</w:t>
      </w:r>
      <w:r w:rsidRPr="00205056">
        <w:rPr>
          <w:rtl/>
        </w:rPr>
        <w:t xml:space="preserve"> זאת בשונה מהליך הבקרה שמבצע </w:t>
      </w:r>
      <w:r w:rsidRPr="00205056">
        <w:rPr>
          <w:rFonts w:hint="eastAsia"/>
          <w:rtl/>
        </w:rPr>
        <w:t>המשרד</w:t>
      </w:r>
      <w:r w:rsidR="002902F4">
        <w:rPr>
          <w:rFonts w:hint="cs"/>
          <w:rtl/>
        </w:rPr>
        <w:t>,</w:t>
      </w:r>
      <w:r w:rsidRPr="00205056">
        <w:rPr>
          <w:rtl/>
        </w:rPr>
        <w:t xml:space="preserve"> </w:t>
      </w:r>
      <w:r w:rsidRPr="00113549" w:rsidR="002902F4">
        <w:rPr>
          <w:rFonts w:hint="cs"/>
          <w:rtl/>
        </w:rPr>
        <w:t>באמצעות רואי החשבון המעיינים</w:t>
      </w:r>
      <w:r w:rsidR="002902F4">
        <w:rPr>
          <w:rFonts w:hint="cs"/>
          <w:rtl/>
        </w:rPr>
        <w:t>,</w:t>
      </w:r>
      <w:r w:rsidRPr="00205056" w:rsidR="002902F4">
        <w:rPr>
          <w:rFonts w:hint="eastAsia"/>
          <w:rtl/>
        </w:rPr>
        <w:t xml:space="preserve"> </w:t>
      </w:r>
      <w:r w:rsidRPr="00205056">
        <w:rPr>
          <w:rFonts w:hint="eastAsia"/>
          <w:rtl/>
        </w:rPr>
        <w:t>על</w:t>
      </w:r>
      <w:r w:rsidRPr="00205056">
        <w:rPr>
          <w:rtl/>
        </w:rPr>
        <w:t xml:space="preserve"> </w:t>
      </w:r>
      <w:r w:rsidRPr="00205056">
        <w:rPr>
          <w:rFonts w:hint="eastAsia"/>
          <w:rtl/>
        </w:rPr>
        <w:t>איכות</w:t>
      </w:r>
      <w:r w:rsidRPr="00205056">
        <w:rPr>
          <w:rtl/>
        </w:rPr>
        <w:t xml:space="preserve"> </w:t>
      </w:r>
      <w:r w:rsidRPr="00205056">
        <w:rPr>
          <w:rFonts w:hint="eastAsia"/>
          <w:rtl/>
        </w:rPr>
        <w:t>הביקורת</w:t>
      </w:r>
      <w:r w:rsidRPr="00205056">
        <w:rPr>
          <w:rtl/>
        </w:rPr>
        <w:t xml:space="preserve"> </w:t>
      </w:r>
      <w:r w:rsidRPr="00205056" w:rsidR="002902F4">
        <w:rPr>
          <w:rFonts w:hint="eastAsia"/>
          <w:rtl/>
        </w:rPr>
        <w:t>ש</w:t>
      </w:r>
      <w:r w:rsidR="002902F4">
        <w:rPr>
          <w:rFonts w:hint="cs"/>
          <w:rtl/>
        </w:rPr>
        <w:t>ל</w:t>
      </w:r>
      <w:r w:rsidRPr="00113549" w:rsidR="002902F4">
        <w:rPr>
          <w:rFonts w:hint="cs"/>
          <w:rtl/>
        </w:rPr>
        <w:t xml:space="preserve"> </w:t>
      </w:r>
      <w:r w:rsidRPr="00113549">
        <w:rPr>
          <w:rFonts w:hint="cs"/>
          <w:rtl/>
        </w:rPr>
        <w:t xml:space="preserve">רואי החשבון </w:t>
      </w:r>
      <w:r w:rsidRPr="00850103">
        <w:rPr>
          <w:rFonts w:hint="cs"/>
          <w:rtl/>
        </w:rPr>
        <w:t>החיצוניים</w:t>
      </w:r>
      <w:r w:rsidRPr="00113549">
        <w:rPr>
          <w:rFonts w:hint="cs"/>
          <w:rtl/>
        </w:rPr>
        <w:t>.</w:t>
      </w:r>
      <w:r w:rsidRPr="00283B75">
        <w:rPr>
          <w:rFonts w:asciiTheme="minorHAnsi" w:hAnsiTheme="minorHAnsi" w:hint="cs"/>
          <w:sz w:val="22"/>
          <w:szCs w:val="20"/>
          <w:rtl/>
        </w:rPr>
        <w:t xml:space="preserve"> </w:t>
      </w:r>
    </w:p>
    <w:p w:rsidR="00BE0605" w:rsidRPr="00A079BB" w:rsidP="00DF25EB">
      <w:pPr>
        <w:pStyle w:val="a"/>
        <w:spacing w:line="269" w:lineRule="auto"/>
        <w:rPr>
          <w:rtl/>
        </w:rPr>
      </w:pPr>
    </w:p>
    <w:p w:rsidR="00BE0605" w:rsidRPr="007E0E0E" w:rsidP="00DF25EB">
      <w:pPr>
        <w:spacing w:line="269" w:lineRule="auto"/>
        <w:ind w:left="312"/>
        <w:rPr>
          <w:rtl/>
        </w:rPr>
      </w:pPr>
      <w:r w:rsidRPr="00A079BB">
        <w:rPr>
          <w:rFonts w:hint="eastAsia"/>
          <w:b/>
          <w:bCs/>
          <w:rtl/>
        </w:rPr>
        <w:t>הדוגמאות</w:t>
      </w:r>
      <w:r w:rsidRPr="00A079BB">
        <w:rPr>
          <w:b/>
          <w:bCs/>
          <w:rtl/>
        </w:rPr>
        <w:t xml:space="preserve"> </w:t>
      </w:r>
      <w:r w:rsidRPr="00A079BB">
        <w:rPr>
          <w:rFonts w:hint="eastAsia"/>
          <w:b/>
          <w:bCs/>
          <w:rtl/>
        </w:rPr>
        <w:t>לעיל</w:t>
      </w:r>
      <w:r w:rsidRPr="00A079BB">
        <w:rPr>
          <w:b/>
          <w:bCs/>
          <w:rtl/>
        </w:rPr>
        <w:t xml:space="preserve"> </w:t>
      </w:r>
      <w:r w:rsidRPr="00A079BB">
        <w:rPr>
          <w:rFonts w:hint="eastAsia"/>
          <w:b/>
          <w:bCs/>
          <w:rtl/>
        </w:rPr>
        <w:t>לדוחות</w:t>
      </w:r>
      <w:r w:rsidRPr="00A079BB">
        <w:rPr>
          <w:b/>
          <w:bCs/>
          <w:rtl/>
        </w:rPr>
        <w:t xml:space="preserve"> </w:t>
      </w:r>
      <w:r w:rsidR="00D03786">
        <w:rPr>
          <w:rFonts w:hint="cs"/>
          <w:b/>
          <w:bCs/>
          <w:rtl/>
        </w:rPr>
        <w:t xml:space="preserve">קצרי היקף, </w:t>
      </w:r>
      <w:r w:rsidRPr="00A079BB">
        <w:rPr>
          <w:rFonts w:hint="eastAsia"/>
          <w:b/>
          <w:bCs/>
          <w:rtl/>
        </w:rPr>
        <w:t>דלי</w:t>
      </w:r>
      <w:r w:rsidRPr="00A079BB">
        <w:rPr>
          <w:b/>
          <w:bCs/>
          <w:rtl/>
        </w:rPr>
        <w:t xml:space="preserve"> </w:t>
      </w:r>
      <w:r w:rsidRPr="00A079BB">
        <w:rPr>
          <w:rFonts w:hint="eastAsia"/>
          <w:b/>
          <w:bCs/>
          <w:rtl/>
        </w:rPr>
        <w:t>תוכן</w:t>
      </w:r>
      <w:r w:rsidRPr="00A079BB">
        <w:rPr>
          <w:b/>
          <w:bCs/>
          <w:rtl/>
        </w:rPr>
        <w:t xml:space="preserve"> </w:t>
      </w:r>
      <w:r w:rsidRPr="00A079BB">
        <w:rPr>
          <w:rFonts w:hint="eastAsia"/>
          <w:b/>
          <w:bCs/>
          <w:rtl/>
        </w:rPr>
        <w:t>וממצאים</w:t>
      </w:r>
      <w:r w:rsidRPr="00A079BB">
        <w:rPr>
          <w:b/>
          <w:bCs/>
          <w:rtl/>
        </w:rPr>
        <w:t xml:space="preserve"> </w:t>
      </w:r>
      <w:r w:rsidR="00D03786">
        <w:rPr>
          <w:rFonts w:hint="cs"/>
          <w:b/>
          <w:bCs/>
          <w:rtl/>
        </w:rPr>
        <w:t xml:space="preserve">וחזרה על ביקורות שנעשו </w:t>
      </w:r>
      <w:r w:rsidRPr="00A079BB">
        <w:rPr>
          <w:rFonts w:hint="eastAsia"/>
          <w:b/>
          <w:bCs/>
          <w:rtl/>
        </w:rPr>
        <w:t>ממחיש</w:t>
      </w:r>
      <w:r>
        <w:rPr>
          <w:rFonts w:hint="cs"/>
          <w:b/>
          <w:bCs/>
          <w:rtl/>
        </w:rPr>
        <w:t>ות</w:t>
      </w:r>
      <w:r w:rsidRPr="00A079BB">
        <w:rPr>
          <w:b/>
          <w:bCs/>
          <w:rtl/>
        </w:rPr>
        <w:t xml:space="preserve"> </w:t>
      </w:r>
      <w:r w:rsidRPr="00A079BB">
        <w:rPr>
          <w:rFonts w:hint="eastAsia"/>
          <w:b/>
          <w:bCs/>
          <w:rtl/>
        </w:rPr>
        <w:t>את</w:t>
      </w:r>
      <w:r w:rsidRPr="00A079BB">
        <w:rPr>
          <w:b/>
          <w:bCs/>
          <w:rtl/>
        </w:rPr>
        <w:t xml:space="preserve"> </w:t>
      </w:r>
      <w:r w:rsidRPr="00A079BB">
        <w:rPr>
          <w:rFonts w:hint="cs"/>
          <w:b/>
          <w:bCs/>
          <w:rtl/>
        </w:rPr>
        <w:t>החשיבות</w:t>
      </w:r>
      <w:r w:rsidRPr="00A079BB">
        <w:rPr>
          <w:b/>
          <w:bCs/>
          <w:rtl/>
        </w:rPr>
        <w:t xml:space="preserve"> </w:t>
      </w:r>
      <w:r w:rsidRPr="00A079BB">
        <w:rPr>
          <w:rFonts w:hint="eastAsia"/>
          <w:b/>
          <w:bCs/>
          <w:rtl/>
        </w:rPr>
        <w:t>בהערכ</w:t>
      </w:r>
      <w:r w:rsidRPr="00A079BB">
        <w:rPr>
          <w:rFonts w:hint="cs"/>
          <w:b/>
          <w:bCs/>
          <w:rtl/>
        </w:rPr>
        <w:t>ת</w:t>
      </w:r>
      <w:r w:rsidRPr="00A079BB">
        <w:rPr>
          <w:b/>
          <w:bCs/>
          <w:rtl/>
        </w:rPr>
        <w:t xml:space="preserve"> </w:t>
      </w:r>
      <w:r w:rsidRPr="00A079BB">
        <w:rPr>
          <w:rFonts w:hint="eastAsia"/>
          <w:b/>
          <w:bCs/>
          <w:rtl/>
        </w:rPr>
        <w:t>דוחות</w:t>
      </w:r>
      <w:r w:rsidRPr="00A079BB">
        <w:rPr>
          <w:b/>
          <w:bCs/>
          <w:rtl/>
        </w:rPr>
        <w:t xml:space="preserve"> </w:t>
      </w:r>
      <w:r w:rsidRPr="00A079BB">
        <w:rPr>
          <w:rFonts w:hint="eastAsia"/>
          <w:b/>
          <w:bCs/>
          <w:rtl/>
        </w:rPr>
        <w:t>הביקורת</w:t>
      </w:r>
      <w:r w:rsidRPr="00A079BB">
        <w:rPr>
          <w:b/>
          <w:bCs/>
          <w:rtl/>
        </w:rPr>
        <w:t xml:space="preserve"> </w:t>
      </w:r>
      <w:r w:rsidRPr="00A079BB">
        <w:rPr>
          <w:rFonts w:hint="eastAsia"/>
          <w:b/>
          <w:bCs/>
          <w:rtl/>
        </w:rPr>
        <w:t>לפי</w:t>
      </w:r>
      <w:r w:rsidRPr="00A079BB">
        <w:rPr>
          <w:b/>
          <w:bCs/>
          <w:rtl/>
        </w:rPr>
        <w:t xml:space="preserve"> </w:t>
      </w:r>
      <w:r w:rsidRPr="00A079BB">
        <w:rPr>
          <w:rFonts w:hint="eastAsia"/>
          <w:b/>
          <w:bCs/>
          <w:rtl/>
        </w:rPr>
        <w:t>אמות</w:t>
      </w:r>
      <w:r w:rsidRPr="00A079BB">
        <w:rPr>
          <w:b/>
          <w:bCs/>
          <w:rtl/>
        </w:rPr>
        <w:t xml:space="preserve"> </w:t>
      </w:r>
      <w:r w:rsidRPr="00A079BB">
        <w:rPr>
          <w:rFonts w:hint="eastAsia"/>
          <w:b/>
          <w:bCs/>
          <w:rtl/>
        </w:rPr>
        <w:t>מידה</w:t>
      </w:r>
      <w:r w:rsidRPr="00A079BB">
        <w:rPr>
          <w:b/>
          <w:bCs/>
          <w:rtl/>
        </w:rPr>
        <w:t xml:space="preserve"> </w:t>
      </w:r>
      <w:r w:rsidRPr="00A079BB">
        <w:rPr>
          <w:rFonts w:hint="eastAsia"/>
          <w:b/>
          <w:bCs/>
          <w:rtl/>
        </w:rPr>
        <w:t>כמותיות</w:t>
      </w:r>
      <w:r w:rsidRPr="00A079BB">
        <w:rPr>
          <w:b/>
          <w:bCs/>
          <w:rtl/>
        </w:rPr>
        <w:t xml:space="preserve"> </w:t>
      </w:r>
      <w:r w:rsidRPr="00A079BB">
        <w:rPr>
          <w:rFonts w:hint="eastAsia"/>
          <w:b/>
          <w:bCs/>
          <w:rtl/>
        </w:rPr>
        <w:t>ואיכותיות</w:t>
      </w:r>
      <w:r w:rsidR="002902F4">
        <w:rPr>
          <w:rFonts w:hint="cs"/>
          <w:b/>
          <w:bCs/>
          <w:rtl/>
        </w:rPr>
        <w:t>,</w:t>
      </w:r>
      <w:r w:rsidRPr="00A079BB">
        <w:rPr>
          <w:b/>
          <w:bCs/>
          <w:rtl/>
        </w:rPr>
        <w:t xml:space="preserve"> </w:t>
      </w:r>
      <w:r w:rsidRPr="00A079BB">
        <w:rPr>
          <w:rFonts w:hint="eastAsia"/>
          <w:b/>
          <w:bCs/>
          <w:rtl/>
        </w:rPr>
        <w:t>ואת</w:t>
      </w:r>
      <w:r w:rsidRPr="00A079BB">
        <w:rPr>
          <w:b/>
          <w:bCs/>
          <w:rtl/>
        </w:rPr>
        <w:t xml:space="preserve"> </w:t>
      </w:r>
      <w:r w:rsidRPr="00A079BB">
        <w:rPr>
          <w:rFonts w:hint="eastAsia"/>
          <w:b/>
          <w:bCs/>
          <w:rtl/>
        </w:rPr>
        <w:t>העובדה</w:t>
      </w:r>
      <w:r w:rsidRPr="00A079BB">
        <w:rPr>
          <w:b/>
          <w:bCs/>
          <w:rtl/>
        </w:rPr>
        <w:t xml:space="preserve"> </w:t>
      </w:r>
      <w:r w:rsidRPr="00A079BB">
        <w:rPr>
          <w:rFonts w:hint="eastAsia"/>
          <w:b/>
          <w:bCs/>
          <w:rtl/>
        </w:rPr>
        <w:t>שאין</w:t>
      </w:r>
      <w:r w:rsidRPr="00A079BB">
        <w:rPr>
          <w:b/>
          <w:bCs/>
          <w:rtl/>
        </w:rPr>
        <w:t xml:space="preserve"> </w:t>
      </w:r>
      <w:r w:rsidRPr="00A079BB">
        <w:rPr>
          <w:rFonts w:hint="eastAsia"/>
          <w:b/>
          <w:bCs/>
          <w:rtl/>
        </w:rPr>
        <w:t>די</w:t>
      </w:r>
      <w:r w:rsidRPr="00A079BB">
        <w:rPr>
          <w:b/>
          <w:bCs/>
          <w:rtl/>
        </w:rPr>
        <w:t xml:space="preserve"> </w:t>
      </w:r>
      <w:r w:rsidRPr="00A079BB">
        <w:rPr>
          <w:rFonts w:hint="eastAsia"/>
          <w:b/>
          <w:bCs/>
          <w:rtl/>
        </w:rPr>
        <w:t>במעקב</w:t>
      </w:r>
      <w:r w:rsidRPr="00A079BB">
        <w:rPr>
          <w:b/>
          <w:bCs/>
          <w:rtl/>
        </w:rPr>
        <w:t xml:space="preserve"> </w:t>
      </w:r>
      <w:r w:rsidRPr="00A079BB">
        <w:rPr>
          <w:rFonts w:hint="eastAsia"/>
          <w:b/>
          <w:bCs/>
          <w:rtl/>
        </w:rPr>
        <w:t>אחר</w:t>
      </w:r>
      <w:r w:rsidRPr="00A079BB">
        <w:rPr>
          <w:b/>
          <w:bCs/>
          <w:rtl/>
        </w:rPr>
        <w:t xml:space="preserve"> </w:t>
      </w:r>
      <w:r w:rsidRPr="00A079BB">
        <w:rPr>
          <w:rFonts w:hint="eastAsia"/>
          <w:b/>
          <w:bCs/>
          <w:rtl/>
        </w:rPr>
        <w:t>עצם</w:t>
      </w:r>
      <w:r w:rsidRPr="00A079BB">
        <w:rPr>
          <w:b/>
          <w:bCs/>
          <w:rtl/>
        </w:rPr>
        <w:t xml:space="preserve"> </w:t>
      </w:r>
      <w:r w:rsidRPr="00A079BB">
        <w:rPr>
          <w:rFonts w:hint="eastAsia"/>
          <w:b/>
          <w:bCs/>
          <w:rtl/>
        </w:rPr>
        <w:t>הגשת</w:t>
      </w:r>
      <w:r w:rsidRPr="00A079BB">
        <w:rPr>
          <w:b/>
          <w:bCs/>
          <w:rtl/>
        </w:rPr>
        <w:t xml:space="preserve"> </w:t>
      </w:r>
      <w:r w:rsidRPr="00A079BB">
        <w:rPr>
          <w:rFonts w:hint="eastAsia"/>
          <w:b/>
          <w:bCs/>
          <w:rtl/>
        </w:rPr>
        <w:t>הדוחות</w:t>
      </w:r>
      <w:r w:rsidRPr="00A079BB">
        <w:rPr>
          <w:b/>
          <w:bCs/>
          <w:rtl/>
        </w:rPr>
        <w:t>.</w:t>
      </w:r>
    </w:p>
    <w:p w:rsidR="00BE0605" w:rsidRPr="007E0E0E" w:rsidP="00DF25EB">
      <w:pPr>
        <w:pStyle w:val="a"/>
        <w:spacing w:line="269" w:lineRule="auto"/>
        <w:rPr>
          <w:rtl/>
        </w:rPr>
      </w:pPr>
    </w:p>
    <w:p w:rsidR="00BE0605" w:rsidRPr="00786882" w:rsidP="00DF25EB">
      <w:pPr>
        <w:spacing w:line="269" w:lineRule="auto"/>
        <w:ind w:left="312"/>
        <w:rPr>
          <w:b/>
          <w:bCs/>
          <w:rtl/>
        </w:rPr>
      </w:pPr>
      <w:r w:rsidRPr="0023721A">
        <w:rPr>
          <w:rFonts w:hint="cs"/>
          <w:b/>
          <w:bCs/>
          <w:rtl/>
        </w:rPr>
        <w:t xml:space="preserve">עוד נמצא כי משרד הפנים עוקב אחר הגשת הדוחות </w:t>
      </w:r>
      <w:r w:rsidRPr="0023721A" w:rsidR="002902F4">
        <w:rPr>
          <w:rFonts w:hint="cs"/>
          <w:b/>
          <w:bCs/>
          <w:rtl/>
        </w:rPr>
        <w:t>ו</w:t>
      </w:r>
      <w:r w:rsidRPr="0023721A">
        <w:rPr>
          <w:rFonts w:hint="cs"/>
          <w:b/>
          <w:bCs/>
          <w:rtl/>
        </w:rPr>
        <w:t xml:space="preserve">קיום דיונים בהם בוועדת הביקורת, במליאת המועצה ובצוות לתיקון ליקויים באמצעות דיווחי רואי החשבון החיצוניים ובאמצעות האגף לביקורת ברשויות המקומיות. עם זאת הוא אינו נוקט פעולה כלפי מבקרי רשויות שאינם </w:t>
      </w:r>
      <w:r w:rsidRPr="0023721A" w:rsidR="00CE68A7">
        <w:rPr>
          <w:rFonts w:hint="cs"/>
          <w:b/>
          <w:bCs/>
          <w:rtl/>
        </w:rPr>
        <w:t xml:space="preserve">מגישים </w:t>
      </w:r>
      <w:r w:rsidRPr="0023721A">
        <w:rPr>
          <w:rFonts w:hint="cs"/>
          <w:b/>
          <w:bCs/>
          <w:rtl/>
        </w:rPr>
        <w:t xml:space="preserve">דוחות, לא כל שכן כלפי אלו שלא שולחים אליו העתק מהדוחות שכתבו. גם </w:t>
      </w:r>
      <w:r w:rsidRPr="0023721A" w:rsidR="002902F4">
        <w:rPr>
          <w:rFonts w:hint="cs"/>
          <w:b/>
          <w:bCs/>
          <w:rtl/>
        </w:rPr>
        <w:t>אין מבררים</w:t>
      </w:r>
      <w:r w:rsidRPr="0023721A">
        <w:rPr>
          <w:rFonts w:hint="cs"/>
          <w:b/>
          <w:bCs/>
          <w:rtl/>
        </w:rPr>
        <w:t xml:space="preserve"> מדוע לא הוגשו הדוחות</w:t>
      </w:r>
      <w:r w:rsidRPr="0023721A" w:rsidR="002902F4">
        <w:rPr>
          <w:rFonts w:hint="cs"/>
          <w:b/>
          <w:bCs/>
          <w:rtl/>
        </w:rPr>
        <w:t>,</w:t>
      </w:r>
      <w:r w:rsidRPr="0023721A">
        <w:rPr>
          <w:rFonts w:hint="cs"/>
          <w:b/>
          <w:bCs/>
          <w:rtl/>
        </w:rPr>
        <w:t xml:space="preserve"> ואין למעשה סנקציה כלפי </w:t>
      </w:r>
      <w:r w:rsidRPr="00786882">
        <w:rPr>
          <w:rFonts w:hint="cs"/>
          <w:b/>
          <w:bCs/>
          <w:rtl/>
        </w:rPr>
        <w:t xml:space="preserve">מבקר שלא </w:t>
      </w:r>
      <w:r w:rsidRPr="00786882" w:rsidR="00CE68A7">
        <w:rPr>
          <w:rFonts w:hint="cs"/>
          <w:b/>
          <w:bCs/>
          <w:rtl/>
        </w:rPr>
        <w:t xml:space="preserve">מגיש </w:t>
      </w:r>
      <w:r w:rsidRPr="00786882">
        <w:rPr>
          <w:rFonts w:hint="cs"/>
          <w:b/>
          <w:bCs/>
          <w:rtl/>
        </w:rPr>
        <w:t xml:space="preserve">דוחות ולא מבצע את תפקידו ללא הסבר מספק לכך. </w:t>
      </w:r>
    </w:p>
    <w:p w:rsidR="00BE0605" w:rsidP="00DF25EB">
      <w:pPr>
        <w:pStyle w:val="a"/>
        <w:spacing w:line="269" w:lineRule="auto"/>
        <w:rPr>
          <w:rtl/>
        </w:rPr>
      </w:pPr>
    </w:p>
    <w:p w:rsidR="00BE0605" w:rsidRPr="0023721A" w:rsidP="00DF25EB">
      <w:pPr>
        <w:spacing w:line="269" w:lineRule="auto"/>
        <w:ind w:left="312"/>
        <w:rPr>
          <w:b/>
          <w:bCs/>
          <w:rtl/>
        </w:rPr>
      </w:pPr>
      <w:r w:rsidRPr="0023721A">
        <w:rPr>
          <w:rFonts w:hint="cs"/>
          <w:b/>
          <w:bCs/>
          <w:rtl/>
        </w:rPr>
        <w:t>מומלץ כי משרד הפנים יבחן מיסוד מנגנון סדיר למעקב אחר הגשת דוחות מבקרי הרשויות, לרבות בדבר תוכנם ואיכותם, בדרך שתטייב את עבודת הביקורת בכלל הרשויות ותאפשר למשרד הפנים להיעזר בממצאי הביקורת בהליך קבלת ההחלטות ככלי משלים לממצאי הביקורת של רואי החשבון החיצוניים.</w:t>
      </w:r>
    </w:p>
    <w:p w:rsidR="00BE0605" w:rsidRPr="008D084C" w:rsidP="00DF25EB">
      <w:pPr>
        <w:pStyle w:val="a"/>
        <w:spacing w:line="269" w:lineRule="auto"/>
        <w:rPr>
          <w:rtl/>
        </w:rPr>
      </w:pPr>
    </w:p>
    <w:p w:rsidR="00BE0605" w:rsidRPr="007A074C" w:rsidP="00DF25EB">
      <w:pPr>
        <w:pStyle w:val="ListParagraph"/>
        <w:numPr>
          <w:ilvl w:val="6"/>
          <w:numId w:val="26"/>
        </w:numPr>
        <w:spacing w:line="269" w:lineRule="auto"/>
        <w:ind w:left="312"/>
      </w:pPr>
      <w:r w:rsidRPr="00DA0058">
        <w:rPr>
          <w:rFonts w:ascii="David" w:hAnsi="David" w:hint="eastAsia"/>
          <w:sz w:val="24"/>
          <w:rtl/>
        </w:rPr>
        <w:t>על</w:t>
      </w:r>
      <w:r w:rsidRPr="00DA0058">
        <w:rPr>
          <w:rFonts w:ascii="David" w:hAnsi="David"/>
          <w:sz w:val="24"/>
          <w:rtl/>
        </w:rPr>
        <w:t xml:space="preserve"> </w:t>
      </w:r>
      <w:r w:rsidRPr="00DA0058">
        <w:rPr>
          <w:rFonts w:ascii="David" w:hAnsi="David" w:hint="eastAsia"/>
          <w:sz w:val="24"/>
          <w:rtl/>
        </w:rPr>
        <w:t>פי</w:t>
      </w:r>
      <w:r w:rsidRPr="00DA0058">
        <w:rPr>
          <w:rFonts w:ascii="David" w:hAnsi="David"/>
          <w:sz w:val="24"/>
          <w:rtl/>
        </w:rPr>
        <w:t xml:space="preserve"> </w:t>
      </w:r>
      <w:r w:rsidRPr="00DA0058">
        <w:rPr>
          <w:rFonts w:ascii="David" w:hAnsi="David" w:hint="eastAsia"/>
          <w:sz w:val="24"/>
          <w:rtl/>
        </w:rPr>
        <w:t>עמדת</w:t>
      </w:r>
      <w:r w:rsidRPr="00DA0058">
        <w:rPr>
          <w:rFonts w:ascii="David" w:hAnsi="David"/>
          <w:sz w:val="24"/>
          <w:rtl/>
        </w:rPr>
        <w:t xml:space="preserve"> </w:t>
      </w:r>
      <w:r w:rsidRPr="00DA0058">
        <w:rPr>
          <w:rFonts w:ascii="David" w:hAnsi="David" w:hint="eastAsia"/>
          <w:sz w:val="24"/>
          <w:rtl/>
        </w:rPr>
        <w:t>משרד</w:t>
      </w:r>
      <w:r w:rsidRPr="00DA0058">
        <w:rPr>
          <w:rFonts w:ascii="David" w:hAnsi="David"/>
          <w:sz w:val="24"/>
          <w:rtl/>
        </w:rPr>
        <w:t xml:space="preserve"> </w:t>
      </w:r>
      <w:r w:rsidRPr="00DA0058">
        <w:rPr>
          <w:rFonts w:ascii="David" w:hAnsi="David" w:hint="eastAsia"/>
          <w:sz w:val="24"/>
          <w:rtl/>
        </w:rPr>
        <w:t>הפנים</w:t>
      </w:r>
      <w:r w:rsidRPr="00DA0058">
        <w:rPr>
          <w:rFonts w:ascii="David" w:hAnsi="David"/>
          <w:sz w:val="24"/>
          <w:rtl/>
        </w:rPr>
        <w:t xml:space="preserve">, </w:t>
      </w:r>
      <w:r w:rsidRPr="00DA0058">
        <w:rPr>
          <w:rFonts w:ascii="David" w:hAnsi="David" w:hint="eastAsia"/>
          <w:sz w:val="24"/>
          <w:rtl/>
        </w:rPr>
        <w:t>כפי</w:t>
      </w:r>
      <w:r w:rsidRPr="00DA0058">
        <w:rPr>
          <w:rFonts w:ascii="David" w:hAnsi="David"/>
          <w:sz w:val="24"/>
          <w:rtl/>
        </w:rPr>
        <w:t xml:space="preserve"> שהובאה בפני צוות הביקורת, </w:t>
      </w:r>
      <w:r w:rsidRPr="00DA0058">
        <w:rPr>
          <w:rFonts w:ascii="David" w:hAnsi="David" w:hint="cs"/>
          <w:sz w:val="24"/>
          <w:rtl/>
        </w:rPr>
        <w:t xml:space="preserve">הגדלת </w:t>
      </w:r>
      <w:r w:rsidRPr="00DA0058">
        <w:rPr>
          <w:rFonts w:ascii="David" w:hAnsi="David"/>
          <w:sz w:val="24"/>
          <w:rtl/>
        </w:rPr>
        <w:t>היקף משרה</w:t>
      </w:r>
      <w:r w:rsidRPr="00DA0058">
        <w:rPr>
          <w:rFonts w:ascii="David" w:hAnsi="David" w:hint="cs"/>
          <w:sz w:val="24"/>
          <w:rtl/>
        </w:rPr>
        <w:t xml:space="preserve"> ללא הליך </w:t>
      </w:r>
      <w:r w:rsidRPr="00DA0058">
        <w:rPr>
          <w:rFonts w:ascii="David" w:hAnsi="David" w:hint="eastAsia"/>
          <w:sz w:val="24"/>
          <w:rtl/>
        </w:rPr>
        <w:t>מכרזי</w:t>
      </w:r>
      <w:r w:rsidRPr="00DA0058">
        <w:rPr>
          <w:rFonts w:ascii="David" w:hAnsi="David" w:hint="cs"/>
          <w:sz w:val="24"/>
          <w:rtl/>
        </w:rPr>
        <w:t xml:space="preserve"> דורשת</w:t>
      </w:r>
      <w:r w:rsidRPr="00DA0058">
        <w:rPr>
          <w:rFonts w:ascii="David" w:hAnsi="David"/>
          <w:sz w:val="24"/>
          <w:rtl/>
        </w:rPr>
        <w:t xml:space="preserve"> </w:t>
      </w:r>
      <w:r w:rsidRPr="00DA0058">
        <w:rPr>
          <w:rFonts w:ascii="David" w:hAnsi="David" w:hint="eastAsia"/>
          <w:sz w:val="24"/>
          <w:rtl/>
        </w:rPr>
        <w:t>אישור</w:t>
      </w:r>
      <w:r w:rsidRPr="00DA0058">
        <w:rPr>
          <w:rFonts w:ascii="David" w:hAnsi="David"/>
          <w:sz w:val="24"/>
          <w:rtl/>
        </w:rPr>
        <w:t xml:space="preserve"> </w:t>
      </w:r>
      <w:r w:rsidRPr="00DA0058">
        <w:rPr>
          <w:rFonts w:ascii="David" w:hAnsi="David" w:hint="eastAsia"/>
          <w:sz w:val="24"/>
          <w:rtl/>
        </w:rPr>
        <w:t>פרטני</w:t>
      </w:r>
      <w:r w:rsidRPr="00DA0058">
        <w:rPr>
          <w:rFonts w:ascii="David" w:hAnsi="David"/>
          <w:sz w:val="24"/>
          <w:rtl/>
        </w:rPr>
        <w:t xml:space="preserve"> </w:t>
      </w:r>
      <w:r w:rsidRPr="00DA0058">
        <w:rPr>
          <w:rFonts w:ascii="David" w:hAnsi="David" w:hint="eastAsia"/>
          <w:sz w:val="24"/>
          <w:rtl/>
        </w:rPr>
        <w:t>מטעמו</w:t>
      </w:r>
      <w:r w:rsidRPr="00DA0058">
        <w:rPr>
          <w:rFonts w:ascii="David" w:hAnsi="David"/>
          <w:sz w:val="24"/>
          <w:rtl/>
        </w:rPr>
        <w:t>.</w:t>
      </w:r>
      <w:r w:rsidRPr="007A074C" w:rsidR="00AE6650">
        <w:rPr>
          <w:rFonts w:ascii="David" w:hAnsi="David"/>
          <w:sz w:val="24"/>
          <w:rtl/>
        </w:rPr>
        <w:t xml:space="preserve"> </w:t>
      </w:r>
      <w:r w:rsidRPr="007A074C" w:rsidR="00AE6650">
        <w:rPr>
          <w:rFonts w:ascii="David" w:hAnsi="David" w:hint="cs"/>
          <w:sz w:val="24"/>
          <w:rtl/>
        </w:rPr>
        <w:t xml:space="preserve">בגדר השיקולים שנוהג </w:t>
      </w:r>
      <w:r w:rsidR="002902F4">
        <w:rPr>
          <w:rFonts w:ascii="David" w:hAnsi="David" w:hint="cs"/>
          <w:sz w:val="24"/>
          <w:rtl/>
        </w:rPr>
        <w:t>ה</w:t>
      </w:r>
      <w:r w:rsidRPr="007A074C" w:rsidR="00AE6650">
        <w:rPr>
          <w:rFonts w:ascii="David" w:hAnsi="David" w:hint="cs"/>
          <w:sz w:val="24"/>
          <w:rtl/>
        </w:rPr>
        <w:t>משרד לשקול בקבלת החלטה על מתן אישור פרטני כאמור</w:t>
      </w:r>
      <w:r w:rsidR="00AE6650">
        <w:rPr>
          <w:rFonts w:ascii="David" w:hAnsi="David" w:hint="cs"/>
          <w:sz w:val="24"/>
          <w:rtl/>
        </w:rPr>
        <w:t>,</w:t>
      </w:r>
      <w:r w:rsidRPr="007A074C" w:rsidR="00AE6650">
        <w:rPr>
          <w:rFonts w:ascii="David" w:hAnsi="David" w:hint="cs"/>
          <w:sz w:val="24"/>
          <w:rtl/>
        </w:rPr>
        <w:t xml:space="preserve"> באים בין היתר הצורך בהגדלת המשרה בשל הוראות דין מחייבות</w:t>
      </w:r>
      <w:r w:rsidR="002902F4">
        <w:rPr>
          <w:rFonts w:ascii="David" w:hAnsi="David" w:hint="cs"/>
          <w:sz w:val="24"/>
          <w:rtl/>
        </w:rPr>
        <w:t>,</w:t>
      </w:r>
      <w:r w:rsidRPr="007A074C" w:rsidR="00AE6650">
        <w:rPr>
          <w:rFonts w:ascii="David" w:hAnsi="David" w:hint="cs"/>
          <w:sz w:val="24"/>
          <w:rtl/>
        </w:rPr>
        <w:t xml:space="preserve"> האם המשרה אוישה במכרז והזמן שחל</w:t>
      </w:r>
      <w:r w:rsidR="00AE6650">
        <w:rPr>
          <w:rFonts w:ascii="David" w:hAnsi="David" w:hint="cs"/>
          <w:sz w:val="24"/>
          <w:rtl/>
        </w:rPr>
        <w:t>ף</w:t>
      </w:r>
      <w:r w:rsidRPr="007A074C" w:rsidR="00AE6650">
        <w:rPr>
          <w:rFonts w:ascii="David" w:hAnsi="David" w:hint="cs"/>
          <w:sz w:val="24"/>
          <w:rtl/>
        </w:rPr>
        <w:t xml:space="preserve"> מאז איושה.</w:t>
      </w:r>
    </w:p>
    <w:p w:rsidR="00BE0605" w:rsidP="00DF25EB">
      <w:pPr>
        <w:pStyle w:val="a"/>
        <w:spacing w:line="269" w:lineRule="auto"/>
      </w:pPr>
    </w:p>
    <w:p w:rsidR="00BE0605" w:rsidRPr="00A11089" w:rsidP="00DF25EB">
      <w:pPr>
        <w:spacing w:line="269" w:lineRule="auto"/>
        <w:ind w:left="312"/>
      </w:pPr>
      <w:r>
        <w:rPr>
          <w:rFonts w:hint="cs"/>
          <w:rtl/>
        </w:rPr>
        <w:t xml:space="preserve">ביקורת ממוקדת שנעשתה </w:t>
      </w:r>
      <w:r w:rsidRPr="00734930">
        <w:rPr>
          <w:rFonts w:hint="eastAsia"/>
          <w:rtl/>
        </w:rPr>
        <w:t>ב</w:t>
      </w:r>
      <w:r w:rsidRPr="002D1B3E">
        <w:rPr>
          <w:rFonts w:hint="eastAsia"/>
          <w:rtl/>
        </w:rPr>
        <w:t>עיריית</w:t>
      </w:r>
      <w:r>
        <w:rPr>
          <w:rFonts w:hint="cs"/>
          <w:rtl/>
        </w:rPr>
        <w:t xml:space="preserve"> </w:t>
      </w:r>
      <w:r w:rsidRPr="00F53D87">
        <w:rPr>
          <w:rFonts w:hint="eastAsia"/>
          <w:b/>
          <w:bCs/>
          <w:rtl/>
        </w:rPr>
        <w:t>ביתר</w:t>
      </w:r>
      <w:r w:rsidRPr="00F53D87">
        <w:rPr>
          <w:b/>
          <w:bCs/>
          <w:rtl/>
        </w:rPr>
        <w:t xml:space="preserve"> </w:t>
      </w:r>
      <w:r>
        <w:rPr>
          <w:rFonts w:hint="eastAsia"/>
          <w:b/>
          <w:bCs/>
          <w:rtl/>
        </w:rPr>
        <w:t>עילית</w:t>
      </w:r>
      <w:r w:rsidR="00734930">
        <w:rPr>
          <w:rFonts w:hint="cs"/>
          <w:rtl/>
        </w:rPr>
        <w:t xml:space="preserve">, </w:t>
      </w:r>
      <w:r w:rsidRPr="00734930" w:rsidR="00734930">
        <w:rPr>
          <w:rFonts w:hint="eastAsia"/>
          <w:rtl/>
        </w:rPr>
        <w:t>במועצה</w:t>
      </w:r>
      <w:r w:rsidRPr="002D1B3E" w:rsidR="00734930">
        <w:rPr>
          <w:b/>
          <w:bCs/>
          <w:rtl/>
        </w:rPr>
        <w:t xml:space="preserve"> </w:t>
      </w:r>
      <w:r w:rsidRPr="00734930" w:rsidR="00734930">
        <w:rPr>
          <w:rFonts w:hint="eastAsia"/>
          <w:rtl/>
        </w:rPr>
        <w:t>האזורית</w:t>
      </w:r>
      <w:r w:rsidRPr="002D1B3E" w:rsidR="00734930">
        <w:rPr>
          <w:b/>
          <w:bCs/>
          <w:rtl/>
        </w:rPr>
        <w:t xml:space="preserve"> גוש עציון</w:t>
      </w:r>
      <w:r w:rsidRPr="002D1B3E">
        <w:rPr>
          <w:b/>
          <w:bCs/>
          <w:rtl/>
        </w:rPr>
        <w:t xml:space="preserve"> </w:t>
      </w:r>
      <w:r w:rsidRPr="00AA0740" w:rsidR="00E96BD4">
        <w:rPr>
          <w:rFonts w:hint="eastAsia"/>
          <w:rtl/>
        </w:rPr>
        <w:t>ובמועצות</w:t>
      </w:r>
      <w:r w:rsidRPr="00AA0740" w:rsidR="00E96BD4">
        <w:rPr>
          <w:rtl/>
        </w:rPr>
        <w:t xml:space="preserve"> </w:t>
      </w:r>
      <w:r w:rsidRPr="00AA0740" w:rsidR="00E96BD4">
        <w:rPr>
          <w:rFonts w:hint="eastAsia"/>
          <w:rtl/>
        </w:rPr>
        <w:t>המקומיות</w:t>
      </w:r>
      <w:r w:rsidR="00E96BD4">
        <w:rPr>
          <w:rFonts w:hint="cs"/>
          <w:b/>
          <w:bCs/>
          <w:rtl/>
        </w:rPr>
        <w:t xml:space="preserve"> </w:t>
      </w:r>
      <w:r w:rsidRPr="00F53D87">
        <w:rPr>
          <w:rFonts w:hint="eastAsia"/>
          <w:b/>
          <w:bCs/>
          <w:rtl/>
        </w:rPr>
        <w:t>עמנואל</w:t>
      </w:r>
      <w:r>
        <w:rPr>
          <w:rFonts w:hint="cs"/>
          <w:rtl/>
        </w:rPr>
        <w:t>,</w:t>
      </w:r>
      <w:r w:rsidR="001B15C8">
        <w:rPr>
          <w:rFonts w:hint="cs"/>
          <w:rtl/>
        </w:rPr>
        <w:t xml:space="preserve"> </w:t>
      </w:r>
      <w:r w:rsidRPr="00F53D87">
        <w:rPr>
          <w:rFonts w:hint="eastAsia"/>
          <w:b/>
          <w:bCs/>
          <w:rtl/>
        </w:rPr>
        <w:t>קרני</w:t>
      </w:r>
      <w:r w:rsidRPr="00F53D87">
        <w:rPr>
          <w:b/>
          <w:bCs/>
          <w:rtl/>
        </w:rPr>
        <w:t xml:space="preserve"> </w:t>
      </w:r>
      <w:r w:rsidRPr="00F53D87">
        <w:rPr>
          <w:rFonts w:hint="eastAsia"/>
          <w:b/>
          <w:bCs/>
          <w:rtl/>
        </w:rPr>
        <w:t>שומרון</w:t>
      </w:r>
      <w:r w:rsidR="001B15C8">
        <w:rPr>
          <w:rFonts w:hint="cs"/>
          <w:rtl/>
        </w:rPr>
        <w:t xml:space="preserve"> </w:t>
      </w:r>
      <w:r w:rsidRPr="00AA0740">
        <w:rPr>
          <w:rFonts w:hint="eastAsia"/>
          <w:rtl/>
        </w:rPr>
        <w:t>ו</w:t>
      </w:r>
      <w:r w:rsidRPr="00F53D87">
        <w:rPr>
          <w:rFonts w:hint="eastAsia"/>
          <w:b/>
          <w:bCs/>
          <w:rtl/>
        </w:rPr>
        <w:t>הר</w:t>
      </w:r>
      <w:r>
        <w:rPr>
          <w:rFonts w:hint="cs"/>
          <w:rtl/>
        </w:rPr>
        <w:t xml:space="preserve"> </w:t>
      </w:r>
      <w:r w:rsidRPr="00F53D87">
        <w:rPr>
          <w:rFonts w:hint="eastAsia"/>
          <w:b/>
          <w:bCs/>
          <w:rtl/>
        </w:rPr>
        <w:t>אדר</w:t>
      </w:r>
      <w:r>
        <w:rPr>
          <w:rFonts w:hint="cs"/>
          <w:rtl/>
        </w:rPr>
        <w:t xml:space="preserve"> העלתה</w:t>
      </w:r>
      <w:r w:rsidRPr="0079652C">
        <w:rPr>
          <w:rtl/>
        </w:rPr>
        <w:t xml:space="preserve"> </w:t>
      </w:r>
      <w:r w:rsidRPr="0079652C">
        <w:rPr>
          <w:rFonts w:hint="eastAsia"/>
          <w:rtl/>
        </w:rPr>
        <w:t>כי</w:t>
      </w:r>
      <w:r w:rsidRPr="0079652C">
        <w:rPr>
          <w:rtl/>
        </w:rPr>
        <w:t xml:space="preserve"> </w:t>
      </w:r>
      <w:r>
        <w:rPr>
          <w:rFonts w:hint="cs"/>
          <w:rtl/>
        </w:rPr>
        <w:t>אי</w:t>
      </w:r>
      <w:r w:rsidR="00EB5932">
        <w:rPr>
          <w:rFonts w:hint="cs"/>
          <w:rtl/>
        </w:rPr>
        <w:t>-</w:t>
      </w:r>
      <w:r>
        <w:rPr>
          <w:rFonts w:hint="cs"/>
          <w:rtl/>
        </w:rPr>
        <w:t xml:space="preserve">כתיבת </w:t>
      </w:r>
      <w:r w:rsidRPr="007E0E0E">
        <w:rPr>
          <w:rFonts w:hint="cs"/>
          <w:rtl/>
        </w:rPr>
        <w:t>דוחות ביקורת</w:t>
      </w:r>
      <w:r w:rsidR="00E96BD4">
        <w:rPr>
          <w:rFonts w:hint="cs"/>
          <w:rtl/>
        </w:rPr>
        <w:t>,</w:t>
      </w:r>
      <w:r w:rsidRPr="007E0E0E">
        <w:rPr>
          <w:rFonts w:hint="cs"/>
          <w:rtl/>
        </w:rPr>
        <w:t xml:space="preserve"> או </w:t>
      </w:r>
      <w:r>
        <w:rPr>
          <w:rFonts w:hint="cs"/>
          <w:rtl/>
        </w:rPr>
        <w:t xml:space="preserve">כתיבת </w:t>
      </w:r>
      <w:r w:rsidRPr="007E0E0E">
        <w:rPr>
          <w:rFonts w:hint="cs"/>
          <w:rtl/>
        </w:rPr>
        <w:t>דוחות דלי תוכן וממצאים</w:t>
      </w:r>
      <w:r w:rsidR="00E96BD4">
        <w:rPr>
          <w:rFonts w:hint="cs"/>
          <w:rtl/>
        </w:rPr>
        <w:t>,</w:t>
      </w:r>
      <w:r w:rsidRPr="007E0E0E">
        <w:rPr>
          <w:rFonts w:hint="cs"/>
          <w:rtl/>
        </w:rPr>
        <w:t xml:space="preserve"> אינ</w:t>
      </w:r>
      <w:r w:rsidR="007A0B93">
        <w:rPr>
          <w:rFonts w:hint="cs"/>
          <w:rtl/>
        </w:rPr>
        <w:t>ן</w:t>
      </w:r>
      <w:r>
        <w:rPr>
          <w:rFonts w:hint="cs"/>
          <w:rtl/>
        </w:rPr>
        <w:t xml:space="preserve"> </w:t>
      </w:r>
      <w:r w:rsidR="00E96BD4">
        <w:rPr>
          <w:rFonts w:hint="cs"/>
          <w:rtl/>
        </w:rPr>
        <w:t>מובא</w:t>
      </w:r>
      <w:r w:rsidR="007A0B93">
        <w:rPr>
          <w:rFonts w:hint="cs"/>
          <w:rtl/>
        </w:rPr>
        <w:t>ות</w:t>
      </w:r>
      <w:r w:rsidR="00E96BD4">
        <w:rPr>
          <w:rFonts w:hint="cs"/>
          <w:rtl/>
        </w:rPr>
        <w:t xml:space="preserve"> </w:t>
      </w:r>
      <w:r>
        <w:rPr>
          <w:rFonts w:hint="cs"/>
          <w:rtl/>
        </w:rPr>
        <w:t>בחשבון בהחלטת משרד הפנים אם</w:t>
      </w:r>
      <w:r>
        <w:rPr>
          <w:rFonts w:ascii="David" w:hAnsi="David" w:hint="cs"/>
          <w:sz w:val="24"/>
          <w:rtl/>
        </w:rPr>
        <w:t xml:space="preserve"> </w:t>
      </w:r>
      <w:r w:rsidR="00DA0058">
        <w:rPr>
          <w:rFonts w:ascii="David" w:hAnsi="David" w:hint="cs"/>
          <w:sz w:val="24"/>
          <w:rtl/>
        </w:rPr>
        <w:t>לתת אישור פרטני להגדיל ללא מכרז</w:t>
      </w:r>
      <w:r w:rsidRPr="007E0E0E" w:rsidR="00DA0058">
        <w:rPr>
          <w:rFonts w:hint="cs"/>
          <w:rtl/>
        </w:rPr>
        <w:t xml:space="preserve"> </w:t>
      </w:r>
      <w:r>
        <w:rPr>
          <w:rFonts w:hint="cs"/>
          <w:rtl/>
        </w:rPr>
        <w:t xml:space="preserve">את </w:t>
      </w:r>
      <w:r w:rsidRPr="00A11089">
        <w:rPr>
          <w:rFonts w:hint="eastAsia"/>
          <w:rtl/>
        </w:rPr>
        <w:t>היקף</w:t>
      </w:r>
      <w:r w:rsidRPr="00A11089">
        <w:rPr>
          <w:rtl/>
        </w:rPr>
        <w:t xml:space="preserve"> </w:t>
      </w:r>
      <w:r w:rsidRPr="00A11089">
        <w:rPr>
          <w:rFonts w:hint="eastAsia"/>
          <w:rtl/>
        </w:rPr>
        <w:t>משרתו</w:t>
      </w:r>
      <w:r w:rsidRPr="00A11089">
        <w:rPr>
          <w:rtl/>
        </w:rPr>
        <w:t xml:space="preserve"> </w:t>
      </w:r>
      <w:r w:rsidRPr="00A11089">
        <w:rPr>
          <w:rFonts w:hint="eastAsia"/>
          <w:rtl/>
        </w:rPr>
        <w:t>של</w:t>
      </w:r>
      <w:r w:rsidRPr="00A11089">
        <w:rPr>
          <w:rtl/>
        </w:rPr>
        <w:t xml:space="preserve"> </w:t>
      </w:r>
      <w:r w:rsidR="005A650D">
        <w:rPr>
          <w:rFonts w:hint="cs"/>
          <w:rtl/>
        </w:rPr>
        <w:t>ה</w:t>
      </w:r>
      <w:r w:rsidRPr="00DA0058">
        <w:rPr>
          <w:rFonts w:hint="eastAsia"/>
          <w:rtl/>
        </w:rPr>
        <w:t>מבקר</w:t>
      </w:r>
      <w:r w:rsidRPr="00A11089">
        <w:rPr>
          <w:rtl/>
        </w:rPr>
        <w:t xml:space="preserve">. להלן </w:t>
      </w:r>
      <w:r w:rsidRPr="00A11089">
        <w:rPr>
          <w:rFonts w:hint="eastAsia"/>
          <w:rtl/>
        </w:rPr>
        <w:t>הממצאים</w:t>
      </w:r>
      <w:r w:rsidRPr="00170B63">
        <w:rPr>
          <w:rtl/>
        </w:rPr>
        <w:t xml:space="preserve"> שעלו ב</w:t>
      </w:r>
      <w:r>
        <w:rPr>
          <w:rFonts w:hint="cs"/>
          <w:rtl/>
        </w:rPr>
        <w:t>חמש ה</w:t>
      </w:r>
      <w:r w:rsidRPr="00170B63">
        <w:rPr>
          <w:rtl/>
        </w:rPr>
        <w:t>רשויות שנבדקו</w:t>
      </w:r>
      <w:r w:rsidRPr="00A11089">
        <w:rPr>
          <w:rtl/>
        </w:rPr>
        <w:t>:</w:t>
      </w:r>
    </w:p>
    <w:p w:rsidR="00BE0605" w:rsidRPr="007E0E0E" w:rsidP="00DF25EB">
      <w:pPr>
        <w:pStyle w:val="a"/>
        <w:spacing w:line="269" w:lineRule="auto"/>
      </w:pPr>
    </w:p>
    <w:p w:rsidR="00BE0605" w:rsidP="00DF25EB">
      <w:pPr>
        <w:pStyle w:val="ListParagraph"/>
        <w:numPr>
          <w:ilvl w:val="3"/>
          <w:numId w:val="28"/>
        </w:numPr>
        <w:spacing w:line="269" w:lineRule="auto"/>
        <w:ind w:left="709" w:hanging="286"/>
      </w:pPr>
      <w:r w:rsidRPr="00F71EE8">
        <w:rPr>
          <w:rFonts w:hint="eastAsia"/>
          <w:rtl/>
        </w:rPr>
        <w:t>מבקר</w:t>
      </w:r>
      <w:r w:rsidRPr="00F71EE8">
        <w:rPr>
          <w:rtl/>
        </w:rPr>
        <w:t xml:space="preserve"> </w:t>
      </w:r>
      <w:r w:rsidRPr="00F71EE8">
        <w:rPr>
          <w:rFonts w:hint="eastAsia"/>
          <w:rtl/>
        </w:rPr>
        <w:t>עיריית</w:t>
      </w:r>
      <w:r w:rsidRPr="00F71EE8">
        <w:rPr>
          <w:rtl/>
        </w:rPr>
        <w:t xml:space="preserve"> </w:t>
      </w:r>
      <w:r w:rsidRPr="00F71EE8">
        <w:rPr>
          <w:rFonts w:hint="eastAsia"/>
          <w:rtl/>
        </w:rPr>
        <w:t>ביתר</w:t>
      </w:r>
      <w:r w:rsidRPr="00F71EE8">
        <w:rPr>
          <w:rtl/>
        </w:rPr>
        <w:t xml:space="preserve"> </w:t>
      </w:r>
      <w:r>
        <w:rPr>
          <w:rFonts w:hint="eastAsia"/>
          <w:rtl/>
        </w:rPr>
        <w:t>עילית</w:t>
      </w:r>
      <w:r w:rsidRPr="00F71EE8">
        <w:rPr>
          <w:rtl/>
        </w:rPr>
        <w:t xml:space="preserve"> </w:t>
      </w:r>
      <w:r w:rsidRPr="00F71EE8">
        <w:rPr>
          <w:rFonts w:hint="eastAsia"/>
          <w:rtl/>
        </w:rPr>
        <w:t>מכהן</w:t>
      </w:r>
      <w:r w:rsidRPr="00F71EE8">
        <w:rPr>
          <w:rtl/>
        </w:rPr>
        <w:t xml:space="preserve"> </w:t>
      </w:r>
      <w:r w:rsidRPr="00F71EE8">
        <w:rPr>
          <w:rFonts w:hint="eastAsia"/>
          <w:rtl/>
        </w:rPr>
        <w:t>בתפקידו</w:t>
      </w:r>
      <w:r w:rsidRPr="00F71EE8">
        <w:rPr>
          <w:rtl/>
        </w:rPr>
        <w:t xml:space="preserve"> </w:t>
      </w:r>
      <w:r w:rsidRPr="00406DEE">
        <w:rPr>
          <w:rFonts w:hint="eastAsia"/>
          <w:rtl/>
        </w:rPr>
        <w:t>משנת</w:t>
      </w:r>
      <w:r w:rsidRPr="00406DEE">
        <w:rPr>
          <w:rtl/>
        </w:rPr>
        <w:t xml:space="preserve"> 2008</w:t>
      </w:r>
      <w:r>
        <w:rPr>
          <w:rStyle w:val="FootnoteReference"/>
          <w:rtl/>
        </w:rPr>
        <w:footnoteReference w:id="117"/>
      </w:r>
      <w:r w:rsidRPr="00406DEE">
        <w:rPr>
          <w:rFonts w:hint="cs"/>
          <w:rtl/>
        </w:rPr>
        <w:t>.</w:t>
      </w:r>
      <w:r w:rsidRPr="00406DEE">
        <w:rPr>
          <w:rtl/>
        </w:rPr>
        <w:t xml:space="preserve"> </w:t>
      </w:r>
      <w:r w:rsidRPr="00406DEE">
        <w:rPr>
          <w:rFonts w:hint="cs"/>
          <w:rtl/>
        </w:rPr>
        <w:t xml:space="preserve">בשנים 2009 - 2014 כיהן במקביל </w:t>
      </w:r>
      <w:r w:rsidRPr="00406DEE">
        <w:rPr>
          <w:rFonts w:hint="eastAsia"/>
          <w:rtl/>
        </w:rPr>
        <w:t>גם</w:t>
      </w:r>
      <w:r w:rsidRPr="00406DEE">
        <w:rPr>
          <w:rtl/>
        </w:rPr>
        <w:t xml:space="preserve"> </w:t>
      </w:r>
      <w:r w:rsidRPr="00406DEE">
        <w:rPr>
          <w:rFonts w:ascii="David" w:hAnsi="David" w:hint="eastAsia"/>
          <w:sz w:val="24"/>
          <w:rtl/>
        </w:rPr>
        <w:t>כמבקר</w:t>
      </w:r>
      <w:r w:rsidRPr="00406DEE">
        <w:rPr>
          <w:rtl/>
        </w:rPr>
        <w:t xml:space="preserve"> ה</w:t>
      </w:r>
      <w:r w:rsidRPr="00406DEE">
        <w:rPr>
          <w:rFonts w:hint="eastAsia"/>
          <w:rtl/>
        </w:rPr>
        <w:t>מועצה</w:t>
      </w:r>
      <w:r w:rsidRPr="00406DEE">
        <w:rPr>
          <w:rtl/>
        </w:rPr>
        <w:t xml:space="preserve"> המקומית </w:t>
      </w:r>
      <w:r w:rsidRPr="00406DEE">
        <w:rPr>
          <w:rFonts w:hint="eastAsia"/>
          <w:rtl/>
        </w:rPr>
        <w:t>קרני</w:t>
      </w:r>
      <w:r w:rsidRPr="00406DEE">
        <w:rPr>
          <w:rtl/>
        </w:rPr>
        <w:t xml:space="preserve"> </w:t>
      </w:r>
      <w:r w:rsidRPr="00406DEE">
        <w:rPr>
          <w:rFonts w:hint="eastAsia"/>
          <w:rtl/>
        </w:rPr>
        <w:t>שומרון</w:t>
      </w:r>
      <w:r w:rsidRPr="00406DEE">
        <w:rPr>
          <w:rFonts w:hint="cs"/>
          <w:rtl/>
        </w:rPr>
        <w:t xml:space="preserve"> ו</w:t>
      </w:r>
      <w:r w:rsidRPr="00406DEE">
        <w:rPr>
          <w:rFonts w:hint="eastAsia"/>
          <w:rtl/>
        </w:rPr>
        <w:t>כמבקר</w:t>
      </w:r>
      <w:r w:rsidRPr="00406DEE">
        <w:rPr>
          <w:rtl/>
        </w:rPr>
        <w:t xml:space="preserve"> </w:t>
      </w:r>
      <w:r w:rsidRPr="00406DEE">
        <w:rPr>
          <w:rFonts w:hint="eastAsia"/>
          <w:rtl/>
        </w:rPr>
        <w:t>ה</w:t>
      </w:r>
      <w:r w:rsidRPr="00406DEE">
        <w:rPr>
          <w:rtl/>
        </w:rPr>
        <w:t>מועצה המקומית</w:t>
      </w:r>
      <w:r w:rsidRPr="00406DEE">
        <w:rPr>
          <w:rFonts w:hint="cs"/>
          <w:rtl/>
        </w:rPr>
        <w:t xml:space="preserve"> עמנואל. </w:t>
      </w:r>
      <w:r w:rsidRPr="00406DEE" w:rsidR="00EE4042">
        <w:rPr>
          <w:rFonts w:hint="cs"/>
          <w:rtl/>
        </w:rPr>
        <w:t xml:space="preserve">בחלק משנות כהונתו לא </w:t>
      </w:r>
      <w:r w:rsidR="00734930">
        <w:rPr>
          <w:rFonts w:hint="cs"/>
          <w:rtl/>
        </w:rPr>
        <w:t>הגיש</w:t>
      </w:r>
      <w:r w:rsidRPr="00406DEE" w:rsidR="00734930">
        <w:rPr>
          <w:rFonts w:hint="cs"/>
          <w:rtl/>
        </w:rPr>
        <w:t xml:space="preserve"> </w:t>
      </w:r>
      <w:r w:rsidRPr="00406DEE">
        <w:rPr>
          <w:rFonts w:hint="cs"/>
          <w:rtl/>
        </w:rPr>
        <w:t>כלל דוחות ביקורת</w:t>
      </w:r>
      <w:r w:rsidRPr="00406DEE" w:rsidR="007A0B93">
        <w:rPr>
          <w:rFonts w:hint="cs"/>
          <w:rtl/>
        </w:rPr>
        <w:t>,</w:t>
      </w:r>
      <w:r w:rsidRPr="00406DEE">
        <w:rPr>
          <w:rFonts w:hint="cs"/>
          <w:rtl/>
        </w:rPr>
        <w:t xml:space="preserve"> ובחלק מהשנים </w:t>
      </w:r>
      <w:r w:rsidR="00734930">
        <w:rPr>
          <w:rFonts w:hint="cs"/>
          <w:rtl/>
        </w:rPr>
        <w:t>הגיש</w:t>
      </w:r>
      <w:r w:rsidRPr="00406DEE" w:rsidR="00734930">
        <w:rPr>
          <w:rFonts w:hint="cs"/>
          <w:rtl/>
        </w:rPr>
        <w:t xml:space="preserve"> </w:t>
      </w:r>
      <w:r w:rsidRPr="00406DEE">
        <w:rPr>
          <w:rFonts w:hint="cs"/>
          <w:rtl/>
        </w:rPr>
        <w:t>דוחות ביקורת דו-שנתיים: בעשר השנים שקדמו לביקורת זו (2009 - 2018) כתב המבקר בעיריית</w:t>
      </w:r>
      <w:r>
        <w:rPr>
          <w:rFonts w:hint="cs"/>
          <w:rtl/>
        </w:rPr>
        <w:t xml:space="preserve"> ביתר עילית ארבעה דוחות (דוח לשנת 2009, דוח דו-שנתי לשנים 2011 - 2012, דוח דו-שנתי לשנים 2015 - 2016 ודוח דו-שנתי לשנים 2017 - 2018); נוסף על כך, בשנים 2009 </w:t>
      </w:r>
      <w:r w:rsidR="007A0B93">
        <w:rPr>
          <w:rFonts w:hint="cs"/>
          <w:rtl/>
        </w:rPr>
        <w:t>-</w:t>
      </w:r>
      <w:r>
        <w:rPr>
          <w:rFonts w:hint="cs"/>
          <w:rtl/>
        </w:rPr>
        <w:t xml:space="preserve"> 2014</w:t>
      </w:r>
      <w:r w:rsidR="007A0B93">
        <w:rPr>
          <w:rFonts w:hint="cs"/>
          <w:rtl/>
        </w:rPr>
        <w:t>,</w:t>
      </w:r>
      <w:r>
        <w:rPr>
          <w:rFonts w:hint="cs"/>
          <w:rtl/>
        </w:rPr>
        <w:t xml:space="preserve"> </w:t>
      </w:r>
      <w:r w:rsidR="007A0B93">
        <w:rPr>
          <w:rFonts w:hint="cs"/>
          <w:rtl/>
        </w:rPr>
        <w:t>ש</w:t>
      </w:r>
      <w:r>
        <w:rPr>
          <w:rFonts w:hint="cs"/>
          <w:rtl/>
        </w:rPr>
        <w:t xml:space="preserve">בהן כיהן </w:t>
      </w:r>
      <w:r w:rsidR="007A0B93">
        <w:rPr>
          <w:rFonts w:hint="cs"/>
          <w:rtl/>
        </w:rPr>
        <w:t xml:space="preserve">כמבקר </w:t>
      </w:r>
      <w:r>
        <w:rPr>
          <w:rFonts w:hint="cs"/>
          <w:rtl/>
        </w:rPr>
        <w:t>במקביל בעיריית ביתר עילית ובמועצות המקומיות עמנואל וקרני שומרון</w:t>
      </w:r>
      <w:r w:rsidR="007A0B93">
        <w:rPr>
          <w:rFonts w:hint="cs"/>
          <w:rtl/>
        </w:rPr>
        <w:t>,</w:t>
      </w:r>
      <w:r>
        <w:rPr>
          <w:rFonts w:hint="cs"/>
          <w:rtl/>
        </w:rPr>
        <w:t xml:space="preserve"> כתב שבעה דוחות - פחות ממחצית מספר הדוחות שאמור היה לכתוב באותן השנים</w:t>
      </w:r>
      <w:r w:rsidRPr="00DC667A">
        <w:rPr>
          <w:rFonts w:hint="cs"/>
          <w:rtl/>
        </w:rPr>
        <w:t xml:space="preserve"> </w:t>
      </w:r>
      <w:r>
        <w:rPr>
          <w:rFonts w:hint="cs"/>
          <w:rtl/>
        </w:rPr>
        <w:t xml:space="preserve">לפי הדין: בעיריית ביתר עילית - שני דוחות כאמור; במועצה המקומית עמנואל - דוח דו-שנתי לשנים 2008 - 2009 ודוח דו-שנתי לשנים 2013 - 2014; </w:t>
      </w:r>
      <w:r w:rsidR="007A0B93">
        <w:rPr>
          <w:rFonts w:hint="cs"/>
          <w:rtl/>
        </w:rPr>
        <w:t>ו</w:t>
      </w:r>
      <w:r>
        <w:rPr>
          <w:rFonts w:hint="cs"/>
          <w:rtl/>
        </w:rPr>
        <w:t>במועצה המקומית קרני שומרון - דוח לשנת 2009, דוח לשנת 2010 ודוח דו-שנתי לשנים 2012 - 2013</w:t>
      </w:r>
      <w:r w:rsidRPr="00F71EE8">
        <w:rPr>
          <w:rtl/>
        </w:rPr>
        <w:t xml:space="preserve">. </w:t>
      </w:r>
      <w:r>
        <w:rPr>
          <w:rFonts w:hint="cs"/>
          <w:rtl/>
        </w:rPr>
        <w:t>העתקי הדוחות לא נשלחו למשרד הפנים.</w:t>
      </w:r>
    </w:p>
    <w:p w:rsidR="00BE0605" w:rsidP="00DF25EB">
      <w:pPr>
        <w:pStyle w:val="a"/>
        <w:spacing w:line="269" w:lineRule="auto"/>
        <w:rPr>
          <w:rtl/>
        </w:rPr>
      </w:pPr>
    </w:p>
    <w:p w:rsidR="00BE0605" w:rsidRPr="00D648C8" w:rsidP="00DF25EB">
      <w:pPr>
        <w:spacing w:line="269" w:lineRule="auto"/>
        <w:ind w:left="709"/>
        <w:rPr>
          <w:rtl/>
        </w:rPr>
      </w:pPr>
      <w:r>
        <w:rPr>
          <w:rFonts w:hint="cs"/>
          <w:rtl/>
        </w:rPr>
        <w:t xml:space="preserve">ראש עיריית ביתר עילית השיב ביוני 2020 כי דוחות הביקורת </w:t>
      </w:r>
      <w:r w:rsidR="007A0B93">
        <w:rPr>
          <w:rFonts w:hint="cs"/>
          <w:rtl/>
        </w:rPr>
        <w:t xml:space="preserve">הם </w:t>
      </w:r>
      <w:r>
        <w:rPr>
          <w:rFonts w:hint="cs"/>
          <w:rtl/>
        </w:rPr>
        <w:t xml:space="preserve">כלי יעיל ושימושי בעבודת העירייה. </w:t>
      </w:r>
      <w:r w:rsidRPr="00E00394" w:rsidR="007A0B93">
        <w:rPr>
          <w:rFonts w:hint="cs"/>
          <w:rtl/>
        </w:rPr>
        <w:t xml:space="preserve">הוא </w:t>
      </w:r>
      <w:r w:rsidRPr="00E00394">
        <w:rPr>
          <w:rFonts w:hint="cs"/>
          <w:rtl/>
        </w:rPr>
        <w:t>הוסיף כי הגדלת היקף משרת</w:t>
      </w:r>
      <w:r w:rsidRPr="00E00394" w:rsidR="007A0B93">
        <w:rPr>
          <w:rFonts w:hint="cs"/>
          <w:rtl/>
        </w:rPr>
        <w:t xml:space="preserve"> המבקר</w:t>
      </w:r>
      <w:r w:rsidRPr="00E00394">
        <w:rPr>
          <w:rFonts w:hint="cs"/>
          <w:rtl/>
        </w:rPr>
        <w:t xml:space="preserve"> </w:t>
      </w:r>
      <w:r w:rsidRPr="005A650D">
        <w:rPr>
          <w:rFonts w:hint="cs"/>
          <w:rtl/>
        </w:rPr>
        <w:t xml:space="preserve">נעשתה </w:t>
      </w:r>
      <w:r w:rsidRPr="001B15C8" w:rsidR="005A650D">
        <w:rPr>
          <w:rFonts w:hint="eastAsia"/>
          <w:rtl/>
        </w:rPr>
        <w:t>בהתאם</w:t>
      </w:r>
      <w:r w:rsidRPr="001B15C8" w:rsidR="005A650D">
        <w:rPr>
          <w:rtl/>
        </w:rPr>
        <w:t xml:space="preserve"> </w:t>
      </w:r>
      <w:r w:rsidRPr="001B15C8" w:rsidR="005A650D">
        <w:rPr>
          <w:rFonts w:hint="eastAsia"/>
          <w:rtl/>
        </w:rPr>
        <w:t>להנחיות</w:t>
      </w:r>
      <w:r w:rsidRPr="001B15C8" w:rsidR="005A650D">
        <w:rPr>
          <w:rtl/>
        </w:rPr>
        <w:t xml:space="preserve"> </w:t>
      </w:r>
      <w:r w:rsidRPr="001B15C8" w:rsidR="005A650D">
        <w:rPr>
          <w:rFonts w:hint="eastAsia"/>
          <w:rtl/>
        </w:rPr>
        <w:t>משרד</w:t>
      </w:r>
      <w:r w:rsidRPr="001B15C8" w:rsidR="005A650D">
        <w:rPr>
          <w:rtl/>
        </w:rPr>
        <w:t xml:space="preserve"> </w:t>
      </w:r>
      <w:r w:rsidRPr="001B15C8" w:rsidR="005A650D">
        <w:rPr>
          <w:rFonts w:hint="eastAsia"/>
          <w:rtl/>
        </w:rPr>
        <w:t>הפנים</w:t>
      </w:r>
      <w:r w:rsidRPr="005A650D">
        <w:rPr>
          <w:rFonts w:hint="cs"/>
          <w:rtl/>
        </w:rPr>
        <w:t>. מבקר</w:t>
      </w:r>
      <w:r>
        <w:rPr>
          <w:rFonts w:hint="cs"/>
          <w:rtl/>
        </w:rPr>
        <w:t xml:space="preserve"> עיריית ביתר עילית הוסיף בתשובתו ממאי 2020 כי משרד הפנים </w:t>
      </w:r>
      <w:r w:rsidR="007A0B93">
        <w:rPr>
          <w:rFonts w:hint="cs"/>
          <w:rtl/>
        </w:rPr>
        <w:t>הוא</w:t>
      </w:r>
      <w:r>
        <w:rPr>
          <w:rFonts w:hint="cs"/>
          <w:rtl/>
        </w:rPr>
        <w:t xml:space="preserve"> שאישר את הגדלת משרתו ללא מכרז.</w:t>
      </w:r>
    </w:p>
    <w:p w:rsidR="00BE0605" w:rsidP="00DF25EB">
      <w:pPr>
        <w:pStyle w:val="a"/>
        <w:spacing w:line="269" w:lineRule="auto"/>
      </w:pPr>
    </w:p>
    <w:p w:rsidR="00BE0605" w:rsidP="00DF25EB">
      <w:pPr>
        <w:spacing w:line="269" w:lineRule="auto"/>
        <w:ind w:left="709"/>
        <w:rPr>
          <w:b/>
          <w:bCs/>
          <w:rtl/>
        </w:rPr>
      </w:pPr>
      <w:r w:rsidRPr="00A079BB">
        <w:rPr>
          <w:rFonts w:hint="cs"/>
          <w:b/>
          <w:bCs/>
          <w:rtl/>
        </w:rPr>
        <w:t>ביקורת המדינה העלתה</w:t>
      </w:r>
      <w:r w:rsidRPr="00A079BB">
        <w:rPr>
          <w:b/>
          <w:bCs/>
          <w:rtl/>
        </w:rPr>
        <w:t xml:space="preserve"> כי משרד הפנים </w:t>
      </w:r>
      <w:r w:rsidRPr="00D645B2">
        <w:rPr>
          <w:b/>
          <w:bCs/>
          <w:rtl/>
        </w:rPr>
        <w:t xml:space="preserve">לא </w:t>
      </w:r>
      <w:r w:rsidRPr="00D645B2">
        <w:rPr>
          <w:rFonts w:hint="eastAsia"/>
          <w:b/>
          <w:bCs/>
          <w:rtl/>
        </w:rPr>
        <w:t>נקט</w:t>
      </w:r>
      <w:r w:rsidRPr="00D645B2">
        <w:rPr>
          <w:b/>
          <w:bCs/>
          <w:rtl/>
        </w:rPr>
        <w:t xml:space="preserve"> </w:t>
      </w:r>
      <w:r w:rsidRPr="00D645B2">
        <w:rPr>
          <w:rFonts w:hint="eastAsia"/>
          <w:b/>
          <w:bCs/>
          <w:rtl/>
        </w:rPr>
        <w:t>פעולות</w:t>
      </w:r>
      <w:r w:rsidRPr="00D645B2">
        <w:rPr>
          <w:b/>
          <w:bCs/>
          <w:rtl/>
        </w:rPr>
        <w:t xml:space="preserve"> </w:t>
      </w:r>
      <w:r w:rsidRPr="00D645B2">
        <w:rPr>
          <w:rFonts w:hint="eastAsia"/>
          <w:b/>
          <w:bCs/>
          <w:rtl/>
        </w:rPr>
        <w:t>לבירור</w:t>
      </w:r>
      <w:r w:rsidRPr="00D645B2">
        <w:rPr>
          <w:b/>
          <w:bCs/>
          <w:rtl/>
        </w:rPr>
        <w:t xml:space="preserve"> הטעם לאי</w:t>
      </w:r>
      <w:r w:rsidR="007A0B93">
        <w:rPr>
          <w:rFonts w:hint="cs"/>
          <w:b/>
          <w:bCs/>
          <w:rtl/>
        </w:rPr>
        <w:t>-</w:t>
      </w:r>
      <w:r w:rsidRPr="00D645B2">
        <w:rPr>
          <w:b/>
          <w:bCs/>
          <w:rtl/>
        </w:rPr>
        <w:t xml:space="preserve">ביצוע תפקיד המבקר </w:t>
      </w:r>
      <w:r w:rsidRPr="00D645B2">
        <w:rPr>
          <w:rFonts w:hint="eastAsia"/>
          <w:b/>
          <w:bCs/>
          <w:rtl/>
        </w:rPr>
        <w:t>לאורך</w:t>
      </w:r>
      <w:r w:rsidRPr="00D645B2">
        <w:rPr>
          <w:b/>
          <w:bCs/>
          <w:rtl/>
        </w:rPr>
        <w:t xml:space="preserve"> השנים</w:t>
      </w:r>
      <w:r>
        <w:rPr>
          <w:rFonts w:hint="cs"/>
          <w:b/>
          <w:bCs/>
          <w:rtl/>
        </w:rPr>
        <w:t>,</w:t>
      </w:r>
      <w:r w:rsidRPr="00D645B2">
        <w:rPr>
          <w:b/>
          <w:bCs/>
          <w:rtl/>
        </w:rPr>
        <w:t xml:space="preserve"> למעט משלוח הודעת תזכורת </w:t>
      </w:r>
      <w:r w:rsidRPr="00D645B2">
        <w:rPr>
          <w:rFonts w:hint="eastAsia"/>
          <w:b/>
          <w:bCs/>
          <w:rtl/>
        </w:rPr>
        <w:t>אחת</w:t>
      </w:r>
      <w:r w:rsidRPr="00D645B2">
        <w:rPr>
          <w:b/>
          <w:bCs/>
          <w:rtl/>
        </w:rPr>
        <w:t xml:space="preserve"> </w:t>
      </w:r>
      <w:r w:rsidRPr="00D645B2">
        <w:rPr>
          <w:rFonts w:hint="eastAsia"/>
          <w:b/>
          <w:bCs/>
          <w:rtl/>
        </w:rPr>
        <w:t>לשנה</w:t>
      </w:r>
      <w:r w:rsidRPr="00D645B2">
        <w:rPr>
          <w:b/>
          <w:bCs/>
          <w:rtl/>
        </w:rPr>
        <w:t xml:space="preserve">. </w:t>
      </w:r>
      <w:r w:rsidRPr="00D645B2">
        <w:rPr>
          <w:rFonts w:hint="eastAsia"/>
          <w:b/>
          <w:bCs/>
          <w:rtl/>
        </w:rPr>
        <w:t>אף</w:t>
      </w:r>
      <w:r w:rsidRPr="00D645B2">
        <w:rPr>
          <w:b/>
          <w:bCs/>
          <w:rtl/>
        </w:rPr>
        <w:t xml:space="preserve"> </w:t>
      </w:r>
      <w:r w:rsidRPr="00D645B2">
        <w:rPr>
          <w:rFonts w:hint="eastAsia"/>
          <w:b/>
          <w:bCs/>
          <w:rtl/>
        </w:rPr>
        <w:t>שהדברים</w:t>
      </w:r>
      <w:r w:rsidRPr="00D645B2">
        <w:rPr>
          <w:b/>
          <w:bCs/>
          <w:rtl/>
        </w:rPr>
        <w:t xml:space="preserve"> </w:t>
      </w:r>
      <w:r w:rsidRPr="00D645B2">
        <w:rPr>
          <w:rFonts w:hint="eastAsia"/>
          <w:b/>
          <w:bCs/>
          <w:rtl/>
        </w:rPr>
        <w:t>היו</w:t>
      </w:r>
      <w:r w:rsidRPr="00D645B2">
        <w:rPr>
          <w:b/>
          <w:bCs/>
          <w:rtl/>
        </w:rPr>
        <w:t xml:space="preserve"> </w:t>
      </w:r>
      <w:r w:rsidRPr="00D645B2">
        <w:rPr>
          <w:rFonts w:hint="eastAsia"/>
          <w:b/>
          <w:bCs/>
          <w:rtl/>
        </w:rPr>
        <w:t>ידועים</w:t>
      </w:r>
      <w:r w:rsidRPr="00D645B2">
        <w:rPr>
          <w:b/>
          <w:bCs/>
          <w:rtl/>
        </w:rPr>
        <w:t xml:space="preserve"> לנוגעים </w:t>
      </w:r>
      <w:r w:rsidRPr="00D645B2">
        <w:rPr>
          <w:rFonts w:hint="eastAsia"/>
          <w:b/>
          <w:bCs/>
          <w:rtl/>
        </w:rPr>
        <w:t>בדבר</w:t>
      </w:r>
      <w:r w:rsidRPr="00D645B2">
        <w:rPr>
          <w:b/>
          <w:bCs/>
          <w:rtl/>
        </w:rPr>
        <w:t xml:space="preserve">, </w:t>
      </w:r>
      <w:r w:rsidRPr="00D645B2">
        <w:rPr>
          <w:rFonts w:hint="eastAsia"/>
          <w:b/>
          <w:bCs/>
          <w:rtl/>
        </w:rPr>
        <w:t>בנובמבר</w:t>
      </w:r>
      <w:r w:rsidRPr="00D645B2">
        <w:rPr>
          <w:b/>
          <w:bCs/>
          <w:rtl/>
        </w:rPr>
        <w:t xml:space="preserve"> 2018 </w:t>
      </w:r>
      <w:r w:rsidR="00DA0058">
        <w:rPr>
          <w:rFonts w:hint="cs"/>
          <w:b/>
          <w:bCs/>
          <w:rtl/>
        </w:rPr>
        <w:t xml:space="preserve">נתן המשרד אישור פרטני להגדיל ללא מכרז </w:t>
      </w:r>
      <w:r w:rsidRPr="00D645B2">
        <w:rPr>
          <w:b/>
          <w:bCs/>
          <w:rtl/>
        </w:rPr>
        <w:t>את היקף משרתו</w:t>
      </w:r>
      <w:r>
        <w:rPr>
          <w:rFonts w:hint="cs"/>
          <w:b/>
          <w:bCs/>
          <w:rtl/>
        </w:rPr>
        <w:t xml:space="preserve"> של מבקר </w:t>
      </w:r>
      <w:r w:rsidRPr="00D645B2">
        <w:rPr>
          <w:b/>
          <w:bCs/>
          <w:rtl/>
        </w:rPr>
        <w:t xml:space="preserve">עיריית </w:t>
      </w:r>
      <w:r w:rsidRPr="00D645B2">
        <w:rPr>
          <w:rFonts w:hint="eastAsia"/>
          <w:b/>
          <w:bCs/>
          <w:rtl/>
        </w:rPr>
        <w:t>ביתר</w:t>
      </w:r>
      <w:r w:rsidRPr="00D645B2">
        <w:rPr>
          <w:b/>
          <w:bCs/>
          <w:rtl/>
        </w:rPr>
        <w:t xml:space="preserve"> </w:t>
      </w:r>
      <w:r>
        <w:rPr>
          <w:rFonts w:hint="eastAsia"/>
          <w:b/>
          <w:bCs/>
          <w:rtl/>
        </w:rPr>
        <w:t>עילית</w:t>
      </w:r>
      <w:r w:rsidRPr="00D645B2">
        <w:rPr>
          <w:b/>
          <w:bCs/>
          <w:rtl/>
        </w:rPr>
        <w:t xml:space="preserve"> ל-100</w:t>
      </w:r>
      <w:r w:rsidRPr="00406DEE">
        <w:rPr>
          <w:b/>
          <w:bCs/>
          <w:rtl/>
        </w:rPr>
        <w:t>% ו</w:t>
      </w:r>
      <w:r w:rsidRPr="00406DEE">
        <w:rPr>
          <w:rFonts w:hint="cs"/>
          <w:b/>
          <w:bCs/>
          <w:rtl/>
        </w:rPr>
        <w:t>אישר</w:t>
      </w:r>
      <w:r>
        <w:rPr>
          <w:rFonts w:hint="cs"/>
          <w:b/>
          <w:bCs/>
          <w:rtl/>
        </w:rPr>
        <w:t xml:space="preserve"> </w:t>
      </w:r>
      <w:r w:rsidRPr="00D645B2">
        <w:rPr>
          <w:rFonts w:hint="eastAsia"/>
          <w:b/>
          <w:bCs/>
          <w:rtl/>
        </w:rPr>
        <w:t>כי</w:t>
      </w:r>
      <w:r w:rsidRPr="00D645B2">
        <w:rPr>
          <w:b/>
          <w:bCs/>
          <w:rtl/>
        </w:rPr>
        <w:t xml:space="preserve"> שיעור שכרו </w:t>
      </w:r>
      <w:r w:rsidRPr="00D645B2">
        <w:rPr>
          <w:rFonts w:hint="eastAsia"/>
          <w:b/>
          <w:bCs/>
          <w:rtl/>
        </w:rPr>
        <w:t>יעמוד</w:t>
      </w:r>
      <w:r w:rsidRPr="00D645B2">
        <w:rPr>
          <w:b/>
          <w:bCs/>
          <w:rtl/>
        </w:rPr>
        <w:t xml:space="preserve"> </w:t>
      </w:r>
      <w:r w:rsidRPr="00D645B2">
        <w:rPr>
          <w:rFonts w:hint="eastAsia"/>
          <w:b/>
          <w:bCs/>
          <w:rtl/>
        </w:rPr>
        <w:t>על</w:t>
      </w:r>
      <w:r w:rsidRPr="00D645B2">
        <w:rPr>
          <w:b/>
          <w:bCs/>
          <w:rtl/>
        </w:rPr>
        <w:t xml:space="preserve"> </w:t>
      </w:r>
      <w:r w:rsidRPr="00D645B2">
        <w:rPr>
          <w:rFonts w:hint="eastAsia"/>
          <w:b/>
          <w:bCs/>
          <w:rtl/>
        </w:rPr>
        <w:t>כ</w:t>
      </w:r>
      <w:r w:rsidRPr="00D645B2">
        <w:rPr>
          <w:b/>
          <w:bCs/>
          <w:rtl/>
        </w:rPr>
        <w:t xml:space="preserve">-90% משכר </w:t>
      </w:r>
      <w:r w:rsidRPr="00D645B2">
        <w:rPr>
          <w:rFonts w:hint="eastAsia"/>
          <w:b/>
          <w:bCs/>
          <w:rtl/>
        </w:rPr>
        <w:t>מנכ</w:t>
      </w:r>
      <w:r w:rsidRPr="00D645B2">
        <w:rPr>
          <w:b/>
          <w:bCs/>
          <w:rtl/>
        </w:rPr>
        <w:t xml:space="preserve">"ל. </w:t>
      </w:r>
    </w:p>
    <w:p w:rsidR="00BE0605" w:rsidRPr="007E0E0E" w:rsidP="00DF25EB">
      <w:pPr>
        <w:pStyle w:val="a"/>
        <w:spacing w:line="269" w:lineRule="auto"/>
        <w:rPr>
          <w:rtl/>
        </w:rPr>
      </w:pPr>
    </w:p>
    <w:p w:rsidR="00BE0605" w:rsidRPr="00406DEE" w:rsidP="00DF25EB">
      <w:pPr>
        <w:pStyle w:val="ListParagraph"/>
        <w:numPr>
          <w:ilvl w:val="3"/>
          <w:numId w:val="28"/>
        </w:numPr>
        <w:spacing w:line="269" w:lineRule="auto"/>
        <w:ind w:left="709" w:hanging="286"/>
        <w:rPr>
          <w:rFonts w:asciiTheme="minorHAnsi" w:hAnsiTheme="minorHAnsi"/>
          <w:sz w:val="22"/>
          <w:szCs w:val="22"/>
        </w:rPr>
      </w:pPr>
      <w:r w:rsidRPr="00DF25EB">
        <w:rPr>
          <w:rFonts w:ascii="David" w:hAnsi="David" w:hint="eastAsia"/>
          <w:sz w:val="24"/>
          <w:rtl/>
        </w:rPr>
        <w:t>מבקר</w:t>
      </w:r>
      <w:r w:rsidRPr="00DF25EB">
        <w:rPr>
          <w:rFonts w:ascii="David" w:hAnsi="David"/>
          <w:sz w:val="24"/>
          <w:rtl/>
        </w:rPr>
        <w:t xml:space="preserve"> המועצה ה</w:t>
      </w:r>
      <w:r w:rsidRPr="00DF25EB">
        <w:rPr>
          <w:rFonts w:ascii="David" w:hAnsi="David" w:hint="cs"/>
          <w:sz w:val="24"/>
          <w:rtl/>
        </w:rPr>
        <w:t>אזורית</w:t>
      </w:r>
      <w:r w:rsidRPr="00DF25EB">
        <w:rPr>
          <w:rFonts w:ascii="David" w:hAnsi="David"/>
          <w:sz w:val="24"/>
          <w:rtl/>
        </w:rPr>
        <w:t xml:space="preserve"> </w:t>
      </w:r>
      <w:r w:rsidRPr="00DF25EB">
        <w:rPr>
          <w:rFonts w:ascii="David" w:hAnsi="David" w:hint="eastAsia"/>
          <w:sz w:val="24"/>
          <w:rtl/>
        </w:rPr>
        <w:t>גוש</w:t>
      </w:r>
      <w:r w:rsidRPr="00DF25EB">
        <w:rPr>
          <w:rFonts w:ascii="David" w:hAnsi="David"/>
          <w:sz w:val="24"/>
          <w:rtl/>
        </w:rPr>
        <w:t xml:space="preserve"> עציון </w:t>
      </w:r>
      <w:r w:rsidRPr="00DF25EB">
        <w:rPr>
          <w:rFonts w:ascii="David" w:hAnsi="David" w:hint="eastAsia"/>
          <w:sz w:val="24"/>
          <w:rtl/>
        </w:rPr>
        <w:t>מכהן</w:t>
      </w:r>
      <w:r w:rsidRPr="00DF25EB">
        <w:rPr>
          <w:rFonts w:ascii="David" w:hAnsi="David"/>
          <w:sz w:val="24"/>
          <w:rtl/>
        </w:rPr>
        <w:t xml:space="preserve"> בתפקידו משנת 2011 </w:t>
      </w:r>
      <w:r w:rsidRPr="00DF25EB">
        <w:rPr>
          <w:rFonts w:ascii="David" w:hAnsi="David" w:hint="cs"/>
          <w:sz w:val="24"/>
          <w:rtl/>
        </w:rPr>
        <w:t>ב-50% משרה וממרץ 2020</w:t>
      </w:r>
      <w:r>
        <w:rPr>
          <w:rFonts w:ascii="David" w:hAnsi="David" w:hint="cs"/>
          <w:sz w:val="24"/>
          <w:rtl/>
        </w:rPr>
        <w:t xml:space="preserve"> ב-100% משרה. עד הגדלת היקף משרתו כמבקר המועצה האזורית גוש עציון הועסק </w:t>
      </w:r>
      <w:r w:rsidRPr="0081671C">
        <w:rPr>
          <w:rFonts w:ascii="David" w:hAnsi="David"/>
          <w:sz w:val="24"/>
          <w:rtl/>
        </w:rPr>
        <w:t xml:space="preserve">במקביל </w:t>
      </w:r>
      <w:r w:rsidRPr="0081671C">
        <w:rPr>
          <w:rFonts w:ascii="David" w:hAnsi="David" w:hint="eastAsia"/>
          <w:sz w:val="24"/>
          <w:rtl/>
        </w:rPr>
        <w:t>גם</w:t>
      </w:r>
      <w:r w:rsidRPr="0081671C">
        <w:rPr>
          <w:rFonts w:ascii="David" w:hAnsi="David"/>
          <w:sz w:val="24"/>
          <w:rtl/>
        </w:rPr>
        <w:t xml:space="preserve"> </w:t>
      </w:r>
      <w:r w:rsidRPr="0081671C">
        <w:rPr>
          <w:rFonts w:ascii="David" w:hAnsi="David" w:hint="eastAsia"/>
          <w:sz w:val="24"/>
          <w:rtl/>
        </w:rPr>
        <w:t>כ</w:t>
      </w:r>
      <w:r w:rsidRPr="0081671C">
        <w:rPr>
          <w:rFonts w:ascii="David" w:hAnsi="David"/>
          <w:sz w:val="24"/>
          <w:rtl/>
        </w:rPr>
        <w:t xml:space="preserve">מבקר </w:t>
      </w:r>
      <w:r w:rsidRPr="0081671C">
        <w:rPr>
          <w:rFonts w:ascii="David" w:hAnsi="David" w:hint="eastAsia"/>
          <w:sz w:val="24"/>
          <w:rtl/>
        </w:rPr>
        <w:t>המועצה</w:t>
      </w:r>
      <w:r w:rsidRPr="0081671C">
        <w:rPr>
          <w:rFonts w:ascii="David" w:hAnsi="David"/>
          <w:sz w:val="24"/>
          <w:rtl/>
        </w:rPr>
        <w:t xml:space="preserve"> </w:t>
      </w:r>
      <w:r w:rsidRPr="0081671C">
        <w:rPr>
          <w:rFonts w:ascii="David" w:hAnsi="David" w:hint="eastAsia"/>
          <w:sz w:val="24"/>
          <w:rtl/>
        </w:rPr>
        <w:t>המקומית</w:t>
      </w:r>
      <w:r w:rsidRPr="0081671C">
        <w:rPr>
          <w:rFonts w:ascii="David" w:hAnsi="David"/>
          <w:sz w:val="24"/>
          <w:rtl/>
        </w:rPr>
        <w:t xml:space="preserve"> </w:t>
      </w:r>
      <w:r w:rsidRPr="0081671C">
        <w:rPr>
          <w:rFonts w:ascii="David" w:hAnsi="David" w:hint="eastAsia"/>
          <w:sz w:val="24"/>
          <w:rtl/>
        </w:rPr>
        <w:t>הר</w:t>
      </w:r>
      <w:r w:rsidRPr="0081671C">
        <w:rPr>
          <w:rFonts w:ascii="David" w:hAnsi="David"/>
          <w:sz w:val="24"/>
          <w:rtl/>
        </w:rPr>
        <w:t xml:space="preserve"> </w:t>
      </w:r>
      <w:r w:rsidRPr="0081671C">
        <w:rPr>
          <w:rFonts w:ascii="David" w:hAnsi="David" w:hint="eastAsia"/>
          <w:sz w:val="24"/>
          <w:rtl/>
        </w:rPr>
        <w:t>אדר</w:t>
      </w:r>
      <w:r w:rsidRPr="0081671C">
        <w:rPr>
          <w:rFonts w:ascii="David" w:hAnsi="David"/>
          <w:sz w:val="24"/>
          <w:rtl/>
        </w:rPr>
        <w:t xml:space="preserve"> </w:t>
      </w:r>
      <w:r w:rsidRPr="0081671C">
        <w:rPr>
          <w:rFonts w:ascii="David" w:hAnsi="David" w:hint="eastAsia"/>
          <w:sz w:val="24"/>
          <w:rtl/>
        </w:rPr>
        <w:t>ב</w:t>
      </w:r>
      <w:r>
        <w:rPr>
          <w:rFonts w:ascii="David" w:hAnsi="David" w:hint="cs"/>
          <w:sz w:val="24"/>
          <w:rtl/>
        </w:rPr>
        <w:t>-</w:t>
      </w:r>
      <w:r w:rsidRPr="0081671C">
        <w:rPr>
          <w:rFonts w:ascii="David" w:hAnsi="David"/>
          <w:sz w:val="24"/>
          <w:rtl/>
        </w:rPr>
        <w:t>25%</w:t>
      </w:r>
      <w:r>
        <w:rPr>
          <w:rFonts w:ascii="David" w:hAnsi="David" w:hint="cs"/>
          <w:sz w:val="24"/>
          <w:rtl/>
        </w:rPr>
        <w:t xml:space="preserve"> משרה</w:t>
      </w:r>
      <w:r w:rsidRPr="0081671C">
        <w:rPr>
          <w:rFonts w:ascii="David" w:hAnsi="David"/>
          <w:sz w:val="24"/>
          <w:rtl/>
        </w:rPr>
        <w:t xml:space="preserve">. </w:t>
      </w:r>
      <w:r>
        <w:rPr>
          <w:rFonts w:ascii="David" w:hAnsi="David" w:hint="cs"/>
          <w:sz w:val="24"/>
          <w:rtl/>
        </w:rPr>
        <w:t>ה</w:t>
      </w:r>
      <w:r w:rsidRPr="00E425DE">
        <w:rPr>
          <w:rFonts w:ascii="David" w:hAnsi="David"/>
          <w:sz w:val="24"/>
          <w:rtl/>
        </w:rPr>
        <w:t>דוחות</w:t>
      </w:r>
      <w:r>
        <w:rPr>
          <w:rFonts w:ascii="David" w:hAnsi="David" w:hint="cs"/>
          <w:sz w:val="24"/>
          <w:rtl/>
        </w:rPr>
        <w:t xml:space="preserve"> שהגיש בשנים </w:t>
      </w:r>
      <w:r w:rsidRPr="00406DEE">
        <w:rPr>
          <w:rFonts w:ascii="David" w:hAnsi="David" w:hint="cs"/>
          <w:sz w:val="24"/>
          <w:rtl/>
        </w:rPr>
        <w:t>2016 - 2018</w:t>
      </w:r>
      <w:r w:rsidRPr="00406DEE">
        <w:rPr>
          <w:rFonts w:ascii="David" w:hAnsi="David"/>
          <w:sz w:val="24"/>
          <w:rtl/>
        </w:rPr>
        <w:t xml:space="preserve"> </w:t>
      </w:r>
      <w:r w:rsidRPr="00406DEE">
        <w:rPr>
          <w:rFonts w:ascii="David" w:hAnsi="David" w:hint="cs"/>
          <w:sz w:val="24"/>
          <w:rtl/>
        </w:rPr>
        <w:t xml:space="preserve">ברשויות אלו </w:t>
      </w:r>
      <w:r w:rsidRPr="00406DEE" w:rsidR="00EE4042">
        <w:rPr>
          <w:rFonts w:ascii="David" w:hAnsi="David" w:hint="cs"/>
          <w:sz w:val="24"/>
          <w:rtl/>
        </w:rPr>
        <w:t>היו קצרי</w:t>
      </w:r>
      <w:r w:rsidRPr="00406DEE" w:rsidR="00406DEE">
        <w:rPr>
          <w:rFonts w:ascii="David" w:hAnsi="David" w:hint="cs"/>
          <w:sz w:val="24"/>
          <w:rtl/>
        </w:rPr>
        <w:t>ם</w:t>
      </w:r>
      <w:r w:rsidRPr="00406DEE" w:rsidR="00EE4042">
        <w:rPr>
          <w:rFonts w:ascii="David" w:hAnsi="David" w:hint="cs"/>
          <w:sz w:val="24"/>
          <w:rtl/>
        </w:rPr>
        <w:t xml:space="preserve"> ו</w:t>
      </w:r>
      <w:r w:rsidRPr="00406DEE">
        <w:rPr>
          <w:rFonts w:ascii="David" w:hAnsi="David" w:hint="eastAsia"/>
          <w:sz w:val="24"/>
          <w:rtl/>
        </w:rPr>
        <w:t>עסקו</w:t>
      </w:r>
      <w:r w:rsidRPr="00406DEE">
        <w:rPr>
          <w:rFonts w:ascii="David" w:hAnsi="David"/>
          <w:sz w:val="24"/>
          <w:rtl/>
        </w:rPr>
        <w:t xml:space="preserve"> </w:t>
      </w:r>
      <w:r w:rsidRPr="00406DEE">
        <w:rPr>
          <w:rFonts w:ascii="David" w:hAnsi="David" w:hint="eastAsia"/>
          <w:sz w:val="24"/>
          <w:rtl/>
        </w:rPr>
        <w:t>בנושאים</w:t>
      </w:r>
      <w:r w:rsidRPr="00406DEE">
        <w:rPr>
          <w:rFonts w:ascii="David" w:hAnsi="David"/>
          <w:sz w:val="24"/>
          <w:rtl/>
        </w:rPr>
        <w:t xml:space="preserve"> </w:t>
      </w:r>
      <w:r w:rsidRPr="00406DEE" w:rsidR="00AA0740">
        <w:rPr>
          <w:rFonts w:ascii="David" w:hAnsi="David" w:hint="cs"/>
          <w:sz w:val="24"/>
          <w:rtl/>
        </w:rPr>
        <w:t xml:space="preserve">שוליים ביחס </w:t>
      </w:r>
      <w:r w:rsidRPr="00406DEE">
        <w:rPr>
          <w:rFonts w:ascii="David" w:hAnsi="David" w:hint="eastAsia"/>
          <w:sz w:val="24"/>
          <w:rtl/>
        </w:rPr>
        <w:t>לתחומי</w:t>
      </w:r>
      <w:r w:rsidRPr="00406DEE">
        <w:rPr>
          <w:rFonts w:ascii="David" w:hAnsi="David"/>
          <w:sz w:val="24"/>
          <w:rtl/>
        </w:rPr>
        <w:t xml:space="preserve"> </w:t>
      </w:r>
      <w:r w:rsidRPr="00406DEE">
        <w:rPr>
          <w:rFonts w:ascii="David" w:hAnsi="David" w:hint="eastAsia"/>
          <w:sz w:val="24"/>
          <w:rtl/>
        </w:rPr>
        <w:t>הסיכון</w:t>
      </w:r>
      <w:r w:rsidRPr="00406DEE">
        <w:rPr>
          <w:rFonts w:ascii="David" w:hAnsi="David"/>
          <w:sz w:val="24"/>
          <w:rtl/>
        </w:rPr>
        <w:t xml:space="preserve"> </w:t>
      </w:r>
      <w:r w:rsidRPr="00406DEE">
        <w:rPr>
          <w:rFonts w:ascii="David" w:hAnsi="David" w:hint="eastAsia"/>
          <w:sz w:val="24"/>
          <w:rtl/>
        </w:rPr>
        <w:t>של</w:t>
      </w:r>
      <w:r w:rsidRPr="00406DEE">
        <w:rPr>
          <w:rFonts w:ascii="David" w:hAnsi="David"/>
          <w:sz w:val="24"/>
          <w:rtl/>
        </w:rPr>
        <w:t xml:space="preserve"> </w:t>
      </w:r>
      <w:r w:rsidRPr="00406DEE">
        <w:rPr>
          <w:rFonts w:ascii="David" w:hAnsi="David" w:hint="eastAsia"/>
          <w:sz w:val="24"/>
          <w:rtl/>
        </w:rPr>
        <w:t>המועצות</w:t>
      </w:r>
      <w:r w:rsidRPr="00406DEE">
        <w:rPr>
          <w:rFonts w:ascii="David" w:hAnsi="David" w:hint="cs"/>
          <w:sz w:val="24"/>
          <w:rtl/>
        </w:rPr>
        <w:t>. הדוחות</w:t>
      </w:r>
      <w:r w:rsidRPr="00406DEE">
        <w:rPr>
          <w:rFonts w:ascii="David" w:hAnsi="David"/>
          <w:sz w:val="24"/>
          <w:rtl/>
        </w:rPr>
        <w:t xml:space="preserve"> לא </w:t>
      </w:r>
      <w:r w:rsidRPr="00406DEE">
        <w:rPr>
          <w:rFonts w:ascii="David" w:hAnsi="David" w:hint="eastAsia"/>
          <w:sz w:val="24"/>
          <w:rtl/>
        </w:rPr>
        <w:t>הוגשו</w:t>
      </w:r>
      <w:r w:rsidRPr="00406DEE">
        <w:rPr>
          <w:rFonts w:ascii="David" w:hAnsi="David"/>
          <w:sz w:val="24"/>
          <w:rtl/>
        </w:rPr>
        <w:t xml:space="preserve"> </w:t>
      </w:r>
      <w:r w:rsidRPr="00406DEE">
        <w:rPr>
          <w:rFonts w:ascii="David" w:hAnsi="David" w:hint="eastAsia"/>
          <w:sz w:val="24"/>
          <w:rtl/>
        </w:rPr>
        <w:t>לראשי</w:t>
      </w:r>
      <w:r w:rsidRPr="00406DEE">
        <w:rPr>
          <w:rFonts w:ascii="David" w:hAnsi="David"/>
          <w:sz w:val="24"/>
          <w:rtl/>
        </w:rPr>
        <w:t xml:space="preserve"> </w:t>
      </w:r>
      <w:r w:rsidRPr="00406DEE">
        <w:rPr>
          <w:rFonts w:ascii="David" w:hAnsi="David" w:hint="eastAsia"/>
          <w:sz w:val="24"/>
          <w:rtl/>
        </w:rPr>
        <w:t>המועצות</w:t>
      </w:r>
      <w:r w:rsidRPr="00406DEE">
        <w:rPr>
          <w:rFonts w:ascii="David" w:hAnsi="David"/>
          <w:sz w:val="24"/>
          <w:rtl/>
        </w:rPr>
        <w:t xml:space="preserve">, </w:t>
      </w:r>
      <w:r w:rsidRPr="00406DEE">
        <w:rPr>
          <w:rFonts w:ascii="David" w:hAnsi="David" w:hint="eastAsia"/>
          <w:sz w:val="24"/>
          <w:rtl/>
        </w:rPr>
        <w:t>לא</w:t>
      </w:r>
      <w:r w:rsidRPr="00406DEE">
        <w:rPr>
          <w:rFonts w:ascii="David" w:hAnsi="David"/>
          <w:sz w:val="24"/>
          <w:rtl/>
        </w:rPr>
        <w:t xml:space="preserve"> </w:t>
      </w:r>
      <w:r w:rsidRPr="00406DEE">
        <w:rPr>
          <w:rFonts w:ascii="David" w:hAnsi="David" w:hint="eastAsia"/>
          <w:sz w:val="24"/>
          <w:rtl/>
        </w:rPr>
        <w:t>נדונו</w:t>
      </w:r>
      <w:r w:rsidRPr="00406DEE">
        <w:rPr>
          <w:rFonts w:ascii="David" w:hAnsi="David"/>
          <w:sz w:val="24"/>
          <w:rtl/>
        </w:rPr>
        <w:t xml:space="preserve"> </w:t>
      </w:r>
      <w:r w:rsidRPr="00406DEE">
        <w:rPr>
          <w:rFonts w:ascii="David" w:hAnsi="David" w:hint="eastAsia"/>
          <w:sz w:val="24"/>
          <w:rtl/>
        </w:rPr>
        <w:t>במליאות</w:t>
      </w:r>
      <w:r w:rsidRPr="00406DEE">
        <w:rPr>
          <w:rFonts w:ascii="David" w:hAnsi="David"/>
          <w:sz w:val="24"/>
          <w:rtl/>
        </w:rPr>
        <w:t xml:space="preserve"> </w:t>
      </w:r>
      <w:r w:rsidRPr="00406DEE">
        <w:rPr>
          <w:rFonts w:ascii="David" w:hAnsi="David" w:hint="eastAsia"/>
          <w:sz w:val="24"/>
          <w:rtl/>
        </w:rPr>
        <w:t>המועצות</w:t>
      </w:r>
      <w:r w:rsidRPr="00406DEE">
        <w:rPr>
          <w:rFonts w:ascii="David" w:hAnsi="David"/>
          <w:sz w:val="24"/>
          <w:rtl/>
        </w:rPr>
        <w:t xml:space="preserve"> </w:t>
      </w:r>
      <w:r w:rsidRPr="00406DEE">
        <w:rPr>
          <w:rFonts w:ascii="David" w:hAnsi="David" w:hint="eastAsia"/>
          <w:sz w:val="24"/>
          <w:rtl/>
        </w:rPr>
        <w:t>או</w:t>
      </w:r>
      <w:r w:rsidRPr="00406DEE">
        <w:rPr>
          <w:rFonts w:ascii="David" w:hAnsi="David"/>
          <w:sz w:val="24"/>
          <w:rtl/>
        </w:rPr>
        <w:t xml:space="preserve"> </w:t>
      </w:r>
      <w:r w:rsidRPr="00406DEE">
        <w:rPr>
          <w:rFonts w:ascii="David" w:hAnsi="David" w:hint="eastAsia"/>
          <w:sz w:val="24"/>
          <w:rtl/>
        </w:rPr>
        <w:t>בוועדות</w:t>
      </w:r>
      <w:r w:rsidRPr="00406DEE">
        <w:rPr>
          <w:rFonts w:ascii="David" w:hAnsi="David"/>
          <w:sz w:val="24"/>
          <w:rtl/>
        </w:rPr>
        <w:t xml:space="preserve"> </w:t>
      </w:r>
      <w:r w:rsidRPr="00406DEE">
        <w:rPr>
          <w:rFonts w:ascii="David" w:hAnsi="David" w:hint="eastAsia"/>
          <w:sz w:val="24"/>
          <w:rtl/>
        </w:rPr>
        <w:t>הביקורת</w:t>
      </w:r>
      <w:r w:rsidRPr="00406DEE">
        <w:rPr>
          <w:rFonts w:ascii="David" w:hAnsi="David"/>
          <w:sz w:val="24"/>
          <w:rtl/>
        </w:rPr>
        <w:t xml:space="preserve"> </w:t>
      </w:r>
      <w:r w:rsidRPr="00406DEE">
        <w:rPr>
          <w:rFonts w:ascii="David" w:hAnsi="David" w:hint="eastAsia"/>
          <w:sz w:val="24"/>
          <w:rtl/>
        </w:rPr>
        <w:t>ו</w:t>
      </w:r>
      <w:r w:rsidRPr="00406DEE">
        <w:rPr>
          <w:rFonts w:ascii="David" w:hAnsi="David"/>
          <w:sz w:val="24"/>
          <w:rtl/>
        </w:rPr>
        <w:t xml:space="preserve">גם </w:t>
      </w:r>
      <w:r w:rsidRPr="00406DEE">
        <w:rPr>
          <w:rFonts w:ascii="David" w:hAnsi="David" w:hint="eastAsia"/>
          <w:sz w:val="24"/>
          <w:rtl/>
        </w:rPr>
        <w:t>לא</w:t>
      </w:r>
      <w:r w:rsidRPr="00406DEE">
        <w:rPr>
          <w:rFonts w:ascii="David" w:hAnsi="David"/>
          <w:sz w:val="24"/>
          <w:rtl/>
        </w:rPr>
        <w:t xml:space="preserve"> </w:t>
      </w:r>
      <w:r w:rsidRPr="00406DEE">
        <w:rPr>
          <w:rFonts w:hint="eastAsia"/>
          <w:rtl/>
        </w:rPr>
        <w:t>נשלחו</w:t>
      </w:r>
      <w:r w:rsidRPr="00406DEE">
        <w:rPr>
          <w:rtl/>
        </w:rPr>
        <w:t xml:space="preserve"> </w:t>
      </w:r>
      <w:r w:rsidRPr="00406DEE">
        <w:rPr>
          <w:rFonts w:hint="eastAsia"/>
          <w:rtl/>
        </w:rPr>
        <w:t>למשרד</w:t>
      </w:r>
      <w:r w:rsidRPr="00406DEE">
        <w:rPr>
          <w:rtl/>
        </w:rPr>
        <w:t xml:space="preserve"> </w:t>
      </w:r>
      <w:r w:rsidRPr="00406DEE">
        <w:rPr>
          <w:rFonts w:hint="eastAsia"/>
          <w:rtl/>
        </w:rPr>
        <w:t>הפנים</w:t>
      </w:r>
      <w:r w:rsidRPr="00406DEE">
        <w:rPr>
          <w:rFonts w:ascii="David" w:hAnsi="David"/>
          <w:sz w:val="24"/>
          <w:rtl/>
        </w:rPr>
        <w:t>.</w:t>
      </w:r>
      <w:r w:rsidRPr="00406DEE">
        <w:rPr>
          <w:rFonts w:ascii="David" w:hAnsi="David" w:hint="cs"/>
          <w:sz w:val="24"/>
          <w:rtl/>
        </w:rPr>
        <w:t xml:space="preserve"> </w:t>
      </w:r>
      <w:r w:rsidRPr="00406DEE">
        <w:rPr>
          <w:rFonts w:hint="eastAsia"/>
          <w:rtl/>
        </w:rPr>
        <w:t>באוגוסט</w:t>
      </w:r>
      <w:r w:rsidRPr="00406DEE">
        <w:rPr>
          <w:rtl/>
        </w:rPr>
        <w:t xml:space="preserve"> 2019 פנתה הממונה על היישובים הישראליים </w:t>
      </w:r>
      <w:r w:rsidRPr="00406DEE">
        <w:rPr>
          <w:rFonts w:hint="cs"/>
          <w:rtl/>
        </w:rPr>
        <w:t>באיו"ש למועצה</w:t>
      </w:r>
      <w:r w:rsidRPr="00406DEE">
        <w:rPr>
          <w:rtl/>
        </w:rPr>
        <w:t xml:space="preserve"> </w:t>
      </w:r>
      <w:r w:rsidRPr="00406DEE">
        <w:rPr>
          <w:rFonts w:hint="cs"/>
          <w:rtl/>
        </w:rPr>
        <w:t xml:space="preserve">האזורית גוש עציון </w:t>
      </w:r>
      <w:r w:rsidRPr="00406DEE">
        <w:rPr>
          <w:rtl/>
        </w:rPr>
        <w:t>והנחתה להגדיל את משרת המבקר</w:t>
      </w:r>
      <w:r w:rsidRPr="00406DEE">
        <w:rPr>
          <w:rFonts w:hint="cs"/>
          <w:rtl/>
        </w:rPr>
        <w:t xml:space="preserve"> בעקבות פנייתו</w:t>
      </w:r>
      <w:r>
        <w:rPr>
          <w:rStyle w:val="FootnoteReference"/>
          <w:rtl/>
        </w:rPr>
        <w:footnoteReference w:id="118"/>
      </w:r>
      <w:r w:rsidRPr="00406DEE">
        <w:rPr>
          <w:rtl/>
        </w:rPr>
        <w:t>, והסתפקה בהדגשה כי על</w:t>
      </w:r>
      <w:r w:rsidRPr="00406DEE">
        <w:rPr>
          <w:rFonts w:hint="cs"/>
          <w:rtl/>
        </w:rPr>
        <w:t>יו</w:t>
      </w:r>
      <w:r w:rsidRPr="00406DEE">
        <w:rPr>
          <w:rtl/>
        </w:rPr>
        <w:t xml:space="preserve"> להעביר את דוחותיו למשרד הפנים</w:t>
      </w:r>
      <w:r w:rsidRPr="00406DEE">
        <w:rPr>
          <w:rFonts w:asciiTheme="minorHAnsi" w:hAnsiTheme="minorHAnsi"/>
          <w:sz w:val="22"/>
          <w:szCs w:val="22"/>
          <w:rtl/>
        </w:rPr>
        <w:t xml:space="preserve">. </w:t>
      </w:r>
    </w:p>
    <w:p w:rsidR="00BE0605" w:rsidRPr="00406DEE" w:rsidP="00DF25EB">
      <w:pPr>
        <w:pStyle w:val="a"/>
        <w:spacing w:line="269" w:lineRule="auto"/>
        <w:rPr>
          <w:rtl/>
        </w:rPr>
      </w:pPr>
    </w:p>
    <w:p w:rsidR="00BE0605" w:rsidP="00DF25EB">
      <w:pPr>
        <w:spacing w:line="269" w:lineRule="auto"/>
        <w:ind w:left="709"/>
        <w:rPr>
          <w:b/>
          <w:bCs/>
          <w:rtl/>
        </w:rPr>
      </w:pPr>
      <w:r w:rsidRPr="00406DEE">
        <w:rPr>
          <w:rFonts w:hint="eastAsia"/>
          <w:b/>
          <w:bCs/>
          <w:rtl/>
        </w:rPr>
        <w:t>ביקורת</w:t>
      </w:r>
      <w:r w:rsidRPr="00406DEE">
        <w:rPr>
          <w:b/>
          <w:bCs/>
          <w:rtl/>
        </w:rPr>
        <w:t xml:space="preserve"> </w:t>
      </w:r>
      <w:r w:rsidRPr="00406DEE">
        <w:rPr>
          <w:rFonts w:hint="eastAsia"/>
          <w:b/>
          <w:bCs/>
          <w:rtl/>
        </w:rPr>
        <w:t>המדינה</w:t>
      </w:r>
      <w:r w:rsidRPr="00406DEE">
        <w:rPr>
          <w:b/>
          <w:bCs/>
          <w:rtl/>
        </w:rPr>
        <w:t xml:space="preserve"> </w:t>
      </w:r>
      <w:r w:rsidRPr="00406DEE">
        <w:rPr>
          <w:rFonts w:hint="eastAsia"/>
          <w:b/>
          <w:bCs/>
          <w:rtl/>
        </w:rPr>
        <w:t>העלתה</w:t>
      </w:r>
      <w:r w:rsidRPr="00406DEE">
        <w:rPr>
          <w:b/>
          <w:bCs/>
          <w:rtl/>
        </w:rPr>
        <w:t xml:space="preserve"> </w:t>
      </w:r>
      <w:r w:rsidRPr="00406DEE">
        <w:rPr>
          <w:rFonts w:hint="eastAsia"/>
          <w:b/>
          <w:bCs/>
          <w:rtl/>
        </w:rPr>
        <w:t>כי</w:t>
      </w:r>
      <w:r w:rsidRPr="00406DEE">
        <w:rPr>
          <w:b/>
          <w:bCs/>
          <w:rtl/>
        </w:rPr>
        <w:t xml:space="preserve"> </w:t>
      </w:r>
      <w:r w:rsidRPr="00406DEE">
        <w:rPr>
          <w:rFonts w:hint="eastAsia"/>
          <w:b/>
          <w:bCs/>
          <w:rtl/>
        </w:rPr>
        <w:t>משרד</w:t>
      </w:r>
      <w:r w:rsidRPr="00406DEE">
        <w:rPr>
          <w:b/>
          <w:bCs/>
          <w:rtl/>
        </w:rPr>
        <w:t xml:space="preserve"> הפנים </w:t>
      </w:r>
      <w:r w:rsidRPr="00406DEE">
        <w:rPr>
          <w:rFonts w:hint="eastAsia"/>
          <w:b/>
          <w:bCs/>
          <w:rtl/>
        </w:rPr>
        <w:t>נתן</w:t>
      </w:r>
      <w:r w:rsidRPr="00406DEE">
        <w:rPr>
          <w:b/>
          <w:bCs/>
          <w:rtl/>
        </w:rPr>
        <w:t xml:space="preserve"> אישור פרטני </w:t>
      </w:r>
      <w:r w:rsidRPr="00406DEE">
        <w:rPr>
          <w:rFonts w:hint="eastAsia"/>
          <w:b/>
          <w:bCs/>
          <w:rtl/>
        </w:rPr>
        <w:t>להגדיל</w:t>
      </w:r>
      <w:r w:rsidRPr="00406DEE">
        <w:rPr>
          <w:b/>
          <w:bCs/>
          <w:rtl/>
        </w:rPr>
        <w:t xml:space="preserve"> </w:t>
      </w:r>
      <w:r w:rsidR="00DA0058">
        <w:rPr>
          <w:rFonts w:hint="cs"/>
          <w:b/>
          <w:bCs/>
          <w:rtl/>
        </w:rPr>
        <w:t xml:space="preserve">ללא מכרז </w:t>
      </w:r>
      <w:r w:rsidRPr="00406DEE">
        <w:rPr>
          <w:rFonts w:hint="eastAsia"/>
          <w:b/>
          <w:bCs/>
          <w:rtl/>
        </w:rPr>
        <w:t>את</w:t>
      </w:r>
      <w:r w:rsidRPr="00406DEE">
        <w:rPr>
          <w:b/>
          <w:bCs/>
          <w:rtl/>
        </w:rPr>
        <w:t xml:space="preserve"> </w:t>
      </w:r>
      <w:r w:rsidRPr="00406DEE">
        <w:rPr>
          <w:rFonts w:hint="eastAsia"/>
          <w:b/>
          <w:bCs/>
          <w:rtl/>
        </w:rPr>
        <w:t>היקף</w:t>
      </w:r>
      <w:r w:rsidRPr="00406DEE">
        <w:rPr>
          <w:b/>
          <w:bCs/>
          <w:rtl/>
        </w:rPr>
        <w:t xml:space="preserve"> </w:t>
      </w:r>
      <w:r w:rsidRPr="00406DEE">
        <w:rPr>
          <w:rFonts w:hint="eastAsia"/>
          <w:b/>
          <w:bCs/>
          <w:rtl/>
        </w:rPr>
        <w:t>משרתו</w:t>
      </w:r>
      <w:r w:rsidRPr="00406DEE">
        <w:rPr>
          <w:b/>
          <w:bCs/>
          <w:rtl/>
        </w:rPr>
        <w:t xml:space="preserve"> </w:t>
      </w:r>
      <w:r w:rsidRPr="00406DEE">
        <w:rPr>
          <w:rFonts w:hint="eastAsia"/>
          <w:b/>
          <w:bCs/>
          <w:rtl/>
        </w:rPr>
        <w:t>של</w:t>
      </w:r>
      <w:r w:rsidRPr="00406DEE">
        <w:rPr>
          <w:b/>
          <w:bCs/>
          <w:rtl/>
        </w:rPr>
        <w:t xml:space="preserve"> </w:t>
      </w:r>
      <w:r w:rsidRPr="00406DEE">
        <w:rPr>
          <w:rFonts w:hint="eastAsia"/>
          <w:b/>
          <w:bCs/>
          <w:rtl/>
        </w:rPr>
        <w:t>מבקר</w:t>
      </w:r>
      <w:r w:rsidRPr="00406DEE">
        <w:rPr>
          <w:b/>
          <w:bCs/>
          <w:rtl/>
        </w:rPr>
        <w:t xml:space="preserve"> </w:t>
      </w:r>
      <w:r w:rsidRPr="00406DEE">
        <w:rPr>
          <w:rFonts w:hint="cs"/>
          <w:b/>
          <w:bCs/>
          <w:rtl/>
        </w:rPr>
        <w:t>ה</w:t>
      </w:r>
      <w:r w:rsidRPr="00406DEE">
        <w:rPr>
          <w:rFonts w:hint="eastAsia"/>
          <w:b/>
          <w:bCs/>
          <w:rtl/>
        </w:rPr>
        <w:t>מועצה</w:t>
      </w:r>
      <w:r w:rsidRPr="00406DEE">
        <w:rPr>
          <w:b/>
          <w:bCs/>
          <w:rtl/>
        </w:rPr>
        <w:t xml:space="preserve"> </w:t>
      </w:r>
      <w:r w:rsidRPr="00406DEE">
        <w:rPr>
          <w:rFonts w:hint="cs"/>
          <w:b/>
          <w:bCs/>
          <w:rtl/>
        </w:rPr>
        <w:t>ה</w:t>
      </w:r>
      <w:r w:rsidRPr="00406DEE">
        <w:rPr>
          <w:rFonts w:hint="eastAsia"/>
          <w:b/>
          <w:bCs/>
          <w:rtl/>
        </w:rPr>
        <w:t>אזורית</w:t>
      </w:r>
      <w:r w:rsidRPr="00406DEE">
        <w:rPr>
          <w:b/>
          <w:bCs/>
          <w:rtl/>
        </w:rPr>
        <w:t xml:space="preserve"> </w:t>
      </w:r>
      <w:r w:rsidRPr="00406DEE">
        <w:rPr>
          <w:rFonts w:hint="eastAsia"/>
          <w:b/>
          <w:bCs/>
          <w:rtl/>
        </w:rPr>
        <w:t>גוש</w:t>
      </w:r>
      <w:r w:rsidRPr="00406DEE">
        <w:rPr>
          <w:b/>
          <w:bCs/>
          <w:rtl/>
        </w:rPr>
        <w:t xml:space="preserve"> </w:t>
      </w:r>
      <w:r w:rsidRPr="00406DEE">
        <w:rPr>
          <w:rFonts w:hint="eastAsia"/>
          <w:b/>
          <w:bCs/>
          <w:rtl/>
        </w:rPr>
        <w:t>עציון</w:t>
      </w:r>
      <w:r w:rsidRPr="00406DEE">
        <w:rPr>
          <w:b/>
          <w:bCs/>
          <w:rtl/>
        </w:rPr>
        <w:t xml:space="preserve"> </w:t>
      </w:r>
      <w:r w:rsidRPr="00406DEE">
        <w:rPr>
          <w:rFonts w:hint="cs"/>
          <w:b/>
          <w:bCs/>
          <w:rtl/>
        </w:rPr>
        <w:t>וזאת בלי שנתן את הדעת לתפקודו של המבקר</w:t>
      </w:r>
      <w:r w:rsidRPr="00406DEE" w:rsidR="00AE6650">
        <w:rPr>
          <w:b/>
          <w:bCs/>
          <w:rtl/>
        </w:rPr>
        <w:t>.</w:t>
      </w:r>
    </w:p>
    <w:p w:rsidR="00BE0605" w:rsidP="00DF25EB">
      <w:pPr>
        <w:pStyle w:val="a"/>
        <w:spacing w:line="269" w:lineRule="auto"/>
        <w:rPr>
          <w:rtl/>
        </w:rPr>
      </w:pPr>
    </w:p>
    <w:p w:rsidR="00BE0605" w:rsidP="00DF25EB">
      <w:pPr>
        <w:spacing w:line="269" w:lineRule="auto"/>
        <w:ind w:left="709"/>
        <w:rPr>
          <w:sz w:val="24"/>
          <w:rtl/>
        </w:rPr>
      </w:pPr>
      <w:r>
        <w:rPr>
          <w:rFonts w:hint="cs"/>
          <w:sz w:val="24"/>
          <w:rtl/>
        </w:rPr>
        <w:t xml:space="preserve">מבקר המועצה המקומית גוש עציון ציין בתשובתו ממאי 2020 כי חלקיות משרה ברשויות המקומיות מאפיינת בעיקר את </w:t>
      </w:r>
      <w:r w:rsidRPr="004B1A57">
        <w:rPr>
          <w:rFonts w:hint="cs"/>
          <w:sz w:val="24"/>
          <w:rtl/>
        </w:rPr>
        <w:t>המבקרים</w:t>
      </w:r>
      <w:r w:rsidRPr="004B1A57" w:rsidR="006F4996">
        <w:rPr>
          <w:rFonts w:hint="cs"/>
          <w:sz w:val="24"/>
          <w:rtl/>
        </w:rPr>
        <w:t>,</w:t>
      </w:r>
      <w:r w:rsidRPr="004B1A57">
        <w:rPr>
          <w:rFonts w:hint="cs"/>
          <w:sz w:val="24"/>
          <w:rtl/>
        </w:rPr>
        <w:t xml:space="preserve"> </w:t>
      </w:r>
      <w:r w:rsidRPr="004B1A57">
        <w:rPr>
          <w:rFonts w:hint="eastAsia"/>
          <w:sz w:val="24"/>
          <w:rtl/>
        </w:rPr>
        <w:t>ו</w:t>
      </w:r>
      <w:r w:rsidRPr="004B1A57" w:rsidR="005A650D">
        <w:rPr>
          <w:rFonts w:hint="cs"/>
          <w:sz w:val="24"/>
          <w:rtl/>
        </w:rPr>
        <w:t>כי מתן אישור פרטני כתנאי להגדלה ללא מכרז של היקף ה</w:t>
      </w:r>
      <w:r w:rsidRPr="004B1A57" w:rsidR="001B0587">
        <w:rPr>
          <w:rFonts w:hint="cs"/>
          <w:sz w:val="24"/>
          <w:rtl/>
        </w:rPr>
        <w:t>משר</w:t>
      </w:r>
      <w:r w:rsidRPr="004B1A57" w:rsidR="005A650D">
        <w:rPr>
          <w:rFonts w:hint="cs"/>
          <w:sz w:val="24"/>
          <w:rtl/>
        </w:rPr>
        <w:t xml:space="preserve">ה עלול </w:t>
      </w:r>
      <w:r w:rsidRPr="004B1A57" w:rsidR="001B0587">
        <w:rPr>
          <w:rFonts w:hint="cs"/>
          <w:sz w:val="24"/>
          <w:rtl/>
        </w:rPr>
        <w:t>לגרום לכך שאם לא ניתן האישור</w:t>
      </w:r>
      <w:r w:rsidRPr="004B1A57" w:rsidR="004B1A57">
        <w:rPr>
          <w:rFonts w:hint="cs"/>
          <w:sz w:val="24"/>
          <w:rtl/>
        </w:rPr>
        <w:t>,</w:t>
      </w:r>
      <w:r w:rsidRPr="004B1A57" w:rsidR="001B0587">
        <w:rPr>
          <w:rFonts w:hint="cs"/>
          <w:sz w:val="24"/>
          <w:rtl/>
        </w:rPr>
        <w:t xml:space="preserve"> כדי לקבל</w:t>
      </w:r>
      <w:r w:rsidR="001B0587">
        <w:rPr>
          <w:rFonts w:hint="cs"/>
          <w:sz w:val="24"/>
          <w:rtl/>
        </w:rPr>
        <w:t xml:space="preserve"> את תמיכת ראש הרשות במועמדותו של המבקר במכרז, עלול ה</w:t>
      </w:r>
      <w:r>
        <w:rPr>
          <w:rFonts w:hint="cs"/>
          <w:sz w:val="24"/>
          <w:rtl/>
        </w:rPr>
        <w:t xml:space="preserve">מבקר </w:t>
      </w:r>
      <w:r w:rsidR="001B0587">
        <w:rPr>
          <w:rFonts w:hint="cs"/>
          <w:sz w:val="24"/>
          <w:rtl/>
        </w:rPr>
        <w:t>לבקש לרצות את ראש הרשות</w:t>
      </w:r>
      <w:r w:rsidRPr="001B0587" w:rsidR="001B0587">
        <w:rPr>
          <w:rFonts w:hint="cs"/>
          <w:sz w:val="24"/>
          <w:rtl/>
        </w:rPr>
        <w:t xml:space="preserve"> </w:t>
      </w:r>
      <w:r w:rsidR="001B0587">
        <w:rPr>
          <w:rFonts w:hint="cs"/>
          <w:sz w:val="24"/>
          <w:rtl/>
        </w:rPr>
        <w:t>באמצעות דוחות "פושרים בנושאים שוליים"</w:t>
      </w:r>
      <w:r>
        <w:rPr>
          <w:rFonts w:hint="cs"/>
          <w:sz w:val="24"/>
          <w:rtl/>
        </w:rPr>
        <w:t>. עוד ציין כי היקף משרתו אמור היה לעלות ל-100% משרה כבר בשנת 2014, אך הרשות נמנעה מלהגדיל</w:t>
      </w:r>
      <w:r w:rsidR="006F4996">
        <w:rPr>
          <w:rFonts w:hint="cs"/>
          <w:sz w:val="24"/>
          <w:rtl/>
        </w:rPr>
        <w:t xml:space="preserve"> את המשרה</w:t>
      </w:r>
      <w:r>
        <w:rPr>
          <w:rFonts w:hint="cs"/>
          <w:sz w:val="24"/>
          <w:rtl/>
        </w:rPr>
        <w:t xml:space="preserve"> </w:t>
      </w:r>
      <w:r w:rsidR="006F4996">
        <w:rPr>
          <w:rFonts w:hint="cs"/>
          <w:sz w:val="24"/>
          <w:rtl/>
        </w:rPr>
        <w:t>מ</w:t>
      </w:r>
      <w:r>
        <w:rPr>
          <w:rFonts w:hint="cs"/>
          <w:sz w:val="24"/>
          <w:rtl/>
        </w:rPr>
        <w:t xml:space="preserve">שיקולים תקציביים, ואף שמשרד הפנים היה מודע לכך הוא לא נקט כל צעד להגדלת המשרה אלא בעקבות פנייתו. </w:t>
      </w:r>
    </w:p>
    <w:p w:rsidR="00BE0605" w:rsidP="00DF25EB">
      <w:pPr>
        <w:pStyle w:val="a"/>
        <w:spacing w:line="269" w:lineRule="auto"/>
        <w:rPr>
          <w:rtl/>
        </w:rPr>
      </w:pPr>
    </w:p>
    <w:p w:rsidR="00BE0605" w:rsidRPr="009239A6" w:rsidP="00DF25EB">
      <w:pPr>
        <w:spacing w:line="269" w:lineRule="auto"/>
        <w:ind w:left="312"/>
        <w:rPr>
          <w:sz w:val="24"/>
          <w:rtl/>
        </w:rPr>
      </w:pPr>
      <w:r>
        <w:rPr>
          <w:rFonts w:hint="cs"/>
          <w:sz w:val="24"/>
          <w:rtl/>
        </w:rPr>
        <w:t>משרד הפנים ציין בתשוב</w:t>
      </w:r>
      <w:r w:rsidR="00EE4042">
        <w:rPr>
          <w:rFonts w:hint="cs"/>
          <w:sz w:val="24"/>
          <w:rtl/>
        </w:rPr>
        <w:t>ו</w:t>
      </w:r>
      <w:r>
        <w:rPr>
          <w:rFonts w:hint="cs"/>
          <w:sz w:val="24"/>
          <w:rtl/>
        </w:rPr>
        <w:t>ת</w:t>
      </w:r>
      <w:r w:rsidR="00EE4042">
        <w:rPr>
          <w:rFonts w:hint="cs"/>
          <w:sz w:val="24"/>
          <w:rtl/>
        </w:rPr>
        <w:t>י</w:t>
      </w:r>
      <w:r>
        <w:rPr>
          <w:rFonts w:hint="cs"/>
          <w:sz w:val="24"/>
          <w:rtl/>
        </w:rPr>
        <w:t xml:space="preserve">ו </w:t>
      </w:r>
      <w:r w:rsidRPr="009239A6">
        <w:rPr>
          <w:rFonts w:hint="cs"/>
          <w:sz w:val="24"/>
          <w:rtl/>
        </w:rPr>
        <w:t>כי הוא</w:t>
      </w:r>
      <w:r w:rsidRPr="009239A6">
        <w:rPr>
          <w:sz w:val="24"/>
          <w:rtl/>
        </w:rPr>
        <w:t xml:space="preserve"> פועל כ</w:t>
      </w:r>
      <w:r w:rsidR="00784098">
        <w:rPr>
          <w:rFonts w:hint="cs"/>
          <w:sz w:val="24"/>
          <w:rtl/>
        </w:rPr>
        <w:t>מאסדר</w:t>
      </w:r>
      <w:r w:rsidRPr="009239A6">
        <w:rPr>
          <w:sz w:val="24"/>
          <w:rtl/>
        </w:rPr>
        <w:t xml:space="preserve"> ונדרש לוודא כי </w:t>
      </w:r>
      <w:r w:rsidRPr="009239A6">
        <w:rPr>
          <w:rFonts w:hint="cs"/>
          <w:sz w:val="24"/>
          <w:rtl/>
        </w:rPr>
        <w:t>ה</w:t>
      </w:r>
      <w:r w:rsidRPr="009239A6">
        <w:rPr>
          <w:sz w:val="24"/>
          <w:rtl/>
        </w:rPr>
        <w:t xml:space="preserve">מבקרים </w:t>
      </w:r>
      <w:r w:rsidR="006F4996">
        <w:rPr>
          <w:rFonts w:hint="cs"/>
          <w:sz w:val="24"/>
          <w:rtl/>
        </w:rPr>
        <w:t>יועסקו</w:t>
      </w:r>
      <w:r w:rsidRPr="009239A6" w:rsidR="006F4996">
        <w:rPr>
          <w:sz w:val="24"/>
          <w:rtl/>
        </w:rPr>
        <w:t xml:space="preserve"> </w:t>
      </w:r>
      <w:r w:rsidRPr="009239A6">
        <w:rPr>
          <w:rFonts w:hint="cs"/>
          <w:sz w:val="24"/>
          <w:rtl/>
        </w:rPr>
        <w:t xml:space="preserve">בהיקף </w:t>
      </w:r>
      <w:r w:rsidRPr="004B1A57">
        <w:rPr>
          <w:rFonts w:hint="cs"/>
          <w:sz w:val="24"/>
          <w:rtl/>
        </w:rPr>
        <w:t>התואם לדין</w:t>
      </w:r>
      <w:r w:rsidR="009B4B30">
        <w:rPr>
          <w:rFonts w:hint="cs"/>
          <w:sz w:val="24"/>
          <w:rtl/>
        </w:rPr>
        <w:t xml:space="preserve"> וכי הוא</w:t>
      </w:r>
      <w:r w:rsidRPr="004B1A57">
        <w:rPr>
          <w:sz w:val="24"/>
          <w:rtl/>
        </w:rPr>
        <w:t xml:space="preserve"> </w:t>
      </w:r>
      <w:r w:rsidRPr="004B1A57" w:rsidR="00DA0058">
        <w:rPr>
          <w:rFonts w:hint="cs"/>
          <w:sz w:val="24"/>
          <w:rtl/>
        </w:rPr>
        <w:t>נותן אישור פרטני להגדיל ללא מכרז</w:t>
      </w:r>
      <w:r w:rsidRPr="004B1A57" w:rsidR="006A0AAE">
        <w:rPr>
          <w:sz w:val="24"/>
          <w:rtl/>
        </w:rPr>
        <w:t xml:space="preserve"> </w:t>
      </w:r>
      <w:r w:rsidRPr="004B1A57">
        <w:rPr>
          <w:rFonts w:hint="eastAsia"/>
          <w:sz w:val="24"/>
          <w:rtl/>
        </w:rPr>
        <w:t>את</w:t>
      </w:r>
      <w:r w:rsidRPr="004B1A57">
        <w:rPr>
          <w:sz w:val="24"/>
          <w:rtl/>
        </w:rPr>
        <w:t xml:space="preserve"> היקף </w:t>
      </w:r>
      <w:r w:rsidRPr="004B1A57">
        <w:rPr>
          <w:rFonts w:hint="eastAsia"/>
          <w:sz w:val="24"/>
          <w:rtl/>
        </w:rPr>
        <w:t>המשרה</w:t>
      </w:r>
      <w:r w:rsidRPr="004B1A57">
        <w:rPr>
          <w:sz w:val="24"/>
          <w:rtl/>
        </w:rPr>
        <w:t xml:space="preserve"> בהתאם</w:t>
      </w:r>
      <w:r w:rsidRPr="009239A6">
        <w:rPr>
          <w:sz w:val="24"/>
          <w:rtl/>
        </w:rPr>
        <w:t xml:space="preserve"> לקריטריונים שנקבעו מראש. במסגרת שיתופי פעולה עם יו"ר איגוד </w:t>
      </w:r>
      <w:r w:rsidR="00EE4042">
        <w:rPr>
          <w:rFonts w:hint="cs"/>
          <w:sz w:val="24"/>
          <w:rtl/>
        </w:rPr>
        <w:t>מבקרי הרשויות המקומיות</w:t>
      </w:r>
      <w:r w:rsidRPr="009239A6">
        <w:rPr>
          <w:sz w:val="24"/>
          <w:rtl/>
        </w:rPr>
        <w:t xml:space="preserve"> הוחלט כי </w:t>
      </w:r>
      <w:r w:rsidRPr="009239A6">
        <w:rPr>
          <w:rFonts w:hint="cs"/>
          <w:sz w:val="24"/>
          <w:rtl/>
        </w:rPr>
        <w:t xml:space="preserve">להבא </w:t>
      </w:r>
      <w:r w:rsidRPr="009239A6">
        <w:rPr>
          <w:sz w:val="24"/>
          <w:rtl/>
        </w:rPr>
        <w:t xml:space="preserve">הגדלת היקף המשרה תתאפשר בין היתר </w:t>
      </w:r>
      <w:r w:rsidR="006F4996">
        <w:rPr>
          <w:rFonts w:hint="cs"/>
          <w:sz w:val="24"/>
          <w:rtl/>
        </w:rPr>
        <w:t xml:space="preserve">אם </w:t>
      </w:r>
      <w:r w:rsidRPr="009239A6">
        <w:rPr>
          <w:sz w:val="24"/>
          <w:rtl/>
        </w:rPr>
        <w:t>המבקר הגיש דוח</w:t>
      </w:r>
      <w:r>
        <w:rPr>
          <w:rFonts w:hint="cs"/>
          <w:sz w:val="24"/>
          <w:rtl/>
        </w:rPr>
        <w:t>ות</w:t>
      </w:r>
      <w:r w:rsidRPr="009239A6">
        <w:rPr>
          <w:sz w:val="24"/>
          <w:rtl/>
        </w:rPr>
        <w:t xml:space="preserve"> ביקורת</w:t>
      </w:r>
      <w:r w:rsidR="00EE4042">
        <w:rPr>
          <w:rFonts w:hint="cs"/>
          <w:sz w:val="24"/>
          <w:rtl/>
        </w:rPr>
        <w:t xml:space="preserve"> וכי הדברים יעוגנו בנוהל</w:t>
      </w:r>
      <w:r w:rsidRPr="009239A6">
        <w:rPr>
          <w:sz w:val="24"/>
          <w:rtl/>
        </w:rPr>
        <w:t>. זאת ועוד</w:t>
      </w:r>
      <w:r w:rsidR="006F4996">
        <w:rPr>
          <w:rFonts w:hint="cs"/>
          <w:sz w:val="24"/>
          <w:rtl/>
        </w:rPr>
        <w:t>,</w:t>
      </w:r>
      <w:r w:rsidRPr="009239A6">
        <w:rPr>
          <w:sz w:val="24"/>
          <w:rtl/>
        </w:rPr>
        <w:t xml:space="preserve"> לא יעודכן שכר ע</w:t>
      </w:r>
      <w:r w:rsidRPr="009239A6">
        <w:rPr>
          <w:rFonts w:hint="cs"/>
          <w:sz w:val="24"/>
          <w:rtl/>
        </w:rPr>
        <w:t>ל יד</w:t>
      </w:r>
      <w:r w:rsidRPr="009239A6">
        <w:rPr>
          <w:sz w:val="24"/>
          <w:rtl/>
        </w:rPr>
        <w:t xml:space="preserve">י המשרד ואף לא יטופלו בקשות של מבקרי </w:t>
      </w:r>
      <w:r w:rsidRPr="009239A6">
        <w:rPr>
          <w:rFonts w:hint="cs"/>
          <w:sz w:val="24"/>
          <w:rtl/>
        </w:rPr>
        <w:t>רשויות</w:t>
      </w:r>
      <w:r w:rsidRPr="009239A6">
        <w:rPr>
          <w:sz w:val="24"/>
          <w:rtl/>
        </w:rPr>
        <w:t xml:space="preserve"> </w:t>
      </w:r>
      <w:r w:rsidR="006F4996">
        <w:rPr>
          <w:rFonts w:hint="cs"/>
          <w:sz w:val="24"/>
          <w:rtl/>
        </w:rPr>
        <w:t xml:space="preserve">אם </w:t>
      </w:r>
      <w:r w:rsidRPr="009239A6">
        <w:rPr>
          <w:sz w:val="24"/>
          <w:rtl/>
        </w:rPr>
        <w:t>לא יוגשו דוחות ביקורת על יד</w:t>
      </w:r>
      <w:r w:rsidRPr="009239A6">
        <w:rPr>
          <w:rFonts w:hint="cs"/>
          <w:sz w:val="24"/>
          <w:rtl/>
        </w:rPr>
        <w:t>ם</w:t>
      </w:r>
      <w:r w:rsidRPr="009239A6">
        <w:rPr>
          <w:sz w:val="24"/>
          <w:rtl/>
        </w:rPr>
        <w:t>.</w:t>
      </w:r>
    </w:p>
    <w:p w:rsidR="00BE0605" w:rsidRPr="00F4296A" w:rsidP="00DF25EB">
      <w:pPr>
        <w:pStyle w:val="a"/>
        <w:spacing w:line="269" w:lineRule="auto"/>
        <w:rPr>
          <w:rtl/>
        </w:rPr>
      </w:pPr>
    </w:p>
    <w:p w:rsidR="00BE0605" w:rsidP="00DF25EB">
      <w:pPr>
        <w:spacing w:line="269" w:lineRule="auto"/>
        <w:rPr>
          <w:rFonts w:eastAsia="Times New Roman"/>
          <w:b/>
          <w:bCs/>
          <w:rtl/>
        </w:rPr>
      </w:pPr>
      <w:r>
        <w:rPr>
          <w:rFonts w:eastAsia="Times New Roman" w:hint="cs"/>
          <w:b/>
          <w:bCs/>
          <w:rtl/>
        </w:rPr>
        <w:t xml:space="preserve">מומלץ </w:t>
      </w:r>
      <w:r w:rsidRPr="007E0E0E">
        <w:rPr>
          <w:rFonts w:eastAsia="Times New Roman" w:hint="cs"/>
          <w:b/>
          <w:bCs/>
          <w:rtl/>
        </w:rPr>
        <w:t xml:space="preserve">כי </w:t>
      </w:r>
      <w:r w:rsidRPr="007E0E0E">
        <w:rPr>
          <w:rFonts w:eastAsia="Times New Roman"/>
          <w:b/>
          <w:bCs/>
          <w:rtl/>
        </w:rPr>
        <w:t xml:space="preserve">משרד הפנים </w:t>
      </w:r>
      <w:r>
        <w:rPr>
          <w:rFonts w:eastAsia="Times New Roman" w:hint="cs"/>
          <w:b/>
          <w:bCs/>
          <w:rtl/>
        </w:rPr>
        <w:t xml:space="preserve">יבחן מיסוד מנגנון מעקב </w:t>
      </w:r>
      <w:r w:rsidRPr="007E0E0E">
        <w:rPr>
          <w:rFonts w:eastAsia="Times New Roman"/>
          <w:b/>
          <w:bCs/>
          <w:rtl/>
        </w:rPr>
        <w:t>שיטתי וסדור</w:t>
      </w:r>
      <w:r>
        <w:rPr>
          <w:rFonts w:eastAsia="Times New Roman" w:hint="cs"/>
          <w:b/>
          <w:bCs/>
          <w:rtl/>
        </w:rPr>
        <w:t xml:space="preserve"> אחר </w:t>
      </w:r>
      <w:r w:rsidRPr="007E0E0E">
        <w:rPr>
          <w:rFonts w:eastAsia="Times New Roman"/>
          <w:b/>
          <w:bCs/>
          <w:rtl/>
        </w:rPr>
        <w:t xml:space="preserve">קבלת </w:t>
      </w:r>
      <w:r w:rsidRPr="007E0E0E">
        <w:rPr>
          <w:rFonts w:eastAsia="Times New Roman" w:hint="cs"/>
          <w:b/>
          <w:bCs/>
          <w:rtl/>
        </w:rPr>
        <w:t xml:space="preserve">העתקי </w:t>
      </w:r>
      <w:r w:rsidRPr="007E0E0E">
        <w:rPr>
          <w:rFonts w:eastAsia="Times New Roman"/>
          <w:b/>
          <w:bCs/>
          <w:rtl/>
        </w:rPr>
        <w:t>דוחות הביקורת ממבקרי הרשויות</w:t>
      </w:r>
      <w:r>
        <w:rPr>
          <w:rFonts w:eastAsia="Times New Roman" w:hint="cs"/>
          <w:b/>
          <w:bCs/>
          <w:rtl/>
        </w:rPr>
        <w:t>,</w:t>
      </w:r>
      <w:r w:rsidRPr="007E0E0E">
        <w:rPr>
          <w:rFonts w:eastAsia="Times New Roman"/>
          <w:b/>
          <w:bCs/>
          <w:rtl/>
        </w:rPr>
        <w:t xml:space="preserve"> </w:t>
      </w:r>
      <w:r>
        <w:rPr>
          <w:rFonts w:eastAsia="Times New Roman" w:hint="cs"/>
          <w:b/>
          <w:bCs/>
          <w:rtl/>
        </w:rPr>
        <w:t>לצד</w:t>
      </w:r>
      <w:r w:rsidRPr="007E0E0E">
        <w:rPr>
          <w:rFonts w:eastAsia="Times New Roman"/>
          <w:b/>
          <w:bCs/>
          <w:rtl/>
        </w:rPr>
        <w:t xml:space="preserve"> </w:t>
      </w:r>
      <w:r>
        <w:rPr>
          <w:rFonts w:eastAsia="Times New Roman" w:hint="cs"/>
          <w:b/>
          <w:bCs/>
          <w:rtl/>
        </w:rPr>
        <w:t>ה</w:t>
      </w:r>
      <w:r w:rsidRPr="007E0E0E">
        <w:rPr>
          <w:rFonts w:eastAsia="Times New Roman"/>
          <w:b/>
          <w:bCs/>
          <w:rtl/>
        </w:rPr>
        <w:t xml:space="preserve">מעקב שמבצעים רואי החשבון </w:t>
      </w:r>
      <w:r w:rsidRPr="007E0E0E">
        <w:rPr>
          <w:rFonts w:hint="eastAsia"/>
          <w:b/>
          <w:bCs/>
          <w:rtl/>
        </w:rPr>
        <w:t>החיצוניים</w:t>
      </w:r>
      <w:r w:rsidRPr="007E0E0E">
        <w:rPr>
          <w:rFonts w:eastAsia="Times New Roman"/>
          <w:b/>
          <w:bCs/>
          <w:rtl/>
        </w:rPr>
        <w:t xml:space="preserve"> על עצם הגשת הדוחות. </w:t>
      </w:r>
      <w:r>
        <w:rPr>
          <w:rFonts w:eastAsia="Times New Roman" w:hint="cs"/>
          <w:b/>
          <w:bCs/>
          <w:rtl/>
        </w:rPr>
        <w:t xml:space="preserve">ראוי כי </w:t>
      </w:r>
      <w:r w:rsidRPr="007E0E0E">
        <w:rPr>
          <w:rFonts w:eastAsia="Times New Roman"/>
          <w:b/>
          <w:bCs/>
          <w:rtl/>
        </w:rPr>
        <w:t xml:space="preserve">משרד הפנים ישקול אימוץ מנגנוני בקרה על איכות הדוחות </w:t>
      </w:r>
      <w:r>
        <w:rPr>
          <w:rFonts w:eastAsia="Times New Roman" w:hint="cs"/>
          <w:b/>
          <w:bCs/>
          <w:rtl/>
        </w:rPr>
        <w:t xml:space="preserve">כדי </w:t>
      </w:r>
      <w:r w:rsidRPr="007E0E0E">
        <w:rPr>
          <w:rFonts w:eastAsia="Times New Roman"/>
          <w:b/>
          <w:bCs/>
          <w:rtl/>
        </w:rPr>
        <w:t xml:space="preserve">להבטיח </w:t>
      </w:r>
      <w:r>
        <w:rPr>
          <w:rFonts w:eastAsia="Times New Roman" w:hint="cs"/>
          <w:b/>
          <w:bCs/>
          <w:rtl/>
        </w:rPr>
        <w:t xml:space="preserve">שהם עומדים </w:t>
      </w:r>
      <w:r w:rsidRPr="007E0E0E">
        <w:rPr>
          <w:rFonts w:eastAsia="Times New Roman"/>
          <w:b/>
          <w:bCs/>
          <w:rtl/>
        </w:rPr>
        <w:t>בתקנים המקצועיים הבי</w:t>
      </w:r>
      <w:r>
        <w:rPr>
          <w:rFonts w:eastAsia="Times New Roman" w:hint="cs"/>
          <w:b/>
          <w:bCs/>
          <w:rtl/>
        </w:rPr>
        <w:t>ן-</w:t>
      </w:r>
      <w:r w:rsidRPr="007E0E0E">
        <w:rPr>
          <w:rFonts w:eastAsia="Times New Roman"/>
          <w:b/>
          <w:bCs/>
          <w:rtl/>
        </w:rPr>
        <w:t>לאומיים</w:t>
      </w:r>
      <w:r>
        <w:rPr>
          <w:rFonts w:eastAsia="Times New Roman" w:hint="cs"/>
          <w:b/>
          <w:bCs/>
          <w:rtl/>
        </w:rPr>
        <w:t>,</w:t>
      </w:r>
      <w:r w:rsidRPr="007E0E0E">
        <w:rPr>
          <w:rFonts w:eastAsia="Times New Roman"/>
          <w:b/>
          <w:bCs/>
          <w:rtl/>
        </w:rPr>
        <w:t xml:space="preserve"> </w:t>
      </w:r>
      <w:r w:rsidRPr="007E0E0E">
        <w:rPr>
          <w:rFonts w:eastAsia="Times New Roman" w:hint="eastAsia"/>
          <w:b/>
          <w:bCs/>
          <w:rtl/>
        </w:rPr>
        <w:t>ישקול</w:t>
      </w:r>
      <w:r w:rsidRPr="007E0E0E">
        <w:rPr>
          <w:rFonts w:eastAsia="Times New Roman"/>
          <w:b/>
          <w:bCs/>
          <w:rtl/>
        </w:rPr>
        <w:t xml:space="preserve"> </w:t>
      </w:r>
      <w:r w:rsidRPr="007E0E0E">
        <w:rPr>
          <w:rFonts w:eastAsia="Times New Roman" w:hint="eastAsia"/>
          <w:b/>
          <w:bCs/>
          <w:rtl/>
        </w:rPr>
        <w:t>לקבוע</w:t>
      </w:r>
      <w:r w:rsidRPr="007E0E0E">
        <w:rPr>
          <w:rFonts w:eastAsia="Times New Roman"/>
          <w:b/>
          <w:bCs/>
          <w:rtl/>
        </w:rPr>
        <w:t xml:space="preserve"> </w:t>
      </w:r>
      <w:r w:rsidRPr="007E0E0E">
        <w:rPr>
          <w:rFonts w:eastAsia="Times New Roman" w:hint="eastAsia"/>
          <w:b/>
          <w:bCs/>
          <w:rtl/>
        </w:rPr>
        <w:t>סנקציות</w:t>
      </w:r>
      <w:r w:rsidRPr="007E0E0E">
        <w:rPr>
          <w:rFonts w:eastAsia="Times New Roman"/>
          <w:b/>
          <w:bCs/>
          <w:rtl/>
        </w:rPr>
        <w:t xml:space="preserve"> </w:t>
      </w:r>
      <w:r w:rsidRPr="007E0E0E">
        <w:rPr>
          <w:rFonts w:eastAsia="Times New Roman" w:hint="eastAsia"/>
          <w:b/>
          <w:bCs/>
          <w:rtl/>
        </w:rPr>
        <w:t>במקרה</w:t>
      </w:r>
      <w:r w:rsidRPr="007E0E0E">
        <w:rPr>
          <w:rFonts w:eastAsia="Times New Roman"/>
          <w:b/>
          <w:bCs/>
          <w:rtl/>
        </w:rPr>
        <w:t xml:space="preserve"> </w:t>
      </w:r>
      <w:r w:rsidRPr="007E0E0E">
        <w:rPr>
          <w:rFonts w:eastAsia="Times New Roman" w:hint="eastAsia"/>
          <w:b/>
          <w:bCs/>
          <w:rtl/>
        </w:rPr>
        <w:t>של</w:t>
      </w:r>
      <w:r w:rsidRPr="007E0E0E">
        <w:rPr>
          <w:rFonts w:eastAsia="Times New Roman"/>
          <w:b/>
          <w:bCs/>
          <w:rtl/>
        </w:rPr>
        <w:t xml:space="preserve"> </w:t>
      </w:r>
      <w:r w:rsidRPr="007E0E0E">
        <w:rPr>
          <w:rFonts w:eastAsia="Times New Roman" w:hint="eastAsia"/>
          <w:b/>
          <w:bCs/>
          <w:rtl/>
        </w:rPr>
        <w:t>אי</w:t>
      </w:r>
      <w:r w:rsidR="00EB5932">
        <w:rPr>
          <w:rFonts w:eastAsia="Times New Roman" w:hint="cs"/>
          <w:b/>
          <w:bCs/>
          <w:rtl/>
        </w:rPr>
        <w:t>-</w:t>
      </w:r>
      <w:r w:rsidRPr="007E0E0E">
        <w:rPr>
          <w:rFonts w:eastAsia="Times New Roman" w:hint="eastAsia"/>
          <w:b/>
          <w:bCs/>
          <w:rtl/>
        </w:rPr>
        <w:t>הגשת</w:t>
      </w:r>
      <w:r w:rsidRPr="007E0E0E">
        <w:rPr>
          <w:rFonts w:eastAsia="Times New Roman"/>
          <w:b/>
          <w:bCs/>
          <w:rtl/>
        </w:rPr>
        <w:t xml:space="preserve"> </w:t>
      </w:r>
      <w:r w:rsidRPr="007E0E0E">
        <w:rPr>
          <w:rFonts w:eastAsia="Times New Roman" w:hint="eastAsia"/>
          <w:b/>
          <w:bCs/>
          <w:rtl/>
        </w:rPr>
        <w:t>דוחות</w:t>
      </w:r>
      <w:r>
        <w:rPr>
          <w:rFonts w:eastAsia="Times New Roman" w:hint="cs"/>
          <w:b/>
          <w:bCs/>
          <w:rtl/>
        </w:rPr>
        <w:t xml:space="preserve"> ויכלול עניין זה בגדר השיקולים שהוא שוקל בעת אישורו להגדלת משרתו של מבקר והעלאת שכרו</w:t>
      </w:r>
      <w:r w:rsidRPr="007E0E0E">
        <w:rPr>
          <w:rFonts w:eastAsia="Times New Roman"/>
          <w:b/>
          <w:bCs/>
          <w:rtl/>
        </w:rPr>
        <w:t xml:space="preserve">. </w:t>
      </w:r>
    </w:p>
    <w:p w:rsidR="00EE4042" w:rsidP="00DF25EB">
      <w:pPr>
        <w:pStyle w:val="a"/>
        <w:spacing w:line="269" w:lineRule="auto"/>
        <w:rPr>
          <w:rtl/>
        </w:rPr>
      </w:pPr>
    </w:p>
    <w:p w:rsidR="00EE4042" w:rsidP="00DF25EB">
      <w:pPr>
        <w:spacing w:line="269" w:lineRule="auto"/>
        <w:rPr>
          <w:rFonts w:eastAsia="Times New Roman"/>
          <w:b/>
          <w:bCs/>
          <w:rtl/>
        </w:rPr>
      </w:pPr>
      <w:r w:rsidRPr="007E0E0E">
        <w:rPr>
          <w:rFonts w:eastAsia="Times New Roman" w:hint="eastAsia"/>
          <w:b/>
          <w:bCs/>
          <w:rtl/>
        </w:rPr>
        <w:t>א</w:t>
      </w:r>
      <w:r w:rsidRPr="007E0E0E">
        <w:rPr>
          <w:rFonts w:eastAsia="Times New Roman"/>
          <w:b/>
          <w:bCs/>
          <w:rtl/>
        </w:rPr>
        <w:t xml:space="preserve">סדרה עקרונית ומושכלת יותר </w:t>
      </w:r>
      <w:r>
        <w:rPr>
          <w:rFonts w:eastAsia="Times New Roman" w:hint="cs"/>
          <w:b/>
          <w:bCs/>
          <w:rtl/>
        </w:rPr>
        <w:t xml:space="preserve">של הנושא </w:t>
      </w:r>
      <w:r w:rsidRPr="007E0E0E">
        <w:rPr>
          <w:rFonts w:eastAsia="Times New Roman" w:hint="eastAsia"/>
          <w:b/>
          <w:bCs/>
          <w:rtl/>
        </w:rPr>
        <w:t>עשויה</w:t>
      </w:r>
      <w:r w:rsidRPr="007E0E0E">
        <w:rPr>
          <w:rFonts w:eastAsia="Times New Roman"/>
          <w:b/>
          <w:bCs/>
          <w:rtl/>
        </w:rPr>
        <w:t xml:space="preserve"> לאפשר מיצוי טוב יותר של כלי הביקורת</w:t>
      </w:r>
      <w:r w:rsidRPr="00113549">
        <w:rPr>
          <w:rFonts w:eastAsia="Times New Roman"/>
          <w:b/>
          <w:bCs/>
          <w:rtl/>
        </w:rPr>
        <w:t xml:space="preserve"> הפנימי</w:t>
      </w:r>
      <w:r w:rsidRPr="00113549">
        <w:rPr>
          <w:rFonts w:eastAsia="Times New Roman" w:hint="cs"/>
          <w:b/>
          <w:bCs/>
          <w:rtl/>
        </w:rPr>
        <w:t>ת</w:t>
      </w:r>
      <w:r w:rsidRPr="00113549">
        <w:rPr>
          <w:rFonts w:eastAsia="Times New Roman"/>
          <w:b/>
          <w:bCs/>
          <w:rtl/>
        </w:rPr>
        <w:t xml:space="preserve"> ברשות</w:t>
      </w:r>
      <w:r w:rsidRPr="00113549">
        <w:rPr>
          <w:rFonts w:eastAsia="Times New Roman" w:hint="cs"/>
          <w:b/>
          <w:bCs/>
          <w:rtl/>
        </w:rPr>
        <w:t xml:space="preserve"> המקומית</w:t>
      </w:r>
      <w:r>
        <w:rPr>
          <w:rFonts w:eastAsia="Times New Roman" w:hint="cs"/>
          <w:b/>
          <w:bCs/>
          <w:rtl/>
        </w:rPr>
        <w:t>, ו</w:t>
      </w:r>
      <w:r w:rsidRPr="00113549">
        <w:rPr>
          <w:rFonts w:eastAsia="Times New Roman" w:hint="cs"/>
          <w:b/>
          <w:bCs/>
          <w:rtl/>
        </w:rPr>
        <w:t xml:space="preserve">תאפשר ליתר משרדי הממשלה להיעזר בממצאי הביקורת בהליך קבלת ההחלטות ככלי משלים לממצאי הביקורת של רואי החשבון </w:t>
      </w:r>
      <w:r w:rsidRPr="00850103">
        <w:rPr>
          <w:rFonts w:hint="cs"/>
          <w:b/>
          <w:bCs/>
          <w:rtl/>
        </w:rPr>
        <w:t>החיצוניים</w:t>
      </w:r>
      <w:r>
        <w:rPr>
          <w:rFonts w:eastAsia="Times New Roman" w:hint="cs"/>
          <w:b/>
          <w:bCs/>
          <w:rtl/>
        </w:rPr>
        <w:t>, ובאיתור חולשות משמעותיות משותפות לרשויות המקומיות וליקויים מערכתיים בהן</w:t>
      </w:r>
      <w:r w:rsidRPr="00113549">
        <w:rPr>
          <w:rFonts w:eastAsia="Times New Roman" w:hint="cs"/>
          <w:b/>
          <w:bCs/>
          <w:rtl/>
        </w:rPr>
        <w:t>.</w:t>
      </w:r>
    </w:p>
    <w:p w:rsidR="00BE0605" w:rsidP="00DF25EB">
      <w:pPr>
        <w:pStyle w:val="a"/>
        <w:spacing w:line="269" w:lineRule="auto"/>
        <w:rPr>
          <w:rtl/>
        </w:rPr>
      </w:pPr>
    </w:p>
    <w:p w:rsidR="00BE0605" w:rsidP="00DF25EB">
      <w:pPr>
        <w:spacing w:line="269" w:lineRule="auto"/>
        <w:rPr>
          <w:sz w:val="24"/>
          <w:u w:val="single"/>
          <w:rtl/>
        </w:rPr>
      </w:pPr>
      <w:bookmarkStart w:id="83" w:name="_Ref27998501"/>
      <w:bookmarkStart w:id="84" w:name="_Toc28165125"/>
      <w:bookmarkStart w:id="85" w:name="_Toc29824508"/>
      <w:r w:rsidRPr="009239A6">
        <w:rPr>
          <w:rFonts w:hint="cs"/>
          <w:sz w:val="24"/>
          <w:rtl/>
        </w:rPr>
        <w:t xml:space="preserve">משרד הפנים </w:t>
      </w:r>
      <w:r>
        <w:rPr>
          <w:rFonts w:hint="cs"/>
          <w:sz w:val="24"/>
          <w:rtl/>
        </w:rPr>
        <w:t xml:space="preserve">ציין בתשובתו </w:t>
      </w:r>
      <w:r w:rsidRPr="009239A6">
        <w:rPr>
          <w:rFonts w:hint="cs"/>
          <w:sz w:val="24"/>
          <w:rtl/>
        </w:rPr>
        <w:t xml:space="preserve">כי </w:t>
      </w:r>
      <w:r w:rsidRPr="009239A6">
        <w:rPr>
          <w:rFonts w:hint="eastAsia"/>
          <w:sz w:val="24"/>
          <w:rtl/>
        </w:rPr>
        <w:t>מנכ</w:t>
      </w:r>
      <w:r w:rsidRPr="009239A6">
        <w:rPr>
          <w:sz w:val="24"/>
          <w:rtl/>
        </w:rPr>
        <w:t xml:space="preserve">"ל </w:t>
      </w:r>
      <w:r w:rsidRPr="009239A6">
        <w:rPr>
          <w:rFonts w:hint="cs"/>
          <w:sz w:val="24"/>
          <w:rtl/>
        </w:rPr>
        <w:t>ה</w:t>
      </w:r>
      <w:r w:rsidRPr="009239A6">
        <w:rPr>
          <w:sz w:val="24"/>
          <w:rtl/>
        </w:rPr>
        <w:t>משרד הורה לחדד את ההנחיה הקבועה בחוזר 2/02 בדבר חובת הגשת העתקי דוחות ביקורת ל</w:t>
      </w:r>
      <w:r>
        <w:rPr>
          <w:rFonts w:hint="cs"/>
          <w:sz w:val="24"/>
          <w:rtl/>
        </w:rPr>
        <w:t>משרד</w:t>
      </w:r>
      <w:r w:rsidR="006F4996">
        <w:rPr>
          <w:rFonts w:hint="cs"/>
          <w:sz w:val="24"/>
          <w:rtl/>
        </w:rPr>
        <w:t>,</w:t>
      </w:r>
      <w:r>
        <w:rPr>
          <w:rFonts w:hint="cs"/>
          <w:sz w:val="24"/>
          <w:rtl/>
        </w:rPr>
        <w:t xml:space="preserve"> וכי </w:t>
      </w:r>
      <w:r w:rsidRPr="009239A6">
        <w:rPr>
          <w:sz w:val="24"/>
          <w:rtl/>
        </w:rPr>
        <w:t xml:space="preserve">מנהלי המחוזות במשרד יזמנו לבירור את מבקרי הרשויות שלא </w:t>
      </w:r>
      <w:r>
        <w:rPr>
          <w:rFonts w:hint="cs"/>
          <w:sz w:val="24"/>
          <w:rtl/>
        </w:rPr>
        <w:t>הגישו</w:t>
      </w:r>
      <w:r w:rsidRPr="009239A6">
        <w:rPr>
          <w:sz w:val="24"/>
          <w:rtl/>
        </w:rPr>
        <w:t xml:space="preserve"> דוחות ביקורת </w:t>
      </w:r>
      <w:r>
        <w:rPr>
          <w:rFonts w:hint="cs"/>
          <w:sz w:val="24"/>
          <w:rtl/>
        </w:rPr>
        <w:t>כדין</w:t>
      </w:r>
      <w:r w:rsidRPr="009239A6">
        <w:rPr>
          <w:sz w:val="24"/>
          <w:rtl/>
        </w:rPr>
        <w:t xml:space="preserve"> או </w:t>
      </w:r>
      <w:r>
        <w:rPr>
          <w:rFonts w:hint="cs"/>
          <w:sz w:val="24"/>
          <w:rtl/>
        </w:rPr>
        <w:t xml:space="preserve">שהגישו דוחות </w:t>
      </w:r>
      <w:r w:rsidRPr="009239A6">
        <w:rPr>
          <w:sz w:val="24"/>
          <w:rtl/>
        </w:rPr>
        <w:t xml:space="preserve">מצומצמים בהיקפם </w:t>
      </w:r>
      <w:r>
        <w:rPr>
          <w:rFonts w:hint="cs"/>
          <w:sz w:val="24"/>
          <w:rtl/>
        </w:rPr>
        <w:t>באופן בלתי סביר</w:t>
      </w:r>
      <w:r w:rsidRPr="009239A6">
        <w:rPr>
          <w:sz w:val="24"/>
          <w:rtl/>
        </w:rPr>
        <w:t xml:space="preserve"> לאורך תקופה.</w:t>
      </w:r>
      <w:r>
        <w:rPr>
          <w:rFonts w:hint="cs"/>
          <w:sz w:val="24"/>
          <w:rtl/>
        </w:rPr>
        <w:t xml:space="preserve"> עוד </w:t>
      </w:r>
      <w:r w:rsidRPr="009239A6">
        <w:rPr>
          <w:sz w:val="24"/>
          <w:rtl/>
        </w:rPr>
        <w:t xml:space="preserve">השיב </w:t>
      </w:r>
      <w:r w:rsidRPr="009239A6">
        <w:rPr>
          <w:rFonts w:hint="eastAsia"/>
          <w:sz w:val="24"/>
          <w:rtl/>
        </w:rPr>
        <w:t>משרד</w:t>
      </w:r>
      <w:r w:rsidRPr="009239A6">
        <w:rPr>
          <w:sz w:val="24"/>
          <w:rtl/>
        </w:rPr>
        <w:t xml:space="preserve"> הפנים כי </w:t>
      </w:r>
      <w:r w:rsidRPr="009239A6">
        <w:rPr>
          <w:rFonts w:hint="eastAsia"/>
          <w:sz w:val="24"/>
          <w:rtl/>
        </w:rPr>
        <w:t>מדיניותו</w:t>
      </w:r>
      <w:r w:rsidRPr="009239A6">
        <w:rPr>
          <w:sz w:val="24"/>
          <w:rtl/>
        </w:rPr>
        <w:t>, לאחר בחינת כ</w:t>
      </w:r>
      <w:r w:rsidRPr="009239A6">
        <w:rPr>
          <w:rFonts w:hint="cs"/>
          <w:sz w:val="24"/>
          <w:rtl/>
        </w:rPr>
        <w:t>ל</w:t>
      </w:r>
      <w:r w:rsidRPr="009239A6">
        <w:rPr>
          <w:sz w:val="24"/>
          <w:rtl/>
        </w:rPr>
        <w:t xml:space="preserve">ל הגורמים המקצועיים, </w:t>
      </w:r>
      <w:r w:rsidRPr="009239A6">
        <w:rPr>
          <w:rFonts w:hint="eastAsia"/>
          <w:sz w:val="24"/>
          <w:rtl/>
        </w:rPr>
        <w:t>היא</w:t>
      </w:r>
      <w:r w:rsidRPr="009239A6">
        <w:rPr>
          <w:sz w:val="24"/>
          <w:rtl/>
        </w:rPr>
        <w:t xml:space="preserve"> </w:t>
      </w:r>
      <w:r w:rsidRPr="009239A6">
        <w:rPr>
          <w:rFonts w:hint="eastAsia"/>
          <w:sz w:val="24"/>
          <w:rtl/>
        </w:rPr>
        <w:t>כי</w:t>
      </w:r>
      <w:r w:rsidRPr="009239A6">
        <w:rPr>
          <w:sz w:val="24"/>
          <w:rtl/>
        </w:rPr>
        <w:t xml:space="preserve"> אל לו להתערב בת</w:t>
      </w:r>
      <w:r w:rsidR="006F4996">
        <w:rPr>
          <w:rFonts w:hint="cs"/>
          <w:sz w:val="24"/>
          <w:rtl/>
        </w:rPr>
        <w:t>ו</w:t>
      </w:r>
      <w:r w:rsidRPr="009239A6">
        <w:rPr>
          <w:sz w:val="24"/>
          <w:rtl/>
        </w:rPr>
        <w:t xml:space="preserve">כני עבודת </w:t>
      </w:r>
      <w:r w:rsidR="00EE4042">
        <w:rPr>
          <w:rFonts w:hint="cs"/>
          <w:sz w:val="24"/>
          <w:rtl/>
        </w:rPr>
        <w:t>מבקרי הרשויות</w:t>
      </w:r>
      <w:r w:rsidRPr="009239A6">
        <w:rPr>
          <w:sz w:val="24"/>
          <w:rtl/>
        </w:rPr>
        <w:t xml:space="preserve"> </w:t>
      </w:r>
      <w:r w:rsidR="00C24B9C">
        <w:rPr>
          <w:rFonts w:hint="cs"/>
          <w:sz w:val="24"/>
          <w:rtl/>
        </w:rPr>
        <w:t>ו</w:t>
      </w:r>
      <w:r w:rsidRPr="009239A6">
        <w:rPr>
          <w:sz w:val="24"/>
          <w:rtl/>
        </w:rPr>
        <w:t xml:space="preserve">לקבוע נושאים ספציפיים לביקורת, שהרי נושא זה </w:t>
      </w:r>
      <w:r>
        <w:rPr>
          <w:rFonts w:hint="cs"/>
          <w:sz w:val="24"/>
          <w:rtl/>
        </w:rPr>
        <w:t>מצוי בתחום האחריות של</w:t>
      </w:r>
      <w:r w:rsidRPr="009239A6">
        <w:rPr>
          <w:sz w:val="24"/>
          <w:rtl/>
        </w:rPr>
        <w:t xml:space="preserve"> ועדת הביקורת ברשות</w:t>
      </w:r>
      <w:r>
        <w:rPr>
          <w:rFonts w:hint="cs"/>
          <w:sz w:val="24"/>
          <w:rtl/>
        </w:rPr>
        <w:t>. זאת ועוד, התערבות</w:t>
      </w:r>
      <w:r w:rsidR="00C24B9C">
        <w:rPr>
          <w:rFonts w:hint="cs"/>
          <w:sz w:val="24"/>
          <w:rtl/>
        </w:rPr>
        <w:t xml:space="preserve"> ה</w:t>
      </w:r>
      <w:r>
        <w:rPr>
          <w:rFonts w:hint="cs"/>
          <w:sz w:val="24"/>
          <w:rtl/>
        </w:rPr>
        <w:t xml:space="preserve">משרד בנושאים אלה </w:t>
      </w:r>
      <w:r w:rsidRPr="009239A6">
        <w:rPr>
          <w:sz w:val="24"/>
          <w:rtl/>
        </w:rPr>
        <w:t>עלול</w:t>
      </w:r>
      <w:r>
        <w:rPr>
          <w:rFonts w:hint="cs"/>
          <w:sz w:val="24"/>
          <w:rtl/>
        </w:rPr>
        <w:t>ה</w:t>
      </w:r>
      <w:r w:rsidRPr="009239A6">
        <w:rPr>
          <w:sz w:val="24"/>
          <w:rtl/>
        </w:rPr>
        <w:t xml:space="preserve"> </w:t>
      </w:r>
      <w:r w:rsidR="00C24B9C">
        <w:rPr>
          <w:rFonts w:hint="cs"/>
          <w:sz w:val="24"/>
          <w:rtl/>
        </w:rPr>
        <w:t>להיות לו</w:t>
      </w:r>
      <w:r w:rsidRPr="009239A6" w:rsidR="00C24B9C">
        <w:rPr>
          <w:sz w:val="24"/>
          <w:rtl/>
        </w:rPr>
        <w:t xml:space="preserve"> </w:t>
      </w:r>
      <w:r w:rsidRPr="009239A6">
        <w:rPr>
          <w:sz w:val="24"/>
          <w:rtl/>
        </w:rPr>
        <w:t>לרועץ ולעקור את יסוד אי</w:t>
      </w:r>
      <w:r w:rsidR="00C24B9C">
        <w:rPr>
          <w:rFonts w:hint="cs"/>
          <w:sz w:val="24"/>
          <w:rtl/>
        </w:rPr>
        <w:t>-</w:t>
      </w:r>
      <w:r w:rsidRPr="009239A6">
        <w:rPr>
          <w:sz w:val="24"/>
          <w:rtl/>
        </w:rPr>
        <w:t xml:space="preserve">תלותו של </w:t>
      </w:r>
      <w:r>
        <w:rPr>
          <w:rFonts w:hint="cs"/>
          <w:sz w:val="24"/>
          <w:rtl/>
        </w:rPr>
        <w:t>המבקר</w:t>
      </w:r>
      <w:r w:rsidRPr="009239A6">
        <w:rPr>
          <w:sz w:val="24"/>
          <w:rtl/>
        </w:rPr>
        <w:t xml:space="preserve"> ברשות המקומית. </w:t>
      </w:r>
    </w:p>
    <w:p w:rsidR="00EE4042" w:rsidP="00DF25EB">
      <w:pPr>
        <w:pStyle w:val="a"/>
        <w:spacing w:line="269" w:lineRule="auto"/>
        <w:rPr>
          <w:rtl/>
        </w:rPr>
      </w:pPr>
    </w:p>
    <w:p w:rsidR="00EE4042" w:rsidP="00DF25EB">
      <w:pPr>
        <w:spacing w:line="269" w:lineRule="auto"/>
        <w:rPr>
          <w:rtl/>
        </w:rPr>
      </w:pPr>
      <w:r>
        <w:rPr>
          <w:rFonts w:hint="cs"/>
          <w:rtl/>
        </w:rPr>
        <w:t xml:space="preserve">איגוד מבקרי הרשויות המקומיות ציין בתשובתו כי את אמות המידה לבחינת איכות הדוחות יש לקבוע בזהירות, על מנת למנוע שימוש לרעה במנגנון זה על ידי הגורמים הנתונים לביקורת, וכי לכן על הבדיקה להיעשות בידי גורם חיצוני על פי קריטריונים ברורים. </w:t>
      </w:r>
    </w:p>
    <w:p w:rsidR="008C13B8" w:rsidRPr="009D638E" w:rsidP="00DF25EB">
      <w:pPr>
        <w:spacing w:line="269" w:lineRule="auto"/>
        <w:rPr>
          <w:rtl/>
        </w:rPr>
      </w:pPr>
    </w:p>
    <w:p w:rsidR="00706E18" w:rsidP="00DF25EB">
      <w:pPr>
        <w:spacing w:line="269" w:lineRule="auto"/>
        <w:rPr>
          <w:rtl/>
        </w:rPr>
      </w:pPr>
    </w:p>
    <w:p w:rsidR="00706E18" w:rsidP="00DF25EB">
      <w:pPr>
        <w:bidi w:val="0"/>
        <w:spacing w:line="269" w:lineRule="auto"/>
        <w:rPr>
          <w:rFonts w:eastAsiaTheme="majorEastAsia"/>
          <w:bCs/>
          <w:szCs w:val="26"/>
        </w:rPr>
      </w:pPr>
      <w:r>
        <w:rPr>
          <w:rtl/>
        </w:rPr>
        <w:br w:type="page"/>
      </w:r>
    </w:p>
    <w:p w:rsidR="00BE0605" w:rsidP="00DF25EB">
      <w:pPr>
        <w:pStyle w:val="Heading4"/>
        <w:spacing w:before="0" w:line="269" w:lineRule="auto"/>
        <w:rPr>
          <w:rtl/>
        </w:rPr>
      </w:pPr>
      <w:r w:rsidRPr="00750D36">
        <w:rPr>
          <w:rFonts w:hint="eastAsia"/>
          <w:rtl/>
        </w:rPr>
        <w:t>המתח</w:t>
      </w:r>
      <w:r w:rsidRPr="00750D36">
        <w:rPr>
          <w:rtl/>
        </w:rPr>
        <w:t xml:space="preserve"> </w:t>
      </w:r>
      <w:r w:rsidRPr="00750D36">
        <w:rPr>
          <w:rFonts w:hint="eastAsia"/>
          <w:rtl/>
        </w:rPr>
        <w:t>המובנה</w:t>
      </w:r>
      <w:r w:rsidRPr="00750D36">
        <w:rPr>
          <w:rtl/>
        </w:rPr>
        <w:t xml:space="preserve"> </w:t>
      </w:r>
      <w:r w:rsidRPr="00750D36">
        <w:rPr>
          <w:rFonts w:hint="eastAsia"/>
          <w:rtl/>
        </w:rPr>
        <w:t>במנגנון</w:t>
      </w:r>
      <w:r w:rsidRPr="00750D36">
        <w:rPr>
          <w:rtl/>
        </w:rPr>
        <w:t xml:space="preserve"> </w:t>
      </w:r>
      <w:r w:rsidRPr="00750D36">
        <w:rPr>
          <w:rFonts w:hint="eastAsia"/>
          <w:rtl/>
        </w:rPr>
        <w:t>הביקורת</w:t>
      </w:r>
      <w:r w:rsidRPr="00750D36">
        <w:rPr>
          <w:rtl/>
        </w:rPr>
        <w:t xml:space="preserve"> </w:t>
      </w:r>
      <w:r w:rsidRPr="00750D36">
        <w:rPr>
          <w:rFonts w:hint="eastAsia"/>
          <w:rtl/>
        </w:rPr>
        <w:t>הפנימית</w:t>
      </w:r>
      <w:r w:rsidRPr="00750D36">
        <w:rPr>
          <w:rtl/>
        </w:rPr>
        <w:t xml:space="preserve"> </w:t>
      </w:r>
      <w:r w:rsidRPr="00750D36">
        <w:rPr>
          <w:rFonts w:hint="eastAsia"/>
          <w:rtl/>
        </w:rPr>
        <w:t>ברשויות</w:t>
      </w:r>
      <w:r w:rsidRPr="00750D36">
        <w:rPr>
          <w:rtl/>
        </w:rPr>
        <w:t xml:space="preserve"> </w:t>
      </w:r>
      <w:r w:rsidRPr="00750D36">
        <w:rPr>
          <w:rFonts w:hint="eastAsia"/>
          <w:rtl/>
        </w:rPr>
        <w:t>המקומיות</w:t>
      </w:r>
      <w:bookmarkEnd w:id="83"/>
      <w:bookmarkEnd w:id="84"/>
      <w:bookmarkEnd w:id="85"/>
    </w:p>
    <w:p w:rsidR="00BE0605" w:rsidRPr="00641D2E" w:rsidP="00DF25EB">
      <w:pPr>
        <w:pStyle w:val="a"/>
        <w:spacing w:line="269" w:lineRule="auto"/>
        <w:rPr>
          <w:rtl/>
        </w:rPr>
      </w:pPr>
    </w:p>
    <w:p w:rsidR="00BE0605" w:rsidRPr="001B4293" w:rsidP="00DF25EB">
      <w:pPr>
        <w:spacing w:line="269" w:lineRule="auto"/>
        <w:rPr>
          <w:rtl/>
        </w:rPr>
      </w:pPr>
      <w:r w:rsidRPr="00641D2E">
        <w:rPr>
          <w:rFonts w:hint="eastAsia"/>
          <w:rtl/>
        </w:rPr>
        <w:t>הממצאים</w:t>
      </w:r>
      <w:r w:rsidRPr="00641D2E">
        <w:rPr>
          <w:rtl/>
        </w:rPr>
        <w:t xml:space="preserve"> </w:t>
      </w:r>
      <w:r w:rsidRPr="00641D2E">
        <w:rPr>
          <w:rFonts w:hint="eastAsia"/>
          <w:rtl/>
        </w:rPr>
        <w:t>מצביעים</w:t>
      </w:r>
      <w:r w:rsidRPr="00641D2E">
        <w:rPr>
          <w:rtl/>
        </w:rPr>
        <w:t xml:space="preserve"> על כך שמנגנון הביקורת </w:t>
      </w:r>
      <w:r w:rsidRPr="00641D2E">
        <w:rPr>
          <w:rFonts w:hint="eastAsia"/>
          <w:rtl/>
        </w:rPr>
        <w:t>הפנימית</w:t>
      </w:r>
      <w:r w:rsidRPr="00641D2E">
        <w:rPr>
          <w:rtl/>
        </w:rPr>
        <w:t xml:space="preserve"> ברשויות </w:t>
      </w:r>
      <w:r w:rsidRPr="00641D2E">
        <w:rPr>
          <w:rFonts w:hint="eastAsia"/>
          <w:rtl/>
        </w:rPr>
        <w:t>המקומיות</w:t>
      </w:r>
      <w:r w:rsidRPr="00641D2E">
        <w:rPr>
          <w:rtl/>
        </w:rPr>
        <w:t xml:space="preserve"> דורש טיוב </w:t>
      </w:r>
      <w:r w:rsidRPr="00641D2E">
        <w:rPr>
          <w:rFonts w:hint="eastAsia"/>
          <w:rtl/>
        </w:rPr>
        <w:t>כדי</w:t>
      </w:r>
      <w:r w:rsidRPr="00641D2E">
        <w:rPr>
          <w:rtl/>
        </w:rPr>
        <w:t xml:space="preserve"> </w:t>
      </w:r>
      <w:r w:rsidRPr="00641D2E">
        <w:rPr>
          <w:rFonts w:hint="eastAsia"/>
          <w:rtl/>
        </w:rPr>
        <w:t>לפעול</w:t>
      </w:r>
      <w:r w:rsidRPr="00641D2E">
        <w:rPr>
          <w:rtl/>
        </w:rPr>
        <w:t xml:space="preserve"> באופן מיטבי ומועיל, הן בהיבטים הנוגעים למעטפת הביקורת והן בהיבטים הנוגעים לליבתה</w:t>
      </w:r>
      <w:r w:rsidRPr="00641D2E">
        <w:rPr>
          <w:rFonts w:hint="cs"/>
          <w:rtl/>
        </w:rPr>
        <w:t>. זאת</w:t>
      </w:r>
      <w:r w:rsidRPr="00641D2E">
        <w:rPr>
          <w:rtl/>
        </w:rPr>
        <w:t xml:space="preserve"> </w:t>
      </w:r>
      <w:r w:rsidRPr="00641D2E">
        <w:rPr>
          <w:rFonts w:hint="eastAsia"/>
          <w:rtl/>
        </w:rPr>
        <w:t>על</w:t>
      </w:r>
      <w:r w:rsidRPr="00641D2E">
        <w:rPr>
          <w:rtl/>
        </w:rPr>
        <w:t xml:space="preserve"> </w:t>
      </w:r>
      <w:r w:rsidRPr="00641D2E">
        <w:rPr>
          <w:rFonts w:hint="eastAsia"/>
          <w:rtl/>
        </w:rPr>
        <w:t>אף</w:t>
      </w:r>
      <w:r w:rsidRPr="00641D2E">
        <w:rPr>
          <w:rtl/>
        </w:rPr>
        <w:t xml:space="preserve"> </w:t>
      </w:r>
      <w:r w:rsidRPr="00641D2E">
        <w:rPr>
          <w:rFonts w:hint="eastAsia"/>
          <w:rtl/>
        </w:rPr>
        <w:t>הערך</w:t>
      </w:r>
      <w:r w:rsidRPr="00641D2E">
        <w:rPr>
          <w:rtl/>
        </w:rPr>
        <w:t xml:space="preserve"> </w:t>
      </w:r>
      <w:r w:rsidRPr="00641D2E">
        <w:rPr>
          <w:rFonts w:hint="eastAsia"/>
          <w:rtl/>
        </w:rPr>
        <w:t>הגלום</w:t>
      </w:r>
      <w:r w:rsidRPr="00641D2E">
        <w:rPr>
          <w:rtl/>
        </w:rPr>
        <w:t xml:space="preserve"> </w:t>
      </w:r>
      <w:r w:rsidRPr="00641D2E">
        <w:rPr>
          <w:rFonts w:hint="eastAsia"/>
          <w:rtl/>
        </w:rPr>
        <w:t>בקיו</w:t>
      </w:r>
      <w:r w:rsidRPr="00641D2E">
        <w:rPr>
          <w:rFonts w:hint="cs"/>
          <w:rtl/>
        </w:rPr>
        <w:t xml:space="preserve">ם מנגנון ביקורת פנימית </w:t>
      </w:r>
      <w:r>
        <w:rPr>
          <w:rFonts w:hint="cs"/>
          <w:rtl/>
        </w:rPr>
        <w:t xml:space="preserve">מועיל </w:t>
      </w:r>
      <w:r w:rsidRPr="00641D2E">
        <w:rPr>
          <w:rFonts w:hint="cs"/>
          <w:rtl/>
        </w:rPr>
        <w:t>ברשויות המקומיות</w:t>
      </w:r>
      <w:r w:rsidRPr="00641D2E">
        <w:rPr>
          <w:rtl/>
        </w:rPr>
        <w:t xml:space="preserve"> </w:t>
      </w:r>
      <w:r>
        <w:rPr>
          <w:rFonts w:hint="cs"/>
          <w:rtl/>
        </w:rPr>
        <w:t xml:space="preserve">עבור </w:t>
      </w:r>
      <w:r w:rsidRPr="00641D2E">
        <w:rPr>
          <w:rFonts w:hint="eastAsia"/>
          <w:rtl/>
        </w:rPr>
        <w:t>הנהלת</w:t>
      </w:r>
      <w:r w:rsidRPr="00641D2E">
        <w:rPr>
          <w:rtl/>
        </w:rPr>
        <w:t xml:space="preserve"> </w:t>
      </w:r>
      <w:r w:rsidRPr="00641D2E">
        <w:rPr>
          <w:rFonts w:hint="eastAsia"/>
          <w:rtl/>
        </w:rPr>
        <w:t>הרשות</w:t>
      </w:r>
      <w:r w:rsidRPr="00641D2E">
        <w:rPr>
          <w:rtl/>
        </w:rPr>
        <w:t xml:space="preserve">, </w:t>
      </w:r>
      <w:r w:rsidRPr="00641D2E">
        <w:rPr>
          <w:rFonts w:hint="eastAsia"/>
          <w:rtl/>
        </w:rPr>
        <w:t>משרד</w:t>
      </w:r>
      <w:r w:rsidRPr="00641D2E">
        <w:rPr>
          <w:rtl/>
        </w:rPr>
        <w:t xml:space="preserve"> </w:t>
      </w:r>
      <w:r w:rsidRPr="00641D2E">
        <w:rPr>
          <w:rFonts w:hint="eastAsia"/>
          <w:rtl/>
        </w:rPr>
        <w:t>הפנים</w:t>
      </w:r>
      <w:r w:rsidRPr="00641D2E">
        <w:rPr>
          <w:rtl/>
        </w:rPr>
        <w:t xml:space="preserve"> </w:t>
      </w:r>
      <w:r w:rsidRPr="00641D2E">
        <w:rPr>
          <w:rFonts w:hint="eastAsia"/>
          <w:rtl/>
        </w:rPr>
        <w:t>כגורם</w:t>
      </w:r>
      <w:r w:rsidRPr="00641D2E">
        <w:rPr>
          <w:rtl/>
        </w:rPr>
        <w:t xml:space="preserve"> </w:t>
      </w:r>
      <w:r w:rsidRPr="00641D2E">
        <w:rPr>
          <w:rFonts w:hint="eastAsia"/>
          <w:rtl/>
        </w:rPr>
        <w:t>המאסדר</w:t>
      </w:r>
      <w:r w:rsidRPr="00641D2E">
        <w:rPr>
          <w:rtl/>
        </w:rPr>
        <w:t xml:space="preserve"> </w:t>
      </w:r>
      <w:r w:rsidRPr="00641D2E">
        <w:rPr>
          <w:rFonts w:hint="eastAsia"/>
          <w:rtl/>
        </w:rPr>
        <w:t>ו</w:t>
      </w:r>
      <w:r>
        <w:rPr>
          <w:rFonts w:hint="cs"/>
          <w:rtl/>
        </w:rPr>
        <w:t>ה</w:t>
      </w:r>
      <w:r w:rsidRPr="00641D2E">
        <w:rPr>
          <w:rFonts w:hint="eastAsia"/>
          <w:rtl/>
        </w:rPr>
        <w:t>ציבור</w:t>
      </w:r>
      <w:r w:rsidRPr="00641D2E">
        <w:rPr>
          <w:rtl/>
        </w:rPr>
        <w:t xml:space="preserve"> </w:t>
      </w:r>
      <w:r w:rsidRPr="00641D2E">
        <w:rPr>
          <w:rFonts w:hint="eastAsia"/>
          <w:rtl/>
        </w:rPr>
        <w:t>בכללותו</w:t>
      </w:r>
      <w:r w:rsidRPr="00641D2E">
        <w:rPr>
          <w:rtl/>
        </w:rPr>
        <w:t>.</w:t>
      </w:r>
      <w:r w:rsidRPr="001B4293">
        <w:rPr>
          <w:rtl/>
        </w:rPr>
        <w:t xml:space="preserve"> </w:t>
      </w:r>
    </w:p>
    <w:p w:rsidR="00BE0605" w:rsidRPr="001B4293" w:rsidP="00DF25EB">
      <w:pPr>
        <w:pStyle w:val="a"/>
        <w:spacing w:line="269" w:lineRule="auto"/>
        <w:rPr>
          <w:rtl/>
        </w:rPr>
      </w:pPr>
    </w:p>
    <w:p w:rsidR="00BE0605" w:rsidRPr="001B4293" w:rsidP="00DF25EB">
      <w:pPr>
        <w:spacing w:line="269" w:lineRule="auto"/>
        <w:rPr>
          <w:rtl/>
        </w:rPr>
      </w:pPr>
      <w:r w:rsidRPr="00A47B07">
        <w:rPr>
          <w:rStyle w:val="FootnoteReference"/>
          <w:rFonts w:hint="eastAsia"/>
          <w:vertAlign w:val="baseline"/>
          <w:rtl/>
        </w:rPr>
        <w:t>בהיבטים</w:t>
      </w:r>
      <w:r w:rsidRPr="0002269C">
        <w:rPr>
          <w:rFonts w:hint="cs"/>
          <w:rtl/>
        </w:rPr>
        <w:t xml:space="preserve"> הנוגעים למעטפת הביקורת</w:t>
      </w:r>
      <w:r w:rsidRPr="0002269C">
        <w:rPr>
          <w:rtl/>
        </w:rPr>
        <w:t xml:space="preserve"> נמצא כי </w:t>
      </w:r>
      <w:r>
        <w:rPr>
          <w:rFonts w:hint="eastAsia"/>
          <w:rtl/>
        </w:rPr>
        <w:t>יש</w:t>
      </w:r>
      <w:r w:rsidRPr="0002269C">
        <w:rPr>
          <w:rtl/>
        </w:rPr>
        <w:t xml:space="preserve"> </w:t>
      </w:r>
      <w:r w:rsidRPr="0002269C">
        <w:rPr>
          <w:rFonts w:hint="eastAsia"/>
          <w:rtl/>
        </w:rPr>
        <w:t>רשויות</w:t>
      </w:r>
      <w:r w:rsidRPr="0002269C">
        <w:rPr>
          <w:rtl/>
        </w:rPr>
        <w:t xml:space="preserve"> </w:t>
      </w:r>
      <w:r w:rsidRPr="0002269C">
        <w:rPr>
          <w:rFonts w:hint="eastAsia"/>
          <w:rtl/>
        </w:rPr>
        <w:t>מקומיות</w:t>
      </w:r>
      <w:r w:rsidRPr="0002269C">
        <w:rPr>
          <w:rtl/>
        </w:rPr>
        <w:t xml:space="preserve"> </w:t>
      </w:r>
      <w:r>
        <w:rPr>
          <w:rFonts w:hint="cs"/>
          <w:rtl/>
        </w:rPr>
        <w:t>ש</w:t>
      </w:r>
      <w:r w:rsidRPr="0002269C">
        <w:rPr>
          <w:rFonts w:hint="eastAsia"/>
          <w:rtl/>
        </w:rPr>
        <w:t>לא</w:t>
      </w:r>
      <w:r w:rsidRPr="0002269C">
        <w:rPr>
          <w:rtl/>
        </w:rPr>
        <w:t xml:space="preserve"> </w:t>
      </w:r>
      <w:r w:rsidRPr="0002269C">
        <w:rPr>
          <w:rFonts w:hint="eastAsia"/>
          <w:rtl/>
        </w:rPr>
        <w:t>מינו</w:t>
      </w:r>
      <w:r w:rsidRPr="0002269C">
        <w:rPr>
          <w:rtl/>
        </w:rPr>
        <w:t xml:space="preserve"> </w:t>
      </w:r>
      <w:r w:rsidRPr="0002269C">
        <w:rPr>
          <w:rFonts w:hint="eastAsia"/>
          <w:rtl/>
        </w:rPr>
        <w:t>מבקר</w:t>
      </w:r>
      <w:r w:rsidRPr="0002269C">
        <w:rPr>
          <w:rtl/>
        </w:rPr>
        <w:t xml:space="preserve"> </w:t>
      </w:r>
      <w:r w:rsidRPr="0002269C">
        <w:rPr>
          <w:rFonts w:hint="eastAsia"/>
          <w:rtl/>
        </w:rPr>
        <w:t>לרשות</w:t>
      </w:r>
      <w:r w:rsidRPr="0002269C">
        <w:rPr>
          <w:rFonts w:hint="cs"/>
          <w:rtl/>
        </w:rPr>
        <w:t xml:space="preserve"> (7%)</w:t>
      </w:r>
      <w:r>
        <w:rPr>
          <w:rFonts w:hint="cs"/>
          <w:rtl/>
        </w:rPr>
        <w:t xml:space="preserve"> או </w:t>
      </w:r>
      <w:r w:rsidRPr="0002269C">
        <w:rPr>
          <w:rFonts w:hint="eastAsia"/>
          <w:rtl/>
        </w:rPr>
        <w:t>ש</w:t>
      </w:r>
      <w:r>
        <w:rPr>
          <w:rFonts w:hint="cs"/>
          <w:rtl/>
        </w:rPr>
        <w:t xml:space="preserve">המבקר </w:t>
      </w:r>
      <w:r w:rsidRPr="0002269C">
        <w:rPr>
          <w:rFonts w:hint="eastAsia"/>
          <w:rtl/>
        </w:rPr>
        <w:t>מועסק</w:t>
      </w:r>
      <w:r w:rsidRPr="0002269C">
        <w:rPr>
          <w:rtl/>
        </w:rPr>
        <w:t xml:space="preserve"> </w:t>
      </w:r>
      <w:r>
        <w:rPr>
          <w:rFonts w:hint="cs"/>
          <w:rtl/>
        </w:rPr>
        <w:t>בהן</w:t>
      </w:r>
      <w:r w:rsidRPr="0002269C">
        <w:rPr>
          <w:rtl/>
        </w:rPr>
        <w:t xml:space="preserve"> </w:t>
      </w:r>
      <w:r w:rsidRPr="0002269C">
        <w:rPr>
          <w:rFonts w:hint="eastAsia"/>
          <w:rtl/>
        </w:rPr>
        <w:t>בהיקף</w:t>
      </w:r>
      <w:r w:rsidRPr="0002269C">
        <w:rPr>
          <w:rtl/>
        </w:rPr>
        <w:t xml:space="preserve"> </w:t>
      </w:r>
      <w:r w:rsidRPr="0002269C">
        <w:rPr>
          <w:rFonts w:hint="eastAsia"/>
          <w:rtl/>
        </w:rPr>
        <w:t>משרה</w:t>
      </w:r>
      <w:r w:rsidRPr="0002269C">
        <w:rPr>
          <w:rtl/>
        </w:rPr>
        <w:t xml:space="preserve"> </w:t>
      </w:r>
      <w:r w:rsidRPr="0002269C">
        <w:rPr>
          <w:rFonts w:hint="eastAsia"/>
          <w:rtl/>
        </w:rPr>
        <w:t>נמוך</w:t>
      </w:r>
      <w:r w:rsidRPr="0002269C">
        <w:rPr>
          <w:rtl/>
        </w:rPr>
        <w:t xml:space="preserve"> </w:t>
      </w:r>
      <w:r w:rsidRPr="0002269C">
        <w:rPr>
          <w:rFonts w:hint="eastAsia"/>
          <w:rtl/>
        </w:rPr>
        <w:t>מהמחויב</w:t>
      </w:r>
      <w:r w:rsidRPr="0002269C">
        <w:rPr>
          <w:rtl/>
        </w:rPr>
        <w:t xml:space="preserve"> </w:t>
      </w:r>
      <w:r w:rsidRPr="0002269C">
        <w:rPr>
          <w:rFonts w:hint="eastAsia"/>
          <w:rtl/>
        </w:rPr>
        <w:t>בדין</w:t>
      </w:r>
      <w:r w:rsidRPr="0002269C">
        <w:rPr>
          <w:rFonts w:hint="cs"/>
          <w:rtl/>
        </w:rPr>
        <w:t xml:space="preserve"> (</w:t>
      </w:r>
      <w:r>
        <w:rPr>
          <w:rFonts w:hint="cs"/>
          <w:rtl/>
        </w:rPr>
        <w:t>35%)</w:t>
      </w:r>
      <w:r w:rsidRPr="0002269C">
        <w:rPr>
          <w:rtl/>
        </w:rPr>
        <w:t xml:space="preserve">; </w:t>
      </w:r>
      <w:r w:rsidRPr="0002269C">
        <w:rPr>
          <w:rFonts w:hint="eastAsia"/>
          <w:rtl/>
        </w:rPr>
        <w:t>מרבית</w:t>
      </w:r>
      <w:r w:rsidRPr="0002269C">
        <w:rPr>
          <w:rtl/>
        </w:rPr>
        <w:t xml:space="preserve"> </w:t>
      </w:r>
      <w:r>
        <w:rPr>
          <w:rFonts w:hint="cs"/>
          <w:rtl/>
        </w:rPr>
        <w:t>ה</w:t>
      </w:r>
      <w:r w:rsidRPr="0002269C">
        <w:rPr>
          <w:rFonts w:hint="eastAsia"/>
          <w:rtl/>
        </w:rPr>
        <w:t>מבקרי</w:t>
      </w:r>
      <w:r>
        <w:rPr>
          <w:rFonts w:hint="cs"/>
          <w:rtl/>
        </w:rPr>
        <w:t>ם</w:t>
      </w:r>
      <w:r w:rsidRPr="0002269C">
        <w:rPr>
          <w:rtl/>
        </w:rPr>
        <w:t xml:space="preserve"> </w:t>
      </w:r>
      <w:r w:rsidRPr="0002269C">
        <w:rPr>
          <w:rFonts w:hint="eastAsia"/>
          <w:rtl/>
        </w:rPr>
        <w:t>מתפקדים</w:t>
      </w:r>
      <w:r w:rsidRPr="0002269C">
        <w:rPr>
          <w:rtl/>
        </w:rPr>
        <w:t xml:space="preserve"> </w:t>
      </w:r>
      <w:r w:rsidRPr="0002269C">
        <w:rPr>
          <w:rFonts w:hint="eastAsia"/>
          <w:rtl/>
        </w:rPr>
        <w:t>ללא</w:t>
      </w:r>
      <w:r w:rsidRPr="0002269C">
        <w:rPr>
          <w:rtl/>
        </w:rPr>
        <w:t xml:space="preserve"> </w:t>
      </w:r>
      <w:r w:rsidRPr="0002269C">
        <w:rPr>
          <w:rFonts w:hint="eastAsia"/>
          <w:rtl/>
        </w:rPr>
        <w:t>סיוע</w:t>
      </w:r>
      <w:r w:rsidRPr="0002269C">
        <w:rPr>
          <w:rtl/>
        </w:rPr>
        <w:t xml:space="preserve"> </w:t>
      </w:r>
      <w:r w:rsidRPr="0002269C">
        <w:rPr>
          <w:rFonts w:hint="eastAsia"/>
          <w:rtl/>
        </w:rPr>
        <w:t>של</w:t>
      </w:r>
      <w:r w:rsidRPr="0002269C">
        <w:rPr>
          <w:rtl/>
        </w:rPr>
        <w:t xml:space="preserve"> </w:t>
      </w:r>
      <w:r w:rsidRPr="0002269C">
        <w:rPr>
          <w:rFonts w:hint="eastAsia"/>
          <w:rtl/>
        </w:rPr>
        <w:t>עובדים</w:t>
      </w:r>
      <w:r w:rsidRPr="0002269C">
        <w:rPr>
          <w:rtl/>
        </w:rPr>
        <w:t xml:space="preserve"> </w:t>
      </w:r>
      <w:r w:rsidRPr="0002269C">
        <w:rPr>
          <w:rFonts w:hint="eastAsia"/>
          <w:rtl/>
        </w:rPr>
        <w:t>נוספים</w:t>
      </w:r>
      <w:r w:rsidRPr="0002269C">
        <w:rPr>
          <w:rFonts w:hint="cs"/>
          <w:rtl/>
        </w:rPr>
        <w:t xml:space="preserve"> (8</w:t>
      </w:r>
      <w:r>
        <w:rPr>
          <w:rFonts w:hint="cs"/>
          <w:rtl/>
        </w:rPr>
        <w:t>2</w:t>
      </w:r>
      <w:r w:rsidRPr="0002269C">
        <w:rPr>
          <w:rFonts w:hint="cs"/>
          <w:rtl/>
        </w:rPr>
        <w:t>%)</w:t>
      </w:r>
      <w:r w:rsidRPr="0002269C">
        <w:rPr>
          <w:rtl/>
        </w:rPr>
        <w:t xml:space="preserve">; </w:t>
      </w:r>
      <w:r>
        <w:rPr>
          <w:rFonts w:hint="eastAsia"/>
          <w:rtl/>
        </w:rPr>
        <w:t>יש</w:t>
      </w:r>
      <w:r w:rsidRPr="0002269C">
        <w:rPr>
          <w:rtl/>
        </w:rPr>
        <w:t xml:space="preserve"> </w:t>
      </w:r>
      <w:r w:rsidRPr="0002269C">
        <w:rPr>
          <w:rFonts w:hint="eastAsia"/>
          <w:rtl/>
        </w:rPr>
        <w:t>רשויות</w:t>
      </w:r>
      <w:r w:rsidRPr="0002269C">
        <w:rPr>
          <w:rtl/>
        </w:rPr>
        <w:t xml:space="preserve"> </w:t>
      </w:r>
      <w:r w:rsidRPr="0002269C">
        <w:rPr>
          <w:rFonts w:hint="eastAsia"/>
          <w:rtl/>
        </w:rPr>
        <w:t>שבהן</w:t>
      </w:r>
      <w:r w:rsidRPr="0002269C">
        <w:rPr>
          <w:rtl/>
        </w:rPr>
        <w:t xml:space="preserve"> </w:t>
      </w:r>
      <w:r w:rsidRPr="0002269C">
        <w:rPr>
          <w:rFonts w:hint="eastAsia"/>
          <w:rtl/>
        </w:rPr>
        <w:t>ראש</w:t>
      </w:r>
      <w:r w:rsidRPr="0002269C">
        <w:rPr>
          <w:rtl/>
        </w:rPr>
        <w:t xml:space="preserve"> </w:t>
      </w:r>
      <w:r w:rsidRPr="0002269C">
        <w:rPr>
          <w:rFonts w:hint="eastAsia"/>
          <w:rtl/>
        </w:rPr>
        <w:t>הרשות</w:t>
      </w:r>
      <w:r w:rsidRPr="0002269C">
        <w:rPr>
          <w:rtl/>
        </w:rPr>
        <w:t xml:space="preserve"> </w:t>
      </w:r>
      <w:r w:rsidRPr="0002269C">
        <w:rPr>
          <w:rFonts w:hint="eastAsia"/>
          <w:rtl/>
        </w:rPr>
        <w:t>אינו</w:t>
      </w:r>
      <w:r w:rsidRPr="0002269C">
        <w:rPr>
          <w:rtl/>
        </w:rPr>
        <w:t xml:space="preserve"> </w:t>
      </w:r>
      <w:r w:rsidRPr="0002269C">
        <w:rPr>
          <w:rFonts w:hint="eastAsia"/>
          <w:rtl/>
        </w:rPr>
        <w:t>מעביר</w:t>
      </w:r>
      <w:r w:rsidRPr="0002269C">
        <w:rPr>
          <w:rtl/>
        </w:rPr>
        <w:t xml:space="preserve"> </w:t>
      </w:r>
      <w:r w:rsidRPr="0002269C">
        <w:rPr>
          <w:rFonts w:hint="eastAsia"/>
          <w:rtl/>
        </w:rPr>
        <w:t>את</w:t>
      </w:r>
      <w:r w:rsidRPr="0002269C">
        <w:rPr>
          <w:rtl/>
        </w:rPr>
        <w:t xml:space="preserve"> </w:t>
      </w:r>
      <w:r w:rsidRPr="0002269C">
        <w:rPr>
          <w:rFonts w:hint="eastAsia"/>
          <w:rtl/>
        </w:rPr>
        <w:t>הערותיו</w:t>
      </w:r>
      <w:r w:rsidRPr="0002269C">
        <w:rPr>
          <w:rtl/>
        </w:rPr>
        <w:t xml:space="preserve"> </w:t>
      </w:r>
      <w:r w:rsidRPr="0002269C">
        <w:rPr>
          <w:rFonts w:hint="eastAsia"/>
          <w:rtl/>
        </w:rPr>
        <w:t>על</w:t>
      </w:r>
      <w:r w:rsidRPr="0002269C">
        <w:rPr>
          <w:rtl/>
        </w:rPr>
        <w:t xml:space="preserve"> </w:t>
      </w:r>
      <w:r w:rsidRPr="0002269C">
        <w:rPr>
          <w:rFonts w:hint="eastAsia"/>
          <w:rtl/>
        </w:rPr>
        <w:t>דוח</w:t>
      </w:r>
      <w:r w:rsidRPr="0002269C">
        <w:rPr>
          <w:rtl/>
        </w:rPr>
        <w:t xml:space="preserve"> </w:t>
      </w:r>
      <w:r w:rsidRPr="0002269C">
        <w:rPr>
          <w:rFonts w:hint="eastAsia"/>
          <w:rtl/>
        </w:rPr>
        <w:t>הביקורת</w:t>
      </w:r>
      <w:r w:rsidRPr="0002269C">
        <w:rPr>
          <w:rtl/>
        </w:rPr>
        <w:t xml:space="preserve"> </w:t>
      </w:r>
      <w:r w:rsidRPr="0002269C">
        <w:rPr>
          <w:rFonts w:hint="cs"/>
          <w:rtl/>
        </w:rPr>
        <w:t>(2</w:t>
      </w:r>
      <w:r>
        <w:rPr>
          <w:rFonts w:hint="cs"/>
          <w:rtl/>
        </w:rPr>
        <w:t>6</w:t>
      </w:r>
      <w:r w:rsidRPr="0002269C">
        <w:rPr>
          <w:rFonts w:hint="cs"/>
          <w:rtl/>
        </w:rPr>
        <w:t>%) א</w:t>
      </w:r>
      <w:r w:rsidRPr="0002269C">
        <w:rPr>
          <w:rFonts w:hint="eastAsia"/>
          <w:rtl/>
        </w:rPr>
        <w:t>ו</w:t>
      </w:r>
      <w:r w:rsidRPr="0002269C">
        <w:rPr>
          <w:rFonts w:hint="cs"/>
          <w:rtl/>
        </w:rPr>
        <w:t xml:space="preserve"> ש</w:t>
      </w:r>
      <w:r w:rsidRPr="0002269C">
        <w:rPr>
          <w:rFonts w:hint="eastAsia"/>
          <w:rtl/>
        </w:rPr>
        <w:t>אינו</w:t>
      </w:r>
      <w:r w:rsidRPr="0002269C">
        <w:rPr>
          <w:rtl/>
        </w:rPr>
        <w:t xml:space="preserve"> </w:t>
      </w:r>
      <w:r w:rsidRPr="0002269C">
        <w:rPr>
          <w:rFonts w:hint="eastAsia"/>
          <w:rtl/>
        </w:rPr>
        <w:t>ממציא</w:t>
      </w:r>
      <w:r w:rsidRPr="0002269C">
        <w:rPr>
          <w:rtl/>
        </w:rPr>
        <w:t xml:space="preserve"> </w:t>
      </w:r>
      <w:r w:rsidRPr="0002269C">
        <w:rPr>
          <w:rFonts w:hint="eastAsia"/>
          <w:rtl/>
        </w:rPr>
        <w:t>את</w:t>
      </w:r>
      <w:r w:rsidRPr="0002269C">
        <w:rPr>
          <w:rtl/>
        </w:rPr>
        <w:t xml:space="preserve"> </w:t>
      </w:r>
      <w:r w:rsidRPr="0002269C">
        <w:rPr>
          <w:rFonts w:hint="eastAsia"/>
          <w:rtl/>
        </w:rPr>
        <w:t>דוח</w:t>
      </w:r>
      <w:r w:rsidRPr="0002269C">
        <w:rPr>
          <w:rtl/>
        </w:rPr>
        <w:t xml:space="preserve"> </w:t>
      </w:r>
      <w:r w:rsidRPr="0002269C">
        <w:rPr>
          <w:rFonts w:hint="eastAsia"/>
          <w:rtl/>
        </w:rPr>
        <w:t>הביקורת</w:t>
      </w:r>
      <w:r w:rsidRPr="0002269C">
        <w:rPr>
          <w:rtl/>
        </w:rPr>
        <w:t xml:space="preserve"> </w:t>
      </w:r>
      <w:r w:rsidRPr="0002269C">
        <w:rPr>
          <w:rFonts w:hint="eastAsia"/>
          <w:rtl/>
        </w:rPr>
        <w:t>לחברי</w:t>
      </w:r>
      <w:r w:rsidRPr="0002269C">
        <w:rPr>
          <w:rtl/>
        </w:rPr>
        <w:t xml:space="preserve"> </w:t>
      </w:r>
      <w:r w:rsidRPr="0002269C">
        <w:rPr>
          <w:rFonts w:hint="eastAsia"/>
          <w:rtl/>
        </w:rPr>
        <w:t>מועצת</w:t>
      </w:r>
      <w:r w:rsidRPr="0002269C">
        <w:rPr>
          <w:rtl/>
        </w:rPr>
        <w:t xml:space="preserve"> </w:t>
      </w:r>
      <w:r w:rsidRPr="0002269C">
        <w:rPr>
          <w:rFonts w:hint="eastAsia"/>
          <w:rtl/>
        </w:rPr>
        <w:t>הרשות</w:t>
      </w:r>
      <w:r w:rsidRPr="0002269C">
        <w:rPr>
          <w:rFonts w:hint="cs"/>
          <w:rtl/>
        </w:rPr>
        <w:t xml:space="preserve"> (</w:t>
      </w:r>
      <w:r>
        <w:rPr>
          <w:rFonts w:hint="cs"/>
          <w:rtl/>
        </w:rPr>
        <w:t>20</w:t>
      </w:r>
      <w:r w:rsidRPr="0002269C">
        <w:rPr>
          <w:rFonts w:hint="cs"/>
          <w:rtl/>
        </w:rPr>
        <w:t>%)</w:t>
      </w:r>
      <w:r w:rsidRPr="0002269C">
        <w:rPr>
          <w:rtl/>
        </w:rPr>
        <w:t xml:space="preserve">; </w:t>
      </w:r>
      <w:r>
        <w:rPr>
          <w:rFonts w:hint="eastAsia"/>
          <w:rtl/>
        </w:rPr>
        <w:t>יש</w:t>
      </w:r>
      <w:r w:rsidRPr="0002269C">
        <w:rPr>
          <w:rtl/>
        </w:rPr>
        <w:t xml:space="preserve"> </w:t>
      </w:r>
      <w:r w:rsidRPr="0002269C">
        <w:rPr>
          <w:rFonts w:hint="eastAsia"/>
          <w:rtl/>
        </w:rPr>
        <w:t>רשויות</w:t>
      </w:r>
      <w:r w:rsidRPr="0002269C">
        <w:rPr>
          <w:rtl/>
        </w:rPr>
        <w:t xml:space="preserve"> </w:t>
      </w:r>
      <w:r w:rsidRPr="0002269C">
        <w:rPr>
          <w:rFonts w:hint="eastAsia"/>
          <w:rtl/>
        </w:rPr>
        <w:t>שבהן</w:t>
      </w:r>
      <w:r w:rsidRPr="0002269C">
        <w:rPr>
          <w:rtl/>
        </w:rPr>
        <w:t xml:space="preserve"> </w:t>
      </w:r>
      <w:r w:rsidRPr="0002269C">
        <w:rPr>
          <w:rFonts w:hint="eastAsia"/>
          <w:rtl/>
        </w:rPr>
        <w:t>מליאת</w:t>
      </w:r>
      <w:r w:rsidRPr="0002269C">
        <w:rPr>
          <w:rtl/>
        </w:rPr>
        <w:t xml:space="preserve"> </w:t>
      </w:r>
      <w:r w:rsidRPr="0002269C">
        <w:rPr>
          <w:rFonts w:hint="eastAsia"/>
          <w:rtl/>
        </w:rPr>
        <w:t>הרשות</w:t>
      </w:r>
      <w:r>
        <w:rPr>
          <w:rFonts w:hint="cs"/>
          <w:rtl/>
        </w:rPr>
        <w:t xml:space="preserve">, ועדת הביקורת והצוות לתיקון ליקויים </w:t>
      </w:r>
      <w:r w:rsidRPr="0002269C">
        <w:rPr>
          <w:rFonts w:hint="eastAsia"/>
          <w:rtl/>
        </w:rPr>
        <w:t>אינ</w:t>
      </w:r>
      <w:r>
        <w:rPr>
          <w:rFonts w:hint="cs"/>
          <w:rtl/>
        </w:rPr>
        <w:t>ם</w:t>
      </w:r>
      <w:r w:rsidRPr="0002269C">
        <w:rPr>
          <w:rtl/>
        </w:rPr>
        <w:t xml:space="preserve"> </w:t>
      </w:r>
      <w:r w:rsidRPr="0002269C">
        <w:rPr>
          <w:rFonts w:hint="eastAsia"/>
          <w:rtl/>
        </w:rPr>
        <w:t>מקיימ</w:t>
      </w:r>
      <w:r>
        <w:rPr>
          <w:rFonts w:hint="cs"/>
          <w:rtl/>
        </w:rPr>
        <w:t>ים</w:t>
      </w:r>
      <w:r w:rsidRPr="0002269C">
        <w:rPr>
          <w:rtl/>
        </w:rPr>
        <w:t xml:space="preserve"> </w:t>
      </w:r>
      <w:r w:rsidRPr="0002269C">
        <w:rPr>
          <w:rFonts w:hint="eastAsia"/>
          <w:rtl/>
        </w:rPr>
        <w:t>דיונים</w:t>
      </w:r>
      <w:r w:rsidRPr="0002269C">
        <w:rPr>
          <w:rtl/>
        </w:rPr>
        <w:t xml:space="preserve"> </w:t>
      </w:r>
      <w:r w:rsidRPr="0002269C">
        <w:rPr>
          <w:rFonts w:hint="eastAsia"/>
          <w:rtl/>
        </w:rPr>
        <w:t>בדוחות</w:t>
      </w:r>
      <w:r w:rsidRPr="0002269C">
        <w:rPr>
          <w:rtl/>
        </w:rPr>
        <w:t xml:space="preserve"> </w:t>
      </w:r>
      <w:r w:rsidRPr="0002269C">
        <w:rPr>
          <w:rFonts w:hint="eastAsia"/>
          <w:rtl/>
        </w:rPr>
        <w:t>הביקורת</w:t>
      </w:r>
      <w:r w:rsidRPr="0002269C">
        <w:rPr>
          <w:rFonts w:hint="cs"/>
          <w:rtl/>
        </w:rPr>
        <w:t xml:space="preserve"> (16%</w:t>
      </w:r>
      <w:r>
        <w:rPr>
          <w:rFonts w:hint="cs"/>
          <w:rtl/>
        </w:rPr>
        <w:t>, 20% ו-53%, בהתאמה</w:t>
      </w:r>
      <w:r w:rsidRPr="0002269C">
        <w:rPr>
          <w:rFonts w:hint="cs"/>
          <w:rtl/>
        </w:rPr>
        <w:t>)</w:t>
      </w:r>
      <w:r w:rsidR="00C26883">
        <w:rPr>
          <w:rFonts w:hint="cs"/>
          <w:rtl/>
        </w:rPr>
        <w:t>,</w:t>
      </w:r>
      <w:r>
        <w:rPr>
          <w:rFonts w:hint="cs"/>
          <w:rtl/>
        </w:rPr>
        <w:t xml:space="preserve"> </w:t>
      </w:r>
      <w:r w:rsidRPr="0002269C">
        <w:rPr>
          <w:rFonts w:hint="eastAsia"/>
          <w:rtl/>
        </w:rPr>
        <w:t>ו</w:t>
      </w:r>
      <w:r w:rsidRPr="0002269C">
        <w:rPr>
          <w:rFonts w:hint="cs"/>
          <w:rtl/>
        </w:rPr>
        <w:t>ברשויות רבות</w:t>
      </w:r>
      <w:r w:rsidRPr="0002269C">
        <w:rPr>
          <w:rtl/>
        </w:rPr>
        <w:t xml:space="preserve"> </w:t>
      </w:r>
      <w:r w:rsidRPr="0002269C">
        <w:rPr>
          <w:rFonts w:hint="eastAsia"/>
          <w:rtl/>
        </w:rPr>
        <w:t>לא</w:t>
      </w:r>
      <w:r w:rsidRPr="0002269C">
        <w:rPr>
          <w:rtl/>
        </w:rPr>
        <w:t xml:space="preserve"> </w:t>
      </w:r>
      <w:r>
        <w:rPr>
          <w:rFonts w:hint="cs"/>
          <w:rtl/>
        </w:rPr>
        <w:t>מיושמות</w:t>
      </w:r>
      <w:r w:rsidRPr="0002269C">
        <w:rPr>
          <w:rtl/>
        </w:rPr>
        <w:t xml:space="preserve"> </w:t>
      </w:r>
      <w:r w:rsidRPr="0002269C">
        <w:rPr>
          <w:rFonts w:hint="eastAsia"/>
          <w:rtl/>
        </w:rPr>
        <w:t>המלצות</w:t>
      </w:r>
      <w:r w:rsidRPr="0002269C">
        <w:rPr>
          <w:rtl/>
        </w:rPr>
        <w:t xml:space="preserve"> </w:t>
      </w:r>
      <w:r w:rsidRPr="0002269C">
        <w:rPr>
          <w:rFonts w:hint="eastAsia"/>
          <w:rtl/>
        </w:rPr>
        <w:t>הצוות</w:t>
      </w:r>
      <w:r w:rsidRPr="0002269C">
        <w:rPr>
          <w:rtl/>
        </w:rPr>
        <w:t xml:space="preserve"> </w:t>
      </w:r>
      <w:r w:rsidRPr="0002269C">
        <w:rPr>
          <w:rFonts w:hint="eastAsia"/>
          <w:rtl/>
        </w:rPr>
        <w:t>לתיקון</w:t>
      </w:r>
      <w:r w:rsidRPr="0002269C">
        <w:rPr>
          <w:rtl/>
        </w:rPr>
        <w:t xml:space="preserve"> </w:t>
      </w:r>
      <w:r w:rsidRPr="0002269C">
        <w:rPr>
          <w:rFonts w:hint="eastAsia"/>
          <w:rtl/>
        </w:rPr>
        <w:t>ליקויים</w:t>
      </w:r>
      <w:r w:rsidRPr="0002269C">
        <w:rPr>
          <w:rFonts w:hint="cs"/>
          <w:rtl/>
        </w:rPr>
        <w:t xml:space="preserve"> (</w:t>
      </w:r>
      <w:r>
        <w:rPr>
          <w:rFonts w:hint="cs"/>
          <w:rtl/>
        </w:rPr>
        <w:t>37</w:t>
      </w:r>
      <w:r w:rsidRPr="0002269C">
        <w:rPr>
          <w:rFonts w:hint="cs"/>
          <w:rtl/>
        </w:rPr>
        <w:t>%)</w:t>
      </w:r>
      <w:r w:rsidRPr="0002269C">
        <w:rPr>
          <w:rtl/>
        </w:rPr>
        <w:t xml:space="preserve">; </w:t>
      </w:r>
      <w:r>
        <w:rPr>
          <w:rtl/>
        </w:rPr>
        <w:t>יש</w:t>
      </w:r>
      <w:r w:rsidRPr="0002269C">
        <w:rPr>
          <w:rtl/>
        </w:rPr>
        <w:t xml:space="preserve"> רשויות</w:t>
      </w:r>
      <w:r w:rsidRPr="001B4293">
        <w:rPr>
          <w:rtl/>
        </w:rPr>
        <w:t xml:space="preserve"> (בייחוד קטנות) </w:t>
      </w:r>
      <w:r>
        <w:rPr>
          <w:rFonts w:hint="cs"/>
          <w:rtl/>
        </w:rPr>
        <w:t>ש</w:t>
      </w:r>
      <w:r w:rsidRPr="001B4293">
        <w:rPr>
          <w:rtl/>
        </w:rPr>
        <w:t xml:space="preserve">בהן </w:t>
      </w:r>
      <w:r w:rsidRPr="001B4293">
        <w:rPr>
          <w:rFonts w:hint="cs"/>
          <w:rtl/>
        </w:rPr>
        <w:t>ה</w:t>
      </w:r>
      <w:r w:rsidRPr="001B4293">
        <w:rPr>
          <w:rtl/>
        </w:rPr>
        <w:t xml:space="preserve">מבקר אינו מוזמן לישיבות המועצה ולישיבות ועדות הרשות </w:t>
      </w:r>
      <w:r>
        <w:rPr>
          <w:rFonts w:hint="cs"/>
          <w:rtl/>
        </w:rPr>
        <w:t xml:space="preserve">(7%) </w:t>
      </w:r>
      <w:r w:rsidRPr="001B4293">
        <w:rPr>
          <w:rtl/>
        </w:rPr>
        <w:t>או שהוא מוזמן לחלק מהישיבות</w:t>
      </w:r>
      <w:r>
        <w:rPr>
          <w:rFonts w:hint="cs"/>
          <w:rtl/>
        </w:rPr>
        <w:t xml:space="preserve"> (28%);</w:t>
      </w:r>
      <w:r w:rsidRPr="0023306C">
        <w:rPr>
          <w:rFonts w:hint="eastAsia"/>
          <w:rtl/>
        </w:rPr>
        <w:t xml:space="preserve"> </w:t>
      </w:r>
      <w:r w:rsidR="00C26883">
        <w:rPr>
          <w:rFonts w:hint="cs"/>
          <w:rtl/>
        </w:rPr>
        <w:t>ו</w:t>
      </w:r>
      <w:r>
        <w:rPr>
          <w:rFonts w:hint="cs"/>
          <w:rtl/>
        </w:rPr>
        <w:t xml:space="preserve">נמצא </w:t>
      </w:r>
      <w:r w:rsidR="00091CAD">
        <w:rPr>
          <w:rFonts w:hint="cs"/>
          <w:rtl/>
        </w:rPr>
        <w:t>עוד כי קרוב ל-20% מהמבקרים נתקלו בחוסר שיתוף פעולה מצד הגורמים המבוקרים ו</w:t>
      </w:r>
      <w:r>
        <w:rPr>
          <w:rFonts w:hint="cs"/>
          <w:rtl/>
        </w:rPr>
        <w:t xml:space="preserve">כי </w:t>
      </w:r>
      <w:r w:rsidR="00091CAD">
        <w:rPr>
          <w:rFonts w:hint="cs"/>
          <w:rtl/>
        </w:rPr>
        <w:t>כ-14% מהמבקרים חוו התנכלות במהלך עבודתם</w:t>
      </w:r>
      <w:r w:rsidR="00C26883">
        <w:rPr>
          <w:rFonts w:hint="cs"/>
          <w:rtl/>
        </w:rPr>
        <w:t>.</w:t>
      </w:r>
      <w:r w:rsidR="00091CAD">
        <w:rPr>
          <w:rFonts w:hint="cs"/>
          <w:rtl/>
        </w:rPr>
        <w:t xml:space="preserve"> במרבית המקרים הייתה ההתנכלות מצד ראש הרשות ובכיריה</w:t>
      </w:r>
      <w:r>
        <w:rPr>
          <w:rFonts w:hint="cs"/>
          <w:rtl/>
        </w:rPr>
        <w:t>.</w:t>
      </w:r>
    </w:p>
    <w:p w:rsidR="00BE0605" w:rsidRPr="001B4293" w:rsidP="00DF25EB">
      <w:pPr>
        <w:pStyle w:val="a"/>
        <w:spacing w:line="269" w:lineRule="auto"/>
        <w:rPr>
          <w:rtl/>
        </w:rPr>
      </w:pPr>
    </w:p>
    <w:p w:rsidR="00BE0605" w:rsidP="00DF25EB">
      <w:pPr>
        <w:spacing w:line="269" w:lineRule="auto"/>
        <w:rPr>
          <w:rtl/>
        </w:rPr>
      </w:pPr>
      <w:r w:rsidRPr="001B4293">
        <w:rPr>
          <w:rFonts w:hint="cs"/>
          <w:rtl/>
        </w:rPr>
        <w:t>בהיבטים הנוגעים לליבת הביקורת נמצ</w:t>
      </w:r>
      <w:r w:rsidRPr="001B4293">
        <w:rPr>
          <w:rFonts w:hint="eastAsia"/>
          <w:rtl/>
        </w:rPr>
        <w:t>א</w:t>
      </w:r>
      <w:r w:rsidRPr="001B4293">
        <w:rPr>
          <w:rtl/>
        </w:rPr>
        <w:t xml:space="preserve"> </w:t>
      </w:r>
      <w:r w:rsidRPr="001B4293">
        <w:rPr>
          <w:rFonts w:hint="eastAsia"/>
          <w:rtl/>
        </w:rPr>
        <w:t>כי</w:t>
      </w:r>
      <w:r w:rsidRPr="001B4293">
        <w:rPr>
          <w:rtl/>
        </w:rPr>
        <w:t xml:space="preserve"> </w:t>
      </w:r>
      <w:r>
        <w:rPr>
          <w:rFonts w:hint="eastAsia"/>
          <w:rtl/>
        </w:rPr>
        <w:t>יש</w:t>
      </w:r>
      <w:r w:rsidRPr="001B4293">
        <w:rPr>
          <w:rtl/>
        </w:rPr>
        <w:t xml:space="preserve"> </w:t>
      </w:r>
      <w:r w:rsidRPr="001B4293">
        <w:rPr>
          <w:rFonts w:hint="eastAsia"/>
          <w:rtl/>
        </w:rPr>
        <w:t>רשויות</w:t>
      </w:r>
      <w:r w:rsidRPr="001B4293">
        <w:rPr>
          <w:rtl/>
        </w:rPr>
        <w:t xml:space="preserve"> </w:t>
      </w:r>
      <w:r>
        <w:rPr>
          <w:rFonts w:hint="cs"/>
          <w:rtl/>
        </w:rPr>
        <w:t>ש</w:t>
      </w:r>
      <w:r w:rsidRPr="001B4293">
        <w:rPr>
          <w:rFonts w:hint="cs"/>
          <w:rtl/>
        </w:rPr>
        <w:t>בהן לא ערכו המבקרים סקר סיכונים לרשות</w:t>
      </w:r>
      <w:r>
        <w:rPr>
          <w:rFonts w:hint="cs"/>
          <w:rtl/>
        </w:rPr>
        <w:t xml:space="preserve"> (42%) או שתוכניות העבודה שהכינו לא </w:t>
      </w:r>
      <w:r w:rsidRPr="001B4293">
        <w:rPr>
          <w:rFonts w:hint="cs"/>
          <w:rtl/>
        </w:rPr>
        <w:t>התבססו על סקרי סיכונים</w:t>
      </w:r>
      <w:r>
        <w:rPr>
          <w:rFonts w:hint="cs"/>
          <w:rtl/>
        </w:rPr>
        <w:t xml:space="preserve"> (52%)</w:t>
      </w:r>
      <w:r w:rsidRPr="001B4293">
        <w:rPr>
          <w:rFonts w:hint="cs"/>
          <w:rtl/>
        </w:rPr>
        <w:t xml:space="preserve">; </w:t>
      </w:r>
      <w:r w:rsidR="00C26883">
        <w:rPr>
          <w:rFonts w:hint="cs"/>
          <w:rtl/>
        </w:rPr>
        <w:t>ו</w:t>
      </w:r>
      <w:r>
        <w:rPr>
          <w:rFonts w:hint="cs"/>
          <w:rtl/>
        </w:rPr>
        <w:t>יש</w:t>
      </w:r>
      <w:r w:rsidRPr="001B4293">
        <w:rPr>
          <w:rFonts w:hint="cs"/>
          <w:rtl/>
        </w:rPr>
        <w:t xml:space="preserve"> רשויות </w:t>
      </w:r>
      <w:r>
        <w:rPr>
          <w:rFonts w:hint="cs"/>
          <w:rtl/>
        </w:rPr>
        <w:t>ש</w:t>
      </w:r>
      <w:r w:rsidRPr="001B4293">
        <w:rPr>
          <w:rFonts w:hint="eastAsia"/>
          <w:rtl/>
        </w:rPr>
        <w:t>בהן</w:t>
      </w:r>
      <w:r w:rsidRPr="001B4293">
        <w:rPr>
          <w:rtl/>
        </w:rPr>
        <w:t xml:space="preserve"> </w:t>
      </w:r>
      <w:r w:rsidRPr="001B4293">
        <w:rPr>
          <w:rFonts w:hint="eastAsia"/>
          <w:rtl/>
        </w:rPr>
        <w:t>לא</w:t>
      </w:r>
      <w:r w:rsidRPr="001B4293">
        <w:rPr>
          <w:rtl/>
        </w:rPr>
        <w:t xml:space="preserve"> </w:t>
      </w:r>
      <w:r w:rsidRPr="001B4293">
        <w:rPr>
          <w:rFonts w:hint="eastAsia"/>
          <w:rtl/>
        </w:rPr>
        <w:t>הגישו</w:t>
      </w:r>
      <w:r w:rsidRPr="001B4293">
        <w:rPr>
          <w:rtl/>
        </w:rPr>
        <w:t xml:space="preserve"> </w:t>
      </w:r>
      <w:r w:rsidRPr="001B4293">
        <w:rPr>
          <w:rFonts w:hint="eastAsia"/>
          <w:rtl/>
        </w:rPr>
        <w:t>המבקרים</w:t>
      </w:r>
      <w:r w:rsidRPr="001B4293">
        <w:rPr>
          <w:rtl/>
        </w:rPr>
        <w:t xml:space="preserve"> </w:t>
      </w:r>
      <w:r w:rsidRPr="001B4293">
        <w:rPr>
          <w:rFonts w:hint="eastAsia"/>
          <w:rtl/>
        </w:rPr>
        <w:t>דוחות</w:t>
      </w:r>
      <w:r w:rsidRPr="001B4293">
        <w:rPr>
          <w:rtl/>
        </w:rPr>
        <w:t xml:space="preserve"> </w:t>
      </w:r>
      <w:r w:rsidRPr="001B4293">
        <w:rPr>
          <w:rFonts w:hint="eastAsia"/>
          <w:rtl/>
        </w:rPr>
        <w:t>ביקורת</w:t>
      </w:r>
      <w:r w:rsidRPr="001B4293">
        <w:rPr>
          <w:rtl/>
        </w:rPr>
        <w:t xml:space="preserve"> </w:t>
      </w:r>
      <w:r>
        <w:rPr>
          <w:rFonts w:hint="cs"/>
          <w:rtl/>
        </w:rPr>
        <w:t xml:space="preserve">(9%) </w:t>
      </w:r>
      <w:r w:rsidRPr="001B4293">
        <w:rPr>
          <w:rFonts w:hint="eastAsia"/>
          <w:rtl/>
        </w:rPr>
        <w:t>או</w:t>
      </w:r>
      <w:r w:rsidRPr="001B4293">
        <w:rPr>
          <w:rtl/>
        </w:rPr>
        <w:t xml:space="preserve"> </w:t>
      </w:r>
      <w:r w:rsidRPr="001B4293">
        <w:rPr>
          <w:rFonts w:hint="eastAsia"/>
          <w:rtl/>
        </w:rPr>
        <w:t>שהדוחות</w:t>
      </w:r>
      <w:r w:rsidRPr="001B4293">
        <w:rPr>
          <w:rtl/>
        </w:rPr>
        <w:t xml:space="preserve"> </w:t>
      </w:r>
      <w:r w:rsidRPr="001B4293">
        <w:rPr>
          <w:rFonts w:hint="eastAsia"/>
          <w:rtl/>
        </w:rPr>
        <w:t>שהגישו</w:t>
      </w:r>
      <w:r w:rsidRPr="001B4293">
        <w:rPr>
          <w:rtl/>
        </w:rPr>
        <w:t xml:space="preserve"> </w:t>
      </w:r>
      <w:r w:rsidRPr="001B4293">
        <w:rPr>
          <w:rFonts w:hint="eastAsia"/>
          <w:rtl/>
        </w:rPr>
        <w:t>היו</w:t>
      </w:r>
      <w:r w:rsidRPr="001B4293">
        <w:rPr>
          <w:rtl/>
        </w:rPr>
        <w:t xml:space="preserve"> </w:t>
      </w:r>
      <w:r w:rsidRPr="001B4293">
        <w:rPr>
          <w:rFonts w:hint="eastAsia"/>
          <w:rtl/>
        </w:rPr>
        <w:t>דלי</w:t>
      </w:r>
      <w:r w:rsidRPr="001B4293">
        <w:rPr>
          <w:rtl/>
        </w:rPr>
        <w:t xml:space="preserve"> </w:t>
      </w:r>
      <w:r w:rsidRPr="001B4293">
        <w:rPr>
          <w:rFonts w:hint="eastAsia"/>
          <w:rtl/>
        </w:rPr>
        <w:t>תוכן</w:t>
      </w:r>
      <w:r w:rsidRPr="001B4293">
        <w:rPr>
          <w:rtl/>
        </w:rPr>
        <w:t xml:space="preserve"> </w:t>
      </w:r>
      <w:r w:rsidRPr="001B4293">
        <w:rPr>
          <w:rFonts w:hint="eastAsia"/>
          <w:rtl/>
        </w:rPr>
        <w:t>וממצאים</w:t>
      </w:r>
      <w:r w:rsidR="00C26883">
        <w:rPr>
          <w:rFonts w:hint="cs"/>
          <w:rtl/>
        </w:rPr>
        <w:t>.</w:t>
      </w:r>
      <w:r w:rsidRPr="001B4293">
        <w:rPr>
          <w:rtl/>
        </w:rPr>
        <w:t xml:space="preserve"> </w:t>
      </w:r>
      <w:r w:rsidRPr="001B4293">
        <w:rPr>
          <w:rFonts w:hint="eastAsia"/>
          <w:rtl/>
        </w:rPr>
        <w:t>יש</w:t>
      </w:r>
      <w:r w:rsidRPr="001B4293">
        <w:rPr>
          <w:rtl/>
        </w:rPr>
        <w:t xml:space="preserve"> </w:t>
      </w:r>
      <w:r w:rsidRPr="001B4293">
        <w:rPr>
          <w:rFonts w:hint="eastAsia"/>
          <w:rtl/>
        </w:rPr>
        <w:t>בממצאי</w:t>
      </w:r>
      <w:r w:rsidRPr="001B4293">
        <w:rPr>
          <w:rtl/>
        </w:rPr>
        <w:t xml:space="preserve"> ביקורת </w:t>
      </w:r>
      <w:r>
        <w:rPr>
          <w:rFonts w:hint="cs"/>
          <w:rtl/>
        </w:rPr>
        <w:t xml:space="preserve">זו </w:t>
      </w:r>
      <w:r w:rsidRPr="001B4293">
        <w:rPr>
          <w:rFonts w:hint="eastAsia"/>
          <w:rtl/>
        </w:rPr>
        <w:t>גם</w:t>
      </w:r>
      <w:r w:rsidRPr="001B4293">
        <w:rPr>
          <w:rtl/>
        </w:rPr>
        <w:t xml:space="preserve"> כדי </w:t>
      </w:r>
      <w:r w:rsidRPr="001B4293">
        <w:rPr>
          <w:rFonts w:hint="eastAsia"/>
          <w:rtl/>
        </w:rPr>
        <w:t>ללמד</w:t>
      </w:r>
      <w:r w:rsidRPr="001B4293">
        <w:rPr>
          <w:rtl/>
        </w:rPr>
        <w:t xml:space="preserve"> על </w:t>
      </w:r>
      <w:r w:rsidRPr="001B4293">
        <w:rPr>
          <w:rFonts w:hint="eastAsia"/>
          <w:rtl/>
        </w:rPr>
        <w:t>נכונותו</w:t>
      </w:r>
      <w:r w:rsidRPr="001B4293">
        <w:rPr>
          <w:rtl/>
        </w:rPr>
        <w:t xml:space="preserve"> </w:t>
      </w:r>
      <w:r w:rsidRPr="001B4293">
        <w:rPr>
          <w:rFonts w:hint="eastAsia"/>
          <w:rtl/>
        </w:rPr>
        <w:t>המועטה</w:t>
      </w:r>
      <w:r w:rsidRPr="001B4293">
        <w:rPr>
          <w:rtl/>
        </w:rPr>
        <w:t xml:space="preserve"> </w:t>
      </w:r>
      <w:r w:rsidRPr="001B4293">
        <w:rPr>
          <w:rFonts w:hint="eastAsia"/>
          <w:rtl/>
        </w:rPr>
        <w:t>של</w:t>
      </w:r>
      <w:r w:rsidRPr="001B4293">
        <w:rPr>
          <w:rtl/>
        </w:rPr>
        <w:t xml:space="preserve"> </w:t>
      </w:r>
      <w:r w:rsidRPr="001B4293">
        <w:rPr>
          <w:rFonts w:hint="eastAsia"/>
          <w:rtl/>
        </w:rPr>
        <w:t>משרד</w:t>
      </w:r>
      <w:r w:rsidRPr="001B4293">
        <w:rPr>
          <w:rtl/>
        </w:rPr>
        <w:t xml:space="preserve"> </w:t>
      </w:r>
      <w:r w:rsidRPr="001B4293">
        <w:rPr>
          <w:rFonts w:hint="eastAsia"/>
          <w:rtl/>
        </w:rPr>
        <w:t>הפנים</w:t>
      </w:r>
      <w:r w:rsidRPr="001B4293">
        <w:rPr>
          <w:rtl/>
        </w:rPr>
        <w:t xml:space="preserve"> </w:t>
      </w:r>
      <w:r w:rsidRPr="001B4293">
        <w:rPr>
          <w:rFonts w:hint="eastAsia"/>
          <w:rtl/>
        </w:rPr>
        <w:t>להסתמך</w:t>
      </w:r>
      <w:r w:rsidRPr="001B4293">
        <w:rPr>
          <w:rtl/>
        </w:rPr>
        <w:t xml:space="preserve"> </w:t>
      </w:r>
      <w:r w:rsidRPr="001B4293">
        <w:rPr>
          <w:rFonts w:hint="eastAsia"/>
          <w:rtl/>
        </w:rPr>
        <w:t>על</w:t>
      </w:r>
      <w:r w:rsidRPr="001B4293">
        <w:rPr>
          <w:rtl/>
        </w:rPr>
        <w:t xml:space="preserve"> </w:t>
      </w:r>
      <w:r w:rsidRPr="001B4293">
        <w:rPr>
          <w:rFonts w:hint="eastAsia"/>
          <w:rtl/>
        </w:rPr>
        <w:t>ממצאי</w:t>
      </w:r>
      <w:r w:rsidRPr="001B4293">
        <w:rPr>
          <w:rtl/>
        </w:rPr>
        <w:t xml:space="preserve"> </w:t>
      </w:r>
      <w:r w:rsidRPr="001B4293">
        <w:rPr>
          <w:rFonts w:hint="cs"/>
          <w:rtl/>
        </w:rPr>
        <w:t>ה</w:t>
      </w:r>
      <w:r w:rsidRPr="001B4293">
        <w:rPr>
          <w:rFonts w:hint="eastAsia"/>
          <w:rtl/>
        </w:rPr>
        <w:t>ביקורת</w:t>
      </w:r>
      <w:r w:rsidRPr="001B4293">
        <w:rPr>
          <w:rtl/>
        </w:rPr>
        <w:t xml:space="preserve"> </w:t>
      </w:r>
      <w:r w:rsidRPr="001B4293">
        <w:rPr>
          <w:rFonts w:hint="cs"/>
          <w:rtl/>
        </w:rPr>
        <w:t>הפנימית ברשויות המקומיות</w:t>
      </w:r>
      <w:r w:rsidRPr="001B4293">
        <w:rPr>
          <w:rtl/>
        </w:rPr>
        <w:t xml:space="preserve"> </w:t>
      </w:r>
      <w:r w:rsidRPr="001B4293">
        <w:rPr>
          <w:rFonts w:hint="eastAsia"/>
          <w:rtl/>
        </w:rPr>
        <w:t>בתהליך</w:t>
      </w:r>
      <w:r w:rsidRPr="001B4293">
        <w:rPr>
          <w:rtl/>
        </w:rPr>
        <w:t xml:space="preserve"> </w:t>
      </w:r>
      <w:r w:rsidRPr="001B4293">
        <w:rPr>
          <w:rFonts w:hint="eastAsia"/>
          <w:rtl/>
        </w:rPr>
        <w:t>קבלת</w:t>
      </w:r>
      <w:r w:rsidRPr="001B4293">
        <w:rPr>
          <w:rtl/>
        </w:rPr>
        <w:t xml:space="preserve"> </w:t>
      </w:r>
      <w:r w:rsidRPr="001B4293">
        <w:rPr>
          <w:rFonts w:hint="eastAsia"/>
          <w:rtl/>
        </w:rPr>
        <w:t>ההחלטות</w:t>
      </w:r>
      <w:r w:rsidRPr="001B4293">
        <w:rPr>
          <w:rtl/>
        </w:rPr>
        <w:t>.</w:t>
      </w:r>
    </w:p>
    <w:p w:rsidR="00BE0605" w:rsidRPr="00962978" w:rsidP="00DF25EB">
      <w:pPr>
        <w:pStyle w:val="a"/>
        <w:spacing w:line="269" w:lineRule="auto"/>
        <w:rPr>
          <w:rtl/>
        </w:rPr>
      </w:pPr>
    </w:p>
    <w:p w:rsidR="00BE0605" w:rsidP="00DF25EB">
      <w:pPr>
        <w:spacing w:line="269" w:lineRule="auto"/>
        <w:rPr>
          <w:rtl/>
        </w:rPr>
      </w:pPr>
      <w:r w:rsidRPr="006E39C5">
        <w:rPr>
          <w:rFonts w:hint="cs"/>
          <w:rtl/>
        </w:rPr>
        <w:t>מנגנון ביקורת מועיל אמור להוסיף ערך ולסייע לארגון לשפר את תפקודו. מנגנון זה יכול להביא לשינוי משמעותי בהתנהלות הארגון הנתון לביקורת, כחלק בלתי נפרד מתיקון הליקויים שעולים בביקורת.</w:t>
      </w:r>
      <w:r>
        <w:rPr>
          <w:rFonts w:hint="cs"/>
          <w:rtl/>
        </w:rPr>
        <w:t xml:space="preserve"> </w:t>
      </w:r>
    </w:p>
    <w:p w:rsidR="00BE0605" w:rsidP="00DF25EB">
      <w:pPr>
        <w:pStyle w:val="a"/>
        <w:spacing w:line="269" w:lineRule="auto"/>
        <w:rPr>
          <w:rtl/>
        </w:rPr>
      </w:pPr>
    </w:p>
    <w:p w:rsidR="00BE0605" w:rsidRPr="00C81AD4" w:rsidP="00DF25EB">
      <w:pPr>
        <w:spacing w:line="269" w:lineRule="auto"/>
        <w:rPr>
          <w:rtl/>
        </w:rPr>
      </w:pPr>
      <w:r>
        <w:rPr>
          <w:rFonts w:hint="cs"/>
          <w:rtl/>
        </w:rPr>
        <w:t>מאמרים מתחום המדיניות הציבורית מצביעים על כך שלדרג הפוליטי הנבחר</w:t>
      </w:r>
      <w:r w:rsidRPr="002D74AE">
        <w:rPr>
          <w:rFonts w:hint="cs"/>
          <w:rtl/>
        </w:rPr>
        <w:t xml:space="preserve"> </w:t>
      </w:r>
      <w:r>
        <w:rPr>
          <w:rFonts w:hint="cs"/>
          <w:rtl/>
        </w:rPr>
        <w:t xml:space="preserve">ולדרג המקצועי עניין "בשמירה על יציבות ארגונית, </w:t>
      </w:r>
      <w:r w:rsidR="00870FBB">
        <w:rPr>
          <w:rFonts w:hint="cs"/>
          <w:rtl/>
        </w:rPr>
        <w:t>ב</w:t>
      </w:r>
      <w:r>
        <w:rPr>
          <w:rFonts w:hint="cs"/>
          <w:rtl/>
        </w:rPr>
        <w:t>הגדלה מרבית של תקציבים ובקידום דימוי אוהד"</w:t>
      </w:r>
      <w:r>
        <w:rPr>
          <w:rStyle w:val="FootnoteReference"/>
          <w:rtl/>
        </w:rPr>
        <w:footnoteReference w:id="119"/>
      </w:r>
      <w:r>
        <w:rPr>
          <w:rFonts w:hint="cs"/>
          <w:rtl/>
        </w:rPr>
        <w:t>. עניין זה קיים גם בשלטון המקומי והוא תורם למגמה הכללית של התנגדות גורמים אלה לביקורת, חיצונית ופנימית כאחת, העלולה לחשוף ליקויים בעבודתם</w:t>
      </w:r>
      <w:r>
        <w:rPr>
          <w:rStyle w:val="FootnoteReference"/>
          <w:rtl/>
        </w:rPr>
        <w:footnoteReference w:id="120"/>
      </w:r>
      <w:r>
        <w:rPr>
          <w:rFonts w:hint="cs"/>
          <w:rtl/>
        </w:rPr>
        <w:t xml:space="preserve"> ולפתוח פתח לשינוי בארגון</w:t>
      </w:r>
      <w:r>
        <w:rPr>
          <w:rStyle w:val="FootnoteReference"/>
          <w:rtl/>
        </w:rPr>
        <w:footnoteReference w:id="121"/>
      </w:r>
      <w:r>
        <w:rPr>
          <w:rFonts w:hint="cs"/>
          <w:rtl/>
        </w:rPr>
        <w:t xml:space="preserve">. </w:t>
      </w:r>
    </w:p>
    <w:p w:rsidR="00BE0605" w:rsidP="00DF25EB">
      <w:pPr>
        <w:pStyle w:val="a"/>
        <w:spacing w:line="269" w:lineRule="auto"/>
        <w:rPr>
          <w:rtl/>
        </w:rPr>
      </w:pPr>
    </w:p>
    <w:p w:rsidR="00BE0605" w:rsidP="00DF25EB">
      <w:pPr>
        <w:spacing w:line="269" w:lineRule="auto"/>
        <w:rPr>
          <w:rtl/>
        </w:rPr>
      </w:pPr>
      <w:r w:rsidRPr="006E39C5">
        <w:rPr>
          <w:rFonts w:hint="cs"/>
          <w:rtl/>
        </w:rPr>
        <w:t xml:space="preserve">הביקורת הפנימית ברשויות המקומיות משתרעת גם על נבחרי הציבור ברשות. לכן </w:t>
      </w:r>
      <w:r>
        <w:rPr>
          <w:rFonts w:hint="cs"/>
          <w:rtl/>
        </w:rPr>
        <w:t>עומדת עצמאות הביקורת הפנימית למבחן יומיומי מול המנגנון שאותו היא אמורה לבקר. מאפייניה הייחודיים מחייבים את מבקר הרשות לעמוד לא אחת בפני לחצים והשפעות חיצוניות, הגוברים ככל שהביקורת היא בעניינם של נבחרי ציבור</w:t>
      </w:r>
      <w:r>
        <w:rPr>
          <w:rStyle w:val="FootnoteReference"/>
          <w:rtl/>
        </w:rPr>
        <w:footnoteReference w:id="122"/>
      </w:r>
      <w:r>
        <w:rPr>
          <w:rFonts w:hint="cs"/>
          <w:rtl/>
        </w:rPr>
        <w:t xml:space="preserve">. לחצים אלה עלולים להגביר את עוצמת הקונפליקט התמידי שבו מצוי המבקר: בין הלויאליות שהוא חב </w:t>
      </w:r>
      <w:r w:rsidRPr="00594B2E">
        <w:rPr>
          <w:rFonts w:hint="cs"/>
          <w:rtl/>
        </w:rPr>
        <w:t xml:space="preserve">למקצועו </w:t>
      </w:r>
      <w:r>
        <w:rPr>
          <w:rFonts w:hint="cs"/>
          <w:rtl/>
        </w:rPr>
        <w:t>ובין הלויאליות שהוא חב כלפי הרשות</w:t>
      </w:r>
      <w:r w:rsidRPr="00594B2E">
        <w:rPr>
          <w:rFonts w:hint="cs"/>
          <w:rtl/>
        </w:rPr>
        <w:t xml:space="preserve"> </w:t>
      </w:r>
      <w:r>
        <w:rPr>
          <w:rFonts w:hint="cs"/>
          <w:rtl/>
        </w:rPr>
        <w:t>ש</w:t>
      </w:r>
      <w:r w:rsidRPr="00594B2E">
        <w:rPr>
          <w:rFonts w:hint="cs"/>
          <w:rtl/>
        </w:rPr>
        <w:t>ב</w:t>
      </w:r>
      <w:r>
        <w:rPr>
          <w:rFonts w:hint="cs"/>
          <w:rtl/>
        </w:rPr>
        <w:t>ה</w:t>
      </w:r>
      <w:r w:rsidRPr="00594B2E">
        <w:rPr>
          <w:rFonts w:hint="cs"/>
          <w:rtl/>
        </w:rPr>
        <w:t xml:space="preserve"> הוא עובד</w:t>
      </w:r>
      <w:r>
        <w:rPr>
          <w:rStyle w:val="FootnoteReference"/>
          <w:rtl/>
        </w:rPr>
        <w:footnoteReference w:id="123"/>
      </w:r>
      <w:r w:rsidRPr="00594B2E">
        <w:rPr>
          <w:rFonts w:hint="cs"/>
          <w:rtl/>
        </w:rPr>
        <w:t xml:space="preserve">. </w:t>
      </w:r>
      <w:r>
        <w:rPr>
          <w:rFonts w:hint="cs"/>
          <w:rtl/>
        </w:rPr>
        <w:t>יש חשש כי לחצים אלה יובילו לפגיעה במועילות הביקורת, ובמקרים קיצוניים אף יובילו להימנעות מוחלטת מכתיבת דוחות או לכתיבת דוחות דלי תוכן וממצאים.</w:t>
      </w:r>
    </w:p>
    <w:p w:rsidR="00BE0605" w:rsidP="00DF25EB">
      <w:pPr>
        <w:pStyle w:val="a"/>
        <w:spacing w:line="269" w:lineRule="auto"/>
        <w:rPr>
          <w:rtl/>
        </w:rPr>
      </w:pPr>
    </w:p>
    <w:p w:rsidR="00BE0605" w:rsidP="00DF25EB">
      <w:pPr>
        <w:spacing w:line="269" w:lineRule="auto"/>
        <w:rPr>
          <w:rtl/>
        </w:rPr>
      </w:pPr>
      <w:r>
        <w:rPr>
          <w:rFonts w:hint="cs"/>
          <w:rtl/>
        </w:rPr>
        <w:t>ככל שמחויבות המבקר למקצוע ולאמות המידה המקצועיות רבה יותר, כך עמידתו מול הנהלת הרשות והלחצים המופעלים מצידה תהיה איתנה יותר. עם זאת, בהיעדר תמיכה של הנהלת הרשות, קטנים הסיכויים שהמלצות הביקורת ייושמו. הדבר אף עלול להוביל להתנכלות מצד הנהלת הרשות</w:t>
      </w:r>
      <w:r>
        <w:rPr>
          <w:rFonts w:eastAsia="Times New Roman" w:hint="cs"/>
          <w:rtl/>
        </w:rPr>
        <w:t xml:space="preserve"> </w:t>
      </w:r>
      <w:r>
        <w:rPr>
          <w:rFonts w:hint="cs"/>
          <w:rtl/>
        </w:rPr>
        <w:t xml:space="preserve">שתתבטא בפגיעה בתנאי העסקה או במניעת גישה למידע. </w:t>
      </w:r>
      <w:r>
        <w:rPr>
          <w:rFonts w:eastAsia="Times New Roman" w:hint="cs"/>
          <w:rtl/>
        </w:rPr>
        <w:t>ההתנכלות למבקר עלולה להוביל גם היא לפגיעה במועילות הביקורת - בין אם במישרין ובין אם בעקיפין.</w:t>
      </w:r>
      <w:r>
        <w:rPr>
          <w:rtl/>
        </w:rPr>
        <w:t xml:space="preserve"> </w:t>
      </w:r>
    </w:p>
    <w:p w:rsidR="00BE0605" w:rsidP="00DF25EB">
      <w:pPr>
        <w:pStyle w:val="a"/>
        <w:spacing w:line="269" w:lineRule="auto"/>
        <w:rPr>
          <w:rtl/>
        </w:rPr>
      </w:pPr>
    </w:p>
    <w:p w:rsidR="00BE0605" w:rsidP="00DF25EB">
      <w:pPr>
        <w:spacing w:line="269" w:lineRule="auto"/>
        <w:rPr>
          <w:b/>
          <w:bCs/>
          <w:rtl/>
        </w:rPr>
      </w:pPr>
      <w:r w:rsidRPr="00B2286A">
        <w:rPr>
          <w:rFonts w:hint="eastAsia"/>
          <w:rtl/>
        </w:rPr>
        <w:t>תופעה</w:t>
      </w:r>
      <w:r w:rsidRPr="00B2286A">
        <w:rPr>
          <w:rtl/>
        </w:rPr>
        <w:t xml:space="preserve"> </w:t>
      </w:r>
      <w:r>
        <w:rPr>
          <w:rFonts w:hint="cs"/>
          <w:rtl/>
        </w:rPr>
        <w:t xml:space="preserve">זו </w:t>
      </w:r>
      <w:r w:rsidRPr="00B2286A">
        <w:rPr>
          <w:rtl/>
        </w:rPr>
        <w:t xml:space="preserve">מודגמת </w:t>
      </w:r>
      <w:r w:rsidRPr="00B2286A" w:rsidR="001B15C8">
        <w:rPr>
          <w:rFonts w:hint="cs"/>
          <w:rtl/>
        </w:rPr>
        <w:t>ב</w:t>
      </w:r>
      <w:r w:rsidR="001B15C8">
        <w:rPr>
          <w:rFonts w:hint="cs"/>
          <w:rtl/>
        </w:rPr>
        <w:t>תרשים</w:t>
      </w:r>
      <w:r w:rsidR="0017629D">
        <w:rPr>
          <w:rtl/>
        </w:rPr>
        <w:t xml:space="preserve"> 10</w:t>
      </w:r>
      <w:r w:rsidRPr="00B2286A">
        <w:rPr>
          <w:rtl/>
        </w:rPr>
        <w:t xml:space="preserve"> להלן </w:t>
      </w:r>
      <w:r>
        <w:rPr>
          <w:rFonts w:hint="cs"/>
          <w:rtl/>
        </w:rPr>
        <w:t>ו</w:t>
      </w:r>
      <w:r w:rsidRPr="00B2286A">
        <w:rPr>
          <w:rtl/>
        </w:rPr>
        <w:t xml:space="preserve">מבטאת את </w:t>
      </w:r>
      <w:r w:rsidRPr="00055254">
        <w:rPr>
          <w:rFonts w:hint="eastAsia"/>
          <w:rtl/>
        </w:rPr>
        <w:t>המתח</w:t>
      </w:r>
      <w:r w:rsidRPr="00055254">
        <w:rPr>
          <w:rtl/>
        </w:rPr>
        <w:t xml:space="preserve"> </w:t>
      </w:r>
      <w:r w:rsidRPr="00055254">
        <w:rPr>
          <w:rFonts w:hint="eastAsia"/>
          <w:rtl/>
        </w:rPr>
        <w:t>המובנה</w:t>
      </w:r>
      <w:r>
        <w:rPr>
          <w:rFonts w:hint="cs"/>
          <w:rtl/>
        </w:rPr>
        <w:t>, שנתמך כאמור בממצאי הביקורת,</w:t>
      </w:r>
      <w:r w:rsidRPr="00B2286A">
        <w:rPr>
          <w:rtl/>
        </w:rPr>
        <w:t xml:space="preserve"> במנגנון</w:t>
      </w:r>
      <w:r>
        <w:rPr>
          <w:rFonts w:hint="cs"/>
          <w:rtl/>
        </w:rPr>
        <w:t xml:space="preserve"> הביקורת הפנימית ברשויות המקומיות.</w:t>
      </w:r>
      <w:r>
        <w:rPr>
          <w:rFonts w:hint="cs"/>
          <w:b/>
          <w:bCs/>
          <w:rtl/>
        </w:rPr>
        <w:t xml:space="preserve"> </w:t>
      </w:r>
    </w:p>
    <w:p w:rsidR="00BE0605" w:rsidRPr="00594B2E" w:rsidP="00DF25EB">
      <w:pPr>
        <w:pStyle w:val="a"/>
        <w:spacing w:line="269" w:lineRule="auto"/>
        <w:rPr>
          <w:rtl/>
        </w:rPr>
      </w:pPr>
    </w:p>
    <w:p w:rsidR="00BE0605" w:rsidP="004E5469">
      <w:pPr>
        <w:pStyle w:val="a11"/>
        <w:numPr>
          <w:ilvl w:val="0"/>
          <w:numId w:val="0"/>
        </w:numPr>
        <w:spacing w:line="269" w:lineRule="auto"/>
        <w:rPr>
          <w:rtl/>
        </w:rPr>
      </w:pPr>
      <w:bookmarkStart w:id="86" w:name="_Ref28004297"/>
      <w:bookmarkStart w:id="87" w:name="_Ref43032880"/>
      <w:r>
        <w:rPr>
          <w:rFonts w:hint="cs"/>
          <w:rtl/>
        </w:rPr>
        <w:t>תרשים 10</w:t>
      </w:r>
      <w:r w:rsidR="00AE6650">
        <w:rPr>
          <w:rFonts w:hint="cs"/>
          <w:rtl/>
        </w:rPr>
        <w:t xml:space="preserve">: השפעת המתח המובנה במנגנון הביקורת </w:t>
      </w:r>
      <w:r w:rsidRPr="00962978" w:rsidR="00AE6650">
        <w:rPr>
          <w:rFonts w:hint="cs"/>
          <w:rtl/>
        </w:rPr>
        <w:t>הפני</w:t>
      </w:r>
      <w:r w:rsidRPr="00E1291D" w:rsidR="00AE6650">
        <w:rPr>
          <w:rFonts w:hint="eastAsia"/>
          <w:rtl/>
        </w:rPr>
        <w:t>מית</w:t>
      </w:r>
      <w:r w:rsidR="00AE6650">
        <w:rPr>
          <w:rFonts w:hint="cs"/>
          <w:rtl/>
        </w:rPr>
        <w:t xml:space="preserve"> </w:t>
      </w:r>
      <w:bookmarkEnd w:id="86"/>
      <w:r w:rsidR="00AE6650">
        <w:rPr>
          <w:rFonts w:hint="cs"/>
          <w:rtl/>
        </w:rPr>
        <w:t>על מועילות הביקורת</w:t>
      </w:r>
      <w:bookmarkEnd w:id="87"/>
    </w:p>
    <w:p w:rsidR="00BE0605" w:rsidRPr="005331A8" w:rsidP="004E5469">
      <w:pPr>
        <w:jc w:val="center"/>
        <w:rPr>
          <w:rtl/>
        </w:rPr>
      </w:pPr>
      <w:r>
        <w:rPr>
          <w:noProof/>
          <w:rtl/>
        </w:rPr>
        <w:drawing>
          <wp:inline distT="0" distB="0" distL="0" distR="0">
            <wp:extent cx="4067556" cy="4140708"/>
            <wp:effectExtent l="0" t="0" r="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88859" name="info-gra-10.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67556" cy="4140708"/>
                    </a:xfrm>
                    <a:prstGeom prst="rect">
                      <a:avLst/>
                    </a:prstGeom>
                  </pic:spPr>
                </pic:pic>
              </a:graphicData>
            </a:graphic>
          </wp:inline>
        </w:drawing>
      </w:r>
    </w:p>
    <w:p w:rsidR="00BE0605" w:rsidRPr="00D645B2" w:rsidP="00DF25EB">
      <w:pPr>
        <w:spacing w:line="269" w:lineRule="auto"/>
        <w:rPr>
          <w:rtl/>
        </w:rPr>
      </w:pPr>
      <w:r w:rsidRPr="008138E1">
        <w:rPr>
          <w:rFonts w:hint="cs"/>
          <w:rtl/>
        </w:rPr>
        <w:t>במהלך</w:t>
      </w:r>
      <w:r w:rsidRPr="008138E1">
        <w:rPr>
          <w:rtl/>
        </w:rPr>
        <w:t xml:space="preserve"> השנים </w:t>
      </w:r>
      <w:r w:rsidRPr="008138E1">
        <w:rPr>
          <w:rFonts w:hint="cs"/>
          <w:rtl/>
        </w:rPr>
        <w:t>נקבעו</w:t>
      </w:r>
      <w:r w:rsidRPr="008138E1">
        <w:rPr>
          <w:rtl/>
        </w:rPr>
        <w:t xml:space="preserve"> </w:t>
      </w:r>
      <w:r w:rsidRPr="008138E1">
        <w:rPr>
          <w:rFonts w:hint="cs"/>
          <w:rtl/>
        </w:rPr>
        <w:t>הסדרים</w:t>
      </w:r>
      <w:r w:rsidRPr="008138E1">
        <w:rPr>
          <w:rtl/>
        </w:rPr>
        <w:t xml:space="preserve"> שתכליתם ביצור מעמד הביקורת ברשויות המקומיות </w:t>
      </w:r>
      <w:r>
        <w:rPr>
          <w:rFonts w:hint="cs"/>
          <w:rtl/>
        </w:rPr>
        <w:t>והבטחת</w:t>
      </w:r>
      <w:r w:rsidRPr="008138E1">
        <w:rPr>
          <w:rtl/>
        </w:rPr>
        <w:t xml:space="preserve"> תנאים לביקורת סדירה ומועילה. </w:t>
      </w:r>
      <w:r w:rsidRPr="008138E1">
        <w:rPr>
          <w:rFonts w:hint="cs"/>
          <w:rtl/>
        </w:rPr>
        <w:t>אולם</w:t>
      </w:r>
      <w:r w:rsidRPr="008138E1">
        <w:rPr>
          <w:rtl/>
        </w:rPr>
        <w:t xml:space="preserve">, </w:t>
      </w:r>
      <w:r>
        <w:rPr>
          <w:rFonts w:hint="cs"/>
          <w:rtl/>
        </w:rPr>
        <w:t xml:space="preserve">על אף שביעות הרצון הרבה שהביעו ראשי הרשויות מתפקוד המבקרים, </w:t>
      </w:r>
      <w:r w:rsidRPr="00641D2E">
        <w:rPr>
          <w:rFonts w:hint="eastAsia"/>
          <w:rtl/>
        </w:rPr>
        <w:t>נראה</w:t>
      </w:r>
      <w:r w:rsidRPr="00641D2E">
        <w:rPr>
          <w:rtl/>
        </w:rPr>
        <w:t xml:space="preserve"> כי יש מקום לטיוב ההסדרים </w:t>
      </w:r>
      <w:r w:rsidRPr="00641D2E">
        <w:rPr>
          <w:rFonts w:hint="eastAsia"/>
          <w:rtl/>
        </w:rPr>
        <w:t>כדי</w:t>
      </w:r>
      <w:r w:rsidRPr="00641D2E">
        <w:rPr>
          <w:rtl/>
        </w:rPr>
        <w:t xml:space="preserve"> </w:t>
      </w:r>
      <w:r w:rsidRPr="00641D2E">
        <w:rPr>
          <w:rFonts w:hint="eastAsia"/>
          <w:rtl/>
        </w:rPr>
        <w:t>להבטיח</w:t>
      </w:r>
      <w:r w:rsidRPr="00641D2E">
        <w:rPr>
          <w:rtl/>
        </w:rPr>
        <w:t xml:space="preserve"> את מועילות הביקורת.</w:t>
      </w:r>
    </w:p>
    <w:p w:rsidR="00BE0605" w:rsidRPr="008138E1" w:rsidP="00DF25EB">
      <w:pPr>
        <w:pStyle w:val="a"/>
        <w:spacing w:line="269" w:lineRule="auto"/>
        <w:rPr>
          <w:rtl/>
        </w:rPr>
      </w:pPr>
    </w:p>
    <w:p w:rsidR="00BE0605" w:rsidP="00DF25EB">
      <w:pPr>
        <w:spacing w:line="269" w:lineRule="auto"/>
        <w:rPr>
          <w:rtl/>
        </w:rPr>
      </w:pPr>
      <w:r w:rsidRPr="00F145B6">
        <w:rPr>
          <w:rFonts w:hint="eastAsia"/>
          <w:rtl/>
        </w:rPr>
        <w:t>בהקשר</w:t>
      </w:r>
      <w:r w:rsidRPr="00F145B6">
        <w:rPr>
          <w:rtl/>
        </w:rPr>
        <w:t xml:space="preserve"> זה יצוי</w:t>
      </w:r>
      <w:r w:rsidR="00DC3D02">
        <w:rPr>
          <w:rFonts w:hint="cs"/>
          <w:rtl/>
        </w:rPr>
        <w:t>נו</w:t>
      </w:r>
      <w:r>
        <w:rPr>
          <w:rFonts w:hint="cs"/>
          <w:rtl/>
        </w:rPr>
        <w:t xml:space="preserve"> </w:t>
      </w:r>
      <w:r w:rsidRPr="00F145B6">
        <w:rPr>
          <w:rtl/>
        </w:rPr>
        <w:t xml:space="preserve">תפקידו החשוב של משרד הפנים </w:t>
      </w:r>
      <w:r w:rsidRPr="00F145B6">
        <w:rPr>
          <w:rFonts w:hint="eastAsia"/>
          <w:rtl/>
        </w:rPr>
        <w:t>ותרומתו</w:t>
      </w:r>
      <w:r w:rsidRPr="00F145B6">
        <w:rPr>
          <w:rtl/>
        </w:rPr>
        <w:t xml:space="preserve"> הפוטנציאלית לחיזוק </w:t>
      </w:r>
      <w:r w:rsidRPr="00F145B6">
        <w:rPr>
          <w:rFonts w:hint="eastAsia"/>
          <w:rtl/>
        </w:rPr>
        <w:t>מנגנון</w:t>
      </w:r>
      <w:r w:rsidRPr="00F145B6">
        <w:rPr>
          <w:rtl/>
        </w:rPr>
        <w:t xml:space="preserve"> הביקורת הפנימית ברשויות המקומיות ולחיזוק מעמד </w:t>
      </w:r>
      <w:r>
        <w:rPr>
          <w:rFonts w:hint="cs"/>
          <w:rtl/>
        </w:rPr>
        <w:t>המבקרים</w:t>
      </w:r>
      <w:r>
        <w:rPr>
          <w:rFonts w:eastAsia="Times New Roman" w:hint="cs"/>
          <w:sz w:val="24"/>
          <w:rtl/>
        </w:rPr>
        <w:t>.</w:t>
      </w:r>
      <w:r w:rsidRPr="00F145B6">
        <w:rPr>
          <w:rFonts w:eastAsia="Times New Roman"/>
          <w:sz w:val="24"/>
          <w:rtl/>
        </w:rPr>
        <w:t xml:space="preserve"> </w:t>
      </w:r>
      <w:r w:rsidRPr="00F145B6">
        <w:rPr>
          <w:rtl/>
        </w:rPr>
        <w:t>מתשובותי</w:t>
      </w:r>
      <w:r>
        <w:rPr>
          <w:rFonts w:hint="cs"/>
          <w:rtl/>
        </w:rPr>
        <w:t>ה</w:t>
      </w:r>
      <w:r w:rsidRPr="00F145B6">
        <w:rPr>
          <w:rtl/>
        </w:rPr>
        <w:t xml:space="preserve">ם </w:t>
      </w:r>
      <w:r>
        <w:rPr>
          <w:rFonts w:hint="cs"/>
          <w:rtl/>
        </w:rPr>
        <w:t xml:space="preserve">של המבקרים </w:t>
      </w:r>
      <w:r w:rsidRPr="00F145B6">
        <w:rPr>
          <w:rFonts w:hint="eastAsia"/>
          <w:rtl/>
        </w:rPr>
        <w:t>לשאלונים</w:t>
      </w:r>
      <w:r w:rsidRPr="00F145B6">
        <w:rPr>
          <w:rtl/>
        </w:rPr>
        <w:t xml:space="preserve"> </w:t>
      </w:r>
      <w:r w:rsidRPr="00F145B6">
        <w:rPr>
          <w:rFonts w:hint="eastAsia"/>
          <w:rtl/>
        </w:rPr>
        <w:t>עלה</w:t>
      </w:r>
      <w:r w:rsidRPr="00F145B6">
        <w:rPr>
          <w:rtl/>
        </w:rPr>
        <w:t xml:space="preserve"> כי כ-</w:t>
      </w:r>
      <w:r>
        <w:rPr>
          <w:rFonts w:hint="cs"/>
          <w:rtl/>
        </w:rPr>
        <w:t>3</w:t>
      </w:r>
      <w:r w:rsidRPr="00F145B6">
        <w:rPr>
          <w:rtl/>
        </w:rPr>
        <w:t>6%</w:t>
      </w:r>
      <w:r>
        <w:rPr>
          <w:rFonts w:hint="cs"/>
          <w:rtl/>
        </w:rPr>
        <w:t xml:space="preserve"> </w:t>
      </w:r>
      <w:r w:rsidRPr="00F145B6">
        <w:rPr>
          <w:rtl/>
        </w:rPr>
        <w:t xml:space="preserve">פנו </w:t>
      </w:r>
      <w:r w:rsidRPr="00F145B6">
        <w:rPr>
          <w:rFonts w:hint="eastAsia"/>
          <w:rtl/>
        </w:rPr>
        <w:t>לקבלת</w:t>
      </w:r>
      <w:r w:rsidRPr="00F145B6">
        <w:rPr>
          <w:rtl/>
        </w:rPr>
        <w:t xml:space="preserve"> סיוע ממשרד הפנים בעניינים שונים</w:t>
      </w:r>
      <w:r>
        <w:rPr>
          <w:rFonts w:hint="cs"/>
          <w:rtl/>
        </w:rPr>
        <w:t>,</w:t>
      </w:r>
      <w:r w:rsidRPr="00F145B6">
        <w:rPr>
          <w:rtl/>
        </w:rPr>
        <w:t xml:space="preserve"> אך כ-</w:t>
      </w:r>
      <w:r>
        <w:rPr>
          <w:rFonts w:hint="cs"/>
          <w:rtl/>
        </w:rPr>
        <w:t>56</w:t>
      </w:r>
      <w:r w:rsidRPr="00F145B6">
        <w:rPr>
          <w:rtl/>
        </w:rPr>
        <w:t xml:space="preserve">% </w:t>
      </w:r>
      <w:r>
        <w:rPr>
          <w:rFonts w:hint="cs"/>
          <w:rtl/>
        </w:rPr>
        <w:t xml:space="preserve">מהפונים </w:t>
      </w:r>
      <w:r w:rsidRPr="009C33AF">
        <w:rPr>
          <w:rFonts w:hint="eastAsia"/>
          <w:rtl/>
        </w:rPr>
        <w:t>ציינו</w:t>
      </w:r>
      <w:r w:rsidRPr="009C33AF">
        <w:rPr>
          <w:rtl/>
        </w:rPr>
        <w:t xml:space="preserve"> </w:t>
      </w:r>
      <w:r w:rsidRPr="009C33AF">
        <w:rPr>
          <w:rFonts w:hint="eastAsia"/>
          <w:rtl/>
        </w:rPr>
        <w:t>כי</w:t>
      </w:r>
      <w:r w:rsidRPr="009C33AF">
        <w:rPr>
          <w:rtl/>
        </w:rPr>
        <w:t xml:space="preserve"> לא קיבלו את </w:t>
      </w:r>
      <w:r w:rsidRPr="009C33AF">
        <w:rPr>
          <w:rFonts w:hint="eastAsia"/>
          <w:rtl/>
        </w:rPr>
        <w:t>מלוא</w:t>
      </w:r>
      <w:r w:rsidRPr="009C33AF">
        <w:rPr>
          <w:rtl/>
        </w:rPr>
        <w:t xml:space="preserve"> הסיוע </w:t>
      </w:r>
      <w:r w:rsidR="00DC3D02">
        <w:rPr>
          <w:rFonts w:hint="cs"/>
          <w:rtl/>
        </w:rPr>
        <w:t>ש</w:t>
      </w:r>
      <w:r w:rsidRPr="009C33AF">
        <w:rPr>
          <w:rtl/>
        </w:rPr>
        <w:t>נזקקו</w:t>
      </w:r>
      <w:r w:rsidR="00DC3D02">
        <w:rPr>
          <w:rFonts w:hint="cs"/>
          <w:rtl/>
        </w:rPr>
        <w:t xml:space="preserve"> לו</w:t>
      </w:r>
      <w:r w:rsidRPr="009C33AF">
        <w:rPr>
          <w:rtl/>
        </w:rPr>
        <w:t xml:space="preserve">. </w:t>
      </w:r>
      <w:r w:rsidRPr="009C33AF">
        <w:rPr>
          <w:rFonts w:hint="eastAsia"/>
          <w:rtl/>
        </w:rPr>
        <w:t>נמצא</w:t>
      </w:r>
      <w:r w:rsidRPr="009C33AF">
        <w:rPr>
          <w:rtl/>
        </w:rPr>
        <w:t xml:space="preserve"> עוד כי מבקרים ברשויות בגירעון פנו לקבלת סיוע </w:t>
      </w:r>
      <w:r w:rsidRPr="009C33AF">
        <w:rPr>
          <w:rFonts w:hint="eastAsia"/>
          <w:rtl/>
        </w:rPr>
        <w:t>בשיעור</w:t>
      </w:r>
      <w:r w:rsidRPr="009C33AF">
        <w:rPr>
          <w:rtl/>
        </w:rPr>
        <w:t xml:space="preserve"> </w:t>
      </w:r>
      <w:r w:rsidRPr="009C33AF">
        <w:rPr>
          <w:rFonts w:hint="eastAsia"/>
          <w:rtl/>
        </w:rPr>
        <w:t>גבוה</w:t>
      </w:r>
      <w:r w:rsidRPr="009C33AF">
        <w:rPr>
          <w:rtl/>
        </w:rPr>
        <w:t xml:space="preserve"> מזה </w:t>
      </w:r>
      <w:r w:rsidRPr="009C33AF">
        <w:rPr>
          <w:rFonts w:hint="eastAsia"/>
          <w:rtl/>
        </w:rPr>
        <w:t>של</w:t>
      </w:r>
      <w:r w:rsidRPr="009C33AF">
        <w:rPr>
          <w:rtl/>
        </w:rPr>
        <w:t xml:space="preserve"> המבקרים ברשויות בעודף</w:t>
      </w:r>
      <w:r>
        <w:rPr>
          <w:rFonts w:hint="cs"/>
          <w:rtl/>
        </w:rPr>
        <w:t xml:space="preserve"> תקציבי</w:t>
      </w:r>
      <w:r w:rsidRPr="009C33AF">
        <w:rPr>
          <w:rtl/>
        </w:rPr>
        <w:t xml:space="preserve"> (55% לעומת 27%, בהתאמה)</w:t>
      </w:r>
      <w:r w:rsidRPr="00C115F1">
        <w:rPr>
          <w:rtl/>
        </w:rPr>
        <w:t xml:space="preserve">. </w:t>
      </w:r>
      <w:r w:rsidRPr="00C115F1">
        <w:rPr>
          <w:rFonts w:hint="eastAsia"/>
          <w:rtl/>
        </w:rPr>
        <w:t>כמו</w:t>
      </w:r>
      <w:r w:rsidRPr="00C115F1">
        <w:rPr>
          <w:rtl/>
        </w:rPr>
        <w:t xml:space="preserve"> </w:t>
      </w:r>
      <w:r w:rsidRPr="00C115F1">
        <w:rPr>
          <w:rFonts w:hint="eastAsia"/>
          <w:rtl/>
        </w:rPr>
        <w:t>כן</w:t>
      </w:r>
      <w:r w:rsidRPr="00C115F1">
        <w:rPr>
          <w:rtl/>
        </w:rPr>
        <w:t xml:space="preserve"> </w:t>
      </w:r>
      <w:r w:rsidRPr="00C115F1">
        <w:rPr>
          <w:rFonts w:hint="eastAsia"/>
          <w:rtl/>
        </w:rPr>
        <w:t>נמצא</w:t>
      </w:r>
      <w:r w:rsidRPr="00C115F1">
        <w:rPr>
          <w:rtl/>
        </w:rPr>
        <w:t xml:space="preserve"> </w:t>
      </w:r>
      <w:r w:rsidRPr="009C33AF">
        <w:rPr>
          <w:rFonts w:hint="eastAsia"/>
          <w:rtl/>
        </w:rPr>
        <w:t>כי</w:t>
      </w:r>
      <w:r w:rsidRPr="009C33AF">
        <w:rPr>
          <w:rtl/>
        </w:rPr>
        <w:t xml:space="preserve"> </w:t>
      </w:r>
      <w:r w:rsidRPr="009C33AF">
        <w:rPr>
          <w:rFonts w:hint="eastAsia"/>
          <w:rtl/>
        </w:rPr>
        <w:t>שיעור</w:t>
      </w:r>
      <w:r w:rsidRPr="009C33AF">
        <w:rPr>
          <w:rtl/>
        </w:rPr>
        <w:t xml:space="preserve"> </w:t>
      </w:r>
      <w:r w:rsidRPr="009C33AF">
        <w:rPr>
          <w:rFonts w:hint="eastAsia"/>
          <w:rtl/>
        </w:rPr>
        <w:t>המבקרים</w:t>
      </w:r>
      <w:r w:rsidRPr="009C33AF">
        <w:rPr>
          <w:rtl/>
        </w:rPr>
        <w:t xml:space="preserve"> </w:t>
      </w:r>
      <w:r w:rsidRPr="00C115F1">
        <w:rPr>
          <w:rFonts w:hint="eastAsia"/>
          <w:rtl/>
        </w:rPr>
        <w:t>שפנו</w:t>
      </w:r>
      <w:r w:rsidRPr="00C115F1">
        <w:rPr>
          <w:rtl/>
        </w:rPr>
        <w:t xml:space="preserve"> </w:t>
      </w:r>
      <w:r w:rsidRPr="00C115F1">
        <w:rPr>
          <w:rFonts w:hint="eastAsia"/>
          <w:rtl/>
        </w:rPr>
        <w:t>לקבלת</w:t>
      </w:r>
      <w:r w:rsidRPr="00C115F1">
        <w:rPr>
          <w:rtl/>
        </w:rPr>
        <w:t xml:space="preserve"> </w:t>
      </w:r>
      <w:r w:rsidRPr="00C115F1">
        <w:rPr>
          <w:rFonts w:hint="eastAsia"/>
          <w:rtl/>
        </w:rPr>
        <w:t>סיוע</w:t>
      </w:r>
      <w:r w:rsidRPr="00C115F1">
        <w:rPr>
          <w:rtl/>
        </w:rPr>
        <w:t xml:space="preserve"> </w:t>
      </w:r>
      <w:r w:rsidRPr="00C115F1">
        <w:rPr>
          <w:rFonts w:hint="eastAsia"/>
          <w:rtl/>
        </w:rPr>
        <w:t>בנושא</w:t>
      </w:r>
      <w:r w:rsidRPr="00C115F1">
        <w:rPr>
          <w:rtl/>
        </w:rPr>
        <w:t xml:space="preserve"> </w:t>
      </w:r>
      <w:r w:rsidRPr="00C115F1">
        <w:rPr>
          <w:rFonts w:hint="eastAsia"/>
          <w:rtl/>
        </w:rPr>
        <w:t>תנאי</w:t>
      </w:r>
      <w:r w:rsidRPr="00C115F1">
        <w:rPr>
          <w:rtl/>
        </w:rPr>
        <w:t xml:space="preserve"> </w:t>
      </w:r>
      <w:r w:rsidRPr="00C115F1">
        <w:rPr>
          <w:rFonts w:hint="eastAsia"/>
          <w:rtl/>
        </w:rPr>
        <w:t>העבודה</w:t>
      </w:r>
      <w:r w:rsidRPr="009C33AF">
        <w:rPr>
          <w:rtl/>
        </w:rPr>
        <w:t xml:space="preserve"> </w:t>
      </w:r>
      <w:r w:rsidRPr="009C33AF">
        <w:rPr>
          <w:rFonts w:hint="eastAsia"/>
          <w:rtl/>
        </w:rPr>
        <w:t>היה</w:t>
      </w:r>
      <w:r w:rsidRPr="009C33AF">
        <w:rPr>
          <w:rtl/>
        </w:rPr>
        <w:t xml:space="preserve"> </w:t>
      </w:r>
      <w:r w:rsidRPr="009C33AF">
        <w:rPr>
          <w:rFonts w:hint="eastAsia"/>
          <w:rtl/>
        </w:rPr>
        <w:t>גבוה</w:t>
      </w:r>
      <w:r w:rsidRPr="009C33AF">
        <w:rPr>
          <w:rtl/>
        </w:rPr>
        <w:t xml:space="preserve"> </w:t>
      </w:r>
      <w:r w:rsidRPr="00DA00D0">
        <w:rPr>
          <w:rFonts w:hint="eastAsia"/>
          <w:rtl/>
        </w:rPr>
        <w:t>ברשויות</w:t>
      </w:r>
      <w:r w:rsidRPr="00DA00D0">
        <w:rPr>
          <w:rtl/>
        </w:rPr>
        <w:t xml:space="preserve"> </w:t>
      </w:r>
      <w:r w:rsidRPr="00DA00D0">
        <w:rPr>
          <w:rFonts w:hint="eastAsia"/>
          <w:rtl/>
        </w:rPr>
        <w:t>בגירעון</w:t>
      </w:r>
      <w:r w:rsidRPr="009C33AF">
        <w:rPr>
          <w:rtl/>
        </w:rPr>
        <w:t xml:space="preserve"> </w:t>
      </w:r>
      <w:r w:rsidRPr="009C33AF">
        <w:rPr>
          <w:rFonts w:hint="eastAsia"/>
          <w:rtl/>
        </w:rPr>
        <w:t>מזה</w:t>
      </w:r>
      <w:r w:rsidRPr="009C33AF">
        <w:rPr>
          <w:rtl/>
        </w:rPr>
        <w:t xml:space="preserve"> </w:t>
      </w:r>
      <w:r w:rsidRPr="009C33AF">
        <w:rPr>
          <w:rFonts w:hint="eastAsia"/>
          <w:rtl/>
        </w:rPr>
        <w:t>שברשויות</w:t>
      </w:r>
      <w:r w:rsidRPr="009C33AF">
        <w:rPr>
          <w:rtl/>
        </w:rPr>
        <w:t xml:space="preserve"> </w:t>
      </w:r>
      <w:r w:rsidRPr="009C33AF">
        <w:rPr>
          <w:rFonts w:hint="eastAsia"/>
          <w:rtl/>
        </w:rPr>
        <w:t>בעודף</w:t>
      </w:r>
      <w:r w:rsidRPr="009C33AF">
        <w:rPr>
          <w:rtl/>
        </w:rPr>
        <w:t xml:space="preserve"> (26% </w:t>
      </w:r>
      <w:r w:rsidRPr="009C33AF">
        <w:rPr>
          <w:rFonts w:hint="eastAsia"/>
          <w:rtl/>
        </w:rPr>
        <w:t>לעומת</w:t>
      </w:r>
      <w:r w:rsidRPr="009C33AF">
        <w:rPr>
          <w:rtl/>
        </w:rPr>
        <w:t xml:space="preserve"> 10%, </w:t>
      </w:r>
      <w:r w:rsidRPr="009C33AF">
        <w:rPr>
          <w:rFonts w:hint="eastAsia"/>
          <w:rtl/>
        </w:rPr>
        <w:t>בהתאמה</w:t>
      </w:r>
      <w:r w:rsidRPr="009C33AF">
        <w:rPr>
          <w:rtl/>
        </w:rPr>
        <w:t>).</w:t>
      </w:r>
    </w:p>
    <w:p w:rsidR="00BE0605" w:rsidP="00DF25EB">
      <w:pPr>
        <w:pStyle w:val="a"/>
        <w:spacing w:line="269" w:lineRule="auto"/>
        <w:rPr>
          <w:rtl/>
        </w:rPr>
      </w:pPr>
    </w:p>
    <w:p w:rsidR="00BE0605" w:rsidP="00DF25EB">
      <w:pPr>
        <w:spacing w:line="269" w:lineRule="auto"/>
        <w:rPr>
          <w:rFonts w:eastAsia="Times New Roman"/>
          <w:b/>
          <w:bCs/>
          <w:rtl/>
        </w:rPr>
      </w:pPr>
      <w:r>
        <w:rPr>
          <w:rFonts w:eastAsia="Times New Roman" w:hint="cs"/>
          <w:b/>
          <w:bCs/>
          <w:rtl/>
        </w:rPr>
        <w:t xml:space="preserve">חשוב לחזק את </w:t>
      </w:r>
      <w:r w:rsidRPr="00F145B6">
        <w:rPr>
          <w:rFonts w:eastAsia="Times New Roman"/>
          <w:b/>
          <w:bCs/>
          <w:rtl/>
        </w:rPr>
        <w:t xml:space="preserve">מנגנון הביקורת </w:t>
      </w:r>
      <w:r w:rsidRPr="00F145B6">
        <w:rPr>
          <w:rFonts w:eastAsia="Times New Roman" w:hint="eastAsia"/>
          <w:b/>
          <w:bCs/>
          <w:rtl/>
        </w:rPr>
        <w:t>הפנימית</w:t>
      </w:r>
      <w:r w:rsidRPr="00F145B6">
        <w:rPr>
          <w:rFonts w:eastAsia="Times New Roman"/>
          <w:b/>
          <w:bCs/>
          <w:rtl/>
        </w:rPr>
        <w:t xml:space="preserve"> מבחינת מועילות</w:t>
      </w:r>
      <w:r>
        <w:rPr>
          <w:rFonts w:eastAsia="Times New Roman" w:hint="cs"/>
          <w:b/>
          <w:bCs/>
          <w:rtl/>
        </w:rPr>
        <w:t>ה, בפרט ברשויות קטנות</w:t>
      </w:r>
      <w:r>
        <w:rPr>
          <w:rFonts w:hint="cs"/>
          <w:b/>
          <w:bCs/>
          <w:rtl/>
        </w:rPr>
        <w:t>, שהן לרוב גם פריפריאליות ובמדד חברתי-כלכלי נמוך</w:t>
      </w:r>
      <w:bookmarkStart w:id="88" w:name="_Ref45170776"/>
      <w:r>
        <w:rPr>
          <w:rStyle w:val="FootnoteReference"/>
          <w:b/>
          <w:bCs/>
          <w:rtl/>
        </w:rPr>
        <w:footnoteReference w:id="124"/>
      </w:r>
      <w:bookmarkEnd w:id="88"/>
      <w:r w:rsidRPr="00F4241D">
        <w:rPr>
          <w:rFonts w:hint="cs"/>
          <w:b/>
          <w:bCs/>
          <w:rtl/>
        </w:rPr>
        <w:t xml:space="preserve">, </w:t>
      </w:r>
      <w:r w:rsidR="00633FD1">
        <w:rPr>
          <w:rFonts w:eastAsia="Times New Roman" w:hint="cs"/>
          <w:b/>
          <w:bCs/>
          <w:rtl/>
        </w:rPr>
        <w:t xml:space="preserve">וכן </w:t>
      </w:r>
      <w:r>
        <w:rPr>
          <w:rFonts w:eastAsia="Times New Roman" w:hint="cs"/>
          <w:b/>
          <w:bCs/>
          <w:rtl/>
        </w:rPr>
        <w:t>לבסס את תפקיד</w:t>
      </w:r>
      <w:r w:rsidRPr="00F145B6">
        <w:rPr>
          <w:rFonts w:eastAsia="Times New Roman"/>
          <w:b/>
          <w:bCs/>
          <w:rtl/>
        </w:rPr>
        <w:t xml:space="preserve"> משרד הפנים כמאסדר, </w:t>
      </w:r>
      <w:r>
        <w:rPr>
          <w:rFonts w:eastAsia="Times New Roman" w:hint="cs"/>
          <w:b/>
          <w:bCs/>
          <w:rtl/>
        </w:rPr>
        <w:t>ולחזק את ה</w:t>
      </w:r>
      <w:r w:rsidRPr="00F145B6">
        <w:rPr>
          <w:rFonts w:eastAsia="Times New Roman"/>
          <w:b/>
          <w:bCs/>
          <w:rtl/>
        </w:rPr>
        <w:t xml:space="preserve">מענה </w:t>
      </w:r>
      <w:r>
        <w:rPr>
          <w:rFonts w:eastAsia="Times New Roman" w:hint="cs"/>
          <w:b/>
          <w:bCs/>
          <w:rtl/>
        </w:rPr>
        <w:t xml:space="preserve">המקצועי </w:t>
      </w:r>
      <w:r w:rsidRPr="00F145B6">
        <w:rPr>
          <w:rFonts w:eastAsia="Times New Roman"/>
          <w:b/>
          <w:bCs/>
          <w:rtl/>
        </w:rPr>
        <w:t>ו</w:t>
      </w:r>
      <w:r>
        <w:rPr>
          <w:rFonts w:eastAsia="Times New Roman" w:hint="cs"/>
          <w:b/>
          <w:bCs/>
          <w:rtl/>
        </w:rPr>
        <w:t>ה</w:t>
      </w:r>
      <w:r w:rsidRPr="00F145B6">
        <w:rPr>
          <w:rFonts w:eastAsia="Times New Roman"/>
          <w:b/>
          <w:bCs/>
          <w:rtl/>
        </w:rPr>
        <w:t xml:space="preserve">סיוע </w:t>
      </w:r>
      <w:r>
        <w:rPr>
          <w:rFonts w:eastAsia="Times New Roman" w:hint="cs"/>
          <w:b/>
          <w:bCs/>
          <w:rtl/>
        </w:rPr>
        <w:t xml:space="preserve">שהוא מעניק </w:t>
      </w:r>
      <w:r w:rsidRPr="00F145B6">
        <w:rPr>
          <w:rFonts w:eastAsia="Times New Roman"/>
          <w:b/>
          <w:bCs/>
          <w:rtl/>
        </w:rPr>
        <w:t>למבקרי הרשויות.</w:t>
      </w:r>
    </w:p>
    <w:p w:rsidR="002E5E56" w:rsidP="00DF25EB">
      <w:pPr>
        <w:spacing w:line="269" w:lineRule="auto"/>
        <w:rPr>
          <w:rtl/>
        </w:rPr>
      </w:pPr>
    </w:p>
    <w:p w:rsidR="00BE0605" w:rsidRPr="00F504E5" w:rsidP="00DF25EB">
      <w:pPr>
        <w:pStyle w:val="Heading4"/>
        <w:spacing w:before="0" w:line="269" w:lineRule="auto"/>
        <w:rPr>
          <w:rtl/>
        </w:rPr>
      </w:pPr>
      <w:r w:rsidRPr="00F504E5">
        <w:rPr>
          <w:rFonts w:hint="cs"/>
          <w:rtl/>
        </w:rPr>
        <w:t>שוני בדינים</w:t>
      </w:r>
      <w:r w:rsidRPr="00F504E5">
        <w:rPr>
          <w:rtl/>
        </w:rPr>
        <w:t xml:space="preserve"> החלים על </w:t>
      </w:r>
      <w:r w:rsidRPr="00F504E5">
        <w:rPr>
          <w:rFonts w:hint="eastAsia"/>
          <w:rtl/>
        </w:rPr>
        <w:t>רשויות</w:t>
      </w:r>
      <w:r w:rsidRPr="00F504E5">
        <w:rPr>
          <w:rtl/>
        </w:rPr>
        <w:t xml:space="preserve"> מקומיות </w:t>
      </w:r>
      <w:r w:rsidRPr="00F504E5">
        <w:rPr>
          <w:rFonts w:hint="eastAsia"/>
          <w:rtl/>
        </w:rPr>
        <w:t>מסוגים</w:t>
      </w:r>
      <w:r w:rsidRPr="00F504E5">
        <w:rPr>
          <w:rtl/>
        </w:rPr>
        <w:t xml:space="preserve"> </w:t>
      </w:r>
      <w:r w:rsidRPr="00F504E5">
        <w:rPr>
          <w:rFonts w:hint="eastAsia"/>
          <w:rtl/>
        </w:rPr>
        <w:t>שונים</w:t>
      </w:r>
    </w:p>
    <w:p w:rsidR="00BE0605" w:rsidRPr="00F504E5" w:rsidP="00DF25EB">
      <w:pPr>
        <w:pStyle w:val="a"/>
        <w:spacing w:line="269" w:lineRule="auto"/>
        <w:rPr>
          <w:rtl/>
        </w:rPr>
      </w:pPr>
    </w:p>
    <w:p w:rsidR="00BE0605" w:rsidRPr="00F504E5" w:rsidP="00185B67">
      <w:pPr>
        <w:spacing w:line="269" w:lineRule="auto"/>
        <w:rPr>
          <w:rtl/>
        </w:rPr>
      </w:pPr>
      <w:r w:rsidRPr="00441C8A">
        <w:rPr>
          <w:rFonts w:hint="eastAsia"/>
          <w:rtl/>
        </w:rPr>
        <w:t>במטרה</w:t>
      </w:r>
      <w:r w:rsidRPr="00441C8A">
        <w:rPr>
          <w:rtl/>
        </w:rPr>
        <w:t xml:space="preserve"> ליצור אחידות בדינים החלים על כל סוגי הרשויות המקומיות</w:t>
      </w:r>
      <w:r>
        <w:rPr>
          <w:rStyle w:val="FootnoteReference"/>
          <w:rtl/>
        </w:rPr>
        <w:footnoteReference w:id="125"/>
      </w:r>
      <w:r>
        <w:rPr>
          <w:rFonts w:hint="cs"/>
          <w:rtl/>
        </w:rPr>
        <w:t>,</w:t>
      </w:r>
      <w:r w:rsidRPr="00441C8A">
        <w:rPr>
          <w:rtl/>
        </w:rPr>
        <w:t xml:space="preserve"> </w:t>
      </w:r>
      <w:r w:rsidRPr="000E0A7C">
        <w:rPr>
          <w:rtl/>
        </w:rPr>
        <w:t xml:space="preserve">הוחלו </w:t>
      </w:r>
      <w:r w:rsidRPr="00441C8A">
        <w:rPr>
          <w:rFonts w:hint="eastAsia"/>
          <w:rtl/>
        </w:rPr>
        <w:t>הוראות</w:t>
      </w:r>
      <w:r w:rsidRPr="00441C8A">
        <w:rPr>
          <w:rtl/>
        </w:rPr>
        <w:t xml:space="preserve"> </w:t>
      </w:r>
      <w:r w:rsidRPr="00441C8A">
        <w:rPr>
          <w:rFonts w:hint="eastAsia"/>
          <w:rtl/>
        </w:rPr>
        <w:t>מפקודת</w:t>
      </w:r>
      <w:r w:rsidRPr="00441C8A">
        <w:rPr>
          <w:rtl/>
        </w:rPr>
        <w:t xml:space="preserve"> </w:t>
      </w:r>
      <w:r w:rsidRPr="00441C8A">
        <w:rPr>
          <w:rFonts w:hint="eastAsia"/>
          <w:rtl/>
        </w:rPr>
        <w:t>העיריות</w:t>
      </w:r>
      <w:r w:rsidRPr="00441C8A">
        <w:rPr>
          <w:rtl/>
        </w:rPr>
        <w:t xml:space="preserve"> </w:t>
      </w:r>
      <w:r w:rsidRPr="00441C8A">
        <w:rPr>
          <w:rFonts w:hint="eastAsia"/>
          <w:rtl/>
        </w:rPr>
        <w:t>בנושאים</w:t>
      </w:r>
      <w:r w:rsidRPr="00441C8A">
        <w:rPr>
          <w:rtl/>
        </w:rPr>
        <w:t xml:space="preserve"> </w:t>
      </w:r>
      <w:r w:rsidRPr="00441C8A">
        <w:rPr>
          <w:rFonts w:hint="eastAsia"/>
          <w:rtl/>
        </w:rPr>
        <w:t>הנוגעים</w:t>
      </w:r>
      <w:r w:rsidRPr="00441C8A">
        <w:rPr>
          <w:rtl/>
        </w:rPr>
        <w:t xml:space="preserve"> </w:t>
      </w:r>
      <w:r w:rsidRPr="00441C8A">
        <w:rPr>
          <w:rFonts w:hint="eastAsia"/>
          <w:rtl/>
        </w:rPr>
        <w:t>לביקורת</w:t>
      </w:r>
      <w:r w:rsidRPr="00441C8A">
        <w:rPr>
          <w:rtl/>
        </w:rPr>
        <w:t xml:space="preserve"> </w:t>
      </w:r>
      <w:r w:rsidRPr="00441C8A">
        <w:rPr>
          <w:rFonts w:hint="eastAsia"/>
          <w:rtl/>
        </w:rPr>
        <w:t>הפנימית</w:t>
      </w:r>
      <w:r w:rsidRPr="00441C8A">
        <w:rPr>
          <w:rtl/>
        </w:rPr>
        <w:t xml:space="preserve"> </w:t>
      </w:r>
      <w:r w:rsidR="00C037DC">
        <w:rPr>
          <w:rFonts w:hint="cs"/>
          <w:rtl/>
        </w:rPr>
        <w:t>בעיריות</w:t>
      </w:r>
      <w:r w:rsidRPr="00441C8A">
        <w:rPr>
          <w:rtl/>
        </w:rPr>
        <w:t xml:space="preserve"> על מועצות מקומיות </w:t>
      </w:r>
      <w:r w:rsidRPr="00AE11CE">
        <w:rPr>
          <w:rtl/>
        </w:rPr>
        <w:t xml:space="preserve">ומועצות אזוריות מכוח פקודת המועצות </w:t>
      </w:r>
      <w:r w:rsidRPr="00AE11CE">
        <w:rPr>
          <w:rFonts w:hint="eastAsia"/>
          <w:rtl/>
        </w:rPr>
        <w:t>המקומיות</w:t>
      </w:r>
      <w:r>
        <w:rPr>
          <w:rStyle w:val="FootnoteReference"/>
          <w:rtl/>
        </w:rPr>
        <w:footnoteReference w:id="126"/>
      </w:r>
      <w:r w:rsidRPr="00AE11CE">
        <w:rPr>
          <w:rtl/>
        </w:rPr>
        <w:t xml:space="preserve">. </w:t>
      </w:r>
      <w:r w:rsidRPr="00AE11CE">
        <w:rPr>
          <w:rFonts w:hint="eastAsia"/>
          <w:rtl/>
        </w:rPr>
        <w:t>הועלה</w:t>
      </w:r>
      <w:r w:rsidRPr="00AE11CE">
        <w:rPr>
          <w:rtl/>
        </w:rPr>
        <w:t xml:space="preserve"> </w:t>
      </w:r>
      <w:r w:rsidRPr="00AE11CE">
        <w:rPr>
          <w:rFonts w:hint="eastAsia"/>
          <w:rtl/>
        </w:rPr>
        <w:t>כי</w:t>
      </w:r>
      <w:r w:rsidRPr="00AE11CE">
        <w:rPr>
          <w:rtl/>
        </w:rPr>
        <w:t xml:space="preserve"> </w:t>
      </w:r>
      <w:r w:rsidRPr="00AE11CE">
        <w:rPr>
          <w:rFonts w:hint="eastAsia"/>
          <w:rtl/>
        </w:rPr>
        <w:t>הוראות</w:t>
      </w:r>
      <w:r w:rsidRPr="00441C8A">
        <w:rPr>
          <w:rtl/>
        </w:rPr>
        <w:t xml:space="preserve"> </w:t>
      </w:r>
      <w:r w:rsidRPr="00441C8A">
        <w:rPr>
          <w:rFonts w:hint="eastAsia"/>
          <w:rtl/>
        </w:rPr>
        <w:t>קודמות</w:t>
      </w:r>
      <w:r w:rsidRPr="00441C8A">
        <w:rPr>
          <w:rtl/>
        </w:rPr>
        <w:t xml:space="preserve"> </w:t>
      </w:r>
      <w:r w:rsidRPr="00441C8A">
        <w:rPr>
          <w:rFonts w:hint="eastAsia"/>
          <w:rtl/>
        </w:rPr>
        <w:t>בצו</w:t>
      </w:r>
      <w:r w:rsidRPr="00441C8A">
        <w:rPr>
          <w:rtl/>
        </w:rPr>
        <w:t xml:space="preserve"> </w:t>
      </w:r>
      <w:r w:rsidRPr="00441C8A">
        <w:rPr>
          <w:rFonts w:hint="eastAsia"/>
          <w:rtl/>
        </w:rPr>
        <w:t>המועצות</w:t>
      </w:r>
      <w:r w:rsidRPr="00441C8A">
        <w:rPr>
          <w:rtl/>
        </w:rPr>
        <w:t xml:space="preserve"> </w:t>
      </w:r>
      <w:r w:rsidRPr="00441C8A">
        <w:rPr>
          <w:rFonts w:hint="eastAsia"/>
          <w:rtl/>
        </w:rPr>
        <w:t>המקומיות</w:t>
      </w:r>
      <w:r w:rsidRPr="00441C8A">
        <w:rPr>
          <w:rtl/>
        </w:rPr>
        <w:t xml:space="preserve"> </w:t>
      </w:r>
      <w:r w:rsidRPr="00441C8A">
        <w:rPr>
          <w:rFonts w:hint="eastAsia"/>
          <w:rtl/>
        </w:rPr>
        <w:t>באותם</w:t>
      </w:r>
      <w:r w:rsidRPr="00441C8A">
        <w:rPr>
          <w:rtl/>
        </w:rPr>
        <w:t xml:space="preserve"> </w:t>
      </w:r>
      <w:r w:rsidRPr="00441C8A">
        <w:rPr>
          <w:rFonts w:hint="eastAsia"/>
          <w:rtl/>
        </w:rPr>
        <w:t>נושאים</w:t>
      </w:r>
      <w:r w:rsidRPr="00441C8A">
        <w:rPr>
          <w:rtl/>
        </w:rPr>
        <w:t xml:space="preserve"> </w:t>
      </w:r>
      <w:r w:rsidRPr="00441C8A">
        <w:rPr>
          <w:rFonts w:hint="eastAsia"/>
          <w:rtl/>
        </w:rPr>
        <w:t>אך</w:t>
      </w:r>
      <w:r w:rsidRPr="00441C8A">
        <w:rPr>
          <w:rtl/>
        </w:rPr>
        <w:t xml:space="preserve"> </w:t>
      </w:r>
      <w:r w:rsidRPr="00441C8A">
        <w:rPr>
          <w:rFonts w:hint="eastAsia"/>
          <w:rtl/>
        </w:rPr>
        <w:t>בהבדלים</w:t>
      </w:r>
      <w:r w:rsidRPr="00441C8A">
        <w:rPr>
          <w:rtl/>
        </w:rPr>
        <w:t xml:space="preserve"> </w:t>
      </w:r>
      <w:r w:rsidRPr="00441C8A">
        <w:rPr>
          <w:rFonts w:hint="eastAsia"/>
          <w:rtl/>
        </w:rPr>
        <w:t>מסוימים</w:t>
      </w:r>
      <w:r w:rsidRPr="00441C8A">
        <w:rPr>
          <w:rtl/>
        </w:rPr>
        <w:t xml:space="preserve"> </w:t>
      </w:r>
      <w:r w:rsidRPr="00441C8A">
        <w:rPr>
          <w:rFonts w:hint="eastAsia"/>
          <w:rtl/>
        </w:rPr>
        <w:t>לא</w:t>
      </w:r>
      <w:r w:rsidRPr="00441C8A">
        <w:rPr>
          <w:rtl/>
        </w:rPr>
        <w:t xml:space="preserve"> </w:t>
      </w:r>
      <w:r w:rsidRPr="00441C8A">
        <w:rPr>
          <w:rFonts w:hint="eastAsia"/>
          <w:rtl/>
        </w:rPr>
        <w:t>בוטלו</w:t>
      </w:r>
      <w:r>
        <w:rPr>
          <w:rFonts w:hint="cs"/>
          <w:rtl/>
        </w:rPr>
        <w:t>,</w:t>
      </w:r>
      <w:r w:rsidRPr="00441C8A">
        <w:rPr>
          <w:rtl/>
        </w:rPr>
        <w:t xml:space="preserve"> </w:t>
      </w:r>
      <w:r w:rsidRPr="00441C8A">
        <w:rPr>
          <w:rFonts w:hint="eastAsia"/>
          <w:rtl/>
        </w:rPr>
        <w:t>והן</w:t>
      </w:r>
      <w:r w:rsidRPr="00441C8A">
        <w:rPr>
          <w:rtl/>
        </w:rPr>
        <w:t xml:space="preserve"> </w:t>
      </w:r>
      <w:r w:rsidRPr="00441C8A">
        <w:rPr>
          <w:rFonts w:hint="eastAsia"/>
          <w:rtl/>
        </w:rPr>
        <w:t>ממשיכות</w:t>
      </w:r>
      <w:r w:rsidRPr="00441C8A">
        <w:rPr>
          <w:rtl/>
        </w:rPr>
        <w:t xml:space="preserve"> </w:t>
      </w:r>
      <w:r w:rsidRPr="00441C8A">
        <w:rPr>
          <w:rFonts w:hint="eastAsia"/>
          <w:rtl/>
        </w:rPr>
        <w:t>לחול</w:t>
      </w:r>
      <w:r w:rsidRPr="00F504E5">
        <w:rPr>
          <w:rFonts w:hint="cs"/>
          <w:rtl/>
        </w:rPr>
        <w:t xml:space="preserve"> במקביל </w:t>
      </w:r>
      <w:r>
        <w:rPr>
          <w:rFonts w:hint="cs"/>
          <w:rtl/>
        </w:rPr>
        <w:t>באופן שעלול ליצור</w:t>
      </w:r>
      <w:r w:rsidRPr="00F504E5">
        <w:rPr>
          <w:rFonts w:hint="cs"/>
          <w:rtl/>
        </w:rPr>
        <w:t xml:space="preserve"> אי</w:t>
      </w:r>
      <w:r w:rsidR="002E5E56">
        <w:rPr>
          <w:rFonts w:hint="cs"/>
          <w:rtl/>
        </w:rPr>
        <w:t>-</w:t>
      </w:r>
      <w:r w:rsidRPr="00F504E5">
        <w:rPr>
          <w:rFonts w:hint="cs"/>
          <w:rtl/>
        </w:rPr>
        <w:t>ודאות משפטית ל</w:t>
      </w:r>
      <w:r w:rsidR="002E5E56">
        <w:rPr>
          <w:rFonts w:hint="cs"/>
          <w:rtl/>
        </w:rPr>
        <w:t>גבי ה</w:t>
      </w:r>
      <w:r w:rsidRPr="00F504E5">
        <w:rPr>
          <w:rFonts w:hint="cs"/>
          <w:rtl/>
        </w:rPr>
        <w:t>הסדר הנורמטיבי שחל</w:t>
      </w:r>
      <w:r>
        <w:rPr>
          <w:rStyle w:val="FootnoteReference"/>
          <w:rtl/>
        </w:rPr>
        <w:footnoteReference w:id="127"/>
      </w:r>
      <w:r w:rsidRPr="00F504E5">
        <w:rPr>
          <w:rFonts w:hint="cs"/>
          <w:rtl/>
        </w:rPr>
        <w:t xml:space="preserve">. </w:t>
      </w:r>
      <w:r w:rsidRPr="00F504E5">
        <w:rPr>
          <w:rFonts w:eastAsia="Times New Roman" w:hint="eastAsia"/>
          <w:rtl/>
        </w:rPr>
        <w:t>זאת</w:t>
      </w:r>
      <w:r w:rsidRPr="00F504E5">
        <w:rPr>
          <w:rFonts w:eastAsia="Times New Roman"/>
          <w:rtl/>
        </w:rPr>
        <w:t xml:space="preserve"> </w:t>
      </w:r>
      <w:r w:rsidRPr="00F504E5">
        <w:rPr>
          <w:rFonts w:eastAsia="Times New Roman" w:hint="eastAsia"/>
          <w:rtl/>
        </w:rPr>
        <w:t>ועוד</w:t>
      </w:r>
      <w:r w:rsidRPr="00F504E5">
        <w:rPr>
          <w:rFonts w:eastAsia="Times New Roman"/>
          <w:rtl/>
        </w:rPr>
        <w:t xml:space="preserve">, </w:t>
      </w:r>
      <w:r w:rsidRPr="00F504E5">
        <w:rPr>
          <w:rFonts w:eastAsia="Times New Roman" w:hint="eastAsia"/>
          <w:rtl/>
        </w:rPr>
        <w:t>הוראות</w:t>
      </w:r>
      <w:r w:rsidRPr="00F504E5">
        <w:rPr>
          <w:rFonts w:eastAsia="Times New Roman"/>
          <w:rtl/>
        </w:rPr>
        <w:t xml:space="preserve"> </w:t>
      </w:r>
      <w:r w:rsidRPr="00F504E5">
        <w:rPr>
          <w:rFonts w:eastAsia="Times New Roman" w:hint="eastAsia"/>
          <w:rtl/>
        </w:rPr>
        <w:t>שנועדו</w:t>
      </w:r>
      <w:r w:rsidRPr="00F504E5">
        <w:rPr>
          <w:rFonts w:eastAsia="Times New Roman"/>
          <w:rtl/>
        </w:rPr>
        <w:t xml:space="preserve"> </w:t>
      </w:r>
      <w:r w:rsidRPr="00F504E5">
        <w:rPr>
          <w:rFonts w:eastAsia="Times New Roman" w:hint="eastAsia"/>
          <w:rtl/>
        </w:rPr>
        <w:t>להבטיח</w:t>
      </w:r>
      <w:r w:rsidRPr="00F504E5">
        <w:rPr>
          <w:rFonts w:eastAsia="Times New Roman"/>
          <w:rtl/>
        </w:rPr>
        <w:t xml:space="preserve"> </w:t>
      </w:r>
      <w:r w:rsidRPr="00F504E5">
        <w:rPr>
          <w:rFonts w:eastAsia="Times New Roman" w:hint="eastAsia"/>
          <w:rtl/>
        </w:rPr>
        <w:t>את</w:t>
      </w:r>
      <w:r w:rsidRPr="00F504E5">
        <w:rPr>
          <w:rFonts w:eastAsia="Times New Roman"/>
          <w:rtl/>
        </w:rPr>
        <w:t xml:space="preserve"> </w:t>
      </w:r>
      <w:r w:rsidRPr="00F504E5">
        <w:rPr>
          <w:rFonts w:eastAsia="Times New Roman" w:hint="eastAsia"/>
          <w:rtl/>
        </w:rPr>
        <w:t>מעמד</w:t>
      </w:r>
      <w:r w:rsidRPr="00F504E5">
        <w:rPr>
          <w:rFonts w:eastAsia="Times New Roman"/>
          <w:rtl/>
        </w:rPr>
        <w:t xml:space="preserve"> </w:t>
      </w:r>
      <w:r w:rsidRPr="00F504E5">
        <w:rPr>
          <w:rFonts w:eastAsia="Times New Roman" w:hint="eastAsia"/>
          <w:rtl/>
        </w:rPr>
        <w:t>המבקר</w:t>
      </w:r>
      <w:r w:rsidRPr="00F504E5">
        <w:rPr>
          <w:rFonts w:eastAsia="Times New Roman"/>
          <w:rtl/>
        </w:rPr>
        <w:t xml:space="preserve"> </w:t>
      </w:r>
      <w:r w:rsidRPr="00F504E5">
        <w:rPr>
          <w:rFonts w:eastAsia="Times New Roman" w:hint="eastAsia"/>
          <w:rtl/>
        </w:rPr>
        <w:t>ואת</w:t>
      </w:r>
      <w:r w:rsidRPr="00F504E5">
        <w:rPr>
          <w:rFonts w:eastAsia="Times New Roman"/>
          <w:rtl/>
        </w:rPr>
        <w:t xml:space="preserve"> </w:t>
      </w:r>
      <w:r w:rsidRPr="00F504E5">
        <w:rPr>
          <w:rFonts w:eastAsia="Times New Roman" w:hint="eastAsia"/>
          <w:rtl/>
        </w:rPr>
        <w:t>מועילות</w:t>
      </w:r>
      <w:r w:rsidRPr="00F504E5">
        <w:rPr>
          <w:rFonts w:eastAsia="Times New Roman"/>
          <w:rtl/>
        </w:rPr>
        <w:t xml:space="preserve"> </w:t>
      </w:r>
      <w:r w:rsidRPr="00F504E5">
        <w:rPr>
          <w:rFonts w:eastAsia="Times New Roman" w:hint="eastAsia"/>
          <w:rtl/>
        </w:rPr>
        <w:t>הביקורת</w:t>
      </w:r>
      <w:r w:rsidRPr="00F504E5">
        <w:rPr>
          <w:rFonts w:eastAsia="Times New Roman"/>
          <w:rtl/>
        </w:rPr>
        <w:t xml:space="preserve"> - </w:t>
      </w:r>
      <w:r w:rsidRPr="00F504E5">
        <w:rPr>
          <w:rFonts w:eastAsia="Times New Roman" w:hint="eastAsia"/>
          <w:rtl/>
        </w:rPr>
        <w:t>באמצעות</w:t>
      </w:r>
      <w:r w:rsidRPr="00F504E5">
        <w:rPr>
          <w:rFonts w:eastAsia="Times New Roman"/>
          <w:rtl/>
        </w:rPr>
        <w:t xml:space="preserve"> </w:t>
      </w:r>
      <w:r w:rsidRPr="00F504E5">
        <w:rPr>
          <w:rFonts w:eastAsia="Times New Roman" w:hint="eastAsia"/>
          <w:rtl/>
        </w:rPr>
        <w:t>קביעת</w:t>
      </w:r>
      <w:r w:rsidRPr="00F504E5">
        <w:rPr>
          <w:rFonts w:eastAsia="Times New Roman"/>
          <w:rtl/>
        </w:rPr>
        <w:t xml:space="preserve"> </w:t>
      </w:r>
      <w:r w:rsidRPr="00F504E5">
        <w:rPr>
          <w:rFonts w:eastAsia="Times New Roman" w:hint="eastAsia"/>
          <w:rtl/>
        </w:rPr>
        <w:t>תקינה</w:t>
      </w:r>
      <w:r w:rsidRPr="00F504E5">
        <w:rPr>
          <w:rFonts w:eastAsia="Times New Roman"/>
          <w:rtl/>
        </w:rPr>
        <w:t xml:space="preserve"> </w:t>
      </w:r>
      <w:r w:rsidRPr="00F504E5">
        <w:rPr>
          <w:rFonts w:eastAsia="Times New Roman" w:hint="eastAsia"/>
          <w:rtl/>
        </w:rPr>
        <w:t>ותקציב</w:t>
      </w:r>
      <w:r w:rsidRPr="00F504E5">
        <w:rPr>
          <w:rFonts w:eastAsia="Times New Roman"/>
          <w:rtl/>
        </w:rPr>
        <w:t xml:space="preserve"> </w:t>
      </w:r>
      <w:r w:rsidRPr="00F504E5">
        <w:rPr>
          <w:rFonts w:eastAsia="Times New Roman" w:hint="eastAsia"/>
          <w:rtl/>
        </w:rPr>
        <w:t>מזעריים</w:t>
      </w:r>
      <w:r>
        <w:rPr>
          <w:rFonts w:eastAsia="Times New Roman" w:hint="cs"/>
          <w:rtl/>
        </w:rPr>
        <w:t>, תדירות מזערית מחייבת להתכנסות ועדת הביקורת ו</w:t>
      </w:r>
      <w:r w:rsidRPr="00F504E5">
        <w:rPr>
          <w:rFonts w:eastAsia="Times New Roman" w:hint="eastAsia"/>
          <w:rtl/>
        </w:rPr>
        <w:t>חובת</w:t>
      </w:r>
      <w:r w:rsidRPr="00F504E5">
        <w:rPr>
          <w:rFonts w:eastAsia="Times New Roman"/>
          <w:rtl/>
        </w:rPr>
        <w:t xml:space="preserve"> </w:t>
      </w:r>
      <w:r w:rsidRPr="00F504E5">
        <w:rPr>
          <w:rFonts w:eastAsia="Times New Roman" w:hint="eastAsia"/>
          <w:rtl/>
        </w:rPr>
        <w:t>הקמת</w:t>
      </w:r>
      <w:r w:rsidRPr="00F504E5">
        <w:rPr>
          <w:rFonts w:eastAsia="Times New Roman"/>
          <w:rtl/>
        </w:rPr>
        <w:t xml:space="preserve"> </w:t>
      </w:r>
      <w:r w:rsidRPr="00F504E5">
        <w:rPr>
          <w:rFonts w:eastAsia="Times New Roman" w:hint="eastAsia"/>
          <w:rtl/>
        </w:rPr>
        <w:t>צוות</w:t>
      </w:r>
      <w:r w:rsidRPr="00F504E5">
        <w:rPr>
          <w:rFonts w:eastAsia="Times New Roman"/>
          <w:rtl/>
        </w:rPr>
        <w:t xml:space="preserve"> </w:t>
      </w:r>
      <w:r w:rsidRPr="00F504E5">
        <w:rPr>
          <w:rFonts w:eastAsia="Times New Roman" w:hint="eastAsia"/>
          <w:rtl/>
        </w:rPr>
        <w:t>לתיקון</w:t>
      </w:r>
      <w:r w:rsidRPr="00F504E5">
        <w:rPr>
          <w:rFonts w:eastAsia="Times New Roman"/>
          <w:rtl/>
        </w:rPr>
        <w:t xml:space="preserve"> </w:t>
      </w:r>
      <w:r w:rsidRPr="00F504E5">
        <w:rPr>
          <w:rFonts w:eastAsia="Times New Roman" w:hint="eastAsia"/>
          <w:rtl/>
        </w:rPr>
        <w:t>ליקויים</w:t>
      </w:r>
      <w:r w:rsidRPr="00F504E5">
        <w:rPr>
          <w:rFonts w:eastAsia="Times New Roman"/>
          <w:rtl/>
        </w:rPr>
        <w:t xml:space="preserve"> - </w:t>
      </w:r>
      <w:r w:rsidRPr="00F504E5">
        <w:rPr>
          <w:rFonts w:eastAsia="Times New Roman" w:hint="eastAsia"/>
          <w:rtl/>
        </w:rPr>
        <w:t>חלות</w:t>
      </w:r>
      <w:r w:rsidRPr="00F504E5">
        <w:rPr>
          <w:rFonts w:eastAsia="Times New Roman"/>
          <w:rtl/>
        </w:rPr>
        <w:t xml:space="preserve"> </w:t>
      </w:r>
      <w:r w:rsidRPr="00F504E5">
        <w:rPr>
          <w:rFonts w:eastAsia="Times New Roman" w:hint="eastAsia"/>
          <w:rtl/>
        </w:rPr>
        <w:t>רק</w:t>
      </w:r>
      <w:r w:rsidRPr="00F504E5">
        <w:rPr>
          <w:rFonts w:eastAsia="Times New Roman"/>
          <w:rtl/>
        </w:rPr>
        <w:t xml:space="preserve"> </w:t>
      </w:r>
      <w:r w:rsidRPr="00F504E5">
        <w:rPr>
          <w:rFonts w:eastAsia="Times New Roman" w:hint="eastAsia"/>
          <w:rtl/>
        </w:rPr>
        <w:t>על</w:t>
      </w:r>
      <w:r w:rsidRPr="00F504E5">
        <w:rPr>
          <w:rFonts w:eastAsia="Times New Roman"/>
          <w:rtl/>
        </w:rPr>
        <w:t xml:space="preserve"> </w:t>
      </w:r>
      <w:r w:rsidRPr="00F504E5">
        <w:rPr>
          <w:rFonts w:eastAsia="Times New Roman" w:hint="eastAsia"/>
          <w:rtl/>
        </w:rPr>
        <w:t>חלק</w:t>
      </w:r>
      <w:r w:rsidRPr="00F504E5">
        <w:rPr>
          <w:rFonts w:eastAsia="Times New Roman"/>
          <w:rtl/>
        </w:rPr>
        <w:t xml:space="preserve"> </w:t>
      </w:r>
      <w:r w:rsidRPr="00F504E5">
        <w:rPr>
          <w:rFonts w:eastAsia="Times New Roman" w:hint="eastAsia"/>
          <w:rtl/>
        </w:rPr>
        <w:t>מ</w:t>
      </w:r>
      <w:r w:rsidRPr="00F504E5">
        <w:rPr>
          <w:rFonts w:eastAsia="Times New Roman" w:hint="cs"/>
          <w:rtl/>
        </w:rPr>
        <w:t xml:space="preserve">סוגי </w:t>
      </w:r>
      <w:r w:rsidRPr="00F504E5">
        <w:rPr>
          <w:rFonts w:eastAsia="Times New Roman" w:hint="eastAsia"/>
          <w:rtl/>
        </w:rPr>
        <w:t>הרשויות</w:t>
      </w:r>
      <w:r>
        <w:rPr>
          <w:rStyle w:val="FootnoteReference"/>
          <w:rFonts w:eastAsia="Times New Roman"/>
          <w:rtl/>
        </w:rPr>
        <w:footnoteReference w:id="128"/>
      </w:r>
      <w:r w:rsidRPr="00F504E5">
        <w:rPr>
          <w:rFonts w:eastAsia="Times New Roman"/>
          <w:rtl/>
        </w:rPr>
        <w:t>.</w:t>
      </w:r>
    </w:p>
    <w:p w:rsidR="00BE0605" w:rsidRPr="00F504E5" w:rsidP="00DF25EB">
      <w:pPr>
        <w:pStyle w:val="a"/>
        <w:spacing w:line="269" w:lineRule="auto"/>
        <w:rPr>
          <w:rtl/>
        </w:rPr>
      </w:pPr>
    </w:p>
    <w:p w:rsidR="00BE0605" w:rsidP="00DF25EB">
      <w:pPr>
        <w:spacing w:line="269" w:lineRule="auto"/>
        <w:rPr>
          <w:rFonts w:eastAsia="Times New Roman"/>
          <w:b/>
          <w:bCs/>
          <w:rtl/>
        </w:rPr>
      </w:pPr>
      <w:r w:rsidRPr="009D012E">
        <w:rPr>
          <w:rFonts w:hint="eastAsia"/>
          <w:b/>
          <w:bCs/>
          <w:rtl/>
        </w:rPr>
        <w:t>מומלץ</w:t>
      </w:r>
      <w:r w:rsidRPr="009D012E">
        <w:rPr>
          <w:b/>
          <w:bCs/>
          <w:rtl/>
        </w:rPr>
        <w:t xml:space="preserve"> </w:t>
      </w:r>
      <w:r w:rsidRPr="009D012E">
        <w:rPr>
          <w:rFonts w:hint="eastAsia"/>
          <w:b/>
          <w:bCs/>
          <w:rtl/>
        </w:rPr>
        <w:t>כי</w:t>
      </w:r>
      <w:r w:rsidRPr="009D012E">
        <w:rPr>
          <w:b/>
          <w:bCs/>
          <w:rtl/>
        </w:rPr>
        <w:t xml:space="preserve"> משרד הפנים יבחן את הצורך באסדרה אחודה של הנושאים הנוגעים לביקורת הפנימית בכלל הרשויות המקומיות, </w:t>
      </w:r>
      <w:r w:rsidRPr="009D012E">
        <w:rPr>
          <w:rFonts w:hint="eastAsia"/>
          <w:b/>
          <w:bCs/>
          <w:rtl/>
        </w:rPr>
        <w:t>בדגש</w:t>
      </w:r>
      <w:r w:rsidRPr="009D012E">
        <w:rPr>
          <w:b/>
          <w:bCs/>
          <w:rtl/>
        </w:rPr>
        <w:t xml:space="preserve"> על </w:t>
      </w:r>
      <w:r w:rsidRPr="009D012E">
        <w:rPr>
          <w:rFonts w:hint="eastAsia"/>
          <w:b/>
          <w:bCs/>
          <w:rtl/>
        </w:rPr>
        <w:t>מאפייניהן</w:t>
      </w:r>
      <w:r w:rsidRPr="009D012E">
        <w:rPr>
          <w:b/>
          <w:bCs/>
          <w:rtl/>
        </w:rPr>
        <w:t xml:space="preserve"> </w:t>
      </w:r>
      <w:r w:rsidRPr="009D012E">
        <w:rPr>
          <w:rFonts w:hint="eastAsia"/>
          <w:b/>
          <w:bCs/>
          <w:rtl/>
        </w:rPr>
        <w:t>השונים</w:t>
      </w:r>
      <w:r w:rsidRPr="009D012E">
        <w:rPr>
          <w:b/>
          <w:bCs/>
          <w:rtl/>
        </w:rPr>
        <w:t>.</w:t>
      </w:r>
      <w:r w:rsidRPr="000D7D49">
        <w:rPr>
          <w:rFonts w:eastAsia="Times New Roman" w:hint="cs"/>
          <w:b/>
          <w:bCs/>
          <w:rtl/>
        </w:rPr>
        <w:t xml:space="preserve"> </w:t>
      </w:r>
    </w:p>
    <w:p w:rsidR="00BE0605" w:rsidRPr="00D934F8" w:rsidP="00DF25EB">
      <w:pPr>
        <w:spacing w:line="269" w:lineRule="auto"/>
        <w:ind w:left="-567"/>
        <w:jc w:val="center"/>
        <w:rPr>
          <w:rFonts w:ascii="Arial" w:eastAsia="Times New Roman" w:hAnsi="Arial" w:cs="Arial"/>
          <w:sz w:val="36"/>
          <w:szCs w:val="20"/>
          <w:rtl/>
        </w:rPr>
      </w:pPr>
      <w:r>
        <w:rPr>
          <w:rFonts w:ascii="Segoe UI Symbol" w:eastAsia="Times New Roman" w:hAnsi="Segoe UI Symbol" w:cs="Segoe UI Symbol" w:hint="cs"/>
          <w:sz w:val="36"/>
          <w:szCs w:val="20"/>
          <w:rtl/>
        </w:rPr>
        <w:t>✰</w:t>
      </w:r>
    </w:p>
    <w:p w:rsidR="00BE0605" w:rsidRPr="00594B2E" w:rsidP="00DF25EB">
      <w:pPr>
        <w:pStyle w:val="a"/>
        <w:spacing w:line="269" w:lineRule="auto"/>
        <w:rPr>
          <w:rtl/>
        </w:rPr>
      </w:pPr>
    </w:p>
    <w:p w:rsidR="00BE0605" w:rsidP="00DF25EB">
      <w:pPr>
        <w:spacing w:line="269" w:lineRule="auto"/>
        <w:rPr>
          <w:rFonts w:eastAsia="Times New Roman"/>
          <w:b/>
          <w:bCs/>
          <w:rtl/>
        </w:rPr>
      </w:pPr>
      <w:r>
        <w:rPr>
          <w:rFonts w:eastAsia="Times New Roman" w:hint="cs"/>
          <w:b/>
          <w:bCs/>
          <w:rtl/>
        </w:rPr>
        <w:t xml:space="preserve">הפעולות שנקט משרד הפנים לחיזוק מנגנון הביקורת הפנימית ברשויות המקומיות התמקדו בהיבטים שונים של מעטפת הביקורת, וכללו בין היתר קביעת תקינה ותקציב מזעריים לעבודת הביקורת. עם זאת, קיימת חשיבות גם </w:t>
      </w:r>
      <w:r w:rsidRPr="00A739BC">
        <w:rPr>
          <w:rFonts w:eastAsia="Times New Roman"/>
          <w:b/>
          <w:bCs/>
          <w:rtl/>
        </w:rPr>
        <w:t>ל</w:t>
      </w:r>
      <w:r w:rsidRPr="00A739BC">
        <w:rPr>
          <w:rFonts w:eastAsia="Times New Roman" w:hint="eastAsia"/>
          <w:b/>
          <w:bCs/>
          <w:rtl/>
        </w:rPr>
        <w:t>חיזוק</w:t>
      </w:r>
      <w:r w:rsidRPr="00A739BC">
        <w:rPr>
          <w:rFonts w:eastAsia="Times New Roman"/>
          <w:b/>
          <w:bCs/>
          <w:rtl/>
        </w:rPr>
        <w:t xml:space="preserve"> ליבת הביקורת</w:t>
      </w:r>
      <w:r>
        <w:rPr>
          <w:rFonts w:eastAsia="Times New Roman" w:hint="cs"/>
          <w:b/>
          <w:bCs/>
          <w:rtl/>
        </w:rPr>
        <w:t xml:space="preserve"> - ובכלל זה קביעת תקנים מקצועיים לעבודת הביקורת וקיום בקרות סדירות על עצם הגשת הדוחות ואיכותם -</w:t>
      </w:r>
      <w:r w:rsidRPr="00A739BC">
        <w:rPr>
          <w:rFonts w:eastAsia="Times New Roman"/>
          <w:b/>
          <w:bCs/>
          <w:rtl/>
        </w:rPr>
        <w:t xml:space="preserve"> להבטחת </w:t>
      </w:r>
      <w:r w:rsidRPr="00A739BC">
        <w:rPr>
          <w:rFonts w:eastAsia="Times New Roman" w:hint="eastAsia"/>
          <w:b/>
          <w:bCs/>
          <w:rtl/>
        </w:rPr>
        <w:t>מילוי</w:t>
      </w:r>
      <w:r w:rsidRPr="00A739BC">
        <w:rPr>
          <w:rFonts w:eastAsia="Times New Roman"/>
          <w:b/>
          <w:bCs/>
          <w:rtl/>
        </w:rPr>
        <w:t xml:space="preserve"> </w:t>
      </w:r>
      <w:r w:rsidRPr="00A739BC">
        <w:rPr>
          <w:rFonts w:eastAsia="Times New Roman" w:hint="eastAsia"/>
          <w:b/>
          <w:bCs/>
          <w:rtl/>
        </w:rPr>
        <w:t>תפקידו</w:t>
      </w:r>
      <w:r w:rsidRPr="00A739BC">
        <w:rPr>
          <w:rFonts w:eastAsia="Times New Roman"/>
          <w:b/>
          <w:bCs/>
          <w:rtl/>
        </w:rPr>
        <w:t xml:space="preserve"> </w:t>
      </w:r>
      <w:r>
        <w:rPr>
          <w:rFonts w:eastAsia="Times New Roman" w:hint="cs"/>
          <w:b/>
          <w:bCs/>
          <w:rtl/>
        </w:rPr>
        <w:t xml:space="preserve">של מבקר הרשות </w:t>
      </w:r>
      <w:r w:rsidRPr="00A739BC">
        <w:rPr>
          <w:rFonts w:eastAsia="Times New Roman" w:hint="eastAsia"/>
          <w:b/>
          <w:bCs/>
          <w:rtl/>
        </w:rPr>
        <w:t>כמבצע</w:t>
      </w:r>
      <w:r w:rsidRPr="00A739BC">
        <w:rPr>
          <w:rFonts w:eastAsia="Times New Roman"/>
          <w:b/>
          <w:bCs/>
          <w:rtl/>
        </w:rPr>
        <w:t xml:space="preserve"> </w:t>
      </w:r>
      <w:r w:rsidRPr="00A739BC">
        <w:rPr>
          <w:rFonts w:eastAsia="Times New Roman" w:hint="eastAsia"/>
          <w:b/>
          <w:bCs/>
          <w:rtl/>
        </w:rPr>
        <w:t>ביקורת</w:t>
      </w:r>
      <w:r w:rsidRPr="00A739BC">
        <w:rPr>
          <w:rFonts w:eastAsia="Times New Roman"/>
          <w:b/>
          <w:bCs/>
          <w:rtl/>
        </w:rPr>
        <w:t xml:space="preserve"> </w:t>
      </w:r>
      <w:r w:rsidRPr="00A739BC">
        <w:rPr>
          <w:rFonts w:eastAsia="Times New Roman" w:hint="eastAsia"/>
          <w:b/>
          <w:bCs/>
          <w:rtl/>
        </w:rPr>
        <w:t>מועילה</w:t>
      </w:r>
      <w:r w:rsidRPr="00A739BC">
        <w:rPr>
          <w:rFonts w:eastAsia="Times New Roman" w:hint="cs"/>
          <w:b/>
          <w:bCs/>
          <w:rtl/>
        </w:rPr>
        <w:t xml:space="preserve">. </w:t>
      </w:r>
      <w:r>
        <w:rPr>
          <w:rFonts w:eastAsia="Times New Roman" w:hint="cs"/>
          <w:b/>
          <w:bCs/>
          <w:rtl/>
        </w:rPr>
        <w:t>זאת לצד עמידה על קיום הוראות הדין בכל הנוגע למינוי המבקר ולטיפול בממצאי הביקורת בכלל הרשויות.</w:t>
      </w:r>
    </w:p>
    <w:p w:rsidR="00BE0605" w:rsidP="00DF25EB">
      <w:pPr>
        <w:pStyle w:val="a"/>
        <w:spacing w:line="269" w:lineRule="auto"/>
        <w:rPr>
          <w:rtl/>
        </w:rPr>
      </w:pPr>
    </w:p>
    <w:p w:rsidR="00BE0605" w:rsidP="00DF25EB">
      <w:pPr>
        <w:spacing w:line="269" w:lineRule="auto"/>
        <w:rPr>
          <w:rtl/>
        </w:rPr>
      </w:pPr>
      <w:r w:rsidRPr="00F4241D">
        <w:rPr>
          <w:rFonts w:hint="cs"/>
          <w:b/>
          <w:bCs/>
          <w:rtl/>
        </w:rPr>
        <w:t xml:space="preserve">ביקורת </w:t>
      </w:r>
      <w:r>
        <w:rPr>
          <w:rFonts w:hint="cs"/>
          <w:b/>
          <w:bCs/>
          <w:rtl/>
        </w:rPr>
        <w:t xml:space="preserve">המדינה </w:t>
      </w:r>
      <w:r w:rsidRPr="00F4241D">
        <w:rPr>
          <w:rFonts w:hint="cs"/>
          <w:b/>
          <w:bCs/>
          <w:rtl/>
        </w:rPr>
        <w:t xml:space="preserve">העלתה ליקויים </w:t>
      </w:r>
      <w:r>
        <w:rPr>
          <w:rFonts w:hint="cs"/>
          <w:b/>
          <w:bCs/>
          <w:rtl/>
        </w:rPr>
        <w:t>בפרט</w:t>
      </w:r>
      <w:r w:rsidRPr="00F4241D">
        <w:rPr>
          <w:rFonts w:hint="cs"/>
          <w:b/>
          <w:bCs/>
          <w:rtl/>
        </w:rPr>
        <w:t xml:space="preserve"> בכל הנוגע לרשויות קטנות</w:t>
      </w:r>
      <w:r>
        <w:rPr>
          <w:rFonts w:hint="cs"/>
          <w:b/>
          <w:bCs/>
          <w:rtl/>
        </w:rPr>
        <w:t>, שהן לרוב גם פריפריאליות ובמדד חברתי-כלכלי נמוך</w:t>
      </w:r>
      <w:r>
        <w:rPr>
          <w:rStyle w:val="FootnoteReference"/>
          <w:b/>
          <w:bCs/>
          <w:rtl/>
        </w:rPr>
        <w:footnoteReference w:id="129"/>
      </w:r>
      <w:r w:rsidRPr="00F4241D">
        <w:rPr>
          <w:rFonts w:hint="cs"/>
          <w:b/>
          <w:bCs/>
          <w:rtl/>
        </w:rPr>
        <w:t xml:space="preserve">, והדבר מחייב התייחסות מתאימה מצד משרד הפנים </w:t>
      </w:r>
      <w:r>
        <w:rPr>
          <w:rFonts w:hint="cs"/>
          <w:b/>
          <w:bCs/>
          <w:rtl/>
        </w:rPr>
        <w:t xml:space="preserve">כדי </w:t>
      </w:r>
      <w:r w:rsidRPr="00F4241D">
        <w:rPr>
          <w:rFonts w:hint="cs"/>
          <w:b/>
          <w:bCs/>
          <w:rtl/>
        </w:rPr>
        <w:t>להבטיח את מועילותה של הביקורת גם ברשויות אלו.</w:t>
      </w:r>
      <w:r>
        <w:rPr>
          <w:rtl/>
        </w:rPr>
        <w:t xml:space="preserve"> </w:t>
      </w:r>
    </w:p>
    <w:p w:rsidR="00E44A08" w:rsidP="00DF25EB">
      <w:pPr>
        <w:pStyle w:val="Heading2"/>
        <w:spacing w:before="0" w:line="269" w:lineRule="auto"/>
        <w:rPr>
          <w:rtl/>
        </w:rPr>
      </w:pPr>
      <w:r w:rsidRPr="00FB3B1B">
        <w:rPr>
          <w:rtl/>
        </w:rPr>
        <w:t>גזבר</w:t>
      </w:r>
      <w:r w:rsidRPr="00FB3B1B">
        <w:rPr>
          <w:rFonts w:hint="cs"/>
          <w:rtl/>
        </w:rPr>
        <w:t xml:space="preserve"> הרשות המקומית</w:t>
      </w:r>
    </w:p>
    <w:p w:rsidR="00E44A08" w:rsidP="004E5469">
      <w:pPr>
        <w:pStyle w:val="Heading3"/>
        <w:rPr>
          <w:rtl/>
        </w:rPr>
      </w:pPr>
      <w:r>
        <w:rPr>
          <w:rFonts w:hint="cs"/>
          <w:rtl/>
        </w:rPr>
        <w:t>מצב</w:t>
      </w:r>
      <w:r w:rsidR="002E5960">
        <w:rPr>
          <w:rFonts w:hint="cs"/>
          <w:rtl/>
        </w:rPr>
        <w:t>ן</w:t>
      </w:r>
      <w:r>
        <w:rPr>
          <w:rFonts w:hint="cs"/>
          <w:rtl/>
        </w:rPr>
        <w:t xml:space="preserve"> הכספי של הרשויות המקומיות - </w:t>
      </w:r>
      <w:r w:rsidRPr="004E5469">
        <w:rPr>
          <w:rFonts w:hint="cs"/>
          <w:rtl/>
        </w:rPr>
        <w:t>תמונת</w:t>
      </w:r>
      <w:r>
        <w:rPr>
          <w:rFonts w:hint="cs"/>
          <w:rtl/>
        </w:rPr>
        <w:t xml:space="preserve"> מצב </w:t>
      </w:r>
    </w:p>
    <w:p w:rsidR="00E44A08" w:rsidRPr="00D1408C" w:rsidP="00DF25EB">
      <w:pPr>
        <w:pStyle w:val="a"/>
        <w:spacing w:line="269" w:lineRule="auto"/>
        <w:rPr>
          <w:rtl/>
        </w:rPr>
      </w:pPr>
    </w:p>
    <w:p w:rsidR="00E44A08" w:rsidP="00DF25EB">
      <w:pPr>
        <w:spacing w:line="269" w:lineRule="auto"/>
        <w:rPr>
          <w:rtl/>
        </w:rPr>
      </w:pPr>
      <w:r>
        <w:rPr>
          <w:rFonts w:hint="cs"/>
          <w:rtl/>
        </w:rPr>
        <w:t>מדוח נתונים כספיים מבוקרים רשויות מקומיות לשנת 2018 שפרסם משרד הפנים</w:t>
      </w:r>
      <w:r w:rsidRPr="00FB3B1B">
        <w:rPr>
          <w:rFonts w:hint="cs"/>
          <w:rtl/>
        </w:rPr>
        <w:t xml:space="preserve"> </w:t>
      </w:r>
      <w:r>
        <w:rPr>
          <w:rFonts w:hint="cs"/>
          <w:rtl/>
        </w:rPr>
        <w:t>עולה תמונה בדבר מצבן הכספי של הרשויות המקומיות</w:t>
      </w:r>
      <w:r>
        <w:rPr>
          <w:vertAlign w:val="superscript"/>
          <w:rtl/>
        </w:rPr>
        <w:footnoteReference w:id="130"/>
      </w:r>
      <w:r>
        <w:rPr>
          <w:rFonts w:hint="cs"/>
          <w:rtl/>
        </w:rPr>
        <w:t>.</w:t>
      </w:r>
    </w:p>
    <w:p w:rsidR="00E44A08" w:rsidP="00DF25EB">
      <w:pPr>
        <w:pStyle w:val="a"/>
        <w:spacing w:line="269" w:lineRule="auto"/>
        <w:rPr>
          <w:rtl/>
        </w:rPr>
      </w:pPr>
    </w:p>
    <w:p w:rsidR="00E44A08" w:rsidP="00DF25EB">
      <w:pPr>
        <w:spacing w:line="269" w:lineRule="auto"/>
        <w:rPr>
          <w:rtl/>
        </w:rPr>
      </w:pPr>
      <w:r w:rsidRPr="00FB3B1B">
        <w:rPr>
          <w:rFonts w:hint="cs"/>
          <w:rtl/>
        </w:rPr>
        <w:t>ב</w:t>
      </w:r>
      <w:r>
        <w:rPr>
          <w:rFonts w:hint="cs"/>
          <w:rtl/>
        </w:rPr>
        <w:t>תרשים</w:t>
      </w:r>
      <w:r w:rsidR="00AE6650">
        <w:rPr>
          <w:rtl/>
        </w:rPr>
        <w:t xml:space="preserve"> 11</w:t>
      </w:r>
      <w:r w:rsidRPr="00FB3B1B" w:rsidR="00AE6650">
        <w:rPr>
          <w:rFonts w:hint="cs"/>
          <w:rtl/>
        </w:rPr>
        <w:t xml:space="preserve"> להלן מתוארת התפלגות הכנסותיהן </w:t>
      </w:r>
      <w:r w:rsidR="00AE6650">
        <w:rPr>
          <w:rFonts w:hint="cs"/>
          <w:rtl/>
        </w:rPr>
        <w:t xml:space="preserve">והוצאותיהן </w:t>
      </w:r>
      <w:r w:rsidRPr="00FB3B1B" w:rsidR="00AE6650">
        <w:rPr>
          <w:rFonts w:hint="cs"/>
          <w:rtl/>
        </w:rPr>
        <w:t>של כלל הרשויות בתקציבן הרגיל בשנת 2018.</w:t>
      </w:r>
    </w:p>
    <w:p w:rsidR="00E44A08" w:rsidRPr="00FB3B1B" w:rsidP="00DF25EB">
      <w:pPr>
        <w:pStyle w:val="a"/>
        <w:spacing w:line="269" w:lineRule="auto"/>
        <w:rPr>
          <w:rtl/>
        </w:rPr>
      </w:pPr>
    </w:p>
    <w:p w:rsidR="00E44A08" w:rsidRPr="00FB3B1B" w:rsidP="004E5469">
      <w:pPr>
        <w:pStyle w:val="a11"/>
        <w:numPr>
          <w:ilvl w:val="0"/>
          <w:numId w:val="0"/>
        </w:numPr>
        <w:spacing w:line="269" w:lineRule="auto"/>
      </w:pPr>
      <w:bookmarkStart w:id="89" w:name="_Ref26084775"/>
      <w:bookmarkStart w:id="90" w:name="_Ref26458114"/>
      <w:bookmarkStart w:id="91" w:name="_Ref28063293"/>
      <w:r>
        <w:rPr>
          <w:rFonts w:hint="cs"/>
          <w:rtl/>
        </w:rPr>
        <w:t>תרשים 11</w:t>
      </w:r>
      <w:r w:rsidRPr="00FB3B1B" w:rsidR="00AE6650">
        <w:rPr>
          <w:rFonts w:hint="cs"/>
          <w:rtl/>
        </w:rPr>
        <w:t xml:space="preserve">: </w:t>
      </w:r>
      <w:r w:rsidRPr="00FB3B1B" w:rsidR="00AE6650">
        <w:rPr>
          <w:rtl/>
        </w:rPr>
        <w:t xml:space="preserve">התפלגות </w:t>
      </w:r>
      <w:r w:rsidR="00AE6650">
        <w:rPr>
          <w:rFonts w:hint="cs"/>
          <w:rtl/>
        </w:rPr>
        <w:t>ה</w:t>
      </w:r>
      <w:r w:rsidRPr="00FB3B1B" w:rsidR="00AE6650">
        <w:rPr>
          <w:rtl/>
        </w:rPr>
        <w:t xml:space="preserve">הכנסות </w:t>
      </w:r>
      <w:r w:rsidR="00AE6650">
        <w:rPr>
          <w:rFonts w:hint="cs"/>
          <w:rtl/>
        </w:rPr>
        <w:t xml:space="preserve">(מימין) והתפלגות ההוצאות (משמאל) של </w:t>
      </w:r>
      <w:r w:rsidRPr="00FB3B1B" w:rsidR="00AE6650">
        <w:rPr>
          <w:rFonts w:hint="cs"/>
          <w:rtl/>
        </w:rPr>
        <w:t xml:space="preserve">כלל הרשויות המקומיות </w:t>
      </w:r>
      <w:r w:rsidRPr="00FB3B1B" w:rsidR="00AE6650">
        <w:rPr>
          <w:rtl/>
        </w:rPr>
        <w:t>בתקציב הרגיל</w:t>
      </w:r>
      <w:r w:rsidR="000B3CF8">
        <w:rPr>
          <w:rFonts w:hint="cs"/>
          <w:rtl/>
        </w:rPr>
        <w:t>,</w:t>
      </w:r>
      <w:r w:rsidRPr="00FB3B1B" w:rsidR="00AE6650">
        <w:rPr>
          <w:rFonts w:hint="cs"/>
          <w:rtl/>
        </w:rPr>
        <w:t xml:space="preserve"> </w:t>
      </w:r>
      <w:bookmarkEnd w:id="89"/>
      <w:r w:rsidRPr="00FB3B1B" w:rsidR="00AE6650">
        <w:rPr>
          <w:rFonts w:hint="cs"/>
          <w:rtl/>
        </w:rPr>
        <w:t>2018 (באחוזים)</w:t>
      </w:r>
      <w:bookmarkEnd w:id="90"/>
      <w:bookmarkEnd w:id="91"/>
    </w:p>
    <w:p w:rsidR="00E44A08" w:rsidRPr="00202784" w:rsidP="00202784">
      <w:pPr>
        <w:spacing w:before="240" w:after="120" w:line="269" w:lineRule="auto"/>
        <w:jc w:val="center"/>
        <w:rPr>
          <w:bCs/>
          <w:sz w:val="18"/>
          <w:szCs w:val="22"/>
          <w:rtl/>
        </w:rPr>
      </w:pPr>
      <w:r>
        <w:rPr>
          <w:bCs/>
          <w:noProof/>
          <w:sz w:val="18"/>
          <w:szCs w:val="22"/>
        </w:rPr>
        <w:drawing>
          <wp:inline distT="0" distB="0" distL="0" distR="0">
            <wp:extent cx="4932389" cy="2038350"/>
            <wp:effectExtent l="0" t="0" r="1905" b="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82192" name="mevaker-g-11.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46116" cy="2044023"/>
                    </a:xfrm>
                    <a:prstGeom prst="rect">
                      <a:avLst/>
                    </a:prstGeom>
                  </pic:spPr>
                </pic:pic>
              </a:graphicData>
            </a:graphic>
          </wp:inline>
        </w:drawing>
      </w:r>
    </w:p>
    <w:p w:rsidR="00E44A08" w:rsidRPr="00FB3B1B" w:rsidP="00DF25EB">
      <w:pPr>
        <w:spacing w:line="269" w:lineRule="auto"/>
        <w:rPr>
          <w:rtl/>
        </w:rPr>
      </w:pPr>
      <w:r w:rsidRPr="00740DD8">
        <w:rPr>
          <w:rFonts w:hint="eastAsia"/>
          <w:rtl/>
        </w:rPr>
        <w:t>כפי</w:t>
      </w:r>
      <w:r w:rsidRPr="00740DD8">
        <w:rPr>
          <w:rtl/>
        </w:rPr>
        <w:t xml:space="preserve"> </w:t>
      </w:r>
      <w:r w:rsidRPr="00740DD8">
        <w:rPr>
          <w:rFonts w:hint="eastAsia"/>
          <w:rtl/>
        </w:rPr>
        <w:t>שעולה</w:t>
      </w:r>
      <w:r w:rsidRPr="00740DD8">
        <w:rPr>
          <w:rtl/>
        </w:rPr>
        <w:t xml:space="preserve"> </w:t>
      </w:r>
      <w:r w:rsidRPr="00740DD8" w:rsidR="001B15C8">
        <w:rPr>
          <w:rFonts w:hint="cs"/>
          <w:rtl/>
        </w:rPr>
        <w:t>מ</w:t>
      </w:r>
      <w:r w:rsidR="001B15C8">
        <w:rPr>
          <w:rFonts w:hint="cs"/>
          <w:rtl/>
        </w:rPr>
        <w:t>תרשים</w:t>
      </w:r>
      <w:r>
        <w:rPr>
          <w:rtl/>
        </w:rPr>
        <w:t xml:space="preserve"> 11</w:t>
      </w:r>
      <w:r w:rsidRPr="00740DD8">
        <w:rPr>
          <w:rtl/>
        </w:rPr>
        <w:t xml:space="preserve">, </w:t>
      </w:r>
      <w:r w:rsidRPr="00740DD8">
        <w:rPr>
          <w:rFonts w:hint="eastAsia"/>
          <w:rtl/>
        </w:rPr>
        <w:t>שיעור</w:t>
      </w:r>
      <w:r w:rsidRPr="00740DD8">
        <w:rPr>
          <w:rtl/>
        </w:rPr>
        <w:t xml:space="preserve"> </w:t>
      </w:r>
      <w:r w:rsidRPr="00740DD8">
        <w:rPr>
          <w:rFonts w:hint="eastAsia"/>
          <w:rtl/>
        </w:rPr>
        <w:t>ההכנסות</w:t>
      </w:r>
      <w:r w:rsidRPr="00740DD8">
        <w:rPr>
          <w:rtl/>
        </w:rPr>
        <w:t xml:space="preserve"> </w:t>
      </w:r>
      <w:r w:rsidRPr="00740DD8">
        <w:rPr>
          <w:rFonts w:hint="eastAsia"/>
          <w:rtl/>
        </w:rPr>
        <w:t>העצמיות</w:t>
      </w:r>
      <w:r>
        <w:rPr>
          <w:vertAlign w:val="superscript"/>
        </w:rPr>
        <w:footnoteReference w:id="131"/>
      </w:r>
      <w:r w:rsidRPr="00740DD8">
        <w:rPr>
          <w:rtl/>
        </w:rPr>
        <w:t xml:space="preserve"> </w:t>
      </w:r>
      <w:r w:rsidRPr="00740DD8">
        <w:rPr>
          <w:rFonts w:hint="eastAsia"/>
          <w:rtl/>
        </w:rPr>
        <w:t>עומד</w:t>
      </w:r>
      <w:r w:rsidRPr="00740DD8">
        <w:rPr>
          <w:rtl/>
        </w:rPr>
        <w:t xml:space="preserve"> על 58% מכלל </w:t>
      </w:r>
      <w:r w:rsidRPr="00740DD8">
        <w:rPr>
          <w:rFonts w:hint="eastAsia"/>
          <w:rtl/>
        </w:rPr>
        <w:t>ההכנסות</w:t>
      </w:r>
      <w:r w:rsidRPr="00740DD8">
        <w:rPr>
          <w:rtl/>
        </w:rPr>
        <w:t xml:space="preserve"> </w:t>
      </w:r>
      <w:r w:rsidRPr="00740DD8">
        <w:rPr>
          <w:rFonts w:hint="eastAsia"/>
          <w:rtl/>
        </w:rPr>
        <w:t>של</w:t>
      </w:r>
      <w:r w:rsidRPr="00740DD8">
        <w:rPr>
          <w:rtl/>
        </w:rPr>
        <w:t xml:space="preserve"> </w:t>
      </w:r>
      <w:r w:rsidRPr="00740DD8">
        <w:rPr>
          <w:rFonts w:hint="eastAsia"/>
          <w:rtl/>
        </w:rPr>
        <w:t>הרשויות</w:t>
      </w:r>
      <w:r w:rsidRPr="00740DD8">
        <w:rPr>
          <w:rtl/>
        </w:rPr>
        <w:t xml:space="preserve"> </w:t>
      </w:r>
      <w:r w:rsidRPr="00740DD8">
        <w:rPr>
          <w:rFonts w:hint="eastAsia"/>
          <w:rtl/>
        </w:rPr>
        <w:t>המקומיות</w:t>
      </w:r>
      <w:r w:rsidRPr="00740DD8">
        <w:rPr>
          <w:rtl/>
        </w:rPr>
        <w:t>.</w:t>
      </w:r>
      <w:r w:rsidRPr="00FB3B1B">
        <w:rPr>
          <w:rtl/>
        </w:rPr>
        <w:t xml:space="preserve"> או</w:t>
      </w:r>
      <w:r w:rsidRPr="00FB3B1B">
        <w:rPr>
          <w:rFonts w:hint="eastAsia"/>
          <w:rtl/>
        </w:rPr>
        <w:t>לם</w:t>
      </w:r>
      <w:r w:rsidRPr="00FB3B1B">
        <w:rPr>
          <w:rtl/>
        </w:rPr>
        <w:t xml:space="preserve"> </w:t>
      </w:r>
      <w:r w:rsidRPr="00FB3B1B">
        <w:rPr>
          <w:rFonts w:hint="eastAsia"/>
          <w:rtl/>
        </w:rPr>
        <w:t>בחינה</w:t>
      </w:r>
      <w:r w:rsidRPr="00FB3B1B">
        <w:rPr>
          <w:rtl/>
        </w:rPr>
        <w:t xml:space="preserve"> </w:t>
      </w:r>
      <w:r w:rsidRPr="00FB3B1B">
        <w:rPr>
          <w:rFonts w:hint="eastAsia"/>
          <w:rtl/>
        </w:rPr>
        <w:t>פרטנית</w:t>
      </w:r>
      <w:r w:rsidRPr="00FB3B1B">
        <w:rPr>
          <w:rtl/>
        </w:rPr>
        <w:t xml:space="preserve"> </w:t>
      </w:r>
      <w:r>
        <w:rPr>
          <w:rFonts w:hint="cs"/>
          <w:rtl/>
        </w:rPr>
        <w:t>מ</w:t>
      </w:r>
      <w:r w:rsidRPr="00FB3B1B">
        <w:rPr>
          <w:rFonts w:hint="eastAsia"/>
          <w:rtl/>
        </w:rPr>
        <w:t>עלה</w:t>
      </w:r>
      <w:r w:rsidRPr="00FB3B1B">
        <w:rPr>
          <w:rtl/>
        </w:rPr>
        <w:t xml:space="preserve"> </w:t>
      </w:r>
      <w:r w:rsidRPr="00FB3B1B">
        <w:rPr>
          <w:rFonts w:hint="eastAsia"/>
          <w:rtl/>
        </w:rPr>
        <w:t>שב</w:t>
      </w:r>
      <w:r w:rsidRPr="00FB3B1B">
        <w:rPr>
          <w:rtl/>
        </w:rPr>
        <w:t xml:space="preserve">-143 </w:t>
      </w:r>
      <w:r w:rsidRPr="00FB3B1B" w:rsidR="000B3CF8">
        <w:rPr>
          <w:rtl/>
        </w:rPr>
        <w:t>מ</w:t>
      </w:r>
      <w:r w:rsidR="000B3CF8">
        <w:rPr>
          <w:rFonts w:hint="cs"/>
          <w:rtl/>
        </w:rPr>
        <w:t>בין</w:t>
      </w:r>
      <w:r w:rsidRPr="00FB3B1B" w:rsidR="000B3CF8">
        <w:rPr>
          <w:rtl/>
        </w:rPr>
        <w:t xml:space="preserve"> </w:t>
      </w:r>
      <w:r w:rsidRPr="00FB3B1B">
        <w:rPr>
          <w:rtl/>
        </w:rPr>
        <w:t xml:space="preserve">250 </w:t>
      </w:r>
      <w:r w:rsidRPr="00FB3B1B">
        <w:rPr>
          <w:rFonts w:hint="cs"/>
          <w:rtl/>
        </w:rPr>
        <w:t>ה</w:t>
      </w:r>
      <w:r w:rsidRPr="00FB3B1B">
        <w:rPr>
          <w:rtl/>
        </w:rPr>
        <w:t xml:space="preserve">רשויות </w:t>
      </w:r>
      <w:r w:rsidRPr="00FB3B1B">
        <w:rPr>
          <w:rFonts w:hint="cs"/>
          <w:rtl/>
        </w:rPr>
        <w:t>ה</w:t>
      </w:r>
      <w:r w:rsidRPr="00FB3B1B">
        <w:rPr>
          <w:rFonts w:hint="eastAsia"/>
          <w:rtl/>
        </w:rPr>
        <w:t>מקומיות</w:t>
      </w:r>
      <w:r w:rsidRPr="00FB3B1B">
        <w:rPr>
          <w:rtl/>
        </w:rPr>
        <w:t xml:space="preserve"> </w:t>
      </w:r>
      <w:r w:rsidRPr="00FB3B1B">
        <w:rPr>
          <w:rFonts w:hint="eastAsia"/>
          <w:rtl/>
        </w:rPr>
        <w:t>שנבדקו</w:t>
      </w:r>
      <w:r w:rsidRPr="00FB3B1B">
        <w:rPr>
          <w:rFonts w:hint="cs"/>
          <w:rtl/>
        </w:rPr>
        <w:t xml:space="preserve"> על ידי משרד הפנים</w:t>
      </w:r>
      <w:r>
        <w:rPr>
          <w:rFonts w:hint="cs"/>
          <w:rtl/>
        </w:rPr>
        <w:t xml:space="preserve">, </w:t>
      </w:r>
      <w:r w:rsidRPr="00FB3B1B">
        <w:rPr>
          <w:rFonts w:hint="eastAsia"/>
          <w:rtl/>
        </w:rPr>
        <w:t>מקורן</w:t>
      </w:r>
      <w:r w:rsidRPr="00FB3B1B">
        <w:rPr>
          <w:rtl/>
        </w:rPr>
        <w:t xml:space="preserve"> </w:t>
      </w:r>
      <w:r w:rsidRPr="00FB3B1B">
        <w:rPr>
          <w:rFonts w:hint="eastAsia"/>
          <w:rtl/>
        </w:rPr>
        <w:t>של</w:t>
      </w:r>
      <w:r w:rsidRPr="00FB3B1B">
        <w:rPr>
          <w:rtl/>
        </w:rPr>
        <w:t xml:space="preserve"> </w:t>
      </w:r>
      <w:r w:rsidRPr="00FB3B1B">
        <w:rPr>
          <w:rFonts w:hint="eastAsia"/>
          <w:rtl/>
        </w:rPr>
        <w:t>רוב</w:t>
      </w:r>
      <w:r w:rsidRPr="00FB3B1B">
        <w:rPr>
          <w:rtl/>
        </w:rPr>
        <w:t xml:space="preserve"> </w:t>
      </w:r>
      <w:r w:rsidRPr="00FB3B1B">
        <w:rPr>
          <w:rFonts w:hint="eastAsia"/>
          <w:rtl/>
        </w:rPr>
        <w:t>ההכנסות</w:t>
      </w:r>
      <w:r w:rsidRPr="00FB3B1B">
        <w:rPr>
          <w:rtl/>
        </w:rPr>
        <w:t xml:space="preserve"> </w:t>
      </w:r>
      <w:r w:rsidRPr="00FB3B1B">
        <w:rPr>
          <w:rFonts w:hint="eastAsia"/>
          <w:rtl/>
        </w:rPr>
        <w:t>אינו</w:t>
      </w:r>
      <w:r w:rsidRPr="00FB3B1B">
        <w:rPr>
          <w:rtl/>
        </w:rPr>
        <w:t xml:space="preserve"> </w:t>
      </w:r>
      <w:r w:rsidRPr="00FB3B1B">
        <w:rPr>
          <w:rFonts w:hint="eastAsia"/>
          <w:rtl/>
        </w:rPr>
        <w:t>בהכנסות</w:t>
      </w:r>
      <w:r w:rsidRPr="00FB3B1B">
        <w:rPr>
          <w:rtl/>
        </w:rPr>
        <w:t xml:space="preserve"> </w:t>
      </w:r>
      <w:r w:rsidRPr="00FB3B1B">
        <w:rPr>
          <w:rFonts w:hint="eastAsia"/>
          <w:rtl/>
        </w:rPr>
        <w:t>העצמיות</w:t>
      </w:r>
      <w:r w:rsidRPr="00FB3B1B">
        <w:rPr>
          <w:rtl/>
        </w:rPr>
        <w:t xml:space="preserve"> אלא </w:t>
      </w:r>
      <w:r w:rsidRPr="00FB3B1B">
        <w:rPr>
          <w:rFonts w:hint="cs"/>
          <w:rtl/>
        </w:rPr>
        <w:t>בהכנסות</w:t>
      </w:r>
      <w:r w:rsidRPr="00FB3B1B">
        <w:rPr>
          <w:rtl/>
        </w:rPr>
        <w:t xml:space="preserve"> </w:t>
      </w:r>
      <w:r w:rsidRPr="00FB3B1B">
        <w:rPr>
          <w:rFonts w:hint="cs"/>
          <w:rtl/>
        </w:rPr>
        <w:t>מ</w:t>
      </w:r>
      <w:r w:rsidRPr="00FB3B1B">
        <w:rPr>
          <w:rFonts w:hint="eastAsia"/>
          <w:rtl/>
        </w:rPr>
        <w:t>משרדי</w:t>
      </w:r>
      <w:r w:rsidRPr="00FB3B1B">
        <w:rPr>
          <w:rtl/>
        </w:rPr>
        <w:t xml:space="preserve"> </w:t>
      </w:r>
      <w:r w:rsidRPr="00FB3B1B">
        <w:rPr>
          <w:rFonts w:hint="eastAsia"/>
          <w:rtl/>
        </w:rPr>
        <w:t>הממשלה</w:t>
      </w:r>
      <w:r w:rsidRPr="00FB3B1B">
        <w:rPr>
          <w:rtl/>
        </w:rPr>
        <w:t xml:space="preserve"> </w:t>
      </w:r>
      <w:r w:rsidRPr="00FB3B1B">
        <w:rPr>
          <w:rFonts w:hint="eastAsia"/>
          <w:rtl/>
        </w:rPr>
        <w:t>השונים</w:t>
      </w:r>
      <w:r w:rsidRPr="00FB3B1B">
        <w:rPr>
          <w:rFonts w:hint="cs"/>
          <w:rtl/>
        </w:rPr>
        <w:t xml:space="preserve"> </w:t>
      </w:r>
      <w:r w:rsidRPr="00FB3B1B">
        <w:rPr>
          <w:rtl/>
        </w:rPr>
        <w:t>(</w:t>
      </w:r>
      <w:r w:rsidR="000B3CF8">
        <w:rPr>
          <w:rFonts w:hint="cs"/>
          <w:rtl/>
        </w:rPr>
        <w:t>יותר מ</w:t>
      </w:r>
      <w:r w:rsidRPr="00FB3B1B">
        <w:rPr>
          <w:rtl/>
        </w:rPr>
        <w:t>-50% מהכנסות הרשות).</w:t>
      </w:r>
    </w:p>
    <w:p w:rsidR="00E44A08" w:rsidRPr="00FB3B1B" w:rsidP="00DF25EB">
      <w:pPr>
        <w:pStyle w:val="a"/>
        <w:spacing w:line="269" w:lineRule="auto"/>
        <w:rPr>
          <w:rtl/>
        </w:rPr>
      </w:pPr>
    </w:p>
    <w:p w:rsidR="00E44A08" w:rsidRPr="00FB3B1B" w:rsidP="00DF25EB">
      <w:pPr>
        <w:spacing w:line="269" w:lineRule="auto"/>
        <w:rPr>
          <w:rtl/>
        </w:rPr>
      </w:pPr>
      <w:r>
        <w:rPr>
          <w:rFonts w:hint="cs"/>
          <w:rtl/>
        </w:rPr>
        <w:t xml:space="preserve">עוד עולה מהתפלגות הוצאותיהן של כלל הרשויות כי </w:t>
      </w:r>
      <w:r w:rsidRPr="00FB3B1B">
        <w:rPr>
          <w:rFonts w:hint="cs"/>
          <w:rtl/>
        </w:rPr>
        <w:t>שיעור ההוצאות הגבוה ביותר הוא לפעולות כלליות</w:t>
      </w:r>
      <w:r>
        <w:rPr>
          <w:rFonts w:hint="cs"/>
          <w:rtl/>
        </w:rPr>
        <w:t xml:space="preserve">. כלומר הוצאות על </w:t>
      </w:r>
      <w:r w:rsidRPr="00FB3B1B">
        <w:rPr>
          <w:rFonts w:hint="cs"/>
          <w:rtl/>
        </w:rPr>
        <w:t>מרבית הפעולות המוניציפליות שמבצעת הרשות המקומית</w:t>
      </w:r>
      <w:r>
        <w:rPr>
          <w:rFonts w:hint="cs"/>
          <w:rtl/>
        </w:rPr>
        <w:t>,</w:t>
      </w:r>
      <w:r w:rsidRPr="00FB3B1B">
        <w:rPr>
          <w:rFonts w:hint="cs"/>
          <w:rtl/>
        </w:rPr>
        <w:t xml:space="preserve"> כגון ניקיון, גינון</w:t>
      </w:r>
      <w:r>
        <w:rPr>
          <w:rFonts w:hint="cs"/>
          <w:rtl/>
        </w:rPr>
        <w:t xml:space="preserve"> ו</w:t>
      </w:r>
      <w:r w:rsidRPr="00FB3B1B">
        <w:rPr>
          <w:rFonts w:hint="cs"/>
          <w:rtl/>
        </w:rPr>
        <w:t>מאור</w:t>
      </w:r>
      <w:r w:rsidR="000B3CF8">
        <w:rPr>
          <w:rFonts w:hint="cs"/>
          <w:rtl/>
        </w:rPr>
        <w:t>,</w:t>
      </w:r>
      <w:r>
        <w:rPr>
          <w:rFonts w:hint="cs"/>
          <w:rtl/>
        </w:rPr>
        <w:t xml:space="preserve"> עומדות </w:t>
      </w:r>
      <w:r w:rsidRPr="00FB3B1B">
        <w:rPr>
          <w:rFonts w:hint="cs"/>
          <w:rtl/>
        </w:rPr>
        <w:t>על 31</w:t>
      </w:r>
      <w:r w:rsidRPr="00FB3B1B">
        <w:rPr>
          <w:rtl/>
        </w:rPr>
        <w:t>%</w:t>
      </w:r>
      <w:r>
        <w:rPr>
          <w:rFonts w:hint="cs"/>
          <w:rtl/>
        </w:rPr>
        <w:t xml:space="preserve"> מסך ההוצאות.</w:t>
      </w:r>
    </w:p>
    <w:p w:rsidR="00706E18" w:rsidP="00DF25EB">
      <w:pPr>
        <w:bidi w:val="0"/>
        <w:spacing w:line="269" w:lineRule="auto"/>
        <w:rPr>
          <w:szCs w:val="20"/>
        </w:rPr>
      </w:pPr>
      <w:r>
        <w:rPr>
          <w:rtl/>
        </w:rPr>
        <w:br w:type="page"/>
      </w:r>
    </w:p>
    <w:p w:rsidR="00E44A08" w:rsidP="00DF25EB">
      <w:pPr>
        <w:spacing w:line="269" w:lineRule="auto"/>
        <w:rPr>
          <w:rtl/>
        </w:rPr>
      </w:pPr>
      <w:r>
        <w:rPr>
          <w:rFonts w:hint="cs"/>
          <w:rtl/>
        </w:rPr>
        <w:t>בתרשים</w:t>
      </w:r>
      <w:r w:rsidR="00AE6650">
        <w:rPr>
          <w:rtl/>
        </w:rPr>
        <w:t xml:space="preserve"> 12</w:t>
      </w:r>
      <w:r w:rsidR="00AE6650">
        <w:rPr>
          <w:rFonts w:hint="cs"/>
          <w:rtl/>
        </w:rPr>
        <w:t xml:space="preserve"> להלן מתואר ה</w:t>
      </w:r>
      <w:r w:rsidRPr="00FB3B1B" w:rsidR="00AE6650">
        <w:rPr>
          <w:rFonts w:hint="cs"/>
          <w:rtl/>
        </w:rPr>
        <w:t xml:space="preserve">מאזן התקציבי הכולל </w:t>
      </w:r>
      <w:r w:rsidRPr="00FB3B1B" w:rsidR="00AE6650">
        <w:rPr>
          <w:rFonts w:hint="eastAsia"/>
          <w:rtl/>
        </w:rPr>
        <w:t>של</w:t>
      </w:r>
      <w:r w:rsidRPr="00FB3B1B" w:rsidR="00AE6650">
        <w:rPr>
          <w:rtl/>
        </w:rPr>
        <w:t xml:space="preserve"> </w:t>
      </w:r>
      <w:r w:rsidRPr="00FB3B1B" w:rsidR="00AE6650">
        <w:rPr>
          <w:rFonts w:hint="cs"/>
          <w:rtl/>
        </w:rPr>
        <w:t>הרשויות המקומיות</w:t>
      </w:r>
      <w:r w:rsidR="00AE6650">
        <w:rPr>
          <w:rFonts w:hint="cs"/>
          <w:rtl/>
        </w:rPr>
        <w:t xml:space="preserve"> בשנת 2018.</w:t>
      </w:r>
    </w:p>
    <w:p w:rsidR="00E44A08" w:rsidP="00DF25EB">
      <w:pPr>
        <w:pStyle w:val="a"/>
        <w:spacing w:line="269" w:lineRule="auto"/>
        <w:rPr>
          <w:rtl/>
        </w:rPr>
      </w:pPr>
    </w:p>
    <w:p w:rsidR="00E44A08" w:rsidP="004E5469">
      <w:pPr>
        <w:pStyle w:val="a11"/>
        <w:numPr>
          <w:ilvl w:val="0"/>
          <w:numId w:val="0"/>
        </w:numPr>
        <w:spacing w:line="269" w:lineRule="auto"/>
        <w:rPr>
          <w:b/>
          <w:bCs w:val="0"/>
          <w:rtl/>
        </w:rPr>
      </w:pPr>
      <w:bookmarkStart w:id="92" w:name="_Ref32493508"/>
      <w:r>
        <w:rPr>
          <w:rFonts w:hint="cs"/>
          <w:b/>
          <w:rtl/>
        </w:rPr>
        <w:t>תרשים 12</w:t>
      </w:r>
      <w:r w:rsidRPr="00FB3B1B" w:rsidR="00AE6650">
        <w:rPr>
          <w:b/>
          <w:rtl/>
        </w:rPr>
        <w:t xml:space="preserve">: </w:t>
      </w:r>
      <w:r w:rsidRPr="00945BFE" w:rsidR="00AE6650">
        <w:rPr>
          <w:rFonts w:hint="eastAsia"/>
          <w:rtl/>
        </w:rPr>
        <w:t>המאזן</w:t>
      </w:r>
      <w:r w:rsidRPr="00FB3B1B" w:rsidR="00AE6650">
        <w:rPr>
          <w:b/>
          <w:rtl/>
        </w:rPr>
        <w:t xml:space="preserve"> התקציבי </w:t>
      </w:r>
      <w:r w:rsidRPr="00FB3B1B" w:rsidR="00AE6650">
        <w:rPr>
          <w:rFonts w:hint="cs"/>
          <w:b/>
          <w:rtl/>
        </w:rPr>
        <w:t xml:space="preserve">הכולל </w:t>
      </w:r>
      <w:r w:rsidRPr="00FB3B1B" w:rsidR="00AE6650">
        <w:rPr>
          <w:rFonts w:hint="eastAsia"/>
          <w:b/>
          <w:rtl/>
        </w:rPr>
        <w:t>של</w:t>
      </w:r>
      <w:r w:rsidRPr="00FB3B1B" w:rsidR="00AE6650">
        <w:rPr>
          <w:b/>
          <w:rtl/>
        </w:rPr>
        <w:t xml:space="preserve"> </w:t>
      </w:r>
      <w:r w:rsidRPr="00FB3B1B" w:rsidR="00AE6650">
        <w:rPr>
          <w:rFonts w:hint="eastAsia"/>
          <w:b/>
          <w:rtl/>
        </w:rPr>
        <w:t>הרשויות</w:t>
      </w:r>
      <w:r w:rsidRPr="00FB3B1B" w:rsidR="00AE6650">
        <w:rPr>
          <w:b/>
          <w:rtl/>
        </w:rPr>
        <w:t xml:space="preserve"> </w:t>
      </w:r>
      <w:r w:rsidRPr="00FB3B1B" w:rsidR="00AE6650">
        <w:rPr>
          <w:rFonts w:hint="eastAsia"/>
          <w:b/>
          <w:rtl/>
        </w:rPr>
        <w:t>המקומיות</w:t>
      </w:r>
      <w:r w:rsidRPr="00FB3B1B" w:rsidR="00AE6650">
        <w:rPr>
          <w:b/>
          <w:rtl/>
        </w:rPr>
        <w:t xml:space="preserve"> </w:t>
      </w:r>
      <w:r w:rsidRPr="00FB3B1B" w:rsidR="00AE6650">
        <w:rPr>
          <w:rFonts w:hint="eastAsia"/>
          <w:b/>
          <w:rtl/>
        </w:rPr>
        <w:t>בישראל</w:t>
      </w:r>
      <w:r w:rsidR="000B3CF8">
        <w:rPr>
          <w:rFonts w:hint="cs"/>
          <w:b/>
          <w:rtl/>
        </w:rPr>
        <w:t>,</w:t>
      </w:r>
      <w:r w:rsidRPr="00FB3B1B" w:rsidR="00AE6650">
        <w:rPr>
          <w:b/>
          <w:rtl/>
        </w:rPr>
        <w:t xml:space="preserve"> </w:t>
      </w:r>
      <w:r w:rsidRPr="00FB3B1B" w:rsidR="00AE6650">
        <w:rPr>
          <w:rFonts w:hint="cs"/>
          <w:b/>
          <w:rtl/>
        </w:rPr>
        <w:t>2018</w:t>
      </w:r>
      <w:bookmarkEnd w:id="92"/>
    </w:p>
    <w:p w:rsidR="00BB6D53" w:rsidP="00BB6D53">
      <w:pPr>
        <w:rPr>
          <w:rtl/>
        </w:rPr>
      </w:pPr>
    </w:p>
    <w:p w:rsidR="00BB6D53" w:rsidRPr="00BB6D53" w:rsidP="00BB6D53">
      <w:pPr>
        <w:rPr>
          <w:rtl/>
        </w:rPr>
      </w:pPr>
      <w:r>
        <w:rPr>
          <w:noProof/>
        </w:rPr>
        <w:drawing>
          <wp:inline distT="0" distB="0" distL="0" distR="0">
            <wp:extent cx="4616450" cy="2159635"/>
            <wp:effectExtent l="0" t="38100" r="0" b="0"/>
            <wp:docPr id="29" name="דיאגרמה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E44A08" w:rsidP="00DF25EB">
      <w:pPr>
        <w:pStyle w:val="a"/>
        <w:spacing w:line="269" w:lineRule="auto"/>
        <w:rPr>
          <w:rtl/>
        </w:rPr>
      </w:pPr>
    </w:p>
    <w:p w:rsidR="00E44A08" w:rsidP="00DF25EB">
      <w:pPr>
        <w:spacing w:line="269" w:lineRule="auto"/>
        <w:rPr>
          <w:rtl/>
        </w:rPr>
      </w:pPr>
      <w:r w:rsidRPr="00FB3B1B">
        <w:rPr>
          <w:rFonts w:hint="cs"/>
          <w:b/>
          <w:bCs/>
          <w:rtl/>
        </w:rPr>
        <w:t>ה</w:t>
      </w:r>
      <w:r>
        <w:rPr>
          <w:rFonts w:hint="cs"/>
          <w:b/>
          <w:bCs/>
          <w:rtl/>
        </w:rPr>
        <w:t>גירעון</w:t>
      </w:r>
      <w:r w:rsidRPr="00FB3B1B">
        <w:rPr>
          <w:rFonts w:hint="cs"/>
          <w:b/>
          <w:bCs/>
          <w:rtl/>
        </w:rPr>
        <w:t xml:space="preserve"> המצטבר הכולל בתקציב הרגיל לסוף שנת 2018 הסתכם בכ-3.4 מיליארדי ש"ח</w:t>
      </w:r>
      <w:r>
        <w:rPr>
          <w:rFonts w:hint="cs"/>
          <w:b/>
          <w:bCs/>
          <w:rtl/>
        </w:rPr>
        <w:t xml:space="preserve">, </w:t>
      </w:r>
      <w:r w:rsidRPr="00FB3B1B">
        <w:rPr>
          <w:rFonts w:hint="cs"/>
          <w:b/>
          <w:bCs/>
          <w:rtl/>
        </w:rPr>
        <w:t>גידול של כ-10% לעומת ה</w:t>
      </w:r>
      <w:r>
        <w:rPr>
          <w:rFonts w:hint="cs"/>
          <w:b/>
          <w:bCs/>
          <w:rtl/>
        </w:rPr>
        <w:t>גירעון</w:t>
      </w:r>
      <w:r w:rsidRPr="00FB3B1B">
        <w:rPr>
          <w:rFonts w:hint="cs"/>
          <w:b/>
          <w:bCs/>
          <w:rtl/>
        </w:rPr>
        <w:t xml:space="preserve"> המצטבר בשנה הקודמת</w:t>
      </w:r>
      <w:r w:rsidR="00217BFF">
        <w:rPr>
          <w:rFonts w:hint="cs"/>
          <w:b/>
          <w:bCs/>
          <w:rtl/>
        </w:rPr>
        <w:t>,</w:t>
      </w:r>
      <w:r w:rsidRPr="00FB3B1B">
        <w:rPr>
          <w:rFonts w:hint="cs"/>
          <w:b/>
          <w:bCs/>
          <w:rtl/>
        </w:rPr>
        <w:t xml:space="preserve"> שעמד על 3.</w:t>
      </w:r>
      <w:r>
        <w:rPr>
          <w:rFonts w:hint="cs"/>
          <w:b/>
          <w:bCs/>
          <w:rtl/>
        </w:rPr>
        <w:t>1</w:t>
      </w:r>
      <w:r w:rsidRPr="00FB3B1B">
        <w:rPr>
          <w:rFonts w:hint="cs"/>
          <w:b/>
          <w:bCs/>
          <w:rtl/>
        </w:rPr>
        <w:t xml:space="preserve"> מ</w:t>
      </w:r>
      <w:r>
        <w:rPr>
          <w:rFonts w:hint="cs"/>
          <w:b/>
          <w:bCs/>
          <w:rtl/>
        </w:rPr>
        <w:t>י</w:t>
      </w:r>
      <w:r w:rsidRPr="00FB3B1B">
        <w:rPr>
          <w:rFonts w:hint="cs"/>
          <w:b/>
          <w:bCs/>
          <w:rtl/>
        </w:rPr>
        <w:t>ליארדי ש"ח.</w:t>
      </w:r>
    </w:p>
    <w:p w:rsidR="00E44A08" w:rsidRPr="00FB3B1B" w:rsidP="00DF25EB">
      <w:pPr>
        <w:pStyle w:val="a"/>
        <w:spacing w:line="269" w:lineRule="auto"/>
      </w:pPr>
    </w:p>
    <w:p w:rsidR="00E44A08" w:rsidP="00DF25EB">
      <w:pPr>
        <w:spacing w:line="269" w:lineRule="auto"/>
        <w:rPr>
          <w:b/>
          <w:bCs/>
          <w:rtl/>
        </w:rPr>
      </w:pPr>
      <w:r w:rsidRPr="003A1C38">
        <w:rPr>
          <w:rFonts w:hint="cs"/>
          <w:b/>
          <w:bCs/>
          <w:rtl/>
        </w:rPr>
        <w:t xml:space="preserve">נמצא כי </w:t>
      </w:r>
      <w:r w:rsidR="00217BFF">
        <w:rPr>
          <w:rFonts w:hint="cs"/>
          <w:b/>
          <w:bCs/>
          <w:rtl/>
        </w:rPr>
        <w:t>אף</w:t>
      </w:r>
      <w:r w:rsidRPr="003A1C38" w:rsidR="00217BFF">
        <w:rPr>
          <w:rFonts w:hint="cs"/>
          <w:b/>
          <w:bCs/>
          <w:rtl/>
        </w:rPr>
        <w:t xml:space="preserve"> </w:t>
      </w:r>
      <w:r w:rsidRPr="003A1C38">
        <w:rPr>
          <w:rFonts w:hint="cs"/>
          <w:b/>
          <w:bCs/>
          <w:rtl/>
        </w:rPr>
        <w:t xml:space="preserve">שרוב הרשויות המקומיות מצויות בעודף או באיזון תקציבי, </w:t>
      </w:r>
      <w:r w:rsidRPr="003A1C38">
        <w:rPr>
          <w:b/>
          <w:bCs/>
          <w:rtl/>
        </w:rPr>
        <w:t>כ-</w:t>
      </w:r>
      <w:r w:rsidRPr="003A1C38">
        <w:rPr>
          <w:rFonts w:hint="cs"/>
          <w:b/>
          <w:bCs/>
          <w:rtl/>
        </w:rPr>
        <w:t>42%</w:t>
      </w:r>
      <w:r w:rsidRPr="003A1C38">
        <w:rPr>
          <w:b/>
          <w:bCs/>
          <w:rtl/>
        </w:rPr>
        <w:t xml:space="preserve"> מ</w:t>
      </w:r>
      <w:r>
        <w:rPr>
          <w:rFonts w:hint="cs"/>
          <w:b/>
          <w:bCs/>
          <w:rtl/>
        </w:rPr>
        <w:t>הן</w:t>
      </w:r>
      <w:r w:rsidRPr="003A1C38">
        <w:rPr>
          <w:b/>
          <w:bCs/>
          <w:rtl/>
        </w:rPr>
        <w:t xml:space="preserve"> סיימו את שנת </w:t>
      </w:r>
      <w:r w:rsidRPr="003A1C38">
        <w:rPr>
          <w:rFonts w:hint="cs"/>
          <w:b/>
          <w:bCs/>
          <w:rtl/>
        </w:rPr>
        <w:t>2018</w:t>
      </w:r>
      <w:r w:rsidRPr="003A1C38">
        <w:rPr>
          <w:b/>
          <w:bCs/>
          <w:rtl/>
        </w:rPr>
        <w:t xml:space="preserve"> בגירעון תקציבי</w:t>
      </w:r>
      <w:r w:rsidRPr="003A1C38">
        <w:rPr>
          <w:rFonts w:hint="cs"/>
          <w:b/>
          <w:bCs/>
          <w:rtl/>
        </w:rPr>
        <w:t xml:space="preserve"> </w:t>
      </w:r>
      <w:r>
        <w:rPr>
          <w:rFonts w:hint="cs"/>
          <w:b/>
          <w:bCs/>
          <w:rtl/>
        </w:rPr>
        <w:t>(</w:t>
      </w:r>
      <w:r w:rsidRPr="00531810">
        <w:rPr>
          <w:rFonts w:hint="eastAsia"/>
          <w:b/>
          <w:bCs/>
          <w:rtl/>
        </w:rPr>
        <w:t>מ</w:t>
      </w:r>
      <w:r>
        <w:rPr>
          <w:rFonts w:hint="cs"/>
          <w:b/>
          <w:bCs/>
          <w:rtl/>
        </w:rPr>
        <w:t>הן</w:t>
      </w:r>
      <w:r w:rsidRPr="00531810">
        <w:rPr>
          <w:b/>
          <w:bCs/>
          <w:rtl/>
        </w:rPr>
        <w:t xml:space="preserve"> </w:t>
      </w:r>
      <w:r w:rsidRPr="00F21A8D">
        <w:rPr>
          <w:rFonts w:hint="eastAsia"/>
          <w:b/>
          <w:bCs/>
          <w:rtl/>
        </w:rPr>
        <w:t>כ</w:t>
      </w:r>
      <w:r w:rsidRPr="00F21A8D">
        <w:rPr>
          <w:b/>
          <w:bCs/>
          <w:rtl/>
        </w:rPr>
        <w:t>-65%</w:t>
      </w:r>
      <w:r w:rsidRPr="00531810">
        <w:rPr>
          <w:b/>
          <w:bCs/>
          <w:rtl/>
        </w:rPr>
        <w:t xml:space="preserve"> רשויות קטנות</w:t>
      </w:r>
      <w:r w:rsidRPr="00531810">
        <w:rPr>
          <w:rFonts w:hint="cs"/>
          <w:b/>
          <w:bCs/>
          <w:rtl/>
        </w:rPr>
        <w:t>).</w:t>
      </w:r>
      <w:r>
        <w:rPr>
          <w:rFonts w:hint="cs"/>
          <w:b/>
          <w:bCs/>
          <w:rtl/>
        </w:rPr>
        <w:t xml:space="preserve"> </w:t>
      </w:r>
      <w:r w:rsidRPr="003A1C38" w:rsidR="00217BFF">
        <w:rPr>
          <w:rFonts w:hint="cs"/>
          <w:b/>
          <w:bCs/>
          <w:rtl/>
        </w:rPr>
        <w:t>מ</w:t>
      </w:r>
      <w:r w:rsidR="00217BFF">
        <w:rPr>
          <w:rFonts w:hint="cs"/>
          <w:b/>
          <w:bCs/>
          <w:rtl/>
        </w:rPr>
        <w:t xml:space="preserve">בין </w:t>
      </w:r>
      <w:r>
        <w:rPr>
          <w:rFonts w:hint="cs"/>
          <w:b/>
          <w:bCs/>
          <w:rtl/>
        </w:rPr>
        <w:t>כלל הרשויות המצויות בגירעון,</w:t>
      </w:r>
      <w:r w:rsidRPr="003A1C38">
        <w:rPr>
          <w:rFonts w:hint="cs"/>
          <w:b/>
          <w:bCs/>
          <w:rtl/>
        </w:rPr>
        <w:t xml:space="preserve"> כ</w:t>
      </w:r>
      <w:r>
        <w:rPr>
          <w:rFonts w:hint="cs"/>
          <w:b/>
          <w:bCs/>
          <w:rtl/>
        </w:rPr>
        <w:t>-</w:t>
      </w:r>
      <w:r w:rsidRPr="003A1C38">
        <w:rPr>
          <w:rFonts w:hint="cs"/>
          <w:b/>
          <w:bCs/>
          <w:rtl/>
        </w:rPr>
        <w:t>36% מצויות בשיעור גירעון הגבוה מ</w:t>
      </w:r>
      <w:r w:rsidR="00804CE7">
        <w:rPr>
          <w:rFonts w:hint="cs"/>
          <w:b/>
          <w:bCs/>
          <w:rtl/>
        </w:rPr>
        <w:t>-10%</w:t>
      </w:r>
      <w:r w:rsidRPr="000D34CA">
        <w:rPr>
          <w:rFonts w:hint="cs"/>
          <w:b/>
          <w:bCs/>
          <w:rtl/>
        </w:rPr>
        <w:t xml:space="preserve"> </w:t>
      </w:r>
      <w:r w:rsidRPr="003A1C38">
        <w:rPr>
          <w:rFonts w:hint="cs"/>
          <w:b/>
          <w:bCs/>
          <w:rtl/>
        </w:rPr>
        <w:t>ביחס להכנסותיהן</w:t>
      </w:r>
      <w:r w:rsidRPr="003A1C38">
        <w:rPr>
          <w:b/>
          <w:bCs/>
          <w:rtl/>
        </w:rPr>
        <w:t xml:space="preserve">. </w:t>
      </w:r>
      <w:r w:rsidRPr="003A1C38">
        <w:rPr>
          <w:rFonts w:hint="cs"/>
          <w:b/>
          <w:bCs/>
          <w:rtl/>
        </w:rPr>
        <w:t>יצוין כי שיעור הגירעון הכולל של הרשויות המקומיות לשנת 2018</w:t>
      </w:r>
      <w:r>
        <w:rPr>
          <w:rFonts w:hint="cs"/>
          <w:b/>
          <w:bCs/>
          <w:rtl/>
        </w:rPr>
        <w:t xml:space="preserve">, </w:t>
      </w:r>
      <w:r w:rsidRPr="003A1C38">
        <w:rPr>
          <w:rFonts w:hint="cs"/>
          <w:b/>
          <w:bCs/>
          <w:rtl/>
        </w:rPr>
        <w:t>שעמד על</w:t>
      </w:r>
      <w:r w:rsidR="00804CE7">
        <w:rPr>
          <w:rFonts w:hint="cs"/>
          <w:b/>
          <w:bCs/>
          <w:rtl/>
        </w:rPr>
        <w:t xml:space="preserve"> </w:t>
      </w:r>
      <w:r w:rsidRPr="003A1C38">
        <w:rPr>
          <w:rFonts w:hint="cs"/>
          <w:b/>
          <w:bCs/>
          <w:rtl/>
        </w:rPr>
        <w:t>כ-378 מיליוני ש"ח</w:t>
      </w:r>
      <w:r>
        <w:rPr>
          <w:rFonts w:hint="cs"/>
          <w:b/>
          <w:bCs/>
          <w:rtl/>
        </w:rPr>
        <w:t>,</w:t>
      </w:r>
      <w:r w:rsidRPr="003A1C38">
        <w:rPr>
          <w:rFonts w:hint="cs"/>
          <w:b/>
          <w:bCs/>
          <w:rtl/>
        </w:rPr>
        <w:t xml:space="preserve"> גבוה בשיעור ניכר (פי </w:t>
      </w:r>
      <w:r w:rsidR="00804CE7">
        <w:rPr>
          <w:rFonts w:hint="cs"/>
          <w:b/>
          <w:bCs/>
          <w:rtl/>
        </w:rPr>
        <w:t>יותר</w:t>
      </w:r>
      <w:r w:rsidRPr="003A1C38" w:rsidR="00804CE7">
        <w:rPr>
          <w:rFonts w:hint="cs"/>
          <w:b/>
          <w:bCs/>
          <w:rtl/>
        </w:rPr>
        <w:t xml:space="preserve"> </w:t>
      </w:r>
      <w:r w:rsidRPr="003A1C38">
        <w:rPr>
          <w:rFonts w:hint="cs"/>
          <w:b/>
          <w:bCs/>
          <w:rtl/>
        </w:rPr>
        <w:t>מארבעה) משיעור הגירעון הכולל לשנת 2017</w:t>
      </w:r>
      <w:r w:rsidR="00804CE7">
        <w:rPr>
          <w:rFonts w:hint="cs"/>
          <w:b/>
          <w:bCs/>
          <w:rtl/>
        </w:rPr>
        <w:t>,</w:t>
      </w:r>
      <w:r w:rsidRPr="003A1C38">
        <w:rPr>
          <w:rFonts w:hint="cs"/>
          <w:b/>
          <w:bCs/>
          <w:rtl/>
        </w:rPr>
        <w:t xml:space="preserve"> שעמד על </w:t>
      </w:r>
      <w:r w:rsidRPr="003A1C38">
        <w:rPr>
          <w:b/>
          <w:bCs/>
          <w:rtl/>
        </w:rPr>
        <w:t>כ-</w:t>
      </w:r>
      <w:r w:rsidRPr="003A1C38">
        <w:rPr>
          <w:rFonts w:hint="cs"/>
          <w:b/>
          <w:bCs/>
          <w:rtl/>
        </w:rPr>
        <w:t>83</w:t>
      </w:r>
      <w:r w:rsidRPr="003A1C38">
        <w:rPr>
          <w:b/>
          <w:bCs/>
          <w:rtl/>
        </w:rPr>
        <w:t xml:space="preserve"> </w:t>
      </w:r>
      <w:r w:rsidRPr="003A1C38">
        <w:rPr>
          <w:rFonts w:hint="eastAsia"/>
          <w:b/>
          <w:bCs/>
          <w:rtl/>
        </w:rPr>
        <w:t>מ</w:t>
      </w:r>
      <w:r w:rsidRPr="003A1C38">
        <w:rPr>
          <w:rFonts w:hint="cs"/>
          <w:b/>
          <w:bCs/>
          <w:rtl/>
        </w:rPr>
        <w:t>י</w:t>
      </w:r>
      <w:r w:rsidRPr="003A1C38">
        <w:rPr>
          <w:rFonts w:hint="eastAsia"/>
          <w:b/>
          <w:bCs/>
          <w:rtl/>
        </w:rPr>
        <w:t>ל</w:t>
      </w:r>
      <w:r w:rsidRPr="003A1C38">
        <w:rPr>
          <w:rFonts w:hint="cs"/>
          <w:b/>
          <w:bCs/>
          <w:rtl/>
        </w:rPr>
        <w:t xml:space="preserve">יוני </w:t>
      </w:r>
      <w:r w:rsidRPr="003A1C38">
        <w:rPr>
          <w:rFonts w:hint="eastAsia"/>
          <w:b/>
          <w:bCs/>
          <w:rtl/>
        </w:rPr>
        <w:t>ש</w:t>
      </w:r>
      <w:r w:rsidRPr="003A1C38">
        <w:rPr>
          <w:b/>
          <w:bCs/>
          <w:rtl/>
        </w:rPr>
        <w:t xml:space="preserve">"ח </w:t>
      </w:r>
      <w:r w:rsidRPr="003A1C38">
        <w:rPr>
          <w:rFonts w:hint="cs"/>
          <w:b/>
          <w:bCs/>
          <w:rtl/>
        </w:rPr>
        <w:t>בלבד</w:t>
      </w:r>
      <w:r w:rsidRPr="003A1C38">
        <w:rPr>
          <w:b/>
          <w:bCs/>
          <w:rtl/>
        </w:rPr>
        <w:t>.</w:t>
      </w:r>
    </w:p>
    <w:p w:rsidR="00E44A08" w:rsidP="00DF25EB">
      <w:pPr>
        <w:pStyle w:val="a"/>
        <w:spacing w:line="269" w:lineRule="auto"/>
        <w:rPr>
          <w:rtl/>
        </w:rPr>
      </w:pPr>
    </w:p>
    <w:p w:rsidR="00E44A08" w:rsidP="00DF25EB">
      <w:pPr>
        <w:spacing w:line="269" w:lineRule="auto"/>
        <w:rPr>
          <w:rtl/>
        </w:rPr>
      </w:pPr>
      <w:r>
        <w:rPr>
          <w:rFonts w:hint="cs"/>
          <w:rtl/>
        </w:rPr>
        <w:t xml:space="preserve">משרד הפנים ציין בתשובתו למשרד מבקר המדינה ממאי 2020 </w:t>
      </w:r>
      <w:r w:rsidRPr="002B2D56">
        <w:rPr>
          <w:rFonts w:hint="cs"/>
          <w:rtl/>
        </w:rPr>
        <w:t xml:space="preserve">כי כ-30% מהרשויות המקומיות </w:t>
      </w:r>
      <w:r>
        <w:rPr>
          <w:rFonts w:hint="cs"/>
          <w:rtl/>
        </w:rPr>
        <w:t xml:space="preserve">היו </w:t>
      </w:r>
      <w:r w:rsidRPr="002B2D56">
        <w:rPr>
          <w:rFonts w:hint="cs"/>
          <w:rtl/>
        </w:rPr>
        <w:t xml:space="preserve">מצויות בקשיים כלכליים בשנת 2018 </w:t>
      </w:r>
      <w:r>
        <w:rPr>
          <w:rFonts w:hint="cs"/>
          <w:rtl/>
        </w:rPr>
        <w:t>כיוון שבשנה זו נערכו בחירות אשר הובילו להנהגת</w:t>
      </w:r>
      <w:r w:rsidRPr="002B2D56">
        <w:rPr>
          <w:rFonts w:hint="cs"/>
          <w:rtl/>
        </w:rPr>
        <w:t xml:space="preserve"> "כלכלת</w:t>
      </w:r>
      <w:r>
        <w:rPr>
          <w:rFonts w:hint="cs"/>
          <w:rtl/>
        </w:rPr>
        <w:t xml:space="preserve"> בחירות</w:t>
      </w:r>
      <w:r w:rsidRPr="002B2D56">
        <w:rPr>
          <w:rFonts w:hint="cs"/>
          <w:rtl/>
        </w:rPr>
        <w:t xml:space="preserve">" </w:t>
      </w:r>
      <w:r>
        <w:rPr>
          <w:rFonts w:hint="cs"/>
          <w:rtl/>
        </w:rPr>
        <w:t>בחלקן.</w:t>
      </w:r>
    </w:p>
    <w:p w:rsidR="00E44A08" w:rsidRPr="00FB3B1B" w:rsidP="00DF25EB">
      <w:pPr>
        <w:pStyle w:val="a"/>
        <w:spacing w:line="269" w:lineRule="auto"/>
        <w:rPr>
          <w:rtl/>
        </w:rPr>
      </w:pPr>
    </w:p>
    <w:p w:rsidR="00E44A08" w:rsidRPr="00FB3B1B" w:rsidP="00DF25EB">
      <w:pPr>
        <w:spacing w:line="269" w:lineRule="auto"/>
        <w:rPr>
          <w:rtl/>
        </w:rPr>
      </w:pPr>
      <w:r w:rsidRPr="00FB3B1B">
        <w:rPr>
          <w:rFonts w:hint="eastAsia"/>
          <w:rtl/>
        </w:rPr>
        <w:t>מנתוני</w:t>
      </w:r>
      <w:r w:rsidRPr="00FB3B1B">
        <w:rPr>
          <w:rtl/>
        </w:rPr>
        <w:t xml:space="preserve"> </w:t>
      </w:r>
      <w:r w:rsidRPr="00FB3B1B">
        <w:rPr>
          <w:rFonts w:hint="eastAsia"/>
          <w:rtl/>
        </w:rPr>
        <w:t>משרד</w:t>
      </w:r>
      <w:r w:rsidRPr="00FB3B1B">
        <w:rPr>
          <w:rtl/>
        </w:rPr>
        <w:t xml:space="preserve"> </w:t>
      </w:r>
      <w:r w:rsidRPr="00FB3B1B">
        <w:rPr>
          <w:rFonts w:hint="eastAsia"/>
          <w:rtl/>
        </w:rPr>
        <w:t>הפנים</w:t>
      </w:r>
      <w:r w:rsidRPr="00FB3B1B">
        <w:rPr>
          <w:rtl/>
        </w:rPr>
        <w:t xml:space="preserve"> </w:t>
      </w:r>
      <w:r w:rsidRPr="00FB3B1B">
        <w:rPr>
          <w:rFonts w:hint="eastAsia"/>
          <w:rtl/>
        </w:rPr>
        <w:t>למאי</w:t>
      </w:r>
      <w:r w:rsidRPr="00FB3B1B">
        <w:rPr>
          <w:rtl/>
        </w:rPr>
        <w:t xml:space="preserve"> 2019 ע</w:t>
      </w:r>
      <w:r w:rsidRPr="00FB3B1B">
        <w:rPr>
          <w:rFonts w:hint="eastAsia"/>
          <w:rtl/>
        </w:rPr>
        <w:t>ולה</w:t>
      </w:r>
      <w:r w:rsidRPr="00FB3B1B">
        <w:rPr>
          <w:rtl/>
        </w:rPr>
        <w:t xml:space="preserve"> </w:t>
      </w:r>
      <w:r w:rsidRPr="00FB3B1B">
        <w:rPr>
          <w:rFonts w:hint="eastAsia"/>
          <w:rtl/>
        </w:rPr>
        <w:t>כי</w:t>
      </w:r>
      <w:r w:rsidRPr="00FB3B1B">
        <w:rPr>
          <w:rtl/>
        </w:rPr>
        <w:t xml:space="preserve"> כ-45% מהרשויות המקומיות מסווגות במעמד של רשות איתנה</w:t>
      </w:r>
      <w:r>
        <w:rPr>
          <w:vertAlign w:val="superscript"/>
          <w:rtl/>
        </w:rPr>
        <w:footnoteReference w:id="132"/>
      </w:r>
      <w:r w:rsidRPr="00FB3B1B">
        <w:rPr>
          <w:rtl/>
        </w:rPr>
        <w:t>, יציבה</w:t>
      </w:r>
      <w:r>
        <w:rPr>
          <w:vertAlign w:val="superscript"/>
          <w:rtl/>
        </w:rPr>
        <w:footnoteReference w:id="133"/>
      </w:r>
      <w:r w:rsidRPr="00FB3B1B">
        <w:rPr>
          <w:rtl/>
        </w:rPr>
        <w:t xml:space="preserve"> או בהמראה</w:t>
      </w:r>
      <w:r>
        <w:rPr>
          <w:vertAlign w:val="superscript"/>
          <w:rtl/>
        </w:rPr>
        <w:footnoteReference w:id="134"/>
      </w:r>
      <w:r>
        <w:rPr>
          <w:rFonts w:hint="cs"/>
          <w:rtl/>
        </w:rPr>
        <w:t>;</w:t>
      </w:r>
      <w:r w:rsidRPr="00FB3B1B">
        <w:rPr>
          <w:rtl/>
        </w:rPr>
        <w:t xml:space="preserve"> כ-40% מסווגות במעמד ביניים</w:t>
      </w:r>
      <w:r>
        <w:rPr>
          <w:vertAlign w:val="superscript"/>
          <w:rtl/>
        </w:rPr>
        <w:footnoteReference w:id="135"/>
      </w:r>
      <w:r>
        <w:rPr>
          <w:rFonts w:hint="cs"/>
          <w:rtl/>
        </w:rPr>
        <w:t xml:space="preserve">; </w:t>
      </w:r>
      <w:r w:rsidRPr="00FB3B1B">
        <w:rPr>
          <w:rFonts w:hint="cs"/>
          <w:rtl/>
        </w:rPr>
        <w:t>וכ</w:t>
      </w:r>
      <w:r w:rsidRPr="00FB3B1B">
        <w:rPr>
          <w:rtl/>
        </w:rPr>
        <w:t>-15% נמצאות בת</w:t>
      </w:r>
      <w:r>
        <w:rPr>
          <w:rFonts w:hint="cs"/>
          <w:rtl/>
        </w:rPr>
        <w:t>ו</w:t>
      </w:r>
      <w:r w:rsidRPr="00FB3B1B">
        <w:rPr>
          <w:rtl/>
        </w:rPr>
        <w:t>כניות הבראה</w:t>
      </w:r>
      <w:r>
        <w:rPr>
          <w:vertAlign w:val="superscript"/>
          <w:rtl/>
        </w:rPr>
        <w:footnoteReference w:id="136"/>
      </w:r>
      <w:r w:rsidRPr="00FB3B1B">
        <w:rPr>
          <w:rtl/>
        </w:rPr>
        <w:t xml:space="preserve"> או התייעלות</w:t>
      </w:r>
      <w:r>
        <w:rPr>
          <w:rStyle w:val="FootnoteReference"/>
          <w:rtl/>
        </w:rPr>
        <w:footnoteReference w:id="137"/>
      </w:r>
      <w:r w:rsidRPr="00FB3B1B">
        <w:rPr>
          <w:rtl/>
        </w:rPr>
        <w:t xml:space="preserve">. </w:t>
      </w:r>
      <w:r w:rsidRPr="00FB3B1B">
        <w:rPr>
          <w:rFonts w:hint="cs"/>
          <w:rtl/>
        </w:rPr>
        <w:t xml:space="preserve">בינואר 2020 נמצא כי </w:t>
      </w:r>
      <w:r>
        <w:rPr>
          <w:rFonts w:hint="cs"/>
          <w:rtl/>
        </w:rPr>
        <w:t>ארבע רשויות שפ</w:t>
      </w:r>
      <w:r w:rsidRPr="00FB3B1B">
        <w:rPr>
          <w:rFonts w:hint="cs"/>
          <w:rtl/>
        </w:rPr>
        <w:t>עלו תחת ת</w:t>
      </w:r>
      <w:r>
        <w:rPr>
          <w:rFonts w:hint="cs"/>
          <w:rtl/>
        </w:rPr>
        <w:t>ו</w:t>
      </w:r>
      <w:r w:rsidRPr="00FB3B1B">
        <w:rPr>
          <w:rFonts w:hint="cs"/>
          <w:rtl/>
        </w:rPr>
        <w:t>כניות הבראה במאי 2019 סיימו אותן בהצלחה.</w:t>
      </w:r>
    </w:p>
    <w:p w:rsidR="00E44A08" w:rsidRPr="00FB3B1B" w:rsidP="00DF25EB">
      <w:pPr>
        <w:pStyle w:val="a"/>
        <w:spacing w:line="269" w:lineRule="auto"/>
        <w:rPr>
          <w:rtl/>
        </w:rPr>
      </w:pPr>
    </w:p>
    <w:p w:rsidR="00E44A08" w:rsidP="00DF25EB">
      <w:pPr>
        <w:spacing w:line="269" w:lineRule="auto"/>
        <w:rPr>
          <w:rtl/>
        </w:rPr>
      </w:pPr>
      <w:r w:rsidRPr="00FB3B1B">
        <w:rPr>
          <w:rFonts w:hint="cs"/>
          <w:rtl/>
        </w:rPr>
        <w:t>סעיף 142ב לפקודת העיריות</w:t>
      </w:r>
      <w:r>
        <w:rPr>
          <w:rStyle w:val="FootnoteReference"/>
          <w:rtl/>
        </w:rPr>
        <w:footnoteReference w:id="138"/>
      </w:r>
      <w:r>
        <w:rPr>
          <w:rFonts w:hint="cs"/>
          <w:rtl/>
        </w:rPr>
        <w:t xml:space="preserve"> </w:t>
      </w:r>
      <w:r w:rsidRPr="00FB3B1B">
        <w:rPr>
          <w:rFonts w:hint="cs"/>
          <w:rtl/>
        </w:rPr>
        <w:t>קובע את סמכותו של שר הפנים למנות חשב מלווה לרשות מקומית לתקופה קצובה</w:t>
      </w:r>
      <w:r>
        <w:rPr>
          <w:rFonts w:hint="cs"/>
          <w:rtl/>
        </w:rPr>
        <w:t>,</w:t>
      </w:r>
      <w:r w:rsidRPr="00FB3B1B">
        <w:rPr>
          <w:rFonts w:hint="cs"/>
          <w:rtl/>
        </w:rPr>
        <w:t xml:space="preserve"> בהתקיים אחד מהתנאים </w:t>
      </w:r>
      <w:r w:rsidR="00DC6CCC">
        <w:rPr>
          <w:rFonts w:hint="cs"/>
          <w:rtl/>
        </w:rPr>
        <w:t>האלה</w:t>
      </w:r>
      <w:r w:rsidRPr="00FB3B1B">
        <w:rPr>
          <w:rFonts w:hint="cs"/>
          <w:rtl/>
        </w:rPr>
        <w:t>: שיעור ה</w:t>
      </w:r>
      <w:r>
        <w:rPr>
          <w:rFonts w:hint="cs"/>
          <w:rtl/>
        </w:rPr>
        <w:t>גירעון</w:t>
      </w:r>
      <w:r w:rsidRPr="00FB3B1B">
        <w:rPr>
          <w:rFonts w:hint="cs"/>
          <w:rtl/>
        </w:rPr>
        <w:t xml:space="preserve"> השוטף של </w:t>
      </w:r>
      <w:r w:rsidRPr="00FB3B1B">
        <w:rPr>
          <w:rFonts w:hint="eastAsia"/>
          <w:rtl/>
        </w:rPr>
        <w:t>הרשות</w:t>
      </w:r>
      <w:r w:rsidRPr="00FB3B1B">
        <w:rPr>
          <w:rtl/>
        </w:rPr>
        <w:t xml:space="preserve"> </w:t>
      </w:r>
      <w:r w:rsidRPr="00FB3B1B">
        <w:rPr>
          <w:rFonts w:hint="eastAsia"/>
          <w:rtl/>
        </w:rPr>
        <w:t>המקומית</w:t>
      </w:r>
      <w:r w:rsidRPr="00FB3B1B">
        <w:rPr>
          <w:rtl/>
        </w:rPr>
        <w:t xml:space="preserve"> </w:t>
      </w:r>
      <w:r w:rsidRPr="00FB3B1B">
        <w:rPr>
          <w:rFonts w:hint="eastAsia"/>
          <w:rtl/>
        </w:rPr>
        <w:t>הוא</w:t>
      </w:r>
      <w:r w:rsidRPr="00FB3B1B">
        <w:rPr>
          <w:rFonts w:hint="cs"/>
          <w:rtl/>
        </w:rPr>
        <w:t xml:space="preserve"> </w:t>
      </w:r>
      <w:r w:rsidR="00DC6CCC">
        <w:rPr>
          <w:rFonts w:hint="cs"/>
          <w:rtl/>
        </w:rPr>
        <w:t>10%</w:t>
      </w:r>
      <w:r w:rsidRPr="00FB3B1B">
        <w:rPr>
          <w:rFonts w:hint="cs"/>
          <w:rtl/>
        </w:rPr>
        <w:t xml:space="preserve"> ויותר</w:t>
      </w:r>
      <w:r>
        <w:rPr>
          <w:rFonts w:hint="cs"/>
          <w:rtl/>
        </w:rPr>
        <w:t>,</w:t>
      </w:r>
      <w:r w:rsidRPr="00FB3B1B">
        <w:rPr>
          <w:rFonts w:hint="cs"/>
          <w:rtl/>
        </w:rPr>
        <w:t xml:space="preserve"> ושיעור הגירעון המצטבר של</w:t>
      </w:r>
      <w:r w:rsidR="00DC6CCC">
        <w:rPr>
          <w:rFonts w:hint="cs"/>
          <w:rtl/>
        </w:rPr>
        <w:t>ה</w:t>
      </w:r>
      <w:r w:rsidRPr="00FB3B1B">
        <w:rPr>
          <w:rFonts w:hint="cs"/>
          <w:rtl/>
        </w:rPr>
        <w:t xml:space="preserve"> הוא </w:t>
      </w:r>
      <w:r w:rsidR="00DC6CCC">
        <w:rPr>
          <w:rFonts w:hint="cs"/>
          <w:rtl/>
        </w:rPr>
        <w:t>15%</w:t>
      </w:r>
      <w:r w:rsidRPr="00FB3B1B">
        <w:rPr>
          <w:rFonts w:hint="cs"/>
          <w:rtl/>
        </w:rPr>
        <w:t xml:space="preserve"> או יותר; תקציב הרשות או ענייניה האחרים מנוהלים באורח לא</w:t>
      </w:r>
      <w:r w:rsidR="009C2CC9">
        <w:rPr>
          <w:rFonts w:hint="cs"/>
          <w:rtl/>
        </w:rPr>
        <w:t xml:space="preserve"> </w:t>
      </w:r>
      <w:r w:rsidRPr="00FB3B1B">
        <w:rPr>
          <w:rFonts w:hint="cs"/>
          <w:rtl/>
        </w:rPr>
        <w:t xml:space="preserve">תקין או שלא בהתאם להוראות כל דין; קיימות ברשות נסיבות מיוחדות </w:t>
      </w:r>
      <w:r>
        <w:rPr>
          <w:rFonts w:hint="cs"/>
          <w:rtl/>
        </w:rPr>
        <w:t>שבגללן</w:t>
      </w:r>
      <w:r w:rsidRPr="00FB3B1B">
        <w:rPr>
          <w:rFonts w:hint="cs"/>
          <w:rtl/>
        </w:rPr>
        <w:t xml:space="preserve"> יש למנות חשב מלווה</w:t>
      </w:r>
      <w:r>
        <w:rPr>
          <w:rFonts w:hint="cs"/>
          <w:rtl/>
        </w:rPr>
        <w:t>,</w:t>
      </w:r>
      <w:r w:rsidRPr="00FB3B1B">
        <w:rPr>
          <w:rFonts w:hint="cs"/>
          <w:rtl/>
        </w:rPr>
        <w:t xml:space="preserve"> </w:t>
      </w:r>
      <w:r>
        <w:rPr>
          <w:rFonts w:hint="cs"/>
          <w:rtl/>
        </w:rPr>
        <w:t>במטרה להבטיח ניהול כספי תקין של</w:t>
      </w:r>
      <w:r w:rsidR="00DC6CCC">
        <w:rPr>
          <w:rFonts w:hint="cs"/>
          <w:rtl/>
        </w:rPr>
        <w:t>ה</w:t>
      </w:r>
      <w:r>
        <w:rPr>
          <w:rFonts w:hint="cs"/>
          <w:rtl/>
        </w:rPr>
        <w:t>.</w:t>
      </w:r>
    </w:p>
    <w:p w:rsidR="00E44A08" w:rsidRPr="00FB3B1B" w:rsidP="00DF25EB">
      <w:pPr>
        <w:pStyle w:val="a"/>
        <w:spacing w:line="269" w:lineRule="auto"/>
        <w:rPr>
          <w:rtl/>
        </w:rPr>
      </w:pPr>
    </w:p>
    <w:p w:rsidR="00E44A08" w:rsidRPr="00FB3B1B" w:rsidP="00DF25EB">
      <w:pPr>
        <w:spacing w:line="269" w:lineRule="auto"/>
        <w:rPr>
          <w:rtl/>
        </w:rPr>
      </w:pPr>
      <w:r w:rsidRPr="00FB3B1B">
        <w:rPr>
          <w:rFonts w:hint="cs"/>
          <w:rtl/>
        </w:rPr>
        <w:t>מתוקף תפקידו מעורב החשב המלווה בניהול תקציב הרשות המקומית</w:t>
      </w:r>
      <w:r>
        <w:rPr>
          <w:rFonts w:hint="cs"/>
          <w:rtl/>
        </w:rPr>
        <w:t>,</w:t>
      </w:r>
      <w:r w:rsidRPr="00FB3B1B">
        <w:rPr>
          <w:rFonts w:hint="cs"/>
          <w:rtl/>
        </w:rPr>
        <w:t xml:space="preserve"> במטרה להוביל אותה לאיזון תקציבי</w:t>
      </w:r>
      <w:r>
        <w:rPr>
          <w:rFonts w:hint="cs"/>
          <w:rtl/>
        </w:rPr>
        <w:t xml:space="preserve">. </w:t>
      </w:r>
      <w:r w:rsidRPr="00FB3B1B">
        <w:rPr>
          <w:rFonts w:hint="cs"/>
          <w:rtl/>
        </w:rPr>
        <w:t>הוא פועל לביצוע הנחיות משרד הפנים ומדווח לו באופן שוטף על מצבה הכספי של הרשות. יודגש כי א</w:t>
      </w:r>
      <w:r w:rsidRPr="00FB3B1B">
        <w:rPr>
          <w:rtl/>
        </w:rPr>
        <w:t>ין במינוי חשב מלווה כדי לגרוע מ</w:t>
      </w:r>
      <w:r w:rsidRPr="00FB3B1B">
        <w:rPr>
          <w:rFonts w:hint="cs"/>
          <w:rtl/>
        </w:rPr>
        <w:t>ה</w:t>
      </w:r>
      <w:r w:rsidRPr="00FB3B1B">
        <w:rPr>
          <w:rtl/>
        </w:rPr>
        <w:t>אחריות המוטלת על הגזבר</w:t>
      </w:r>
      <w:r w:rsidRPr="00FB3B1B">
        <w:rPr>
          <w:rFonts w:hint="cs"/>
          <w:rtl/>
        </w:rPr>
        <w:t>.</w:t>
      </w:r>
    </w:p>
    <w:p w:rsidR="00E44A08" w:rsidRPr="00FB3B1B" w:rsidP="00DF25EB">
      <w:pPr>
        <w:pStyle w:val="a"/>
        <w:spacing w:line="269" w:lineRule="auto"/>
        <w:rPr>
          <w:rtl/>
        </w:rPr>
      </w:pPr>
    </w:p>
    <w:p w:rsidR="00E44A08" w:rsidP="00DF25EB">
      <w:pPr>
        <w:spacing w:line="269" w:lineRule="auto"/>
        <w:rPr>
          <w:rtl/>
        </w:rPr>
      </w:pPr>
      <w:r w:rsidRPr="00FB3B1B">
        <w:rPr>
          <w:rFonts w:hint="eastAsia"/>
          <w:b/>
          <w:bCs/>
          <w:rtl/>
        </w:rPr>
        <w:t>מנתוני</w:t>
      </w:r>
      <w:r w:rsidRPr="00FB3B1B">
        <w:rPr>
          <w:b/>
          <w:bCs/>
          <w:rtl/>
        </w:rPr>
        <w:t xml:space="preserve"> </w:t>
      </w:r>
      <w:r w:rsidRPr="00FB3B1B">
        <w:rPr>
          <w:rFonts w:hint="eastAsia"/>
          <w:b/>
          <w:bCs/>
          <w:rtl/>
        </w:rPr>
        <w:t>משרד</w:t>
      </w:r>
      <w:r w:rsidRPr="00FB3B1B">
        <w:rPr>
          <w:b/>
          <w:bCs/>
          <w:rtl/>
        </w:rPr>
        <w:t xml:space="preserve"> </w:t>
      </w:r>
      <w:r w:rsidRPr="00FB3B1B">
        <w:rPr>
          <w:rFonts w:hint="eastAsia"/>
          <w:b/>
          <w:bCs/>
          <w:rtl/>
        </w:rPr>
        <w:t>הפנים</w:t>
      </w:r>
      <w:r w:rsidRPr="00FB3B1B">
        <w:rPr>
          <w:b/>
          <w:bCs/>
          <w:rtl/>
        </w:rPr>
        <w:t xml:space="preserve"> </w:t>
      </w:r>
      <w:r w:rsidRPr="00FB3B1B">
        <w:rPr>
          <w:rFonts w:hint="eastAsia"/>
          <w:b/>
          <w:bCs/>
          <w:rtl/>
        </w:rPr>
        <w:t>נכון</w:t>
      </w:r>
      <w:r w:rsidRPr="00FB3B1B">
        <w:rPr>
          <w:b/>
          <w:bCs/>
          <w:rtl/>
        </w:rPr>
        <w:t xml:space="preserve"> </w:t>
      </w:r>
      <w:r w:rsidRPr="00FB3B1B">
        <w:rPr>
          <w:rFonts w:hint="eastAsia"/>
          <w:b/>
          <w:bCs/>
          <w:rtl/>
        </w:rPr>
        <w:t>לאוגוסט</w:t>
      </w:r>
      <w:r w:rsidRPr="00FB3B1B">
        <w:rPr>
          <w:b/>
          <w:bCs/>
          <w:rtl/>
        </w:rPr>
        <w:t xml:space="preserve"> 2019 </w:t>
      </w:r>
      <w:r w:rsidRPr="00FB3B1B">
        <w:rPr>
          <w:rFonts w:hint="eastAsia"/>
          <w:b/>
          <w:bCs/>
          <w:rtl/>
        </w:rPr>
        <w:t>עולה</w:t>
      </w:r>
      <w:r>
        <w:rPr>
          <w:rFonts w:hint="cs"/>
          <w:b/>
          <w:bCs/>
          <w:rtl/>
        </w:rPr>
        <w:t xml:space="preserve"> כי</w:t>
      </w:r>
      <w:r w:rsidRPr="00FB3B1B">
        <w:rPr>
          <w:b/>
          <w:bCs/>
          <w:rtl/>
        </w:rPr>
        <w:t xml:space="preserve"> 76 </w:t>
      </w:r>
      <w:r w:rsidRPr="00FB3B1B">
        <w:rPr>
          <w:rFonts w:hint="eastAsia"/>
          <w:b/>
          <w:bCs/>
          <w:rtl/>
        </w:rPr>
        <w:t>רשויות</w:t>
      </w:r>
      <w:r w:rsidRPr="00FB3B1B">
        <w:rPr>
          <w:b/>
          <w:bCs/>
          <w:rtl/>
        </w:rPr>
        <w:t xml:space="preserve"> </w:t>
      </w:r>
      <w:r w:rsidRPr="00FB3B1B">
        <w:rPr>
          <w:rFonts w:hint="eastAsia"/>
          <w:b/>
          <w:bCs/>
          <w:rtl/>
        </w:rPr>
        <w:t>מקומיות</w:t>
      </w:r>
      <w:r w:rsidRPr="00FB3B1B">
        <w:rPr>
          <w:b/>
          <w:bCs/>
          <w:rtl/>
        </w:rPr>
        <w:t xml:space="preserve"> </w:t>
      </w:r>
      <w:r w:rsidRPr="00FB3B1B">
        <w:rPr>
          <w:rFonts w:hint="eastAsia"/>
          <w:b/>
          <w:bCs/>
          <w:rtl/>
        </w:rPr>
        <w:t>מלוות</w:t>
      </w:r>
      <w:r w:rsidRPr="00FB3B1B">
        <w:rPr>
          <w:b/>
          <w:bCs/>
          <w:rtl/>
        </w:rPr>
        <w:t xml:space="preserve"> </w:t>
      </w:r>
      <w:r w:rsidRPr="00FB3B1B">
        <w:rPr>
          <w:rFonts w:hint="eastAsia"/>
          <w:b/>
          <w:bCs/>
          <w:rtl/>
        </w:rPr>
        <w:t>על</w:t>
      </w:r>
      <w:r w:rsidRPr="00FB3B1B">
        <w:rPr>
          <w:b/>
          <w:bCs/>
          <w:rtl/>
        </w:rPr>
        <w:t xml:space="preserve"> </w:t>
      </w:r>
      <w:r w:rsidRPr="00FB3B1B">
        <w:rPr>
          <w:rFonts w:hint="eastAsia"/>
          <w:b/>
          <w:bCs/>
          <w:rtl/>
        </w:rPr>
        <w:t>ידי</w:t>
      </w:r>
      <w:r w:rsidRPr="00FB3B1B">
        <w:rPr>
          <w:b/>
          <w:bCs/>
          <w:rtl/>
        </w:rPr>
        <w:t xml:space="preserve"> </w:t>
      </w:r>
      <w:r w:rsidRPr="00FB3B1B">
        <w:rPr>
          <w:rFonts w:hint="eastAsia"/>
          <w:b/>
          <w:bCs/>
          <w:rtl/>
        </w:rPr>
        <w:t>חשב</w:t>
      </w:r>
      <w:r w:rsidRPr="00FB3B1B">
        <w:rPr>
          <w:b/>
          <w:bCs/>
          <w:rtl/>
        </w:rPr>
        <w:t xml:space="preserve"> </w:t>
      </w:r>
      <w:r w:rsidRPr="00FB3B1B">
        <w:rPr>
          <w:rFonts w:hint="eastAsia"/>
          <w:b/>
          <w:bCs/>
          <w:rtl/>
        </w:rPr>
        <w:t>מלווה</w:t>
      </w:r>
      <w:r>
        <w:rPr>
          <w:rFonts w:hint="cs"/>
          <w:b/>
          <w:bCs/>
          <w:rtl/>
        </w:rPr>
        <w:t>,</w:t>
      </w:r>
      <w:r w:rsidRPr="00FB3B1B">
        <w:rPr>
          <w:b/>
          <w:bCs/>
          <w:rtl/>
        </w:rPr>
        <w:t xml:space="preserve"> </w:t>
      </w:r>
      <w:r w:rsidRPr="00FB3B1B">
        <w:rPr>
          <w:rFonts w:hint="eastAsia"/>
          <w:b/>
          <w:bCs/>
          <w:rtl/>
        </w:rPr>
        <w:t>קרי</w:t>
      </w:r>
      <w:r w:rsidRPr="00FB3B1B">
        <w:rPr>
          <w:b/>
          <w:bCs/>
          <w:rtl/>
        </w:rPr>
        <w:t xml:space="preserve"> </w:t>
      </w:r>
      <w:r w:rsidRPr="00FB3B1B">
        <w:rPr>
          <w:rFonts w:hint="eastAsia"/>
          <w:b/>
          <w:bCs/>
          <w:rtl/>
        </w:rPr>
        <w:t>כ</w:t>
      </w:r>
      <w:r w:rsidRPr="00FB3B1B">
        <w:rPr>
          <w:b/>
          <w:bCs/>
          <w:rtl/>
        </w:rPr>
        <w:t xml:space="preserve">-30% </w:t>
      </w:r>
      <w:r w:rsidRPr="00FB3B1B">
        <w:rPr>
          <w:rFonts w:hint="eastAsia"/>
          <w:b/>
          <w:bCs/>
          <w:rtl/>
        </w:rPr>
        <w:t>מהרשויות</w:t>
      </w:r>
      <w:r w:rsidRPr="00FB3B1B">
        <w:rPr>
          <w:b/>
          <w:bCs/>
          <w:rtl/>
        </w:rPr>
        <w:t xml:space="preserve"> </w:t>
      </w:r>
      <w:r w:rsidRPr="00FB3B1B">
        <w:rPr>
          <w:rFonts w:hint="eastAsia"/>
          <w:b/>
          <w:bCs/>
          <w:rtl/>
        </w:rPr>
        <w:t>המקומיות</w:t>
      </w:r>
      <w:r w:rsidRPr="00FB3B1B">
        <w:rPr>
          <w:b/>
          <w:bCs/>
          <w:rtl/>
        </w:rPr>
        <w:t xml:space="preserve"> </w:t>
      </w:r>
      <w:r w:rsidRPr="00FB3B1B">
        <w:rPr>
          <w:rFonts w:hint="eastAsia"/>
          <w:b/>
          <w:bCs/>
          <w:rtl/>
        </w:rPr>
        <w:t>בישראל</w:t>
      </w:r>
      <w:r w:rsidRPr="00FB3B1B">
        <w:rPr>
          <w:b/>
          <w:bCs/>
          <w:rtl/>
        </w:rPr>
        <w:t xml:space="preserve"> </w:t>
      </w:r>
      <w:r w:rsidRPr="00FB3B1B">
        <w:rPr>
          <w:rFonts w:hint="eastAsia"/>
          <w:b/>
          <w:bCs/>
          <w:rtl/>
        </w:rPr>
        <w:t>נתונות</w:t>
      </w:r>
      <w:r w:rsidR="00DC6CCC">
        <w:rPr>
          <w:rFonts w:hint="cs"/>
          <w:b/>
          <w:bCs/>
          <w:rtl/>
        </w:rPr>
        <w:t>,</w:t>
      </w:r>
      <w:r w:rsidRPr="00FB3B1B">
        <w:rPr>
          <w:b/>
          <w:bCs/>
          <w:rtl/>
        </w:rPr>
        <w:t xml:space="preserve"> </w:t>
      </w:r>
      <w:r w:rsidRPr="00FB3B1B">
        <w:rPr>
          <w:rFonts w:hint="eastAsia"/>
          <w:b/>
          <w:bCs/>
          <w:rtl/>
        </w:rPr>
        <w:t>נכון</w:t>
      </w:r>
      <w:r w:rsidRPr="00FB3B1B">
        <w:rPr>
          <w:b/>
          <w:bCs/>
          <w:rtl/>
        </w:rPr>
        <w:t xml:space="preserve"> </w:t>
      </w:r>
      <w:r w:rsidRPr="00FB3B1B">
        <w:rPr>
          <w:rFonts w:hint="eastAsia"/>
          <w:b/>
          <w:bCs/>
          <w:rtl/>
        </w:rPr>
        <w:t>למאי</w:t>
      </w:r>
      <w:r w:rsidRPr="00FB3B1B">
        <w:rPr>
          <w:b/>
          <w:bCs/>
          <w:rtl/>
        </w:rPr>
        <w:t xml:space="preserve"> 2019</w:t>
      </w:r>
      <w:r w:rsidR="00DC6CCC">
        <w:rPr>
          <w:rFonts w:hint="cs"/>
          <w:b/>
          <w:bCs/>
          <w:rtl/>
        </w:rPr>
        <w:t>,</w:t>
      </w:r>
      <w:r w:rsidRPr="00FB3B1B">
        <w:rPr>
          <w:b/>
          <w:bCs/>
          <w:rtl/>
        </w:rPr>
        <w:t xml:space="preserve"> </w:t>
      </w:r>
      <w:r w:rsidRPr="00FB3B1B">
        <w:rPr>
          <w:rFonts w:hint="eastAsia"/>
          <w:b/>
          <w:bCs/>
          <w:rtl/>
        </w:rPr>
        <w:t>במשבר</w:t>
      </w:r>
      <w:r w:rsidRPr="00FB3B1B">
        <w:rPr>
          <w:b/>
          <w:bCs/>
          <w:rtl/>
        </w:rPr>
        <w:t xml:space="preserve"> </w:t>
      </w:r>
      <w:r w:rsidRPr="00FB3B1B">
        <w:rPr>
          <w:rFonts w:hint="eastAsia"/>
          <w:b/>
          <w:bCs/>
          <w:rtl/>
        </w:rPr>
        <w:t>כספי</w:t>
      </w:r>
      <w:r w:rsidRPr="00FB3B1B">
        <w:rPr>
          <w:b/>
          <w:bCs/>
          <w:rtl/>
        </w:rPr>
        <w:t xml:space="preserve"> </w:t>
      </w:r>
      <w:r w:rsidRPr="00FB3B1B">
        <w:rPr>
          <w:rFonts w:hint="eastAsia"/>
          <w:b/>
          <w:bCs/>
          <w:rtl/>
        </w:rPr>
        <w:t>ברמה</w:t>
      </w:r>
      <w:r w:rsidRPr="00FB3B1B">
        <w:rPr>
          <w:b/>
          <w:bCs/>
          <w:rtl/>
        </w:rPr>
        <w:t xml:space="preserve"> </w:t>
      </w:r>
      <w:r w:rsidRPr="00FB3B1B">
        <w:rPr>
          <w:rFonts w:hint="eastAsia"/>
          <w:b/>
          <w:bCs/>
          <w:rtl/>
        </w:rPr>
        <w:t>זו</w:t>
      </w:r>
      <w:r w:rsidRPr="00FB3B1B">
        <w:rPr>
          <w:b/>
          <w:bCs/>
          <w:rtl/>
        </w:rPr>
        <w:t xml:space="preserve"> </w:t>
      </w:r>
      <w:r w:rsidRPr="00FB3B1B">
        <w:rPr>
          <w:rFonts w:hint="eastAsia"/>
          <w:b/>
          <w:bCs/>
          <w:rtl/>
        </w:rPr>
        <w:t>או</w:t>
      </w:r>
      <w:r w:rsidRPr="00FB3B1B">
        <w:rPr>
          <w:b/>
          <w:bCs/>
          <w:rtl/>
        </w:rPr>
        <w:t xml:space="preserve"> </w:t>
      </w:r>
      <w:r w:rsidRPr="00FB3B1B">
        <w:rPr>
          <w:rFonts w:hint="eastAsia"/>
          <w:b/>
          <w:bCs/>
          <w:rtl/>
        </w:rPr>
        <w:t>אחרת</w:t>
      </w:r>
      <w:r w:rsidRPr="00FB3B1B">
        <w:rPr>
          <w:b/>
          <w:bCs/>
          <w:rtl/>
        </w:rPr>
        <w:t>.</w:t>
      </w:r>
    </w:p>
    <w:p w:rsidR="00E44A08" w:rsidP="00DF25EB">
      <w:pPr>
        <w:pStyle w:val="a"/>
        <w:spacing w:line="269" w:lineRule="auto"/>
        <w:rPr>
          <w:rtl/>
        </w:rPr>
      </w:pPr>
    </w:p>
    <w:p w:rsidR="00E44A08" w:rsidP="00DF25EB">
      <w:pPr>
        <w:spacing w:line="269" w:lineRule="auto"/>
        <w:rPr>
          <w:rtl/>
        </w:rPr>
      </w:pPr>
      <w:r>
        <w:rPr>
          <w:rFonts w:hint="cs"/>
          <w:rtl/>
        </w:rPr>
        <w:t xml:space="preserve">בתשובת משרד </w:t>
      </w:r>
      <w:r w:rsidRPr="00226463">
        <w:rPr>
          <w:rFonts w:hint="cs"/>
          <w:rtl/>
        </w:rPr>
        <w:t xml:space="preserve">הפנים </w:t>
      </w:r>
      <w:r w:rsidRPr="00226463">
        <w:rPr>
          <w:rFonts w:hint="eastAsia"/>
          <w:rtl/>
        </w:rPr>
        <w:t>למשרד</w:t>
      </w:r>
      <w:r w:rsidRPr="00226463">
        <w:rPr>
          <w:rtl/>
        </w:rPr>
        <w:t xml:space="preserve"> </w:t>
      </w:r>
      <w:r w:rsidRPr="00226463">
        <w:rPr>
          <w:rFonts w:hint="eastAsia"/>
          <w:rtl/>
        </w:rPr>
        <w:t>מבקר</w:t>
      </w:r>
      <w:r w:rsidRPr="00226463">
        <w:rPr>
          <w:rtl/>
        </w:rPr>
        <w:t xml:space="preserve"> </w:t>
      </w:r>
      <w:r w:rsidRPr="00226463">
        <w:rPr>
          <w:rFonts w:hint="eastAsia"/>
          <w:rtl/>
        </w:rPr>
        <w:t>המדינה</w:t>
      </w:r>
      <w:r w:rsidRPr="00226463">
        <w:rPr>
          <w:rFonts w:hint="cs"/>
          <w:rtl/>
        </w:rPr>
        <w:t xml:space="preserve"> צוין כי הוא עושה כל שביכולתו במסגרת המוקנית לו על פי החוק </w:t>
      </w:r>
      <w:r>
        <w:rPr>
          <w:rFonts w:hint="cs"/>
          <w:rtl/>
        </w:rPr>
        <w:t xml:space="preserve">ופועל </w:t>
      </w:r>
      <w:r w:rsidR="00DC6CCC">
        <w:rPr>
          <w:rFonts w:hint="cs"/>
          <w:rtl/>
        </w:rPr>
        <w:t>ב</w:t>
      </w:r>
      <w:r>
        <w:rPr>
          <w:rFonts w:hint="cs"/>
          <w:rtl/>
        </w:rPr>
        <w:t>שיתוף פעולה פנים</w:t>
      </w:r>
      <w:r w:rsidR="00DC6CCC">
        <w:rPr>
          <w:rFonts w:hint="cs"/>
          <w:rtl/>
        </w:rPr>
        <w:t>-</w:t>
      </w:r>
      <w:r>
        <w:rPr>
          <w:rFonts w:hint="cs"/>
          <w:rtl/>
        </w:rPr>
        <w:t>משרדי עם כלל הגורמים הנוגעים בדבר לשמירת עצמאות הרשו</w:t>
      </w:r>
      <w:r w:rsidR="00DC6CCC">
        <w:rPr>
          <w:rFonts w:hint="cs"/>
          <w:rtl/>
        </w:rPr>
        <w:t>יו</w:t>
      </w:r>
      <w:r>
        <w:rPr>
          <w:rFonts w:hint="cs"/>
          <w:rtl/>
        </w:rPr>
        <w:t>ת ולהגדלה ופיתוח של מקורות הכנסה עצמיים מחד גיסא</w:t>
      </w:r>
      <w:r w:rsidR="00DC6CCC">
        <w:rPr>
          <w:rFonts w:hint="cs"/>
          <w:rtl/>
        </w:rPr>
        <w:t>,</w:t>
      </w:r>
      <w:r>
        <w:rPr>
          <w:rFonts w:hint="cs"/>
          <w:rtl/>
        </w:rPr>
        <w:t xml:space="preserve"> ולשמירה על איזונ</w:t>
      </w:r>
      <w:r w:rsidR="00DC6CCC">
        <w:rPr>
          <w:rFonts w:hint="cs"/>
          <w:rtl/>
        </w:rPr>
        <w:t>ן</w:t>
      </w:r>
      <w:r>
        <w:rPr>
          <w:rFonts w:hint="cs"/>
          <w:rtl/>
        </w:rPr>
        <w:t xml:space="preserve"> התקציבי מאידך גיסא. </w:t>
      </w:r>
      <w:r w:rsidRPr="00226463">
        <w:rPr>
          <w:rFonts w:hint="eastAsia"/>
          <w:rtl/>
        </w:rPr>
        <w:t>עוד</w:t>
      </w:r>
      <w:r w:rsidRPr="00226463">
        <w:rPr>
          <w:rtl/>
        </w:rPr>
        <w:t xml:space="preserve"> </w:t>
      </w:r>
      <w:r w:rsidRPr="00226463">
        <w:rPr>
          <w:rFonts w:hint="eastAsia"/>
          <w:rtl/>
        </w:rPr>
        <w:t>ציין</w:t>
      </w:r>
      <w:r w:rsidRPr="00226463">
        <w:rPr>
          <w:rtl/>
        </w:rPr>
        <w:t xml:space="preserve"> </w:t>
      </w:r>
      <w:r>
        <w:rPr>
          <w:rFonts w:hint="cs"/>
          <w:rtl/>
        </w:rPr>
        <w:t xml:space="preserve">כי בשנים האחרונות נעשו מאמצים לקדם את מימוש החלטת הממשלה </w:t>
      </w:r>
      <w:r w:rsidRPr="00D24696">
        <w:rPr>
          <w:rFonts w:hint="cs"/>
          <w:rtl/>
        </w:rPr>
        <w:t>מס' 193</w:t>
      </w:r>
      <w:r w:rsidR="00DC6CCC">
        <w:rPr>
          <w:rFonts w:hint="cs"/>
          <w:rtl/>
        </w:rPr>
        <w:t>,</w:t>
      </w:r>
      <w:r w:rsidRPr="00D24696">
        <w:rPr>
          <w:rFonts w:hint="cs"/>
          <w:rtl/>
        </w:rPr>
        <w:t xml:space="preserve"> שעודכנה </w:t>
      </w:r>
      <w:r w:rsidRPr="00D24696" w:rsidR="00DC6CCC">
        <w:rPr>
          <w:rFonts w:hint="cs"/>
          <w:rtl/>
        </w:rPr>
        <w:t>ב</w:t>
      </w:r>
      <w:r w:rsidR="00DC6CCC">
        <w:rPr>
          <w:rFonts w:hint="cs"/>
          <w:rtl/>
        </w:rPr>
        <w:t>-</w:t>
      </w:r>
      <w:r w:rsidRPr="00D24696">
        <w:rPr>
          <w:rFonts w:hint="cs"/>
          <w:rtl/>
        </w:rPr>
        <w:t xml:space="preserve">2017 </w:t>
      </w:r>
      <w:r w:rsidR="00DC6CCC">
        <w:rPr>
          <w:rFonts w:hint="cs"/>
          <w:rtl/>
        </w:rPr>
        <w:t xml:space="preserve">- החלטה </w:t>
      </w:r>
      <w:r w:rsidRPr="00D24696">
        <w:rPr>
          <w:rFonts w:hint="cs"/>
          <w:rtl/>
        </w:rPr>
        <w:t xml:space="preserve">העוסקת בהקמת יחידת אכיפה ובקרה </w:t>
      </w:r>
      <w:r w:rsidR="00DC6CCC">
        <w:rPr>
          <w:rFonts w:hint="cs"/>
          <w:rtl/>
        </w:rPr>
        <w:t>וש</w:t>
      </w:r>
      <w:r w:rsidRPr="00D24696">
        <w:rPr>
          <w:rFonts w:hint="cs"/>
          <w:rtl/>
        </w:rPr>
        <w:t xml:space="preserve">בין מטרותיה </w:t>
      </w:r>
      <w:r>
        <w:rPr>
          <w:rFonts w:hint="cs"/>
          <w:rtl/>
        </w:rPr>
        <w:t>סי</w:t>
      </w:r>
      <w:r w:rsidR="00DC6CCC">
        <w:rPr>
          <w:rFonts w:hint="cs"/>
          <w:rtl/>
        </w:rPr>
        <w:t>ו</w:t>
      </w:r>
      <w:r>
        <w:rPr>
          <w:rFonts w:hint="cs"/>
          <w:rtl/>
        </w:rPr>
        <w:t>ע</w:t>
      </w:r>
      <w:r w:rsidRPr="00D24696">
        <w:rPr>
          <w:rFonts w:hint="cs"/>
          <w:rtl/>
        </w:rPr>
        <w:t xml:space="preserve"> </w:t>
      </w:r>
      <w:r w:rsidRPr="00D24696">
        <w:rPr>
          <w:rtl/>
        </w:rPr>
        <w:t>בזיהוי רשויות מקומיות העומדות בפני קשיים כלכל</w:t>
      </w:r>
      <w:r w:rsidRPr="00D24696">
        <w:rPr>
          <w:rFonts w:hint="cs"/>
          <w:rtl/>
        </w:rPr>
        <w:t>י</w:t>
      </w:r>
      <w:r w:rsidRPr="00D24696">
        <w:rPr>
          <w:rtl/>
        </w:rPr>
        <w:t xml:space="preserve">ים </w:t>
      </w:r>
      <w:r>
        <w:rPr>
          <w:rFonts w:hint="cs"/>
          <w:rtl/>
        </w:rPr>
        <w:t>וק</w:t>
      </w:r>
      <w:r w:rsidR="00DC6CCC">
        <w:rPr>
          <w:rFonts w:hint="cs"/>
          <w:rtl/>
        </w:rPr>
        <w:t>י</w:t>
      </w:r>
      <w:r>
        <w:rPr>
          <w:rFonts w:hint="cs"/>
          <w:rtl/>
        </w:rPr>
        <w:t>ד</w:t>
      </w:r>
      <w:r w:rsidR="00DC6CCC">
        <w:rPr>
          <w:rFonts w:hint="cs"/>
          <w:rtl/>
        </w:rPr>
        <w:t>ו</w:t>
      </w:r>
      <w:r>
        <w:rPr>
          <w:rFonts w:hint="cs"/>
          <w:rtl/>
        </w:rPr>
        <w:t>ם</w:t>
      </w:r>
      <w:r>
        <w:rPr>
          <w:rtl/>
        </w:rPr>
        <w:t xml:space="preserve"> מדיניות של התערבות מוקדמת למניעת קריסתן. </w:t>
      </w:r>
      <w:r>
        <w:rPr>
          <w:rFonts w:hint="cs"/>
          <w:rtl/>
        </w:rPr>
        <w:t>על פי תשובת משרד הפנים הנושא טרם יצא אל הפועל</w:t>
      </w:r>
      <w:r w:rsidR="00DC6CCC">
        <w:rPr>
          <w:rFonts w:hint="cs"/>
          <w:rtl/>
        </w:rPr>
        <w:t>,</w:t>
      </w:r>
      <w:r>
        <w:rPr>
          <w:rFonts w:hint="cs"/>
          <w:rtl/>
        </w:rPr>
        <w:t xml:space="preserve"> הואיל והוא ומשרד האוצר עדיין לא גיבשו החלטה בעניין הכפיפות של יחידה זו.</w:t>
      </w:r>
    </w:p>
    <w:p w:rsidR="00DC6CCC" w:rsidP="00DF25EB">
      <w:pPr>
        <w:spacing w:line="269" w:lineRule="auto"/>
        <w:rPr>
          <w:rtl/>
        </w:rPr>
      </w:pPr>
    </w:p>
    <w:p w:rsidR="00E44A08" w:rsidP="00DF25EB">
      <w:pPr>
        <w:pStyle w:val="Heading3"/>
        <w:spacing w:before="0" w:line="269" w:lineRule="auto"/>
        <w:rPr>
          <w:rtl/>
        </w:rPr>
      </w:pPr>
      <w:bookmarkStart w:id="93" w:name="_Toc28002908"/>
      <w:r w:rsidRPr="00424325">
        <w:rPr>
          <w:rFonts w:hint="eastAsia"/>
          <w:rtl/>
        </w:rPr>
        <w:t>ממצאי</w:t>
      </w:r>
      <w:r w:rsidRPr="00424325">
        <w:rPr>
          <w:rtl/>
        </w:rPr>
        <w:t xml:space="preserve"> </w:t>
      </w:r>
      <w:r w:rsidRPr="00F23623">
        <w:rPr>
          <w:rFonts w:hint="eastAsia"/>
          <w:rtl/>
        </w:rPr>
        <w:t>השאלון</w:t>
      </w:r>
      <w:r w:rsidRPr="008D4082">
        <w:rPr>
          <w:rtl/>
        </w:rPr>
        <w:t xml:space="preserve"> </w:t>
      </w:r>
      <w:r w:rsidRPr="00EB5932">
        <w:rPr>
          <w:rFonts w:hint="eastAsia"/>
          <w:rtl/>
        </w:rPr>
        <w:t>והביקורת</w:t>
      </w:r>
      <w:r w:rsidRPr="00EB5932">
        <w:rPr>
          <w:rtl/>
        </w:rPr>
        <w:t xml:space="preserve"> </w:t>
      </w:r>
      <w:r w:rsidRPr="00EB5932">
        <w:rPr>
          <w:rFonts w:hint="eastAsia"/>
          <w:rtl/>
        </w:rPr>
        <w:t>הממוקדת</w:t>
      </w:r>
      <w:r w:rsidRPr="00EB5932">
        <w:rPr>
          <w:rtl/>
        </w:rPr>
        <w:t xml:space="preserve"> </w:t>
      </w:r>
      <w:r w:rsidRPr="00EB5932">
        <w:rPr>
          <w:rFonts w:hint="eastAsia"/>
          <w:rtl/>
        </w:rPr>
        <w:t>בראי</w:t>
      </w:r>
      <w:r w:rsidRPr="00EB5932">
        <w:rPr>
          <w:rtl/>
        </w:rPr>
        <w:t xml:space="preserve"> </w:t>
      </w:r>
      <w:r w:rsidRPr="00EB5932">
        <w:rPr>
          <w:rFonts w:hint="eastAsia"/>
          <w:rtl/>
        </w:rPr>
        <w:t>תפקידי</w:t>
      </w:r>
      <w:r w:rsidRPr="00EB5932">
        <w:rPr>
          <w:rtl/>
        </w:rPr>
        <w:t xml:space="preserve"> </w:t>
      </w:r>
      <w:r w:rsidRPr="00EB5932">
        <w:rPr>
          <w:rFonts w:hint="eastAsia"/>
          <w:rtl/>
        </w:rPr>
        <w:t>הגזבר</w:t>
      </w:r>
      <w:bookmarkEnd w:id="93"/>
    </w:p>
    <w:p w:rsidR="00E44A08" w:rsidRPr="00B6520D" w:rsidP="00DF25EB">
      <w:pPr>
        <w:pStyle w:val="a"/>
        <w:spacing w:line="269" w:lineRule="auto"/>
        <w:rPr>
          <w:rtl/>
        </w:rPr>
      </w:pPr>
    </w:p>
    <w:p w:rsidR="00E44A08" w:rsidP="00DF25EB">
      <w:pPr>
        <w:spacing w:line="269" w:lineRule="auto"/>
        <w:rPr>
          <w:rtl/>
        </w:rPr>
      </w:pPr>
      <w:r w:rsidRPr="00FB3B1B">
        <w:rPr>
          <w:rtl/>
        </w:rPr>
        <w:t xml:space="preserve">מתוקף תפקידו אחראי </w:t>
      </w:r>
      <w:r w:rsidRPr="00FB3B1B">
        <w:rPr>
          <w:rFonts w:hint="cs"/>
          <w:rtl/>
        </w:rPr>
        <w:t xml:space="preserve">גזבר הרשות המקומית </w:t>
      </w:r>
      <w:r w:rsidRPr="00FB3B1B">
        <w:rPr>
          <w:rtl/>
        </w:rPr>
        <w:t>לניהול ענייניה הכספיים של הרשות. הדינים החלים על הרשויות המקומיות קובעים את דרכי המינוי של גזבר הרשות</w:t>
      </w:r>
      <w:r>
        <w:rPr>
          <w:vertAlign w:val="superscript"/>
          <w:rtl/>
        </w:rPr>
        <w:footnoteReference w:id="139"/>
      </w:r>
      <w:r w:rsidRPr="00FB3B1B">
        <w:rPr>
          <w:rtl/>
        </w:rPr>
        <w:t>, תחומי אחריותו וסמכויותיו</w:t>
      </w:r>
      <w:r>
        <w:rPr>
          <w:vertAlign w:val="superscript"/>
          <w:rtl/>
        </w:rPr>
        <w:footnoteReference w:id="140"/>
      </w:r>
      <w:r w:rsidRPr="00FB3B1B">
        <w:rPr>
          <w:vertAlign w:val="superscript"/>
          <w:rtl/>
        </w:rPr>
        <w:t xml:space="preserve"> </w:t>
      </w:r>
      <w:r w:rsidRPr="00FB3B1B">
        <w:rPr>
          <w:rtl/>
        </w:rPr>
        <w:t>ואופן פיטוריו</w:t>
      </w:r>
      <w:r>
        <w:rPr>
          <w:vertAlign w:val="superscript"/>
          <w:rtl/>
        </w:rPr>
        <w:footnoteReference w:id="141"/>
      </w:r>
      <w:r w:rsidRPr="00FB3B1B">
        <w:rPr>
          <w:rFonts w:hint="cs"/>
          <w:rtl/>
        </w:rPr>
        <w:t>.</w:t>
      </w:r>
    </w:p>
    <w:p w:rsidR="00E44A08" w:rsidRPr="00FB3B1B" w:rsidP="00DF25EB">
      <w:pPr>
        <w:pStyle w:val="a"/>
        <w:spacing w:line="269" w:lineRule="auto"/>
        <w:rPr>
          <w:rtl/>
        </w:rPr>
      </w:pPr>
    </w:p>
    <w:p w:rsidR="00E44A08" w:rsidP="00DF25EB">
      <w:pPr>
        <w:spacing w:line="269" w:lineRule="auto"/>
        <w:rPr>
          <w:rtl/>
        </w:rPr>
      </w:pPr>
      <w:r w:rsidRPr="00FB3B1B">
        <w:rPr>
          <w:rtl/>
        </w:rPr>
        <w:t xml:space="preserve">במסגרת תפקידיו </w:t>
      </w:r>
      <w:r>
        <w:rPr>
          <w:rFonts w:hint="cs"/>
          <w:rtl/>
        </w:rPr>
        <w:t xml:space="preserve">יש </w:t>
      </w:r>
      <w:r w:rsidRPr="00FB3B1B">
        <w:rPr>
          <w:rtl/>
        </w:rPr>
        <w:t>לגזבר אחריות כוללת להכנת התקציב</w:t>
      </w:r>
      <w:r>
        <w:rPr>
          <w:rFonts w:hint="cs"/>
          <w:rtl/>
        </w:rPr>
        <w:t>,</w:t>
      </w:r>
      <w:r w:rsidRPr="00FB3B1B">
        <w:rPr>
          <w:rtl/>
        </w:rPr>
        <w:t xml:space="preserve"> </w:t>
      </w:r>
      <w:r w:rsidRPr="00FB3B1B">
        <w:rPr>
          <w:rFonts w:hint="cs"/>
          <w:rtl/>
        </w:rPr>
        <w:t>ל</w:t>
      </w:r>
      <w:r w:rsidRPr="00FB3B1B">
        <w:rPr>
          <w:rtl/>
        </w:rPr>
        <w:t xml:space="preserve">מעקב </w:t>
      </w:r>
      <w:r w:rsidRPr="00FB3B1B">
        <w:rPr>
          <w:rFonts w:hint="cs"/>
          <w:rtl/>
        </w:rPr>
        <w:t xml:space="preserve">אחר </w:t>
      </w:r>
      <w:r>
        <w:rPr>
          <w:rFonts w:hint="cs"/>
          <w:rtl/>
        </w:rPr>
        <w:t xml:space="preserve">ביצוע </w:t>
      </w:r>
      <w:r w:rsidRPr="00FB3B1B">
        <w:rPr>
          <w:rFonts w:hint="cs"/>
          <w:rtl/>
        </w:rPr>
        <w:t>ה</w:t>
      </w:r>
      <w:r w:rsidRPr="00FB3B1B">
        <w:rPr>
          <w:rtl/>
        </w:rPr>
        <w:t>תקציב</w:t>
      </w:r>
      <w:r w:rsidRPr="00FB3B1B">
        <w:rPr>
          <w:rFonts w:hint="cs"/>
          <w:rtl/>
        </w:rPr>
        <w:t xml:space="preserve"> ואיזונו </w:t>
      </w:r>
      <w:r w:rsidR="00AF6C41">
        <w:rPr>
          <w:rFonts w:hint="cs"/>
          <w:rtl/>
        </w:rPr>
        <w:t xml:space="preserve">ופיקוח עליהם </w:t>
      </w:r>
      <w:r w:rsidRPr="00FB3B1B">
        <w:rPr>
          <w:rFonts w:hint="cs"/>
          <w:rtl/>
        </w:rPr>
        <w:t>ול</w:t>
      </w:r>
      <w:r w:rsidRPr="00FB3B1B">
        <w:rPr>
          <w:rtl/>
        </w:rPr>
        <w:t>ניהול המשק הכספי של הרשות</w:t>
      </w:r>
      <w:r>
        <w:rPr>
          <w:rStyle w:val="FootnoteReference"/>
          <w:rtl/>
        </w:rPr>
        <w:footnoteReference w:id="142"/>
      </w:r>
      <w:r w:rsidRPr="00FB3B1B">
        <w:rPr>
          <w:rtl/>
        </w:rPr>
        <w:t>.</w:t>
      </w:r>
      <w:r>
        <w:rPr>
          <w:rFonts w:hint="cs"/>
          <w:rtl/>
        </w:rPr>
        <w:t xml:space="preserve"> </w:t>
      </w:r>
      <w:r w:rsidRPr="00FB3B1B">
        <w:rPr>
          <w:rtl/>
        </w:rPr>
        <w:t xml:space="preserve">על הרשות לקבל את התייחסותו </w:t>
      </w:r>
      <w:r>
        <w:rPr>
          <w:rFonts w:hint="cs"/>
          <w:rtl/>
        </w:rPr>
        <w:t xml:space="preserve">של הגזבר </w:t>
      </w:r>
      <w:r w:rsidRPr="00FB3B1B">
        <w:rPr>
          <w:rtl/>
        </w:rPr>
        <w:t>בטרם קבלת כל החלטה שיש לה השלכה על תקציב ה</w:t>
      </w:r>
      <w:r w:rsidRPr="00FB3B1B">
        <w:rPr>
          <w:rFonts w:hint="cs"/>
          <w:rtl/>
        </w:rPr>
        <w:t>רשות</w:t>
      </w:r>
      <w:r w:rsidRPr="00FB3B1B">
        <w:rPr>
          <w:rtl/>
        </w:rPr>
        <w:t>, הכנסותיה או הוצאותיה</w:t>
      </w:r>
      <w:r>
        <w:rPr>
          <w:vertAlign w:val="superscript"/>
          <w:rtl/>
        </w:rPr>
        <w:footnoteReference w:id="143"/>
      </w:r>
      <w:r>
        <w:rPr>
          <w:rtl/>
        </w:rPr>
        <w:t>.</w:t>
      </w:r>
      <w:r w:rsidRPr="008A48F0">
        <w:rPr>
          <w:rtl/>
        </w:rPr>
        <w:t xml:space="preserve"> </w:t>
      </w:r>
      <w:r w:rsidRPr="00FB3B1B">
        <w:rPr>
          <w:rtl/>
        </w:rPr>
        <w:t xml:space="preserve">הגזבר משמש גם יועץ לראש הרשות בגיבוש המדיניות הכספית והכלכלית של הרשות, </w:t>
      </w:r>
      <w:r w:rsidR="00AF6C41">
        <w:rPr>
          <w:rFonts w:hint="cs"/>
          <w:rtl/>
        </w:rPr>
        <w:t>ובכלל זה</w:t>
      </w:r>
      <w:r w:rsidRPr="00FB3B1B" w:rsidR="00AF6C41">
        <w:rPr>
          <w:rtl/>
        </w:rPr>
        <w:t xml:space="preserve"> </w:t>
      </w:r>
      <w:r w:rsidRPr="00FB3B1B">
        <w:rPr>
          <w:rtl/>
        </w:rPr>
        <w:t>מדיניות המיסוי, תשלומי חובה וגיוס כספים ממקורות שונים</w:t>
      </w:r>
      <w:r>
        <w:rPr>
          <w:rFonts w:hint="cs"/>
          <w:rtl/>
        </w:rPr>
        <w:t>,</w:t>
      </w:r>
      <w:r w:rsidRPr="00FB3B1B">
        <w:rPr>
          <w:rtl/>
        </w:rPr>
        <w:t xml:space="preserve"> כגון ממשלה, בנקים וגורמים אחרים </w:t>
      </w:r>
      <w:r>
        <w:rPr>
          <w:rFonts w:hint="cs"/>
          <w:rtl/>
        </w:rPr>
        <w:t>ש</w:t>
      </w:r>
      <w:r w:rsidRPr="00FB3B1B">
        <w:rPr>
          <w:rtl/>
        </w:rPr>
        <w:t>עימם קשורה הרשות</w:t>
      </w:r>
      <w:r>
        <w:rPr>
          <w:vertAlign w:val="superscript"/>
          <w:rtl/>
        </w:rPr>
        <w:footnoteReference w:id="144"/>
      </w:r>
      <w:r w:rsidRPr="00FB3B1B">
        <w:rPr>
          <w:rtl/>
        </w:rPr>
        <w:t>.</w:t>
      </w:r>
    </w:p>
    <w:p w:rsidR="00E44A08" w:rsidRPr="00FB3B1B" w:rsidP="00DF25EB">
      <w:pPr>
        <w:pStyle w:val="a"/>
        <w:spacing w:line="269" w:lineRule="auto"/>
        <w:rPr>
          <w:rtl/>
        </w:rPr>
      </w:pPr>
    </w:p>
    <w:p w:rsidR="00E44A08" w:rsidP="00DF25EB">
      <w:pPr>
        <w:spacing w:line="269" w:lineRule="auto"/>
        <w:rPr>
          <w:rtl/>
        </w:rPr>
      </w:pPr>
      <w:r w:rsidRPr="00FB3B1B">
        <w:rPr>
          <w:rFonts w:hint="cs"/>
          <w:rtl/>
        </w:rPr>
        <w:t>המעקב</w:t>
      </w:r>
      <w:r w:rsidRPr="00FB3B1B">
        <w:t xml:space="preserve"> </w:t>
      </w:r>
      <w:r w:rsidRPr="00FB3B1B">
        <w:rPr>
          <w:rFonts w:hint="cs"/>
          <w:rtl/>
        </w:rPr>
        <w:t>אחר</w:t>
      </w:r>
      <w:r w:rsidRPr="00FB3B1B">
        <w:t xml:space="preserve"> </w:t>
      </w:r>
      <w:r w:rsidRPr="00FB3B1B">
        <w:rPr>
          <w:rFonts w:hint="cs"/>
          <w:rtl/>
        </w:rPr>
        <w:t>ביצוע</w:t>
      </w:r>
      <w:r w:rsidRPr="00FB3B1B">
        <w:t xml:space="preserve"> </w:t>
      </w:r>
      <w:r w:rsidRPr="00FB3B1B">
        <w:rPr>
          <w:rFonts w:hint="cs"/>
          <w:rtl/>
        </w:rPr>
        <w:t>התקציב</w:t>
      </w:r>
      <w:r w:rsidRPr="00FB3B1B">
        <w:t xml:space="preserve"> </w:t>
      </w:r>
      <w:r w:rsidRPr="00FB3B1B">
        <w:rPr>
          <w:rFonts w:hint="cs"/>
          <w:rtl/>
        </w:rPr>
        <w:t>המאושר</w:t>
      </w:r>
      <w:r w:rsidRPr="00FB3B1B">
        <w:t xml:space="preserve"> </w:t>
      </w:r>
      <w:r w:rsidRPr="00FB3B1B">
        <w:rPr>
          <w:rFonts w:hint="cs"/>
          <w:rtl/>
        </w:rPr>
        <w:t>הוא</w:t>
      </w:r>
      <w:r w:rsidRPr="00FB3B1B">
        <w:t xml:space="preserve"> </w:t>
      </w:r>
      <w:r w:rsidRPr="00FB3B1B">
        <w:rPr>
          <w:rFonts w:hint="cs"/>
          <w:rtl/>
        </w:rPr>
        <w:t>כלי</w:t>
      </w:r>
      <w:r w:rsidRPr="00FB3B1B">
        <w:t xml:space="preserve"> </w:t>
      </w:r>
      <w:r w:rsidRPr="00FB3B1B">
        <w:rPr>
          <w:rFonts w:hint="cs"/>
          <w:rtl/>
        </w:rPr>
        <w:t>ניהולי</w:t>
      </w:r>
      <w:r w:rsidRPr="00FB3B1B">
        <w:t xml:space="preserve"> </w:t>
      </w:r>
      <w:r w:rsidRPr="00FB3B1B">
        <w:rPr>
          <w:rFonts w:hint="cs"/>
          <w:rtl/>
        </w:rPr>
        <w:t>הכרחי</w:t>
      </w:r>
      <w:r w:rsidRPr="00FB3B1B">
        <w:t xml:space="preserve"> </w:t>
      </w:r>
      <w:r w:rsidRPr="00FB3B1B">
        <w:rPr>
          <w:rFonts w:hint="cs"/>
          <w:rtl/>
        </w:rPr>
        <w:t>לקיום</w:t>
      </w:r>
      <w:r w:rsidRPr="00FB3B1B">
        <w:t xml:space="preserve"> </w:t>
      </w:r>
      <w:r w:rsidRPr="00FB3B1B">
        <w:rPr>
          <w:rFonts w:hint="cs"/>
          <w:rtl/>
        </w:rPr>
        <w:t>משק</w:t>
      </w:r>
      <w:r w:rsidRPr="00FB3B1B">
        <w:t xml:space="preserve"> </w:t>
      </w:r>
      <w:r w:rsidRPr="00FB3B1B">
        <w:rPr>
          <w:rFonts w:hint="cs"/>
          <w:rtl/>
        </w:rPr>
        <w:t>כספי</w:t>
      </w:r>
      <w:r w:rsidRPr="00FB3B1B">
        <w:t xml:space="preserve"> </w:t>
      </w:r>
      <w:r w:rsidRPr="00FB3B1B">
        <w:rPr>
          <w:rFonts w:hint="cs"/>
          <w:rtl/>
        </w:rPr>
        <w:t>מסודר ולשמירת</w:t>
      </w:r>
      <w:r w:rsidRPr="00FB3B1B">
        <w:t xml:space="preserve"> </w:t>
      </w:r>
      <w:r w:rsidRPr="00FB3B1B">
        <w:rPr>
          <w:rFonts w:hint="cs"/>
          <w:rtl/>
        </w:rPr>
        <w:t>המסגרות</w:t>
      </w:r>
      <w:r w:rsidRPr="00FB3B1B">
        <w:t xml:space="preserve"> </w:t>
      </w:r>
      <w:r w:rsidRPr="00FB3B1B">
        <w:rPr>
          <w:rFonts w:hint="cs"/>
          <w:rtl/>
        </w:rPr>
        <w:t>המאושרות</w:t>
      </w:r>
      <w:r w:rsidR="00AF6C41">
        <w:rPr>
          <w:rFonts w:hint="cs"/>
          <w:rtl/>
        </w:rPr>
        <w:t>,</w:t>
      </w:r>
      <w:r w:rsidRPr="003A1C38">
        <w:rPr>
          <w:rFonts w:hint="cs"/>
          <w:rtl/>
        </w:rPr>
        <w:t xml:space="preserve"> </w:t>
      </w:r>
      <w:r>
        <w:rPr>
          <w:rFonts w:hint="cs"/>
          <w:rtl/>
        </w:rPr>
        <w:t>והוא נמצא באחריותו של הגזבר</w:t>
      </w:r>
      <w:r>
        <w:rPr>
          <w:rStyle w:val="FootnoteReference"/>
          <w:rtl/>
        </w:rPr>
        <w:footnoteReference w:id="145"/>
      </w:r>
      <w:r>
        <w:rPr>
          <w:rFonts w:hint="cs"/>
          <w:rtl/>
        </w:rPr>
        <w:t>. יש</w:t>
      </w:r>
      <w:r w:rsidRPr="00FB3B1B">
        <w:t xml:space="preserve"> </w:t>
      </w:r>
      <w:r w:rsidRPr="00FB3B1B">
        <w:rPr>
          <w:rFonts w:hint="cs"/>
          <w:rtl/>
        </w:rPr>
        <w:t>חשיבות</w:t>
      </w:r>
      <w:r w:rsidRPr="00FB3B1B">
        <w:t xml:space="preserve"> </w:t>
      </w:r>
      <w:r w:rsidRPr="00FB3B1B">
        <w:rPr>
          <w:rFonts w:hint="cs"/>
          <w:rtl/>
        </w:rPr>
        <w:t>לקיום</w:t>
      </w:r>
      <w:r w:rsidRPr="00FB3B1B">
        <w:t xml:space="preserve"> </w:t>
      </w:r>
      <w:r w:rsidRPr="00FB3B1B">
        <w:rPr>
          <w:rFonts w:hint="cs"/>
          <w:rtl/>
        </w:rPr>
        <w:t>מעקב</w:t>
      </w:r>
      <w:r w:rsidRPr="00FB3B1B">
        <w:t xml:space="preserve"> </w:t>
      </w:r>
      <w:r w:rsidRPr="00FB3B1B">
        <w:rPr>
          <w:rFonts w:hint="cs"/>
          <w:rtl/>
        </w:rPr>
        <w:t>תקציבי</w:t>
      </w:r>
      <w:r w:rsidRPr="00FB3B1B">
        <w:t xml:space="preserve"> </w:t>
      </w:r>
      <w:r w:rsidRPr="00FB3B1B">
        <w:rPr>
          <w:rFonts w:hint="cs"/>
          <w:rtl/>
        </w:rPr>
        <w:t>ברשויו</w:t>
      </w:r>
      <w:r>
        <w:rPr>
          <w:rFonts w:hint="cs"/>
          <w:rtl/>
        </w:rPr>
        <w:t>ת, שכן</w:t>
      </w:r>
      <w:r w:rsidRPr="00FB3B1B">
        <w:rPr>
          <w:rFonts w:hint="cs"/>
          <w:rtl/>
        </w:rPr>
        <w:t xml:space="preserve"> הרשות המקומית ניזונה ממקורות כספיים רבים ומגוונים </w:t>
      </w:r>
      <w:r w:rsidR="00AF6C41">
        <w:rPr>
          <w:rFonts w:hint="cs"/>
          <w:rtl/>
        </w:rPr>
        <w:t>ו</w:t>
      </w:r>
      <w:r w:rsidRPr="00FB3B1B">
        <w:rPr>
          <w:rFonts w:hint="cs"/>
          <w:rtl/>
        </w:rPr>
        <w:t>חייבת בדיווחי ביצוע על השימוש בכספים הללו</w:t>
      </w:r>
      <w:r w:rsidR="00AF6C41">
        <w:rPr>
          <w:rFonts w:hint="cs"/>
          <w:rtl/>
        </w:rPr>
        <w:t>,</w:t>
      </w:r>
      <w:r w:rsidRPr="00FB3B1B">
        <w:rPr>
          <w:rFonts w:hint="cs"/>
          <w:rtl/>
        </w:rPr>
        <w:t xml:space="preserve"> </w:t>
      </w:r>
      <w:r>
        <w:rPr>
          <w:rFonts w:hint="cs"/>
          <w:rtl/>
        </w:rPr>
        <w:t>ש</w:t>
      </w:r>
      <w:r w:rsidRPr="00FB3B1B">
        <w:rPr>
          <w:rFonts w:hint="cs"/>
          <w:rtl/>
        </w:rPr>
        <w:t xml:space="preserve">מועברים לפעולות שונות. הגזבר, כאחראי למערך הכספי, חייב באמצעות הליכי בקרה ופיקוח לבחון את ביצוע התקציב ולאתר את המכשלות התקציביות בזמן </w:t>
      </w:r>
      <w:r w:rsidRPr="00424325">
        <w:rPr>
          <w:rFonts w:hint="cs"/>
          <w:rtl/>
        </w:rPr>
        <w:t>אמת</w:t>
      </w:r>
      <w:r>
        <w:rPr>
          <w:vertAlign w:val="superscript"/>
          <w:rtl/>
        </w:rPr>
        <w:footnoteReference w:id="146"/>
      </w:r>
      <w:r w:rsidRPr="00424325">
        <w:rPr>
          <w:rFonts w:hint="cs"/>
          <w:rtl/>
        </w:rPr>
        <w:t>.</w:t>
      </w:r>
      <w:r w:rsidRPr="00AF6C41">
        <w:rPr>
          <w:rtl/>
        </w:rPr>
        <w:t xml:space="preserve"> זאת נוסף לאחריותו לוודא כי </w:t>
      </w:r>
      <w:r w:rsidR="00AF6C41">
        <w:rPr>
          <w:rFonts w:hint="cs"/>
          <w:rtl/>
        </w:rPr>
        <w:t>ב</w:t>
      </w:r>
      <w:r w:rsidRPr="00424325">
        <w:rPr>
          <w:rFonts w:hint="cs"/>
          <w:rtl/>
        </w:rPr>
        <w:t>טרם חתימה על התחייבות כספית היא מתוקצבת בתקציב</w:t>
      </w:r>
      <w:r>
        <w:rPr>
          <w:rFonts w:hint="cs"/>
          <w:rtl/>
        </w:rPr>
        <w:t xml:space="preserve"> הרשות המקומית</w:t>
      </w:r>
      <w:r>
        <w:rPr>
          <w:rStyle w:val="FootnoteReference"/>
          <w:rtl/>
        </w:rPr>
        <w:footnoteReference w:id="147"/>
      </w:r>
      <w:r w:rsidRPr="00FB3B1B">
        <w:rPr>
          <w:rFonts w:hint="cs"/>
          <w:rtl/>
        </w:rPr>
        <w:t>.</w:t>
      </w:r>
    </w:p>
    <w:p w:rsidR="00E44A08" w:rsidP="00DF25EB">
      <w:pPr>
        <w:pStyle w:val="a"/>
        <w:spacing w:line="269" w:lineRule="auto"/>
        <w:rPr>
          <w:rtl/>
        </w:rPr>
      </w:pPr>
    </w:p>
    <w:p w:rsidR="00E44A08" w:rsidP="00DF25EB">
      <w:pPr>
        <w:spacing w:line="269" w:lineRule="auto"/>
        <w:rPr>
          <w:rtl/>
        </w:rPr>
      </w:pPr>
      <w:r w:rsidRPr="00740DD8">
        <w:rPr>
          <w:rFonts w:hint="eastAsia"/>
          <w:rtl/>
        </w:rPr>
        <w:t>כאמור</w:t>
      </w:r>
      <w:r w:rsidRPr="00740DD8">
        <w:rPr>
          <w:rtl/>
        </w:rPr>
        <w:t xml:space="preserve"> </w:t>
      </w:r>
      <w:r w:rsidRPr="00740DD8">
        <w:rPr>
          <w:rFonts w:hint="eastAsia"/>
          <w:rtl/>
        </w:rPr>
        <w:t>לעיל</w:t>
      </w:r>
      <w:r w:rsidRPr="00740DD8">
        <w:rPr>
          <w:rtl/>
        </w:rPr>
        <w:t xml:space="preserve">, </w:t>
      </w:r>
      <w:r w:rsidRPr="00740DD8">
        <w:rPr>
          <w:rFonts w:hint="eastAsia"/>
          <w:rtl/>
        </w:rPr>
        <w:t>במסגרת</w:t>
      </w:r>
      <w:r w:rsidRPr="00740DD8">
        <w:rPr>
          <w:rtl/>
        </w:rPr>
        <w:t xml:space="preserve"> </w:t>
      </w:r>
      <w:r w:rsidRPr="00740DD8">
        <w:rPr>
          <w:rFonts w:hint="eastAsia"/>
          <w:rtl/>
        </w:rPr>
        <w:t>הביקורת</w:t>
      </w:r>
      <w:r w:rsidRPr="00740DD8">
        <w:rPr>
          <w:rtl/>
        </w:rPr>
        <w:t xml:space="preserve"> </w:t>
      </w:r>
      <w:r w:rsidRPr="00740DD8">
        <w:rPr>
          <w:rFonts w:hint="eastAsia"/>
          <w:rtl/>
        </w:rPr>
        <w:t>נשלח</w:t>
      </w:r>
      <w:r w:rsidRPr="00740DD8">
        <w:rPr>
          <w:rtl/>
        </w:rPr>
        <w:t xml:space="preserve"> </w:t>
      </w:r>
      <w:r w:rsidRPr="00740DD8">
        <w:rPr>
          <w:rFonts w:hint="eastAsia"/>
          <w:rtl/>
        </w:rPr>
        <w:t>אל</w:t>
      </w:r>
      <w:r w:rsidRPr="00740DD8">
        <w:rPr>
          <w:rtl/>
        </w:rPr>
        <w:t xml:space="preserve"> גזברי הרשויות </w:t>
      </w:r>
      <w:r>
        <w:rPr>
          <w:rFonts w:hint="cs"/>
          <w:rtl/>
        </w:rPr>
        <w:t xml:space="preserve">המקומיות </w:t>
      </w:r>
      <w:r w:rsidRPr="00740DD8">
        <w:rPr>
          <w:rtl/>
        </w:rPr>
        <w:t xml:space="preserve">שאלון </w:t>
      </w:r>
      <w:r>
        <w:rPr>
          <w:rFonts w:hint="cs"/>
          <w:rtl/>
        </w:rPr>
        <w:t>ש</w:t>
      </w:r>
      <w:r w:rsidRPr="00740DD8">
        <w:rPr>
          <w:rFonts w:hint="eastAsia"/>
          <w:rtl/>
        </w:rPr>
        <w:t>בו</w:t>
      </w:r>
      <w:r w:rsidRPr="00740DD8">
        <w:rPr>
          <w:rtl/>
        </w:rPr>
        <w:t xml:space="preserve"> </w:t>
      </w:r>
      <w:r w:rsidRPr="00740DD8">
        <w:rPr>
          <w:rFonts w:hint="eastAsia"/>
          <w:rtl/>
        </w:rPr>
        <w:t>הם</w:t>
      </w:r>
      <w:r w:rsidRPr="00740DD8">
        <w:rPr>
          <w:rtl/>
        </w:rPr>
        <w:t xml:space="preserve"> נדרשו להשיב על שאלות הנוגעות </w:t>
      </w:r>
      <w:r w:rsidRPr="00740DD8">
        <w:rPr>
          <w:rFonts w:hint="eastAsia"/>
          <w:rtl/>
        </w:rPr>
        <w:t>למעמדם</w:t>
      </w:r>
      <w:r w:rsidRPr="00740DD8">
        <w:rPr>
          <w:rtl/>
        </w:rPr>
        <w:t xml:space="preserve"> </w:t>
      </w:r>
      <w:r w:rsidRPr="00740DD8">
        <w:rPr>
          <w:rFonts w:hint="eastAsia"/>
          <w:rtl/>
        </w:rPr>
        <w:t>ואופן</w:t>
      </w:r>
      <w:r w:rsidRPr="00740DD8">
        <w:rPr>
          <w:rtl/>
        </w:rPr>
        <w:t xml:space="preserve"> </w:t>
      </w:r>
      <w:r w:rsidRPr="00740DD8">
        <w:rPr>
          <w:rFonts w:hint="eastAsia"/>
          <w:rtl/>
        </w:rPr>
        <w:t>התנהלותם</w:t>
      </w:r>
      <w:r w:rsidRPr="00740DD8">
        <w:rPr>
          <w:rtl/>
        </w:rPr>
        <w:t xml:space="preserve"> </w:t>
      </w:r>
      <w:r w:rsidRPr="00740DD8">
        <w:rPr>
          <w:rFonts w:hint="eastAsia"/>
          <w:rtl/>
        </w:rPr>
        <w:t>ברשות</w:t>
      </w:r>
      <w:r w:rsidRPr="00740DD8">
        <w:rPr>
          <w:rtl/>
        </w:rPr>
        <w:t xml:space="preserve">. </w:t>
      </w:r>
      <w:r w:rsidRPr="00740DD8">
        <w:rPr>
          <w:rFonts w:hint="eastAsia"/>
          <w:rtl/>
        </w:rPr>
        <w:t>כמו</w:t>
      </w:r>
      <w:r w:rsidRPr="00740DD8">
        <w:rPr>
          <w:rtl/>
        </w:rPr>
        <w:t xml:space="preserve"> כן, נתבקשו ראשי הרשויות להשיב על שאלות בעניין. יובהר כי משרד מבקר המדינה לא בדק </w:t>
      </w:r>
      <w:r w:rsidRPr="00740DD8">
        <w:rPr>
          <w:rFonts w:hint="eastAsia"/>
          <w:rtl/>
        </w:rPr>
        <w:t>באופן</w:t>
      </w:r>
      <w:r w:rsidRPr="00740DD8">
        <w:rPr>
          <w:rtl/>
        </w:rPr>
        <w:t xml:space="preserve"> פרטני את המערך הכספי של </w:t>
      </w:r>
      <w:r w:rsidRPr="00740DD8">
        <w:rPr>
          <w:rFonts w:hint="eastAsia"/>
          <w:rtl/>
        </w:rPr>
        <w:t>כל</w:t>
      </w:r>
      <w:r w:rsidRPr="00740DD8">
        <w:rPr>
          <w:rtl/>
        </w:rPr>
        <w:t xml:space="preserve"> </w:t>
      </w:r>
      <w:r w:rsidRPr="00740DD8">
        <w:rPr>
          <w:rFonts w:hint="eastAsia"/>
          <w:rtl/>
        </w:rPr>
        <w:t>אחת</w:t>
      </w:r>
      <w:r w:rsidRPr="00740DD8">
        <w:rPr>
          <w:rtl/>
        </w:rPr>
        <w:t xml:space="preserve"> </w:t>
      </w:r>
      <w:r w:rsidRPr="00740DD8">
        <w:rPr>
          <w:rFonts w:hint="eastAsia"/>
          <w:rtl/>
        </w:rPr>
        <w:t>ואחת</w:t>
      </w:r>
      <w:r w:rsidRPr="00740DD8">
        <w:rPr>
          <w:rtl/>
        </w:rPr>
        <w:t xml:space="preserve"> </w:t>
      </w:r>
      <w:r w:rsidRPr="00740DD8">
        <w:rPr>
          <w:rFonts w:hint="eastAsia"/>
          <w:rtl/>
        </w:rPr>
        <w:t>מן</w:t>
      </w:r>
      <w:r w:rsidRPr="00740DD8">
        <w:rPr>
          <w:rtl/>
        </w:rPr>
        <w:t xml:space="preserve"> הרשויות</w:t>
      </w:r>
      <w:r w:rsidRPr="009210F6">
        <w:rPr>
          <w:rFonts w:hint="cs"/>
          <w:rtl/>
        </w:rPr>
        <w:t>.</w:t>
      </w:r>
    </w:p>
    <w:p w:rsidR="00706E18" w:rsidP="00DF25EB">
      <w:pPr>
        <w:spacing w:line="269" w:lineRule="auto"/>
        <w:rPr>
          <w:rtl/>
        </w:rPr>
      </w:pPr>
    </w:p>
    <w:p w:rsidR="00E44A08" w:rsidRPr="009210F6" w:rsidP="00DF25EB">
      <w:pPr>
        <w:pStyle w:val="Heading4"/>
        <w:spacing w:before="0" w:line="269" w:lineRule="auto"/>
        <w:rPr>
          <w:rtl/>
        </w:rPr>
      </w:pPr>
      <w:r w:rsidRPr="009210F6">
        <w:rPr>
          <w:rFonts w:hint="eastAsia"/>
          <w:rtl/>
        </w:rPr>
        <w:t>מידת</w:t>
      </w:r>
      <w:r w:rsidRPr="009210F6">
        <w:rPr>
          <w:rtl/>
        </w:rPr>
        <w:t xml:space="preserve"> </w:t>
      </w:r>
      <w:r w:rsidRPr="009210F6">
        <w:rPr>
          <w:rFonts w:hint="eastAsia"/>
          <w:rtl/>
        </w:rPr>
        <w:t>שיתוף</w:t>
      </w:r>
      <w:r w:rsidRPr="009210F6">
        <w:rPr>
          <w:rtl/>
        </w:rPr>
        <w:t xml:space="preserve"> </w:t>
      </w:r>
      <w:r w:rsidRPr="009210F6">
        <w:rPr>
          <w:rFonts w:hint="eastAsia"/>
          <w:rtl/>
        </w:rPr>
        <w:t>הפעולה</w:t>
      </w:r>
      <w:r w:rsidRPr="009210F6">
        <w:rPr>
          <w:rtl/>
        </w:rPr>
        <w:t xml:space="preserve"> </w:t>
      </w:r>
      <w:r w:rsidRPr="009210F6">
        <w:rPr>
          <w:rFonts w:hint="eastAsia"/>
          <w:rtl/>
        </w:rPr>
        <w:t>עם</w:t>
      </w:r>
      <w:r w:rsidRPr="009210F6">
        <w:rPr>
          <w:rtl/>
        </w:rPr>
        <w:t xml:space="preserve"> </w:t>
      </w:r>
      <w:r w:rsidRPr="009210F6">
        <w:rPr>
          <w:rFonts w:hint="eastAsia"/>
          <w:rtl/>
        </w:rPr>
        <w:t>הגזבר</w:t>
      </w:r>
      <w:r w:rsidRPr="009210F6">
        <w:rPr>
          <w:rtl/>
        </w:rPr>
        <w:t xml:space="preserve">, </w:t>
      </w:r>
      <w:r w:rsidRPr="009210F6">
        <w:rPr>
          <w:rFonts w:hint="eastAsia"/>
          <w:rtl/>
        </w:rPr>
        <w:t>שביעות</w:t>
      </w:r>
      <w:r w:rsidRPr="009210F6">
        <w:rPr>
          <w:rtl/>
        </w:rPr>
        <w:t xml:space="preserve"> </w:t>
      </w:r>
      <w:r w:rsidRPr="009210F6">
        <w:rPr>
          <w:rFonts w:hint="eastAsia"/>
          <w:rtl/>
        </w:rPr>
        <w:t>הרצון</w:t>
      </w:r>
      <w:r w:rsidRPr="009210F6">
        <w:rPr>
          <w:rtl/>
        </w:rPr>
        <w:t xml:space="preserve"> </w:t>
      </w:r>
      <w:r w:rsidRPr="009210F6">
        <w:rPr>
          <w:rFonts w:hint="eastAsia"/>
          <w:rtl/>
        </w:rPr>
        <w:t>מתפקודו</w:t>
      </w:r>
      <w:r w:rsidRPr="009210F6">
        <w:rPr>
          <w:rtl/>
        </w:rPr>
        <w:t xml:space="preserve"> </w:t>
      </w:r>
      <w:r w:rsidRPr="009210F6">
        <w:rPr>
          <w:rFonts w:hint="eastAsia"/>
          <w:rtl/>
        </w:rPr>
        <w:t>והקשיים</w:t>
      </w:r>
      <w:r w:rsidRPr="009210F6">
        <w:rPr>
          <w:rtl/>
        </w:rPr>
        <w:t xml:space="preserve"> </w:t>
      </w:r>
      <w:r>
        <w:rPr>
          <w:rFonts w:hint="cs"/>
          <w:rtl/>
        </w:rPr>
        <w:t>ש</w:t>
      </w:r>
      <w:r w:rsidRPr="009210F6">
        <w:rPr>
          <w:rFonts w:hint="eastAsia"/>
          <w:rtl/>
        </w:rPr>
        <w:t>ע</w:t>
      </w:r>
      <w:r>
        <w:rPr>
          <w:rFonts w:hint="cs"/>
          <w:rtl/>
        </w:rPr>
        <w:t>י</w:t>
      </w:r>
      <w:r w:rsidRPr="009210F6">
        <w:rPr>
          <w:rFonts w:hint="eastAsia"/>
          <w:rtl/>
        </w:rPr>
        <w:t>מם</w:t>
      </w:r>
      <w:r w:rsidRPr="009210F6">
        <w:rPr>
          <w:rtl/>
        </w:rPr>
        <w:t xml:space="preserve"> </w:t>
      </w:r>
      <w:r w:rsidRPr="009210F6">
        <w:rPr>
          <w:rFonts w:hint="eastAsia"/>
          <w:rtl/>
        </w:rPr>
        <w:t>הוא</w:t>
      </w:r>
      <w:r w:rsidRPr="009210F6">
        <w:rPr>
          <w:rtl/>
        </w:rPr>
        <w:t xml:space="preserve"> </w:t>
      </w:r>
      <w:r w:rsidRPr="009210F6">
        <w:rPr>
          <w:rFonts w:hint="eastAsia"/>
          <w:rtl/>
        </w:rPr>
        <w:t>מתמודד</w:t>
      </w:r>
    </w:p>
    <w:p w:rsidR="00E44A08" w:rsidRPr="009210F6" w:rsidP="00DF25EB">
      <w:pPr>
        <w:pStyle w:val="a"/>
        <w:spacing w:line="269" w:lineRule="auto"/>
        <w:rPr>
          <w:rtl/>
        </w:rPr>
      </w:pPr>
    </w:p>
    <w:p w:rsidR="00E44A08" w:rsidRPr="009210F6" w:rsidP="00DF25EB">
      <w:pPr>
        <w:spacing w:line="269" w:lineRule="auto"/>
        <w:rPr>
          <w:b/>
          <w:bCs/>
          <w:rtl/>
        </w:rPr>
      </w:pPr>
      <w:r>
        <w:rPr>
          <w:rFonts w:hint="cs"/>
          <w:rtl/>
        </w:rPr>
        <w:t xml:space="preserve">כדי </w:t>
      </w:r>
      <w:r w:rsidRPr="009210F6">
        <w:rPr>
          <w:rFonts w:hint="cs"/>
          <w:rtl/>
        </w:rPr>
        <w:t>שהגזבר יוכל למלא את תפקידו באופן מיטבי כמתואר לעיל</w:t>
      </w:r>
      <w:r>
        <w:rPr>
          <w:rFonts w:hint="cs"/>
          <w:rtl/>
        </w:rPr>
        <w:t>,</w:t>
      </w:r>
      <w:r w:rsidRPr="009210F6">
        <w:rPr>
          <w:rFonts w:hint="cs"/>
          <w:rtl/>
        </w:rPr>
        <w:t xml:space="preserve"> נדרש </w:t>
      </w:r>
      <w:r w:rsidRPr="009210F6">
        <w:rPr>
          <w:rFonts w:hint="eastAsia"/>
          <w:rtl/>
        </w:rPr>
        <w:t>שיתוף</w:t>
      </w:r>
      <w:r w:rsidRPr="009210F6">
        <w:t xml:space="preserve"> </w:t>
      </w:r>
      <w:r w:rsidRPr="009210F6">
        <w:rPr>
          <w:rFonts w:hint="eastAsia"/>
          <w:rtl/>
        </w:rPr>
        <w:t>פעולה</w:t>
      </w:r>
      <w:r w:rsidRPr="009210F6">
        <w:t xml:space="preserve"> </w:t>
      </w:r>
      <w:r w:rsidRPr="009210F6">
        <w:rPr>
          <w:rFonts w:hint="eastAsia"/>
          <w:rtl/>
        </w:rPr>
        <w:t>בינו</w:t>
      </w:r>
      <w:r w:rsidRPr="009210F6">
        <w:rPr>
          <w:rtl/>
        </w:rPr>
        <w:t xml:space="preserve"> </w:t>
      </w:r>
      <w:r>
        <w:rPr>
          <w:rFonts w:hint="cs"/>
          <w:rtl/>
        </w:rPr>
        <w:t>ו</w:t>
      </w:r>
      <w:r w:rsidRPr="009210F6">
        <w:rPr>
          <w:rFonts w:hint="eastAsia"/>
          <w:rtl/>
        </w:rPr>
        <w:t>בין</w:t>
      </w:r>
      <w:r w:rsidRPr="009210F6">
        <w:t xml:space="preserve"> </w:t>
      </w:r>
      <w:r w:rsidRPr="009210F6">
        <w:rPr>
          <w:rFonts w:hint="eastAsia"/>
          <w:rtl/>
        </w:rPr>
        <w:t>היחידות</w:t>
      </w:r>
      <w:r w:rsidRPr="009210F6">
        <w:rPr>
          <w:rtl/>
        </w:rPr>
        <w:t xml:space="preserve"> הרלבנטיות בתוך הרשות ומחוצה לה. </w:t>
      </w:r>
      <w:r w:rsidRPr="009210F6">
        <w:rPr>
          <w:rFonts w:hint="eastAsia"/>
          <w:rtl/>
        </w:rPr>
        <w:t>לעיתים</w:t>
      </w:r>
      <w:r w:rsidRPr="009210F6">
        <w:rPr>
          <w:rtl/>
        </w:rPr>
        <w:t xml:space="preserve"> נוצר </w:t>
      </w:r>
      <w:r w:rsidRPr="009210F6">
        <w:rPr>
          <w:rFonts w:hint="eastAsia"/>
          <w:rtl/>
        </w:rPr>
        <w:t>ניגוד</w:t>
      </w:r>
      <w:r>
        <w:rPr>
          <w:rtl/>
        </w:rPr>
        <w:t xml:space="preserve"> </w:t>
      </w:r>
      <w:r w:rsidRPr="009210F6">
        <w:rPr>
          <w:rtl/>
        </w:rPr>
        <w:t>בין ראש הרשות והנבחרים</w:t>
      </w:r>
      <w:r w:rsidR="00E3099F">
        <w:rPr>
          <w:rFonts w:hint="cs"/>
          <w:rtl/>
        </w:rPr>
        <w:t>,</w:t>
      </w:r>
      <w:r w:rsidRPr="009210F6">
        <w:rPr>
          <w:rtl/>
        </w:rPr>
        <w:t xml:space="preserve"> אשר </w:t>
      </w:r>
      <w:r w:rsidRPr="009210F6">
        <w:rPr>
          <w:rFonts w:hint="eastAsia"/>
          <w:rtl/>
        </w:rPr>
        <w:t>עשויים</w:t>
      </w:r>
      <w:r w:rsidRPr="009210F6">
        <w:rPr>
          <w:rtl/>
        </w:rPr>
        <w:t xml:space="preserve"> </w:t>
      </w:r>
      <w:r w:rsidRPr="009210F6">
        <w:rPr>
          <w:rFonts w:hint="eastAsia"/>
          <w:rtl/>
        </w:rPr>
        <w:t>לבקש</w:t>
      </w:r>
      <w:r w:rsidRPr="009210F6">
        <w:rPr>
          <w:rtl/>
        </w:rPr>
        <w:t xml:space="preserve"> </w:t>
      </w:r>
      <w:r w:rsidRPr="009210F6">
        <w:rPr>
          <w:rFonts w:hint="eastAsia"/>
          <w:rtl/>
        </w:rPr>
        <w:t>להגדיל</w:t>
      </w:r>
      <w:r w:rsidRPr="009210F6">
        <w:rPr>
          <w:rtl/>
        </w:rPr>
        <w:t xml:space="preserve"> </w:t>
      </w:r>
      <w:r w:rsidRPr="009210F6">
        <w:rPr>
          <w:rFonts w:hint="eastAsia"/>
          <w:rtl/>
        </w:rPr>
        <w:t>את</w:t>
      </w:r>
      <w:r w:rsidRPr="009210F6">
        <w:rPr>
          <w:rtl/>
        </w:rPr>
        <w:t xml:space="preserve"> </w:t>
      </w:r>
      <w:r w:rsidRPr="009210F6">
        <w:rPr>
          <w:rFonts w:hint="eastAsia"/>
          <w:rtl/>
        </w:rPr>
        <w:t>ההוצאות</w:t>
      </w:r>
      <w:r w:rsidR="00E3099F">
        <w:rPr>
          <w:rFonts w:hint="cs"/>
          <w:rtl/>
        </w:rPr>
        <w:t>,</w:t>
      </w:r>
      <w:r w:rsidRPr="009210F6">
        <w:rPr>
          <w:rtl/>
        </w:rPr>
        <w:t xml:space="preserve"> </w:t>
      </w:r>
      <w:r w:rsidRPr="009210F6">
        <w:rPr>
          <w:rFonts w:hint="eastAsia"/>
          <w:rtl/>
        </w:rPr>
        <w:t>ובין</w:t>
      </w:r>
      <w:r w:rsidRPr="009210F6">
        <w:rPr>
          <w:rtl/>
        </w:rPr>
        <w:t xml:space="preserve"> גזבר </w:t>
      </w:r>
      <w:r w:rsidRPr="009210F6">
        <w:rPr>
          <w:rFonts w:hint="eastAsia"/>
          <w:rtl/>
        </w:rPr>
        <w:t>הרשות</w:t>
      </w:r>
      <w:r w:rsidRPr="009210F6">
        <w:rPr>
          <w:rtl/>
        </w:rPr>
        <w:t xml:space="preserve"> </w:t>
      </w:r>
      <w:r>
        <w:rPr>
          <w:rFonts w:hint="cs"/>
          <w:rtl/>
        </w:rPr>
        <w:t>הדורש</w:t>
      </w:r>
      <w:r w:rsidRPr="009210F6">
        <w:rPr>
          <w:rtl/>
        </w:rPr>
        <w:t xml:space="preserve"> </w:t>
      </w:r>
      <w:r w:rsidRPr="009210F6">
        <w:rPr>
          <w:rFonts w:hint="eastAsia"/>
          <w:rtl/>
        </w:rPr>
        <w:t>לצמצמן</w:t>
      </w:r>
      <w:r w:rsidRPr="00740DD8">
        <w:rPr>
          <w:rtl/>
        </w:rPr>
        <w:t>.</w:t>
      </w:r>
    </w:p>
    <w:p w:rsidR="00E44A08" w:rsidRPr="009210F6" w:rsidP="00DF25EB">
      <w:pPr>
        <w:pStyle w:val="a"/>
        <w:spacing w:line="269" w:lineRule="auto"/>
        <w:rPr>
          <w:rtl/>
        </w:rPr>
      </w:pPr>
    </w:p>
    <w:p w:rsidR="00E44A08" w:rsidRPr="00FB3B1B" w:rsidP="00DF25EB">
      <w:pPr>
        <w:spacing w:line="269" w:lineRule="auto"/>
        <w:rPr>
          <w:rtl/>
        </w:rPr>
      </w:pPr>
      <w:r w:rsidRPr="00424A82">
        <w:rPr>
          <w:rStyle w:val="7"/>
          <w:rFonts w:hint="eastAsia"/>
          <w:rtl/>
        </w:rPr>
        <w:t>שיתוף</w:t>
      </w:r>
      <w:r w:rsidRPr="00424A82">
        <w:rPr>
          <w:rStyle w:val="7"/>
          <w:rtl/>
        </w:rPr>
        <w:t xml:space="preserve"> </w:t>
      </w:r>
      <w:r w:rsidRPr="00424A82">
        <w:rPr>
          <w:rStyle w:val="7"/>
          <w:rFonts w:hint="eastAsia"/>
          <w:rtl/>
        </w:rPr>
        <w:t>פעולה</w:t>
      </w:r>
      <w:r w:rsidRPr="00424A82">
        <w:rPr>
          <w:rStyle w:val="7"/>
          <w:rtl/>
        </w:rPr>
        <w:t xml:space="preserve"> </w:t>
      </w:r>
      <w:r w:rsidRPr="00424A82">
        <w:rPr>
          <w:rStyle w:val="7"/>
          <w:rFonts w:hint="eastAsia"/>
          <w:rtl/>
        </w:rPr>
        <w:t>בשמירה</w:t>
      </w:r>
      <w:r w:rsidRPr="00424A82">
        <w:rPr>
          <w:rStyle w:val="7"/>
          <w:rtl/>
        </w:rPr>
        <w:t xml:space="preserve"> </w:t>
      </w:r>
      <w:r w:rsidRPr="00424A82">
        <w:rPr>
          <w:rStyle w:val="7"/>
          <w:rFonts w:hint="eastAsia"/>
          <w:rtl/>
        </w:rPr>
        <w:t>על</w:t>
      </w:r>
      <w:r w:rsidRPr="00424A82">
        <w:rPr>
          <w:rStyle w:val="7"/>
          <w:rtl/>
        </w:rPr>
        <w:t xml:space="preserve"> </w:t>
      </w:r>
      <w:r w:rsidRPr="00424A82">
        <w:rPr>
          <w:rStyle w:val="7"/>
          <w:rFonts w:hint="eastAsia"/>
          <w:rtl/>
        </w:rPr>
        <w:t>מסגרת</w:t>
      </w:r>
      <w:r w:rsidRPr="00424A82">
        <w:rPr>
          <w:rStyle w:val="7"/>
          <w:rtl/>
        </w:rPr>
        <w:t xml:space="preserve"> </w:t>
      </w:r>
      <w:r w:rsidRPr="00424A82">
        <w:rPr>
          <w:rStyle w:val="7"/>
          <w:rFonts w:hint="eastAsia"/>
          <w:rtl/>
        </w:rPr>
        <w:t>התקציב</w:t>
      </w:r>
      <w:r w:rsidRPr="00424A82">
        <w:rPr>
          <w:rStyle w:val="7"/>
          <w:rtl/>
        </w:rPr>
        <w:t>:</w:t>
      </w:r>
      <w:r w:rsidRPr="00740DD8">
        <w:rPr>
          <w:rtl/>
        </w:rPr>
        <w:t xml:space="preserve"> </w:t>
      </w:r>
      <w:r>
        <w:rPr>
          <w:rFonts w:hint="cs"/>
          <w:rtl/>
        </w:rPr>
        <w:t>כאמור, חלק עיקרי מ</w:t>
      </w:r>
      <w:r w:rsidRPr="009210F6">
        <w:rPr>
          <w:rtl/>
        </w:rPr>
        <w:t xml:space="preserve">תפקידו של הגזבר </w:t>
      </w:r>
      <w:r>
        <w:rPr>
          <w:rFonts w:hint="cs"/>
          <w:rtl/>
        </w:rPr>
        <w:t>הוא</w:t>
      </w:r>
      <w:r w:rsidRPr="009210F6">
        <w:rPr>
          <w:rtl/>
        </w:rPr>
        <w:t xml:space="preserve"> </w:t>
      </w:r>
      <w:r w:rsidRPr="009210F6">
        <w:rPr>
          <w:rFonts w:hint="eastAsia"/>
          <w:rtl/>
        </w:rPr>
        <w:t>שמיר</w:t>
      </w:r>
      <w:r>
        <w:rPr>
          <w:rFonts w:hint="cs"/>
          <w:rtl/>
        </w:rPr>
        <w:t>ה על</w:t>
      </w:r>
      <w:r w:rsidRPr="009210F6">
        <w:rPr>
          <w:rtl/>
        </w:rPr>
        <w:t xml:space="preserve"> </w:t>
      </w:r>
      <w:r w:rsidRPr="009210F6">
        <w:rPr>
          <w:rFonts w:hint="eastAsia"/>
          <w:rtl/>
        </w:rPr>
        <w:t>מסגרת</w:t>
      </w:r>
      <w:r w:rsidRPr="009210F6">
        <w:rPr>
          <w:rtl/>
        </w:rPr>
        <w:t xml:space="preserve"> </w:t>
      </w:r>
      <w:r w:rsidRPr="009210F6">
        <w:rPr>
          <w:rFonts w:hint="eastAsia"/>
          <w:rtl/>
        </w:rPr>
        <w:t>התקציב</w:t>
      </w:r>
      <w:r>
        <w:rPr>
          <w:rFonts w:hint="cs"/>
          <w:rtl/>
        </w:rPr>
        <w:t>. אי לכך</w:t>
      </w:r>
      <w:r w:rsidRPr="009210F6">
        <w:rPr>
          <w:rFonts w:hint="cs"/>
          <w:rtl/>
        </w:rPr>
        <w:t xml:space="preserve"> התבקשו</w:t>
      </w:r>
      <w:r w:rsidRPr="00FB3B1B">
        <w:rPr>
          <w:rFonts w:hint="cs"/>
          <w:rtl/>
        </w:rPr>
        <w:t xml:space="preserve"> הגזברים להשיב בשאלון</w:t>
      </w:r>
      <w:r w:rsidR="006B6792">
        <w:rPr>
          <w:rFonts w:hint="cs"/>
          <w:rtl/>
        </w:rPr>
        <w:t xml:space="preserve"> </w:t>
      </w:r>
      <w:r w:rsidRPr="009210F6">
        <w:rPr>
          <w:rFonts w:hint="cs"/>
          <w:rtl/>
        </w:rPr>
        <w:t xml:space="preserve">עד כמה הם מסכימים </w:t>
      </w:r>
      <w:r w:rsidRPr="00DB2B56">
        <w:rPr>
          <w:rFonts w:hint="cs"/>
          <w:rtl/>
        </w:rPr>
        <w:t>ע</w:t>
      </w:r>
      <w:r w:rsidR="00E3099F">
        <w:rPr>
          <w:rFonts w:hint="cs"/>
          <w:rtl/>
        </w:rPr>
        <w:t>ם</w:t>
      </w:r>
      <w:r w:rsidRPr="00DB2B56">
        <w:rPr>
          <w:rFonts w:hint="cs"/>
          <w:rtl/>
        </w:rPr>
        <w:t xml:space="preserve"> </w:t>
      </w:r>
      <w:r w:rsidRPr="00864A60">
        <w:rPr>
          <w:rFonts w:hint="eastAsia"/>
          <w:rtl/>
        </w:rPr>
        <w:t>אמירות</w:t>
      </w:r>
      <w:r w:rsidRPr="00992146">
        <w:rPr>
          <w:rFonts w:hint="cs"/>
          <w:rtl/>
        </w:rPr>
        <w:t xml:space="preserve"> בנוגע לשיתוף הפעולה </w:t>
      </w:r>
      <w:r w:rsidR="00E3099F">
        <w:rPr>
          <w:rFonts w:hint="cs"/>
          <w:rtl/>
        </w:rPr>
        <w:t>ש</w:t>
      </w:r>
      <w:r w:rsidRPr="00992146">
        <w:rPr>
          <w:rFonts w:hint="cs"/>
          <w:rtl/>
        </w:rPr>
        <w:t xml:space="preserve">הם זוכים </w:t>
      </w:r>
      <w:r w:rsidR="00E3099F">
        <w:rPr>
          <w:rFonts w:hint="cs"/>
          <w:rtl/>
        </w:rPr>
        <w:t xml:space="preserve">לו </w:t>
      </w:r>
      <w:r>
        <w:rPr>
          <w:rFonts w:hint="cs"/>
          <w:rtl/>
        </w:rPr>
        <w:t>בשמירה על מסגרת התקציב</w:t>
      </w:r>
      <w:r w:rsidR="00E3099F">
        <w:rPr>
          <w:rFonts w:hint="cs"/>
          <w:rtl/>
        </w:rPr>
        <w:t>,</w:t>
      </w:r>
      <w:r>
        <w:rPr>
          <w:rFonts w:hint="cs"/>
          <w:rtl/>
        </w:rPr>
        <w:t xml:space="preserve"> </w:t>
      </w:r>
      <w:r w:rsidRPr="00992146">
        <w:rPr>
          <w:rFonts w:hint="cs"/>
          <w:rtl/>
        </w:rPr>
        <w:t xml:space="preserve">ובנוגע לקשיים </w:t>
      </w:r>
      <w:r w:rsidR="00E3099F">
        <w:rPr>
          <w:rFonts w:hint="cs"/>
          <w:rtl/>
        </w:rPr>
        <w:t>ש</w:t>
      </w:r>
      <w:r w:rsidRPr="00992146">
        <w:rPr>
          <w:rFonts w:hint="cs"/>
          <w:rtl/>
        </w:rPr>
        <w:t xml:space="preserve">הם נתקלים </w:t>
      </w:r>
      <w:r w:rsidR="00E3099F">
        <w:rPr>
          <w:rFonts w:hint="cs"/>
          <w:rtl/>
        </w:rPr>
        <w:t xml:space="preserve">בהם, </w:t>
      </w:r>
      <w:r w:rsidRPr="00992146">
        <w:rPr>
          <w:rFonts w:hint="cs"/>
          <w:rtl/>
        </w:rPr>
        <w:t>כמפ</w:t>
      </w:r>
      <w:r w:rsidR="0094290E">
        <w:rPr>
          <w:rFonts w:hint="cs"/>
          <w:rtl/>
        </w:rPr>
        <w:t>ו</w:t>
      </w:r>
      <w:r w:rsidRPr="00992146">
        <w:rPr>
          <w:rFonts w:hint="cs"/>
          <w:rtl/>
        </w:rPr>
        <w:t>רט להלן:</w:t>
      </w:r>
    </w:p>
    <w:p w:rsidR="00E44A08" w:rsidRPr="00FB3B1B" w:rsidP="00DF25EB">
      <w:pPr>
        <w:pStyle w:val="a"/>
        <w:spacing w:line="269" w:lineRule="auto"/>
        <w:rPr>
          <w:rtl/>
        </w:rPr>
      </w:pPr>
    </w:p>
    <w:p w:rsidR="00E44A08" w:rsidP="00DF25EB">
      <w:pPr>
        <w:spacing w:line="269" w:lineRule="auto"/>
        <w:rPr>
          <w:b/>
          <w:bCs/>
          <w:rtl/>
        </w:rPr>
      </w:pPr>
      <w:r w:rsidRPr="00FB3B1B">
        <w:rPr>
          <w:rFonts w:hint="eastAsia"/>
          <w:b/>
          <w:bCs/>
          <w:rtl/>
        </w:rPr>
        <w:t>מהתשובות</w:t>
      </w:r>
      <w:r w:rsidRPr="00FB3B1B">
        <w:rPr>
          <w:b/>
          <w:bCs/>
          <w:rtl/>
        </w:rPr>
        <w:t xml:space="preserve"> </w:t>
      </w:r>
      <w:r w:rsidRPr="00FB3B1B">
        <w:rPr>
          <w:rFonts w:hint="eastAsia"/>
          <w:b/>
          <w:bCs/>
          <w:rtl/>
        </w:rPr>
        <w:t>עלה</w:t>
      </w:r>
      <w:r w:rsidRPr="00FB3B1B">
        <w:rPr>
          <w:b/>
          <w:bCs/>
          <w:rtl/>
        </w:rPr>
        <w:t xml:space="preserve"> </w:t>
      </w:r>
      <w:r w:rsidRPr="00FB3B1B">
        <w:rPr>
          <w:rFonts w:hint="eastAsia"/>
          <w:b/>
          <w:bCs/>
          <w:rtl/>
        </w:rPr>
        <w:t>כי</w:t>
      </w:r>
      <w:r w:rsidRPr="00FB3B1B">
        <w:rPr>
          <w:rFonts w:hint="cs"/>
          <w:b/>
          <w:bCs/>
          <w:rtl/>
        </w:rPr>
        <w:t xml:space="preserve"> 82% מהגזברים מסכימים </w:t>
      </w:r>
      <w:r w:rsidRPr="00FB3B1B" w:rsidR="00E3099F">
        <w:rPr>
          <w:rFonts w:hint="cs"/>
          <w:b/>
          <w:bCs/>
          <w:rtl/>
        </w:rPr>
        <w:t xml:space="preserve">במידה רבה או רבה מאוד </w:t>
      </w:r>
      <w:r w:rsidRPr="00FB3B1B">
        <w:rPr>
          <w:rFonts w:hint="cs"/>
          <w:b/>
          <w:bCs/>
          <w:rtl/>
        </w:rPr>
        <w:t xml:space="preserve">עם האמירה </w:t>
      </w:r>
      <w:r w:rsidRPr="00B351A3">
        <w:rPr>
          <w:b/>
          <w:bCs/>
          <w:rtl/>
        </w:rPr>
        <w:t>"במסגרת תפקידי אני זוכה לשיתוף פעולה מצד גורמים ברשות ביישום תפקידי בפיקוח על שמירת מסגרת התקציב"</w:t>
      </w:r>
      <w:r w:rsidRPr="00FB3B1B">
        <w:rPr>
          <w:b/>
          <w:bCs/>
          <w:rtl/>
        </w:rPr>
        <w:t xml:space="preserve">. </w:t>
      </w:r>
      <w:r w:rsidRPr="00FB3B1B">
        <w:rPr>
          <w:rFonts w:hint="cs"/>
          <w:b/>
          <w:bCs/>
          <w:rtl/>
        </w:rPr>
        <w:t xml:space="preserve">הסכמה זו בולטת במיוחד ברשויות </w:t>
      </w:r>
      <w:r>
        <w:rPr>
          <w:rFonts w:hint="cs"/>
          <w:b/>
          <w:bCs/>
          <w:rtl/>
        </w:rPr>
        <w:t xml:space="preserve">במגזר היהודי או ברשויות </w:t>
      </w:r>
      <w:r w:rsidR="00E3099F">
        <w:rPr>
          <w:rFonts w:hint="cs"/>
          <w:b/>
          <w:bCs/>
          <w:rtl/>
        </w:rPr>
        <w:t>ש</w:t>
      </w:r>
      <w:r w:rsidRPr="00FB3B1B">
        <w:rPr>
          <w:rFonts w:hint="cs"/>
          <w:b/>
          <w:bCs/>
          <w:rtl/>
        </w:rPr>
        <w:t>מעמד</w:t>
      </w:r>
      <w:r w:rsidR="00E3099F">
        <w:rPr>
          <w:rFonts w:hint="cs"/>
          <w:b/>
          <w:bCs/>
          <w:rtl/>
        </w:rPr>
        <w:t>ן</w:t>
      </w:r>
      <w:r w:rsidRPr="00FB3B1B">
        <w:rPr>
          <w:rFonts w:hint="cs"/>
          <w:b/>
          <w:bCs/>
          <w:rtl/>
        </w:rPr>
        <w:t xml:space="preserve"> </w:t>
      </w:r>
      <w:r w:rsidR="00E3099F">
        <w:rPr>
          <w:rFonts w:hint="cs"/>
          <w:b/>
          <w:bCs/>
          <w:rtl/>
        </w:rPr>
        <w:t>ה</w:t>
      </w:r>
      <w:r w:rsidRPr="00FB3B1B">
        <w:rPr>
          <w:rFonts w:hint="cs"/>
          <w:b/>
          <w:bCs/>
          <w:rtl/>
        </w:rPr>
        <w:t>חברתי-כלכלי נע בין 7 ל-10</w:t>
      </w:r>
      <w:r>
        <w:rPr>
          <w:rFonts w:hint="cs"/>
          <w:b/>
          <w:bCs/>
          <w:rtl/>
        </w:rPr>
        <w:t>.</w:t>
      </w:r>
    </w:p>
    <w:p w:rsidR="00E44A08" w:rsidRPr="00FB3B1B" w:rsidP="00DF25EB">
      <w:pPr>
        <w:pStyle w:val="a"/>
        <w:spacing w:line="269" w:lineRule="auto"/>
        <w:rPr>
          <w:rtl/>
        </w:rPr>
      </w:pPr>
    </w:p>
    <w:p w:rsidR="00E44A08" w:rsidRPr="00FB3B1B" w:rsidP="00DF25EB">
      <w:pPr>
        <w:spacing w:line="269" w:lineRule="auto"/>
        <w:rPr>
          <w:rtl/>
        </w:rPr>
      </w:pPr>
      <w:r>
        <w:rPr>
          <w:rFonts w:hint="cs"/>
          <w:b/>
          <w:bCs/>
          <w:rtl/>
        </w:rPr>
        <w:t xml:space="preserve">עוד עלה </w:t>
      </w:r>
      <w:r w:rsidRPr="00FB3B1B">
        <w:rPr>
          <w:rFonts w:hint="eastAsia"/>
          <w:b/>
          <w:bCs/>
          <w:rtl/>
        </w:rPr>
        <w:t>מהתשובות</w:t>
      </w:r>
      <w:r w:rsidRPr="00FB3B1B">
        <w:rPr>
          <w:b/>
          <w:bCs/>
          <w:rtl/>
        </w:rPr>
        <w:t xml:space="preserve"> כי</w:t>
      </w:r>
      <w:r w:rsidRPr="00FB3B1B">
        <w:rPr>
          <w:rFonts w:hint="cs"/>
          <w:b/>
          <w:bCs/>
          <w:rtl/>
        </w:rPr>
        <w:t xml:space="preserve"> כ-42</w:t>
      </w:r>
      <w:r w:rsidRPr="00FB3B1B">
        <w:rPr>
          <w:b/>
          <w:bCs/>
          <w:rtl/>
        </w:rPr>
        <w:t xml:space="preserve">% מהגזברים מסכימים </w:t>
      </w:r>
      <w:r w:rsidR="00E3099F">
        <w:rPr>
          <w:b/>
          <w:bCs/>
          <w:rtl/>
        </w:rPr>
        <w:t>במידה רבה או רבה מאוד</w:t>
      </w:r>
      <w:r w:rsidRPr="00FB3B1B" w:rsidR="00E3099F">
        <w:rPr>
          <w:b/>
          <w:bCs/>
          <w:rtl/>
        </w:rPr>
        <w:t xml:space="preserve"> </w:t>
      </w:r>
      <w:r w:rsidRPr="00FB3B1B">
        <w:rPr>
          <w:b/>
          <w:bCs/>
          <w:rtl/>
        </w:rPr>
        <w:t>ע</w:t>
      </w:r>
      <w:r>
        <w:rPr>
          <w:b/>
          <w:bCs/>
          <w:rtl/>
        </w:rPr>
        <w:t xml:space="preserve">ם האמירה </w:t>
      </w:r>
      <w:r w:rsidRPr="00B351A3">
        <w:rPr>
          <w:b/>
          <w:bCs/>
          <w:rtl/>
        </w:rPr>
        <w:t>"במסגרת תפקידי אני נתקל מדי פעם בקשיים (משפטיים/מימוניים/ביורוקרטיים וכו') בשמירת מסגרת תקציב הרשות"</w:t>
      </w:r>
      <w:r>
        <w:rPr>
          <w:b/>
          <w:bCs/>
          <w:rtl/>
        </w:rPr>
        <w:t>.</w:t>
      </w:r>
    </w:p>
    <w:p w:rsidR="00E44A08" w:rsidRPr="00FB3B1B" w:rsidP="00DF25EB">
      <w:pPr>
        <w:pStyle w:val="a"/>
        <w:spacing w:line="269" w:lineRule="auto"/>
        <w:rPr>
          <w:rtl/>
        </w:rPr>
      </w:pPr>
    </w:p>
    <w:p w:rsidR="00E44A08" w:rsidP="00DF25EB">
      <w:pPr>
        <w:spacing w:line="269" w:lineRule="auto"/>
        <w:rPr>
          <w:rtl/>
        </w:rPr>
      </w:pPr>
      <w:r w:rsidRPr="00FB3B1B">
        <w:rPr>
          <w:rFonts w:hint="cs"/>
          <w:rtl/>
        </w:rPr>
        <w:t>ב</w:t>
      </w:r>
      <w:r>
        <w:rPr>
          <w:rFonts w:hint="cs"/>
          <w:rtl/>
        </w:rPr>
        <w:t>תרשים</w:t>
      </w:r>
      <w:r w:rsidR="00AE6650">
        <w:rPr>
          <w:rtl/>
        </w:rPr>
        <w:t xml:space="preserve"> 13</w:t>
      </w:r>
      <w:r w:rsidRPr="00FB3B1B" w:rsidR="00AE6650">
        <w:rPr>
          <w:rFonts w:hint="cs"/>
          <w:rtl/>
        </w:rPr>
        <w:t xml:space="preserve"> להלן מתואר שיעור הגזברים שדיווחו כי במסגרת תפקידם הם נתקלים מדי פעם בקשיים </w:t>
      </w:r>
      <w:r w:rsidRPr="009B04D3" w:rsidR="00AE6650">
        <w:rPr>
          <w:rFonts w:hint="cs"/>
          <w:rtl/>
        </w:rPr>
        <w:t>משפטיים, מימוניים או בירוקרטיים בשמירת מסגרת תקציב הרשות</w:t>
      </w:r>
      <w:r w:rsidR="00E3099F">
        <w:rPr>
          <w:rFonts w:hint="cs"/>
          <w:rtl/>
        </w:rPr>
        <w:t>,</w:t>
      </w:r>
      <w:r w:rsidRPr="009B04D3" w:rsidR="00AE6650">
        <w:rPr>
          <w:rFonts w:hint="cs"/>
          <w:rtl/>
        </w:rPr>
        <w:t xml:space="preserve"> </w:t>
      </w:r>
      <w:r w:rsidR="00E3099F">
        <w:rPr>
          <w:rFonts w:hint="cs"/>
          <w:rtl/>
        </w:rPr>
        <w:t xml:space="preserve">בהתפלגות </w:t>
      </w:r>
      <w:r w:rsidRPr="009B04D3" w:rsidR="00AE6650">
        <w:rPr>
          <w:rFonts w:hint="cs"/>
          <w:rtl/>
        </w:rPr>
        <w:t xml:space="preserve">לפי </w:t>
      </w:r>
      <w:r w:rsidR="00424A82">
        <w:rPr>
          <w:rFonts w:hint="cs"/>
          <w:rtl/>
        </w:rPr>
        <w:t>מצבן</w:t>
      </w:r>
      <w:r w:rsidR="00E3099F">
        <w:rPr>
          <w:rFonts w:hint="cs"/>
          <w:rtl/>
        </w:rPr>
        <w:t xml:space="preserve"> הכלכלי של הרשויות</w:t>
      </w:r>
      <w:r w:rsidRPr="009B04D3" w:rsidR="00AE6650">
        <w:rPr>
          <w:rFonts w:hint="cs"/>
          <w:rtl/>
        </w:rPr>
        <w:t xml:space="preserve"> </w:t>
      </w:r>
      <w:r w:rsidR="00E3099F">
        <w:rPr>
          <w:rFonts w:hint="cs"/>
          <w:rtl/>
        </w:rPr>
        <w:t>ב</w:t>
      </w:r>
      <w:r w:rsidRPr="009B04D3" w:rsidR="00AE6650">
        <w:rPr>
          <w:rFonts w:hint="cs"/>
          <w:rtl/>
        </w:rPr>
        <w:t>משרד הפנים</w:t>
      </w:r>
      <w:r w:rsidRPr="00FB3B1B" w:rsidR="00AE6650">
        <w:rPr>
          <w:rFonts w:hint="cs"/>
          <w:rtl/>
        </w:rPr>
        <w:t>.</w:t>
      </w:r>
    </w:p>
    <w:p w:rsidR="00E44A08" w:rsidRPr="00FB3B1B" w:rsidP="00DF25EB">
      <w:pPr>
        <w:pStyle w:val="a"/>
        <w:spacing w:line="269" w:lineRule="auto"/>
      </w:pPr>
    </w:p>
    <w:p w:rsidR="00E44A08" w:rsidRPr="00B351A3" w:rsidP="002D1996">
      <w:pPr>
        <w:pStyle w:val="a11"/>
        <w:numPr>
          <w:ilvl w:val="0"/>
          <w:numId w:val="0"/>
        </w:numPr>
        <w:spacing w:line="269" w:lineRule="auto"/>
        <w:ind w:left="-2"/>
      </w:pPr>
      <w:bookmarkStart w:id="94" w:name="_Ref26458235"/>
      <w:r>
        <w:rPr>
          <w:rFonts w:hint="cs"/>
          <w:rtl/>
        </w:rPr>
        <w:t>תרשים 13</w:t>
      </w:r>
      <w:r w:rsidRPr="00FB3B1B" w:rsidR="00AE6650">
        <w:rPr>
          <w:rFonts w:hint="cs"/>
          <w:rtl/>
        </w:rPr>
        <w:t xml:space="preserve">: </w:t>
      </w:r>
      <w:r w:rsidR="00E3099F">
        <w:rPr>
          <w:rFonts w:hint="cs"/>
          <w:rtl/>
        </w:rPr>
        <w:t>שיעור ה</w:t>
      </w:r>
      <w:r w:rsidRPr="00FB3B1B" w:rsidR="00AE6650">
        <w:rPr>
          <w:rFonts w:hint="cs"/>
          <w:rtl/>
        </w:rPr>
        <w:t>גזברים שדיווחו כי הם נתקלים מדי פעם בקשיים</w:t>
      </w:r>
      <w:r w:rsidR="002D1996">
        <w:rPr>
          <w:rtl/>
        </w:rPr>
        <w:br/>
      </w:r>
      <w:r w:rsidRPr="00FB3B1B" w:rsidR="00AE6650">
        <w:rPr>
          <w:rFonts w:hint="cs"/>
          <w:rtl/>
        </w:rPr>
        <w:t>משפטיים או מימוניים או בירוקרטיים בשמירת מסגרת התקציב,</w:t>
      </w:r>
      <w:bookmarkEnd w:id="94"/>
      <w:r w:rsidR="002D1996">
        <w:rPr>
          <w:rtl/>
        </w:rPr>
        <w:br/>
      </w:r>
      <w:r w:rsidRPr="00FB3B1B" w:rsidR="00AE6650">
        <w:rPr>
          <w:rFonts w:hint="cs"/>
          <w:rtl/>
        </w:rPr>
        <w:t>לפי סיווג</w:t>
      </w:r>
      <w:r w:rsidR="00E3099F">
        <w:rPr>
          <w:rFonts w:hint="cs"/>
          <w:rtl/>
        </w:rPr>
        <w:t>ן הכלכלי של הרשויות</w:t>
      </w:r>
    </w:p>
    <w:p w:rsidR="00E44A08" w:rsidP="002D1996">
      <w:pPr>
        <w:pStyle w:val="a"/>
        <w:spacing w:before="120" w:after="120" w:line="269" w:lineRule="auto"/>
        <w:ind w:left="0"/>
        <w:jc w:val="center"/>
        <w:rPr>
          <w:rtl/>
        </w:rPr>
      </w:pPr>
      <w:r>
        <w:rPr>
          <w:noProof/>
          <w:rtl/>
        </w:rPr>
        <w:drawing>
          <wp:inline distT="0" distB="0" distL="0" distR="0">
            <wp:extent cx="4331217" cy="2883414"/>
            <wp:effectExtent l="0" t="0" r="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59061" name="mevaker-g-13.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31217" cy="2883414"/>
                    </a:xfrm>
                    <a:prstGeom prst="rect">
                      <a:avLst/>
                    </a:prstGeom>
                  </pic:spPr>
                </pic:pic>
              </a:graphicData>
            </a:graphic>
          </wp:inline>
        </w:drawing>
      </w:r>
    </w:p>
    <w:p w:rsidR="00E44A08" w:rsidRPr="00FB3B1B" w:rsidP="00DF25EB">
      <w:pPr>
        <w:pStyle w:val="a"/>
        <w:spacing w:line="269" w:lineRule="auto"/>
        <w:rPr>
          <w:rtl/>
        </w:rPr>
      </w:pPr>
    </w:p>
    <w:p w:rsidR="00E44A08" w:rsidRPr="00FB3B1B" w:rsidP="00DF25EB">
      <w:pPr>
        <w:spacing w:line="269" w:lineRule="auto"/>
        <w:rPr>
          <w:b/>
          <w:bCs/>
          <w:rtl/>
        </w:rPr>
      </w:pPr>
      <w:r w:rsidRPr="00FB3B1B">
        <w:rPr>
          <w:rFonts w:hint="eastAsia"/>
          <w:b/>
          <w:bCs/>
          <w:rtl/>
        </w:rPr>
        <w:t>פילוח</w:t>
      </w:r>
      <w:r w:rsidRPr="00FB3B1B">
        <w:rPr>
          <w:b/>
          <w:bCs/>
          <w:rtl/>
        </w:rPr>
        <w:t xml:space="preserve"> </w:t>
      </w:r>
      <w:r w:rsidRPr="00FB3B1B">
        <w:rPr>
          <w:rFonts w:hint="eastAsia"/>
          <w:b/>
          <w:bCs/>
          <w:rtl/>
        </w:rPr>
        <w:t>הנתונים</w:t>
      </w:r>
      <w:r w:rsidRPr="00FB3B1B">
        <w:rPr>
          <w:b/>
          <w:bCs/>
          <w:rtl/>
        </w:rPr>
        <w:t xml:space="preserve"> </w:t>
      </w:r>
      <w:r w:rsidRPr="00FB3B1B">
        <w:rPr>
          <w:rFonts w:hint="cs"/>
          <w:b/>
          <w:bCs/>
          <w:rtl/>
        </w:rPr>
        <w:t>בתרשים לעיל</w:t>
      </w:r>
      <w:r w:rsidRPr="00FB3B1B">
        <w:rPr>
          <w:b/>
          <w:bCs/>
          <w:rtl/>
        </w:rPr>
        <w:t xml:space="preserve"> </w:t>
      </w:r>
      <w:r w:rsidRPr="00FB3B1B">
        <w:rPr>
          <w:rFonts w:hint="eastAsia"/>
          <w:b/>
          <w:bCs/>
          <w:rtl/>
        </w:rPr>
        <w:t>מעלה</w:t>
      </w:r>
      <w:r>
        <w:rPr>
          <w:rFonts w:hint="cs"/>
          <w:b/>
          <w:bCs/>
          <w:rtl/>
        </w:rPr>
        <w:t>,</w:t>
      </w:r>
      <w:r w:rsidRPr="00FB3B1B">
        <w:rPr>
          <w:b/>
          <w:bCs/>
          <w:rtl/>
        </w:rPr>
        <w:t xml:space="preserve"> </w:t>
      </w:r>
      <w:r w:rsidRPr="00FB3B1B">
        <w:rPr>
          <w:rFonts w:hint="eastAsia"/>
          <w:b/>
          <w:bCs/>
          <w:rtl/>
        </w:rPr>
        <w:t>כי</w:t>
      </w:r>
      <w:r w:rsidRPr="00FB3B1B">
        <w:rPr>
          <w:b/>
          <w:bCs/>
          <w:rtl/>
        </w:rPr>
        <w:t xml:space="preserve"> </w:t>
      </w:r>
      <w:r w:rsidRPr="00FB3B1B">
        <w:rPr>
          <w:rFonts w:hint="eastAsia"/>
          <w:b/>
          <w:bCs/>
          <w:rtl/>
        </w:rPr>
        <w:t>שיעור</w:t>
      </w:r>
      <w:r w:rsidRPr="00FB3B1B">
        <w:rPr>
          <w:b/>
          <w:bCs/>
          <w:rtl/>
        </w:rPr>
        <w:t xml:space="preserve"> </w:t>
      </w:r>
      <w:r w:rsidRPr="00FB3B1B">
        <w:rPr>
          <w:rFonts w:hint="eastAsia"/>
          <w:b/>
          <w:bCs/>
          <w:rtl/>
        </w:rPr>
        <w:t>הגזברים</w:t>
      </w:r>
      <w:r w:rsidRPr="00FB3B1B">
        <w:rPr>
          <w:b/>
          <w:bCs/>
          <w:rtl/>
        </w:rPr>
        <w:t xml:space="preserve"> </w:t>
      </w:r>
      <w:r w:rsidRPr="00FB3B1B">
        <w:rPr>
          <w:rFonts w:hint="eastAsia"/>
          <w:b/>
          <w:bCs/>
          <w:rtl/>
        </w:rPr>
        <w:t>המסכימים</w:t>
      </w:r>
      <w:r w:rsidRPr="00FB3B1B">
        <w:rPr>
          <w:b/>
          <w:bCs/>
          <w:rtl/>
        </w:rPr>
        <w:t xml:space="preserve"> </w:t>
      </w:r>
      <w:r w:rsidRPr="00FB3B1B">
        <w:rPr>
          <w:rFonts w:hint="eastAsia"/>
          <w:b/>
          <w:bCs/>
          <w:rtl/>
        </w:rPr>
        <w:t>עם</w:t>
      </w:r>
      <w:r w:rsidRPr="00FB3B1B">
        <w:rPr>
          <w:b/>
          <w:bCs/>
          <w:rtl/>
        </w:rPr>
        <w:t xml:space="preserve"> </w:t>
      </w:r>
      <w:r w:rsidRPr="00FB3B1B">
        <w:rPr>
          <w:rFonts w:hint="eastAsia"/>
          <w:b/>
          <w:bCs/>
          <w:rtl/>
        </w:rPr>
        <w:t>האמירה</w:t>
      </w:r>
      <w:r w:rsidRPr="00FB3B1B">
        <w:rPr>
          <w:b/>
          <w:bCs/>
          <w:rtl/>
        </w:rPr>
        <w:t xml:space="preserve"> </w:t>
      </w:r>
      <w:r w:rsidRPr="00FB3B1B">
        <w:rPr>
          <w:rFonts w:hint="eastAsia"/>
          <w:b/>
          <w:bCs/>
          <w:rtl/>
        </w:rPr>
        <w:t>במידה</w:t>
      </w:r>
      <w:r w:rsidRPr="00FB3B1B">
        <w:rPr>
          <w:b/>
          <w:bCs/>
          <w:rtl/>
        </w:rPr>
        <w:t xml:space="preserve"> </w:t>
      </w:r>
      <w:r w:rsidRPr="00FB3B1B">
        <w:rPr>
          <w:rFonts w:hint="eastAsia"/>
          <w:b/>
          <w:bCs/>
          <w:rtl/>
        </w:rPr>
        <w:t>רבה</w:t>
      </w:r>
      <w:r w:rsidRPr="00FB3B1B">
        <w:rPr>
          <w:b/>
          <w:bCs/>
          <w:rtl/>
        </w:rPr>
        <w:t xml:space="preserve"> </w:t>
      </w:r>
      <w:r w:rsidRPr="00FB3B1B">
        <w:rPr>
          <w:rFonts w:hint="eastAsia"/>
          <w:b/>
          <w:bCs/>
          <w:rtl/>
        </w:rPr>
        <w:t>או</w:t>
      </w:r>
      <w:r w:rsidRPr="00FB3B1B">
        <w:rPr>
          <w:b/>
          <w:bCs/>
          <w:rtl/>
        </w:rPr>
        <w:t xml:space="preserve"> </w:t>
      </w:r>
      <w:r w:rsidRPr="00FB3B1B">
        <w:rPr>
          <w:rFonts w:hint="eastAsia"/>
          <w:b/>
          <w:bCs/>
          <w:rtl/>
        </w:rPr>
        <w:t>רבה</w:t>
      </w:r>
      <w:r w:rsidRPr="00FB3B1B">
        <w:rPr>
          <w:b/>
          <w:bCs/>
          <w:rtl/>
        </w:rPr>
        <w:t xml:space="preserve"> </w:t>
      </w:r>
      <w:r w:rsidRPr="00FB3B1B">
        <w:rPr>
          <w:rFonts w:hint="eastAsia"/>
          <w:b/>
          <w:bCs/>
          <w:rtl/>
        </w:rPr>
        <w:t>מאוד</w:t>
      </w:r>
      <w:r w:rsidRPr="00FB3B1B">
        <w:rPr>
          <w:b/>
          <w:bCs/>
          <w:rtl/>
        </w:rPr>
        <w:t xml:space="preserve"> </w:t>
      </w:r>
      <w:r w:rsidRPr="00FB3B1B">
        <w:rPr>
          <w:rFonts w:hint="eastAsia"/>
          <w:b/>
          <w:bCs/>
          <w:rtl/>
        </w:rPr>
        <w:t>ברשויות</w:t>
      </w:r>
      <w:r w:rsidRPr="00FB3B1B">
        <w:rPr>
          <w:b/>
          <w:bCs/>
          <w:rtl/>
        </w:rPr>
        <w:t xml:space="preserve"> </w:t>
      </w:r>
      <w:r>
        <w:rPr>
          <w:rFonts w:hint="cs"/>
          <w:b/>
          <w:bCs/>
          <w:rtl/>
        </w:rPr>
        <w:t xml:space="preserve">מקומיות </w:t>
      </w:r>
      <w:r w:rsidRPr="00FB3B1B">
        <w:rPr>
          <w:rFonts w:hint="cs"/>
          <w:b/>
          <w:bCs/>
          <w:rtl/>
        </w:rPr>
        <w:t xml:space="preserve">שאינן מוגדרות כאיתנות או יציבות </w:t>
      </w:r>
      <w:r w:rsidRPr="00FB3B1B">
        <w:rPr>
          <w:rFonts w:hint="eastAsia"/>
          <w:b/>
          <w:bCs/>
          <w:rtl/>
        </w:rPr>
        <w:t>עולה</w:t>
      </w:r>
      <w:r w:rsidRPr="00FB3B1B">
        <w:rPr>
          <w:b/>
          <w:bCs/>
          <w:rtl/>
        </w:rPr>
        <w:t xml:space="preserve"> </w:t>
      </w:r>
      <w:r w:rsidRPr="00FB3B1B">
        <w:rPr>
          <w:rFonts w:hint="cs"/>
          <w:b/>
          <w:bCs/>
          <w:rtl/>
        </w:rPr>
        <w:t xml:space="preserve">מכ-42% </w:t>
      </w:r>
      <w:r w:rsidRPr="00FB3B1B">
        <w:rPr>
          <w:rFonts w:hint="eastAsia"/>
          <w:b/>
          <w:bCs/>
          <w:rtl/>
        </w:rPr>
        <w:t>לכ</w:t>
      </w:r>
      <w:r w:rsidRPr="00FB3B1B">
        <w:rPr>
          <w:b/>
          <w:bCs/>
          <w:rtl/>
        </w:rPr>
        <w:t>-</w:t>
      </w:r>
      <w:r w:rsidRPr="00FB3B1B">
        <w:rPr>
          <w:rFonts w:hint="cs"/>
          <w:b/>
          <w:bCs/>
          <w:rtl/>
        </w:rPr>
        <w:t>53</w:t>
      </w:r>
      <w:r w:rsidRPr="00FB3B1B">
        <w:rPr>
          <w:b/>
          <w:bCs/>
          <w:rtl/>
        </w:rPr>
        <w:t>%.</w:t>
      </w:r>
      <w:r>
        <w:rPr>
          <w:rFonts w:hint="cs"/>
          <w:rtl/>
        </w:rPr>
        <w:t xml:space="preserve"> </w:t>
      </w:r>
      <w:r>
        <w:rPr>
          <w:rFonts w:hint="cs"/>
          <w:b/>
          <w:bCs/>
          <w:rtl/>
        </w:rPr>
        <w:t>עוד עלה כי</w:t>
      </w:r>
      <w:r w:rsidR="006B6792">
        <w:rPr>
          <w:rFonts w:hint="cs"/>
          <w:b/>
          <w:bCs/>
          <w:rtl/>
        </w:rPr>
        <w:t xml:space="preserve"> </w:t>
      </w:r>
      <w:r w:rsidRPr="00FB3B1B">
        <w:rPr>
          <w:b/>
          <w:bCs/>
          <w:rtl/>
        </w:rPr>
        <w:t xml:space="preserve">ברשויות </w:t>
      </w:r>
      <w:r>
        <w:rPr>
          <w:rFonts w:hint="cs"/>
          <w:b/>
          <w:bCs/>
          <w:rtl/>
        </w:rPr>
        <w:t xml:space="preserve">מקומיות </w:t>
      </w:r>
      <w:r w:rsidRPr="00FB3B1B">
        <w:rPr>
          <w:rFonts w:hint="cs"/>
          <w:b/>
          <w:bCs/>
          <w:rtl/>
        </w:rPr>
        <w:t>שאינן איתנות או יציבות</w:t>
      </w:r>
      <w:r w:rsidRPr="00FB3B1B">
        <w:rPr>
          <w:b/>
          <w:bCs/>
          <w:rtl/>
        </w:rPr>
        <w:t xml:space="preserve"> </w:t>
      </w:r>
      <w:r w:rsidRPr="00FB3B1B">
        <w:rPr>
          <w:rFonts w:hint="cs"/>
          <w:b/>
          <w:bCs/>
          <w:rtl/>
        </w:rPr>
        <w:t>נתקלו</w:t>
      </w:r>
      <w:r w:rsidRPr="00FB3B1B">
        <w:rPr>
          <w:b/>
          <w:bCs/>
          <w:rtl/>
        </w:rPr>
        <w:t xml:space="preserve"> </w:t>
      </w:r>
      <w:r w:rsidRPr="00FB3B1B">
        <w:rPr>
          <w:rFonts w:hint="eastAsia"/>
          <w:b/>
          <w:bCs/>
          <w:rtl/>
        </w:rPr>
        <w:t>הגזברים</w:t>
      </w:r>
      <w:r w:rsidRPr="00FB3B1B">
        <w:rPr>
          <w:b/>
          <w:bCs/>
          <w:rtl/>
        </w:rPr>
        <w:t xml:space="preserve"> </w:t>
      </w:r>
      <w:r w:rsidRPr="00FB3B1B">
        <w:rPr>
          <w:rFonts w:hint="eastAsia"/>
          <w:b/>
          <w:bCs/>
          <w:rtl/>
        </w:rPr>
        <w:t>בקשיים</w:t>
      </w:r>
      <w:r w:rsidRPr="00FB3B1B">
        <w:rPr>
          <w:b/>
          <w:bCs/>
          <w:rtl/>
        </w:rPr>
        <w:t xml:space="preserve"> משפטיים, מימוניים או בירוקרטיים רבים יותר</w:t>
      </w:r>
      <w:r>
        <w:rPr>
          <w:rFonts w:hint="cs"/>
          <w:b/>
          <w:bCs/>
          <w:rtl/>
        </w:rPr>
        <w:t>,</w:t>
      </w:r>
      <w:r w:rsidRPr="00FB3B1B">
        <w:rPr>
          <w:b/>
          <w:bCs/>
          <w:rtl/>
        </w:rPr>
        <w:t xml:space="preserve"> </w:t>
      </w:r>
      <w:r w:rsidRPr="00FB3B1B">
        <w:rPr>
          <w:rFonts w:hint="cs"/>
          <w:b/>
          <w:bCs/>
          <w:rtl/>
        </w:rPr>
        <w:t>וזכו</w:t>
      </w:r>
      <w:r w:rsidRPr="00FB3B1B">
        <w:rPr>
          <w:b/>
          <w:bCs/>
          <w:rtl/>
        </w:rPr>
        <w:t xml:space="preserve"> ל</w:t>
      </w:r>
      <w:r w:rsidRPr="00FB3B1B">
        <w:rPr>
          <w:rFonts w:hint="eastAsia"/>
          <w:b/>
          <w:bCs/>
          <w:rtl/>
        </w:rPr>
        <w:t>פחות</w:t>
      </w:r>
      <w:r w:rsidRPr="00FB3B1B">
        <w:rPr>
          <w:b/>
          <w:bCs/>
          <w:rtl/>
        </w:rPr>
        <w:t xml:space="preserve"> שיתוף פעולה מצד גורמים ברשות </w:t>
      </w:r>
      <w:r w:rsidRPr="00FB3B1B">
        <w:rPr>
          <w:rFonts w:hint="eastAsia"/>
          <w:b/>
          <w:bCs/>
          <w:rtl/>
        </w:rPr>
        <w:t>בשמירה</w:t>
      </w:r>
      <w:r w:rsidRPr="00FB3B1B">
        <w:rPr>
          <w:b/>
          <w:bCs/>
          <w:rtl/>
        </w:rPr>
        <w:t xml:space="preserve"> </w:t>
      </w:r>
      <w:r w:rsidRPr="00FB3B1B">
        <w:rPr>
          <w:rFonts w:hint="eastAsia"/>
          <w:b/>
          <w:bCs/>
          <w:rtl/>
        </w:rPr>
        <w:t>על</w:t>
      </w:r>
      <w:r w:rsidRPr="00FB3B1B">
        <w:rPr>
          <w:b/>
          <w:bCs/>
          <w:rtl/>
        </w:rPr>
        <w:t xml:space="preserve"> מסגרת </w:t>
      </w:r>
      <w:r w:rsidRPr="00FB3B1B">
        <w:rPr>
          <w:rFonts w:hint="eastAsia"/>
          <w:b/>
          <w:bCs/>
          <w:rtl/>
        </w:rPr>
        <w:t>התקציב</w:t>
      </w:r>
      <w:r>
        <w:rPr>
          <w:b/>
          <w:bCs/>
          <w:rtl/>
        </w:rPr>
        <w:t>.</w:t>
      </w:r>
    </w:p>
    <w:p w:rsidR="00E44A08" w:rsidRPr="00FB3B1B" w:rsidP="00DF25EB">
      <w:pPr>
        <w:pStyle w:val="a"/>
        <w:spacing w:line="269" w:lineRule="auto"/>
        <w:rPr>
          <w:rtl/>
        </w:rPr>
      </w:pPr>
    </w:p>
    <w:p w:rsidR="00E44A08" w:rsidRPr="009210F6" w:rsidP="00DF25EB">
      <w:pPr>
        <w:spacing w:line="269" w:lineRule="auto"/>
        <w:rPr>
          <w:rtl/>
        </w:rPr>
      </w:pPr>
      <w:r w:rsidRPr="00854FB9">
        <w:rPr>
          <w:rStyle w:val="8"/>
          <w:rFonts w:hint="eastAsia"/>
          <w:rtl/>
        </w:rPr>
        <w:t>עיריית</w:t>
      </w:r>
      <w:r w:rsidRPr="00854FB9">
        <w:rPr>
          <w:rStyle w:val="8"/>
          <w:rtl/>
        </w:rPr>
        <w:t xml:space="preserve"> חיפה - כדוגמה לקשיים </w:t>
      </w:r>
      <w:r w:rsidRPr="00854FB9">
        <w:rPr>
          <w:rStyle w:val="8"/>
          <w:rFonts w:hint="eastAsia"/>
          <w:rtl/>
        </w:rPr>
        <w:t>בניהול</w:t>
      </w:r>
      <w:r w:rsidRPr="00854FB9">
        <w:rPr>
          <w:rStyle w:val="8"/>
          <w:rtl/>
        </w:rPr>
        <w:t xml:space="preserve"> </w:t>
      </w:r>
      <w:r w:rsidRPr="00854FB9">
        <w:rPr>
          <w:rStyle w:val="8"/>
          <w:rFonts w:hint="eastAsia"/>
          <w:rtl/>
        </w:rPr>
        <w:t>תקציב</w:t>
      </w:r>
      <w:r w:rsidRPr="00E43084" w:rsidR="00E43084">
        <w:rPr>
          <w:rStyle w:val="8"/>
          <w:rFonts w:hint="cs"/>
          <w:rtl/>
        </w:rPr>
        <w:t xml:space="preserve"> </w:t>
      </w:r>
      <w:r w:rsidRPr="003A6193" w:rsidR="00E43084">
        <w:rPr>
          <w:rStyle w:val="8"/>
          <w:rFonts w:hint="cs"/>
          <w:rtl/>
        </w:rPr>
        <w:t>וגיבוש</w:t>
      </w:r>
      <w:r w:rsidR="00E43084">
        <w:rPr>
          <w:rStyle w:val="8"/>
          <w:rFonts w:hint="cs"/>
          <w:rtl/>
        </w:rPr>
        <w:t>ו</w:t>
      </w:r>
      <w:r w:rsidRPr="00854FB9">
        <w:rPr>
          <w:rStyle w:val="8"/>
          <w:rtl/>
        </w:rPr>
        <w:t>:</w:t>
      </w:r>
      <w:r>
        <w:rPr>
          <w:rtl/>
        </w:rPr>
        <w:t xml:space="preserve"> </w:t>
      </w:r>
      <w:r w:rsidRPr="005F61A4">
        <w:rPr>
          <w:b/>
          <w:rtl/>
        </w:rPr>
        <w:t>קשיים ב</w:t>
      </w:r>
      <w:r>
        <w:rPr>
          <w:rFonts w:hint="cs"/>
          <w:b/>
          <w:rtl/>
        </w:rPr>
        <w:t>קביעת מסגרת ה</w:t>
      </w:r>
      <w:r w:rsidRPr="005F61A4">
        <w:rPr>
          <w:b/>
          <w:rtl/>
        </w:rPr>
        <w:t xml:space="preserve">תקציב </w:t>
      </w:r>
      <w:r>
        <w:rPr>
          <w:rFonts w:hint="cs"/>
          <w:b/>
          <w:rtl/>
        </w:rPr>
        <w:t xml:space="preserve">וניהולו </w:t>
      </w:r>
      <w:r w:rsidRPr="005F61A4">
        <w:rPr>
          <w:b/>
          <w:rtl/>
        </w:rPr>
        <w:t xml:space="preserve">יכולים </w:t>
      </w:r>
      <w:r w:rsidRPr="009210F6">
        <w:rPr>
          <w:b/>
          <w:rtl/>
        </w:rPr>
        <w:t xml:space="preserve">לאפיין גם רשויות איתנות. </w:t>
      </w:r>
      <w:r w:rsidR="00E43084">
        <w:rPr>
          <w:rFonts w:hint="cs"/>
          <w:b/>
          <w:rtl/>
        </w:rPr>
        <w:t>למשל,</w:t>
      </w:r>
      <w:r w:rsidRPr="009210F6" w:rsidR="00E43084">
        <w:rPr>
          <w:rFonts w:hint="cs"/>
          <w:rtl/>
        </w:rPr>
        <w:t xml:space="preserve"> </w:t>
      </w:r>
      <w:r w:rsidRPr="009210F6">
        <w:rPr>
          <w:rFonts w:hint="eastAsia"/>
          <w:rtl/>
        </w:rPr>
        <w:t>התנהלות</w:t>
      </w:r>
      <w:r w:rsidRPr="009210F6">
        <w:rPr>
          <w:rtl/>
        </w:rPr>
        <w:t xml:space="preserve"> </w:t>
      </w:r>
      <w:r w:rsidRPr="009210F6">
        <w:rPr>
          <w:rFonts w:hint="eastAsia"/>
          <w:rtl/>
        </w:rPr>
        <w:t>ראשת</w:t>
      </w:r>
      <w:r w:rsidRPr="009210F6">
        <w:rPr>
          <w:rtl/>
        </w:rPr>
        <w:t xml:space="preserve"> </w:t>
      </w:r>
      <w:r w:rsidRPr="002E5CBE">
        <w:rPr>
          <w:rtl/>
        </w:rPr>
        <w:t>עיריית</w:t>
      </w:r>
      <w:r w:rsidRPr="009210F6">
        <w:rPr>
          <w:rtl/>
        </w:rPr>
        <w:t xml:space="preserve"> </w:t>
      </w:r>
      <w:r w:rsidRPr="009210F6">
        <w:rPr>
          <w:rFonts w:hint="eastAsia"/>
          <w:b/>
          <w:bCs/>
          <w:rtl/>
        </w:rPr>
        <w:t>חיפה</w:t>
      </w:r>
      <w:r w:rsidRPr="009210F6">
        <w:rPr>
          <w:rtl/>
        </w:rPr>
        <w:t xml:space="preserve"> </w:t>
      </w:r>
      <w:r w:rsidRPr="009210F6">
        <w:rPr>
          <w:rFonts w:hint="eastAsia"/>
          <w:rtl/>
        </w:rPr>
        <w:t>וגזברה</w:t>
      </w:r>
      <w:r w:rsidRPr="009210F6">
        <w:rPr>
          <w:rtl/>
        </w:rPr>
        <w:t xml:space="preserve"> בנוגע לתקציב</w:t>
      </w:r>
      <w:r w:rsidRPr="009210F6">
        <w:rPr>
          <w:rFonts w:hint="eastAsia"/>
          <w:rtl/>
        </w:rPr>
        <w:t>י</w:t>
      </w:r>
      <w:r w:rsidRPr="009210F6">
        <w:rPr>
          <w:rtl/>
        </w:rPr>
        <w:t xml:space="preserve"> העירייה לשנת 2019 ולשנת 2020 - התנהלות </w:t>
      </w:r>
      <w:r w:rsidRPr="00740DD8">
        <w:rPr>
          <w:rFonts w:hint="eastAsia"/>
          <w:rtl/>
        </w:rPr>
        <w:t>שהיא</w:t>
      </w:r>
      <w:r w:rsidRPr="00740DD8">
        <w:rPr>
          <w:rtl/>
        </w:rPr>
        <w:t xml:space="preserve"> לבדה נבדקה </w:t>
      </w:r>
      <w:r w:rsidRPr="00740DD8">
        <w:rPr>
          <w:rFonts w:hint="eastAsia"/>
          <w:rtl/>
        </w:rPr>
        <w:t>באופן</w:t>
      </w:r>
      <w:r w:rsidRPr="00740DD8">
        <w:rPr>
          <w:rtl/>
        </w:rPr>
        <w:t xml:space="preserve"> ממוקד </w:t>
      </w:r>
      <w:r w:rsidRPr="00740DD8">
        <w:rPr>
          <w:rFonts w:hint="eastAsia"/>
          <w:rtl/>
        </w:rPr>
        <w:t>בביקורת</w:t>
      </w:r>
      <w:r w:rsidRPr="00740DD8">
        <w:rPr>
          <w:rtl/>
        </w:rPr>
        <w:t xml:space="preserve"> </w:t>
      </w:r>
      <w:r w:rsidRPr="00740DD8">
        <w:rPr>
          <w:rFonts w:hint="eastAsia"/>
          <w:rtl/>
        </w:rPr>
        <w:t>זו</w:t>
      </w:r>
      <w:r w:rsidRPr="009210F6">
        <w:rPr>
          <w:rFonts w:hint="cs"/>
          <w:rtl/>
        </w:rPr>
        <w:t xml:space="preserve"> - עשויה להצביע</w:t>
      </w:r>
      <w:r w:rsidRPr="009210F6">
        <w:rPr>
          <w:rtl/>
        </w:rPr>
        <w:t xml:space="preserve"> על הקשיים בניהול תקציב </w:t>
      </w:r>
      <w:r w:rsidRPr="009210F6">
        <w:rPr>
          <w:rFonts w:hint="cs"/>
          <w:rtl/>
        </w:rPr>
        <w:t>כאמור, כמתואר להלן:</w:t>
      </w:r>
    </w:p>
    <w:p w:rsidR="00E44A08" w:rsidRPr="00FB3B1B" w:rsidP="00DF25EB">
      <w:pPr>
        <w:pStyle w:val="a"/>
        <w:spacing w:line="269" w:lineRule="auto"/>
        <w:rPr>
          <w:rtl/>
        </w:rPr>
      </w:pPr>
    </w:p>
    <w:p w:rsidR="00E44A08" w:rsidRPr="00FB3B1B" w:rsidP="00DF25EB">
      <w:pPr>
        <w:spacing w:line="269" w:lineRule="auto"/>
        <w:rPr>
          <w:rtl/>
        </w:rPr>
      </w:pPr>
      <w:r w:rsidRPr="00FB3B1B">
        <w:rPr>
          <w:rtl/>
        </w:rPr>
        <w:t>ב</w:t>
      </w:r>
      <w:r w:rsidRPr="00FB3B1B">
        <w:rPr>
          <w:rFonts w:hint="cs"/>
          <w:rtl/>
        </w:rPr>
        <w:t>סוף</w:t>
      </w:r>
      <w:r w:rsidRPr="00FB3B1B">
        <w:rPr>
          <w:rtl/>
        </w:rPr>
        <w:t xml:space="preserve"> </w:t>
      </w:r>
      <w:r w:rsidRPr="00FB3B1B">
        <w:rPr>
          <w:rFonts w:hint="cs"/>
          <w:rtl/>
        </w:rPr>
        <w:t>2018</w:t>
      </w:r>
      <w:r w:rsidRPr="00FB3B1B">
        <w:rPr>
          <w:rtl/>
        </w:rPr>
        <w:t xml:space="preserve"> מנתה אוכלוסיית </w:t>
      </w:r>
      <w:r w:rsidRPr="00FB3B1B">
        <w:rPr>
          <w:rFonts w:hint="cs"/>
          <w:rtl/>
        </w:rPr>
        <w:t xml:space="preserve">העיר </w:t>
      </w:r>
      <w:r w:rsidRPr="00F556E9">
        <w:rPr>
          <w:rFonts w:hint="eastAsia"/>
          <w:rtl/>
        </w:rPr>
        <w:t>חיפה</w:t>
      </w:r>
      <w:r w:rsidRPr="00FB3B1B">
        <w:rPr>
          <w:rFonts w:hint="cs"/>
          <w:rtl/>
        </w:rPr>
        <w:t xml:space="preserve"> כ-320,000 </w:t>
      </w:r>
      <w:r w:rsidRPr="00FB3B1B">
        <w:rPr>
          <w:rtl/>
        </w:rPr>
        <w:t xml:space="preserve">תושבים </w:t>
      </w:r>
      <w:r w:rsidRPr="00FB3B1B">
        <w:rPr>
          <w:rFonts w:hint="cs"/>
          <w:rtl/>
        </w:rPr>
        <w:t>ו</w:t>
      </w:r>
      <w:r w:rsidRPr="00FB3B1B">
        <w:rPr>
          <w:rtl/>
        </w:rPr>
        <w:t xml:space="preserve">שטח שיפוטה </w:t>
      </w:r>
      <w:r w:rsidRPr="00FB3B1B">
        <w:rPr>
          <w:rFonts w:hint="cs"/>
          <w:rtl/>
        </w:rPr>
        <w:t>ה</w:t>
      </w:r>
      <w:r w:rsidRPr="00FB3B1B">
        <w:rPr>
          <w:rtl/>
        </w:rPr>
        <w:t xml:space="preserve">שתרע על </w:t>
      </w:r>
      <w:r w:rsidRPr="00FB3B1B">
        <w:rPr>
          <w:rFonts w:hint="cs"/>
          <w:rtl/>
        </w:rPr>
        <w:t xml:space="preserve">פני </w:t>
      </w:r>
      <w:r>
        <w:rPr>
          <w:rtl/>
        </w:rPr>
        <w:br/>
      </w:r>
      <w:r w:rsidRPr="00FB3B1B">
        <w:rPr>
          <w:rtl/>
        </w:rPr>
        <w:t>כ-</w:t>
      </w:r>
      <w:r w:rsidRPr="00FB3B1B">
        <w:rPr>
          <w:rFonts w:hint="cs"/>
          <w:rtl/>
        </w:rPr>
        <w:t xml:space="preserve">69,000 </w:t>
      </w:r>
      <w:r w:rsidRPr="00FB3B1B">
        <w:rPr>
          <w:rtl/>
        </w:rPr>
        <w:t>דונם</w:t>
      </w:r>
      <w:r>
        <w:rPr>
          <w:rFonts w:hint="cs"/>
          <w:rtl/>
        </w:rPr>
        <w:t>. היא</w:t>
      </w:r>
      <w:r w:rsidRPr="00FB3B1B">
        <w:rPr>
          <w:rFonts w:hint="cs"/>
          <w:rtl/>
        </w:rPr>
        <w:t xml:space="preserve"> דורגה באשכול 7 של המדד החברתי-כלכלי של הלמ"ס. תקציבה של עיריית </w:t>
      </w:r>
      <w:r w:rsidRPr="00F556E9">
        <w:rPr>
          <w:rFonts w:hint="eastAsia"/>
          <w:rtl/>
        </w:rPr>
        <w:t>חיפה</w:t>
      </w:r>
      <w:r w:rsidRPr="00FB3B1B">
        <w:rPr>
          <w:rFonts w:hint="cs"/>
          <w:rtl/>
        </w:rPr>
        <w:t xml:space="preserve"> עמד בשנת 2018 על כ-2.8 מיליארדי ש"ח, </w:t>
      </w:r>
      <w:r>
        <w:rPr>
          <w:rFonts w:hint="cs"/>
          <w:rtl/>
        </w:rPr>
        <w:t xml:space="preserve">היא </w:t>
      </w:r>
      <w:r w:rsidRPr="00FB3B1B">
        <w:rPr>
          <w:rFonts w:hint="eastAsia"/>
          <w:rtl/>
        </w:rPr>
        <w:t>הוגדרה</w:t>
      </w:r>
      <w:r w:rsidRPr="00FB3B1B">
        <w:rPr>
          <w:rtl/>
        </w:rPr>
        <w:t xml:space="preserve"> </w:t>
      </w:r>
      <w:r w:rsidRPr="00FB3B1B">
        <w:rPr>
          <w:rFonts w:hint="cs"/>
          <w:rtl/>
        </w:rPr>
        <w:t>נכון למועד הביקורת</w:t>
      </w:r>
      <w:r w:rsidRPr="00FB3B1B">
        <w:rPr>
          <w:rtl/>
        </w:rPr>
        <w:t xml:space="preserve"> </w:t>
      </w:r>
      <w:r w:rsidRPr="00FB3B1B">
        <w:rPr>
          <w:rFonts w:hint="eastAsia"/>
          <w:rtl/>
        </w:rPr>
        <w:t>כרשות</w:t>
      </w:r>
      <w:r w:rsidRPr="00FB3B1B">
        <w:rPr>
          <w:rtl/>
        </w:rPr>
        <w:t xml:space="preserve"> </w:t>
      </w:r>
      <w:r w:rsidRPr="00FB3B1B">
        <w:rPr>
          <w:rFonts w:hint="eastAsia"/>
          <w:rtl/>
        </w:rPr>
        <w:t>איתנה</w:t>
      </w:r>
      <w:r w:rsidR="00E43084">
        <w:rPr>
          <w:rFonts w:hint="cs"/>
          <w:rtl/>
        </w:rPr>
        <w:t>,</w:t>
      </w:r>
      <w:r>
        <w:rPr>
          <w:rFonts w:hint="cs"/>
          <w:vertAlign w:val="superscript"/>
          <w:rtl/>
        </w:rPr>
        <w:t xml:space="preserve"> </w:t>
      </w:r>
      <w:r w:rsidRPr="00FB3B1B">
        <w:rPr>
          <w:rFonts w:hint="cs"/>
          <w:rtl/>
        </w:rPr>
        <w:t>ואת השנים 2017 ו-2018 סיימה בעודפים תקציביים.</w:t>
      </w:r>
    </w:p>
    <w:p w:rsidR="00E44A08" w:rsidRPr="00FB3B1B" w:rsidP="00DF25EB">
      <w:pPr>
        <w:pStyle w:val="a"/>
        <w:spacing w:line="269" w:lineRule="auto"/>
        <w:rPr>
          <w:rtl/>
        </w:rPr>
      </w:pPr>
    </w:p>
    <w:p w:rsidR="00E44A08" w:rsidRPr="00FB3B1B" w:rsidP="00DF25EB">
      <w:pPr>
        <w:spacing w:line="269" w:lineRule="auto"/>
        <w:rPr>
          <w:rtl/>
        </w:rPr>
      </w:pPr>
      <w:r w:rsidRPr="00FB3B1B">
        <w:rPr>
          <w:rFonts w:hint="cs"/>
          <w:rtl/>
        </w:rPr>
        <w:t>גזבר העירייה כיהן בתפקידו משנת 1993. נמצא כי מאז כניסתה של ראשת העירייה לתפקידה באוקטובר 2018, נתגלעו בינה ובין הגזבר מחלוקות בסוגיית ניהול תקציב העירייה</w:t>
      </w:r>
      <w:r>
        <w:rPr>
          <w:rFonts w:hint="cs"/>
          <w:rtl/>
        </w:rPr>
        <w:t xml:space="preserve"> לשנת 2019</w:t>
      </w:r>
      <w:r w:rsidRPr="00FB3B1B">
        <w:rPr>
          <w:rFonts w:hint="cs"/>
          <w:rtl/>
        </w:rPr>
        <w:t xml:space="preserve">. </w:t>
      </w:r>
      <w:r>
        <w:rPr>
          <w:rFonts w:hint="cs"/>
          <w:rtl/>
        </w:rPr>
        <w:t xml:space="preserve">ביולי </w:t>
      </w:r>
      <w:r w:rsidRPr="00FB3B1B">
        <w:rPr>
          <w:rFonts w:hint="cs"/>
          <w:rtl/>
        </w:rPr>
        <w:t xml:space="preserve">2019 התריע </w:t>
      </w:r>
      <w:r>
        <w:rPr>
          <w:rFonts w:hint="cs"/>
          <w:rtl/>
        </w:rPr>
        <w:t>הגזבר בפני ראשת העירייה</w:t>
      </w:r>
      <w:r w:rsidRPr="00FB3B1B">
        <w:rPr>
          <w:rFonts w:hint="cs"/>
          <w:rtl/>
        </w:rPr>
        <w:t xml:space="preserve"> כי קיים צפי לגירעון גדול הן בתקציבה הרגיל של העירייה והן בתקציב הפיתוח שלה באותה שנה</w:t>
      </w:r>
      <w:r>
        <w:rPr>
          <w:rFonts w:hint="cs"/>
          <w:rtl/>
        </w:rPr>
        <w:t>.</w:t>
      </w:r>
      <w:r w:rsidRPr="00FB3B1B">
        <w:rPr>
          <w:rFonts w:hint="cs"/>
          <w:rtl/>
        </w:rPr>
        <w:t xml:space="preserve"> </w:t>
      </w:r>
    </w:p>
    <w:p w:rsidR="00E44A08" w:rsidRPr="00FB3B1B" w:rsidP="00DF25EB">
      <w:pPr>
        <w:pStyle w:val="a"/>
        <w:spacing w:line="269" w:lineRule="auto"/>
        <w:rPr>
          <w:rtl/>
        </w:rPr>
      </w:pPr>
    </w:p>
    <w:p w:rsidR="00E44A08" w:rsidRPr="00FB3B1B" w:rsidP="00DF25EB">
      <w:pPr>
        <w:spacing w:line="269" w:lineRule="auto"/>
        <w:rPr>
          <w:rtl/>
        </w:rPr>
      </w:pPr>
      <w:r w:rsidRPr="00FB3B1B">
        <w:rPr>
          <w:rFonts w:hint="cs"/>
          <w:rtl/>
        </w:rPr>
        <w:t xml:space="preserve">נאום שנשאה ראשת העירייה בפני מליאת המועצה בנובמבר 2019 ביטא את חילוקי הדעות בינה ובין הגזבר בכל הנוגע לניהול הכספי של עיריית </w:t>
      </w:r>
      <w:r w:rsidRPr="00F556E9">
        <w:rPr>
          <w:rFonts w:hint="eastAsia"/>
          <w:rtl/>
        </w:rPr>
        <w:t>חיפה</w:t>
      </w:r>
      <w:r w:rsidRPr="00B904CD">
        <w:rPr>
          <w:rFonts w:hint="cs"/>
          <w:rtl/>
        </w:rPr>
        <w:t xml:space="preserve"> </w:t>
      </w:r>
      <w:r>
        <w:rPr>
          <w:rFonts w:hint="cs"/>
          <w:rtl/>
        </w:rPr>
        <w:t>ולצורך להגדיל את הכנסות העירייה באמצעות בנייה מואצת</w:t>
      </w:r>
      <w:r w:rsidRPr="00FB3B1B">
        <w:rPr>
          <w:rFonts w:hint="cs"/>
          <w:rtl/>
        </w:rPr>
        <w:t xml:space="preserve">. יום למחרת הנאום הודיע הגזבר על </w:t>
      </w:r>
      <w:r w:rsidRPr="0071762E">
        <w:rPr>
          <w:rFonts w:hint="cs"/>
          <w:rtl/>
        </w:rPr>
        <w:t>התפטרותו</w:t>
      </w:r>
      <w:r w:rsidR="00E43084">
        <w:rPr>
          <w:rFonts w:hint="cs"/>
          <w:rtl/>
        </w:rPr>
        <w:t>, והיא</w:t>
      </w:r>
      <w:r w:rsidRPr="0071762E">
        <w:rPr>
          <w:rFonts w:hint="cs"/>
          <w:rtl/>
        </w:rPr>
        <w:t xml:space="preserve"> </w:t>
      </w:r>
      <w:r w:rsidRPr="0071762E">
        <w:rPr>
          <w:rFonts w:hint="eastAsia"/>
          <w:rtl/>
        </w:rPr>
        <w:t>נכנסה</w:t>
      </w:r>
      <w:r w:rsidRPr="0071762E">
        <w:rPr>
          <w:rtl/>
        </w:rPr>
        <w:t xml:space="preserve"> </w:t>
      </w:r>
      <w:r w:rsidRPr="0071762E">
        <w:rPr>
          <w:rFonts w:hint="eastAsia"/>
          <w:rtl/>
        </w:rPr>
        <w:t>לתוקף</w:t>
      </w:r>
      <w:r w:rsidRPr="0071762E">
        <w:rPr>
          <w:rtl/>
        </w:rPr>
        <w:t xml:space="preserve"> </w:t>
      </w:r>
      <w:r w:rsidRPr="0071762E">
        <w:rPr>
          <w:rFonts w:hint="eastAsia"/>
          <w:rtl/>
        </w:rPr>
        <w:t>בפברואר</w:t>
      </w:r>
      <w:r w:rsidRPr="0071762E">
        <w:rPr>
          <w:rtl/>
        </w:rPr>
        <w:t xml:space="preserve"> 2020.</w:t>
      </w:r>
    </w:p>
    <w:p w:rsidR="00E44A08" w:rsidRPr="00FB3B1B" w:rsidP="00DF25EB">
      <w:pPr>
        <w:pStyle w:val="a"/>
        <w:spacing w:line="269" w:lineRule="auto"/>
        <w:rPr>
          <w:rtl/>
        </w:rPr>
      </w:pPr>
    </w:p>
    <w:p w:rsidR="00E44A08" w:rsidP="00DF25EB">
      <w:pPr>
        <w:spacing w:line="269" w:lineRule="auto"/>
        <w:rPr>
          <w:rtl/>
        </w:rPr>
      </w:pPr>
      <w:r>
        <w:rPr>
          <w:rFonts w:hint="cs"/>
          <w:rtl/>
        </w:rPr>
        <w:t>על פי הדין</w:t>
      </w:r>
      <w:r>
        <w:rPr>
          <w:vertAlign w:val="superscript"/>
          <w:rtl/>
        </w:rPr>
        <w:footnoteReference w:id="148"/>
      </w:r>
      <w:r w:rsidR="006B6792">
        <w:rPr>
          <w:rFonts w:hint="cs"/>
          <w:rtl/>
        </w:rPr>
        <w:t xml:space="preserve"> </w:t>
      </w:r>
      <w:r>
        <w:rPr>
          <w:rFonts w:hint="cs"/>
          <w:rtl/>
        </w:rPr>
        <w:t xml:space="preserve">תקציב העירייה לשנת 2020 היה אמור לקבל את אישורה של מליאת מועצת העיר עד סוף דצמבר 2019, </w:t>
      </w:r>
      <w:r w:rsidR="00E43084">
        <w:rPr>
          <w:rFonts w:hint="cs"/>
          <w:rtl/>
        </w:rPr>
        <w:t xml:space="preserve">אולם </w:t>
      </w:r>
      <w:r>
        <w:rPr>
          <w:rFonts w:hint="cs"/>
          <w:rtl/>
        </w:rPr>
        <w:t xml:space="preserve">בפועל </w:t>
      </w:r>
      <w:r w:rsidR="00E43084">
        <w:rPr>
          <w:rFonts w:hint="cs"/>
          <w:rtl/>
        </w:rPr>
        <w:t xml:space="preserve">הוא </w:t>
      </w:r>
      <w:r>
        <w:rPr>
          <w:rFonts w:hint="cs"/>
          <w:rtl/>
        </w:rPr>
        <w:t>אושר במליאה בסוף פברואר 2020.</w:t>
      </w:r>
      <w:r w:rsidR="006B6792">
        <w:rPr>
          <w:rFonts w:hint="cs"/>
          <w:rtl/>
        </w:rPr>
        <w:t xml:space="preserve"> </w:t>
      </w:r>
      <w:r w:rsidRPr="008F2F58">
        <w:rPr>
          <w:rFonts w:hint="eastAsia"/>
          <w:rtl/>
        </w:rPr>
        <w:t>הדבר</w:t>
      </w:r>
      <w:r w:rsidRPr="008F2F58">
        <w:rPr>
          <w:rtl/>
        </w:rPr>
        <w:t xml:space="preserve"> </w:t>
      </w:r>
      <w:r w:rsidRPr="008F2F58">
        <w:rPr>
          <w:rFonts w:hint="eastAsia"/>
          <w:rtl/>
        </w:rPr>
        <w:t>נבע</w:t>
      </w:r>
      <w:r w:rsidRPr="008F2F58">
        <w:rPr>
          <w:rtl/>
        </w:rPr>
        <w:t xml:space="preserve"> </w:t>
      </w:r>
      <w:r w:rsidRPr="008F2F58">
        <w:rPr>
          <w:rFonts w:hint="eastAsia"/>
          <w:rtl/>
        </w:rPr>
        <w:t>כפי</w:t>
      </w:r>
      <w:r w:rsidRPr="008F2F58">
        <w:rPr>
          <w:rtl/>
        </w:rPr>
        <w:t xml:space="preserve"> הנראה </w:t>
      </w:r>
      <w:r w:rsidRPr="008F2F58">
        <w:rPr>
          <w:rFonts w:hint="eastAsia"/>
          <w:rtl/>
        </w:rPr>
        <w:t>מהיעדר</w:t>
      </w:r>
      <w:r w:rsidRPr="008F2F58">
        <w:rPr>
          <w:rtl/>
        </w:rPr>
        <w:t xml:space="preserve"> </w:t>
      </w:r>
      <w:r w:rsidRPr="008F2F58">
        <w:rPr>
          <w:rFonts w:hint="eastAsia"/>
          <w:rtl/>
        </w:rPr>
        <w:t>שיתוף</w:t>
      </w:r>
      <w:r w:rsidRPr="008F2F58">
        <w:rPr>
          <w:rtl/>
        </w:rPr>
        <w:t xml:space="preserve"> </w:t>
      </w:r>
      <w:r w:rsidRPr="008F2F58">
        <w:rPr>
          <w:rFonts w:hint="eastAsia"/>
          <w:rtl/>
        </w:rPr>
        <w:t>פעולה</w:t>
      </w:r>
      <w:r w:rsidRPr="008F2F58">
        <w:rPr>
          <w:rtl/>
        </w:rPr>
        <w:t xml:space="preserve"> </w:t>
      </w:r>
      <w:r w:rsidRPr="008F2F58">
        <w:rPr>
          <w:rFonts w:hint="eastAsia"/>
          <w:rtl/>
        </w:rPr>
        <w:t>בין</w:t>
      </w:r>
      <w:r w:rsidRPr="008F2F58">
        <w:rPr>
          <w:rtl/>
        </w:rPr>
        <w:t xml:space="preserve"> </w:t>
      </w:r>
      <w:r w:rsidRPr="008F2F58">
        <w:rPr>
          <w:rFonts w:hint="eastAsia"/>
          <w:rtl/>
        </w:rPr>
        <w:t>הנהלת</w:t>
      </w:r>
      <w:r w:rsidRPr="008F2F58">
        <w:rPr>
          <w:rtl/>
        </w:rPr>
        <w:t xml:space="preserve"> </w:t>
      </w:r>
      <w:r w:rsidRPr="008F2F58">
        <w:rPr>
          <w:rFonts w:hint="eastAsia"/>
          <w:rtl/>
        </w:rPr>
        <w:t>העירייה</w:t>
      </w:r>
      <w:r w:rsidRPr="008F2F58">
        <w:rPr>
          <w:rtl/>
        </w:rPr>
        <w:t xml:space="preserve"> </w:t>
      </w:r>
      <w:r w:rsidRPr="008F2F58">
        <w:rPr>
          <w:rFonts w:hint="eastAsia"/>
          <w:rtl/>
        </w:rPr>
        <w:t>לגזברה</w:t>
      </w:r>
      <w:r w:rsidRPr="008F2F58">
        <w:rPr>
          <w:rtl/>
        </w:rPr>
        <w:t>.</w:t>
      </w:r>
    </w:p>
    <w:p w:rsidR="00E44A08" w:rsidRPr="00FB3B1B" w:rsidP="00DF25EB">
      <w:pPr>
        <w:pStyle w:val="a"/>
        <w:spacing w:line="269" w:lineRule="auto"/>
        <w:rPr>
          <w:rtl/>
        </w:rPr>
      </w:pPr>
    </w:p>
    <w:p w:rsidR="00E44A08" w:rsidP="00DF25EB">
      <w:pPr>
        <w:spacing w:line="269" w:lineRule="auto"/>
        <w:rPr>
          <w:b/>
          <w:bCs/>
          <w:rtl/>
        </w:rPr>
      </w:pPr>
      <w:r w:rsidRPr="00FB3B1B">
        <w:rPr>
          <w:rFonts w:hint="cs"/>
          <w:b/>
          <w:bCs/>
          <w:rtl/>
        </w:rPr>
        <w:t>אי-אישור תקציב</w:t>
      </w:r>
      <w:r>
        <w:rPr>
          <w:rFonts w:hint="cs"/>
          <w:b/>
          <w:bCs/>
          <w:rtl/>
        </w:rPr>
        <w:t xml:space="preserve"> רשות מקומית במועד מקשה על</w:t>
      </w:r>
      <w:r w:rsidRPr="00FB3B1B">
        <w:rPr>
          <w:rFonts w:hint="cs"/>
          <w:b/>
          <w:bCs/>
          <w:rtl/>
        </w:rPr>
        <w:t xml:space="preserve"> הנהלתה להוציא לפועל את מדיניותה באופן מיטבי. הדברים </w:t>
      </w:r>
      <w:r>
        <w:rPr>
          <w:rFonts w:hint="cs"/>
          <w:b/>
          <w:bCs/>
          <w:rtl/>
        </w:rPr>
        <w:t xml:space="preserve">מבטאים את חשיבות </w:t>
      </w:r>
      <w:r w:rsidRPr="00FB3B1B">
        <w:rPr>
          <w:rFonts w:hint="cs"/>
          <w:b/>
          <w:bCs/>
          <w:rtl/>
        </w:rPr>
        <w:t>שיתוף הפע</w:t>
      </w:r>
      <w:r>
        <w:rPr>
          <w:rFonts w:hint="cs"/>
          <w:b/>
          <w:bCs/>
          <w:rtl/>
        </w:rPr>
        <w:t>ולה בין בכירי הרשות ובין גזברה.</w:t>
      </w:r>
    </w:p>
    <w:p w:rsidR="00E44A08" w:rsidP="00DF25EB">
      <w:pPr>
        <w:pStyle w:val="a"/>
        <w:spacing w:line="269" w:lineRule="auto"/>
        <w:rPr>
          <w:rtl/>
        </w:rPr>
      </w:pPr>
    </w:p>
    <w:p w:rsidR="00E44A08" w:rsidRPr="00FD68A9" w:rsidP="00DF25EB">
      <w:pPr>
        <w:spacing w:line="269" w:lineRule="auto"/>
      </w:pPr>
      <w:r>
        <w:rPr>
          <w:rFonts w:hint="cs"/>
          <w:rtl/>
        </w:rPr>
        <w:t xml:space="preserve">ראשת עיריית חיפה השיבה למשרד מבקר המדינה ביוני 2020 כי העירייה מינתה </w:t>
      </w:r>
      <w:r w:rsidRPr="00FD68A9">
        <w:rPr>
          <w:rtl/>
        </w:rPr>
        <w:t>גזבר חדש</w:t>
      </w:r>
      <w:r w:rsidR="00714901">
        <w:rPr>
          <w:rFonts w:hint="cs"/>
          <w:rtl/>
        </w:rPr>
        <w:t>,</w:t>
      </w:r>
      <w:r>
        <w:rPr>
          <w:rFonts w:hint="cs"/>
          <w:rtl/>
        </w:rPr>
        <w:t xml:space="preserve"> ו</w:t>
      </w:r>
      <w:r w:rsidRPr="00FD68A9">
        <w:rPr>
          <w:rtl/>
        </w:rPr>
        <w:t xml:space="preserve">שלושה יועצים כלכליים (רואי חשבון בעלי התמחויות ייחודיות, </w:t>
      </w:r>
      <w:r w:rsidR="00D8062F">
        <w:rPr>
          <w:rFonts w:hint="cs"/>
          <w:rtl/>
        </w:rPr>
        <w:t>לרבות</w:t>
      </w:r>
      <w:r w:rsidRPr="00FD68A9">
        <w:rPr>
          <w:rtl/>
        </w:rPr>
        <w:t xml:space="preserve"> ביקורת חקירתית)</w:t>
      </w:r>
      <w:r w:rsidRPr="00FD68A9">
        <w:rPr>
          <w:rFonts w:hint="cs"/>
          <w:rtl/>
        </w:rPr>
        <w:t xml:space="preserve"> </w:t>
      </w:r>
      <w:r>
        <w:rPr>
          <w:rFonts w:hint="cs"/>
          <w:rtl/>
        </w:rPr>
        <w:t>בוחנים כעת את ניהול כספי העירייה בשנים עברו.</w:t>
      </w:r>
    </w:p>
    <w:p w:rsidR="00E44A08" w:rsidRPr="00FB3B1B" w:rsidP="00DF25EB">
      <w:pPr>
        <w:pStyle w:val="a"/>
        <w:spacing w:line="269" w:lineRule="auto"/>
        <w:rPr>
          <w:rtl/>
        </w:rPr>
      </w:pPr>
    </w:p>
    <w:p w:rsidR="00E44A08" w:rsidP="00DF25EB">
      <w:pPr>
        <w:spacing w:line="269" w:lineRule="auto"/>
        <w:rPr>
          <w:rtl/>
        </w:rPr>
      </w:pPr>
      <w:r w:rsidRPr="00854FB9">
        <w:rPr>
          <w:rStyle w:val="7"/>
          <w:rFonts w:hint="eastAsia"/>
          <w:rtl/>
        </w:rPr>
        <w:t>שיתוף</w:t>
      </w:r>
      <w:r w:rsidRPr="00854FB9">
        <w:rPr>
          <w:rStyle w:val="7"/>
          <w:rtl/>
        </w:rPr>
        <w:t xml:space="preserve"> </w:t>
      </w:r>
      <w:r w:rsidRPr="00854FB9">
        <w:rPr>
          <w:rStyle w:val="7"/>
          <w:rFonts w:hint="eastAsia"/>
          <w:rtl/>
        </w:rPr>
        <w:t>פעולה</w:t>
      </w:r>
      <w:r w:rsidRPr="00854FB9">
        <w:rPr>
          <w:rStyle w:val="7"/>
          <w:rtl/>
        </w:rPr>
        <w:t xml:space="preserve"> </w:t>
      </w:r>
      <w:r w:rsidRPr="00854FB9">
        <w:rPr>
          <w:rStyle w:val="7"/>
          <w:rFonts w:hint="eastAsia"/>
          <w:rtl/>
        </w:rPr>
        <w:t>עם</w:t>
      </w:r>
      <w:r w:rsidRPr="00854FB9">
        <w:rPr>
          <w:rStyle w:val="7"/>
          <w:rtl/>
        </w:rPr>
        <w:t xml:space="preserve"> ראשי הרשויות </w:t>
      </w:r>
      <w:r w:rsidRPr="00854FB9">
        <w:rPr>
          <w:rStyle w:val="7"/>
          <w:rFonts w:hint="eastAsia"/>
          <w:rtl/>
        </w:rPr>
        <w:t>ומידת</w:t>
      </w:r>
      <w:r w:rsidRPr="00854FB9">
        <w:rPr>
          <w:rStyle w:val="7"/>
          <w:rtl/>
        </w:rPr>
        <w:t xml:space="preserve"> </w:t>
      </w:r>
      <w:r w:rsidRPr="00854FB9">
        <w:rPr>
          <w:rStyle w:val="7"/>
          <w:rFonts w:hint="eastAsia"/>
          <w:rtl/>
        </w:rPr>
        <w:t>שביעות</w:t>
      </w:r>
      <w:r w:rsidRPr="00854FB9">
        <w:rPr>
          <w:rStyle w:val="7"/>
          <w:rtl/>
        </w:rPr>
        <w:t xml:space="preserve"> </w:t>
      </w:r>
      <w:r w:rsidRPr="00854FB9">
        <w:rPr>
          <w:rStyle w:val="7"/>
          <w:rFonts w:hint="eastAsia"/>
          <w:rtl/>
        </w:rPr>
        <w:t>הרצון</w:t>
      </w:r>
      <w:r w:rsidRPr="00854FB9">
        <w:rPr>
          <w:rStyle w:val="7"/>
          <w:rtl/>
        </w:rPr>
        <w:t xml:space="preserve"> שלהם:</w:t>
      </w:r>
      <w:r w:rsidRPr="00740DD8">
        <w:rPr>
          <w:rtl/>
        </w:rPr>
        <w:t xml:space="preserve"> </w:t>
      </w:r>
      <w:r w:rsidRPr="009210F6">
        <w:rPr>
          <w:rFonts w:hint="eastAsia"/>
          <w:rtl/>
        </w:rPr>
        <w:t>מתוקף</w:t>
      </w:r>
      <w:r w:rsidRPr="009210F6">
        <w:rPr>
          <w:rtl/>
        </w:rPr>
        <w:t xml:space="preserve"> </w:t>
      </w:r>
      <w:r w:rsidRPr="009210F6">
        <w:rPr>
          <w:rFonts w:hint="eastAsia"/>
          <w:rtl/>
        </w:rPr>
        <w:t>תפקיד</w:t>
      </w:r>
      <w:r>
        <w:rPr>
          <w:rFonts w:hint="cs"/>
          <w:rtl/>
        </w:rPr>
        <w:t>י</w:t>
      </w:r>
      <w:r w:rsidRPr="009210F6">
        <w:rPr>
          <w:rFonts w:hint="eastAsia"/>
          <w:rtl/>
        </w:rPr>
        <w:t>ו</w:t>
      </w:r>
      <w:r w:rsidRPr="009210F6">
        <w:rPr>
          <w:rtl/>
        </w:rPr>
        <w:t xml:space="preserve"> </w:t>
      </w:r>
      <w:r>
        <w:rPr>
          <w:rFonts w:hint="cs"/>
          <w:rtl/>
        </w:rPr>
        <w:t>ע</w:t>
      </w:r>
      <w:r w:rsidRPr="009210F6">
        <w:rPr>
          <w:rFonts w:hint="eastAsia"/>
          <w:rtl/>
        </w:rPr>
        <w:t>ל</w:t>
      </w:r>
      <w:r w:rsidRPr="009210F6">
        <w:rPr>
          <w:rtl/>
        </w:rPr>
        <w:t xml:space="preserve"> </w:t>
      </w:r>
      <w:r w:rsidRPr="009210F6">
        <w:rPr>
          <w:rFonts w:hint="eastAsia"/>
          <w:rtl/>
        </w:rPr>
        <w:t>הגזבר</w:t>
      </w:r>
      <w:r w:rsidRPr="009210F6">
        <w:rPr>
          <w:rtl/>
        </w:rPr>
        <w:t xml:space="preserve"> </w:t>
      </w:r>
      <w:r w:rsidRPr="009210F6">
        <w:rPr>
          <w:rFonts w:hint="eastAsia"/>
          <w:rtl/>
        </w:rPr>
        <w:t>לקיים</w:t>
      </w:r>
      <w:r w:rsidRPr="009210F6">
        <w:rPr>
          <w:rtl/>
        </w:rPr>
        <w:t xml:space="preserve"> </w:t>
      </w:r>
      <w:r w:rsidRPr="009210F6">
        <w:rPr>
          <w:rFonts w:hint="eastAsia"/>
          <w:rtl/>
        </w:rPr>
        <w:t>קשרים</w:t>
      </w:r>
      <w:r w:rsidRPr="009210F6">
        <w:rPr>
          <w:rtl/>
        </w:rPr>
        <w:t xml:space="preserve"> </w:t>
      </w:r>
      <w:r w:rsidRPr="009210F6">
        <w:rPr>
          <w:rFonts w:hint="eastAsia"/>
          <w:rtl/>
        </w:rPr>
        <w:t>הדוקים</w:t>
      </w:r>
      <w:r w:rsidRPr="009210F6">
        <w:rPr>
          <w:rtl/>
        </w:rPr>
        <w:t xml:space="preserve"> </w:t>
      </w:r>
      <w:r w:rsidRPr="009210F6">
        <w:rPr>
          <w:rFonts w:hint="eastAsia"/>
          <w:rtl/>
        </w:rPr>
        <w:t>על</w:t>
      </w:r>
      <w:r w:rsidRPr="009210F6">
        <w:rPr>
          <w:rtl/>
        </w:rPr>
        <w:t xml:space="preserve"> </w:t>
      </w:r>
      <w:r w:rsidRPr="009210F6">
        <w:rPr>
          <w:rFonts w:hint="eastAsia"/>
          <w:rtl/>
        </w:rPr>
        <w:t>בסיס</w:t>
      </w:r>
      <w:r w:rsidRPr="009210F6">
        <w:rPr>
          <w:rtl/>
        </w:rPr>
        <w:t xml:space="preserve"> </w:t>
      </w:r>
      <w:r w:rsidRPr="009210F6">
        <w:rPr>
          <w:rFonts w:hint="eastAsia"/>
          <w:rtl/>
        </w:rPr>
        <w:t>יומיומי</w:t>
      </w:r>
      <w:r w:rsidRPr="009210F6">
        <w:rPr>
          <w:rtl/>
        </w:rPr>
        <w:t xml:space="preserve"> </w:t>
      </w:r>
      <w:r w:rsidRPr="009210F6">
        <w:rPr>
          <w:rFonts w:hint="eastAsia"/>
          <w:rtl/>
        </w:rPr>
        <w:t>עם</w:t>
      </w:r>
      <w:r w:rsidRPr="009210F6">
        <w:rPr>
          <w:rtl/>
        </w:rPr>
        <w:t xml:space="preserve"> </w:t>
      </w:r>
      <w:r w:rsidRPr="009210F6">
        <w:rPr>
          <w:rFonts w:hint="eastAsia"/>
          <w:rtl/>
        </w:rPr>
        <w:t>בכירי</w:t>
      </w:r>
      <w:r w:rsidRPr="009210F6">
        <w:rPr>
          <w:rtl/>
        </w:rPr>
        <w:t xml:space="preserve"> </w:t>
      </w:r>
      <w:r w:rsidRPr="009210F6">
        <w:rPr>
          <w:rFonts w:hint="eastAsia"/>
          <w:rtl/>
        </w:rPr>
        <w:t>הרשות</w:t>
      </w:r>
      <w:r w:rsidR="00D8062F">
        <w:rPr>
          <w:rFonts w:hint="cs"/>
          <w:rtl/>
        </w:rPr>
        <w:t>,</w:t>
      </w:r>
      <w:r w:rsidRPr="009210F6">
        <w:rPr>
          <w:rtl/>
        </w:rPr>
        <w:t xml:space="preserve"> </w:t>
      </w:r>
      <w:r w:rsidRPr="009210F6">
        <w:rPr>
          <w:rFonts w:hint="eastAsia"/>
          <w:rtl/>
        </w:rPr>
        <w:t>ובראשם</w:t>
      </w:r>
      <w:r w:rsidRPr="009210F6">
        <w:rPr>
          <w:rtl/>
        </w:rPr>
        <w:t xml:space="preserve"> </w:t>
      </w:r>
      <w:r w:rsidRPr="009210F6">
        <w:rPr>
          <w:rFonts w:hint="eastAsia"/>
          <w:rtl/>
        </w:rPr>
        <w:t>ראש</w:t>
      </w:r>
      <w:r w:rsidRPr="009210F6">
        <w:rPr>
          <w:rtl/>
        </w:rPr>
        <w:t xml:space="preserve"> </w:t>
      </w:r>
      <w:r w:rsidRPr="009210F6">
        <w:rPr>
          <w:rFonts w:hint="eastAsia"/>
          <w:rtl/>
        </w:rPr>
        <w:t>הרשות</w:t>
      </w:r>
      <w:r>
        <w:rPr>
          <w:rFonts w:hint="cs"/>
          <w:rtl/>
        </w:rPr>
        <w:t>,</w:t>
      </w:r>
      <w:r w:rsidRPr="009210F6">
        <w:rPr>
          <w:rtl/>
        </w:rPr>
        <w:t xml:space="preserve"> </w:t>
      </w:r>
      <w:r w:rsidRPr="00740DD8">
        <w:rPr>
          <w:rFonts w:hint="eastAsia"/>
          <w:rtl/>
        </w:rPr>
        <w:t>ולכן</w:t>
      </w:r>
      <w:r w:rsidRPr="009210F6">
        <w:rPr>
          <w:rtl/>
        </w:rPr>
        <w:t xml:space="preserve"> נחוץ שיתוף פעולה מועיל ופורה בין הגורמים הללו. </w:t>
      </w:r>
      <w:r w:rsidRPr="009210F6">
        <w:rPr>
          <w:rFonts w:hint="eastAsia"/>
          <w:rtl/>
        </w:rPr>
        <w:t>בשאלון</w:t>
      </w:r>
      <w:r w:rsidRPr="009210F6">
        <w:rPr>
          <w:rFonts w:hint="cs"/>
          <w:rtl/>
        </w:rPr>
        <w:t xml:space="preserve"> התבקשו ראשי הרשויות להשיב עד כמה הם מסכימים עם האמיר</w:t>
      </w:r>
      <w:r w:rsidR="008D63B0">
        <w:rPr>
          <w:rFonts w:hint="cs"/>
          <w:rtl/>
        </w:rPr>
        <w:t>ות</w:t>
      </w:r>
      <w:r w:rsidRPr="009210F6">
        <w:rPr>
          <w:rFonts w:hint="cs"/>
          <w:rtl/>
        </w:rPr>
        <w:t>: "</w:t>
      </w:r>
      <w:r w:rsidRPr="009210F6">
        <w:rPr>
          <w:rtl/>
        </w:rPr>
        <w:t>אני עובד בשיתוף פעולה מלא עם הגזבר</w:t>
      </w:r>
      <w:r w:rsidRPr="009210F6">
        <w:rPr>
          <w:rFonts w:hint="cs"/>
          <w:rtl/>
        </w:rPr>
        <w:t>"</w:t>
      </w:r>
      <w:r>
        <w:rPr>
          <w:rFonts w:hint="cs"/>
          <w:rtl/>
        </w:rPr>
        <w:t xml:space="preserve"> ו</w:t>
      </w:r>
      <w:r w:rsidRPr="009210F6">
        <w:rPr>
          <w:rtl/>
        </w:rPr>
        <w:t>"אני מרוצה מתפקודו של הגזבר"</w:t>
      </w:r>
      <w:r>
        <w:rPr>
          <w:rFonts w:hint="cs"/>
          <w:rtl/>
        </w:rPr>
        <w:t>.</w:t>
      </w:r>
    </w:p>
    <w:p w:rsidR="00E44A08" w:rsidP="00DF25EB">
      <w:pPr>
        <w:pStyle w:val="a"/>
        <w:spacing w:line="269" w:lineRule="auto"/>
        <w:rPr>
          <w:rtl/>
        </w:rPr>
      </w:pPr>
    </w:p>
    <w:p w:rsidR="00E44A08" w:rsidP="00DF25EB">
      <w:pPr>
        <w:spacing w:line="269" w:lineRule="auto"/>
        <w:rPr>
          <w:rtl/>
        </w:rPr>
      </w:pPr>
      <w:r w:rsidRPr="009210F6">
        <w:rPr>
          <w:rFonts w:hint="cs"/>
          <w:rtl/>
        </w:rPr>
        <w:t>מהתשובות עלה כי כ-</w:t>
      </w:r>
      <w:r w:rsidRPr="009210F6">
        <w:rPr>
          <w:rtl/>
        </w:rPr>
        <w:t>9</w:t>
      </w:r>
      <w:r w:rsidRPr="009210F6">
        <w:rPr>
          <w:rFonts w:hint="cs"/>
          <w:rtl/>
        </w:rPr>
        <w:t>3</w:t>
      </w:r>
      <w:r w:rsidRPr="009210F6">
        <w:rPr>
          <w:rtl/>
        </w:rPr>
        <w:t>% מראשי הרשויות מסכימים במידה רבה או רבה מאוד</w:t>
      </w:r>
      <w:r>
        <w:rPr>
          <w:rFonts w:hint="cs"/>
          <w:rtl/>
        </w:rPr>
        <w:t xml:space="preserve"> עם האמירה כי הם עובדים בשיתוף פעולה מלא עם הגזבר</w:t>
      </w:r>
      <w:r w:rsidRPr="009210F6">
        <w:rPr>
          <w:rtl/>
        </w:rPr>
        <w:t xml:space="preserve">. </w:t>
      </w:r>
      <w:r>
        <w:rPr>
          <w:rFonts w:hint="cs"/>
          <w:rtl/>
        </w:rPr>
        <w:t xml:space="preserve">עם זאת </w:t>
      </w:r>
      <w:r w:rsidRPr="009210F6">
        <w:rPr>
          <w:rFonts w:hint="eastAsia"/>
          <w:rtl/>
        </w:rPr>
        <w:t>עלה</w:t>
      </w:r>
      <w:r w:rsidRPr="009210F6">
        <w:rPr>
          <w:rtl/>
        </w:rPr>
        <w:t xml:space="preserve"> </w:t>
      </w:r>
      <w:r w:rsidRPr="009210F6">
        <w:rPr>
          <w:rFonts w:hint="eastAsia"/>
          <w:rtl/>
        </w:rPr>
        <w:t>כי</w:t>
      </w:r>
      <w:r w:rsidRPr="009210F6">
        <w:rPr>
          <w:rtl/>
        </w:rPr>
        <w:t xml:space="preserve"> </w:t>
      </w:r>
      <w:r>
        <w:rPr>
          <w:rFonts w:hint="cs"/>
          <w:rtl/>
        </w:rPr>
        <w:t xml:space="preserve">רק </w:t>
      </w:r>
      <w:r w:rsidRPr="009210F6">
        <w:rPr>
          <w:rtl/>
        </w:rPr>
        <w:t xml:space="preserve">כ-77% מראשי הרשויות </w:t>
      </w:r>
      <w:r>
        <w:rPr>
          <w:rFonts w:hint="cs"/>
          <w:rtl/>
        </w:rPr>
        <w:t>מרוצים מתפקודו של הגזבר במידה רבה או רבה מאוד</w:t>
      </w:r>
      <w:r w:rsidRPr="009210F6">
        <w:rPr>
          <w:rtl/>
        </w:rPr>
        <w:t>. שביעות רצון רבה מתפקוד גזבר הרשות מאפיינת בעיקר ראשי עיריות וראשי רשויות איתנות.</w:t>
      </w:r>
    </w:p>
    <w:p w:rsidR="00E44A08" w:rsidP="00DF25EB">
      <w:pPr>
        <w:pStyle w:val="a"/>
        <w:spacing w:line="269" w:lineRule="auto"/>
        <w:rPr>
          <w:rtl/>
        </w:rPr>
      </w:pPr>
    </w:p>
    <w:p w:rsidR="00E44A08" w:rsidRPr="00FB3B1B" w:rsidP="00DF25EB">
      <w:pPr>
        <w:spacing w:line="269" w:lineRule="auto"/>
        <w:rPr>
          <w:rtl/>
        </w:rPr>
      </w:pPr>
      <w:r w:rsidRPr="009210F6">
        <w:rPr>
          <w:rFonts w:hint="eastAsia"/>
          <w:rtl/>
        </w:rPr>
        <w:t>עוד</w:t>
      </w:r>
      <w:r w:rsidRPr="009210F6">
        <w:rPr>
          <w:rtl/>
        </w:rPr>
        <w:t xml:space="preserve"> עלה </w:t>
      </w:r>
      <w:r>
        <w:rPr>
          <w:rFonts w:hint="cs"/>
          <w:rtl/>
        </w:rPr>
        <w:t xml:space="preserve">מהשאלון </w:t>
      </w:r>
      <w:r w:rsidRPr="009210F6">
        <w:rPr>
          <w:rtl/>
        </w:rPr>
        <w:t xml:space="preserve">כי </w:t>
      </w:r>
      <w:r w:rsidRPr="009210F6">
        <w:rPr>
          <w:rFonts w:hint="eastAsia"/>
          <w:rtl/>
        </w:rPr>
        <w:t>כ</w:t>
      </w:r>
      <w:r w:rsidRPr="009210F6">
        <w:rPr>
          <w:rtl/>
        </w:rPr>
        <w:t xml:space="preserve">-17% </w:t>
      </w:r>
      <w:r>
        <w:rPr>
          <w:rFonts w:hint="cs"/>
          <w:rtl/>
        </w:rPr>
        <w:t xml:space="preserve">מראשי הרשויות </w:t>
      </w:r>
      <w:r w:rsidRPr="009210F6">
        <w:rPr>
          <w:rtl/>
        </w:rPr>
        <w:t>חוו</w:t>
      </w:r>
      <w:r w:rsidRPr="009210F6">
        <w:rPr>
          <w:rFonts w:hint="eastAsia"/>
          <w:rtl/>
        </w:rPr>
        <w:t>ים</w:t>
      </w:r>
      <w:r w:rsidRPr="009210F6">
        <w:rPr>
          <w:rtl/>
        </w:rPr>
        <w:t xml:space="preserve"> קשיים בהתנהלות</w:t>
      </w:r>
      <w:r w:rsidRPr="009210F6">
        <w:rPr>
          <w:rFonts w:hint="eastAsia"/>
          <w:rtl/>
        </w:rPr>
        <w:t>ם</w:t>
      </w:r>
      <w:r w:rsidRPr="00FB3B1B">
        <w:rPr>
          <w:rtl/>
        </w:rPr>
        <w:t xml:space="preserve"> מול גזבר הרשות</w:t>
      </w:r>
      <w:r>
        <w:rPr>
          <w:rFonts w:hint="cs"/>
          <w:rtl/>
        </w:rPr>
        <w:t xml:space="preserve">, וכי </w:t>
      </w:r>
      <w:r>
        <w:rPr>
          <w:rtl/>
        </w:rPr>
        <w:br/>
      </w:r>
      <w:r>
        <w:rPr>
          <w:rFonts w:hint="cs"/>
          <w:rtl/>
        </w:rPr>
        <w:t>כ-39</w:t>
      </w:r>
      <w:r w:rsidRPr="00FB3B1B">
        <w:rPr>
          <w:rtl/>
        </w:rPr>
        <w:t>%</w:t>
      </w:r>
      <w:r w:rsidRPr="00FB3B1B">
        <w:rPr>
          <w:rFonts w:hint="cs"/>
          <w:rtl/>
        </w:rPr>
        <w:t xml:space="preserve"> מהם</w:t>
      </w:r>
      <w:r w:rsidRPr="00FB3B1B">
        <w:rPr>
          <w:rtl/>
        </w:rPr>
        <w:t xml:space="preserve"> </w:t>
      </w:r>
      <w:r w:rsidRPr="00FB3B1B">
        <w:rPr>
          <w:rFonts w:hint="cs"/>
          <w:rtl/>
        </w:rPr>
        <w:t>מזהים</w:t>
      </w:r>
      <w:r w:rsidRPr="00FB3B1B">
        <w:rPr>
          <w:rtl/>
        </w:rPr>
        <w:t xml:space="preserve"> קשיים בהתנהלות </w:t>
      </w:r>
      <w:r w:rsidR="008D63B0">
        <w:rPr>
          <w:rFonts w:hint="cs"/>
          <w:rtl/>
        </w:rPr>
        <w:t>ה</w:t>
      </w:r>
      <w:r w:rsidRPr="00FB3B1B">
        <w:rPr>
          <w:rtl/>
        </w:rPr>
        <w:t>גזבר מול גורמים ברשות או מחוצה לה</w:t>
      </w:r>
      <w:r w:rsidRPr="00FB3B1B">
        <w:rPr>
          <w:rFonts w:hint="cs"/>
          <w:rtl/>
        </w:rPr>
        <w:t>. קשיים כאמור זוהו בעיקר במועצות מקומיות ואזוריות. עיון בתשובות המילוליות של ראשי הרשויות העלה כי רבים מהם מזהים קשיים בממשק הע</w:t>
      </w:r>
      <w:r>
        <w:rPr>
          <w:rFonts w:hint="cs"/>
          <w:rtl/>
        </w:rPr>
        <w:t>בודה בין הגזברים ובין משרדי הממשלה.</w:t>
      </w:r>
    </w:p>
    <w:p w:rsidR="00E44A08" w:rsidRPr="00FB3B1B" w:rsidP="00DF25EB">
      <w:pPr>
        <w:pStyle w:val="a"/>
        <w:spacing w:line="269" w:lineRule="auto"/>
        <w:rPr>
          <w:rtl/>
        </w:rPr>
      </w:pPr>
    </w:p>
    <w:p w:rsidR="00E44A08" w:rsidP="00DF25EB">
      <w:pPr>
        <w:spacing w:line="269" w:lineRule="auto"/>
        <w:rPr>
          <w:rtl/>
        </w:rPr>
      </w:pPr>
      <w:r w:rsidRPr="00FB3B1B">
        <w:rPr>
          <w:rFonts w:hint="cs"/>
          <w:rtl/>
        </w:rPr>
        <w:t>הגזברים גם הם השיבו לעניין שיתוף הפעולה עם גורמים ברשות המקומית. הגזברים התבקשו ל</w:t>
      </w:r>
      <w:r>
        <w:rPr>
          <w:rFonts w:hint="cs"/>
          <w:rtl/>
        </w:rPr>
        <w:t>השיב עד כמה הם מסכימים עם האמירות:</w:t>
      </w:r>
      <w:r w:rsidRPr="00FB3B1B">
        <w:rPr>
          <w:rFonts w:hint="cs"/>
          <w:rtl/>
        </w:rPr>
        <w:t xml:space="preserve"> "</w:t>
      </w:r>
      <w:r w:rsidRPr="00FB3B1B">
        <w:rPr>
          <w:rtl/>
        </w:rPr>
        <w:t xml:space="preserve">אני עובד בשיתוף פעולה מלא עם </w:t>
      </w:r>
      <w:r w:rsidRPr="00FB3B1B">
        <w:rPr>
          <w:rFonts w:hint="cs"/>
          <w:rtl/>
        </w:rPr>
        <w:t>ראש הרשות"</w:t>
      </w:r>
      <w:r>
        <w:rPr>
          <w:rFonts w:hint="cs"/>
          <w:rtl/>
        </w:rPr>
        <w:t xml:space="preserve"> ו</w:t>
      </w:r>
      <w:r w:rsidRPr="00FB3B1B">
        <w:rPr>
          <w:rFonts w:hint="cs"/>
          <w:rtl/>
        </w:rPr>
        <w:t>"אני עובד בשיתוף פעולה מלא עם בכירי הרשות"</w:t>
      </w:r>
      <w:r>
        <w:rPr>
          <w:rFonts w:hint="cs"/>
          <w:rtl/>
        </w:rPr>
        <w:t>.</w:t>
      </w:r>
    </w:p>
    <w:p w:rsidR="00E44A08" w:rsidP="00DF25EB">
      <w:pPr>
        <w:pStyle w:val="a"/>
        <w:spacing w:line="269" w:lineRule="auto"/>
        <w:rPr>
          <w:rtl/>
        </w:rPr>
      </w:pPr>
    </w:p>
    <w:p w:rsidR="00E44A08" w:rsidRPr="00FB3B1B" w:rsidP="00DF25EB">
      <w:pPr>
        <w:spacing w:line="269" w:lineRule="auto"/>
        <w:rPr>
          <w:rtl/>
        </w:rPr>
      </w:pPr>
      <w:r w:rsidRPr="00FB3B1B">
        <w:rPr>
          <w:rFonts w:hint="cs"/>
          <w:rtl/>
        </w:rPr>
        <w:t>מהתשובות עלה כי כ-</w:t>
      </w:r>
      <w:r>
        <w:rPr>
          <w:rFonts w:hint="cs"/>
          <w:rtl/>
        </w:rPr>
        <w:t>89</w:t>
      </w:r>
      <w:r w:rsidRPr="00FB3B1B">
        <w:rPr>
          <w:rFonts w:hint="cs"/>
          <w:rtl/>
        </w:rPr>
        <w:t>% מהגזברים מסכימים במידה רבה או רבה מאוד</w:t>
      </w:r>
      <w:r>
        <w:rPr>
          <w:rFonts w:hint="cs"/>
          <w:rtl/>
        </w:rPr>
        <w:t xml:space="preserve"> </w:t>
      </w:r>
      <w:r w:rsidRPr="00FB3B1B">
        <w:rPr>
          <w:rFonts w:hint="cs"/>
          <w:rtl/>
        </w:rPr>
        <w:t>עם האמירה</w:t>
      </w:r>
      <w:r>
        <w:rPr>
          <w:rFonts w:hint="cs"/>
          <w:rtl/>
        </w:rPr>
        <w:t xml:space="preserve"> כי הם עובדים בשיתוף פעולה מלא עם ראש הרשות, ו</w:t>
      </w:r>
      <w:r w:rsidRPr="00FB3B1B">
        <w:rPr>
          <w:rFonts w:hint="cs"/>
          <w:rtl/>
        </w:rPr>
        <w:t>כ-93% מהגזברים מסכימים במידה רבה או רבה</w:t>
      </w:r>
      <w:r>
        <w:rPr>
          <w:rFonts w:hint="cs"/>
          <w:rtl/>
        </w:rPr>
        <w:t xml:space="preserve"> מאוד עם האמירה כי הם עובדים בשיתוף פעולה מלא עם בכירי הרשות.</w:t>
      </w:r>
    </w:p>
    <w:p w:rsidR="00E44A08" w:rsidP="00DF25EB">
      <w:pPr>
        <w:pStyle w:val="a"/>
        <w:spacing w:line="269" w:lineRule="auto"/>
        <w:rPr>
          <w:rtl/>
        </w:rPr>
      </w:pPr>
    </w:p>
    <w:p w:rsidR="00E44A08" w:rsidRPr="00FB3B1B" w:rsidP="00DF25EB">
      <w:pPr>
        <w:spacing w:line="269" w:lineRule="auto"/>
        <w:rPr>
          <w:b/>
          <w:bCs/>
          <w:rtl/>
        </w:rPr>
      </w:pPr>
      <w:r>
        <w:rPr>
          <w:rFonts w:hint="cs"/>
          <w:b/>
          <w:bCs/>
          <w:rtl/>
        </w:rPr>
        <w:t xml:space="preserve">משרד מבקר המדינה מציין לחיוב כי </w:t>
      </w:r>
      <w:r w:rsidRPr="00FB3B1B">
        <w:rPr>
          <w:rFonts w:hint="eastAsia"/>
          <w:b/>
          <w:bCs/>
          <w:rtl/>
        </w:rPr>
        <w:t>הממצאים</w:t>
      </w:r>
      <w:r w:rsidRPr="00FB3B1B">
        <w:rPr>
          <w:b/>
          <w:bCs/>
          <w:rtl/>
        </w:rPr>
        <w:t xml:space="preserve"> </w:t>
      </w:r>
      <w:r w:rsidRPr="00FB3B1B">
        <w:rPr>
          <w:rFonts w:hint="eastAsia"/>
          <w:b/>
          <w:bCs/>
          <w:rtl/>
        </w:rPr>
        <w:t>העולים</w:t>
      </w:r>
      <w:r w:rsidRPr="00FB3B1B">
        <w:rPr>
          <w:b/>
          <w:bCs/>
          <w:rtl/>
        </w:rPr>
        <w:t xml:space="preserve"> </w:t>
      </w:r>
      <w:r w:rsidRPr="00FB3B1B">
        <w:rPr>
          <w:rFonts w:hint="eastAsia"/>
          <w:b/>
          <w:bCs/>
          <w:rtl/>
        </w:rPr>
        <w:t>מהתשובות</w:t>
      </w:r>
      <w:r w:rsidRPr="00FB3B1B">
        <w:rPr>
          <w:b/>
          <w:bCs/>
          <w:rtl/>
        </w:rPr>
        <w:t xml:space="preserve"> </w:t>
      </w:r>
      <w:r w:rsidRPr="00FB3B1B">
        <w:rPr>
          <w:rFonts w:hint="cs"/>
          <w:b/>
          <w:bCs/>
          <w:rtl/>
        </w:rPr>
        <w:t>של</w:t>
      </w:r>
      <w:r w:rsidRPr="00FB3B1B">
        <w:rPr>
          <w:b/>
          <w:bCs/>
          <w:rtl/>
        </w:rPr>
        <w:t xml:space="preserve"> </w:t>
      </w:r>
      <w:r w:rsidRPr="00FB3B1B">
        <w:rPr>
          <w:rFonts w:hint="eastAsia"/>
          <w:b/>
          <w:bCs/>
          <w:rtl/>
        </w:rPr>
        <w:t>ראשי</w:t>
      </w:r>
      <w:r w:rsidRPr="00FB3B1B">
        <w:rPr>
          <w:b/>
          <w:bCs/>
          <w:rtl/>
        </w:rPr>
        <w:t xml:space="preserve"> </w:t>
      </w:r>
      <w:r w:rsidRPr="00FB3B1B">
        <w:rPr>
          <w:rFonts w:hint="eastAsia"/>
          <w:b/>
          <w:bCs/>
          <w:rtl/>
        </w:rPr>
        <w:t>הרשויות</w:t>
      </w:r>
      <w:r w:rsidRPr="00FB3B1B">
        <w:rPr>
          <w:b/>
          <w:bCs/>
          <w:rtl/>
        </w:rPr>
        <w:t xml:space="preserve"> </w:t>
      </w:r>
      <w:r w:rsidRPr="00FB3B1B">
        <w:rPr>
          <w:rFonts w:hint="eastAsia"/>
          <w:b/>
          <w:bCs/>
          <w:rtl/>
        </w:rPr>
        <w:t>והגזברים</w:t>
      </w:r>
      <w:r w:rsidRPr="00FB3B1B">
        <w:rPr>
          <w:b/>
          <w:bCs/>
          <w:rtl/>
        </w:rPr>
        <w:t xml:space="preserve"> </w:t>
      </w:r>
      <w:r w:rsidRPr="00FB3B1B">
        <w:rPr>
          <w:rFonts w:hint="cs"/>
          <w:b/>
          <w:bCs/>
          <w:rtl/>
        </w:rPr>
        <w:t xml:space="preserve">לשאלונים </w:t>
      </w:r>
      <w:r w:rsidRPr="00FB3B1B">
        <w:rPr>
          <w:rFonts w:hint="eastAsia"/>
          <w:b/>
          <w:bCs/>
          <w:rtl/>
        </w:rPr>
        <w:t>מצביע</w:t>
      </w:r>
      <w:r w:rsidRPr="00FB3B1B">
        <w:rPr>
          <w:rFonts w:hint="cs"/>
          <w:b/>
          <w:bCs/>
          <w:rtl/>
        </w:rPr>
        <w:t>ים</w:t>
      </w:r>
      <w:r w:rsidRPr="00FB3B1B">
        <w:rPr>
          <w:b/>
          <w:bCs/>
          <w:rtl/>
        </w:rPr>
        <w:t xml:space="preserve"> </w:t>
      </w:r>
      <w:r w:rsidRPr="00FB3B1B">
        <w:rPr>
          <w:rFonts w:hint="eastAsia"/>
          <w:b/>
          <w:bCs/>
          <w:rtl/>
        </w:rPr>
        <w:t>על</w:t>
      </w:r>
      <w:r w:rsidRPr="00FB3B1B">
        <w:rPr>
          <w:b/>
          <w:bCs/>
          <w:rtl/>
        </w:rPr>
        <w:t xml:space="preserve"> </w:t>
      </w:r>
      <w:r w:rsidRPr="00FB3B1B">
        <w:rPr>
          <w:rFonts w:hint="eastAsia"/>
          <w:b/>
          <w:bCs/>
          <w:rtl/>
        </w:rPr>
        <w:t>שיתוף</w:t>
      </w:r>
      <w:r w:rsidRPr="00FB3B1B">
        <w:rPr>
          <w:b/>
          <w:bCs/>
          <w:rtl/>
        </w:rPr>
        <w:t xml:space="preserve"> </w:t>
      </w:r>
      <w:r w:rsidRPr="00FB3B1B">
        <w:rPr>
          <w:rFonts w:hint="eastAsia"/>
          <w:b/>
          <w:bCs/>
          <w:rtl/>
        </w:rPr>
        <w:t>פעולה</w:t>
      </w:r>
      <w:r w:rsidRPr="00FB3B1B">
        <w:rPr>
          <w:b/>
          <w:bCs/>
          <w:rtl/>
        </w:rPr>
        <w:t xml:space="preserve"> הדוק בין שני בעלי התפקידים האמורים, </w:t>
      </w:r>
      <w:r w:rsidRPr="00FB3B1B">
        <w:rPr>
          <w:rFonts w:hint="eastAsia"/>
          <w:b/>
          <w:bCs/>
          <w:rtl/>
        </w:rPr>
        <w:t>ואף</w:t>
      </w:r>
      <w:r w:rsidRPr="00FB3B1B">
        <w:rPr>
          <w:b/>
          <w:bCs/>
          <w:rtl/>
        </w:rPr>
        <w:t xml:space="preserve"> על הערכה גבוהה יחסית של ראשי הרשויות כלפי עבודת הגזבר, </w:t>
      </w:r>
      <w:r w:rsidRPr="00FB3B1B">
        <w:rPr>
          <w:rFonts w:hint="eastAsia"/>
          <w:b/>
          <w:bCs/>
          <w:rtl/>
        </w:rPr>
        <w:t>גם</w:t>
      </w:r>
      <w:r w:rsidRPr="00FB3B1B">
        <w:rPr>
          <w:b/>
          <w:bCs/>
          <w:rtl/>
        </w:rPr>
        <w:t xml:space="preserve"> </w:t>
      </w:r>
      <w:r w:rsidRPr="00FB3B1B">
        <w:rPr>
          <w:rFonts w:hint="eastAsia"/>
          <w:b/>
          <w:bCs/>
          <w:rtl/>
        </w:rPr>
        <w:t>ברשויות</w:t>
      </w:r>
      <w:r w:rsidRPr="00FB3B1B">
        <w:rPr>
          <w:b/>
          <w:bCs/>
          <w:rtl/>
        </w:rPr>
        <w:t xml:space="preserve"> </w:t>
      </w:r>
      <w:r w:rsidRPr="00FB3B1B">
        <w:rPr>
          <w:rFonts w:hint="eastAsia"/>
          <w:b/>
          <w:bCs/>
          <w:rtl/>
        </w:rPr>
        <w:t>הסובלות</w:t>
      </w:r>
      <w:r w:rsidRPr="00FB3B1B">
        <w:rPr>
          <w:b/>
          <w:bCs/>
          <w:rtl/>
        </w:rPr>
        <w:t xml:space="preserve"> </w:t>
      </w:r>
      <w:r w:rsidRPr="00FB3B1B">
        <w:rPr>
          <w:rFonts w:hint="eastAsia"/>
          <w:b/>
          <w:bCs/>
          <w:rtl/>
        </w:rPr>
        <w:t>מגירעונות</w:t>
      </w:r>
      <w:r w:rsidRPr="00FB3B1B">
        <w:rPr>
          <w:b/>
          <w:bCs/>
          <w:rtl/>
        </w:rPr>
        <w:t xml:space="preserve"> </w:t>
      </w:r>
      <w:r w:rsidRPr="00FB3B1B">
        <w:rPr>
          <w:rFonts w:hint="eastAsia"/>
          <w:b/>
          <w:bCs/>
          <w:rtl/>
        </w:rPr>
        <w:t>תקציביים</w:t>
      </w:r>
      <w:r>
        <w:rPr>
          <w:b/>
          <w:bCs/>
          <w:rtl/>
        </w:rPr>
        <w:t>.</w:t>
      </w:r>
    </w:p>
    <w:p w:rsidR="00E44A08" w:rsidRPr="00FB3B1B" w:rsidP="00DF25EB">
      <w:pPr>
        <w:pStyle w:val="a"/>
        <w:spacing w:line="269" w:lineRule="auto"/>
        <w:rPr>
          <w:rtl/>
        </w:rPr>
      </w:pPr>
    </w:p>
    <w:p w:rsidR="00E44A08" w:rsidRPr="00F556E9" w:rsidP="00DF25EB">
      <w:pPr>
        <w:spacing w:line="269" w:lineRule="auto"/>
        <w:rPr>
          <w:rtl/>
        </w:rPr>
      </w:pPr>
      <w:r w:rsidRPr="00854FB9">
        <w:rPr>
          <w:rStyle w:val="8"/>
          <w:rFonts w:hint="eastAsia"/>
          <w:rtl/>
        </w:rPr>
        <w:t>המועצה</w:t>
      </w:r>
      <w:r w:rsidRPr="00854FB9">
        <w:rPr>
          <w:rStyle w:val="8"/>
          <w:rtl/>
        </w:rPr>
        <w:t xml:space="preserve"> </w:t>
      </w:r>
      <w:r w:rsidRPr="00854FB9">
        <w:rPr>
          <w:rStyle w:val="8"/>
          <w:rFonts w:hint="eastAsia"/>
          <w:rtl/>
        </w:rPr>
        <w:t>האזורית</w:t>
      </w:r>
      <w:r w:rsidRPr="00854FB9">
        <w:rPr>
          <w:rStyle w:val="8"/>
          <w:rtl/>
        </w:rPr>
        <w:t xml:space="preserve"> </w:t>
      </w:r>
      <w:r w:rsidRPr="00854FB9">
        <w:rPr>
          <w:rStyle w:val="8"/>
          <w:rFonts w:hint="eastAsia"/>
          <w:rtl/>
        </w:rPr>
        <w:t>גוש</w:t>
      </w:r>
      <w:r w:rsidRPr="00854FB9">
        <w:rPr>
          <w:rStyle w:val="8"/>
          <w:rtl/>
        </w:rPr>
        <w:t xml:space="preserve"> </w:t>
      </w:r>
      <w:r w:rsidRPr="00854FB9">
        <w:rPr>
          <w:rStyle w:val="8"/>
          <w:rFonts w:hint="eastAsia"/>
          <w:rtl/>
        </w:rPr>
        <w:t>עציון</w:t>
      </w:r>
      <w:r w:rsidRPr="00854FB9">
        <w:rPr>
          <w:rStyle w:val="8"/>
          <w:rtl/>
        </w:rPr>
        <w:t xml:space="preserve"> - </w:t>
      </w:r>
      <w:r w:rsidRPr="00854FB9">
        <w:rPr>
          <w:rStyle w:val="8"/>
          <w:rFonts w:hint="eastAsia"/>
          <w:rtl/>
        </w:rPr>
        <w:t>כדוגמה</w:t>
      </w:r>
      <w:r w:rsidRPr="00854FB9">
        <w:rPr>
          <w:rStyle w:val="8"/>
          <w:rtl/>
        </w:rPr>
        <w:t xml:space="preserve"> </w:t>
      </w:r>
      <w:r w:rsidRPr="00854FB9">
        <w:rPr>
          <w:rStyle w:val="8"/>
          <w:rFonts w:hint="eastAsia"/>
          <w:rtl/>
        </w:rPr>
        <w:t>ל</w:t>
      </w:r>
      <w:r w:rsidRPr="00854FB9">
        <w:rPr>
          <w:rStyle w:val="8"/>
          <w:rtl/>
        </w:rPr>
        <w:t xml:space="preserve">קשיים </w:t>
      </w:r>
      <w:r w:rsidRPr="00854FB9">
        <w:rPr>
          <w:rStyle w:val="8"/>
          <w:rFonts w:hint="eastAsia"/>
          <w:rtl/>
        </w:rPr>
        <w:t>בגיבוש</w:t>
      </w:r>
      <w:r w:rsidRPr="00854FB9">
        <w:rPr>
          <w:rStyle w:val="8"/>
          <w:rtl/>
        </w:rPr>
        <w:t xml:space="preserve"> </w:t>
      </w:r>
      <w:r w:rsidRPr="00854FB9">
        <w:rPr>
          <w:rStyle w:val="8"/>
          <w:rFonts w:hint="eastAsia"/>
          <w:rtl/>
        </w:rPr>
        <w:t>התקציב</w:t>
      </w:r>
      <w:r w:rsidRPr="00854FB9">
        <w:rPr>
          <w:rStyle w:val="8"/>
          <w:rtl/>
        </w:rPr>
        <w:t>:</w:t>
      </w:r>
      <w:r>
        <w:rPr>
          <w:rtl/>
        </w:rPr>
        <w:t xml:space="preserve"> </w:t>
      </w:r>
      <w:r w:rsidRPr="00F556E9">
        <w:rPr>
          <w:rFonts w:hint="eastAsia"/>
          <w:rtl/>
        </w:rPr>
        <w:t>על</w:t>
      </w:r>
      <w:r w:rsidRPr="00F556E9">
        <w:rPr>
          <w:rtl/>
        </w:rPr>
        <w:t xml:space="preserve"> חיוניות שיתוף הפעולה בין גזבר הרשות ובין בכיריה ניתן ללמוד מהמתואר </w:t>
      </w:r>
      <w:r>
        <w:rPr>
          <w:rFonts w:hint="cs"/>
          <w:rtl/>
        </w:rPr>
        <w:t>להלן</w:t>
      </w:r>
      <w:r w:rsidRPr="00F556E9">
        <w:rPr>
          <w:rtl/>
        </w:rPr>
        <w:t xml:space="preserve"> בעניין </w:t>
      </w:r>
      <w:r w:rsidRPr="00F556E9">
        <w:rPr>
          <w:rFonts w:hint="eastAsia"/>
          <w:rtl/>
        </w:rPr>
        <w:t>הסוגיות</w:t>
      </w:r>
      <w:r w:rsidRPr="00F556E9">
        <w:rPr>
          <w:rtl/>
        </w:rPr>
        <w:t xml:space="preserve"> הספציפיות דלהלן אשר נבדקו </w:t>
      </w:r>
      <w:r w:rsidRPr="00D756C1">
        <w:rPr>
          <w:rFonts w:hint="cs"/>
          <w:rtl/>
        </w:rPr>
        <w:t>ב</w:t>
      </w:r>
      <w:r w:rsidRPr="00D756C1">
        <w:rPr>
          <w:rtl/>
        </w:rPr>
        <w:t xml:space="preserve">מועצה האזורית </w:t>
      </w:r>
      <w:r w:rsidRPr="006E589A">
        <w:rPr>
          <w:b/>
          <w:bCs/>
          <w:rtl/>
        </w:rPr>
        <w:t>גוש עציון</w:t>
      </w:r>
      <w:r w:rsidRPr="00F556E9">
        <w:rPr>
          <w:rtl/>
        </w:rPr>
        <w:t>:</w:t>
      </w:r>
    </w:p>
    <w:p w:rsidR="00E44A08" w:rsidRPr="00FB3B1B" w:rsidP="00DF25EB">
      <w:pPr>
        <w:pStyle w:val="a"/>
        <w:spacing w:line="269" w:lineRule="auto"/>
        <w:rPr>
          <w:rtl/>
        </w:rPr>
      </w:pPr>
    </w:p>
    <w:p w:rsidR="00E44A08" w:rsidRPr="00FB3B1B" w:rsidP="00DF25EB">
      <w:pPr>
        <w:spacing w:line="269" w:lineRule="auto"/>
        <w:rPr>
          <w:rtl/>
        </w:rPr>
      </w:pPr>
      <w:r w:rsidRPr="00FB3B1B">
        <w:rPr>
          <w:rFonts w:hint="eastAsia"/>
          <w:rtl/>
        </w:rPr>
        <w:t>המועצה</w:t>
      </w:r>
      <w:r w:rsidRPr="00FB3B1B">
        <w:rPr>
          <w:rtl/>
        </w:rPr>
        <w:t xml:space="preserve"> </w:t>
      </w:r>
      <w:r w:rsidRPr="00FB3B1B">
        <w:rPr>
          <w:rFonts w:hint="eastAsia"/>
          <w:rtl/>
        </w:rPr>
        <w:t>האזורית</w:t>
      </w:r>
      <w:r w:rsidRPr="00FB3B1B">
        <w:rPr>
          <w:rtl/>
        </w:rPr>
        <w:t xml:space="preserve"> </w:t>
      </w:r>
      <w:r w:rsidRPr="00F556E9">
        <w:rPr>
          <w:rFonts w:hint="eastAsia"/>
          <w:rtl/>
        </w:rPr>
        <w:t>גוש</w:t>
      </w:r>
      <w:r w:rsidRPr="00F556E9">
        <w:rPr>
          <w:rtl/>
        </w:rPr>
        <w:t xml:space="preserve"> </w:t>
      </w:r>
      <w:r w:rsidRPr="00F556E9">
        <w:rPr>
          <w:rFonts w:hint="eastAsia"/>
          <w:rtl/>
        </w:rPr>
        <w:t>עציון</w:t>
      </w:r>
      <w:r w:rsidRPr="00FB3B1B">
        <w:rPr>
          <w:b/>
          <w:bCs/>
          <w:rtl/>
        </w:rPr>
        <w:t xml:space="preserve"> </w:t>
      </w:r>
      <w:r w:rsidRPr="00FB3B1B">
        <w:rPr>
          <w:rFonts w:hint="eastAsia"/>
          <w:rtl/>
        </w:rPr>
        <w:t>ממוקמת</w:t>
      </w:r>
      <w:r w:rsidRPr="00FB3B1B">
        <w:rPr>
          <w:rtl/>
        </w:rPr>
        <w:t xml:space="preserve"> </w:t>
      </w:r>
      <w:r w:rsidRPr="00FB3B1B">
        <w:rPr>
          <w:rFonts w:hint="eastAsia"/>
          <w:rtl/>
        </w:rPr>
        <w:t>באיו</w:t>
      </w:r>
      <w:r w:rsidRPr="00FB3B1B">
        <w:rPr>
          <w:rtl/>
        </w:rPr>
        <w:t>"ש</w:t>
      </w:r>
      <w:r w:rsidR="003F286B">
        <w:rPr>
          <w:rFonts w:hint="cs"/>
          <w:rtl/>
        </w:rPr>
        <w:t>,</w:t>
      </w:r>
      <w:r w:rsidRPr="00FB3B1B">
        <w:rPr>
          <w:rtl/>
        </w:rPr>
        <w:t xml:space="preserve"> </w:t>
      </w:r>
      <w:r w:rsidRPr="00FB3B1B">
        <w:rPr>
          <w:rFonts w:hint="eastAsia"/>
          <w:rtl/>
        </w:rPr>
        <w:t>ובשטחה</w:t>
      </w:r>
      <w:r w:rsidRPr="00FB3B1B">
        <w:rPr>
          <w:rFonts w:hint="cs"/>
          <w:rtl/>
        </w:rPr>
        <w:t xml:space="preserve"> 14</w:t>
      </w:r>
      <w:r w:rsidRPr="00FB3B1B">
        <w:rPr>
          <w:rtl/>
        </w:rPr>
        <w:t xml:space="preserve"> </w:t>
      </w:r>
      <w:r w:rsidRPr="00FB3B1B">
        <w:rPr>
          <w:rFonts w:hint="eastAsia"/>
          <w:rtl/>
        </w:rPr>
        <w:t>י</w:t>
      </w:r>
      <w:r w:rsidRPr="00FB3B1B">
        <w:rPr>
          <w:rFonts w:hint="cs"/>
          <w:rtl/>
        </w:rPr>
        <w:t>י</w:t>
      </w:r>
      <w:r w:rsidRPr="00FB3B1B">
        <w:rPr>
          <w:rFonts w:hint="eastAsia"/>
          <w:rtl/>
        </w:rPr>
        <w:t>שובים</w:t>
      </w:r>
      <w:r w:rsidRPr="00FB3B1B">
        <w:rPr>
          <w:rFonts w:hint="cs"/>
          <w:rtl/>
        </w:rPr>
        <w:t xml:space="preserve"> המנוהלים על ידי ועדים מקומיים ועוד שבעה יישובים נוספים ללא סמל יישוב המנוהלים על ידי ועדים מקומיים של יישובים סמוכים. המועצה משתרעת על שטח של כ-43,000 דונמים ומתגוררים</w:t>
      </w:r>
      <w:r>
        <w:rPr>
          <w:rFonts w:hint="cs"/>
          <w:rtl/>
        </w:rPr>
        <w:t xml:space="preserve"> בה</w:t>
      </w:r>
      <w:r w:rsidRPr="00FB3B1B">
        <w:rPr>
          <w:rFonts w:hint="cs"/>
          <w:rtl/>
        </w:rPr>
        <w:t xml:space="preserve"> 24,738 תושבים. </w:t>
      </w:r>
      <w:r w:rsidRPr="00FB3B1B">
        <w:rPr>
          <w:rFonts w:hint="eastAsia"/>
          <w:rtl/>
        </w:rPr>
        <w:t>מיקומה</w:t>
      </w:r>
      <w:r w:rsidRPr="00FB3B1B">
        <w:rPr>
          <w:rtl/>
        </w:rPr>
        <w:t xml:space="preserve"> </w:t>
      </w:r>
      <w:r w:rsidRPr="00FB3B1B">
        <w:rPr>
          <w:rFonts w:hint="eastAsia"/>
          <w:rtl/>
        </w:rPr>
        <w:t>במדד</w:t>
      </w:r>
      <w:r w:rsidRPr="00FB3B1B">
        <w:rPr>
          <w:rtl/>
        </w:rPr>
        <w:t xml:space="preserve"> </w:t>
      </w:r>
      <w:r w:rsidRPr="00FB3B1B">
        <w:rPr>
          <w:rFonts w:hint="eastAsia"/>
          <w:rtl/>
        </w:rPr>
        <w:t>החברתי</w:t>
      </w:r>
      <w:r w:rsidRPr="00FB3B1B">
        <w:rPr>
          <w:rtl/>
        </w:rPr>
        <w:t>-</w:t>
      </w:r>
      <w:r w:rsidRPr="00FB3B1B">
        <w:rPr>
          <w:rFonts w:hint="eastAsia"/>
          <w:rtl/>
        </w:rPr>
        <w:t>כלכלי</w:t>
      </w:r>
      <w:r w:rsidRPr="00FB3B1B">
        <w:rPr>
          <w:rtl/>
        </w:rPr>
        <w:t xml:space="preserve"> </w:t>
      </w:r>
      <w:r w:rsidRPr="00FB3B1B">
        <w:rPr>
          <w:rFonts w:hint="eastAsia"/>
          <w:rtl/>
        </w:rPr>
        <w:t>הוא</w:t>
      </w:r>
      <w:r w:rsidRPr="00FB3B1B">
        <w:rPr>
          <w:rtl/>
        </w:rPr>
        <w:t xml:space="preserve"> </w:t>
      </w:r>
      <w:r w:rsidRPr="00FB3B1B">
        <w:rPr>
          <w:rFonts w:hint="cs"/>
          <w:rtl/>
        </w:rPr>
        <w:t>5</w:t>
      </w:r>
      <w:r w:rsidRPr="00FB3B1B">
        <w:rPr>
          <w:rtl/>
        </w:rPr>
        <w:t xml:space="preserve"> </w:t>
      </w:r>
      <w:r w:rsidRPr="00FB3B1B">
        <w:rPr>
          <w:rFonts w:hint="eastAsia"/>
          <w:rtl/>
        </w:rPr>
        <w:t>ואת</w:t>
      </w:r>
      <w:r w:rsidRPr="00FB3B1B">
        <w:rPr>
          <w:rtl/>
        </w:rPr>
        <w:t xml:space="preserve"> </w:t>
      </w:r>
      <w:r w:rsidRPr="00FB3B1B">
        <w:rPr>
          <w:rFonts w:hint="eastAsia"/>
          <w:rtl/>
        </w:rPr>
        <w:t>שנת</w:t>
      </w:r>
      <w:r w:rsidRPr="00FB3B1B">
        <w:rPr>
          <w:rtl/>
        </w:rPr>
        <w:t xml:space="preserve"> 2018 סיימה ב</w:t>
      </w:r>
      <w:r>
        <w:rPr>
          <w:rtl/>
        </w:rPr>
        <w:t>גירעון</w:t>
      </w:r>
      <w:r w:rsidRPr="00FB3B1B">
        <w:rPr>
          <w:rtl/>
        </w:rPr>
        <w:t xml:space="preserve"> תקציבי של </w:t>
      </w:r>
      <w:r w:rsidRPr="00FB3B1B">
        <w:rPr>
          <w:rFonts w:hint="eastAsia"/>
          <w:rtl/>
        </w:rPr>
        <w:t>כ</w:t>
      </w:r>
      <w:r w:rsidRPr="00FB3B1B">
        <w:rPr>
          <w:rtl/>
        </w:rPr>
        <w:t xml:space="preserve">-4.6 </w:t>
      </w:r>
      <w:r w:rsidRPr="00FB3B1B">
        <w:rPr>
          <w:rFonts w:hint="eastAsia"/>
          <w:rtl/>
        </w:rPr>
        <w:t>מיליוני</w:t>
      </w:r>
      <w:r w:rsidRPr="00FB3B1B">
        <w:rPr>
          <w:rtl/>
        </w:rPr>
        <w:t xml:space="preserve"> </w:t>
      </w:r>
      <w:r w:rsidRPr="00FB3B1B">
        <w:rPr>
          <w:rFonts w:hint="cs"/>
          <w:rtl/>
        </w:rPr>
        <w:t>ש"ח</w:t>
      </w:r>
      <w:r w:rsidRPr="00FB3B1B">
        <w:rPr>
          <w:rtl/>
        </w:rPr>
        <w:t>.</w:t>
      </w:r>
    </w:p>
    <w:p w:rsidR="00E44A08" w:rsidRPr="00FB3B1B" w:rsidP="00DF25EB">
      <w:pPr>
        <w:pStyle w:val="a"/>
        <w:spacing w:line="269" w:lineRule="auto"/>
      </w:pPr>
    </w:p>
    <w:p w:rsidR="00E44A08" w:rsidRPr="00FB3B1B" w:rsidP="00DF25EB">
      <w:pPr>
        <w:spacing w:line="269" w:lineRule="auto"/>
        <w:rPr>
          <w:rtl/>
        </w:rPr>
      </w:pPr>
      <w:r>
        <w:rPr>
          <w:rFonts w:hint="cs"/>
          <w:rtl/>
        </w:rPr>
        <w:t>ג</w:t>
      </w:r>
      <w:r w:rsidRPr="00FB3B1B">
        <w:rPr>
          <w:rtl/>
        </w:rPr>
        <w:t>זבר</w:t>
      </w:r>
      <w:r w:rsidRPr="00FB3B1B">
        <w:rPr>
          <w:rFonts w:hint="cs"/>
          <w:rtl/>
        </w:rPr>
        <w:t xml:space="preserve"> המועצה האזורית </w:t>
      </w:r>
      <w:r w:rsidRPr="00F556E9">
        <w:rPr>
          <w:rFonts w:hint="eastAsia"/>
          <w:rtl/>
        </w:rPr>
        <w:t>גוש</w:t>
      </w:r>
      <w:r w:rsidRPr="00F556E9">
        <w:rPr>
          <w:rtl/>
        </w:rPr>
        <w:t xml:space="preserve"> </w:t>
      </w:r>
      <w:r w:rsidRPr="00F556E9">
        <w:rPr>
          <w:rFonts w:hint="eastAsia"/>
          <w:rtl/>
        </w:rPr>
        <w:t>עציון</w:t>
      </w:r>
      <w:r w:rsidRPr="00FB3B1B">
        <w:rPr>
          <w:rtl/>
        </w:rPr>
        <w:t xml:space="preserve"> </w:t>
      </w:r>
      <w:r w:rsidRPr="00FB3B1B">
        <w:rPr>
          <w:rFonts w:hint="cs"/>
          <w:rtl/>
        </w:rPr>
        <w:t>מונה לתפקיד ב</w:t>
      </w:r>
      <w:r w:rsidRPr="00FB3B1B">
        <w:rPr>
          <w:rtl/>
        </w:rPr>
        <w:t>אוקטובר 1999</w:t>
      </w:r>
      <w:r w:rsidR="003F286B">
        <w:rPr>
          <w:rFonts w:hint="cs"/>
          <w:rtl/>
        </w:rPr>
        <w:t>,</w:t>
      </w:r>
      <w:r w:rsidRPr="00FB3B1B">
        <w:rPr>
          <w:rFonts w:hint="cs"/>
          <w:rtl/>
        </w:rPr>
        <w:t xml:space="preserve"> ובנובמבר 2019 סיים את תפקידו</w:t>
      </w:r>
      <w:r w:rsidRPr="00FB3B1B">
        <w:rPr>
          <w:rtl/>
        </w:rPr>
        <w:t>.</w:t>
      </w:r>
      <w:r w:rsidRPr="00FB3B1B">
        <w:rPr>
          <w:rFonts w:hint="cs"/>
          <w:rtl/>
        </w:rPr>
        <w:t xml:space="preserve"> לסיום עבודתו ברשות קדמה מערכת יחסים עכורה בינו ובין בכירי</w:t>
      </w:r>
      <w:r w:rsidR="003F286B">
        <w:rPr>
          <w:rFonts w:hint="cs"/>
          <w:rtl/>
        </w:rPr>
        <w:t>ה,</w:t>
      </w:r>
      <w:r w:rsidRPr="00FB3B1B">
        <w:rPr>
          <w:rFonts w:hint="cs"/>
          <w:rtl/>
        </w:rPr>
        <w:t xml:space="preserve"> </w:t>
      </w:r>
      <w:r>
        <w:rPr>
          <w:rFonts w:hint="cs"/>
          <w:rtl/>
        </w:rPr>
        <w:t xml:space="preserve">שאפשר </w:t>
      </w:r>
      <w:r w:rsidRPr="00FB3B1B">
        <w:rPr>
          <w:rFonts w:hint="cs"/>
          <w:rtl/>
        </w:rPr>
        <w:t xml:space="preserve">ללמוד </w:t>
      </w:r>
      <w:r>
        <w:rPr>
          <w:rFonts w:hint="cs"/>
          <w:rtl/>
        </w:rPr>
        <w:t xml:space="preserve">עליה </w:t>
      </w:r>
      <w:r w:rsidRPr="00FB3B1B">
        <w:rPr>
          <w:rFonts w:hint="cs"/>
          <w:rtl/>
        </w:rPr>
        <w:t>מהתכתבויות בין הצדדים</w:t>
      </w:r>
      <w:r>
        <w:rPr>
          <w:rFonts w:hint="cs"/>
          <w:rtl/>
        </w:rPr>
        <w:t xml:space="preserve">. מערכת יחסים זו </w:t>
      </w:r>
      <w:r w:rsidRPr="00FB3B1B">
        <w:rPr>
          <w:rFonts w:hint="cs"/>
          <w:rtl/>
        </w:rPr>
        <w:t>פגעה בתפקודה הכללי והכספי של הרשות.</w:t>
      </w:r>
      <w:r>
        <w:rPr>
          <w:rFonts w:hint="cs"/>
          <w:rtl/>
        </w:rPr>
        <w:t xml:space="preserve"> להלן תיאור הדברים:</w:t>
      </w:r>
    </w:p>
    <w:p w:rsidR="00E44A08" w:rsidRPr="00FB3B1B" w:rsidP="00DF25EB">
      <w:pPr>
        <w:pStyle w:val="a"/>
        <w:spacing w:line="269" w:lineRule="auto"/>
        <w:rPr>
          <w:rtl/>
        </w:rPr>
      </w:pPr>
    </w:p>
    <w:p w:rsidR="00E44A08" w:rsidP="00DF25EB">
      <w:pPr>
        <w:spacing w:line="269" w:lineRule="auto"/>
        <w:rPr>
          <w:rtl/>
        </w:rPr>
      </w:pPr>
      <w:r w:rsidRPr="00FB3B1B">
        <w:rPr>
          <w:rFonts w:hint="cs"/>
          <w:rtl/>
        </w:rPr>
        <w:t>נמצא כי המועצה שכרה חברת ייעוץ כלכלית לגיבוש תקציבה</w:t>
      </w:r>
      <w:r>
        <w:rPr>
          <w:rFonts w:hint="cs"/>
          <w:rtl/>
        </w:rPr>
        <w:t xml:space="preserve"> לשנת 2019</w:t>
      </w:r>
      <w:r w:rsidRPr="00FB3B1B">
        <w:rPr>
          <w:rFonts w:hint="cs"/>
          <w:rtl/>
        </w:rPr>
        <w:t xml:space="preserve">, זאת אף שסעיף 78ב(א) לתקנון המועצות האזוריות (יהודה והשומרון), </w:t>
      </w:r>
      <w:r>
        <w:rPr>
          <w:rFonts w:hint="cs"/>
          <w:rtl/>
        </w:rPr>
        <w:t>ה</w:t>
      </w:r>
      <w:r w:rsidRPr="00FB3B1B">
        <w:rPr>
          <w:rFonts w:hint="cs"/>
          <w:rtl/>
        </w:rPr>
        <w:t>תשל"ט-1979 (להלן - תקנון המועצות האזוריות)</w:t>
      </w:r>
      <w:r w:rsidR="003F286B">
        <w:rPr>
          <w:rFonts w:hint="cs"/>
          <w:rtl/>
        </w:rPr>
        <w:t>,</w:t>
      </w:r>
      <w:r w:rsidRPr="00FB3B1B">
        <w:rPr>
          <w:rFonts w:hint="cs"/>
          <w:rtl/>
        </w:rPr>
        <w:t xml:space="preserve"> החל על המועצה, מטיל את האחריות להכנת התקציב על גזבר המועצה. שכירת חברת הייעוץ הכלכלית מעידה על השיתוק בפעילות המועצה </w:t>
      </w:r>
      <w:r>
        <w:rPr>
          <w:rFonts w:hint="cs"/>
          <w:rtl/>
        </w:rPr>
        <w:t>ש</w:t>
      </w:r>
      <w:r w:rsidRPr="00FB3B1B">
        <w:rPr>
          <w:rFonts w:hint="cs"/>
          <w:rtl/>
        </w:rPr>
        <w:t xml:space="preserve">אליה הוביל הסכסוך בין הצדדים. נמצא כי המועצה התקשרה עם חברת הייעוץ ללא חתימתו של הגזבר </w:t>
      </w:r>
      <w:r w:rsidRPr="00FB3B1B" w:rsidR="003F286B">
        <w:rPr>
          <w:rFonts w:hint="cs"/>
          <w:rtl/>
        </w:rPr>
        <w:t>על ההתקשרות</w:t>
      </w:r>
      <w:r w:rsidR="003F286B">
        <w:rPr>
          <w:rFonts w:hint="cs"/>
          <w:rtl/>
        </w:rPr>
        <w:t>,</w:t>
      </w:r>
      <w:r w:rsidRPr="00FB3B1B" w:rsidR="003F286B">
        <w:rPr>
          <w:rFonts w:hint="cs"/>
          <w:rtl/>
        </w:rPr>
        <w:t xml:space="preserve"> </w:t>
      </w:r>
      <w:r w:rsidR="003F286B">
        <w:rPr>
          <w:rFonts w:hint="cs"/>
          <w:rtl/>
        </w:rPr>
        <w:t>ה</w:t>
      </w:r>
      <w:r w:rsidRPr="00FB3B1B">
        <w:rPr>
          <w:rFonts w:hint="cs"/>
          <w:rtl/>
        </w:rPr>
        <w:t>נדרש</w:t>
      </w:r>
      <w:r w:rsidR="003F286B">
        <w:rPr>
          <w:rFonts w:hint="cs"/>
          <w:rtl/>
        </w:rPr>
        <w:t>ת</w:t>
      </w:r>
      <w:r w:rsidRPr="00FB3B1B">
        <w:rPr>
          <w:rFonts w:hint="cs"/>
          <w:rtl/>
        </w:rPr>
        <w:t xml:space="preserve"> לפי סעיף 95/1 לתקנון המועצות האזוריות.</w:t>
      </w:r>
    </w:p>
    <w:p w:rsidR="00E44A08" w:rsidP="00DF25EB">
      <w:pPr>
        <w:pStyle w:val="a"/>
        <w:spacing w:line="269" w:lineRule="auto"/>
        <w:rPr>
          <w:rtl/>
        </w:rPr>
      </w:pPr>
    </w:p>
    <w:p w:rsidR="00E44A08" w:rsidP="00DF25EB">
      <w:pPr>
        <w:spacing w:line="269" w:lineRule="auto"/>
        <w:rPr>
          <w:rtl/>
        </w:rPr>
      </w:pPr>
      <w:r>
        <w:rPr>
          <w:rFonts w:hint="cs"/>
          <w:rtl/>
        </w:rPr>
        <w:t>מנכ"לית</w:t>
      </w:r>
      <w:r w:rsidRPr="009826C5">
        <w:rPr>
          <w:rtl/>
        </w:rPr>
        <w:t xml:space="preserve"> </w:t>
      </w:r>
      <w:r>
        <w:rPr>
          <w:rFonts w:hint="cs"/>
          <w:rtl/>
        </w:rPr>
        <w:t>המועצה</w:t>
      </w:r>
      <w:r w:rsidRPr="009826C5">
        <w:rPr>
          <w:rtl/>
        </w:rPr>
        <w:t xml:space="preserve"> </w:t>
      </w:r>
      <w:r>
        <w:rPr>
          <w:rFonts w:hint="cs"/>
          <w:rtl/>
        </w:rPr>
        <w:t>השיבה למשרד מבקר המדינה ב</w:t>
      </w:r>
      <w:r w:rsidRPr="009826C5">
        <w:rPr>
          <w:rFonts w:hint="eastAsia"/>
          <w:rtl/>
        </w:rPr>
        <w:t>מאי</w:t>
      </w:r>
      <w:r w:rsidR="009C1BF0">
        <w:rPr>
          <w:rFonts w:hint="cs"/>
          <w:rtl/>
        </w:rPr>
        <w:t xml:space="preserve"> וביולי</w:t>
      </w:r>
      <w:r w:rsidRPr="009826C5">
        <w:rPr>
          <w:rtl/>
        </w:rPr>
        <w:t xml:space="preserve"> 2020</w:t>
      </w:r>
      <w:r>
        <w:rPr>
          <w:rFonts w:hint="cs"/>
          <w:rtl/>
        </w:rPr>
        <w:t xml:space="preserve"> </w:t>
      </w:r>
      <w:r w:rsidRPr="009826C5">
        <w:rPr>
          <w:rtl/>
        </w:rPr>
        <w:t xml:space="preserve">כי </w:t>
      </w:r>
      <w:r>
        <w:rPr>
          <w:rFonts w:hint="cs"/>
          <w:rtl/>
        </w:rPr>
        <w:t xml:space="preserve">תקציב המועצה </w:t>
      </w:r>
      <w:r w:rsidR="003F286B">
        <w:rPr>
          <w:rFonts w:hint="cs"/>
          <w:rtl/>
        </w:rPr>
        <w:t xml:space="preserve">הוא </w:t>
      </w:r>
      <w:r>
        <w:rPr>
          <w:rFonts w:hint="cs"/>
          <w:rtl/>
        </w:rPr>
        <w:t>כלי ניהולי מרכזי</w:t>
      </w:r>
      <w:r w:rsidR="009C1BF0">
        <w:rPr>
          <w:rFonts w:hint="cs"/>
          <w:rtl/>
        </w:rPr>
        <w:t>.</w:t>
      </w:r>
      <w:r>
        <w:rPr>
          <w:rFonts w:hint="cs"/>
          <w:rtl/>
        </w:rPr>
        <w:t xml:space="preserve"> </w:t>
      </w:r>
      <w:r w:rsidR="009C1BF0">
        <w:rPr>
          <w:rFonts w:hint="cs"/>
          <w:rtl/>
        </w:rPr>
        <w:t xml:space="preserve">מאחר </w:t>
      </w:r>
      <w:r>
        <w:rPr>
          <w:rFonts w:hint="cs"/>
          <w:rtl/>
        </w:rPr>
        <w:t xml:space="preserve">שלא נבנה </w:t>
      </w:r>
      <w:r w:rsidR="009C1BF0">
        <w:rPr>
          <w:rFonts w:hint="cs"/>
          <w:rtl/>
        </w:rPr>
        <w:t>ככזה ובצורה יעילה</w:t>
      </w:r>
      <w:r>
        <w:rPr>
          <w:rFonts w:hint="cs"/>
          <w:rtl/>
        </w:rPr>
        <w:t xml:space="preserve"> ו</w:t>
      </w:r>
      <w:r w:rsidRPr="00A4744D">
        <w:rPr>
          <w:rFonts w:hint="eastAsia"/>
          <w:rtl/>
        </w:rPr>
        <w:t>מכיוון</w:t>
      </w:r>
      <w:r w:rsidRPr="00A4744D">
        <w:rPr>
          <w:rtl/>
        </w:rPr>
        <w:t xml:space="preserve"> </w:t>
      </w:r>
      <w:r w:rsidRPr="00A4744D" w:rsidR="003F286B">
        <w:rPr>
          <w:rFonts w:hint="eastAsia"/>
          <w:rtl/>
        </w:rPr>
        <w:t>ש</w:t>
      </w:r>
      <w:r w:rsidR="003F286B">
        <w:rPr>
          <w:rFonts w:hint="cs"/>
          <w:rtl/>
        </w:rPr>
        <w:t xml:space="preserve">במשך </w:t>
      </w:r>
      <w:r w:rsidR="009C1BF0">
        <w:rPr>
          <w:rFonts w:hint="cs"/>
          <w:rtl/>
        </w:rPr>
        <w:t>כשנתיים התקציב הוגש בצורה שאינה בהירה,</w:t>
      </w:r>
      <w:r w:rsidRPr="00A4744D">
        <w:rPr>
          <w:rtl/>
        </w:rPr>
        <w:t xml:space="preserve"> </w:t>
      </w:r>
      <w:r w:rsidRPr="00A4744D">
        <w:rPr>
          <w:rFonts w:hint="eastAsia"/>
          <w:rtl/>
        </w:rPr>
        <w:t>לא</w:t>
      </w:r>
      <w:r w:rsidRPr="00A4744D">
        <w:rPr>
          <w:rtl/>
        </w:rPr>
        <w:t xml:space="preserve"> </w:t>
      </w:r>
      <w:r w:rsidRPr="00A4744D">
        <w:rPr>
          <w:rFonts w:hint="eastAsia"/>
          <w:rtl/>
        </w:rPr>
        <w:t>הצליח</w:t>
      </w:r>
      <w:r>
        <w:rPr>
          <w:rFonts w:hint="cs"/>
          <w:rtl/>
        </w:rPr>
        <w:t xml:space="preserve">ו </w:t>
      </w:r>
      <w:r w:rsidRPr="00A4744D">
        <w:rPr>
          <w:rFonts w:hint="eastAsia"/>
          <w:rtl/>
        </w:rPr>
        <w:t>הנהלת</w:t>
      </w:r>
      <w:r w:rsidRPr="00A4744D">
        <w:rPr>
          <w:rtl/>
        </w:rPr>
        <w:t xml:space="preserve"> </w:t>
      </w:r>
      <w:r>
        <w:rPr>
          <w:rFonts w:hint="cs"/>
          <w:rtl/>
        </w:rPr>
        <w:t>המועצה</w:t>
      </w:r>
      <w:r w:rsidRPr="00A4744D">
        <w:rPr>
          <w:rtl/>
        </w:rPr>
        <w:t xml:space="preserve"> וחברי </w:t>
      </w:r>
      <w:r>
        <w:rPr>
          <w:rFonts w:hint="cs"/>
          <w:rtl/>
        </w:rPr>
        <w:t>המליאה</w:t>
      </w:r>
      <w:r w:rsidRPr="00A4744D">
        <w:rPr>
          <w:rtl/>
        </w:rPr>
        <w:t xml:space="preserve"> </w:t>
      </w:r>
      <w:r w:rsidRPr="00A4744D">
        <w:rPr>
          <w:rFonts w:hint="eastAsia"/>
          <w:rtl/>
        </w:rPr>
        <w:t>להבין</w:t>
      </w:r>
      <w:r w:rsidRPr="00A4744D">
        <w:rPr>
          <w:rtl/>
        </w:rPr>
        <w:t xml:space="preserve"> </w:t>
      </w:r>
      <w:r w:rsidRPr="00A4744D">
        <w:rPr>
          <w:rFonts w:hint="eastAsia"/>
          <w:rtl/>
        </w:rPr>
        <w:t>את</w:t>
      </w:r>
      <w:r w:rsidRPr="00A4744D">
        <w:rPr>
          <w:rtl/>
        </w:rPr>
        <w:t xml:space="preserve"> </w:t>
      </w:r>
      <w:r w:rsidRPr="00A4744D">
        <w:rPr>
          <w:rFonts w:hint="eastAsia"/>
          <w:rtl/>
        </w:rPr>
        <w:t>התקציב</w:t>
      </w:r>
      <w:r>
        <w:rPr>
          <w:rFonts w:hint="cs"/>
          <w:rtl/>
        </w:rPr>
        <w:t xml:space="preserve"> לאשורו</w:t>
      </w:r>
      <w:r w:rsidR="009C1BF0">
        <w:rPr>
          <w:rFonts w:hint="cs"/>
          <w:rtl/>
        </w:rPr>
        <w:t xml:space="preserve">. לפיכך </w:t>
      </w:r>
      <w:r w:rsidRPr="00B52796">
        <w:rPr>
          <w:rFonts w:hint="eastAsia"/>
          <w:rtl/>
        </w:rPr>
        <w:t>המועצה</w:t>
      </w:r>
      <w:r w:rsidRPr="00B52796">
        <w:rPr>
          <w:rtl/>
        </w:rPr>
        <w:t xml:space="preserve"> </w:t>
      </w:r>
      <w:r w:rsidRPr="009826C5">
        <w:rPr>
          <w:rFonts w:hint="eastAsia"/>
          <w:rtl/>
        </w:rPr>
        <w:t>התקשרה</w:t>
      </w:r>
      <w:r w:rsidRPr="009826C5">
        <w:rPr>
          <w:rtl/>
        </w:rPr>
        <w:t xml:space="preserve"> </w:t>
      </w:r>
      <w:r w:rsidRPr="009826C5">
        <w:rPr>
          <w:rFonts w:hint="eastAsia"/>
          <w:rtl/>
        </w:rPr>
        <w:t>עם</w:t>
      </w:r>
      <w:r w:rsidRPr="009826C5">
        <w:rPr>
          <w:rtl/>
        </w:rPr>
        <w:t xml:space="preserve"> </w:t>
      </w:r>
      <w:r w:rsidRPr="009826C5">
        <w:rPr>
          <w:rFonts w:hint="eastAsia"/>
          <w:rtl/>
        </w:rPr>
        <w:t>חברה</w:t>
      </w:r>
      <w:r w:rsidRPr="009826C5">
        <w:rPr>
          <w:rtl/>
        </w:rPr>
        <w:t xml:space="preserve"> </w:t>
      </w:r>
      <w:r w:rsidRPr="009826C5">
        <w:rPr>
          <w:rFonts w:hint="eastAsia"/>
          <w:rtl/>
        </w:rPr>
        <w:t>חיצונית</w:t>
      </w:r>
      <w:r w:rsidRPr="009826C5">
        <w:rPr>
          <w:rtl/>
        </w:rPr>
        <w:t xml:space="preserve"> </w:t>
      </w:r>
      <w:r w:rsidRPr="009826C5">
        <w:rPr>
          <w:rFonts w:hint="eastAsia"/>
          <w:rtl/>
        </w:rPr>
        <w:t>לסיוע</w:t>
      </w:r>
      <w:r w:rsidRPr="009826C5">
        <w:rPr>
          <w:rtl/>
        </w:rPr>
        <w:t xml:space="preserve"> </w:t>
      </w:r>
      <w:r w:rsidRPr="009826C5">
        <w:rPr>
          <w:rFonts w:hint="eastAsia"/>
          <w:rtl/>
        </w:rPr>
        <w:t>בבניית</w:t>
      </w:r>
      <w:r>
        <w:rPr>
          <w:rFonts w:hint="cs"/>
          <w:rtl/>
        </w:rPr>
        <w:t>ו. א</w:t>
      </w:r>
      <w:r w:rsidR="003F286B">
        <w:rPr>
          <w:rFonts w:hint="cs"/>
          <w:rtl/>
        </w:rPr>
        <w:t>ו</w:t>
      </w:r>
      <w:r>
        <w:rPr>
          <w:rFonts w:hint="cs"/>
          <w:rtl/>
        </w:rPr>
        <w:t xml:space="preserve">מנם </w:t>
      </w:r>
      <w:r w:rsidRPr="009826C5">
        <w:rPr>
          <w:rFonts w:hint="eastAsia"/>
          <w:rtl/>
        </w:rPr>
        <w:t>ההתקשרות</w:t>
      </w:r>
      <w:r w:rsidRPr="009826C5">
        <w:rPr>
          <w:rtl/>
        </w:rPr>
        <w:t xml:space="preserve"> עם חברת הייעוץ נעשתה ללא חתימתו של הגזבר</w:t>
      </w:r>
      <w:r w:rsidR="003F286B">
        <w:rPr>
          <w:rFonts w:hint="cs"/>
          <w:rtl/>
        </w:rPr>
        <w:t>,</w:t>
      </w:r>
      <w:r w:rsidRPr="009826C5">
        <w:rPr>
          <w:rtl/>
        </w:rPr>
        <w:t xml:space="preserve"> </w:t>
      </w:r>
      <w:r>
        <w:rPr>
          <w:rFonts w:hint="cs"/>
          <w:rtl/>
        </w:rPr>
        <w:t xml:space="preserve">אך </w:t>
      </w:r>
      <w:r w:rsidRPr="00310A9A">
        <w:rPr>
          <w:rtl/>
        </w:rPr>
        <w:t>מאז</w:t>
      </w:r>
      <w:r>
        <w:rPr>
          <w:rFonts w:hint="cs"/>
          <w:rtl/>
        </w:rPr>
        <w:t xml:space="preserve"> </w:t>
      </w:r>
      <w:r w:rsidR="003F286B">
        <w:rPr>
          <w:rFonts w:hint="cs"/>
          <w:rtl/>
        </w:rPr>
        <w:t xml:space="preserve">היא </w:t>
      </w:r>
      <w:r w:rsidRPr="00F230B2">
        <w:rPr>
          <w:rtl/>
        </w:rPr>
        <w:t>הוסדר</w:t>
      </w:r>
      <w:r>
        <w:rPr>
          <w:rFonts w:hint="cs"/>
          <w:rtl/>
        </w:rPr>
        <w:t>ה</w:t>
      </w:r>
      <w:r w:rsidRPr="009826C5">
        <w:rPr>
          <w:rtl/>
        </w:rPr>
        <w:t>.</w:t>
      </w:r>
    </w:p>
    <w:p w:rsidR="00E44A08" w:rsidRPr="00E839FF" w:rsidP="00DF25EB">
      <w:pPr>
        <w:pStyle w:val="a"/>
        <w:spacing w:line="269" w:lineRule="auto"/>
        <w:rPr>
          <w:rtl/>
        </w:rPr>
      </w:pPr>
    </w:p>
    <w:p w:rsidR="00E44A08" w:rsidP="00DF25EB">
      <w:pPr>
        <w:spacing w:line="269" w:lineRule="auto"/>
        <w:rPr>
          <w:rtl/>
        </w:rPr>
      </w:pPr>
      <w:r w:rsidRPr="009826C5">
        <w:rPr>
          <w:rFonts w:hint="eastAsia"/>
          <w:rtl/>
        </w:rPr>
        <w:t>גזבר</w:t>
      </w:r>
      <w:r w:rsidRPr="009826C5">
        <w:rPr>
          <w:rtl/>
        </w:rPr>
        <w:t xml:space="preserve"> </w:t>
      </w:r>
      <w:r>
        <w:rPr>
          <w:rFonts w:hint="cs"/>
          <w:rtl/>
        </w:rPr>
        <w:t>המועצה לשעבר</w:t>
      </w:r>
      <w:r w:rsidRPr="009826C5">
        <w:rPr>
          <w:rtl/>
        </w:rPr>
        <w:t xml:space="preserve"> </w:t>
      </w:r>
      <w:r>
        <w:rPr>
          <w:rFonts w:hint="cs"/>
          <w:rtl/>
        </w:rPr>
        <w:t xml:space="preserve">השיב </w:t>
      </w:r>
      <w:r w:rsidRPr="009826C5">
        <w:rPr>
          <w:rFonts w:hint="eastAsia"/>
          <w:rtl/>
        </w:rPr>
        <w:t>למשרד</w:t>
      </w:r>
      <w:r w:rsidRPr="009826C5">
        <w:rPr>
          <w:rtl/>
        </w:rPr>
        <w:t xml:space="preserve"> מבקר המדינה </w:t>
      </w:r>
      <w:r>
        <w:rPr>
          <w:rFonts w:hint="cs"/>
          <w:rtl/>
        </w:rPr>
        <w:t>ב</w:t>
      </w:r>
      <w:r w:rsidRPr="009826C5">
        <w:rPr>
          <w:rFonts w:hint="eastAsia"/>
          <w:rtl/>
        </w:rPr>
        <w:t>מאי</w:t>
      </w:r>
      <w:r w:rsidRPr="009826C5">
        <w:rPr>
          <w:rtl/>
        </w:rPr>
        <w:t xml:space="preserve"> 2020 </w:t>
      </w:r>
      <w:r w:rsidRPr="009826C5">
        <w:rPr>
          <w:rFonts w:hint="eastAsia"/>
          <w:rtl/>
        </w:rPr>
        <w:t>כי</w:t>
      </w:r>
      <w:r>
        <w:rPr>
          <w:rFonts w:hint="cs"/>
          <w:rtl/>
        </w:rPr>
        <w:t xml:space="preserve"> כיהן בתפקידו במועצה האזורית גוש עציון במשך כ-20 שנה</w:t>
      </w:r>
      <w:r w:rsidR="003F286B">
        <w:rPr>
          <w:rFonts w:hint="cs"/>
          <w:rtl/>
        </w:rPr>
        <w:t>,</w:t>
      </w:r>
      <w:r>
        <w:rPr>
          <w:rFonts w:hint="cs"/>
          <w:rtl/>
        </w:rPr>
        <w:t xml:space="preserve"> והתקציב שהגיש מדי שנה אושר על ידי משרד הפנים. על פי תשובתו</w:t>
      </w:r>
      <w:r w:rsidR="003F286B">
        <w:rPr>
          <w:rFonts w:hint="cs"/>
          <w:rtl/>
        </w:rPr>
        <w:t>,</w:t>
      </w:r>
      <w:r>
        <w:rPr>
          <w:rFonts w:hint="cs"/>
          <w:rtl/>
        </w:rPr>
        <w:t xml:space="preserve"> עם כניסתו של ראש המועצה הנוכחי לתפקידו הלה הודיע לו כי ברצונו להעסיק חברה חיצונית לקבלת שירותי ייעוץ והכוונה כלכליים</w:t>
      </w:r>
      <w:r w:rsidR="003F286B">
        <w:rPr>
          <w:rFonts w:hint="cs"/>
          <w:rtl/>
        </w:rPr>
        <w:t>,</w:t>
      </w:r>
      <w:r>
        <w:rPr>
          <w:rFonts w:hint="cs"/>
          <w:rtl/>
        </w:rPr>
        <w:t xml:space="preserve"> ו</w:t>
      </w:r>
      <w:r w:rsidRPr="009826C5">
        <w:rPr>
          <w:rtl/>
        </w:rPr>
        <w:t xml:space="preserve">ההתקשרות עם </w:t>
      </w:r>
      <w:r>
        <w:rPr>
          <w:rFonts w:hint="cs"/>
          <w:rtl/>
        </w:rPr>
        <w:t>חברה זו,</w:t>
      </w:r>
      <w:r w:rsidRPr="009826C5">
        <w:rPr>
          <w:rtl/>
        </w:rPr>
        <w:t xml:space="preserve"> </w:t>
      </w:r>
      <w:r>
        <w:rPr>
          <w:rFonts w:hint="cs"/>
          <w:rtl/>
        </w:rPr>
        <w:t>שעלות העסקתה עמדה על 86,000 ש"ח</w:t>
      </w:r>
      <w:r w:rsidRPr="009826C5">
        <w:rPr>
          <w:rtl/>
        </w:rPr>
        <w:t xml:space="preserve"> </w:t>
      </w:r>
      <w:r>
        <w:rPr>
          <w:rFonts w:hint="cs"/>
          <w:rtl/>
        </w:rPr>
        <w:t xml:space="preserve">בסופו של דבר, </w:t>
      </w:r>
      <w:r w:rsidRPr="009826C5">
        <w:rPr>
          <w:rtl/>
        </w:rPr>
        <w:t>נעש</w:t>
      </w:r>
      <w:r w:rsidRPr="009826C5">
        <w:rPr>
          <w:rFonts w:hint="eastAsia"/>
          <w:rtl/>
        </w:rPr>
        <w:t>תה</w:t>
      </w:r>
      <w:r w:rsidRPr="009826C5">
        <w:rPr>
          <w:rtl/>
        </w:rPr>
        <w:t xml:space="preserve"> </w:t>
      </w:r>
      <w:r w:rsidR="003F286B">
        <w:rPr>
          <w:rFonts w:hint="cs"/>
          <w:rtl/>
        </w:rPr>
        <w:t xml:space="preserve">בלא </w:t>
      </w:r>
      <w:r w:rsidRPr="009826C5">
        <w:rPr>
          <w:rtl/>
        </w:rPr>
        <w:t xml:space="preserve">שיתוף פעולה </w:t>
      </w:r>
      <w:r>
        <w:rPr>
          <w:rFonts w:hint="cs"/>
          <w:rtl/>
        </w:rPr>
        <w:t>עימו</w:t>
      </w:r>
      <w:r w:rsidRPr="009826C5">
        <w:rPr>
          <w:rtl/>
        </w:rPr>
        <w:t xml:space="preserve"> וללא אישורו. </w:t>
      </w:r>
    </w:p>
    <w:p w:rsidR="00E44A08" w:rsidRPr="00FB3B1B" w:rsidP="00DF25EB">
      <w:pPr>
        <w:pStyle w:val="a"/>
        <w:spacing w:line="269" w:lineRule="auto"/>
        <w:rPr>
          <w:rtl/>
        </w:rPr>
      </w:pPr>
    </w:p>
    <w:p w:rsidR="00E44A08" w:rsidP="00DF25EB">
      <w:pPr>
        <w:spacing w:line="269" w:lineRule="auto"/>
        <w:rPr>
          <w:rtl/>
        </w:rPr>
      </w:pPr>
      <w:r w:rsidRPr="00FA7E00">
        <w:rPr>
          <w:rFonts w:hint="eastAsia"/>
          <w:rtl/>
        </w:rPr>
        <w:t>את</w:t>
      </w:r>
      <w:r w:rsidRPr="00FA7E00">
        <w:rPr>
          <w:rtl/>
        </w:rPr>
        <w:t xml:space="preserve"> </w:t>
      </w:r>
      <w:r w:rsidRPr="00FA7E00">
        <w:rPr>
          <w:rFonts w:hint="eastAsia"/>
          <w:rtl/>
        </w:rPr>
        <w:t>תקציבה</w:t>
      </w:r>
      <w:r w:rsidRPr="00FA7E00">
        <w:rPr>
          <w:rtl/>
        </w:rPr>
        <w:t xml:space="preserve"> </w:t>
      </w:r>
      <w:r w:rsidRPr="00FA7E00">
        <w:rPr>
          <w:rFonts w:hint="eastAsia"/>
          <w:rtl/>
        </w:rPr>
        <w:t>לשנת</w:t>
      </w:r>
      <w:r w:rsidRPr="00FA7E00">
        <w:rPr>
          <w:rtl/>
        </w:rPr>
        <w:t xml:space="preserve"> 2019 </w:t>
      </w:r>
      <w:r w:rsidRPr="00FA7E00">
        <w:rPr>
          <w:rFonts w:hint="eastAsia"/>
          <w:rtl/>
        </w:rPr>
        <w:t>המועצה</w:t>
      </w:r>
      <w:r w:rsidRPr="00FA7E00">
        <w:rPr>
          <w:rtl/>
        </w:rPr>
        <w:t xml:space="preserve"> </w:t>
      </w:r>
      <w:r w:rsidRPr="00FA7E00">
        <w:rPr>
          <w:rFonts w:hint="eastAsia"/>
          <w:rtl/>
        </w:rPr>
        <w:t>אשר</w:t>
      </w:r>
      <w:r w:rsidR="003A656E">
        <w:rPr>
          <w:rFonts w:hint="cs"/>
          <w:rtl/>
        </w:rPr>
        <w:t>ה</w:t>
      </w:r>
      <w:r w:rsidRPr="00FA7E00">
        <w:rPr>
          <w:rtl/>
        </w:rPr>
        <w:t xml:space="preserve"> </w:t>
      </w:r>
      <w:r w:rsidRPr="00FA7E00">
        <w:rPr>
          <w:rFonts w:hint="eastAsia"/>
          <w:rtl/>
        </w:rPr>
        <w:t>בפברואר</w:t>
      </w:r>
      <w:r w:rsidRPr="00FA7E00">
        <w:rPr>
          <w:rtl/>
        </w:rPr>
        <w:t xml:space="preserve"> 2019 </w:t>
      </w:r>
      <w:r w:rsidR="00786882">
        <w:rPr>
          <w:rFonts w:hint="cs"/>
          <w:rtl/>
        </w:rPr>
        <w:t xml:space="preserve">- </w:t>
      </w:r>
      <w:r w:rsidR="003A656E">
        <w:rPr>
          <w:rFonts w:hint="cs"/>
          <w:rtl/>
        </w:rPr>
        <w:t>באישור משרד הפנים בשל הבחירות</w:t>
      </w:r>
      <w:r w:rsidR="00341AF9">
        <w:rPr>
          <w:rFonts w:hint="cs"/>
          <w:rtl/>
        </w:rPr>
        <w:t xml:space="preserve"> לרשויות המקומיות</w:t>
      </w:r>
      <w:r w:rsidRPr="00FA7E00">
        <w:rPr>
          <w:rtl/>
        </w:rPr>
        <w:t>.</w:t>
      </w:r>
    </w:p>
    <w:p w:rsidR="00E44A08" w:rsidRPr="00FB3B1B" w:rsidP="00DF25EB">
      <w:pPr>
        <w:pStyle w:val="a"/>
        <w:spacing w:line="269" w:lineRule="auto"/>
        <w:rPr>
          <w:rtl/>
        </w:rPr>
      </w:pPr>
    </w:p>
    <w:p w:rsidR="00E44A08" w:rsidP="00DF25EB">
      <w:pPr>
        <w:spacing w:line="269" w:lineRule="auto"/>
        <w:rPr>
          <w:rtl/>
        </w:rPr>
      </w:pPr>
      <w:r w:rsidRPr="00FB3B1B">
        <w:rPr>
          <w:rFonts w:hint="eastAsia"/>
          <w:rtl/>
        </w:rPr>
        <w:t>לאחר</w:t>
      </w:r>
      <w:r w:rsidRPr="00FB3B1B">
        <w:rPr>
          <w:rtl/>
        </w:rPr>
        <w:t xml:space="preserve"> </w:t>
      </w:r>
      <w:r w:rsidRPr="00FB3B1B">
        <w:rPr>
          <w:rFonts w:hint="eastAsia"/>
          <w:rtl/>
        </w:rPr>
        <w:t>אישור</w:t>
      </w:r>
      <w:r w:rsidRPr="00FB3B1B">
        <w:rPr>
          <w:rtl/>
        </w:rPr>
        <w:t xml:space="preserve"> </w:t>
      </w:r>
      <w:r w:rsidRPr="00FB3B1B">
        <w:rPr>
          <w:rFonts w:hint="eastAsia"/>
          <w:rtl/>
        </w:rPr>
        <w:t>התקציב</w:t>
      </w:r>
      <w:r w:rsidRPr="00FB3B1B">
        <w:rPr>
          <w:rtl/>
        </w:rPr>
        <w:t xml:space="preserve"> </w:t>
      </w:r>
      <w:r w:rsidRPr="00FB3B1B">
        <w:rPr>
          <w:rFonts w:hint="eastAsia"/>
          <w:rtl/>
        </w:rPr>
        <w:t>במליאה</w:t>
      </w:r>
      <w:r>
        <w:rPr>
          <w:rFonts w:hint="cs"/>
          <w:rtl/>
        </w:rPr>
        <w:t>,</w:t>
      </w:r>
      <w:r w:rsidRPr="00FB3B1B">
        <w:rPr>
          <w:rtl/>
        </w:rPr>
        <w:t xml:space="preserve"> </w:t>
      </w:r>
      <w:r w:rsidRPr="00FB3B1B">
        <w:rPr>
          <w:rFonts w:hint="eastAsia"/>
          <w:rtl/>
        </w:rPr>
        <w:t>כתבה</w:t>
      </w:r>
      <w:r w:rsidRPr="00FB3B1B">
        <w:rPr>
          <w:rtl/>
        </w:rPr>
        <w:t xml:space="preserve"> </w:t>
      </w:r>
      <w:r w:rsidRPr="00FB3B1B">
        <w:rPr>
          <w:rFonts w:hint="eastAsia"/>
          <w:rtl/>
        </w:rPr>
        <w:t>הממונה</w:t>
      </w:r>
      <w:r w:rsidRPr="00FB3B1B">
        <w:rPr>
          <w:rtl/>
        </w:rPr>
        <w:t xml:space="preserve"> </w:t>
      </w:r>
      <w:r w:rsidRPr="00FB3B1B">
        <w:rPr>
          <w:rFonts w:hint="eastAsia"/>
          <w:rtl/>
        </w:rPr>
        <w:t>על</w:t>
      </w:r>
      <w:r w:rsidRPr="00FB3B1B">
        <w:rPr>
          <w:rtl/>
        </w:rPr>
        <w:t xml:space="preserve"> </w:t>
      </w:r>
      <w:r w:rsidRPr="00FB3B1B">
        <w:rPr>
          <w:rFonts w:hint="eastAsia"/>
          <w:rtl/>
        </w:rPr>
        <w:t>מחוז</w:t>
      </w:r>
      <w:r w:rsidRPr="00FB3B1B">
        <w:rPr>
          <w:rtl/>
        </w:rPr>
        <w:t xml:space="preserve"> </w:t>
      </w:r>
      <w:r w:rsidRPr="00FB3B1B">
        <w:rPr>
          <w:rFonts w:hint="eastAsia"/>
          <w:rtl/>
        </w:rPr>
        <w:t>יהודה</w:t>
      </w:r>
      <w:r w:rsidRPr="00FB3B1B">
        <w:rPr>
          <w:rtl/>
        </w:rPr>
        <w:t xml:space="preserve"> </w:t>
      </w:r>
      <w:r w:rsidRPr="00FB3B1B">
        <w:rPr>
          <w:rFonts w:hint="eastAsia"/>
          <w:rtl/>
        </w:rPr>
        <w:t>ושומרון</w:t>
      </w:r>
      <w:r w:rsidRPr="00FB3B1B">
        <w:rPr>
          <w:rtl/>
        </w:rPr>
        <w:t xml:space="preserve"> </w:t>
      </w:r>
      <w:r w:rsidRPr="00FB3B1B">
        <w:rPr>
          <w:rFonts w:hint="eastAsia"/>
          <w:rtl/>
        </w:rPr>
        <w:t>במשרד</w:t>
      </w:r>
      <w:r w:rsidRPr="00FB3B1B">
        <w:rPr>
          <w:rtl/>
        </w:rPr>
        <w:t xml:space="preserve"> </w:t>
      </w:r>
      <w:r w:rsidRPr="00FB3B1B">
        <w:rPr>
          <w:rFonts w:hint="eastAsia"/>
          <w:rtl/>
        </w:rPr>
        <w:t>הפנים</w:t>
      </w:r>
      <w:r w:rsidRPr="00FB3B1B">
        <w:rPr>
          <w:rtl/>
        </w:rPr>
        <w:t xml:space="preserve"> </w:t>
      </w:r>
      <w:r w:rsidRPr="00FB3B1B">
        <w:rPr>
          <w:rFonts w:hint="eastAsia"/>
          <w:rtl/>
        </w:rPr>
        <w:t>לגזבר</w:t>
      </w:r>
      <w:r w:rsidRPr="00FB3B1B">
        <w:rPr>
          <w:rtl/>
        </w:rPr>
        <w:t xml:space="preserve"> </w:t>
      </w:r>
      <w:r w:rsidRPr="00FB3B1B">
        <w:rPr>
          <w:rFonts w:hint="eastAsia"/>
          <w:rtl/>
        </w:rPr>
        <w:t>המועצה</w:t>
      </w:r>
      <w:r w:rsidRPr="00FB3B1B">
        <w:rPr>
          <w:rtl/>
        </w:rPr>
        <w:t xml:space="preserve"> כי הצעת התקציב לשנת 2019 אינה ריאלית ו</w:t>
      </w:r>
      <w:r>
        <w:rPr>
          <w:rFonts w:hint="cs"/>
          <w:rtl/>
        </w:rPr>
        <w:t xml:space="preserve">היא </w:t>
      </w:r>
      <w:r w:rsidRPr="00FB3B1B">
        <w:rPr>
          <w:rtl/>
        </w:rPr>
        <w:t xml:space="preserve">מצביעה על </w:t>
      </w:r>
      <w:r>
        <w:rPr>
          <w:rtl/>
        </w:rPr>
        <w:t>גירעון</w:t>
      </w:r>
      <w:r w:rsidRPr="00FB3B1B">
        <w:rPr>
          <w:rtl/>
        </w:rPr>
        <w:t xml:space="preserve"> מובנה בתקציב הרשות. </w:t>
      </w:r>
      <w:r w:rsidRPr="00FB3B1B">
        <w:rPr>
          <w:rFonts w:hint="eastAsia"/>
          <w:rtl/>
        </w:rPr>
        <w:t>עוד</w:t>
      </w:r>
      <w:r w:rsidRPr="00FB3B1B">
        <w:rPr>
          <w:rtl/>
        </w:rPr>
        <w:t xml:space="preserve"> </w:t>
      </w:r>
      <w:r w:rsidRPr="00FB3B1B">
        <w:rPr>
          <w:rFonts w:hint="eastAsia"/>
          <w:rtl/>
        </w:rPr>
        <w:t>ציינה</w:t>
      </w:r>
      <w:r w:rsidRPr="00FB3B1B">
        <w:rPr>
          <w:rtl/>
        </w:rPr>
        <w:t xml:space="preserve"> </w:t>
      </w:r>
      <w:r w:rsidRPr="00FB3B1B">
        <w:rPr>
          <w:rFonts w:hint="eastAsia"/>
          <w:rtl/>
        </w:rPr>
        <w:t>הממונה</w:t>
      </w:r>
      <w:r w:rsidRPr="00FB3B1B">
        <w:rPr>
          <w:rtl/>
        </w:rPr>
        <w:t xml:space="preserve"> </w:t>
      </w:r>
      <w:r w:rsidRPr="00FB3B1B">
        <w:rPr>
          <w:rFonts w:hint="eastAsia"/>
          <w:rtl/>
        </w:rPr>
        <w:t>כי</w:t>
      </w:r>
      <w:r w:rsidRPr="00FB3B1B">
        <w:rPr>
          <w:rtl/>
        </w:rPr>
        <w:t xml:space="preserve"> </w:t>
      </w:r>
      <w:r w:rsidRPr="00FB3B1B">
        <w:rPr>
          <w:rFonts w:hint="eastAsia"/>
          <w:rtl/>
        </w:rPr>
        <w:t>ללא</w:t>
      </w:r>
      <w:r w:rsidRPr="00FB3B1B">
        <w:rPr>
          <w:rtl/>
        </w:rPr>
        <w:t xml:space="preserve"> </w:t>
      </w:r>
      <w:r w:rsidRPr="00FB3B1B">
        <w:rPr>
          <w:rFonts w:hint="eastAsia"/>
          <w:rtl/>
        </w:rPr>
        <w:t>נקיטת</w:t>
      </w:r>
      <w:r w:rsidRPr="00FB3B1B">
        <w:rPr>
          <w:rtl/>
        </w:rPr>
        <w:t xml:space="preserve"> </w:t>
      </w:r>
      <w:r w:rsidRPr="00FB3B1B">
        <w:rPr>
          <w:rFonts w:hint="eastAsia"/>
          <w:rtl/>
        </w:rPr>
        <w:t>צעדים</w:t>
      </w:r>
      <w:r w:rsidRPr="00FB3B1B">
        <w:rPr>
          <w:rtl/>
        </w:rPr>
        <w:t xml:space="preserve"> </w:t>
      </w:r>
      <w:r w:rsidRPr="00FB3B1B">
        <w:rPr>
          <w:rFonts w:hint="eastAsia"/>
          <w:rtl/>
        </w:rPr>
        <w:t>משמעותיים</w:t>
      </w:r>
      <w:r w:rsidRPr="00FB3B1B">
        <w:rPr>
          <w:rtl/>
        </w:rPr>
        <w:t xml:space="preserve"> </w:t>
      </w:r>
      <w:r w:rsidRPr="00FB3B1B">
        <w:rPr>
          <w:rFonts w:hint="eastAsia"/>
          <w:rtl/>
        </w:rPr>
        <w:t>עלולה</w:t>
      </w:r>
      <w:r w:rsidRPr="00FB3B1B">
        <w:rPr>
          <w:rtl/>
        </w:rPr>
        <w:t xml:space="preserve"> </w:t>
      </w:r>
      <w:r w:rsidRPr="00FB3B1B">
        <w:rPr>
          <w:rFonts w:hint="eastAsia"/>
          <w:rtl/>
        </w:rPr>
        <w:t>הרשות</w:t>
      </w:r>
      <w:r w:rsidRPr="00FB3B1B">
        <w:rPr>
          <w:rtl/>
        </w:rPr>
        <w:t xml:space="preserve"> </w:t>
      </w:r>
      <w:r w:rsidRPr="00FB3B1B">
        <w:rPr>
          <w:rFonts w:hint="eastAsia"/>
          <w:rtl/>
        </w:rPr>
        <w:t>להגיע</w:t>
      </w:r>
      <w:r w:rsidRPr="00FB3B1B">
        <w:rPr>
          <w:rtl/>
        </w:rPr>
        <w:t xml:space="preserve"> </w:t>
      </w:r>
      <w:r w:rsidRPr="00FB3B1B">
        <w:rPr>
          <w:rFonts w:hint="eastAsia"/>
          <w:rtl/>
        </w:rPr>
        <w:t>תוך</w:t>
      </w:r>
      <w:r w:rsidRPr="00FB3B1B">
        <w:rPr>
          <w:rtl/>
        </w:rPr>
        <w:t xml:space="preserve"> </w:t>
      </w:r>
      <w:r w:rsidRPr="00FB3B1B">
        <w:rPr>
          <w:rFonts w:hint="eastAsia"/>
          <w:rtl/>
        </w:rPr>
        <w:t>שנים</w:t>
      </w:r>
      <w:r w:rsidRPr="00FB3B1B">
        <w:rPr>
          <w:rtl/>
        </w:rPr>
        <w:t xml:space="preserve"> </w:t>
      </w:r>
      <w:r w:rsidR="003F286B">
        <w:rPr>
          <w:rFonts w:hint="cs"/>
          <w:rtl/>
        </w:rPr>
        <w:t>אחדות</w:t>
      </w:r>
      <w:r w:rsidRPr="00FB3B1B" w:rsidR="003F286B">
        <w:rPr>
          <w:rtl/>
        </w:rPr>
        <w:t xml:space="preserve"> </w:t>
      </w:r>
      <w:r w:rsidRPr="00FB3B1B">
        <w:rPr>
          <w:rFonts w:hint="eastAsia"/>
          <w:rtl/>
        </w:rPr>
        <w:t>לחדלות</w:t>
      </w:r>
      <w:r w:rsidRPr="00FB3B1B">
        <w:rPr>
          <w:rtl/>
        </w:rPr>
        <w:t xml:space="preserve"> </w:t>
      </w:r>
      <w:r w:rsidRPr="00FB3B1B">
        <w:rPr>
          <w:rFonts w:hint="eastAsia"/>
          <w:rtl/>
        </w:rPr>
        <w:t>פירעון</w:t>
      </w:r>
      <w:r w:rsidRPr="00FB3B1B">
        <w:rPr>
          <w:rtl/>
        </w:rPr>
        <w:t xml:space="preserve">. </w:t>
      </w:r>
      <w:r w:rsidRPr="00FB3B1B">
        <w:rPr>
          <w:rFonts w:hint="eastAsia"/>
          <w:rtl/>
        </w:rPr>
        <w:t>באוגוסט</w:t>
      </w:r>
      <w:r w:rsidRPr="00FB3B1B">
        <w:rPr>
          <w:rtl/>
        </w:rPr>
        <w:t xml:space="preserve"> 2019 חתמו ראש המועצה וגזברה על הסכם להסדר התייעלות שגיבש משרד הפנים</w:t>
      </w:r>
      <w:r>
        <w:rPr>
          <w:rFonts w:hint="cs"/>
          <w:rtl/>
        </w:rPr>
        <w:t>,</w:t>
      </w:r>
      <w:r w:rsidRPr="00FB3B1B">
        <w:rPr>
          <w:rtl/>
        </w:rPr>
        <w:t xml:space="preserve"> במטרה להביא </w:t>
      </w:r>
      <w:r w:rsidRPr="00FB3B1B">
        <w:rPr>
          <w:rFonts w:hint="cs"/>
          <w:rtl/>
        </w:rPr>
        <w:t>אותה</w:t>
      </w:r>
      <w:r w:rsidRPr="00FB3B1B">
        <w:rPr>
          <w:rtl/>
        </w:rPr>
        <w:t xml:space="preserve"> לאיזון תקציבי משנת 2020 ואילך</w:t>
      </w:r>
      <w:r w:rsidRPr="00FB3B1B">
        <w:rPr>
          <w:rFonts w:hint="cs"/>
          <w:rtl/>
        </w:rPr>
        <w:t>.</w:t>
      </w:r>
    </w:p>
    <w:p w:rsidR="00E44A08" w:rsidP="00DF25EB">
      <w:pPr>
        <w:pStyle w:val="a"/>
        <w:spacing w:line="269" w:lineRule="auto"/>
      </w:pPr>
    </w:p>
    <w:p w:rsidR="00E44A08" w:rsidP="00DF25EB">
      <w:pPr>
        <w:spacing w:line="269" w:lineRule="auto"/>
        <w:rPr>
          <w:rtl/>
        </w:rPr>
      </w:pPr>
      <w:r>
        <w:rPr>
          <w:rFonts w:hint="cs"/>
          <w:rtl/>
        </w:rPr>
        <w:t xml:space="preserve">לטענת הגזבר בתשובתו למשרד מבקר המדינה, במחצית השנייה של שנת 2018 הוא עמל על הכנת תקציב המועצה לשנת 2019, ואולם התקציב לא אושר במועצה מכיוון שראש הרשות בחר שלא להתבסס על הצעת התקציב שהכין. עוד </w:t>
      </w:r>
      <w:r w:rsidR="003F286B">
        <w:rPr>
          <w:rFonts w:hint="cs"/>
          <w:rtl/>
        </w:rPr>
        <w:t xml:space="preserve">ציין </w:t>
      </w:r>
      <w:r>
        <w:rPr>
          <w:rFonts w:hint="cs"/>
          <w:rtl/>
        </w:rPr>
        <w:t>כי בתקציב 2019 הורחב הפער בין ההכנסות להוצאות</w:t>
      </w:r>
      <w:r w:rsidR="003F286B">
        <w:rPr>
          <w:rFonts w:hint="cs"/>
          <w:rtl/>
        </w:rPr>
        <w:t>,</w:t>
      </w:r>
      <w:r>
        <w:rPr>
          <w:rFonts w:hint="cs"/>
          <w:rtl/>
        </w:rPr>
        <w:t xml:space="preserve"> ואיזונו נשען על צפי הכנסות לא סביר בניגוד להנחיות משרד הפנים. לטענת</w:t>
      </w:r>
      <w:r w:rsidR="006B6792">
        <w:rPr>
          <w:rtl/>
        </w:rPr>
        <w:t xml:space="preserve"> </w:t>
      </w:r>
      <w:r w:rsidRPr="009826C5">
        <w:rPr>
          <w:rtl/>
        </w:rPr>
        <w:t xml:space="preserve">הגזבר </w:t>
      </w:r>
      <w:r>
        <w:rPr>
          <w:rFonts w:hint="cs"/>
          <w:rtl/>
        </w:rPr>
        <w:t xml:space="preserve">מערכת יחסים טובה </w:t>
      </w:r>
      <w:r w:rsidR="009C2A43">
        <w:rPr>
          <w:rFonts w:hint="cs"/>
          <w:rtl/>
        </w:rPr>
        <w:t>עשויה</w:t>
      </w:r>
      <w:r>
        <w:rPr>
          <w:rFonts w:hint="cs"/>
          <w:rtl/>
        </w:rPr>
        <w:t xml:space="preserve"> היית</w:t>
      </w:r>
      <w:r>
        <w:rPr>
          <w:rFonts w:hint="eastAsia"/>
          <w:rtl/>
        </w:rPr>
        <w:t>ה</w:t>
      </w:r>
      <w:r>
        <w:rPr>
          <w:rFonts w:hint="cs"/>
          <w:rtl/>
        </w:rPr>
        <w:t xml:space="preserve"> לתרום להשלמת המשימות</w:t>
      </w:r>
      <w:r w:rsidR="003F286B">
        <w:rPr>
          <w:rFonts w:hint="cs"/>
          <w:rtl/>
        </w:rPr>
        <w:t>,</w:t>
      </w:r>
      <w:r>
        <w:rPr>
          <w:rFonts w:hint="cs"/>
          <w:rtl/>
        </w:rPr>
        <w:t xml:space="preserve"> אולם ישנם מקרים רבים של ניגוד מובנה בין תפקיד הגזבר </w:t>
      </w:r>
      <w:r>
        <w:rPr>
          <w:rtl/>
        </w:rPr>
        <w:t xml:space="preserve">כשומר סף </w:t>
      </w:r>
      <w:r>
        <w:rPr>
          <w:rFonts w:hint="cs"/>
          <w:rtl/>
        </w:rPr>
        <w:t xml:space="preserve">האחראי למערכות הכספים וליציבות הכספית של הרשות </w:t>
      </w:r>
      <w:r>
        <w:rPr>
          <w:rtl/>
        </w:rPr>
        <w:t>ל</w:t>
      </w:r>
      <w:r>
        <w:rPr>
          <w:rFonts w:hint="cs"/>
          <w:rtl/>
        </w:rPr>
        <w:t xml:space="preserve">בין </w:t>
      </w:r>
      <w:r>
        <w:rPr>
          <w:rtl/>
        </w:rPr>
        <w:t xml:space="preserve">מהלכים </w:t>
      </w:r>
      <w:r>
        <w:rPr>
          <w:rFonts w:hint="cs"/>
          <w:rtl/>
        </w:rPr>
        <w:t>ש</w:t>
      </w:r>
      <w:r>
        <w:rPr>
          <w:rtl/>
        </w:rPr>
        <w:t xml:space="preserve">אינם </w:t>
      </w:r>
      <w:r>
        <w:rPr>
          <w:rFonts w:hint="cs"/>
          <w:rtl/>
        </w:rPr>
        <w:t xml:space="preserve">עומדים </w:t>
      </w:r>
      <w:r>
        <w:rPr>
          <w:rtl/>
        </w:rPr>
        <w:t xml:space="preserve">במסגרת </w:t>
      </w:r>
      <w:r>
        <w:rPr>
          <w:rFonts w:hint="cs"/>
          <w:rtl/>
        </w:rPr>
        <w:t xml:space="preserve">כללי מינהל </w:t>
      </w:r>
      <w:r>
        <w:rPr>
          <w:rtl/>
        </w:rPr>
        <w:t>תקין.</w:t>
      </w:r>
      <w:r>
        <w:rPr>
          <w:rFonts w:hint="cs"/>
          <w:rtl/>
        </w:rPr>
        <w:t xml:space="preserve"> לדבריו </w:t>
      </w:r>
      <w:r w:rsidRPr="009826C5">
        <w:rPr>
          <w:rFonts w:hint="eastAsia"/>
          <w:rtl/>
        </w:rPr>
        <w:t>יש</w:t>
      </w:r>
      <w:r w:rsidRPr="009826C5">
        <w:rPr>
          <w:rtl/>
        </w:rPr>
        <w:t xml:space="preserve"> </w:t>
      </w:r>
      <w:r w:rsidRPr="009826C5">
        <w:rPr>
          <w:rFonts w:hint="eastAsia"/>
          <w:rtl/>
        </w:rPr>
        <w:t>לבצע</w:t>
      </w:r>
      <w:r w:rsidRPr="009826C5">
        <w:rPr>
          <w:rtl/>
        </w:rPr>
        <w:t xml:space="preserve"> </w:t>
      </w:r>
      <w:r w:rsidRPr="009826C5">
        <w:rPr>
          <w:rFonts w:hint="eastAsia"/>
          <w:rtl/>
        </w:rPr>
        <w:t>את</w:t>
      </w:r>
      <w:r w:rsidRPr="009826C5">
        <w:rPr>
          <w:rtl/>
        </w:rPr>
        <w:t xml:space="preserve"> </w:t>
      </w:r>
      <w:r>
        <w:rPr>
          <w:rFonts w:hint="cs"/>
          <w:rtl/>
        </w:rPr>
        <w:t>פעילות הרשות</w:t>
      </w:r>
      <w:r w:rsidRPr="009826C5">
        <w:rPr>
          <w:rtl/>
        </w:rPr>
        <w:t xml:space="preserve"> </w:t>
      </w:r>
      <w:r w:rsidRPr="009826C5">
        <w:rPr>
          <w:rFonts w:hint="eastAsia"/>
          <w:rtl/>
        </w:rPr>
        <w:t>בתיאום</w:t>
      </w:r>
      <w:r w:rsidRPr="009826C5">
        <w:rPr>
          <w:rtl/>
        </w:rPr>
        <w:t xml:space="preserve"> </w:t>
      </w:r>
      <w:r w:rsidRPr="009826C5">
        <w:rPr>
          <w:rFonts w:hint="eastAsia"/>
          <w:rtl/>
        </w:rPr>
        <w:t>ובהסכמה</w:t>
      </w:r>
      <w:r w:rsidRPr="009826C5">
        <w:rPr>
          <w:rtl/>
        </w:rPr>
        <w:t xml:space="preserve"> מלאה </w:t>
      </w:r>
      <w:r w:rsidRPr="009826C5">
        <w:rPr>
          <w:rFonts w:hint="eastAsia"/>
          <w:rtl/>
        </w:rPr>
        <w:t>עם</w:t>
      </w:r>
      <w:r w:rsidRPr="009826C5">
        <w:rPr>
          <w:rtl/>
        </w:rPr>
        <w:t xml:space="preserve"> בעלי התפקידים המקצועיים והסטטוטוריים.</w:t>
      </w:r>
      <w:r>
        <w:rPr>
          <w:rFonts w:hint="cs"/>
          <w:rtl/>
        </w:rPr>
        <w:t xml:space="preserve"> </w:t>
      </w:r>
    </w:p>
    <w:p w:rsidR="00E44A08" w:rsidRPr="00FB3B1B" w:rsidP="00DF25EB">
      <w:pPr>
        <w:pStyle w:val="a"/>
        <w:spacing w:line="269" w:lineRule="auto"/>
        <w:rPr>
          <w:rtl/>
        </w:rPr>
      </w:pPr>
    </w:p>
    <w:p w:rsidR="00E44A08" w:rsidP="00DF25EB">
      <w:pPr>
        <w:spacing w:line="269" w:lineRule="auto"/>
        <w:rPr>
          <w:b/>
          <w:bCs/>
          <w:rtl/>
        </w:rPr>
      </w:pPr>
      <w:r w:rsidRPr="00FB3B1B">
        <w:rPr>
          <w:rFonts w:hint="cs"/>
          <w:b/>
          <w:bCs/>
          <w:rtl/>
        </w:rPr>
        <w:t xml:space="preserve">המקרה המתואר מדגים ביתר שאת עד כמה מרכזי תפקידו של גזבר הרשות ועד כמה חיוני שיתוף </w:t>
      </w:r>
      <w:r w:rsidR="00714901">
        <w:rPr>
          <w:rFonts w:hint="cs"/>
          <w:b/>
          <w:bCs/>
          <w:rtl/>
        </w:rPr>
        <w:t>ה</w:t>
      </w:r>
      <w:r w:rsidRPr="00FB3B1B">
        <w:rPr>
          <w:rFonts w:hint="cs"/>
          <w:b/>
          <w:bCs/>
          <w:rtl/>
        </w:rPr>
        <w:t>פעולה בין בכירי הרשות ובין גזברה. יש להניח כי יחסים תקינים ושיתוף פעולה בין ראש המועצה שנבחר לתפקידו ובין גזבר הרשות היו מונעים</w:t>
      </w:r>
      <w:r w:rsidR="006D5872">
        <w:rPr>
          <w:rFonts w:hint="cs"/>
          <w:b/>
          <w:bCs/>
          <w:rtl/>
        </w:rPr>
        <w:t>,</w:t>
      </w:r>
      <w:r w:rsidRPr="00FB3B1B">
        <w:rPr>
          <w:rFonts w:hint="cs"/>
          <w:b/>
          <w:bCs/>
          <w:rtl/>
        </w:rPr>
        <w:t xml:space="preserve"> או לכל הפחות מפחיתים</w:t>
      </w:r>
      <w:r w:rsidR="006D5872">
        <w:rPr>
          <w:rFonts w:hint="cs"/>
          <w:b/>
          <w:bCs/>
          <w:rtl/>
        </w:rPr>
        <w:t>,</w:t>
      </w:r>
      <w:r w:rsidRPr="00FB3B1B">
        <w:rPr>
          <w:rFonts w:hint="cs"/>
          <w:b/>
          <w:bCs/>
          <w:rtl/>
        </w:rPr>
        <w:t xml:space="preserve"> את הקשיים בגיבוש תקציב מאוזן</w:t>
      </w:r>
      <w:r>
        <w:rPr>
          <w:rFonts w:hint="cs"/>
          <w:b/>
          <w:bCs/>
          <w:rtl/>
        </w:rPr>
        <w:t>.</w:t>
      </w:r>
      <w:r w:rsidRPr="00FB3B1B">
        <w:rPr>
          <w:rFonts w:hint="cs"/>
          <w:b/>
          <w:bCs/>
          <w:rtl/>
        </w:rPr>
        <w:t xml:space="preserve"> </w:t>
      </w:r>
      <w:r>
        <w:rPr>
          <w:rFonts w:hint="cs"/>
          <w:b/>
          <w:bCs/>
          <w:rtl/>
        </w:rPr>
        <w:t xml:space="preserve">היה ראוי כי </w:t>
      </w:r>
      <w:r w:rsidRPr="00695AA1">
        <w:rPr>
          <w:rFonts w:hint="eastAsia"/>
          <w:b/>
          <w:bCs/>
          <w:rtl/>
        </w:rPr>
        <w:t>המועצה</w:t>
      </w:r>
      <w:r w:rsidRPr="00695AA1">
        <w:rPr>
          <w:b/>
          <w:bCs/>
          <w:rtl/>
        </w:rPr>
        <w:t xml:space="preserve"> </w:t>
      </w:r>
      <w:r w:rsidRPr="00695AA1">
        <w:rPr>
          <w:rFonts w:hint="eastAsia"/>
          <w:b/>
          <w:bCs/>
          <w:rtl/>
        </w:rPr>
        <w:t>והגזבר</w:t>
      </w:r>
      <w:r w:rsidRPr="00695AA1">
        <w:rPr>
          <w:b/>
          <w:bCs/>
          <w:rtl/>
        </w:rPr>
        <w:t xml:space="preserve"> היו </w:t>
      </w:r>
      <w:r w:rsidRPr="00695AA1">
        <w:rPr>
          <w:rFonts w:hint="eastAsia"/>
          <w:b/>
          <w:bCs/>
          <w:rtl/>
        </w:rPr>
        <w:t>פונים</w:t>
      </w:r>
      <w:r w:rsidRPr="00695AA1">
        <w:rPr>
          <w:b/>
          <w:bCs/>
          <w:rtl/>
        </w:rPr>
        <w:t xml:space="preserve"> </w:t>
      </w:r>
      <w:r w:rsidRPr="00695AA1">
        <w:rPr>
          <w:rFonts w:hint="eastAsia"/>
          <w:b/>
          <w:bCs/>
          <w:rtl/>
        </w:rPr>
        <w:t>מבעוד</w:t>
      </w:r>
      <w:r w:rsidRPr="00695AA1">
        <w:rPr>
          <w:b/>
          <w:bCs/>
          <w:rtl/>
        </w:rPr>
        <w:t xml:space="preserve"> </w:t>
      </w:r>
      <w:r w:rsidRPr="00695AA1">
        <w:rPr>
          <w:rFonts w:hint="eastAsia"/>
          <w:b/>
          <w:bCs/>
          <w:rtl/>
        </w:rPr>
        <w:t>מועד</w:t>
      </w:r>
      <w:r>
        <w:rPr>
          <w:rFonts w:hint="cs"/>
          <w:b/>
          <w:bCs/>
          <w:rtl/>
        </w:rPr>
        <w:t>,</w:t>
      </w:r>
      <w:r w:rsidRPr="00695AA1">
        <w:rPr>
          <w:b/>
          <w:bCs/>
          <w:rtl/>
        </w:rPr>
        <w:t xml:space="preserve"> </w:t>
      </w:r>
      <w:r>
        <w:rPr>
          <w:rFonts w:hint="cs"/>
          <w:b/>
          <w:bCs/>
          <w:rtl/>
        </w:rPr>
        <w:t xml:space="preserve">כשנתקלו בקשיים לגבש תקציב, </w:t>
      </w:r>
      <w:r w:rsidRPr="00695AA1">
        <w:rPr>
          <w:b/>
          <w:bCs/>
          <w:rtl/>
        </w:rPr>
        <w:t>אל ה</w:t>
      </w:r>
      <w:r w:rsidRPr="00695AA1">
        <w:rPr>
          <w:rFonts w:hint="eastAsia"/>
          <w:b/>
          <w:bCs/>
          <w:rtl/>
        </w:rPr>
        <w:t>ממונה</w:t>
      </w:r>
      <w:r w:rsidRPr="00695AA1">
        <w:rPr>
          <w:b/>
          <w:bCs/>
          <w:rtl/>
        </w:rPr>
        <w:t xml:space="preserve"> </w:t>
      </w:r>
      <w:r w:rsidRPr="00695AA1">
        <w:rPr>
          <w:rFonts w:hint="eastAsia"/>
          <w:b/>
          <w:bCs/>
          <w:rtl/>
        </w:rPr>
        <w:t>על</w:t>
      </w:r>
      <w:r w:rsidRPr="00695AA1">
        <w:rPr>
          <w:b/>
          <w:bCs/>
          <w:rtl/>
        </w:rPr>
        <w:t xml:space="preserve"> </w:t>
      </w:r>
      <w:r w:rsidRPr="00695AA1">
        <w:rPr>
          <w:rFonts w:hint="eastAsia"/>
          <w:b/>
          <w:bCs/>
          <w:rtl/>
        </w:rPr>
        <w:t>המחוז</w:t>
      </w:r>
      <w:r w:rsidRPr="00695AA1">
        <w:rPr>
          <w:b/>
          <w:bCs/>
          <w:rtl/>
        </w:rPr>
        <w:t xml:space="preserve"> </w:t>
      </w:r>
      <w:r w:rsidRPr="00695AA1">
        <w:rPr>
          <w:rFonts w:hint="eastAsia"/>
          <w:b/>
          <w:bCs/>
          <w:rtl/>
        </w:rPr>
        <w:t>במשרד</w:t>
      </w:r>
      <w:r w:rsidRPr="00695AA1">
        <w:rPr>
          <w:b/>
          <w:bCs/>
          <w:rtl/>
        </w:rPr>
        <w:t xml:space="preserve"> הפנים </w:t>
      </w:r>
      <w:r w:rsidRPr="00695AA1">
        <w:rPr>
          <w:rFonts w:hint="eastAsia"/>
          <w:b/>
          <w:bCs/>
          <w:rtl/>
        </w:rPr>
        <w:t>בבקשה</w:t>
      </w:r>
      <w:r w:rsidRPr="00695AA1">
        <w:rPr>
          <w:b/>
          <w:bCs/>
          <w:rtl/>
        </w:rPr>
        <w:t xml:space="preserve"> לקבל </w:t>
      </w:r>
      <w:r w:rsidRPr="00695AA1">
        <w:rPr>
          <w:rFonts w:hint="eastAsia"/>
          <w:b/>
          <w:bCs/>
          <w:rtl/>
        </w:rPr>
        <w:t>סיוע</w:t>
      </w:r>
      <w:r w:rsidRPr="00695AA1">
        <w:rPr>
          <w:b/>
          <w:bCs/>
          <w:rtl/>
        </w:rPr>
        <w:t xml:space="preserve"> </w:t>
      </w:r>
      <w:r w:rsidRPr="00695AA1">
        <w:rPr>
          <w:rFonts w:hint="eastAsia"/>
          <w:b/>
          <w:bCs/>
          <w:rtl/>
        </w:rPr>
        <w:t>או</w:t>
      </w:r>
      <w:r w:rsidRPr="00695AA1">
        <w:rPr>
          <w:b/>
          <w:bCs/>
          <w:rtl/>
        </w:rPr>
        <w:t xml:space="preserve"> הנחיות </w:t>
      </w:r>
      <w:r w:rsidRPr="00695AA1">
        <w:rPr>
          <w:rFonts w:hint="eastAsia"/>
          <w:b/>
          <w:bCs/>
          <w:rtl/>
        </w:rPr>
        <w:t>לגיבוש</w:t>
      </w:r>
      <w:r>
        <w:rPr>
          <w:rFonts w:hint="cs"/>
          <w:b/>
          <w:bCs/>
          <w:rtl/>
        </w:rPr>
        <w:t xml:space="preserve"> התקציב האמור. </w:t>
      </w:r>
    </w:p>
    <w:p w:rsidR="00E44A08" w:rsidRPr="00FB3B1B" w:rsidP="00DF25EB">
      <w:pPr>
        <w:pStyle w:val="a"/>
        <w:spacing w:line="269" w:lineRule="auto"/>
        <w:rPr>
          <w:rtl/>
        </w:rPr>
      </w:pPr>
    </w:p>
    <w:p w:rsidR="00E44A08" w:rsidRPr="009210F6" w:rsidP="00DF25EB">
      <w:pPr>
        <w:spacing w:line="269" w:lineRule="auto"/>
        <w:rPr>
          <w:rtl/>
        </w:rPr>
      </w:pPr>
      <w:r w:rsidRPr="00854FB9">
        <w:rPr>
          <w:rStyle w:val="7"/>
          <w:rFonts w:hint="eastAsia"/>
          <w:rtl/>
        </w:rPr>
        <w:t>שיתוף</w:t>
      </w:r>
      <w:r w:rsidRPr="00854FB9">
        <w:rPr>
          <w:rStyle w:val="7"/>
          <w:rtl/>
        </w:rPr>
        <w:t xml:space="preserve"> </w:t>
      </w:r>
      <w:r w:rsidRPr="00854FB9">
        <w:rPr>
          <w:rStyle w:val="7"/>
          <w:rFonts w:hint="eastAsia"/>
          <w:rtl/>
        </w:rPr>
        <w:t>פעולה</w:t>
      </w:r>
      <w:r w:rsidRPr="00854FB9">
        <w:rPr>
          <w:rStyle w:val="7"/>
          <w:rtl/>
        </w:rPr>
        <w:t xml:space="preserve"> </w:t>
      </w:r>
      <w:r w:rsidRPr="00854FB9">
        <w:rPr>
          <w:rStyle w:val="7"/>
          <w:rFonts w:hint="eastAsia"/>
          <w:rtl/>
        </w:rPr>
        <w:t>בשמירה</w:t>
      </w:r>
      <w:r w:rsidRPr="00854FB9">
        <w:rPr>
          <w:rStyle w:val="7"/>
          <w:rtl/>
        </w:rPr>
        <w:t xml:space="preserve"> </w:t>
      </w:r>
      <w:r w:rsidRPr="00854FB9">
        <w:rPr>
          <w:rStyle w:val="7"/>
          <w:rFonts w:hint="eastAsia"/>
          <w:rtl/>
        </w:rPr>
        <w:t>על</w:t>
      </w:r>
      <w:r w:rsidRPr="00854FB9">
        <w:rPr>
          <w:rStyle w:val="7"/>
          <w:rtl/>
        </w:rPr>
        <w:t xml:space="preserve"> </w:t>
      </w:r>
      <w:r w:rsidRPr="00854FB9">
        <w:rPr>
          <w:rStyle w:val="7"/>
          <w:rFonts w:hint="eastAsia"/>
          <w:rtl/>
        </w:rPr>
        <w:t>ביטחונה</w:t>
      </w:r>
      <w:r w:rsidRPr="00854FB9">
        <w:rPr>
          <w:rStyle w:val="7"/>
          <w:rtl/>
        </w:rPr>
        <w:t xml:space="preserve"> </w:t>
      </w:r>
      <w:r w:rsidRPr="00854FB9">
        <w:rPr>
          <w:rStyle w:val="7"/>
          <w:rFonts w:hint="eastAsia"/>
          <w:rtl/>
        </w:rPr>
        <w:t>של</w:t>
      </w:r>
      <w:r w:rsidRPr="00854FB9">
        <w:rPr>
          <w:rStyle w:val="7"/>
          <w:rtl/>
        </w:rPr>
        <w:t xml:space="preserve"> </w:t>
      </w:r>
      <w:r w:rsidRPr="00854FB9">
        <w:rPr>
          <w:rStyle w:val="7"/>
          <w:rFonts w:hint="eastAsia"/>
          <w:rtl/>
        </w:rPr>
        <w:t>קופת</w:t>
      </w:r>
      <w:r w:rsidRPr="00854FB9">
        <w:rPr>
          <w:rStyle w:val="7"/>
          <w:rtl/>
        </w:rPr>
        <w:t xml:space="preserve"> </w:t>
      </w:r>
      <w:r w:rsidRPr="00854FB9">
        <w:rPr>
          <w:rStyle w:val="7"/>
          <w:rFonts w:hint="eastAsia"/>
          <w:rtl/>
        </w:rPr>
        <w:t>הרשות</w:t>
      </w:r>
      <w:r w:rsidRPr="00854FB9">
        <w:rPr>
          <w:rStyle w:val="7"/>
          <w:rtl/>
        </w:rPr>
        <w:t>:</w:t>
      </w:r>
      <w:r w:rsidRPr="009210F6">
        <w:rPr>
          <w:rFonts w:hint="cs"/>
          <w:rtl/>
        </w:rPr>
        <w:t xml:space="preserve"> סעיף 192 לפקודת העיריות</w:t>
      </w:r>
      <w:r>
        <w:rPr>
          <w:vertAlign w:val="superscript"/>
          <w:rtl/>
        </w:rPr>
        <w:footnoteReference w:id="149"/>
      </w:r>
      <w:r>
        <w:rPr>
          <w:rFonts w:hint="cs"/>
          <w:rtl/>
        </w:rPr>
        <w:t xml:space="preserve"> </w:t>
      </w:r>
      <w:r w:rsidRPr="009210F6">
        <w:rPr>
          <w:rFonts w:hint="cs"/>
          <w:rtl/>
        </w:rPr>
        <w:t xml:space="preserve">קובע כי "הגזבר יהיה אחראי לביטחונה של קופת העיריה". </w:t>
      </w:r>
      <w:r w:rsidRPr="009210F6">
        <w:rPr>
          <w:rFonts w:hint="eastAsia"/>
          <w:rtl/>
        </w:rPr>
        <w:t>בהיבט</w:t>
      </w:r>
      <w:r w:rsidRPr="009210F6">
        <w:rPr>
          <w:rtl/>
        </w:rPr>
        <w:t xml:space="preserve"> זה נבדק</w:t>
      </w:r>
      <w:r w:rsidRPr="00740DD8">
        <w:rPr>
          <w:rFonts w:hint="eastAsia"/>
          <w:rtl/>
        </w:rPr>
        <w:t>ה</w:t>
      </w:r>
      <w:r w:rsidRPr="009210F6">
        <w:rPr>
          <w:rtl/>
        </w:rPr>
        <w:t xml:space="preserve"> </w:t>
      </w:r>
      <w:r w:rsidRPr="009210F6">
        <w:rPr>
          <w:rFonts w:hint="eastAsia"/>
          <w:rtl/>
        </w:rPr>
        <w:t>בשאלון</w:t>
      </w:r>
      <w:r w:rsidRPr="009210F6">
        <w:rPr>
          <w:rtl/>
        </w:rPr>
        <w:t xml:space="preserve"> </w:t>
      </w:r>
      <w:r w:rsidRPr="00740DD8">
        <w:rPr>
          <w:rFonts w:hint="eastAsia"/>
          <w:rtl/>
        </w:rPr>
        <w:t>מידת</w:t>
      </w:r>
      <w:r w:rsidRPr="00740DD8">
        <w:rPr>
          <w:rtl/>
        </w:rPr>
        <w:t xml:space="preserve"> </w:t>
      </w:r>
      <w:r w:rsidRPr="009210F6">
        <w:rPr>
          <w:rFonts w:hint="eastAsia"/>
          <w:rtl/>
        </w:rPr>
        <w:t>שיתוף</w:t>
      </w:r>
      <w:r w:rsidRPr="009210F6">
        <w:rPr>
          <w:rtl/>
        </w:rPr>
        <w:t xml:space="preserve"> </w:t>
      </w:r>
      <w:r w:rsidRPr="009210F6">
        <w:rPr>
          <w:rFonts w:hint="eastAsia"/>
          <w:rtl/>
        </w:rPr>
        <w:t>הפעולה</w:t>
      </w:r>
      <w:r w:rsidRPr="009210F6">
        <w:rPr>
          <w:rFonts w:hint="cs"/>
          <w:rtl/>
        </w:rPr>
        <w:t xml:space="preserve"> </w:t>
      </w:r>
      <w:r>
        <w:rPr>
          <w:rFonts w:hint="cs"/>
          <w:rtl/>
        </w:rPr>
        <w:t>ש</w:t>
      </w:r>
      <w:r w:rsidRPr="009210F6">
        <w:rPr>
          <w:rFonts w:hint="cs"/>
          <w:rtl/>
        </w:rPr>
        <w:t xml:space="preserve">הגזבר זוכה לה מצד גורמים ברשות. שיתוף פעולה זה חיוני </w:t>
      </w:r>
      <w:r>
        <w:rPr>
          <w:rFonts w:hint="cs"/>
          <w:rtl/>
        </w:rPr>
        <w:t xml:space="preserve">כדי </w:t>
      </w:r>
      <w:r w:rsidRPr="009210F6">
        <w:rPr>
          <w:rFonts w:hint="cs"/>
          <w:rtl/>
        </w:rPr>
        <w:t>לאפשר לגזבר לשמור על ב</w:t>
      </w:r>
      <w:r>
        <w:rPr>
          <w:rFonts w:hint="cs"/>
          <w:rtl/>
        </w:rPr>
        <w:t>י</w:t>
      </w:r>
      <w:r w:rsidRPr="009210F6">
        <w:rPr>
          <w:rFonts w:hint="cs"/>
          <w:rtl/>
        </w:rPr>
        <w:t xml:space="preserve">טחונה של הקופה הציבורית. </w:t>
      </w:r>
    </w:p>
    <w:p w:rsidR="00E44A08" w:rsidRPr="009210F6" w:rsidP="00DF25EB">
      <w:pPr>
        <w:pStyle w:val="a"/>
        <w:spacing w:line="269" w:lineRule="auto"/>
        <w:rPr>
          <w:rtl/>
        </w:rPr>
      </w:pPr>
    </w:p>
    <w:p w:rsidR="00E44A08" w:rsidRPr="00FB3B1B" w:rsidP="00DF25EB">
      <w:pPr>
        <w:spacing w:line="269" w:lineRule="auto"/>
        <w:rPr>
          <w:rtl/>
        </w:rPr>
      </w:pPr>
      <w:r w:rsidRPr="009210F6">
        <w:rPr>
          <w:rFonts w:hint="cs"/>
          <w:rtl/>
        </w:rPr>
        <w:t xml:space="preserve">בשאלון התבקשו הגזברים להשיב </w:t>
      </w:r>
      <w:r w:rsidRPr="00992146">
        <w:rPr>
          <w:rFonts w:hint="cs"/>
          <w:rtl/>
        </w:rPr>
        <w:t xml:space="preserve">עד כמה הם מסכימים </w:t>
      </w:r>
      <w:r w:rsidRPr="009210F6">
        <w:rPr>
          <w:rFonts w:hint="cs"/>
          <w:rtl/>
        </w:rPr>
        <w:t xml:space="preserve">עם </w:t>
      </w:r>
      <w:r w:rsidRPr="00982520">
        <w:rPr>
          <w:rFonts w:hint="eastAsia"/>
          <w:rtl/>
        </w:rPr>
        <w:t>אמירות</w:t>
      </w:r>
      <w:r w:rsidRPr="00982520">
        <w:rPr>
          <w:rtl/>
        </w:rPr>
        <w:t xml:space="preserve"> בנוגע לשיתוף הפעולה </w:t>
      </w:r>
      <w:r w:rsidR="006D5872">
        <w:rPr>
          <w:rFonts w:hint="cs"/>
          <w:rtl/>
        </w:rPr>
        <w:t>ש</w:t>
      </w:r>
      <w:r w:rsidRPr="00982520">
        <w:rPr>
          <w:rtl/>
        </w:rPr>
        <w:t xml:space="preserve">הם זוכים </w:t>
      </w:r>
      <w:r w:rsidR="006D5872">
        <w:rPr>
          <w:rFonts w:hint="cs"/>
          <w:rtl/>
        </w:rPr>
        <w:t xml:space="preserve">לו </w:t>
      </w:r>
      <w:r w:rsidRPr="004A2AF3">
        <w:rPr>
          <w:rFonts w:hint="eastAsia"/>
          <w:rtl/>
        </w:rPr>
        <w:t>בשמירה</w:t>
      </w:r>
      <w:r w:rsidRPr="004A2AF3">
        <w:rPr>
          <w:rtl/>
        </w:rPr>
        <w:t xml:space="preserve"> על ביטחונה של קופת הרשות </w:t>
      </w:r>
      <w:r w:rsidRPr="00982520">
        <w:rPr>
          <w:rFonts w:hint="eastAsia"/>
          <w:rtl/>
        </w:rPr>
        <w:t>ובנוגע</w:t>
      </w:r>
      <w:r w:rsidRPr="00982520">
        <w:rPr>
          <w:rtl/>
        </w:rPr>
        <w:t xml:space="preserve"> </w:t>
      </w:r>
      <w:r w:rsidRPr="00982520">
        <w:rPr>
          <w:rFonts w:hint="eastAsia"/>
          <w:rtl/>
        </w:rPr>
        <w:t>לקשיים</w:t>
      </w:r>
      <w:r w:rsidRPr="00982520">
        <w:rPr>
          <w:rtl/>
        </w:rPr>
        <w:t xml:space="preserve"> </w:t>
      </w:r>
      <w:r w:rsidR="006D5872">
        <w:rPr>
          <w:rFonts w:hint="cs"/>
          <w:rtl/>
        </w:rPr>
        <w:t>ש</w:t>
      </w:r>
      <w:r w:rsidRPr="00982520">
        <w:rPr>
          <w:rFonts w:hint="eastAsia"/>
          <w:rtl/>
        </w:rPr>
        <w:t>הם</w:t>
      </w:r>
      <w:r w:rsidRPr="00982520">
        <w:rPr>
          <w:rtl/>
        </w:rPr>
        <w:t xml:space="preserve"> </w:t>
      </w:r>
      <w:r w:rsidRPr="00982520">
        <w:rPr>
          <w:rFonts w:hint="eastAsia"/>
          <w:rtl/>
        </w:rPr>
        <w:t>נתקלים</w:t>
      </w:r>
      <w:r w:rsidRPr="00982520">
        <w:rPr>
          <w:rtl/>
        </w:rPr>
        <w:t xml:space="preserve"> </w:t>
      </w:r>
      <w:r w:rsidR="006D5872">
        <w:rPr>
          <w:rFonts w:hint="cs"/>
          <w:rtl/>
        </w:rPr>
        <w:t xml:space="preserve">בהם, </w:t>
      </w:r>
      <w:r w:rsidRPr="00982520">
        <w:rPr>
          <w:rFonts w:hint="eastAsia"/>
          <w:rtl/>
        </w:rPr>
        <w:t>כמפ</w:t>
      </w:r>
      <w:r w:rsidR="006D5872">
        <w:rPr>
          <w:rFonts w:hint="cs"/>
          <w:rtl/>
        </w:rPr>
        <w:t>ו</w:t>
      </w:r>
      <w:r w:rsidRPr="00982520">
        <w:rPr>
          <w:rFonts w:hint="eastAsia"/>
          <w:rtl/>
        </w:rPr>
        <w:t>רט</w:t>
      </w:r>
      <w:r w:rsidRPr="00982520">
        <w:rPr>
          <w:rtl/>
        </w:rPr>
        <w:t xml:space="preserve"> </w:t>
      </w:r>
      <w:r w:rsidRPr="00982520">
        <w:rPr>
          <w:rFonts w:hint="eastAsia"/>
          <w:rtl/>
        </w:rPr>
        <w:t>להלן</w:t>
      </w:r>
      <w:r w:rsidRPr="00982520">
        <w:rPr>
          <w:rtl/>
        </w:rPr>
        <w:t>:</w:t>
      </w:r>
    </w:p>
    <w:p w:rsidR="00E44A08" w:rsidRPr="00FB3B1B" w:rsidP="00DF25EB">
      <w:pPr>
        <w:pStyle w:val="a"/>
        <w:spacing w:line="269" w:lineRule="auto"/>
        <w:rPr>
          <w:rtl/>
        </w:rPr>
      </w:pPr>
    </w:p>
    <w:p w:rsidR="00E44A08" w:rsidP="00DF25EB">
      <w:pPr>
        <w:spacing w:line="269" w:lineRule="auto"/>
        <w:rPr>
          <w:b/>
          <w:bCs/>
          <w:rtl/>
        </w:rPr>
      </w:pPr>
      <w:r w:rsidRPr="00FB3B1B">
        <w:rPr>
          <w:rFonts w:hint="cs"/>
          <w:b/>
          <w:bCs/>
          <w:rtl/>
        </w:rPr>
        <w:t xml:space="preserve">מהתשובות עלה כי 79% מהגזברים מסכימים </w:t>
      </w:r>
      <w:r w:rsidRPr="00FB3B1B" w:rsidR="006D5872">
        <w:rPr>
          <w:rFonts w:hint="cs"/>
          <w:b/>
          <w:bCs/>
          <w:rtl/>
        </w:rPr>
        <w:t xml:space="preserve">במידה רבה מאוד או במידה רבה </w:t>
      </w:r>
      <w:r w:rsidRPr="00FB3B1B">
        <w:rPr>
          <w:rFonts w:hint="cs"/>
          <w:b/>
          <w:bCs/>
          <w:rtl/>
        </w:rPr>
        <w:t xml:space="preserve">עם האמירה </w:t>
      </w:r>
      <w:r w:rsidRPr="0049363E">
        <w:rPr>
          <w:b/>
          <w:bCs/>
          <w:rtl/>
        </w:rPr>
        <w:t xml:space="preserve">"אני </w:t>
      </w:r>
      <w:r w:rsidRPr="0049363E">
        <w:rPr>
          <w:rFonts w:hint="eastAsia"/>
          <w:b/>
          <w:bCs/>
          <w:rtl/>
        </w:rPr>
        <w:t>זוכה</w:t>
      </w:r>
      <w:r w:rsidRPr="0049363E">
        <w:rPr>
          <w:b/>
          <w:bCs/>
          <w:rtl/>
        </w:rPr>
        <w:t xml:space="preserve"> </w:t>
      </w:r>
      <w:r w:rsidRPr="0049363E">
        <w:rPr>
          <w:rFonts w:hint="eastAsia"/>
          <w:b/>
          <w:bCs/>
          <w:rtl/>
        </w:rPr>
        <w:t>לשיתוף</w:t>
      </w:r>
      <w:r w:rsidRPr="0049363E">
        <w:rPr>
          <w:b/>
          <w:bCs/>
          <w:rtl/>
        </w:rPr>
        <w:t xml:space="preserve"> </w:t>
      </w:r>
      <w:r w:rsidRPr="0049363E">
        <w:rPr>
          <w:rFonts w:hint="eastAsia"/>
          <w:b/>
          <w:bCs/>
          <w:rtl/>
        </w:rPr>
        <w:t>פעולה</w:t>
      </w:r>
      <w:r w:rsidRPr="0049363E">
        <w:rPr>
          <w:b/>
          <w:bCs/>
          <w:rtl/>
        </w:rPr>
        <w:t xml:space="preserve"> </w:t>
      </w:r>
      <w:r w:rsidRPr="0049363E">
        <w:rPr>
          <w:rFonts w:hint="eastAsia"/>
          <w:b/>
          <w:bCs/>
          <w:rtl/>
        </w:rPr>
        <w:t>מצד</w:t>
      </w:r>
      <w:r w:rsidRPr="0049363E">
        <w:rPr>
          <w:b/>
          <w:bCs/>
          <w:rtl/>
        </w:rPr>
        <w:t xml:space="preserve"> </w:t>
      </w:r>
      <w:r w:rsidRPr="0049363E">
        <w:rPr>
          <w:rFonts w:hint="eastAsia"/>
          <w:b/>
          <w:bCs/>
          <w:rtl/>
        </w:rPr>
        <w:t>גורמים</w:t>
      </w:r>
      <w:r w:rsidRPr="0049363E">
        <w:rPr>
          <w:b/>
          <w:bCs/>
          <w:rtl/>
        </w:rPr>
        <w:t xml:space="preserve"> </w:t>
      </w:r>
      <w:r w:rsidRPr="0049363E">
        <w:rPr>
          <w:rFonts w:hint="eastAsia"/>
          <w:b/>
          <w:bCs/>
          <w:rtl/>
        </w:rPr>
        <w:t>ברשות</w:t>
      </w:r>
      <w:r w:rsidRPr="0049363E">
        <w:rPr>
          <w:b/>
          <w:bCs/>
          <w:rtl/>
        </w:rPr>
        <w:t xml:space="preserve"> בשמיר</w:t>
      </w:r>
      <w:r w:rsidRPr="0049363E">
        <w:rPr>
          <w:rFonts w:hint="eastAsia"/>
          <w:b/>
          <w:bCs/>
          <w:rtl/>
        </w:rPr>
        <w:t>ה</w:t>
      </w:r>
      <w:r w:rsidRPr="0049363E">
        <w:rPr>
          <w:b/>
          <w:bCs/>
          <w:rtl/>
        </w:rPr>
        <w:t xml:space="preserve"> על ב</w:t>
      </w:r>
      <w:r>
        <w:rPr>
          <w:rFonts w:hint="cs"/>
          <w:b/>
          <w:bCs/>
          <w:rtl/>
        </w:rPr>
        <w:t>י</w:t>
      </w:r>
      <w:r w:rsidRPr="0049363E">
        <w:rPr>
          <w:b/>
          <w:bCs/>
          <w:rtl/>
        </w:rPr>
        <w:t>טחונה של קופת הרשות"</w:t>
      </w:r>
      <w:r>
        <w:rPr>
          <w:rFonts w:hint="cs"/>
          <w:b/>
          <w:bCs/>
          <w:rtl/>
        </w:rPr>
        <w:t>;</w:t>
      </w:r>
      <w:r w:rsidRPr="00FB3B1B">
        <w:rPr>
          <w:rFonts w:hint="cs"/>
          <w:b/>
          <w:bCs/>
          <w:rtl/>
        </w:rPr>
        <w:t xml:space="preserve"> </w:t>
      </w:r>
      <w:r>
        <w:rPr>
          <w:rFonts w:hint="cs"/>
          <w:b/>
          <w:bCs/>
          <w:rtl/>
        </w:rPr>
        <w:t>21%</w:t>
      </w:r>
      <w:r w:rsidRPr="00FB3B1B">
        <w:rPr>
          <w:rFonts w:hint="cs"/>
          <w:b/>
          <w:bCs/>
          <w:rtl/>
        </w:rPr>
        <w:t xml:space="preserve"> מהם מסכימים עם האמירה במידה בינונית</w:t>
      </w:r>
      <w:r w:rsidR="006D5872">
        <w:rPr>
          <w:rFonts w:hint="cs"/>
          <w:b/>
          <w:bCs/>
          <w:rtl/>
        </w:rPr>
        <w:t xml:space="preserve"> או</w:t>
      </w:r>
      <w:r w:rsidRPr="00FB3B1B">
        <w:rPr>
          <w:rFonts w:hint="cs"/>
          <w:b/>
          <w:bCs/>
          <w:rtl/>
        </w:rPr>
        <w:t xml:space="preserve"> ב</w:t>
      </w:r>
      <w:r>
        <w:rPr>
          <w:rFonts w:hint="cs"/>
          <w:b/>
          <w:bCs/>
          <w:rtl/>
        </w:rPr>
        <w:t>מידה מועטה או אינם מסכימים</w:t>
      </w:r>
      <w:r w:rsidRPr="006D5872" w:rsidR="006D5872">
        <w:rPr>
          <w:rFonts w:hint="cs"/>
          <w:b/>
          <w:bCs/>
          <w:rtl/>
        </w:rPr>
        <w:t xml:space="preserve"> </w:t>
      </w:r>
      <w:r w:rsidR="006D5872">
        <w:rPr>
          <w:rFonts w:hint="cs"/>
          <w:b/>
          <w:bCs/>
          <w:rtl/>
        </w:rPr>
        <w:t>כלל</w:t>
      </w:r>
      <w:r>
        <w:rPr>
          <w:rFonts w:hint="cs"/>
          <w:b/>
          <w:bCs/>
          <w:rtl/>
        </w:rPr>
        <w:t>.</w:t>
      </w:r>
    </w:p>
    <w:p w:rsidR="00E44A08" w:rsidRPr="00FB3B1B" w:rsidP="00DF25EB">
      <w:pPr>
        <w:pStyle w:val="a"/>
        <w:spacing w:line="269" w:lineRule="auto"/>
        <w:rPr>
          <w:rtl/>
        </w:rPr>
      </w:pPr>
    </w:p>
    <w:p w:rsidR="00E44A08" w:rsidRPr="00FB3B1B" w:rsidP="00DF25EB">
      <w:pPr>
        <w:spacing w:line="269" w:lineRule="auto"/>
        <w:rPr>
          <w:b/>
          <w:bCs/>
          <w:rtl/>
        </w:rPr>
      </w:pPr>
      <w:r>
        <w:rPr>
          <w:rFonts w:hint="cs"/>
          <w:b/>
          <w:bCs/>
          <w:rtl/>
        </w:rPr>
        <w:t xml:space="preserve">עוד </w:t>
      </w:r>
      <w:r w:rsidRPr="007F4D11">
        <w:rPr>
          <w:rFonts w:hint="cs"/>
          <w:b/>
          <w:bCs/>
          <w:rtl/>
        </w:rPr>
        <w:t xml:space="preserve">עלה </w:t>
      </w:r>
      <w:r w:rsidRPr="007F4D11">
        <w:rPr>
          <w:rFonts w:hint="eastAsia"/>
          <w:b/>
          <w:bCs/>
          <w:rtl/>
        </w:rPr>
        <w:t>מהתשובות</w:t>
      </w:r>
      <w:r w:rsidRPr="007F4D11">
        <w:rPr>
          <w:b/>
          <w:bCs/>
          <w:rtl/>
        </w:rPr>
        <w:t xml:space="preserve"> </w:t>
      </w:r>
      <w:r w:rsidRPr="007F4D11">
        <w:rPr>
          <w:rFonts w:hint="eastAsia"/>
          <w:b/>
          <w:bCs/>
          <w:rtl/>
        </w:rPr>
        <w:t>כי</w:t>
      </w:r>
      <w:r w:rsidRPr="007F4D11">
        <w:rPr>
          <w:b/>
          <w:bCs/>
          <w:rtl/>
        </w:rPr>
        <w:t xml:space="preserve"> </w:t>
      </w:r>
      <w:r w:rsidRPr="007F4D11">
        <w:rPr>
          <w:rFonts w:hint="eastAsia"/>
          <w:b/>
          <w:bCs/>
          <w:rtl/>
        </w:rPr>
        <w:t>כ</w:t>
      </w:r>
      <w:r w:rsidRPr="007F4D11">
        <w:rPr>
          <w:b/>
          <w:bCs/>
          <w:rtl/>
        </w:rPr>
        <w:t xml:space="preserve">-37% </w:t>
      </w:r>
      <w:r w:rsidRPr="007F4D11">
        <w:rPr>
          <w:rFonts w:hint="eastAsia"/>
          <w:b/>
          <w:bCs/>
          <w:rtl/>
        </w:rPr>
        <w:t>מהגזברים</w:t>
      </w:r>
      <w:r w:rsidRPr="007F4D11">
        <w:rPr>
          <w:b/>
          <w:bCs/>
          <w:rtl/>
        </w:rPr>
        <w:t xml:space="preserve"> </w:t>
      </w:r>
      <w:r w:rsidRPr="007F4D11">
        <w:rPr>
          <w:rFonts w:hint="eastAsia"/>
          <w:b/>
          <w:bCs/>
          <w:rtl/>
        </w:rPr>
        <w:t>מסכימים</w:t>
      </w:r>
      <w:r w:rsidRPr="007F4D11">
        <w:rPr>
          <w:b/>
          <w:bCs/>
          <w:rtl/>
        </w:rPr>
        <w:t xml:space="preserve"> </w:t>
      </w:r>
      <w:r w:rsidRPr="007F4D11" w:rsidR="006D5872">
        <w:rPr>
          <w:rFonts w:hint="eastAsia"/>
          <w:b/>
          <w:bCs/>
          <w:rtl/>
        </w:rPr>
        <w:t>במידה</w:t>
      </w:r>
      <w:r w:rsidRPr="007F4D11" w:rsidR="006D5872">
        <w:rPr>
          <w:b/>
          <w:bCs/>
          <w:rtl/>
        </w:rPr>
        <w:t xml:space="preserve"> </w:t>
      </w:r>
      <w:r w:rsidRPr="007F4D11" w:rsidR="006D5872">
        <w:rPr>
          <w:rFonts w:hint="eastAsia"/>
          <w:b/>
          <w:bCs/>
          <w:rtl/>
        </w:rPr>
        <w:t>רבה</w:t>
      </w:r>
      <w:r w:rsidRPr="007F4D11" w:rsidR="006D5872">
        <w:rPr>
          <w:b/>
          <w:bCs/>
          <w:rtl/>
        </w:rPr>
        <w:t xml:space="preserve"> </w:t>
      </w:r>
      <w:r w:rsidRPr="007F4D11" w:rsidR="006D5872">
        <w:rPr>
          <w:rFonts w:hint="eastAsia"/>
          <w:b/>
          <w:bCs/>
          <w:rtl/>
        </w:rPr>
        <w:t>או</w:t>
      </w:r>
      <w:r w:rsidRPr="007F4D11" w:rsidR="006D5872">
        <w:rPr>
          <w:b/>
          <w:bCs/>
          <w:rtl/>
        </w:rPr>
        <w:t xml:space="preserve"> </w:t>
      </w:r>
      <w:r w:rsidRPr="007F4D11" w:rsidR="006D5872">
        <w:rPr>
          <w:rFonts w:hint="eastAsia"/>
          <w:b/>
          <w:bCs/>
          <w:rtl/>
        </w:rPr>
        <w:t>רבה</w:t>
      </w:r>
      <w:r w:rsidRPr="007F4D11" w:rsidR="006D5872">
        <w:rPr>
          <w:b/>
          <w:bCs/>
          <w:rtl/>
        </w:rPr>
        <w:t xml:space="preserve"> </w:t>
      </w:r>
      <w:r w:rsidRPr="007F4D11" w:rsidR="006D5872">
        <w:rPr>
          <w:rFonts w:hint="eastAsia"/>
          <w:b/>
          <w:bCs/>
          <w:rtl/>
        </w:rPr>
        <w:t xml:space="preserve">מאוד </w:t>
      </w:r>
      <w:r w:rsidRPr="007F4D11">
        <w:rPr>
          <w:rFonts w:hint="eastAsia"/>
          <w:b/>
          <w:bCs/>
          <w:rtl/>
        </w:rPr>
        <w:t>עם</w:t>
      </w:r>
      <w:r w:rsidRPr="007F4D11">
        <w:rPr>
          <w:b/>
          <w:bCs/>
          <w:rtl/>
        </w:rPr>
        <w:t xml:space="preserve"> </w:t>
      </w:r>
      <w:r w:rsidRPr="007F4D11">
        <w:rPr>
          <w:rFonts w:hint="eastAsia"/>
          <w:b/>
          <w:bCs/>
          <w:rtl/>
        </w:rPr>
        <w:t>האמירה</w:t>
      </w:r>
      <w:r>
        <w:rPr>
          <w:rFonts w:hint="cs"/>
          <w:b/>
          <w:bCs/>
          <w:rtl/>
        </w:rPr>
        <w:t>:</w:t>
      </w:r>
      <w:r w:rsidRPr="007F4D11">
        <w:rPr>
          <w:b/>
          <w:bCs/>
          <w:rtl/>
        </w:rPr>
        <w:t xml:space="preserve"> </w:t>
      </w:r>
      <w:r w:rsidRPr="0049363E">
        <w:rPr>
          <w:b/>
          <w:bCs/>
          <w:rtl/>
        </w:rPr>
        <w:t>"במסגרת תפקידי אני נתקל מדי פעם בקשיים (משפטיים/מימוניים/ביורוקרטיים וכו') בשמיר</w:t>
      </w:r>
      <w:r w:rsidRPr="0049363E">
        <w:rPr>
          <w:rFonts w:hint="eastAsia"/>
          <w:b/>
          <w:bCs/>
          <w:rtl/>
        </w:rPr>
        <w:t>ה</w:t>
      </w:r>
      <w:r w:rsidRPr="0049363E">
        <w:rPr>
          <w:b/>
          <w:bCs/>
          <w:rtl/>
        </w:rPr>
        <w:t xml:space="preserve"> </w:t>
      </w:r>
      <w:r w:rsidRPr="0049363E">
        <w:rPr>
          <w:rFonts w:hint="eastAsia"/>
          <w:b/>
          <w:bCs/>
          <w:rtl/>
        </w:rPr>
        <w:t>על</w:t>
      </w:r>
      <w:r w:rsidRPr="0049363E">
        <w:rPr>
          <w:b/>
          <w:bCs/>
          <w:rtl/>
        </w:rPr>
        <w:t xml:space="preserve"> </w:t>
      </w:r>
      <w:r w:rsidRPr="0049363E">
        <w:rPr>
          <w:rFonts w:hint="eastAsia"/>
          <w:b/>
          <w:bCs/>
          <w:rtl/>
        </w:rPr>
        <w:t>ב</w:t>
      </w:r>
      <w:r>
        <w:rPr>
          <w:rFonts w:hint="cs"/>
          <w:b/>
          <w:bCs/>
          <w:rtl/>
        </w:rPr>
        <w:t>י</w:t>
      </w:r>
      <w:r w:rsidRPr="0049363E">
        <w:rPr>
          <w:rFonts w:hint="eastAsia"/>
          <w:b/>
          <w:bCs/>
          <w:rtl/>
        </w:rPr>
        <w:t>טחונה</w:t>
      </w:r>
      <w:r w:rsidRPr="0049363E">
        <w:rPr>
          <w:b/>
          <w:bCs/>
          <w:rtl/>
        </w:rPr>
        <w:t xml:space="preserve"> </w:t>
      </w:r>
      <w:r w:rsidRPr="0049363E">
        <w:rPr>
          <w:rFonts w:hint="eastAsia"/>
          <w:b/>
          <w:bCs/>
          <w:rtl/>
        </w:rPr>
        <w:t>של</w:t>
      </w:r>
      <w:r w:rsidRPr="0049363E">
        <w:rPr>
          <w:b/>
          <w:bCs/>
          <w:rtl/>
        </w:rPr>
        <w:t xml:space="preserve"> </w:t>
      </w:r>
      <w:r w:rsidRPr="0049363E">
        <w:rPr>
          <w:rFonts w:hint="eastAsia"/>
          <w:b/>
          <w:bCs/>
          <w:rtl/>
        </w:rPr>
        <w:t>קופת</w:t>
      </w:r>
      <w:r w:rsidRPr="0049363E">
        <w:rPr>
          <w:b/>
          <w:bCs/>
          <w:rtl/>
        </w:rPr>
        <w:t xml:space="preserve"> </w:t>
      </w:r>
      <w:r w:rsidRPr="0049363E">
        <w:rPr>
          <w:rFonts w:hint="eastAsia"/>
          <w:b/>
          <w:bCs/>
          <w:rtl/>
        </w:rPr>
        <w:t>הרשות</w:t>
      </w:r>
      <w:r w:rsidRPr="0049363E">
        <w:rPr>
          <w:b/>
          <w:bCs/>
          <w:rtl/>
        </w:rPr>
        <w:t>"</w:t>
      </w:r>
      <w:r w:rsidRPr="00FB3B1B">
        <w:rPr>
          <w:b/>
          <w:bCs/>
          <w:rtl/>
        </w:rPr>
        <w:t>.</w:t>
      </w:r>
    </w:p>
    <w:p w:rsidR="00E44A08" w:rsidRPr="00FB3B1B" w:rsidP="00DF25EB">
      <w:pPr>
        <w:pStyle w:val="a"/>
        <w:spacing w:line="269" w:lineRule="auto"/>
        <w:rPr>
          <w:rtl/>
        </w:rPr>
      </w:pPr>
    </w:p>
    <w:p w:rsidR="00E44A08" w:rsidP="00DF25EB">
      <w:pPr>
        <w:spacing w:line="269" w:lineRule="auto"/>
        <w:rPr>
          <w:rtl/>
        </w:rPr>
      </w:pPr>
      <w:r w:rsidRPr="00FB3B1B">
        <w:rPr>
          <w:rFonts w:hint="cs"/>
          <w:rtl/>
        </w:rPr>
        <w:t>להלן נתונים</w:t>
      </w:r>
      <w:r>
        <w:rPr>
          <w:rFonts w:hint="cs"/>
          <w:rtl/>
        </w:rPr>
        <w:t xml:space="preserve"> </w:t>
      </w:r>
      <w:r w:rsidRPr="00FB3B1B">
        <w:rPr>
          <w:rFonts w:hint="cs"/>
          <w:rtl/>
        </w:rPr>
        <w:t>על שיעור הגזברים שדיווחו כי במסגרת תפקידם הם זוכים לשיתוף פעולה מצד גורמים ברשות בשמירה על ב</w:t>
      </w:r>
      <w:r>
        <w:rPr>
          <w:rFonts w:hint="cs"/>
          <w:rtl/>
        </w:rPr>
        <w:t>י</w:t>
      </w:r>
      <w:r w:rsidRPr="00FB3B1B">
        <w:rPr>
          <w:rFonts w:hint="cs"/>
          <w:rtl/>
        </w:rPr>
        <w:t>טחונה של קופת הרשות</w:t>
      </w:r>
      <w:r w:rsidR="006D5872">
        <w:rPr>
          <w:rFonts w:hint="cs"/>
          <w:rtl/>
        </w:rPr>
        <w:t>,</w:t>
      </w:r>
      <w:r w:rsidRPr="00FB3B1B">
        <w:rPr>
          <w:rFonts w:hint="cs"/>
          <w:rtl/>
        </w:rPr>
        <w:t xml:space="preserve"> </w:t>
      </w:r>
      <w:r w:rsidR="00B03AF0">
        <w:rPr>
          <w:rFonts w:hint="cs"/>
          <w:rtl/>
        </w:rPr>
        <w:t xml:space="preserve">בהתפלגות </w:t>
      </w:r>
      <w:r>
        <w:rPr>
          <w:rFonts w:hint="cs"/>
          <w:rtl/>
        </w:rPr>
        <w:t xml:space="preserve">לפי </w:t>
      </w:r>
      <w:r w:rsidR="00854FB9">
        <w:rPr>
          <w:rFonts w:hint="cs"/>
          <w:rtl/>
        </w:rPr>
        <w:t>מצבן</w:t>
      </w:r>
      <w:r w:rsidR="00B03AF0">
        <w:rPr>
          <w:rFonts w:hint="cs"/>
          <w:rtl/>
        </w:rPr>
        <w:t xml:space="preserve"> הכלכלי של הרשויות</w:t>
      </w:r>
      <w:r>
        <w:rPr>
          <w:rFonts w:hint="cs"/>
          <w:rtl/>
        </w:rPr>
        <w:t xml:space="preserve"> </w:t>
      </w:r>
      <w:r w:rsidR="00B03AF0">
        <w:rPr>
          <w:rFonts w:hint="cs"/>
          <w:rtl/>
        </w:rPr>
        <w:t>ב</w:t>
      </w:r>
      <w:r>
        <w:rPr>
          <w:rFonts w:hint="cs"/>
          <w:rtl/>
        </w:rPr>
        <w:t>משרד הפנים,</w:t>
      </w:r>
      <w:r w:rsidRPr="00DB396D">
        <w:rPr>
          <w:rFonts w:hint="cs"/>
          <w:rtl/>
        </w:rPr>
        <w:t xml:space="preserve"> </w:t>
      </w:r>
      <w:r>
        <w:rPr>
          <w:rFonts w:hint="cs"/>
          <w:rtl/>
        </w:rPr>
        <w:t xml:space="preserve">וכן </w:t>
      </w:r>
      <w:r w:rsidRPr="00FB3B1B">
        <w:rPr>
          <w:rFonts w:hint="cs"/>
          <w:rtl/>
        </w:rPr>
        <w:t xml:space="preserve">נתונים על שיעור הגזברים שדיווחו כי במסגרת תפקידם הם נתקלים מדי פעם בקשיים </w:t>
      </w:r>
      <w:r w:rsidRPr="008C4EAB">
        <w:rPr>
          <w:rFonts w:hint="eastAsia"/>
          <w:b/>
          <w:rtl/>
        </w:rPr>
        <w:t>משפטיים</w:t>
      </w:r>
      <w:r>
        <w:rPr>
          <w:b/>
          <w:rtl/>
        </w:rPr>
        <w:t>/</w:t>
      </w:r>
      <w:r w:rsidRPr="008C4EAB">
        <w:rPr>
          <w:rFonts w:hint="eastAsia"/>
          <w:b/>
          <w:rtl/>
        </w:rPr>
        <w:t>מימוניים</w:t>
      </w:r>
      <w:r>
        <w:rPr>
          <w:b/>
          <w:rtl/>
        </w:rPr>
        <w:t>/</w:t>
      </w:r>
      <w:r w:rsidRPr="008C4EAB">
        <w:rPr>
          <w:rFonts w:hint="eastAsia"/>
          <w:b/>
          <w:rtl/>
        </w:rPr>
        <w:t>בירוקרטיים</w:t>
      </w:r>
      <w:r w:rsidRPr="00FB3B1B">
        <w:rPr>
          <w:rFonts w:hint="cs"/>
          <w:bCs/>
          <w:rtl/>
        </w:rPr>
        <w:t xml:space="preserve"> </w:t>
      </w:r>
      <w:r w:rsidRPr="00FB3B1B">
        <w:rPr>
          <w:rFonts w:hint="cs"/>
          <w:rtl/>
        </w:rPr>
        <w:t>בשמירה על ב</w:t>
      </w:r>
      <w:r>
        <w:rPr>
          <w:rFonts w:hint="cs"/>
          <w:rtl/>
        </w:rPr>
        <w:t>י</w:t>
      </w:r>
      <w:r w:rsidRPr="00FB3B1B">
        <w:rPr>
          <w:rFonts w:hint="cs"/>
          <w:rtl/>
        </w:rPr>
        <w:t>טחונה של קופת הרשות</w:t>
      </w:r>
      <w:r w:rsidR="00B03AF0">
        <w:rPr>
          <w:rFonts w:hint="cs"/>
          <w:rtl/>
        </w:rPr>
        <w:t>,</w:t>
      </w:r>
      <w:r w:rsidRPr="00FB3B1B">
        <w:rPr>
          <w:rFonts w:hint="cs"/>
          <w:rtl/>
        </w:rPr>
        <w:t xml:space="preserve"> </w:t>
      </w:r>
      <w:r w:rsidR="00B03AF0">
        <w:rPr>
          <w:rFonts w:hint="cs"/>
          <w:rtl/>
        </w:rPr>
        <w:t>באותה התפלגות</w:t>
      </w:r>
      <w:r w:rsidRPr="00FB3B1B">
        <w:rPr>
          <w:rFonts w:hint="cs"/>
          <w:rtl/>
        </w:rPr>
        <w:t>.</w:t>
      </w:r>
    </w:p>
    <w:p w:rsidR="00E44A08" w:rsidRPr="00FB3B1B" w:rsidP="00DF25EB">
      <w:pPr>
        <w:pStyle w:val="a"/>
        <w:spacing w:line="269" w:lineRule="auto"/>
        <w:rPr>
          <w:rtl/>
        </w:rPr>
      </w:pPr>
    </w:p>
    <w:p w:rsidR="00E44A08" w:rsidP="002D1996">
      <w:pPr>
        <w:pStyle w:val="a11"/>
        <w:numPr>
          <w:ilvl w:val="0"/>
          <w:numId w:val="0"/>
        </w:numPr>
        <w:spacing w:line="269" w:lineRule="auto"/>
        <w:ind w:left="-2"/>
        <w:rPr>
          <w:rtl/>
        </w:rPr>
      </w:pPr>
      <w:r>
        <w:rPr>
          <w:rFonts w:hint="cs"/>
          <w:rtl/>
        </w:rPr>
        <w:t>תרשים 14</w:t>
      </w:r>
      <w:r w:rsidRPr="00740DD8" w:rsidR="00AE6650">
        <w:rPr>
          <w:rtl/>
        </w:rPr>
        <w:t xml:space="preserve">: </w:t>
      </w:r>
      <w:r w:rsidR="00B03AF0">
        <w:rPr>
          <w:rFonts w:hint="cs"/>
          <w:rtl/>
        </w:rPr>
        <w:t>שיעור הגזברים שדיווחו כי הם זוכים ל</w:t>
      </w:r>
      <w:r w:rsidRPr="00740DD8" w:rsidR="00AE6650">
        <w:rPr>
          <w:rFonts w:hint="eastAsia"/>
          <w:rtl/>
        </w:rPr>
        <w:t>שיתוף</w:t>
      </w:r>
      <w:r w:rsidRPr="00740DD8" w:rsidR="00AE6650">
        <w:rPr>
          <w:rtl/>
        </w:rPr>
        <w:t xml:space="preserve"> </w:t>
      </w:r>
      <w:r w:rsidRPr="00740DD8" w:rsidR="00AE6650">
        <w:rPr>
          <w:rFonts w:hint="eastAsia"/>
          <w:rtl/>
        </w:rPr>
        <w:t>פעולה</w:t>
      </w:r>
      <w:r w:rsidRPr="00740DD8" w:rsidR="00AE6650">
        <w:rPr>
          <w:rtl/>
        </w:rPr>
        <w:t xml:space="preserve"> </w:t>
      </w:r>
      <w:r w:rsidRPr="00740DD8" w:rsidR="00AE6650">
        <w:rPr>
          <w:rFonts w:hint="eastAsia"/>
          <w:rtl/>
        </w:rPr>
        <w:t>מצד</w:t>
      </w:r>
      <w:r w:rsidRPr="00740DD8" w:rsidR="00AE6650">
        <w:rPr>
          <w:rtl/>
        </w:rPr>
        <w:t xml:space="preserve"> </w:t>
      </w:r>
      <w:r w:rsidRPr="00740DD8" w:rsidR="00AE6650">
        <w:rPr>
          <w:rFonts w:hint="eastAsia"/>
          <w:rtl/>
        </w:rPr>
        <w:t>גורמים</w:t>
      </w:r>
      <w:r w:rsidRPr="00740DD8" w:rsidR="00AE6650">
        <w:rPr>
          <w:rtl/>
        </w:rPr>
        <w:t xml:space="preserve"> </w:t>
      </w:r>
      <w:r w:rsidRPr="00740DD8" w:rsidR="00AE6650">
        <w:rPr>
          <w:rFonts w:hint="eastAsia"/>
          <w:rtl/>
        </w:rPr>
        <w:t>ברשות</w:t>
      </w:r>
      <w:r w:rsidRPr="00740DD8" w:rsidR="00AE6650">
        <w:rPr>
          <w:rtl/>
        </w:rPr>
        <w:t xml:space="preserve"> </w:t>
      </w:r>
      <w:r w:rsidRPr="00740DD8" w:rsidR="00AE6650">
        <w:rPr>
          <w:rFonts w:hint="eastAsia"/>
          <w:rtl/>
        </w:rPr>
        <w:t>בשמירה</w:t>
      </w:r>
      <w:r w:rsidRPr="00740DD8" w:rsidR="00AE6650">
        <w:rPr>
          <w:rtl/>
        </w:rPr>
        <w:t xml:space="preserve"> </w:t>
      </w:r>
      <w:r w:rsidRPr="00740DD8" w:rsidR="00AE6650">
        <w:rPr>
          <w:rFonts w:hint="eastAsia"/>
          <w:rtl/>
        </w:rPr>
        <w:t>על</w:t>
      </w:r>
      <w:r w:rsidRPr="00740DD8" w:rsidR="00AE6650">
        <w:rPr>
          <w:rtl/>
        </w:rPr>
        <w:t xml:space="preserve"> </w:t>
      </w:r>
      <w:r w:rsidRPr="00740DD8" w:rsidR="00AE6650">
        <w:rPr>
          <w:rFonts w:hint="eastAsia"/>
          <w:rtl/>
        </w:rPr>
        <w:t>ב</w:t>
      </w:r>
      <w:r w:rsidR="00AE6650">
        <w:rPr>
          <w:rFonts w:hint="cs"/>
          <w:rtl/>
        </w:rPr>
        <w:t>י</w:t>
      </w:r>
      <w:r w:rsidRPr="00740DD8" w:rsidR="00AE6650">
        <w:rPr>
          <w:rFonts w:hint="eastAsia"/>
          <w:rtl/>
        </w:rPr>
        <w:t>טחונה</w:t>
      </w:r>
      <w:r w:rsidRPr="00740DD8" w:rsidR="00AE6650">
        <w:rPr>
          <w:rtl/>
        </w:rPr>
        <w:t xml:space="preserve"> </w:t>
      </w:r>
      <w:r w:rsidRPr="00740DD8" w:rsidR="00AE6650">
        <w:rPr>
          <w:rFonts w:hint="eastAsia"/>
          <w:rtl/>
        </w:rPr>
        <w:t>של</w:t>
      </w:r>
      <w:r w:rsidRPr="00740DD8" w:rsidR="00AE6650">
        <w:rPr>
          <w:rtl/>
        </w:rPr>
        <w:t xml:space="preserve"> </w:t>
      </w:r>
      <w:r w:rsidR="00AE6650">
        <w:rPr>
          <w:rFonts w:hint="cs"/>
          <w:rtl/>
        </w:rPr>
        <w:t>ק</w:t>
      </w:r>
      <w:r w:rsidRPr="00740DD8" w:rsidR="00AE6650">
        <w:rPr>
          <w:rFonts w:hint="eastAsia"/>
          <w:rtl/>
        </w:rPr>
        <w:t>ופת</w:t>
      </w:r>
      <w:r w:rsidRPr="00740DD8" w:rsidR="00AE6650">
        <w:rPr>
          <w:rtl/>
        </w:rPr>
        <w:t xml:space="preserve"> </w:t>
      </w:r>
      <w:r w:rsidRPr="00740DD8" w:rsidR="00AE6650">
        <w:rPr>
          <w:rFonts w:hint="eastAsia"/>
          <w:rtl/>
        </w:rPr>
        <w:t>הרשות</w:t>
      </w:r>
      <w:r w:rsidR="00B03AF0">
        <w:rPr>
          <w:rFonts w:hint="cs"/>
          <w:rtl/>
        </w:rPr>
        <w:t xml:space="preserve">, </w:t>
      </w:r>
      <w:r w:rsidRPr="00FB3B1B" w:rsidR="00B03AF0">
        <w:rPr>
          <w:rFonts w:hint="cs"/>
          <w:rtl/>
        </w:rPr>
        <w:t xml:space="preserve">לפי </w:t>
      </w:r>
      <w:r w:rsidR="00854FB9">
        <w:rPr>
          <w:rFonts w:hint="cs"/>
          <w:rtl/>
        </w:rPr>
        <w:t>מצבן</w:t>
      </w:r>
      <w:r w:rsidR="00B03AF0">
        <w:rPr>
          <w:rFonts w:hint="cs"/>
          <w:rtl/>
        </w:rPr>
        <w:t xml:space="preserve"> הכלכלי של הרשויות</w:t>
      </w:r>
      <w:r w:rsidRPr="00740DD8" w:rsidR="00AE6650">
        <w:rPr>
          <w:rtl/>
        </w:rPr>
        <w:t xml:space="preserve"> </w:t>
      </w:r>
    </w:p>
    <w:p w:rsidR="002D1996" w:rsidP="008D1B51">
      <w:pPr>
        <w:pStyle w:val="a11"/>
        <w:numPr>
          <w:ilvl w:val="0"/>
          <w:numId w:val="0"/>
        </w:numPr>
        <w:spacing w:before="120" w:line="269" w:lineRule="auto"/>
        <w:rPr>
          <w:rtl/>
        </w:rPr>
      </w:pPr>
      <w:r>
        <w:rPr>
          <w:rFonts w:hint="cs"/>
          <w:noProof/>
          <w:rtl/>
        </w:rPr>
        <w:drawing>
          <wp:inline distT="0" distB="0" distL="0" distR="0">
            <wp:extent cx="4331217" cy="2542037"/>
            <wp:effectExtent l="0" t="0" r="0" b="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96395" name="mevaker-g-14.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31217" cy="2542037"/>
                    </a:xfrm>
                    <a:prstGeom prst="rect">
                      <a:avLst/>
                    </a:prstGeom>
                  </pic:spPr>
                </pic:pic>
              </a:graphicData>
            </a:graphic>
          </wp:inline>
        </w:drawing>
      </w:r>
    </w:p>
    <w:p w:rsidR="002D1996" w:rsidP="002D1996">
      <w:pPr>
        <w:pStyle w:val="a11"/>
        <w:numPr>
          <w:ilvl w:val="0"/>
          <w:numId w:val="0"/>
        </w:numPr>
        <w:spacing w:before="120" w:line="269" w:lineRule="auto"/>
        <w:ind w:left="1134"/>
        <w:rPr>
          <w:rtl/>
        </w:rPr>
      </w:pPr>
    </w:p>
    <w:p w:rsidR="00E44A08" w:rsidP="002D1996">
      <w:pPr>
        <w:pStyle w:val="a11"/>
        <w:numPr>
          <w:ilvl w:val="0"/>
          <w:numId w:val="0"/>
        </w:numPr>
        <w:spacing w:before="120" w:line="269" w:lineRule="auto"/>
        <w:ind w:left="-2"/>
        <w:rPr>
          <w:rtl/>
        </w:rPr>
      </w:pPr>
      <w:r>
        <w:rPr>
          <w:rFonts w:hint="cs"/>
          <w:rtl/>
        </w:rPr>
        <w:t>תרשים 15</w:t>
      </w:r>
      <w:r w:rsidR="00AE6650">
        <w:rPr>
          <w:rFonts w:hint="cs"/>
          <w:rtl/>
        </w:rPr>
        <w:t xml:space="preserve">: </w:t>
      </w:r>
      <w:r w:rsidRPr="00740DD8" w:rsidR="00AE6650">
        <w:rPr>
          <w:rFonts w:hint="eastAsia"/>
          <w:rtl/>
        </w:rPr>
        <w:t>שיעור</w:t>
      </w:r>
      <w:r w:rsidRPr="00740DD8" w:rsidR="00AE6650">
        <w:rPr>
          <w:rtl/>
        </w:rPr>
        <w:t xml:space="preserve"> </w:t>
      </w:r>
      <w:r w:rsidRPr="00740DD8" w:rsidR="00AE6650">
        <w:rPr>
          <w:rFonts w:hint="eastAsia"/>
          <w:rtl/>
        </w:rPr>
        <w:t>הגזברים</w:t>
      </w:r>
      <w:r w:rsidRPr="00740DD8" w:rsidR="00AE6650">
        <w:rPr>
          <w:rtl/>
        </w:rPr>
        <w:t xml:space="preserve"> </w:t>
      </w:r>
      <w:r w:rsidRPr="00740DD8" w:rsidR="00AE6650">
        <w:rPr>
          <w:rFonts w:hint="eastAsia"/>
          <w:rtl/>
        </w:rPr>
        <w:t>שדיווחו</w:t>
      </w:r>
      <w:r w:rsidRPr="00740DD8" w:rsidR="00AE6650">
        <w:rPr>
          <w:rtl/>
        </w:rPr>
        <w:t xml:space="preserve"> </w:t>
      </w:r>
      <w:r w:rsidRPr="00740DD8" w:rsidR="00AE6650">
        <w:rPr>
          <w:rFonts w:hint="eastAsia"/>
          <w:rtl/>
        </w:rPr>
        <w:t>כי</w:t>
      </w:r>
      <w:r w:rsidRPr="00740DD8" w:rsidR="00AE6650">
        <w:rPr>
          <w:rtl/>
        </w:rPr>
        <w:t xml:space="preserve"> </w:t>
      </w:r>
      <w:r w:rsidRPr="00740DD8" w:rsidR="00AE6650">
        <w:rPr>
          <w:rFonts w:hint="eastAsia"/>
          <w:rtl/>
        </w:rPr>
        <w:t>במסגרת</w:t>
      </w:r>
      <w:r w:rsidRPr="00740DD8" w:rsidR="00AE6650">
        <w:rPr>
          <w:rtl/>
        </w:rPr>
        <w:t xml:space="preserve"> </w:t>
      </w:r>
      <w:r w:rsidRPr="00740DD8" w:rsidR="00AE6650">
        <w:rPr>
          <w:rFonts w:hint="eastAsia"/>
          <w:rtl/>
        </w:rPr>
        <w:t>תפקידם</w:t>
      </w:r>
      <w:r w:rsidRPr="00740DD8" w:rsidR="00AE6650">
        <w:rPr>
          <w:rtl/>
        </w:rPr>
        <w:t xml:space="preserve"> </w:t>
      </w:r>
      <w:r w:rsidRPr="00740DD8" w:rsidR="00AE6650">
        <w:rPr>
          <w:rFonts w:hint="eastAsia"/>
          <w:rtl/>
        </w:rPr>
        <w:t>הם</w:t>
      </w:r>
      <w:r w:rsidRPr="00740DD8" w:rsidR="00AE6650">
        <w:rPr>
          <w:rtl/>
        </w:rPr>
        <w:t xml:space="preserve"> </w:t>
      </w:r>
      <w:r w:rsidRPr="00740DD8" w:rsidR="00AE6650">
        <w:rPr>
          <w:rFonts w:hint="eastAsia"/>
          <w:rtl/>
        </w:rPr>
        <w:t>נתקלים</w:t>
      </w:r>
      <w:r w:rsidRPr="00740DD8" w:rsidR="00AE6650">
        <w:rPr>
          <w:rtl/>
        </w:rPr>
        <w:t xml:space="preserve"> </w:t>
      </w:r>
      <w:r w:rsidRPr="00740DD8" w:rsidR="00AE6650">
        <w:rPr>
          <w:rFonts w:hint="eastAsia"/>
          <w:rtl/>
        </w:rPr>
        <w:t>מדי</w:t>
      </w:r>
      <w:r w:rsidRPr="00740DD8" w:rsidR="00AE6650">
        <w:rPr>
          <w:rtl/>
        </w:rPr>
        <w:t xml:space="preserve"> </w:t>
      </w:r>
      <w:r w:rsidRPr="00740DD8" w:rsidR="00AE6650">
        <w:rPr>
          <w:rFonts w:hint="eastAsia"/>
          <w:rtl/>
        </w:rPr>
        <w:t>פעם</w:t>
      </w:r>
      <w:r w:rsidRPr="00740DD8" w:rsidR="00AE6650">
        <w:rPr>
          <w:rtl/>
        </w:rPr>
        <w:t xml:space="preserve"> </w:t>
      </w:r>
      <w:r w:rsidRPr="00740DD8" w:rsidR="00AE6650">
        <w:rPr>
          <w:rFonts w:hint="eastAsia"/>
          <w:rtl/>
        </w:rPr>
        <w:t>בקשיים</w:t>
      </w:r>
      <w:r w:rsidRPr="00740DD8" w:rsidR="00AE6650">
        <w:rPr>
          <w:rtl/>
        </w:rPr>
        <w:t xml:space="preserve"> </w:t>
      </w:r>
      <w:r w:rsidRPr="00740DD8" w:rsidR="00AE6650">
        <w:rPr>
          <w:rFonts w:hint="eastAsia"/>
          <w:rtl/>
        </w:rPr>
        <w:t>משפטיים</w:t>
      </w:r>
      <w:r w:rsidR="00AE6650">
        <w:rPr>
          <w:rFonts w:hint="cs"/>
          <w:rtl/>
        </w:rPr>
        <w:t xml:space="preserve">, </w:t>
      </w:r>
      <w:r w:rsidRPr="00740DD8" w:rsidR="00AE6650">
        <w:rPr>
          <w:rtl/>
        </w:rPr>
        <w:t>מימוניים</w:t>
      </w:r>
      <w:r w:rsidR="00AE6650">
        <w:rPr>
          <w:rFonts w:hint="cs"/>
          <w:rtl/>
        </w:rPr>
        <w:t xml:space="preserve"> או </w:t>
      </w:r>
      <w:r w:rsidRPr="00740DD8" w:rsidR="00AE6650">
        <w:rPr>
          <w:rtl/>
        </w:rPr>
        <w:t>בירוקרטיים בשמירה על ב</w:t>
      </w:r>
      <w:r w:rsidR="00AE6650">
        <w:rPr>
          <w:rFonts w:hint="cs"/>
          <w:rtl/>
        </w:rPr>
        <w:t>י</w:t>
      </w:r>
      <w:r w:rsidRPr="00740DD8" w:rsidR="00AE6650">
        <w:rPr>
          <w:rtl/>
        </w:rPr>
        <w:t>טחונה של קופת הרשות</w:t>
      </w:r>
      <w:r w:rsidR="00B03AF0">
        <w:rPr>
          <w:rFonts w:hint="cs"/>
          <w:rtl/>
        </w:rPr>
        <w:t>,</w:t>
      </w:r>
      <w:r w:rsidR="002D1996">
        <w:rPr>
          <w:rtl/>
        </w:rPr>
        <w:br/>
      </w:r>
      <w:r w:rsidR="00B03AF0">
        <w:rPr>
          <w:rFonts w:hint="cs"/>
          <w:rtl/>
        </w:rPr>
        <w:t xml:space="preserve">לפי </w:t>
      </w:r>
      <w:r w:rsidR="00854FB9">
        <w:rPr>
          <w:rFonts w:hint="cs"/>
          <w:rtl/>
        </w:rPr>
        <w:t>מצבן</w:t>
      </w:r>
      <w:r w:rsidR="00B03AF0">
        <w:rPr>
          <w:rFonts w:hint="cs"/>
          <w:rtl/>
        </w:rPr>
        <w:t xml:space="preserve"> הכלכלי של הרשויות</w:t>
      </w:r>
      <w:r w:rsidRPr="00740DD8" w:rsidR="00AE6650">
        <w:rPr>
          <w:rtl/>
        </w:rPr>
        <w:t xml:space="preserve"> </w:t>
      </w:r>
    </w:p>
    <w:p w:rsidR="00E44A08" w:rsidRPr="00C404D8" w:rsidP="002D1996">
      <w:pPr>
        <w:spacing w:before="120" w:line="269" w:lineRule="auto"/>
        <w:jc w:val="center"/>
        <w:rPr>
          <w:rtl/>
        </w:rPr>
      </w:pPr>
      <w:r>
        <w:rPr>
          <w:noProof/>
          <w:rtl/>
        </w:rPr>
        <w:drawing>
          <wp:inline distT="0" distB="0" distL="0" distR="0">
            <wp:extent cx="4331217" cy="2554229"/>
            <wp:effectExtent l="0" t="0" r="0" b="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43695" name="mevaker-g-15.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31217" cy="2554229"/>
                    </a:xfrm>
                    <a:prstGeom prst="rect">
                      <a:avLst/>
                    </a:prstGeom>
                  </pic:spPr>
                </pic:pic>
              </a:graphicData>
            </a:graphic>
          </wp:inline>
        </w:drawing>
      </w:r>
    </w:p>
    <w:p w:rsidR="00E44A08" w:rsidRPr="008C4EAB" w:rsidP="00DF25EB">
      <w:pPr>
        <w:pStyle w:val="a"/>
        <w:spacing w:line="269" w:lineRule="auto"/>
        <w:rPr>
          <w:rtl/>
        </w:rPr>
      </w:pPr>
    </w:p>
    <w:p w:rsidR="00E44A08" w:rsidP="00DF25EB">
      <w:pPr>
        <w:spacing w:line="269" w:lineRule="auto"/>
        <w:rPr>
          <w:b/>
          <w:bCs/>
          <w:rtl/>
        </w:rPr>
      </w:pPr>
      <w:r w:rsidRPr="008C4EAB">
        <w:rPr>
          <w:rFonts w:hint="eastAsia"/>
          <w:b/>
          <w:bCs/>
          <w:rtl/>
        </w:rPr>
        <w:t>פילוח</w:t>
      </w:r>
      <w:r w:rsidRPr="008C4EAB">
        <w:rPr>
          <w:b/>
          <w:bCs/>
          <w:rtl/>
        </w:rPr>
        <w:t xml:space="preserve"> הנתונים בין רשויות איתנות או יציבות </w:t>
      </w:r>
      <w:r w:rsidRPr="008C4EAB">
        <w:rPr>
          <w:rFonts w:hint="eastAsia"/>
          <w:b/>
          <w:bCs/>
          <w:rtl/>
        </w:rPr>
        <w:t>ובין</w:t>
      </w:r>
      <w:r w:rsidRPr="008C4EAB">
        <w:rPr>
          <w:b/>
          <w:bCs/>
          <w:rtl/>
        </w:rPr>
        <w:t xml:space="preserve"> </w:t>
      </w:r>
      <w:r w:rsidRPr="008C4EAB">
        <w:rPr>
          <w:rFonts w:hint="eastAsia"/>
          <w:b/>
          <w:bCs/>
          <w:rtl/>
        </w:rPr>
        <w:t>שאר</w:t>
      </w:r>
      <w:r w:rsidRPr="008C4EAB">
        <w:rPr>
          <w:b/>
          <w:bCs/>
          <w:rtl/>
        </w:rPr>
        <w:t xml:space="preserve"> </w:t>
      </w:r>
      <w:r w:rsidRPr="008C4EAB">
        <w:rPr>
          <w:rFonts w:hint="eastAsia"/>
          <w:b/>
          <w:bCs/>
          <w:rtl/>
        </w:rPr>
        <w:t>הרשויות</w:t>
      </w:r>
      <w:r w:rsidRPr="008C4EAB">
        <w:rPr>
          <w:b/>
          <w:bCs/>
          <w:rtl/>
        </w:rPr>
        <w:t xml:space="preserve"> מעלה</w:t>
      </w:r>
      <w:r>
        <w:rPr>
          <w:rFonts w:hint="cs"/>
          <w:b/>
          <w:bCs/>
          <w:rtl/>
        </w:rPr>
        <w:t>,</w:t>
      </w:r>
      <w:r w:rsidRPr="008C4EAB">
        <w:rPr>
          <w:b/>
          <w:bCs/>
          <w:rtl/>
        </w:rPr>
        <w:t xml:space="preserve"> כי ברשויות </w:t>
      </w:r>
      <w:r w:rsidRPr="008C4EAB">
        <w:rPr>
          <w:rFonts w:hint="eastAsia"/>
          <w:b/>
          <w:bCs/>
          <w:rtl/>
        </w:rPr>
        <w:t>שאינן</w:t>
      </w:r>
      <w:r w:rsidRPr="008C4EAB">
        <w:rPr>
          <w:b/>
          <w:bCs/>
          <w:rtl/>
        </w:rPr>
        <w:t xml:space="preserve"> </w:t>
      </w:r>
      <w:r w:rsidRPr="008C4EAB">
        <w:rPr>
          <w:rFonts w:hint="eastAsia"/>
          <w:b/>
          <w:bCs/>
          <w:rtl/>
        </w:rPr>
        <w:t>מוגדרות</w:t>
      </w:r>
      <w:r w:rsidRPr="008C4EAB">
        <w:rPr>
          <w:b/>
          <w:bCs/>
          <w:rtl/>
        </w:rPr>
        <w:t xml:space="preserve"> </w:t>
      </w:r>
      <w:r w:rsidRPr="008C4EAB">
        <w:rPr>
          <w:rFonts w:hint="eastAsia"/>
          <w:b/>
          <w:bCs/>
          <w:rtl/>
        </w:rPr>
        <w:t>איתנות</w:t>
      </w:r>
      <w:r w:rsidRPr="008C4EAB">
        <w:rPr>
          <w:b/>
          <w:bCs/>
          <w:rtl/>
        </w:rPr>
        <w:t xml:space="preserve"> </w:t>
      </w:r>
      <w:r w:rsidRPr="008C4EAB">
        <w:rPr>
          <w:rFonts w:hint="eastAsia"/>
          <w:b/>
          <w:bCs/>
          <w:rtl/>
        </w:rPr>
        <w:t>או</w:t>
      </w:r>
      <w:r w:rsidRPr="008C4EAB">
        <w:rPr>
          <w:b/>
          <w:bCs/>
          <w:rtl/>
        </w:rPr>
        <w:t xml:space="preserve"> </w:t>
      </w:r>
      <w:r w:rsidRPr="008C4EAB">
        <w:rPr>
          <w:rFonts w:hint="eastAsia"/>
          <w:b/>
          <w:bCs/>
          <w:rtl/>
        </w:rPr>
        <w:t>יציבות</w:t>
      </w:r>
      <w:r w:rsidRPr="008C4EAB">
        <w:rPr>
          <w:b/>
          <w:bCs/>
          <w:rtl/>
        </w:rPr>
        <w:t xml:space="preserve"> שיעור הגזברים המסכימים </w:t>
      </w:r>
      <w:r w:rsidRPr="008C4EAB" w:rsidR="00B03AF0">
        <w:rPr>
          <w:b/>
          <w:bCs/>
          <w:rtl/>
        </w:rPr>
        <w:t xml:space="preserve">במידה </w:t>
      </w:r>
      <w:r w:rsidRPr="008C4EAB" w:rsidR="00B03AF0">
        <w:rPr>
          <w:rFonts w:hint="eastAsia"/>
          <w:b/>
          <w:bCs/>
          <w:rtl/>
        </w:rPr>
        <w:t>רבה</w:t>
      </w:r>
      <w:r w:rsidRPr="008C4EAB" w:rsidR="00B03AF0">
        <w:rPr>
          <w:b/>
          <w:bCs/>
          <w:rtl/>
        </w:rPr>
        <w:t xml:space="preserve"> או רבה </w:t>
      </w:r>
      <w:r w:rsidRPr="008C4EAB" w:rsidR="00B03AF0">
        <w:rPr>
          <w:rFonts w:hint="eastAsia"/>
          <w:b/>
          <w:bCs/>
          <w:rtl/>
        </w:rPr>
        <w:t>מאוד</w:t>
      </w:r>
      <w:r w:rsidRPr="008C4EAB" w:rsidR="00B03AF0">
        <w:rPr>
          <w:b/>
          <w:bCs/>
          <w:rtl/>
        </w:rPr>
        <w:t xml:space="preserve"> </w:t>
      </w:r>
      <w:r w:rsidRPr="008C4EAB">
        <w:rPr>
          <w:b/>
          <w:bCs/>
          <w:rtl/>
        </w:rPr>
        <w:t xml:space="preserve">עם האמירה </w:t>
      </w:r>
      <w:r w:rsidRPr="0077321E">
        <w:rPr>
          <w:rFonts w:hint="cs"/>
          <w:b/>
          <w:bCs/>
          <w:rtl/>
        </w:rPr>
        <w:t>"אני זוכה לשיתוף פעולה מצד גורמים ברשות</w:t>
      </w:r>
      <w:r w:rsidRPr="0077321E">
        <w:rPr>
          <w:b/>
          <w:bCs/>
          <w:rtl/>
        </w:rPr>
        <w:t xml:space="preserve"> בשמיר</w:t>
      </w:r>
      <w:r w:rsidRPr="0077321E">
        <w:rPr>
          <w:rFonts w:hint="cs"/>
          <w:b/>
          <w:bCs/>
          <w:rtl/>
        </w:rPr>
        <w:t>ה על ב</w:t>
      </w:r>
      <w:r>
        <w:rPr>
          <w:rFonts w:hint="cs"/>
          <w:b/>
          <w:bCs/>
          <w:rtl/>
        </w:rPr>
        <w:t>י</w:t>
      </w:r>
      <w:r w:rsidRPr="0077321E">
        <w:rPr>
          <w:rFonts w:hint="cs"/>
          <w:b/>
          <w:bCs/>
          <w:rtl/>
        </w:rPr>
        <w:t>טחונה של קופת הרשות"</w:t>
      </w:r>
      <w:r>
        <w:rPr>
          <w:rFonts w:hint="cs"/>
          <w:b/>
          <w:bCs/>
          <w:rtl/>
        </w:rPr>
        <w:t xml:space="preserve"> </w:t>
      </w:r>
      <w:r w:rsidRPr="008C4EAB">
        <w:rPr>
          <w:rFonts w:hint="eastAsia"/>
          <w:b/>
          <w:bCs/>
          <w:rtl/>
        </w:rPr>
        <w:t>יורד</w:t>
      </w:r>
      <w:r w:rsidRPr="008C4EAB">
        <w:rPr>
          <w:b/>
          <w:bCs/>
          <w:rtl/>
        </w:rPr>
        <w:t xml:space="preserve"> </w:t>
      </w:r>
      <w:r w:rsidR="005A1FA2">
        <w:rPr>
          <w:b/>
          <w:bCs/>
          <w:rtl/>
        </w:rPr>
        <w:br/>
      </w:r>
      <w:r w:rsidRPr="00FB3B1B">
        <w:rPr>
          <w:rFonts w:hint="cs"/>
          <w:b/>
          <w:bCs/>
          <w:rtl/>
        </w:rPr>
        <w:t xml:space="preserve">מכ-79% </w:t>
      </w:r>
      <w:r w:rsidRPr="008C4EAB">
        <w:rPr>
          <w:rFonts w:hint="eastAsia"/>
          <w:b/>
          <w:bCs/>
          <w:rtl/>
        </w:rPr>
        <w:t>ל</w:t>
      </w:r>
      <w:r w:rsidRPr="00FB3B1B">
        <w:rPr>
          <w:rFonts w:hint="cs"/>
          <w:b/>
          <w:bCs/>
          <w:rtl/>
        </w:rPr>
        <w:t>כ</w:t>
      </w:r>
      <w:r w:rsidRPr="008C4EAB">
        <w:rPr>
          <w:b/>
          <w:bCs/>
          <w:rtl/>
        </w:rPr>
        <w:t>-69%.</w:t>
      </w:r>
      <w:r>
        <w:rPr>
          <w:rFonts w:hint="cs"/>
          <w:b/>
          <w:bCs/>
          <w:rtl/>
        </w:rPr>
        <w:t xml:space="preserve"> שיעור המסכימים עם האמירה יורד עוד יותר</w:t>
      </w:r>
      <w:r w:rsidR="00B03AF0">
        <w:rPr>
          <w:rFonts w:hint="cs"/>
          <w:b/>
          <w:bCs/>
          <w:rtl/>
        </w:rPr>
        <w:t>,</w:t>
      </w:r>
      <w:r>
        <w:rPr>
          <w:rFonts w:hint="cs"/>
          <w:b/>
          <w:bCs/>
          <w:rtl/>
        </w:rPr>
        <w:t xml:space="preserve"> ל-51%</w:t>
      </w:r>
      <w:r w:rsidR="00B03AF0">
        <w:rPr>
          <w:rFonts w:hint="cs"/>
          <w:b/>
          <w:bCs/>
          <w:rtl/>
        </w:rPr>
        <w:t>,</w:t>
      </w:r>
      <w:r>
        <w:rPr>
          <w:rFonts w:hint="cs"/>
          <w:b/>
          <w:bCs/>
          <w:rtl/>
        </w:rPr>
        <w:t xml:space="preserve"> בתשובות הגזברים מהרשויות במגזר הלא</w:t>
      </w:r>
      <w:r w:rsidR="00B03AF0">
        <w:rPr>
          <w:rFonts w:hint="cs"/>
          <w:b/>
          <w:bCs/>
          <w:rtl/>
        </w:rPr>
        <w:t>-</w:t>
      </w:r>
      <w:r>
        <w:rPr>
          <w:rFonts w:hint="cs"/>
          <w:b/>
          <w:bCs/>
          <w:rtl/>
        </w:rPr>
        <w:t>יהודי.</w:t>
      </w:r>
    </w:p>
    <w:p w:rsidR="00E44A08" w:rsidP="00DF25EB">
      <w:pPr>
        <w:pStyle w:val="a"/>
        <w:spacing w:line="269" w:lineRule="auto"/>
      </w:pPr>
    </w:p>
    <w:p w:rsidR="00E44A08" w:rsidP="00DF25EB">
      <w:pPr>
        <w:spacing w:line="269" w:lineRule="auto"/>
        <w:rPr>
          <w:b/>
          <w:bCs/>
          <w:rtl/>
        </w:rPr>
      </w:pPr>
      <w:r w:rsidRPr="00AC7FAB">
        <w:rPr>
          <w:rFonts w:hint="eastAsia"/>
          <w:b/>
          <w:bCs/>
          <w:rtl/>
        </w:rPr>
        <w:t>פילוח</w:t>
      </w:r>
      <w:r w:rsidRPr="00AC7FAB">
        <w:rPr>
          <w:b/>
          <w:bCs/>
          <w:rtl/>
        </w:rPr>
        <w:t xml:space="preserve"> הנתונים בין רשויות איתנות או יציבות </w:t>
      </w:r>
      <w:r w:rsidRPr="00AC7FAB">
        <w:rPr>
          <w:rFonts w:hint="eastAsia"/>
          <w:b/>
          <w:bCs/>
          <w:rtl/>
        </w:rPr>
        <w:t>ובין</w:t>
      </w:r>
      <w:r w:rsidRPr="00FB3B1B">
        <w:rPr>
          <w:b/>
          <w:bCs/>
          <w:rtl/>
        </w:rPr>
        <w:t xml:space="preserve"> </w:t>
      </w:r>
      <w:r w:rsidRPr="00FB3B1B">
        <w:rPr>
          <w:rFonts w:hint="eastAsia"/>
          <w:b/>
          <w:bCs/>
          <w:rtl/>
        </w:rPr>
        <w:t>שאר</w:t>
      </w:r>
      <w:r w:rsidRPr="00FB3B1B">
        <w:rPr>
          <w:b/>
          <w:bCs/>
          <w:rtl/>
        </w:rPr>
        <w:t xml:space="preserve"> </w:t>
      </w:r>
      <w:r w:rsidRPr="00FB3B1B">
        <w:rPr>
          <w:rFonts w:hint="eastAsia"/>
          <w:b/>
          <w:bCs/>
          <w:rtl/>
        </w:rPr>
        <w:t>הרשויות</w:t>
      </w:r>
      <w:r w:rsidRPr="00FB3B1B">
        <w:rPr>
          <w:b/>
          <w:bCs/>
          <w:rtl/>
        </w:rPr>
        <w:t xml:space="preserve"> מעלה</w:t>
      </w:r>
      <w:r w:rsidR="004922B0">
        <w:rPr>
          <w:rFonts w:hint="cs"/>
          <w:b/>
          <w:bCs/>
          <w:rtl/>
        </w:rPr>
        <w:t xml:space="preserve"> עוד</w:t>
      </w:r>
      <w:r>
        <w:rPr>
          <w:rFonts w:hint="cs"/>
          <w:b/>
          <w:bCs/>
          <w:rtl/>
        </w:rPr>
        <w:t>,</w:t>
      </w:r>
      <w:r w:rsidRPr="00FB3B1B">
        <w:rPr>
          <w:b/>
          <w:bCs/>
          <w:rtl/>
        </w:rPr>
        <w:t xml:space="preserve"> כי ברשויות </w:t>
      </w:r>
      <w:r w:rsidRPr="00FB3B1B">
        <w:rPr>
          <w:rFonts w:hint="eastAsia"/>
          <w:b/>
          <w:bCs/>
          <w:rtl/>
        </w:rPr>
        <w:t>שאינן</w:t>
      </w:r>
      <w:r w:rsidRPr="00FB3B1B">
        <w:rPr>
          <w:b/>
          <w:bCs/>
          <w:rtl/>
        </w:rPr>
        <w:t xml:space="preserve"> </w:t>
      </w:r>
      <w:r w:rsidRPr="00FB3B1B">
        <w:rPr>
          <w:rFonts w:hint="eastAsia"/>
          <w:b/>
          <w:bCs/>
          <w:rtl/>
        </w:rPr>
        <w:t>מוגדרות</w:t>
      </w:r>
      <w:r w:rsidRPr="00FB3B1B">
        <w:rPr>
          <w:b/>
          <w:bCs/>
          <w:rtl/>
        </w:rPr>
        <w:t xml:space="preserve"> </w:t>
      </w:r>
      <w:r w:rsidRPr="00FB3B1B">
        <w:rPr>
          <w:rFonts w:hint="eastAsia"/>
          <w:b/>
          <w:bCs/>
          <w:rtl/>
        </w:rPr>
        <w:t>איתנות</w:t>
      </w:r>
      <w:r w:rsidRPr="00FB3B1B">
        <w:rPr>
          <w:b/>
          <w:bCs/>
          <w:rtl/>
        </w:rPr>
        <w:t xml:space="preserve"> </w:t>
      </w:r>
      <w:r w:rsidRPr="00FB3B1B">
        <w:rPr>
          <w:rFonts w:hint="eastAsia"/>
          <w:b/>
          <w:bCs/>
          <w:rtl/>
        </w:rPr>
        <w:t>או</w:t>
      </w:r>
      <w:r w:rsidRPr="00FB3B1B">
        <w:rPr>
          <w:b/>
          <w:bCs/>
          <w:rtl/>
        </w:rPr>
        <w:t xml:space="preserve"> </w:t>
      </w:r>
      <w:r w:rsidRPr="00FB3B1B">
        <w:rPr>
          <w:rFonts w:hint="eastAsia"/>
          <w:b/>
          <w:bCs/>
          <w:rtl/>
        </w:rPr>
        <w:t>יציבות</w:t>
      </w:r>
      <w:r w:rsidRPr="00FB3B1B">
        <w:rPr>
          <w:b/>
          <w:bCs/>
          <w:rtl/>
        </w:rPr>
        <w:t xml:space="preserve"> שיעור הגזברים המסכימים </w:t>
      </w:r>
      <w:r w:rsidRPr="00FB3B1B" w:rsidR="00531E09">
        <w:rPr>
          <w:b/>
          <w:bCs/>
          <w:rtl/>
        </w:rPr>
        <w:t xml:space="preserve">במידה </w:t>
      </w:r>
      <w:r w:rsidRPr="00FB3B1B" w:rsidR="00531E09">
        <w:rPr>
          <w:rFonts w:hint="eastAsia"/>
          <w:b/>
          <w:bCs/>
          <w:rtl/>
        </w:rPr>
        <w:t>רבה</w:t>
      </w:r>
      <w:r w:rsidRPr="00FB3B1B" w:rsidR="00531E09">
        <w:rPr>
          <w:b/>
          <w:bCs/>
          <w:rtl/>
        </w:rPr>
        <w:t xml:space="preserve"> או רבה </w:t>
      </w:r>
      <w:r w:rsidRPr="00FB3B1B" w:rsidR="00531E09">
        <w:rPr>
          <w:rFonts w:hint="eastAsia"/>
          <w:b/>
          <w:bCs/>
          <w:rtl/>
        </w:rPr>
        <w:t>מאוד</w:t>
      </w:r>
      <w:r w:rsidR="00531E09">
        <w:rPr>
          <w:rFonts w:hint="cs"/>
          <w:b/>
          <w:bCs/>
          <w:rtl/>
        </w:rPr>
        <w:t xml:space="preserve"> </w:t>
      </w:r>
      <w:r w:rsidRPr="00FB3B1B">
        <w:rPr>
          <w:b/>
          <w:bCs/>
          <w:rtl/>
        </w:rPr>
        <w:t xml:space="preserve">עם האמירה </w:t>
      </w:r>
      <w:r w:rsidRPr="0077321E">
        <w:rPr>
          <w:rFonts w:hint="cs"/>
          <w:b/>
          <w:bCs/>
          <w:rtl/>
        </w:rPr>
        <w:t>"</w:t>
      </w:r>
      <w:r w:rsidRPr="0077321E">
        <w:rPr>
          <w:b/>
          <w:bCs/>
          <w:rtl/>
        </w:rPr>
        <w:t>במסגרת תפקידי אני נתקל מדי פעם בקשיים (משפטיים/מימוניים/ביורוקרטיים וכו</w:t>
      </w:r>
      <w:r w:rsidRPr="0077321E">
        <w:rPr>
          <w:rFonts w:hint="cs"/>
          <w:b/>
          <w:bCs/>
          <w:rtl/>
        </w:rPr>
        <w:t>'</w:t>
      </w:r>
      <w:r w:rsidRPr="0077321E">
        <w:rPr>
          <w:b/>
          <w:bCs/>
          <w:rtl/>
        </w:rPr>
        <w:t>) בשמיר</w:t>
      </w:r>
      <w:r w:rsidRPr="0077321E">
        <w:rPr>
          <w:rFonts w:hint="cs"/>
          <w:b/>
          <w:bCs/>
          <w:rtl/>
        </w:rPr>
        <w:t>ה על ב</w:t>
      </w:r>
      <w:r>
        <w:rPr>
          <w:rFonts w:hint="cs"/>
          <w:b/>
          <w:bCs/>
          <w:rtl/>
        </w:rPr>
        <w:t>י</w:t>
      </w:r>
      <w:r w:rsidRPr="0077321E">
        <w:rPr>
          <w:rFonts w:hint="cs"/>
          <w:b/>
          <w:bCs/>
          <w:rtl/>
        </w:rPr>
        <w:t>טחונה של קופת הרשות"</w:t>
      </w:r>
      <w:r w:rsidRPr="007F4D11">
        <w:rPr>
          <w:rFonts w:hint="cs"/>
          <w:b/>
          <w:bCs/>
          <w:rtl/>
        </w:rPr>
        <w:t xml:space="preserve"> </w:t>
      </w:r>
      <w:r>
        <w:rPr>
          <w:rFonts w:hint="cs"/>
          <w:b/>
          <w:bCs/>
          <w:rtl/>
        </w:rPr>
        <w:t>עולה</w:t>
      </w:r>
      <w:r w:rsidRPr="00FB3B1B">
        <w:rPr>
          <w:b/>
          <w:bCs/>
          <w:rtl/>
        </w:rPr>
        <w:t xml:space="preserve"> </w:t>
      </w:r>
      <w:r w:rsidRPr="00FB3B1B">
        <w:rPr>
          <w:rFonts w:hint="cs"/>
          <w:b/>
          <w:bCs/>
          <w:rtl/>
        </w:rPr>
        <w:t>מכ-37% לכ-47%.</w:t>
      </w:r>
      <w:r>
        <w:rPr>
          <w:rFonts w:hint="cs"/>
          <w:rtl/>
        </w:rPr>
        <w:t xml:space="preserve"> </w:t>
      </w:r>
      <w:r w:rsidRPr="00D8198C">
        <w:rPr>
          <w:rFonts w:hint="eastAsia"/>
          <w:b/>
          <w:bCs/>
          <w:rtl/>
        </w:rPr>
        <w:t>כלומר</w:t>
      </w:r>
      <w:r>
        <w:rPr>
          <w:rFonts w:hint="cs"/>
          <w:b/>
          <w:bCs/>
          <w:rtl/>
        </w:rPr>
        <w:t xml:space="preserve"> </w:t>
      </w:r>
      <w:r w:rsidRPr="00FB3B1B">
        <w:rPr>
          <w:b/>
          <w:bCs/>
          <w:rtl/>
        </w:rPr>
        <w:t xml:space="preserve">ברשויות </w:t>
      </w:r>
      <w:r w:rsidRPr="00FB3B1B">
        <w:rPr>
          <w:rFonts w:hint="cs"/>
          <w:b/>
          <w:bCs/>
          <w:rtl/>
        </w:rPr>
        <w:t>שאינן מוגדרות איתנות או יציבות</w:t>
      </w:r>
      <w:r w:rsidRPr="00FB3B1B">
        <w:rPr>
          <w:b/>
          <w:bCs/>
          <w:rtl/>
        </w:rPr>
        <w:t xml:space="preserve"> </w:t>
      </w:r>
      <w:r>
        <w:rPr>
          <w:rFonts w:hint="cs"/>
          <w:b/>
          <w:bCs/>
          <w:rtl/>
        </w:rPr>
        <w:t xml:space="preserve">חשים הגזברים כי הם </w:t>
      </w:r>
      <w:r w:rsidRPr="00FB3B1B">
        <w:rPr>
          <w:b/>
          <w:bCs/>
          <w:rtl/>
        </w:rPr>
        <w:t>נתקלים</w:t>
      </w:r>
      <w:r>
        <w:rPr>
          <w:b/>
          <w:bCs/>
          <w:rtl/>
        </w:rPr>
        <w:t xml:space="preserve"> </w:t>
      </w:r>
      <w:r w:rsidRPr="00FB3B1B">
        <w:rPr>
          <w:rFonts w:hint="eastAsia"/>
          <w:b/>
          <w:bCs/>
          <w:rtl/>
        </w:rPr>
        <w:t>בקשיים</w:t>
      </w:r>
      <w:r w:rsidRPr="00FB3B1B">
        <w:rPr>
          <w:b/>
          <w:bCs/>
          <w:rtl/>
        </w:rPr>
        <w:t xml:space="preserve"> משפטיים, </w:t>
      </w:r>
      <w:r w:rsidRPr="00FB3B1B">
        <w:rPr>
          <w:rFonts w:hint="eastAsia"/>
          <w:b/>
          <w:bCs/>
          <w:rtl/>
        </w:rPr>
        <w:t>מימוניים</w:t>
      </w:r>
      <w:r w:rsidRPr="00FB3B1B">
        <w:rPr>
          <w:b/>
          <w:bCs/>
          <w:rtl/>
        </w:rPr>
        <w:t xml:space="preserve"> או בירוקרטיים </w:t>
      </w:r>
      <w:r w:rsidRPr="00D63118">
        <w:rPr>
          <w:b/>
          <w:bCs/>
          <w:rtl/>
        </w:rPr>
        <w:t xml:space="preserve">רבים </w:t>
      </w:r>
      <w:r w:rsidRPr="005B24EF">
        <w:rPr>
          <w:b/>
          <w:bCs/>
          <w:rtl/>
        </w:rPr>
        <w:t xml:space="preserve">יותר </w:t>
      </w:r>
      <w:r>
        <w:rPr>
          <w:rFonts w:hint="cs"/>
          <w:b/>
          <w:bCs/>
          <w:rtl/>
        </w:rPr>
        <w:t xml:space="preserve">לעומת </w:t>
      </w:r>
      <w:r w:rsidR="00531E09">
        <w:rPr>
          <w:rFonts w:hint="cs"/>
          <w:b/>
          <w:bCs/>
          <w:rtl/>
        </w:rPr>
        <w:t xml:space="preserve">גזברי </w:t>
      </w:r>
      <w:r>
        <w:rPr>
          <w:rFonts w:hint="cs"/>
          <w:b/>
          <w:bCs/>
          <w:rtl/>
        </w:rPr>
        <w:t>ה</w:t>
      </w:r>
      <w:r w:rsidRPr="00740DD8">
        <w:rPr>
          <w:rFonts w:hint="eastAsia"/>
          <w:b/>
          <w:bCs/>
          <w:rtl/>
        </w:rPr>
        <w:t>רשויות</w:t>
      </w:r>
      <w:r w:rsidRPr="00740DD8">
        <w:rPr>
          <w:b/>
          <w:bCs/>
          <w:rtl/>
        </w:rPr>
        <w:t xml:space="preserve"> </w:t>
      </w:r>
      <w:r w:rsidRPr="00740DD8">
        <w:rPr>
          <w:rFonts w:hint="eastAsia"/>
          <w:b/>
          <w:bCs/>
          <w:rtl/>
        </w:rPr>
        <w:t>היציבות</w:t>
      </w:r>
      <w:r>
        <w:rPr>
          <w:rFonts w:hint="cs"/>
          <w:b/>
          <w:bCs/>
          <w:rtl/>
        </w:rPr>
        <w:t>,</w:t>
      </w:r>
      <w:r w:rsidRPr="005B24EF">
        <w:rPr>
          <w:b/>
          <w:bCs/>
          <w:rtl/>
        </w:rPr>
        <w:t xml:space="preserve"> </w:t>
      </w:r>
      <w:r w:rsidRPr="00D63118">
        <w:rPr>
          <w:rFonts w:hint="eastAsia"/>
          <w:b/>
          <w:bCs/>
          <w:rtl/>
        </w:rPr>
        <w:t>וחשים</w:t>
      </w:r>
      <w:r>
        <w:rPr>
          <w:rFonts w:hint="cs"/>
          <w:b/>
          <w:bCs/>
          <w:rtl/>
        </w:rPr>
        <w:t xml:space="preserve"> שהם </w:t>
      </w:r>
      <w:r w:rsidRPr="00FB3B1B">
        <w:rPr>
          <w:b/>
          <w:bCs/>
          <w:rtl/>
        </w:rPr>
        <w:t>זוכ</w:t>
      </w:r>
      <w:r w:rsidRPr="00FB3B1B">
        <w:rPr>
          <w:rFonts w:hint="eastAsia"/>
          <w:b/>
          <w:bCs/>
          <w:rtl/>
        </w:rPr>
        <w:t>ים</w:t>
      </w:r>
      <w:r w:rsidRPr="00FB3B1B">
        <w:rPr>
          <w:b/>
          <w:bCs/>
          <w:rtl/>
        </w:rPr>
        <w:t xml:space="preserve"> ל</w:t>
      </w:r>
      <w:r w:rsidRPr="00FB3B1B">
        <w:rPr>
          <w:rFonts w:hint="eastAsia"/>
          <w:b/>
          <w:bCs/>
          <w:rtl/>
        </w:rPr>
        <w:t>פחות</w:t>
      </w:r>
      <w:r w:rsidRPr="00FB3B1B">
        <w:rPr>
          <w:b/>
          <w:bCs/>
          <w:rtl/>
        </w:rPr>
        <w:t xml:space="preserve"> שיתוף פעולה מצד גורמים ברשות בשמירה על ב</w:t>
      </w:r>
      <w:r>
        <w:rPr>
          <w:rFonts w:hint="cs"/>
          <w:b/>
          <w:bCs/>
          <w:rtl/>
        </w:rPr>
        <w:t>י</w:t>
      </w:r>
      <w:r w:rsidRPr="00FB3B1B">
        <w:rPr>
          <w:b/>
          <w:bCs/>
          <w:rtl/>
        </w:rPr>
        <w:t>טחונה של הקופה.</w:t>
      </w:r>
    </w:p>
    <w:p w:rsidR="00E44A08" w:rsidRPr="00FB3B1B" w:rsidP="00DF25EB">
      <w:pPr>
        <w:pStyle w:val="a"/>
        <w:spacing w:line="269" w:lineRule="auto"/>
        <w:rPr>
          <w:rtl/>
        </w:rPr>
      </w:pPr>
      <w:bookmarkStart w:id="95" w:name="_Toc28002912"/>
    </w:p>
    <w:p w:rsidR="00E44A08" w:rsidRPr="00D449B1" w:rsidP="00DF25EB">
      <w:pPr>
        <w:pStyle w:val="Heading8"/>
        <w:spacing w:line="269" w:lineRule="auto"/>
        <w:rPr>
          <w:rtl/>
        </w:rPr>
      </w:pPr>
      <w:r w:rsidRPr="008B0509">
        <w:rPr>
          <w:rFonts w:hint="eastAsia"/>
          <w:rtl/>
        </w:rPr>
        <w:t>עיריית</w:t>
      </w:r>
      <w:r w:rsidRPr="008B0509">
        <w:rPr>
          <w:rtl/>
        </w:rPr>
        <w:t xml:space="preserve"> </w:t>
      </w:r>
      <w:r w:rsidRPr="008B0509">
        <w:rPr>
          <w:rFonts w:hint="eastAsia"/>
          <w:rtl/>
        </w:rPr>
        <w:t>ביתר</w:t>
      </w:r>
      <w:r w:rsidRPr="008B0509">
        <w:rPr>
          <w:rtl/>
        </w:rPr>
        <w:t xml:space="preserve"> </w:t>
      </w:r>
      <w:r w:rsidRPr="008B0509">
        <w:rPr>
          <w:rFonts w:hint="eastAsia"/>
          <w:rtl/>
        </w:rPr>
        <w:t>עילית</w:t>
      </w:r>
      <w:r w:rsidRPr="008B0509">
        <w:rPr>
          <w:rtl/>
        </w:rPr>
        <w:t xml:space="preserve"> - </w:t>
      </w:r>
      <w:r w:rsidRPr="008B0509">
        <w:rPr>
          <w:rFonts w:hint="eastAsia"/>
          <w:rtl/>
        </w:rPr>
        <w:t>כדוגמה</w:t>
      </w:r>
      <w:r w:rsidRPr="008B0509">
        <w:rPr>
          <w:rtl/>
        </w:rPr>
        <w:t xml:space="preserve"> </w:t>
      </w:r>
      <w:r w:rsidR="004F203A">
        <w:rPr>
          <w:rFonts w:hint="cs"/>
          <w:rtl/>
        </w:rPr>
        <w:t xml:space="preserve">בעניין </w:t>
      </w:r>
      <w:r w:rsidRPr="008B0509">
        <w:rPr>
          <w:rFonts w:hint="eastAsia"/>
          <w:rtl/>
        </w:rPr>
        <w:t>שמירה</w:t>
      </w:r>
      <w:r w:rsidRPr="008B0509">
        <w:rPr>
          <w:rtl/>
        </w:rPr>
        <w:t xml:space="preserve"> </w:t>
      </w:r>
      <w:r w:rsidRPr="008B0509">
        <w:rPr>
          <w:rFonts w:hint="eastAsia"/>
          <w:rtl/>
        </w:rPr>
        <w:t>על</w:t>
      </w:r>
      <w:r w:rsidRPr="008B0509">
        <w:rPr>
          <w:rtl/>
        </w:rPr>
        <w:t xml:space="preserve"> </w:t>
      </w:r>
      <w:r w:rsidRPr="008B0509">
        <w:rPr>
          <w:rFonts w:hint="eastAsia"/>
          <w:rtl/>
        </w:rPr>
        <w:t>ביטחונה</w:t>
      </w:r>
      <w:r w:rsidRPr="008B0509">
        <w:rPr>
          <w:rtl/>
        </w:rPr>
        <w:t xml:space="preserve"> </w:t>
      </w:r>
      <w:r w:rsidRPr="008B0509">
        <w:rPr>
          <w:rFonts w:hint="eastAsia"/>
          <w:rtl/>
        </w:rPr>
        <w:t>של</w:t>
      </w:r>
      <w:r w:rsidRPr="008B0509">
        <w:rPr>
          <w:rtl/>
        </w:rPr>
        <w:t xml:space="preserve"> </w:t>
      </w:r>
      <w:r w:rsidRPr="008B0509">
        <w:rPr>
          <w:rFonts w:hint="eastAsia"/>
          <w:rtl/>
        </w:rPr>
        <w:t>הקופה</w:t>
      </w:r>
      <w:r w:rsidRPr="00706E18">
        <w:rPr>
          <w:rStyle w:val="5"/>
          <w:b/>
          <w:bCs w:val="0"/>
          <w:rtl/>
        </w:rPr>
        <w:t>:</w:t>
      </w:r>
      <w:r w:rsidRPr="00A0330A">
        <w:rPr>
          <w:rtl/>
        </w:rPr>
        <w:t xml:space="preserve"> </w:t>
      </w:r>
      <w:r>
        <w:rPr>
          <w:rFonts w:eastAsiaTheme="minorHAnsi" w:hint="eastAsia"/>
          <w:spacing w:val="0"/>
          <w:rtl/>
        </w:rPr>
        <w:t>דוגמה</w:t>
      </w:r>
      <w:r w:rsidRPr="00D449B1">
        <w:rPr>
          <w:rFonts w:eastAsiaTheme="minorHAnsi"/>
          <w:spacing w:val="0"/>
          <w:rtl/>
        </w:rPr>
        <w:t xml:space="preserve"> </w:t>
      </w:r>
      <w:r w:rsidR="00861B5C">
        <w:rPr>
          <w:rFonts w:eastAsiaTheme="minorHAnsi" w:hint="cs"/>
          <w:spacing w:val="0"/>
          <w:rtl/>
        </w:rPr>
        <w:t xml:space="preserve">היכולה להצביע על לחצים בהם נתון </w:t>
      </w:r>
      <w:r w:rsidRPr="00D449B1">
        <w:rPr>
          <w:rFonts w:eastAsiaTheme="minorHAnsi"/>
          <w:spacing w:val="0"/>
          <w:rtl/>
        </w:rPr>
        <w:t xml:space="preserve">גזבר הרשות בשמירה על ביטחונה של הקופה הציבורית </w:t>
      </w:r>
      <w:r w:rsidRPr="00D449B1">
        <w:rPr>
          <w:rFonts w:eastAsiaTheme="minorHAnsi" w:hint="eastAsia"/>
          <w:spacing w:val="0"/>
          <w:rtl/>
        </w:rPr>
        <w:t>עלתה</w:t>
      </w:r>
      <w:r w:rsidRPr="00D449B1">
        <w:rPr>
          <w:rFonts w:eastAsiaTheme="minorHAnsi"/>
          <w:spacing w:val="0"/>
          <w:rtl/>
        </w:rPr>
        <w:t xml:space="preserve"> </w:t>
      </w:r>
      <w:r w:rsidRPr="00D449B1">
        <w:rPr>
          <w:rFonts w:eastAsiaTheme="minorHAnsi" w:hint="eastAsia"/>
          <w:spacing w:val="0"/>
          <w:rtl/>
        </w:rPr>
        <w:t>מ</w:t>
      </w:r>
      <w:r w:rsidRPr="00D449B1">
        <w:rPr>
          <w:rFonts w:eastAsiaTheme="minorHAnsi"/>
          <w:spacing w:val="0"/>
          <w:rtl/>
        </w:rPr>
        <w:t xml:space="preserve">ממצאי בדיקה ממוקדת שנעשתה </w:t>
      </w:r>
      <w:r w:rsidRPr="001C027B">
        <w:rPr>
          <w:rFonts w:eastAsiaTheme="minorHAnsi"/>
          <w:spacing w:val="0"/>
          <w:rtl/>
        </w:rPr>
        <w:t>בעיריית</w:t>
      </w:r>
      <w:r w:rsidRPr="00FD50C5">
        <w:rPr>
          <w:rFonts w:eastAsiaTheme="minorHAnsi"/>
          <w:b/>
          <w:bCs/>
          <w:spacing w:val="0"/>
          <w:rtl/>
        </w:rPr>
        <w:t xml:space="preserve"> </w:t>
      </w:r>
      <w:r w:rsidRPr="00FD50C5">
        <w:rPr>
          <w:rFonts w:eastAsiaTheme="minorHAnsi" w:hint="eastAsia"/>
          <w:b/>
          <w:bCs/>
          <w:spacing w:val="0"/>
          <w:rtl/>
        </w:rPr>
        <w:t>ביתר</w:t>
      </w:r>
      <w:r w:rsidRPr="00FD50C5">
        <w:rPr>
          <w:rFonts w:eastAsiaTheme="minorHAnsi"/>
          <w:b/>
          <w:bCs/>
          <w:spacing w:val="0"/>
          <w:rtl/>
        </w:rPr>
        <w:t xml:space="preserve"> </w:t>
      </w:r>
      <w:r w:rsidRPr="00FD50C5">
        <w:rPr>
          <w:rFonts w:eastAsiaTheme="minorHAnsi" w:hint="eastAsia"/>
          <w:b/>
          <w:bCs/>
          <w:spacing w:val="0"/>
          <w:rtl/>
        </w:rPr>
        <w:t>עילית</w:t>
      </w:r>
      <w:r w:rsidRPr="00D449B1">
        <w:rPr>
          <w:rFonts w:eastAsiaTheme="minorHAnsi"/>
          <w:spacing w:val="0"/>
          <w:rtl/>
        </w:rPr>
        <w:t xml:space="preserve"> בהיבט זה בלבד, </w:t>
      </w:r>
      <w:r w:rsidRPr="00D449B1">
        <w:rPr>
          <w:rFonts w:eastAsiaTheme="minorHAnsi" w:hint="eastAsia"/>
          <w:spacing w:val="0"/>
          <w:rtl/>
        </w:rPr>
        <w:t>כמובא</w:t>
      </w:r>
      <w:r w:rsidRPr="00D449B1">
        <w:rPr>
          <w:rFonts w:eastAsiaTheme="minorHAnsi"/>
          <w:spacing w:val="0"/>
          <w:rtl/>
        </w:rPr>
        <w:t xml:space="preserve"> </w:t>
      </w:r>
      <w:r w:rsidRPr="00D449B1">
        <w:rPr>
          <w:rFonts w:eastAsiaTheme="minorHAnsi" w:hint="eastAsia"/>
          <w:spacing w:val="0"/>
          <w:rtl/>
        </w:rPr>
        <w:t>להלן</w:t>
      </w:r>
      <w:r w:rsidRPr="00D449B1">
        <w:rPr>
          <w:rFonts w:eastAsiaTheme="minorHAnsi"/>
          <w:spacing w:val="0"/>
          <w:rtl/>
        </w:rPr>
        <w:t>:</w:t>
      </w:r>
    </w:p>
    <w:p w:rsidR="00E44A08" w:rsidRPr="00FB3B1B" w:rsidP="00DF25EB">
      <w:pPr>
        <w:pStyle w:val="a"/>
        <w:spacing w:line="269" w:lineRule="auto"/>
        <w:rPr>
          <w:rtl/>
        </w:rPr>
      </w:pPr>
    </w:p>
    <w:p w:rsidR="00E44A08" w:rsidP="00DF25EB">
      <w:pPr>
        <w:spacing w:line="269" w:lineRule="auto"/>
        <w:rPr>
          <w:rtl/>
        </w:rPr>
      </w:pPr>
      <w:r w:rsidRPr="00982520">
        <w:rPr>
          <w:rtl/>
        </w:rPr>
        <w:t xml:space="preserve">ביתר עילית </w:t>
      </w:r>
      <w:r w:rsidRPr="00982520">
        <w:rPr>
          <w:rFonts w:hint="cs"/>
          <w:rtl/>
        </w:rPr>
        <w:t>שוכנת</w:t>
      </w:r>
      <w:r w:rsidRPr="00982520">
        <w:rPr>
          <w:rtl/>
        </w:rPr>
        <w:t xml:space="preserve"> באיו"ש.</w:t>
      </w:r>
      <w:r w:rsidRPr="00982520">
        <w:rPr>
          <w:rFonts w:hint="cs"/>
          <w:rtl/>
        </w:rPr>
        <w:t xml:space="preserve"> על פי נתוני משרד הפנים</w:t>
      </w:r>
      <w:r w:rsidR="00531E09">
        <w:rPr>
          <w:rFonts w:hint="cs"/>
          <w:rtl/>
        </w:rPr>
        <w:t>,</w:t>
      </w:r>
      <w:r>
        <w:rPr>
          <w:rFonts w:hint="cs"/>
          <w:rtl/>
        </w:rPr>
        <w:t xml:space="preserve"> </w:t>
      </w:r>
      <w:r w:rsidRPr="00982520">
        <w:rPr>
          <w:rFonts w:hint="cs"/>
          <w:rtl/>
        </w:rPr>
        <w:t>בסוף</w:t>
      </w:r>
      <w:r w:rsidRPr="00FB3B1B">
        <w:rPr>
          <w:rFonts w:hint="cs"/>
          <w:rtl/>
        </w:rPr>
        <w:t xml:space="preserve"> שנת 2018 מנתה הא</w:t>
      </w:r>
      <w:r w:rsidRPr="00FB3B1B">
        <w:rPr>
          <w:rtl/>
        </w:rPr>
        <w:t xml:space="preserve">וכלוסייה </w:t>
      </w:r>
      <w:r w:rsidRPr="0056679E">
        <w:rPr>
          <w:rFonts w:hint="cs"/>
          <w:rtl/>
        </w:rPr>
        <w:t>ב</w:t>
      </w:r>
      <w:r w:rsidR="00531E09">
        <w:rPr>
          <w:rFonts w:hint="cs"/>
          <w:rtl/>
        </w:rPr>
        <w:t>עיר</w:t>
      </w:r>
      <w:r w:rsidRPr="00FB3B1B">
        <w:rPr>
          <w:b/>
          <w:bCs/>
          <w:rtl/>
        </w:rPr>
        <w:t xml:space="preserve"> </w:t>
      </w:r>
      <w:r w:rsidR="005A1FA2">
        <w:rPr>
          <w:rtl/>
        </w:rPr>
        <w:br/>
      </w:r>
      <w:r w:rsidRPr="00FB3B1B">
        <w:rPr>
          <w:rFonts w:hint="cs"/>
          <w:rtl/>
        </w:rPr>
        <w:t>כ-59,714</w:t>
      </w:r>
      <w:r w:rsidRPr="00FB3B1B">
        <w:rPr>
          <w:rtl/>
        </w:rPr>
        <w:t xml:space="preserve"> תושבים</w:t>
      </w:r>
      <w:r w:rsidRPr="00FB3B1B">
        <w:rPr>
          <w:rFonts w:hint="cs"/>
          <w:rtl/>
        </w:rPr>
        <w:t xml:space="preserve">. </w:t>
      </w:r>
      <w:r w:rsidRPr="00FB3B1B">
        <w:rPr>
          <w:rtl/>
        </w:rPr>
        <w:t xml:space="preserve">מיקומה במדד החברתי-כלכלי הוא </w:t>
      </w:r>
      <w:r w:rsidRPr="00FB3B1B">
        <w:rPr>
          <w:rFonts w:hint="cs"/>
          <w:rtl/>
        </w:rPr>
        <w:t xml:space="preserve">1. תקציב העירייה לשנת 2018 </w:t>
      </w:r>
      <w:r w:rsidRPr="009519A0">
        <w:rPr>
          <w:rFonts w:hint="cs"/>
          <w:rtl/>
        </w:rPr>
        <w:t xml:space="preserve">עמד </w:t>
      </w:r>
      <w:r w:rsidRPr="009519A0">
        <w:rPr>
          <w:rFonts w:hint="eastAsia"/>
          <w:rtl/>
        </w:rPr>
        <w:t>על</w:t>
      </w:r>
      <w:r w:rsidRPr="009519A0">
        <w:rPr>
          <w:rtl/>
        </w:rPr>
        <w:t xml:space="preserve"> 241</w:t>
      </w:r>
      <w:r w:rsidRPr="009519A0">
        <w:rPr>
          <w:rFonts w:hint="cs"/>
          <w:rtl/>
        </w:rPr>
        <w:t>.7</w:t>
      </w:r>
      <w:r w:rsidRPr="009519A0">
        <w:rPr>
          <w:rtl/>
        </w:rPr>
        <w:t xml:space="preserve"> </w:t>
      </w:r>
      <w:r w:rsidRPr="009519A0">
        <w:rPr>
          <w:rFonts w:hint="cs"/>
          <w:rtl/>
        </w:rPr>
        <w:t>מ</w:t>
      </w:r>
      <w:r>
        <w:rPr>
          <w:rFonts w:hint="cs"/>
          <w:rtl/>
        </w:rPr>
        <w:t>י</w:t>
      </w:r>
      <w:r w:rsidRPr="009519A0">
        <w:rPr>
          <w:rFonts w:hint="cs"/>
          <w:rtl/>
        </w:rPr>
        <w:t>ליוני</w:t>
      </w:r>
      <w:r w:rsidRPr="009519A0">
        <w:rPr>
          <w:rtl/>
        </w:rPr>
        <w:t xml:space="preserve"> </w:t>
      </w:r>
      <w:r w:rsidRPr="009519A0">
        <w:rPr>
          <w:rFonts w:hint="eastAsia"/>
          <w:rtl/>
        </w:rPr>
        <w:t>ש</w:t>
      </w:r>
      <w:r w:rsidRPr="009519A0">
        <w:rPr>
          <w:rtl/>
        </w:rPr>
        <w:t>"ח</w:t>
      </w:r>
      <w:r w:rsidRPr="009519A0">
        <w:rPr>
          <w:rFonts w:hint="cs"/>
          <w:rtl/>
        </w:rPr>
        <w:t xml:space="preserve"> ו-</w:t>
      </w:r>
      <w:r w:rsidRPr="009519A0">
        <w:rPr>
          <w:rtl/>
        </w:rPr>
        <w:t>6</w:t>
      </w:r>
      <w:r w:rsidRPr="009519A0">
        <w:rPr>
          <w:rFonts w:hint="cs"/>
          <w:rtl/>
        </w:rPr>
        <w:t>5</w:t>
      </w:r>
      <w:r w:rsidRPr="009519A0">
        <w:rPr>
          <w:rtl/>
        </w:rPr>
        <w:t xml:space="preserve">% </w:t>
      </w:r>
      <w:r w:rsidRPr="009519A0">
        <w:rPr>
          <w:rFonts w:hint="cs"/>
          <w:rtl/>
        </w:rPr>
        <w:t>ממנו מקורו בתקציבי</w:t>
      </w:r>
      <w:r w:rsidRPr="009519A0">
        <w:rPr>
          <w:rtl/>
        </w:rPr>
        <w:t xml:space="preserve"> מדינה. עד סוף שנת 2016 נזק</w:t>
      </w:r>
      <w:r w:rsidRPr="00FB3B1B">
        <w:rPr>
          <w:rtl/>
        </w:rPr>
        <w:t xml:space="preserve">קה </w:t>
      </w:r>
      <w:r>
        <w:rPr>
          <w:rFonts w:hint="cs"/>
          <w:rtl/>
        </w:rPr>
        <w:t xml:space="preserve">עיריית </w:t>
      </w:r>
      <w:r w:rsidRPr="00F556E9">
        <w:rPr>
          <w:rFonts w:hint="eastAsia"/>
          <w:rtl/>
        </w:rPr>
        <w:t>ביתר</w:t>
      </w:r>
      <w:r w:rsidRPr="00F556E9">
        <w:rPr>
          <w:rtl/>
        </w:rPr>
        <w:t xml:space="preserve"> </w:t>
      </w:r>
      <w:r>
        <w:rPr>
          <w:rFonts w:hint="eastAsia"/>
          <w:rtl/>
        </w:rPr>
        <w:t>עילית</w:t>
      </w:r>
      <w:r>
        <w:rPr>
          <w:rFonts w:hint="cs"/>
          <w:rtl/>
        </w:rPr>
        <w:t xml:space="preserve"> </w:t>
      </w:r>
      <w:r w:rsidRPr="00FB3B1B">
        <w:rPr>
          <w:rtl/>
        </w:rPr>
        <w:t>לחשב מלווה מטעם משרד הפנים</w:t>
      </w:r>
      <w:r>
        <w:rPr>
          <w:rFonts w:hint="cs"/>
          <w:rtl/>
        </w:rPr>
        <w:t>,</w:t>
      </w:r>
      <w:r w:rsidRPr="00FB3B1B">
        <w:rPr>
          <w:rtl/>
        </w:rPr>
        <w:t xml:space="preserve"> נוכח הגירעונות העמוקים </w:t>
      </w:r>
      <w:r>
        <w:rPr>
          <w:rFonts w:hint="cs"/>
          <w:rtl/>
        </w:rPr>
        <w:t>ש</w:t>
      </w:r>
      <w:r w:rsidRPr="00FB3B1B">
        <w:rPr>
          <w:rtl/>
        </w:rPr>
        <w:t xml:space="preserve">בהם הייתה מצויה. </w:t>
      </w:r>
      <w:r w:rsidRPr="00FB3B1B">
        <w:rPr>
          <w:rFonts w:hint="cs"/>
          <w:rtl/>
        </w:rPr>
        <w:t>בדוח רואי החשבון המבקרים לשנת 2018 הופנתה תשומת ליבו של משרד הפנים להתחייבו</w:t>
      </w:r>
      <w:r>
        <w:rPr>
          <w:rFonts w:hint="cs"/>
          <w:rtl/>
        </w:rPr>
        <w:t>יו</w:t>
      </w:r>
      <w:r w:rsidRPr="00FB3B1B">
        <w:rPr>
          <w:rFonts w:hint="cs"/>
          <w:rtl/>
        </w:rPr>
        <w:t xml:space="preserve">ת התלויות של העירייה בגין תביעות עתידיות בהיקף </w:t>
      </w:r>
      <w:r w:rsidRPr="003F382E">
        <w:rPr>
          <w:rFonts w:hint="cs"/>
          <w:rtl/>
        </w:rPr>
        <w:t>כספי של כ-</w:t>
      </w:r>
      <w:r w:rsidRPr="003F382E">
        <w:rPr>
          <w:rtl/>
        </w:rPr>
        <w:t>6.5</w:t>
      </w:r>
      <w:r w:rsidRPr="003F382E">
        <w:rPr>
          <w:rFonts w:hint="cs"/>
          <w:rtl/>
        </w:rPr>
        <w:t xml:space="preserve"> מיליון ש</w:t>
      </w:r>
      <w:r w:rsidRPr="00FB3B1B">
        <w:rPr>
          <w:rFonts w:hint="cs"/>
          <w:rtl/>
        </w:rPr>
        <w:t xml:space="preserve">"ח. </w:t>
      </w:r>
      <w:r w:rsidR="00531E09">
        <w:rPr>
          <w:rFonts w:hint="cs"/>
          <w:rtl/>
        </w:rPr>
        <w:t xml:space="preserve">ראש העירייה הנוכחי מכהן בתפקידו </w:t>
      </w:r>
      <w:r w:rsidRPr="00FB3B1B">
        <w:rPr>
          <w:rFonts w:hint="cs"/>
          <w:rtl/>
        </w:rPr>
        <w:t>משנת 2007</w:t>
      </w:r>
      <w:r w:rsidRPr="00FB3B1B">
        <w:rPr>
          <w:rtl/>
        </w:rPr>
        <w:t xml:space="preserve">. </w:t>
      </w:r>
      <w:r w:rsidRPr="00FB3B1B">
        <w:rPr>
          <w:rFonts w:hint="cs"/>
          <w:rtl/>
        </w:rPr>
        <w:t>גזבר העירייה מכהן בתפקידו משנת 2017.</w:t>
      </w:r>
    </w:p>
    <w:p w:rsidR="00E44A08" w:rsidRPr="00FB3B1B" w:rsidP="00DF25EB">
      <w:pPr>
        <w:pStyle w:val="a"/>
        <w:spacing w:line="269" w:lineRule="auto"/>
        <w:rPr>
          <w:rtl/>
        </w:rPr>
      </w:pPr>
    </w:p>
    <w:p w:rsidR="00E44A08" w:rsidRPr="00FB3B1B" w:rsidP="00DF25EB">
      <w:pPr>
        <w:spacing w:line="269" w:lineRule="auto"/>
        <w:rPr>
          <w:rtl/>
        </w:rPr>
      </w:pPr>
      <w:r w:rsidRPr="00FB3B1B">
        <w:rPr>
          <w:rtl/>
        </w:rPr>
        <w:t>באפריל 2018</w:t>
      </w:r>
      <w:r w:rsidRPr="00FB3B1B">
        <w:rPr>
          <w:rFonts w:hint="cs"/>
          <w:rtl/>
        </w:rPr>
        <w:t>, לקראת חג הפסח,</w:t>
      </w:r>
      <w:r w:rsidRPr="00FB3B1B">
        <w:rPr>
          <w:rtl/>
        </w:rPr>
        <w:t xml:space="preserve"> חילקה עיריית </w:t>
      </w:r>
      <w:r w:rsidRPr="00F556E9">
        <w:rPr>
          <w:rtl/>
        </w:rPr>
        <w:t xml:space="preserve">ביתר </w:t>
      </w:r>
      <w:r>
        <w:rPr>
          <w:rtl/>
        </w:rPr>
        <w:t>עילית</w:t>
      </w:r>
      <w:r w:rsidRPr="00FB3B1B">
        <w:rPr>
          <w:rtl/>
        </w:rPr>
        <w:t xml:space="preserve"> ערכת חמץ, ערכות קלפים וחוברת מהודרת על פעילות</w:t>
      </w:r>
      <w:r w:rsidRPr="00FB3B1B">
        <w:rPr>
          <w:rFonts w:hint="cs"/>
          <w:rtl/>
        </w:rPr>
        <w:t xml:space="preserve"> </w:t>
      </w:r>
      <w:r w:rsidRPr="00FB3B1B">
        <w:rPr>
          <w:rtl/>
        </w:rPr>
        <w:t xml:space="preserve">הרשות המקומית </w:t>
      </w:r>
      <w:r w:rsidRPr="00FB3B1B">
        <w:rPr>
          <w:rFonts w:hint="cs"/>
          <w:rtl/>
        </w:rPr>
        <w:t xml:space="preserve">לתושביה </w:t>
      </w:r>
      <w:r w:rsidRPr="00FB3B1B">
        <w:rPr>
          <w:rtl/>
        </w:rPr>
        <w:t>בעלות של כ-113,000 ש"ח. למעט ערכות הקלפים לילדים -</w:t>
      </w:r>
      <w:r w:rsidRPr="00FB3B1B">
        <w:rPr>
          <w:rFonts w:hint="cs"/>
          <w:rtl/>
        </w:rPr>
        <w:t xml:space="preserve"> </w:t>
      </w:r>
      <w:r w:rsidRPr="00FB3B1B">
        <w:rPr>
          <w:rtl/>
        </w:rPr>
        <w:t>שעלות</w:t>
      </w:r>
      <w:r w:rsidR="00531E09">
        <w:rPr>
          <w:rFonts w:hint="cs"/>
          <w:rtl/>
        </w:rPr>
        <w:t>ן</w:t>
      </w:r>
      <w:r w:rsidRPr="00FB3B1B">
        <w:rPr>
          <w:rtl/>
        </w:rPr>
        <w:t xml:space="preserve"> עמדה על 93,000 ש"ח</w:t>
      </w:r>
      <w:r w:rsidRPr="00FB3B1B">
        <w:rPr>
          <w:rFonts w:hint="cs"/>
          <w:rtl/>
        </w:rPr>
        <w:t xml:space="preserve"> </w:t>
      </w:r>
      <w:r w:rsidRPr="00FB3B1B">
        <w:rPr>
          <w:rtl/>
        </w:rPr>
        <w:t xml:space="preserve">- </w:t>
      </w:r>
      <w:r>
        <w:rPr>
          <w:rtl/>
        </w:rPr>
        <w:t xml:space="preserve">שולמו </w:t>
      </w:r>
      <w:r w:rsidRPr="00FB3B1B">
        <w:rPr>
          <w:rtl/>
        </w:rPr>
        <w:t>הזמנות העבודה והתשלום עבור ערכות ה</w:t>
      </w:r>
      <w:r>
        <w:rPr>
          <w:rtl/>
        </w:rPr>
        <w:t>חמץ מתקציב לשכת ראש העיר.</w:t>
      </w:r>
    </w:p>
    <w:p w:rsidR="00E44A08" w:rsidRPr="00FB3B1B" w:rsidP="00DF25EB">
      <w:pPr>
        <w:pStyle w:val="a"/>
        <w:spacing w:line="269" w:lineRule="auto"/>
        <w:rPr>
          <w:rtl/>
        </w:rPr>
      </w:pPr>
    </w:p>
    <w:p w:rsidR="00E44A08" w:rsidRPr="00FB3B1B" w:rsidP="00DF25EB">
      <w:pPr>
        <w:spacing w:line="269" w:lineRule="auto"/>
      </w:pPr>
      <w:r w:rsidRPr="00FB3B1B">
        <w:rPr>
          <w:rFonts w:hint="cs"/>
          <w:rtl/>
        </w:rPr>
        <w:t xml:space="preserve">נמצא כי </w:t>
      </w:r>
      <w:r w:rsidRPr="00FB3B1B">
        <w:rPr>
          <w:rtl/>
        </w:rPr>
        <w:t xml:space="preserve">קלפי המשחק לילדים </w:t>
      </w:r>
      <w:r w:rsidRPr="00FB3B1B">
        <w:rPr>
          <w:rFonts w:hint="cs"/>
          <w:rtl/>
        </w:rPr>
        <w:t>הודפסו ו</w:t>
      </w:r>
      <w:r w:rsidRPr="00FB3B1B">
        <w:rPr>
          <w:rtl/>
        </w:rPr>
        <w:t xml:space="preserve">חולקו לתושבי העיר </w:t>
      </w:r>
      <w:r w:rsidR="00531E09">
        <w:rPr>
          <w:rFonts w:hint="cs"/>
          <w:rtl/>
        </w:rPr>
        <w:t>ב</w:t>
      </w:r>
      <w:r w:rsidRPr="00FB3B1B">
        <w:rPr>
          <w:rtl/>
        </w:rPr>
        <w:t>לא שכונסה ועדת ההתקשר</w:t>
      </w:r>
      <w:r w:rsidR="00792D5C">
        <w:rPr>
          <w:rFonts w:hint="cs"/>
          <w:rtl/>
        </w:rPr>
        <w:t>וי</w:t>
      </w:r>
      <w:r w:rsidRPr="00FB3B1B">
        <w:rPr>
          <w:rtl/>
        </w:rPr>
        <w:t>ות של העירייה</w:t>
      </w:r>
      <w:r>
        <w:rPr>
          <w:rFonts w:hint="cs"/>
          <w:rtl/>
        </w:rPr>
        <w:t>,</w:t>
      </w:r>
      <w:r w:rsidRPr="00FB3B1B">
        <w:rPr>
          <w:rtl/>
        </w:rPr>
        <w:t xml:space="preserve"> וממילא </w:t>
      </w:r>
      <w:r w:rsidR="00531E09">
        <w:rPr>
          <w:rFonts w:hint="cs"/>
          <w:rtl/>
        </w:rPr>
        <w:t>ב</w:t>
      </w:r>
      <w:r w:rsidRPr="00FB3B1B">
        <w:rPr>
          <w:rtl/>
        </w:rPr>
        <w:t>לא שאושר</w:t>
      </w:r>
      <w:r w:rsidR="00531E09">
        <w:rPr>
          <w:rFonts w:hint="cs"/>
          <w:rtl/>
        </w:rPr>
        <w:t>ו</w:t>
      </w:r>
      <w:r w:rsidRPr="00FB3B1B">
        <w:rPr>
          <w:rtl/>
        </w:rPr>
        <w:t xml:space="preserve"> הצורך וההוצאה עבור הקלפים.</w:t>
      </w:r>
    </w:p>
    <w:p w:rsidR="00E44A08" w:rsidRPr="00FB3B1B" w:rsidP="00DF25EB">
      <w:pPr>
        <w:pStyle w:val="a"/>
        <w:spacing w:line="269" w:lineRule="auto"/>
        <w:rPr>
          <w:rtl/>
        </w:rPr>
      </w:pPr>
    </w:p>
    <w:p w:rsidR="00E44A08" w:rsidP="00DF25EB">
      <w:pPr>
        <w:spacing w:line="269" w:lineRule="auto"/>
        <w:rPr>
          <w:rtl/>
        </w:rPr>
      </w:pPr>
      <w:r>
        <w:rPr>
          <w:rFonts w:hint="cs"/>
          <w:rtl/>
        </w:rPr>
        <w:t xml:space="preserve">כדי </w:t>
      </w:r>
      <w:r w:rsidRPr="00FB3B1B">
        <w:rPr>
          <w:rtl/>
        </w:rPr>
        <w:t>לשלם לספק שהדפיס את קלפי המשחק התכנסה ועדת ההתקשרו</w:t>
      </w:r>
      <w:r w:rsidR="00531E09">
        <w:rPr>
          <w:rFonts w:hint="cs"/>
          <w:rtl/>
        </w:rPr>
        <w:t>יו</w:t>
      </w:r>
      <w:r w:rsidRPr="00FB3B1B">
        <w:rPr>
          <w:rtl/>
        </w:rPr>
        <w:t>ת של העירייה ביולי 2018, שלושה חודשים לאחר שהעירייה כבר ח</w:t>
      </w:r>
      <w:r w:rsidR="00531E09">
        <w:rPr>
          <w:rFonts w:hint="cs"/>
          <w:rtl/>
        </w:rPr>
        <w:t>י</w:t>
      </w:r>
      <w:r w:rsidRPr="00FB3B1B">
        <w:rPr>
          <w:rtl/>
        </w:rPr>
        <w:t xml:space="preserve">לקה את הקלפים. </w:t>
      </w:r>
      <w:r w:rsidR="001A2C25">
        <w:rPr>
          <w:rFonts w:hint="cs"/>
          <w:rtl/>
        </w:rPr>
        <w:t>בישיבה</w:t>
      </w:r>
      <w:r w:rsidRPr="00FB3B1B" w:rsidR="001A2C25">
        <w:rPr>
          <w:rtl/>
        </w:rPr>
        <w:t xml:space="preserve"> </w:t>
      </w:r>
      <w:r w:rsidRPr="00FB3B1B">
        <w:rPr>
          <w:rtl/>
        </w:rPr>
        <w:t>השתת</w:t>
      </w:r>
      <w:r w:rsidRPr="00FB3B1B">
        <w:rPr>
          <w:rFonts w:hint="cs"/>
          <w:rtl/>
        </w:rPr>
        <w:t>פו</w:t>
      </w:r>
      <w:r w:rsidRPr="00FB3B1B">
        <w:rPr>
          <w:rtl/>
        </w:rPr>
        <w:t xml:space="preserve"> מנכ"ל</w:t>
      </w:r>
      <w:r w:rsidRPr="00FB3B1B">
        <w:rPr>
          <w:rFonts w:hint="cs"/>
          <w:rtl/>
        </w:rPr>
        <w:t xml:space="preserve"> העירייה, ה</w:t>
      </w:r>
      <w:r w:rsidRPr="00FB3B1B">
        <w:rPr>
          <w:rtl/>
        </w:rPr>
        <w:t>גזבר</w:t>
      </w:r>
      <w:r w:rsidRPr="00FB3B1B">
        <w:rPr>
          <w:rFonts w:hint="cs"/>
          <w:rtl/>
        </w:rPr>
        <w:t>,</w:t>
      </w:r>
      <w:r w:rsidRPr="00FB3B1B">
        <w:rPr>
          <w:rtl/>
        </w:rPr>
        <w:t xml:space="preserve"> היועץ המשפטי החיצוני</w:t>
      </w:r>
      <w:r w:rsidRPr="00FB3B1B">
        <w:rPr>
          <w:rFonts w:hint="cs"/>
          <w:rtl/>
        </w:rPr>
        <w:t xml:space="preserve"> הקבוע</w:t>
      </w:r>
      <w:r w:rsidRPr="00FB3B1B">
        <w:rPr>
          <w:rtl/>
        </w:rPr>
        <w:t xml:space="preserve">, מנהל אגף שפ"ע ומנהל האגף הטכני. בפרוטוקול </w:t>
      </w:r>
      <w:r w:rsidR="00531E09">
        <w:rPr>
          <w:rFonts w:hint="cs"/>
          <w:rtl/>
        </w:rPr>
        <w:t xml:space="preserve">ישיבת </w:t>
      </w:r>
      <w:r w:rsidRPr="00FB3B1B">
        <w:rPr>
          <w:rtl/>
        </w:rPr>
        <w:t>הוועדה</w:t>
      </w:r>
      <w:r>
        <w:rPr>
          <w:rtl/>
        </w:rPr>
        <w:t xml:space="preserve"> </w:t>
      </w:r>
      <w:r>
        <w:rPr>
          <w:rFonts w:hint="cs"/>
          <w:rtl/>
        </w:rPr>
        <w:t>לא נמצא אזכור, וממילא גם לא נימוק</w:t>
      </w:r>
      <w:r w:rsidR="00531E09">
        <w:rPr>
          <w:rFonts w:hint="cs"/>
          <w:rtl/>
        </w:rPr>
        <w:t>,</w:t>
      </w:r>
      <w:r>
        <w:rPr>
          <w:rFonts w:hint="cs"/>
          <w:rtl/>
        </w:rPr>
        <w:t xml:space="preserve"> לכך</w:t>
      </w:r>
      <w:r w:rsidRPr="00FB3B1B">
        <w:rPr>
          <w:rtl/>
        </w:rPr>
        <w:t xml:space="preserve"> שהוועדה התכנסה בדיעבד ואישרה את ההתקשרות</w:t>
      </w:r>
      <w:r>
        <w:rPr>
          <w:rFonts w:hint="cs"/>
          <w:rtl/>
        </w:rPr>
        <w:t xml:space="preserve"> </w:t>
      </w:r>
      <w:r w:rsidRPr="00FB3B1B">
        <w:rPr>
          <w:rtl/>
        </w:rPr>
        <w:t>לאחר שהעבודה כבר בוצעה. הזמנת העבודה נ</w:t>
      </w:r>
      <w:r w:rsidRPr="00FB3B1B">
        <w:rPr>
          <w:rFonts w:hint="cs"/>
          <w:rtl/>
        </w:rPr>
        <w:t>כתבה</w:t>
      </w:r>
      <w:r w:rsidRPr="00FB3B1B">
        <w:rPr>
          <w:rtl/>
        </w:rPr>
        <w:t xml:space="preserve"> </w:t>
      </w:r>
      <w:r w:rsidRPr="00FB3B1B">
        <w:rPr>
          <w:rFonts w:hint="cs"/>
          <w:rtl/>
        </w:rPr>
        <w:t xml:space="preserve">אף היא </w:t>
      </w:r>
      <w:r w:rsidRPr="00FB3B1B">
        <w:rPr>
          <w:rtl/>
        </w:rPr>
        <w:t>בדיעבד</w:t>
      </w:r>
      <w:r w:rsidR="00531E09">
        <w:rPr>
          <w:rFonts w:hint="cs"/>
          <w:rtl/>
        </w:rPr>
        <w:t>,</w:t>
      </w:r>
      <w:r w:rsidRPr="00FB3B1B">
        <w:rPr>
          <w:rtl/>
        </w:rPr>
        <w:t xml:space="preserve"> ביולי 2018</w:t>
      </w:r>
      <w:r>
        <w:rPr>
          <w:rFonts w:hint="cs"/>
          <w:rtl/>
        </w:rPr>
        <w:t>,</w:t>
      </w:r>
      <w:r w:rsidRPr="00FB3B1B">
        <w:rPr>
          <w:rFonts w:hint="cs"/>
          <w:rtl/>
        </w:rPr>
        <w:t xml:space="preserve"> לאחר התכנסות ועדת ההתקשרויות.</w:t>
      </w:r>
      <w:r w:rsidRPr="00FB3B1B">
        <w:rPr>
          <w:rtl/>
        </w:rPr>
        <w:t xml:space="preserve"> באוגוסט שילמה העירייה לספק כ-93,000 ש"ח עבור הדפסת הקלפים</w:t>
      </w:r>
      <w:r>
        <w:rPr>
          <w:rtl/>
        </w:rPr>
        <w:t>.</w:t>
      </w:r>
    </w:p>
    <w:p w:rsidR="00E44A08" w:rsidP="00DF25EB">
      <w:pPr>
        <w:pStyle w:val="a"/>
        <w:spacing w:line="269" w:lineRule="auto"/>
        <w:rPr>
          <w:rtl/>
        </w:rPr>
      </w:pPr>
    </w:p>
    <w:p w:rsidR="00E44A08" w:rsidP="00DF25EB">
      <w:pPr>
        <w:spacing w:line="269" w:lineRule="auto"/>
        <w:rPr>
          <w:rtl/>
        </w:rPr>
      </w:pPr>
      <w:r w:rsidRPr="00425E5B">
        <w:rPr>
          <w:rFonts w:hint="eastAsia"/>
          <w:rtl/>
        </w:rPr>
        <w:t>בתשובתו</w:t>
      </w:r>
      <w:r w:rsidRPr="00425E5B">
        <w:rPr>
          <w:rtl/>
        </w:rPr>
        <w:t xml:space="preserve"> ממאי 2020 כתב היועץ המשפטי </w:t>
      </w:r>
      <w:r w:rsidRPr="00425E5B">
        <w:rPr>
          <w:rFonts w:hint="eastAsia"/>
          <w:rtl/>
        </w:rPr>
        <w:t>של</w:t>
      </w:r>
      <w:r w:rsidRPr="00425E5B">
        <w:rPr>
          <w:rtl/>
        </w:rPr>
        <w:t xml:space="preserve"> עיריית ביתר עילית </w:t>
      </w:r>
      <w:r w:rsidRPr="00425E5B">
        <w:rPr>
          <w:rFonts w:hint="eastAsia"/>
          <w:rtl/>
        </w:rPr>
        <w:t>כי</w:t>
      </w:r>
      <w:r w:rsidRPr="00425E5B">
        <w:rPr>
          <w:rtl/>
        </w:rPr>
        <w:t xml:space="preserve"> </w:t>
      </w:r>
      <w:r>
        <w:rPr>
          <w:rFonts w:hint="cs"/>
          <w:rtl/>
        </w:rPr>
        <w:t xml:space="preserve">אינו יודע מדוע לא צוין בפרוטוקול </w:t>
      </w:r>
      <w:r w:rsidR="00792D5C">
        <w:rPr>
          <w:rFonts w:hint="cs"/>
          <w:rtl/>
        </w:rPr>
        <w:t xml:space="preserve">ישיבת </w:t>
      </w:r>
      <w:r>
        <w:rPr>
          <w:rFonts w:hint="cs"/>
          <w:rtl/>
        </w:rPr>
        <w:t xml:space="preserve">הוועדה שהקלפים כבר </w:t>
      </w:r>
      <w:r w:rsidR="00792D5C">
        <w:rPr>
          <w:rFonts w:hint="cs"/>
          <w:rtl/>
        </w:rPr>
        <w:t xml:space="preserve">חולקו </w:t>
      </w:r>
      <w:r>
        <w:rPr>
          <w:rFonts w:hint="cs"/>
          <w:rtl/>
        </w:rPr>
        <w:t>לקראת חג הפסח</w:t>
      </w:r>
      <w:r w:rsidR="00792D5C">
        <w:rPr>
          <w:rFonts w:hint="cs"/>
          <w:rtl/>
        </w:rPr>
        <w:t>,</w:t>
      </w:r>
      <w:r>
        <w:rPr>
          <w:rFonts w:hint="cs"/>
          <w:rtl/>
        </w:rPr>
        <w:t xml:space="preserve"> וכי כבר במרץ 2018 התקיים הליך נוהל הצעות מחיר עבור ערכות הקלפים. היועץ המשפטי הוסיף כי בדיוני ועדת ההתקשרויות הוא מקפיד על אישור ההתקשרות במועד, וכי בחודשים נובמבר ודצמבר 2019 לדוגמה, נאלץ להסב את תשומת ל</w:t>
      </w:r>
      <w:r w:rsidR="00792D5C">
        <w:rPr>
          <w:rFonts w:hint="cs"/>
          <w:rtl/>
        </w:rPr>
        <w:t>י</w:t>
      </w:r>
      <w:r>
        <w:rPr>
          <w:rFonts w:hint="cs"/>
          <w:rtl/>
        </w:rPr>
        <w:t xml:space="preserve">בם של גורמים בעירייה בחמישה מקרים שונים </w:t>
      </w:r>
      <w:r w:rsidR="00792D5C">
        <w:rPr>
          <w:rFonts w:hint="cs"/>
          <w:rtl/>
        </w:rPr>
        <w:t xml:space="preserve">לקיומו של </w:t>
      </w:r>
      <w:r>
        <w:rPr>
          <w:rFonts w:hint="cs"/>
          <w:rtl/>
        </w:rPr>
        <w:t>אישור חריג ו</w:t>
      </w:r>
      <w:r w:rsidR="00792D5C">
        <w:rPr>
          <w:rFonts w:hint="cs"/>
          <w:rtl/>
        </w:rPr>
        <w:t>לכך ש</w:t>
      </w:r>
      <w:r>
        <w:rPr>
          <w:rFonts w:hint="cs"/>
          <w:rtl/>
        </w:rPr>
        <w:t>עליהם להיער</w:t>
      </w:r>
      <w:r>
        <w:rPr>
          <w:rFonts w:hint="eastAsia"/>
          <w:rtl/>
        </w:rPr>
        <w:t>ך</w:t>
      </w:r>
      <w:r>
        <w:rPr>
          <w:rFonts w:hint="cs"/>
          <w:rtl/>
        </w:rPr>
        <w:t xml:space="preserve"> מבעוד מועד על מנת לאפשר את קיום ההתקשרויות בהתאם למ</w:t>
      </w:r>
      <w:r w:rsidR="00792D5C">
        <w:rPr>
          <w:rFonts w:hint="cs"/>
          <w:rtl/>
        </w:rPr>
        <w:t>י</w:t>
      </w:r>
      <w:r>
        <w:rPr>
          <w:rFonts w:hint="cs"/>
          <w:rtl/>
        </w:rPr>
        <w:t>נהל תקין.</w:t>
      </w:r>
    </w:p>
    <w:p w:rsidR="00E44A08" w:rsidP="00DF25EB">
      <w:pPr>
        <w:pStyle w:val="a"/>
        <w:spacing w:line="269" w:lineRule="auto"/>
        <w:rPr>
          <w:rtl/>
        </w:rPr>
      </w:pPr>
    </w:p>
    <w:p w:rsidR="00E44A08" w:rsidP="00DF25EB">
      <w:pPr>
        <w:spacing w:line="269" w:lineRule="auto"/>
        <w:rPr>
          <w:rtl/>
        </w:rPr>
      </w:pPr>
      <w:r w:rsidRPr="00425E5B">
        <w:rPr>
          <w:rFonts w:hint="eastAsia"/>
          <w:rtl/>
        </w:rPr>
        <w:t>בתשובת</w:t>
      </w:r>
      <w:r w:rsidRPr="00425E5B">
        <w:rPr>
          <w:rtl/>
        </w:rPr>
        <w:t xml:space="preserve"> </w:t>
      </w:r>
      <w:r w:rsidRPr="00425E5B">
        <w:rPr>
          <w:rFonts w:hint="eastAsia"/>
          <w:rtl/>
        </w:rPr>
        <w:t>ראש</w:t>
      </w:r>
      <w:r w:rsidRPr="00425E5B">
        <w:rPr>
          <w:rtl/>
        </w:rPr>
        <w:t xml:space="preserve"> </w:t>
      </w:r>
      <w:r w:rsidRPr="00425E5B">
        <w:rPr>
          <w:rFonts w:hint="eastAsia"/>
          <w:rtl/>
        </w:rPr>
        <w:t>עיריית</w:t>
      </w:r>
      <w:r w:rsidRPr="00425E5B">
        <w:rPr>
          <w:rtl/>
        </w:rPr>
        <w:t xml:space="preserve"> </w:t>
      </w:r>
      <w:r w:rsidRPr="00425E5B">
        <w:rPr>
          <w:rFonts w:hint="eastAsia"/>
          <w:rtl/>
        </w:rPr>
        <w:t>ביתר</w:t>
      </w:r>
      <w:r w:rsidRPr="00425E5B">
        <w:rPr>
          <w:rtl/>
        </w:rPr>
        <w:t xml:space="preserve"> </w:t>
      </w:r>
      <w:r w:rsidRPr="00425E5B">
        <w:rPr>
          <w:rFonts w:hint="eastAsia"/>
          <w:rtl/>
        </w:rPr>
        <w:t>ע</w:t>
      </w:r>
      <w:r w:rsidR="0095779B">
        <w:rPr>
          <w:rFonts w:hint="cs"/>
          <w:rtl/>
        </w:rPr>
        <w:t>י</w:t>
      </w:r>
      <w:r w:rsidRPr="00425E5B">
        <w:rPr>
          <w:rFonts w:hint="eastAsia"/>
          <w:rtl/>
        </w:rPr>
        <w:t>לית</w:t>
      </w:r>
      <w:r w:rsidRPr="00425E5B">
        <w:rPr>
          <w:rtl/>
        </w:rPr>
        <w:t xml:space="preserve"> </w:t>
      </w:r>
      <w:r w:rsidRPr="00425E5B">
        <w:rPr>
          <w:rFonts w:hint="eastAsia"/>
          <w:rtl/>
        </w:rPr>
        <w:t>מיוני</w:t>
      </w:r>
      <w:r w:rsidRPr="00425E5B">
        <w:rPr>
          <w:rtl/>
        </w:rPr>
        <w:t xml:space="preserve"> 2020 </w:t>
      </w:r>
      <w:r w:rsidRPr="00425E5B">
        <w:rPr>
          <w:rFonts w:hint="eastAsia"/>
          <w:rtl/>
        </w:rPr>
        <w:t>נכתב</w:t>
      </w:r>
      <w:r w:rsidRPr="00425E5B">
        <w:rPr>
          <w:rtl/>
        </w:rPr>
        <w:t xml:space="preserve"> </w:t>
      </w:r>
      <w:r w:rsidRPr="00425E5B">
        <w:rPr>
          <w:rFonts w:hint="eastAsia"/>
          <w:rtl/>
        </w:rPr>
        <w:t>כי</w:t>
      </w:r>
      <w:r w:rsidRPr="00425E5B">
        <w:rPr>
          <w:rtl/>
        </w:rPr>
        <w:t xml:space="preserve"> </w:t>
      </w:r>
      <w:r w:rsidRPr="00425E5B">
        <w:rPr>
          <w:rFonts w:hint="eastAsia"/>
          <w:rtl/>
        </w:rPr>
        <w:t>ישנ</w:t>
      </w:r>
      <w:r w:rsidR="00792D5C">
        <w:rPr>
          <w:rFonts w:hint="cs"/>
          <w:rtl/>
        </w:rPr>
        <w:t>ם</w:t>
      </w:r>
      <w:r w:rsidRPr="0071762E">
        <w:rPr>
          <w:rtl/>
        </w:rPr>
        <w:t xml:space="preserve"> בקרה הדוקה ומנגנון מקצועי מסודר </w:t>
      </w:r>
      <w:r w:rsidRPr="0071762E">
        <w:rPr>
          <w:rFonts w:hint="eastAsia"/>
          <w:rtl/>
        </w:rPr>
        <w:t>בכל</w:t>
      </w:r>
      <w:r w:rsidRPr="0071762E">
        <w:rPr>
          <w:rtl/>
        </w:rPr>
        <w:t xml:space="preserve"> </w:t>
      </w:r>
      <w:r w:rsidRPr="0071762E">
        <w:rPr>
          <w:rFonts w:hint="eastAsia"/>
          <w:rtl/>
        </w:rPr>
        <w:t>נושא</w:t>
      </w:r>
      <w:r w:rsidRPr="0071762E">
        <w:rPr>
          <w:rtl/>
        </w:rPr>
        <w:t xml:space="preserve"> </w:t>
      </w:r>
      <w:r w:rsidRPr="0071762E">
        <w:rPr>
          <w:rFonts w:hint="eastAsia"/>
          <w:rtl/>
        </w:rPr>
        <w:t>ההתקשרות</w:t>
      </w:r>
      <w:r w:rsidRPr="0071762E">
        <w:rPr>
          <w:rtl/>
        </w:rPr>
        <w:t xml:space="preserve"> </w:t>
      </w:r>
      <w:r w:rsidRPr="0071762E">
        <w:rPr>
          <w:rFonts w:hint="eastAsia"/>
          <w:rtl/>
        </w:rPr>
        <w:t>מול</w:t>
      </w:r>
      <w:r w:rsidRPr="0071762E">
        <w:rPr>
          <w:rtl/>
        </w:rPr>
        <w:t xml:space="preserve"> </w:t>
      </w:r>
      <w:r w:rsidRPr="0071762E">
        <w:rPr>
          <w:rFonts w:hint="eastAsia"/>
          <w:rtl/>
        </w:rPr>
        <w:t>ספקים</w:t>
      </w:r>
      <w:r w:rsidR="00792D5C">
        <w:rPr>
          <w:rFonts w:hint="cs"/>
          <w:rtl/>
        </w:rPr>
        <w:t>,</w:t>
      </w:r>
      <w:r>
        <w:rPr>
          <w:rFonts w:hint="cs"/>
          <w:rtl/>
        </w:rPr>
        <w:t xml:space="preserve"> </w:t>
      </w:r>
      <w:r w:rsidRPr="00425E5B">
        <w:rPr>
          <w:rFonts w:hint="eastAsia"/>
          <w:rtl/>
        </w:rPr>
        <w:t>וכי</w:t>
      </w:r>
      <w:r w:rsidR="006B6792">
        <w:rPr>
          <w:rtl/>
        </w:rPr>
        <w:t xml:space="preserve"> </w:t>
      </w:r>
      <w:r>
        <w:rPr>
          <w:rFonts w:hint="cs"/>
          <w:rtl/>
        </w:rPr>
        <w:t xml:space="preserve">המקרה המתואר של </w:t>
      </w:r>
      <w:r w:rsidRPr="00425E5B">
        <w:rPr>
          <w:rtl/>
        </w:rPr>
        <w:t xml:space="preserve">חלוקת </w:t>
      </w:r>
      <w:r w:rsidRPr="00425E5B">
        <w:rPr>
          <w:rFonts w:hint="eastAsia"/>
          <w:rtl/>
        </w:rPr>
        <w:t>הקלפים</w:t>
      </w:r>
      <w:r>
        <w:rPr>
          <w:rFonts w:hint="cs"/>
          <w:rtl/>
        </w:rPr>
        <w:t xml:space="preserve"> </w:t>
      </w:r>
      <w:r w:rsidRPr="00CE5C68">
        <w:rPr>
          <w:rFonts w:hint="eastAsia"/>
          <w:rtl/>
        </w:rPr>
        <w:t>הוא</w:t>
      </w:r>
      <w:r>
        <w:rPr>
          <w:rFonts w:hint="cs"/>
          <w:rtl/>
        </w:rPr>
        <w:t xml:space="preserve"> </w:t>
      </w:r>
      <w:r w:rsidRPr="00425E5B">
        <w:rPr>
          <w:rtl/>
        </w:rPr>
        <w:t>מקרה חריג אשר טופל בעקבות הביקורת מול הגורמים המקצועיים.</w:t>
      </w:r>
    </w:p>
    <w:p w:rsidR="00E44A08" w:rsidRPr="00FB3B1B" w:rsidP="00DF25EB">
      <w:pPr>
        <w:pStyle w:val="a"/>
        <w:spacing w:line="269" w:lineRule="auto"/>
        <w:rPr>
          <w:rtl/>
        </w:rPr>
      </w:pPr>
    </w:p>
    <w:p w:rsidR="00792D5C" w:rsidP="00DF25EB">
      <w:pPr>
        <w:spacing w:line="269" w:lineRule="auto"/>
        <w:rPr>
          <w:rtl/>
        </w:rPr>
      </w:pPr>
      <w:r w:rsidRPr="00F23623">
        <w:rPr>
          <w:rFonts w:hint="cs"/>
          <w:rtl/>
        </w:rPr>
        <w:t xml:space="preserve">מבדיקה </w:t>
      </w:r>
      <w:r w:rsidRPr="008D4082">
        <w:rPr>
          <w:rFonts w:hint="cs"/>
          <w:rtl/>
        </w:rPr>
        <w:t>שערך מש</w:t>
      </w:r>
      <w:r w:rsidRPr="0069568D">
        <w:rPr>
          <w:rFonts w:hint="eastAsia"/>
          <w:rtl/>
        </w:rPr>
        <w:t>רד</w:t>
      </w:r>
      <w:r w:rsidRPr="0069568D">
        <w:rPr>
          <w:rtl/>
        </w:rPr>
        <w:t xml:space="preserve"> מבקר המדינה באופן אקראי ב-17 התקשרויות </w:t>
      </w:r>
      <w:r w:rsidRPr="00922F82">
        <w:rPr>
          <w:rFonts w:hint="eastAsia"/>
          <w:rtl/>
        </w:rPr>
        <w:t>מ</w:t>
      </w:r>
      <w:r>
        <w:rPr>
          <w:rFonts w:hint="cs"/>
          <w:rtl/>
        </w:rPr>
        <w:t>בין</w:t>
      </w:r>
      <w:r w:rsidRPr="00F23623">
        <w:rPr>
          <w:rFonts w:hint="cs"/>
          <w:rtl/>
        </w:rPr>
        <w:t xml:space="preserve"> </w:t>
      </w:r>
      <w:r w:rsidRPr="008D4082">
        <w:rPr>
          <w:rFonts w:hint="cs"/>
          <w:rtl/>
        </w:rPr>
        <w:t>כ-2,500</w:t>
      </w:r>
      <w:r w:rsidRPr="0069568D">
        <w:rPr>
          <w:rtl/>
        </w:rPr>
        <w:t xml:space="preserve"> התקשרויות שביצעה עיריית ביתר עילית בשנת 2018 בהיקף כולל של כ-2 מיליון ש"ח עלה כי כ-12% מהן אושרו בדיעבד מסיבות שונות</w:t>
      </w:r>
      <w:r>
        <w:rPr>
          <w:rFonts w:hint="cs"/>
          <w:rtl/>
        </w:rPr>
        <w:t>.</w:t>
      </w:r>
    </w:p>
    <w:p w:rsidR="00E44A08" w:rsidRPr="00FB3B1B" w:rsidP="00DF25EB">
      <w:pPr>
        <w:pStyle w:val="a"/>
        <w:spacing w:line="269" w:lineRule="auto"/>
        <w:rPr>
          <w:rtl/>
        </w:rPr>
      </w:pPr>
    </w:p>
    <w:p w:rsidR="00E44A08" w:rsidRPr="00FB3B1B" w:rsidP="00DF25EB">
      <w:pPr>
        <w:spacing w:line="269" w:lineRule="auto"/>
        <w:rPr>
          <w:b/>
          <w:bCs/>
          <w:rtl/>
        </w:rPr>
      </w:pPr>
      <w:r>
        <w:rPr>
          <w:rFonts w:hint="cs"/>
          <w:b/>
          <w:bCs/>
          <w:rtl/>
        </w:rPr>
        <w:t>על גזבר עיריית ביתר עילית והיועץ המשפטי החיצוני להקפיד על אישור התקשרויות מראש ובזמן, ולהימנע מאישורים בדיעבד.</w:t>
      </w:r>
    </w:p>
    <w:p w:rsidR="00E44A08" w:rsidP="00DF25EB">
      <w:pPr>
        <w:pStyle w:val="a"/>
        <w:spacing w:line="269" w:lineRule="auto"/>
        <w:rPr>
          <w:rtl/>
        </w:rPr>
      </w:pPr>
    </w:p>
    <w:p w:rsidR="00E44A08" w:rsidP="00DF25EB">
      <w:pPr>
        <w:spacing w:line="269" w:lineRule="auto"/>
        <w:rPr>
          <w:rtl/>
        </w:rPr>
      </w:pPr>
      <w:r>
        <w:rPr>
          <w:rFonts w:hint="cs"/>
          <w:rtl/>
        </w:rPr>
        <w:t>גזבר העירייה השיב במאי 2020 כי לאחר הביקורת חודדו הנהלים בנושא אישור התקשרות בדיעבד</w:t>
      </w:r>
      <w:r w:rsidR="00792D5C">
        <w:rPr>
          <w:rFonts w:hint="cs"/>
          <w:rtl/>
        </w:rPr>
        <w:t>,</w:t>
      </w:r>
      <w:r>
        <w:rPr>
          <w:rFonts w:hint="cs"/>
          <w:rtl/>
        </w:rPr>
        <w:t xml:space="preserve"> וככל שהדבר תלוי בו הוא מקפיד על נוהל הצעות מחיר וביצוע התקשרויות במועד</w:t>
      </w:r>
      <w:r w:rsidR="001126C6">
        <w:rPr>
          <w:rFonts w:hint="cs"/>
          <w:rtl/>
        </w:rPr>
        <w:t>.</w:t>
      </w:r>
    </w:p>
    <w:p w:rsidR="00792D5C" w:rsidRPr="009B3AEC" w:rsidP="00DF25EB">
      <w:pPr>
        <w:spacing w:line="269" w:lineRule="auto"/>
        <w:rPr>
          <w:rtl/>
        </w:rPr>
      </w:pPr>
    </w:p>
    <w:p w:rsidR="00E44A08" w:rsidRPr="00FB3B1B" w:rsidP="00DF25EB">
      <w:pPr>
        <w:pStyle w:val="Heading4"/>
        <w:spacing w:before="0" w:line="269" w:lineRule="auto"/>
        <w:rPr>
          <w:rtl/>
        </w:rPr>
      </w:pPr>
      <w:r>
        <w:rPr>
          <w:rFonts w:hint="cs"/>
          <w:rtl/>
        </w:rPr>
        <w:t>מערכות התר</w:t>
      </w:r>
      <w:r w:rsidR="006579A6">
        <w:rPr>
          <w:rFonts w:hint="cs"/>
          <w:rtl/>
        </w:rPr>
        <w:t>ע</w:t>
      </w:r>
      <w:r>
        <w:rPr>
          <w:rFonts w:hint="cs"/>
          <w:rtl/>
        </w:rPr>
        <w:t xml:space="preserve">ה במסגרת </w:t>
      </w:r>
      <w:r w:rsidRPr="00FB3B1B">
        <w:rPr>
          <w:rFonts w:hint="cs"/>
          <w:rtl/>
        </w:rPr>
        <w:t>אישור הוצאות כספיות</w:t>
      </w:r>
      <w:bookmarkEnd w:id="95"/>
    </w:p>
    <w:p w:rsidR="00E44A08" w:rsidRPr="00FB3B1B" w:rsidP="00DF25EB">
      <w:pPr>
        <w:pStyle w:val="a"/>
        <w:spacing w:line="269" w:lineRule="auto"/>
        <w:rPr>
          <w:rtl/>
        </w:rPr>
      </w:pPr>
    </w:p>
    <w:p w:rsidR="00E44A08" w:rsidRPr="00FB3B1B" w:rsidP="00DF25EB">
      <w:pPr>
        <w:spacing w:line="269" w:lineRule="auto"/>
        <w:rPr>
          <w:rtl/>
        </w:rPr>
      </w:pPr>
      <w:r w:rsidRPr="00FB3B1B">
        <w:rPr>
          <w:rFonts w:hint="cs"/>
          <w:rtl/>
        </w:rPr>
        <w:t>אישור הוצאה כספית קשור באופן הדוק לניהול תקציב הרשות בידי הגזבר. פקודת העיריות</w:t>
      </w:r>
      <w:r>
        <w:rPr>
          <w:rStyle w:val="FootnoteReference"/>
          <w:rtl/>
        </w:rPr>
        <w:footnoteReference w:id="150"/>
      </w:r>
      <w:r w:rsidRPr="00FB3B1B">
        <w:rPr>
          <w:rFonts w:hint="cs"/>
          <w:rtl/>
        </w:rPr>
        <w:t xml:space="preserve"> </w:t>
      </w:r>
      <w:r w:rsidRPr="00FB3B1B">
        <w:rPr>
          <w:rtl/>
        </w:rPr>
        <w:t>מטיל</w:t>
      </w:r>
      <w:r w:rsidRPr="00FB3B1B">
        <w:rPr>
          <w:rFonts w:hint="cs"/>
          <w:rtl/>
        </w:rPr>
        <w:t>ה</w:t>
      </w:r>
      <w:r w:rsidRPr="00FB3B1B">
        <w:rPr>
          <w:rtl/>
        </w:rPr>
        <w:t xml:space="preserve"> על</w:t>
      </w:r>
      <w:r w:rsidRPr="00FB3B1B">
        <w:rPr>
          <w:rFonts w:hint="cs"/>
          <w:rtl/>
        </w:rPr>
        <w:t xml:space="preserve"> הגזבר </w:t>
      </w:r>
      <w:r>
        <w:rPr>
          <w:rFonts w:hint="cs"/>
          <w:rtl/>
        </w:rPr>
        <w:t xml:space="preserve">את האחריות </w:t>
      </w:r>
      <w:r w:rsidRPr="00FB3B1B">
        <w:rPr>
          <w:rFonts w:hint="cs"/>
          <w:rtl/>
        </w:rPr>
        <w:t>לחתום על התחייבות כאמור, רק לאחר שנוכח כי התקיימו ההוראות וההליכים הדרושים לפי כל דין לעניין מתן ההתחייבות</w:t>
      </w:r>
      <w:r>
        <w:rPr>
          <w:rFonts w:hint="cs"/>
          <w:rtl/>
        </w:rPr>
        <w:t>,</w:t>
      </w:r>
      <w:r w:rsidRPr="00FB3B1B">
        <w:rPr>
          <w:rFonts w:hint="cs"/>
          <w:rtl/>
        </w:rPr>
        <w:t xml:space="preserve"> </w:t>
      </w:r>
      <w:r w:rsidR="006579A6">
        <w:rPr>
          <w:rFonts w:hint="cs"/>
          <w:rtl/>
        </w:rPr>
        <w:t xml:space="preserve">ונוכח </w:t>
      </w:r>
      <w:r w:rsidRPr="00FB3B1B">
        <w:rPr>
          <w:rFonts w:hint="cs"/>
          <w:rtl/>
        </w:rPr>
        <w:t>שההתחייבות מתוקצבת בתקציב הרשות לאותה שנת כספים ושאין בה כדי להביא ל</w:t>
      </w:r>
      <w:r>
        <w:rPr>
          <w:rFonts w:hint="cs"/>
          <w:rtl/>
        </w:rPr>
        <w:t>יצירת גירעון שוטף בתקציב.</w:t>
      </w:r>
      <w:r w:rsidRPr="002F6C68">
        <w:rPr>
          <w:rFonts w:hint="cs"/>
          <w:rtl/>
        </w:rPr>
        <w:t xml:space="preserve"> </w:t>
      </w:r>
      <w:r w:rsidRPr="00A068FC">
        <w:rPr>
          <w:rtl/>
        </w:rPr>
        <w:t xml:space="preserve">מערכות </w:t>
      </w:r>
      <w:r>
        <w:rPr>
          <w:rFonts w:hint="eastAsia"/>
          <w:rtl/>
        </w:rPr>
        <w:t>מ</w:t>
      </w:r>
      <w:r w:rsidRPr="00A068FC">
        <w:rPr>
          <w:rFonts w:hint="eastAsia"/>
          <w:rtl/>
        </w:rPr>
        <w:t>חשוב</w:t>
      </w:r>
      <w:r w:rsidRPr="00A068FC">
        <w:rPr>
          <w:rtl/>
        </w:rPr>
        <w:t xml:space="preserve"> </w:t>
      </w:r>
      <w:r w:rsidRPr="00A068FC">
        <w:rPr>
          <w:rFonts w:hint="eastAsia"/>
          <w:rtl/>
        </w:rPr>
        <w:t>ה</w:t>
      </w:r>
      <w:r w:rsidRPr="00A068FC">
        <w:rPr>
          <w:rtl/>
        </w:rPr>
        <w:t xml:space="preserve">מתריעות על קיומן של חריגות תקציביות </w:t>
      </w:r>
      <w:r>
        <w:rPr>
          <w:rFonts w:hint="cs"/>
          <w:rtl/>
        </w:rPr>
        <w:t>ו</w:t>
      </w:r>
      <w:r w:rsidR="006579A6">
        <w:rPr>
          <w:rFonts w:hint="cs"/>
          <w:rtl/>
        </w:rPr>
        <w:t xml:space="preserve">על </w:t>
      </w:r>
      <w:r>
        <w:rPr>
          <w:rFonts w:hint="cs"/>
          <w:rtl/>
        </w:rPr>
        <w:t xml:space="preserve">היעדר מסמכים חיוניים </w:t>
      </w:r>
      <w:r w:rsidRPr="00A068FC">
        <w:rPr>
          <w:rtl/>
        </w:rPr>
        <w:t>בעת קבלת דרישה להוצאה</w:t>
      </w:r>
      <w:r>
        <w:rPr>
          <w:rFonts w:hint="cs"/>
          <w:rtl/>
        </w:rPr>
        <w:t xml:space="preserve"> הן כלי ראשון במעלה לביצוע בקרה מונעת ומועילה.</w:t>
      </w:r>
    </w:p>
    <w:p w:rsidR="00E44A08" w:rsidRPr="00FB3B1B" w:rsidP="00DF25EB">
      <w:pPr>
        <w:pStyle w:val="a"/>
        <w:spacing w:line="269" w:lineRule="auto"/>
        <w:rPr>
          <w:rtl/>
        </w:rPr>
      </w:pPr>
    </w:p>
    <w:p w:rsidR="00E44A08" w:rsidRPr="00FB3B1B" w:rsidP="00DF25EB">
      <w:pPr>
        <w:spacing w:line="269" w:lineRule="auto"/>
        <w:rPr>
          <w:b/>
          <w:bCs/>
          <w:rtl/>
        </w:rPr>
      </w:pPr>
      <w:r w:rsidRPr="00FB3B1B">
        <w:rPr>
          <w:rFonts w:hint="eastAsia"/>
          <w:b/>
          <w:bCs/>
          <w:rtl/>
        </w:rPr>
        <w:t>מדיווחי</w:t>
      </w:r>
      <w:r w:rsidRPr="00FB3B1B">
        <w:rPr>
          <w:b/>
          <w:bCs/>
          <w:rtl/>
        </w:rPr>
        <w:t xml:space="preserve"> הגזברים לשאלון עלה </w:t>
      </w:r>
      <w:r w:rsidRPr="00FB3B1B">
        <w:rPr>
          <w:rFonts w:hint="eastAsia"/>
          <w:b/>
          <w:bCs/>
          <w:rtl/>
        </w:rPr>
        <w:t>כי</w:t>
      </w:r>
      <w:r w:rsidRPr="00FB3B1B">
        <w:rPr>
          <w:b/>
          <w:bCs/>
          <w:rtl/>
        </w:rPr>
        <w:t xml:space="preserve"> בכ-97% מהרשויות מערכות </w:t>
      </w:r>
      <w:r w:rsidRPr="00FB3B1B">
        <w:rPr>
          <w:rFonts w:hint="eastAsia"/>
          <w:b/>
          <w:bCs/>
          <w:rtl/>
        </w:rPr>
        <w:t>המחשוב</w:t>
      </w:r>
      <w:r w:rsidRPr="00FB3B1B">
        <w:rPr>
          <w:b/>
          <w:bCs/>
          <w:rtl/>
        </w:rPr>
        <w:t xml:space="preserve"> מתריעות על קיומן של חריגות תקציביות בעת קבלת דרישה להוצאה</w:t>
      </w:r>
      <w:r w:rsidRPr="00FB3B1B">
        <w:rPr>
          <w:rFonts w:hint="cs"/>
          <w:b/>
          <w:bCs/>
          <w:rtl/>
        </w:rPr>
        <w:t xml:space="preserve">, אך רק </w:t>
      </w:r>
      <w:r w:rsidRPr="00FB3B1B">
        <w:rPr>
          <w:rFonts w:hint="eastAsia"/>
          <w:b/>
          <w:bCs/>
          <w:rtl/>
        </w:rPr>
        <w:t>ב</w:t>
      </w:r>
      <w:r w:rsidRPr="00FB3B1B">
        <w:rPr>
          <w:rFonts w:hint="cs"/>
          <w:b/>
          <w:bCs/>
          <w:rtl/>
        </w:rPr>
        <w:t>כ</w:t>
      </w:r>
      <w:r w:rsidRPr="00FB3B1B">
        <w:rPr>
          <w:b/>
          <w:bCs/>
          <w:rtl/>
        </w:rPr>
        <w:t>-</w:t>
      </w:r>
      <w:r w:rsidRPr="00FB3B1B">
        <w:rPr>
          <w:rFonts w:hint="cs"/>
          <w:b/>
          <w:bCs/>
          <w:rtl/>
        </w:rPr>
        <w:t>42</w:t>
      </w:r>
      <w:r w:rsidRPr="00FB3B1B">
        <w:rPr>
          <w:b/>
          <w:bCs/>
          <w:rtl/>
        </w:rPr>
        <w:t>% מהרשויות</w:t>
      </w:r>
      <w:r w:rsidRPr="00E8391C">
        <w:rPr>
          <w:b/>
          <w:bCs/>
          <w:rtl/>
        </w:rPr>
        <w:t xml:space="preserve"> </w:t>
      </w:r>
      <w:r w:rsidRPr="00FB3B1B">
        <w:rPr>
          <w:b/>
          <w:bCs/>
          <w:rtl/>
        </w:rPr>
        <w:t xml:space="preserve">מתריעות מערכות </w:t>
      </w:r>
      <w:r w:rsidRPr="00FB3B1B">
        <w:rPr>
          <w:rFonts w:hint="eastAsia"/>
          <w:b/>
          <w:bCs/>
          <w:rtl/>
        </w:rPr>
        <w:t>המחשוב</w:t>
      </w:r>
      <w:r w:rsidRPr="00FB3B1B">
        <w:rPr>
          <w:b/>
          <w:bCs/>
          <w:rtl/>
        </w:rPr>
        <w:t xml:space="preserve"> על </w:t>
      </w:r>
      <w:r>
        <w:rPr>
          <w:b/>
          <w:bCs/>
          <w:rtl/>
        </w:rPr>
        <w:t>היעדר</w:t>
      </w:r>
      <w:r w:rsidRPr="00FB3B1B">
        <w:rPr>
          <w:b/>
          <w:bCs/>
          <w:rtl/>
        </w:rPr>
        <w:t xml:space="preserve"> מסמכים חיוניים לאישור הוצאה.</w:t>
      </w:r>
    </w:p>
    <w:p w:rsidR="00E44A08" w:rsidRPr="00FB3B1B" w:rsidP="00DF25EB">
      <w:pPr>
        <w:pStyle w:val="a"/>
        <w:spacing w:line="269" w:lineRule="auto"/>
        <w:rPr>
          <w:rtl/>
        </w:rPr>
      </w:pPr>
    </w:p>
    <w:p w:rsidR="00E44A08" w:rsidP="00DF25EB">
      <w:pPr>
        <w:spacing w:line="269" w:lineRule="auto"/>
        <w:rPr>
          <w:b/>
          <w:bCs/>
          <w:rtl/>
        </w:rPr>
      </w:pPr>
      <w:r w:rsidRPr="00FB3B1B">
        <w:rPr>
          <w:rFonts w:hint="eastAsia"/>
          <w:b/>
          <w:bCs/>
          <w:rtl/>
        </w:rPr>
        <w:t>משרד</w:t>
      </w:r>
      <w:r w:rsidRPr="00FB3B1B">
        <w:rPr>
          <w:b/>
          <w:bCs/>
          <w:rtl/>
        </w:rPr>
        <w:t xml:space="preserve"> </w:t>
      </w:r>
      <w:r w:rsidRPr="00FB3B1B">
        <w:rPr>
          <w:rFonts w:hint="eastAsia"/>
          <w:b/>
          <w:bCs/>
          <w:rtl/>
        </w:rPr>
        <w:t>מבקר</w:t>
      </w:r>
      <w:r w:rsidRPr="00FB3B1B">
        <w:rPr>
          <w:b/>
          <w:bCs/>
          <w:rtl/>
        </w:rPr>
        <w:t xml:space="preserve"> </w:t>
      </w:r>
      <w:r w:rsidRPr="00FB3B1B">
        <w:rPr>
          <w:rFonts w:hint="eastAsia"/>
          <w:b/>
          <w:bCs/>
          <w:rtl/>
        </w:rPr>
        <w:t>המדינה</w:t>
      </w:r>
      <w:r w:rsidRPr="00FB3B1B">
        <w:rPr>
          <w:b/>
          <w:bCs/>
          <w:rtl/>
        </w:rPr>
        <w:t xml:space="preserve"> </w:t>
      </w:r>
      <w:r w:rsidRPr="00FB3B1B">
        <w:rPr>
          <w:rFonts w:hint="eastAsia"/>
          <w:b/>
          <w:bCs/>
          <w:rtl/>
        </w:rPr>
        <w:t>ממליץ</w:t>
      </w:r>
      <w:r w:rsidRPr="00FB3B1B">
        <w:rPr>
          <w:b/>
          <w:bCs/>
          <w:rtl/>
        </w:rPr>
        <w:t xml:space="preserve"> </w:t>
      </w:r>
      <w:r w:rsidRPr="00FB3B1B">
        <w:rPr>
          <w:rFonts w:hint="eastAsia"/>
          <w:b/>
          <w:bCs/>
          <w:rtl/>
        </w:rPr>
        <w:t>לרשויות</w:t>
      </w:r>
      <w:r w:rsidRPr="00FB3B1B">
        <w:rPr>
          <w:b/>
          <w:bCs/>
          <w:rtl/>
        </w:rPr>
        <w:t xml:space="preserve"> </w:t>
      </w:r>
      <w:r w:rsidRPr="00FB3B1B">
        <w:rPr>
          <w:rFonts w:hint="eastAsia"/>
          <w:b/>
          <w:bCs/>
          <w:rtl/>
        </w:rPr>
        <w:t>המקומיות</w:t>
      </w:r>
      <w:r w:rsidRPr="00FB3B1B">
        <w:rPr>
          <w:b/>
          <w:bCs/>
          <w:rtl/>
        </w:rPr>
        <w:t xml:space="preserve"> </w:t>
      </w:r>
      <w:r>
        <w:rPr>
          <w:rFonts w:hint="cs"/>
          <w:b/>
          <w:bCs/>
          <w:rtl/>
        </w:rPr>
        <w:t xml:space="preserve">להסדיר </w:t>
      </w:r>
      <w:r w:rsidRPr="00FB3B1B">
        <w:rPr>
          <w:rFonts w:hint="eastAsia"/>
          <w:b/>
          <w:bCs/>
          <w:rtl/>
        </w:rPr>
        <w:t>את</w:t>
      </w:r>
      <w:r w:rsidRPr="00FB3B1B">
        <w:rPr>
          <w:b/>
          <w:bCs/>
          <w:rtl/>
        </w:rPr>
        <w:t xml:space="preserve"> </w:t>
      </w:r>
      <w:r w:rsidRPr="00FB3B1B">
        <w:rPr>
          <w:rFonts w:hint="eastAsia"/>
          <w:b/>
          <w:bCs/>
          <w:rtl/>
        </w:rPr>
        <w:t>הפיקוח</w:t>
      </w:r>
      <w:r w:rsidRPr="00FB3B1B">
        <w:rPr>
          <w:b/>
          <w:bCs/>
          <w:rtl/>
        </w:rPr>
        <w:t xml:space="preserve"> </w:t>
      </w:r>
      <w:r w:rsidRPr="00FB3B1B">
        <w:rPr>
          <w:rFonts w:hint="eastAsia"/>
          <w:b/>
          <w:bCs/>
          <w:rtl/>
        </w:rPr>
        <w:t>והבקרה</w:t>
      </w:r>
      <w:r w:rsidRPr="00FB3B1B">
        <w:rPr>
          <w:b/>
          <w:bCs/>
          <w:rtl/>
        </w:rPr>
        <w:t xml:space="preserve"> </w:t>
      </w:r>
      <w:r w:rsidRPr="00FB3B1B">
        <w:rPr>
          <w:rFonts w:hint="eastAsia"/>
          <w:b/>
          <w:bCs/>
          <w:rtl/>
        </w:rPr>
        <w:t>הממוחשבים</w:t>
      </w:r>
      <w:r>
        <w:rPr>
          <w:rFonts w:hint="cs"/>
          <w:b/>
          <w:bCs/>
          <w:rtl/>
        </w:rPr>
        <w:t>,</w:t>
      </w:r>
      <w:r>
        <w:rPr>
          <w:b/>
          <w:bCs/>
          <w:rtl/>
        </w:rPr>
        <w:t xml:space="preserve"> </w:t>
      </w:r>
      <w:r>
        <w:rPr>
          <w:rFonts w:hint="cs"/>
          <w:b/>
          <w:bCs/>
          <w:rtl/>
        </w:rPr>
        <w:t>כך שיכללו גם התרעה על היעדר מסמכים חיוניים לאישור הוצאה.</w:t>
      </w:r>
    </w:p>
    <w:p w:rsidR="006579A6" w:rsidRPr="00FB3B1B" w:rsidP="00DF25EB">
      <w:pPr>
        <w:spacing w:line="269" w:lineRule="auto"/>
        <w:rPr>
          <w:b/>
          <w:bCs/>
          <w:rtl/>
        </w:rPr>
      </w:pPr>
    </w:p>
    <w:p w:rsidR="00E44A08" w:rsidRPr="00FB3B1B" w:rsidP="00DF25EB">
      <w:pPr>
        <w:pStyle w:val="Heading4"/>
        <w:spacing w:before="0" w:line="269" w:lineRule="auto"/>
        <w:rPr>
          <w:rtl/>
        </w:rPr>
      </w:pPr>
      <w:r>
        <w:rPr>
          <w:rFonts w:hint="cs"/>
          <w:rtl/>
        </w:rPr>
        <w:t>מקומו של הגזבר במבנה הארגוני</w:t>
      </w:r>
    </w:p>
    <w:p w:rsidR="00E44A08" w:rsidRPr="00FB3B1B" w:rsidP="00DF25EB">
      <w:pPr>
        <w:pStyle w:val="a"/>
        <w:spacing w:line="269" w:lineRule="auto"/>
        <w:rPr>
          <w:rtl/>
        </w:rPr>
      </w:pPr>
    </w:p>
    <w:p w:rsidR="00E44A08" w:rsidRPr="00FB3B1B" w:rsidP="00DF25EB">
      <w:pPr>
        <w:spacing w:line="269" w:lineRule="auto"/>
        <w:rPr>
          <w:bCs/>
          <w:rtl/>
        </w:rPr>
      </w:pPr>
      <w:r>
        <w:rPr>
          <w:rFonts w:hint="cs"/>
          <w:rtl/>
        </w:rPr>
        <w:t xml:space="preserve">תחומי אחריותם ומארג הכפיפויות של הגזברים ושל גורמים אחרים הנושאים באחריות לפעילות הכספית ברשות, כגון חשבי האגפים, אינם מוגדרים בחוק באופן מפורש. עם זאת, </w:t>
      </w:r>
      <w:r w:rsidRPr="00FB3B1B">
        <w:rPr>
          <w:rFonts w:hint="eastAsia"/>
          <w:rtl/>
        </w:rPr>
        <w:t>כדי</w:t>
      </w:r>
      <w:r w:rsidRPr="00FB3B1B">
        <w:rPr>
          <w:rtl/>
        </w:rPr>
        <w:t xml:space="preserve"> שהגזבר ימלא נאמנה את תפקיד</w:t>
      </w:r>
      <w:r>
        <w:rPr>
          <w:rFonts w:hint="cs"/>
          <w:rtl/>
        </w:rPr>
        <w:t>י</w:t>
      </w:r>
      <w:r w:rsidRPr="00FB3B1B">
        <w:rPr>
          <w:rtl/>
        </w:rPr>
        <w:t>ו</w:t>
      </w:r>
      <w:r>
        <w:rPr>
          <w:rFonts w:hint="cs"/>
          <w:rtl/>
        </w:rPr>
        <w:t xml:space="preserve"> המוגדרים על פי הדין </w:t>
      </w:r>
      <w:r w:rsidRPr="00FB3B1B">
        <w:rPr>
          <w:rtl/>
        </w:rPr>
        <w:t>עליו להיות מעורב</w:t>
      </w:r>
      <w:r>
        <w:rPr>
          <w:rFonts w:hint="cs"/>
          <w:rtl/>
        </w:rPr>
        <w:t>, במישרין או באמצעות עובדיו,</w:t>
      </w:r>
      <w:r w:rsidRPr="00FB3B1B">
        <w:rPr>
          <w:rtl/>
        </w:rPr>
        <w:t xml:space="preserve"> בכל הפעילויות הנעשות ברשות </w:t>
      </w:r>
      <w:r>
        <w:rPr>
          <w:rFonts w:hint="cs"/>
          <w:rtl/>
        </w:rPr>
        <w:t xml:space="preserve">שיש </w:t>
      </w:r>
      <w:r w:rsidRPr="00FB3B1B">
        <w:rPr>
          <w:rtl/>
        </w:rPr>
        <w:t xml:space="preserve">להן היבטים כספיים. </w:t>
      </w:r>
      <w:r>
        <w:rPr>
          <w:rFonts w:hint="cs"/>
          <w:rtl/>
        </w:rPr>
        <w:t>לעניין זה נשאלו הגזברים שאלות בנוגע לתחומי אחריותם, מעורבותם בפעילות הרשות, תקן כוח האדם וכן הסמכת עובדים ומארג הכפיפויות.</w:t>
      </w:r>
    </w:p>
    <w:p w:rsidR="00E44A08" w:rsidRPr="00FB3B1B" w:rsidP="00DF25EB">
      <w:pPr>
        <w:pStyle w:val="a"/>
        <w:spacing w:line="269" w:lineRule="auto"/>
        <w:rPr>
          <w:rtl/>
        </w:rPr>
      </w:pPr>
    </w:p>
    <w:p w:rsidR="00E44A08" w:rsidRPr="00740DD8" w:rsidP="00DF25EB">
      <w:pPr>
        <w:spacing w:line="269" w:lineRule="auto"/>
        <w:rPr>
          <w:rtl/>
        </w:rPr>
      </w:pPr>
      <w:r w:rsidRPr="00854FB9">
        <w:rPr>
          <w:rStyle w:val="7"/>
          <w:rFonts w:hint="eastAsia"/>
          <w:rtl/>
        </w:rPr>
        <w:t>תחומי</w:t>
      </w:r>
      <w:r w:rsidRPr="00854FB9">
        <w:rPr>
          <w:rStyle w:val="7"/>
          <w:rtl/>
        </w:rPr>
        <w:t xml:space="preserve"> </w:t>
      </w:r>
      <w:r w:rsidRPr="00854FB9">
        <w:rPr>
          <w:rStyle w:val="7"/>
          <w:rFonts w:hint="eastAsia"/>
          <w:rtl/>
        </w:rPr>
        <w:t>אחריות</w:t>
      </w:r>
      <w:r w:rsidRPr="00854FB9">
        <w:rPr>
          <w:rStyle w:val="7"/>
          <w:rtl/>
        </w:rPr>
        <w:t>:</w:t>
      </w:r>
      <w:r>
        <w:rPr>
          <w:rFonts w:hint="cs"/>
          <w:rtl/>
        </w:rPr>
        <w:t xml:space="preserve"> </w:t>
      </w:r>
      <w:r w:rsidRPr="00740DD8">
        <w:rPr>
          <w:rFonts w:hint="eastAsia"/>
          <w:rtl/>
        </w:rPr>
        <w:t>נמצא</w:t>
      </w:r>
      <w:r w:rsidR="006579A6">
        <w:rPr>
          <w:rFonts w:hint="cs"/>
          <w:rtl/>
        </w:rPr>
        <w:t>ה</w:t>
      </w:r>
      <w:r w:rsidRPr="00740DD8">
        <w:rPr>
          <w:rtl/>
        </w:rPr>
        <w:t xml:space="preserve"> </w:t>
      </w:r>
      <w:r w:rsidRPr="00740DD8">
        <w:rPr>
          <w:rFonts w:hint="eastAsia"/>
          <w:rtl/>
        </w:rPr>
        <w:t>שונות</w:t>
      </w:r>
      <w:r w:rsidRPr="00740DD8">
        <w:rPr>
          <w:rtl/>
        </w:rPr>
        <w:t xml:space="preserve"> </w:t>
      </w:r>
      <w:r w:rsidR="006579A6">
        <w:rPr>
          <w:rFonts w:hint="cs"/>
          <w:rtl/>
        </w:rPr>
        <w:t xml:space="preserve">בין הרשויות </w:t>
      </w:r>
      <w:r w:rsidRPr="00740DD8">
        <w:rPr>
          <w:rFonts w:hint="eastAsia"/>
          <w:rtl/>
        </w:rPr>
        <w:t>בהיקף</w:t>
      </w:r>
      <w:r w:rsidRPr="00740DD8">
        <w:rPr>
          <w:rtl/>
        </w:rPr>
        <w:t xml:space="preserve"> </w:t>
      </w:r>
      <w:r w:rsidRPr="00740DD8">
        <w:rPr>
          <w:rFonts w:hint="eastAsia"/>
          <w:rtl/>
        </w:rPr>
        <w:t>התחומים</w:t>
      </w:r>
      <w:r w:rsidRPr="00740DD8">
        <w:rPr>
          <w:rtl/>
        </w:rPr>
        <w:t xml:space="preserve"> </w:t>
      </w:r>
      <w:r>
        <w:rPr>
          <w:rFonts w:hint="cs"/>
          <w:rtl/>
        </w:rPr>
        <w:t>ש</w:t>
      </w:r>
      <w:r w:rsidRPr="00740DD8">
        <w:rPr>
          <w:rFonts w:hint="eastAsia"/>
          <w:rtl/>
        </w:rPr>
        <w:t>עליהם</w:t>
      </w:r>
      <w:r w:rsidRPr="00740DD8">
        <w:rPr>
          <w:rtl/>
        </w:rPr>
        <w:t xml:space="preserve"> </w:t>
      </w:r>
      <w:r w:rsidRPr="00740DD8">
        <w:rPr>
          <w:rFonts w:hint="eastAsia"/>
          <w:rtl/>
        </w:rPr>
        <w:t>חולש</w:t>
      </w:r>
      <w:r>
        <w:rPr>
          <w:rFonts w:hint="cs"/>
          <w:rtl/>
        </w:rPr>
        <w:t>ים</w:t>
      </w:r>
      <w:r w:rsidRPr="00740DD8">
        <w:rPr>
          <w:rtl/>
        </w:rPr>
        <w:t xml:space="preserve"> </w:t>
      </w:r>
      <w:r w:rsidRPr="00740DD8">
        <w:rPr>
          <w:rFonts w:hint="eastAsia"/>
          <w:rtl/>
        </w:rPr>
        <w:t>הגזבר</w:t>
      </w:r>
      <w:r>
        <w:rPr>
          <w:rFonts w:hint="cs"/>
          <w:rtl/>
        </w:rPr>
        <w:t>ים</w:t>
      </w:r>
      <w:r w:rsidRPr="00740DD8">
        <w:rPr>
          <w:rtl/>
        </w:rPr>
        <w:t xml:space="preserve">: </w:t>
      </w:r>
      <w:r w:rsidR="006579A6">
        <w:rPr>
          <w:rFonts w:hint="cs"/>
          <w:rtl/>
        </w:rPr>
        <w:t>יותר מ-</w:t>
      </w:r>
      <w:r w:rsidRPr="00740DD8">
        <w:rPr>
          <w:rtl/>
        </w:rPr>
        <w:t xml:space="preserve">96% </w:t>
      </w:r>
      <w:r w:rsidRPr="00740DD8">
        <w:rPr>
          <w:rFonts w:hint="eastAsia"/>
          <w:rtl/>
        </w:rPr>
        <w:t>מה</w:t>
      </w:r>
      <w:r>
        <w:rPr>
          <w:rFonts w:hint="cs"/>
          <w:rtl/>
        </w:rPr>
        <w:t>גזברים</w:t>
      </w:r>
      <w:r w:rsidRPr="00740DD8">
        <w:rPr>
          <w:rtl/>
        </w:rPr>
        <w:t xml:space="preserve"> </w:t>
      </w:r>
      <w:r w:rsidRPr="00740DD8">
        <w:rPr>
          <w:rFonts w:hint="eastAsia"/>
          <w:rtl/>
        </w:rPr>
        <w:t>אחראים</w:t>
      </w:r>
      <w:r w:rsidRPr="00740DD8">
        <w:rPr>
          <w:rtl/>
        </w:rPr>
        <w:t xml:space="preserve"> </w:t>
      </w:r>
      <w:r w:rsidRPr="00740DD8">
        <w:rPr>
          <w:rFonts w:hint="eastAsia"/>
          <w:rtl/>
        </w:rPr>
        <w:t>לכל</w:t>
      </w:r>
      <w:r w:rsidRPr="00740DD8">
        <w:rPr>
          <w:rtl/>
        </w:rPr>
        <w:t xml:space="preserve"> </w:t>
      </w:r>
      <w:r w:rsidRPr="00740DD8">
        <w:rPr>
          <w:rFonts w:hint="eastAsia"/>
          <w:rtl/>
        </w:rPr>
        <w:t>התחומים</w:t>
      </w:r>
      <w:r w:rsidRPr="00740DD8">
        <w:rPr>
          <w:rtl/>
        </w:rPr>
        <w:t xml:space="preserve"> </w:t>
      </w:r>
      <w:r w:rsidRPr="00740DD8" w:rsidR="006579A6">
        <w:rPr>
          <w:rFonts w:hint="eastAsia"/>
          <w:rtl/>
        </w:rPr>
        <w:t>ה</w:t>
      </w:r>
      <w:r w:rsidR="006579A6">
        <w:rPr>
          <w:rFonts w:hint="cs"/>
          <w:rtl/>
        </w:rPr>
        <w:t xml:space="preserve">אלה </w:t>
      </w:r>
      <w:r>
        <w:rPr>
          <w:rFonts w:hint="cs"/>
          <w:rtl/>
        </w:rPr>
        <w:t>-</w:t>
      </w:r>
      <w:r w:rsidRPr="00740DD8">
        <w:rPr>
          <w:rtl/>
        </w:rPr>
        <w:t xml:space="preserve"> </w:t>
      </w:r>
      <w:r w:rsidRPr="00740DD8">
        <w:rPr>
          <w:rFonts w:hint="eastAsia"/>
          <w:rtl/>
        </w:rPr>
        <w:t>גזברות</w:t>
      </w:r>
      <w:r w:rsidRPr="00740DD8">
        <w:rPr>
          <w:rtl/>
        </w:rPr>
        <w:t xml:space="preserve">, </w:t>
      </w:r>
      <w:r w:rsidRPr="00740DD8">
        <w:rPr>
          <w:rFonts w:hint="eastAsia"/>
          <w:rtl/>
        </w:rPr>
        <w:t>הכנסות</w:t>
      </w:r>
      <w:r w:rsidRPr="00740DD8">
        <w:rPr>
          <w:rtl/>
        </w:rPr>
        <w:t xml:space="preserve">, </w:t>
      </w:r>
      <w:r w:rsidRPr="00740DD8">
        <w:rPr>
          <w:rFonts w:hint="eastAsia"/>
          <w:rtl/>
        </w:rPr>
        <w:t>גבייה</w:t>
      </w:r>
      <w:r w:rsidRPr="00740DD8">
        <w:rPr>
          <w:rtl/>
        </w:rPr>
        <w:t xml:space="preserve"> </w:t>
      </w:r>
      <w:r w:rsidRPr="00740DD8">
        <w:rPr>
          <w:rFonts w:hint="eastAsia"/>
          <w:rtl/>
        </w:rPr>
        <w:t>וארנונה</w:t>
      </w:r>
      <w:r w:rsidRPr="00740DD8">
        <w:rPr>
          <w:rtl/>
        </w:rPr>
        <w:t xml:space="preserve">, </w:t>
      </w:r>
      <w:r w:rsidRPr="00740DD8">
        <w:rPr>
          <w:rFonts w:hint="eastAsia"/>
          <w:rtl/>
        </w:rPr>
        <w:t>הנהלת</w:t>
      </w:r>
      <w:r w:rsidRPr="00740DD8">
        <w:rPr>
          <w:rtl/>
        </w:rPr>
        <w:t xml:space="preserve"> </w:t>
      </w:r>
      <w:r w:rsidRPr="00740DD8">
        <w:rPr>
          <w:rFonts w:hint="eastAsia"/>
          <w:rtl/>
        </w:rPr>
        <w:t>חשבונות</w:t>
      </w:r>
      <w:r w:rsidRPr="00740DD8">
        <w:rPr>
          <w:rtl/>
        </w:rPr>
        <w:t xml:space="preserve">, </w:t>
      </w:r>
      <w:r w:rsidRPr="00740DD8">
        <w:rPr>
          <w:rFonts w:hint="eastAsia"/>
          <w:rtl/>
        </w:rPr>
        <w:t>תקציבים</w:t>
      </w:r>
      <w:r w:rsidRPr="00740DD8">
        <w:rPr>
          <w:rtl/>
        </w:rPr>
        <w:t xml:space="preserve"> </w:t>
      </w:r>
      <w:r w:rsidRPr="00740DD8">
        <w:rPr>
          <w:rFonts w:hint="eastAsia"/>
          <w:rtl/>
        </w:rPr>
        <w:t>ותשלומים</w:t>
      </w:r>
      <w:r w:rsidRPr="00740DD8">
        <w:rPr>
          <w:rtl/>
        </w:rPr>
        <w:t xml:space="preserve">. </w:t>
      </w:r>
      <w:r w:rsidRPr="00740DD8">
        <w:rPr>
          <w:rFonts w:hint="eastAsia"/>
          <w:rtl/>
        </w:rPr>
        <w:t>כ</w:t>
      </w:r>
      <w:r w:rsidRPr="00740DD8">
        <w:rPr>
          <w:rtl/>
        </w:rPr>
        <w:t xml:space="preserve">-74% </w:t>
      </w:r>
      <w:r w:rsidR="006579A6">
        <w:rPr>
          <w:rFonts w:hint="cs"/>
          <w:rtl/>
        </w:rPr>
        <w:t xml:space="preserve">מהם </w:t>
      </w:r>
      <w:r w:rsidRPr="00740DD8">
        <w:rPr>
          <w:rFonts w:hint="eastAsia"/>
          <w:rtl/>
        </w:rPr>
        <w:t>אחראים</w:t>
      </w:r>
      <w:r w:rsidRPr="00740DD8">
        <w:rPr>
          <w:rtl/>
        </w:rPr>
        <w:t xml:space="preserve"> </w:t>
      </w:r>
      <w:r>
        <w:rPr>
          <w:rFonts w:hint="cs"/>
          <w:rtl/>
        </w:rPr>
        <w:t xml:space="preserve">גם </w:t>
      </w:r>
      <w:r w:rsidRPr="00740DD8">
        <w:rPr>
          <w:rFonts w:hint="eastAsia"/>
          <w:rtl/>
        </w:rPr>
        <w:t>לתחום</w:t>
      </w:r>
      <w:r w:rsidRPr="00740DD8">
        <w:rPr>
          <w:rtl/>
        </w:rPr>
        <w:t xml:space="preserve"> </w:t>
      </w:r>
      <w:r w:rsidRPr="00740DD8">
        <w:rPr>
          <w:rFonts w:hint="eastAsia"/>
          <w:rtl/>
        </w:rPr>
        <w:t>המשכורות</w:t>
      </w:r>
      <w:r w:rsidRPr="00740DD8">
        <w:rPr>
          <w:rtl/>
        </w:rPr>
        <w:t xml:space="preserve"> </w:t>
      </w:r>
      <w:r w:rsidRPr="00740DD8">
        <w:rPr>
          <w:rFonts w:hint="eastAsia"/>
          <w:rtl/>
        </w:rPr>
        <w:t>ברשות</w:t>
      </w:r>
      <w:r w:rsidR="006579A6">
        <w:rPr>
          <w:rFonts w:hint="cs"/>
          <w:rtl/>
        </w:rPr>
        <w:t>,</w:t>
      </w:r>
      <w:r w:rsidRPr="00740DD8">
        <w:rPr>
          <w:rtl/>
        </w:rPr>
        <w:t xml:space="preserve"> </w:t>
      </w:r>
      <w:r w:rsidRPr="00740DD8">
        <w:rPr>
          <w:rFonts w:hint="eastAsia"/>
          <w:rtl/>
        </w:rPr>
        <w:t>וכ</w:t>
      </w:r>
      <w:r w:rsidRPr="00740DD8">
        <w:rPr>
          <w:rtl/>
        </w:rPr>
        <w:t xml:space="preserve">-35% </w:t>
      </w:r>
      <w:r w:rsidR="006579A6">
        <w:rPr>
          <w:rFonts w:hint="cs"/>
          <w:rtl/>
        </w:rPr>
        <w:t xml:space="preserve">- </w:t>
      </w:r>
      <w:r>
        <w:rPr>
          <w:rFonts w:hint="cs"/>
          <w:rtl/>
        </w:rPr>
        <w:t xml:space="preserve">גם </w:t>
      </w:r>
      <w:r w:rsidRPr="00740DD8">
        <w:rPr>
          <w:rFonts w:hint="eastAsia"/>
          <w:rtl/>
        </w:rPr>
        <w:t>לתחום</w:t>
      </w:r>
      <w:r w:rsidRPr="00740DD8">
        <w:rPr>
          <w:rtl/>
        </w:rPr>
        <w:t xml:space="preserve"> </w:t>
      </w:r>
      <w:r w:rsidRPr="00740DD8">
        <w:rPr>
          <w:rFonts w:hint="eastAsia"/>
          <w:rtl/>
        </w:rPr>
        <w:t>הנכסים</w:t>
      </w:r>
      <w:r w:rsidRPr="00740DD8">
        <w:rPr>
          <w:rtl/>
        </w:rPr>
        <w:t xml:space="preserve">. </w:t>
      </w:r>
      <w:r w:rsidRPr="00740DD8">
        <w:rPr>
          <w:rFonts w:hint="eastAsia"/>
          <w:rtl/>
        </w:rPr>
        <w:t>מהתשובות</w:t>
      </w:r>
      <w:r w:rsidRPr="00740DD8">
        <w:rPr>
          <w:rtl/>
        </w:rPr>
        <w:t xml:space="preserve"> המילוליות </w:t>
      </w:r>
      <w:r w:rsidRPr="00740DD8">
        <w:rPr>
          <w:rFonts w:hint="eastAsia"/>
          <w:rtl/>
        </w:rPr>
        <w:t>עלה</w:t>
      </w:r>
      <w:r w:rsidRPr="00740DD8">
        <w:rPr>
          <w:rtl/>
        </w:rPr>
        <w:t xml:space="preserve"> </w:t>
      </w:r>
      <w:r w:rsidRPr="00740DD8">
        <w:rPr>
          <w:rFonts w:hint="eastAsia"/>
          <w:rtl/>
        </w:rPr>
        <w:t>כי</w:t>
      </w:r>
      <w:r w:rsidRPr="00740DD8">
        <w:rPr>
          <w:rtl/>
        </w:rPr>
        <w:t xml:space="preserve"> </w:t>
      </w:r>
      <w:r w:rsidRPr="00740DD8">
        <w:rPr>
          <w:rFonts w:hint="eastAsia"/>
          <w:rtl/>
        </w:rPr>
        <w:t>יש</w:t>
      </w:r>
      <w:r w:rsidRPr="00740DD8">
        <w:rPr>
          <w:rtl/>
        </w:rPr>
        <w:t xml:space="preserve"> </w:t>
      </w:r>
      <w:r w:rsidRPr="00740DD8">
        <w:rPr>
          <w:rFonts w:hint="eastAsia"/>
          <w:rtl/>
        </w:rPr>
        <w:t>גזברים</w:t>
      </w:r>
      <w:r w:rsidRPr="00740DD8">
        <w:rPr>
          <w:rtl/>
        </w:rPr>
        <w:t xml:space="preserve"> </w:t>
      </w:r>
      <w:r w:rsidRPr="00740DD8">
        <w:rPr>
          <w:rFonts w:hint="eastAsia"/>
          <w:rtl/>
        </w:rPr>
        <w:t>האחראים</w:t>
      </w:r>
      <w:r w:rsidRPr="00740DD8">
        <w:rPr>
          <w:rtl/>
        </w:rPr>
        <w:t xml:space="preserve"> </w:t>
      </w:r>
      <w:r>
        <w:rPr>
          <w:rFonts w:hint="cs"/>
          <w:rtl/>
        </w:rPr>
        <w:t xml:space="preserve">גם </w:t>
      </w:r>
      <w:r w:rsidRPr="00740DD8">
        <w:rPr>
          <w:rFonts w:hint="eastAsia"/>
          <w:rtl/>
        </w:rPr>
        <w:t>לתחומים</w:t>
      </w:r>
      <w:r w:rsidRPr="00740DD8">
        <w:rPr>
          <w:rtl/>
        </w:rPr>
        <w:t xml:space="preserve"> </w:t>
      </w:r>
      <w:r w:rsidRPr="00740DD8">
        <w:rPr>
          <w:rFonts w:hint="eastAsia"/>
          <w:rtl/>
        </w:rPr>
        <w:t>נוספים</w:t>
      </w:r>
      <w:r>
        <w:rPr>
          <w:rFonts w:hint="cs"/>
          <w:rtl/>
        </w:rPr>
        <w:t>,</w:t>
      </w:r>
      <w:r w:rsidRPr="00740DD8">
        <w:rPr>
          <w:rtl/>
        </w:rPr>
        <w:t xml:space="preserve"> </w:t>
      </w:r>
      <w:r w:rsidRPr="00740DD8">
        <w:rPr>
          <w:rFonts w:hint="eastAsia"/>
          <w:rtl/>
        </w:rPr>
        <w:t>כמו</w:t>
      </w:r>
      <w:r w:rsidRPr="00740DD8">
        <w:rPr>
          <w:rtl/>
        </w:rPr>
        <w:t xml:space="preserve"> </w:t>
      </w:r>
      <w:r w:rsidRPr="00740DD8">
        <w:rPr>
          <w:rFonts w:hint="eastAsia"/>
          <w:rtl/>
        </w:rPr>
        <w:t>ניהול</w:t>
      </w:r>
      <w:r w:rsidRPr="00740DD8">
        <w:rPr>
          <w:rtl/>
        </w:rPr>
        <w:t xml:space="preserve"> </w:t>
      </w:r>
      <w:r w:rsidRPr="00740DD8">
        <w:rPr>
          <w:rFonts w:hint="eastAsia"/>
          <w:rtl/>
        </w:rPr>
        <w:t>כספי</w:t>
      </w:r>
      <w:r w:rsidRPr="00740DD8">
        <w:rPr>
          <w:rtl/>
        </w:rPr>
        <w:t xml:space="preserve"> </w:t>
      </w:r>
      <w:r>
        <w:rPr>
          <w:rFonts w:hint="cs"/>
          <w:rtl/>
        </w:rPr>
        <w:t>של ה</w:t>
      </w:r>
      <w:r w:rsidRPr="00740DD8">
        <w:rPr>
          <w:rFonts w:hint="eastAsia"/>
          <w:rtl/>
        </w:rPr>
        <w:t>תאגידים</w:t>
      </w:r>
      <w:r w:rsidRPr="00740DD8">
        <w:rPr>
          <w:rtl/>
        </w:rPr>
        <w:t xml:space="preserve"> </w:t>
      </w:r>
      <w:r>
        <w:rPr>
          <w:rFonts w:hint="cs"/>
          <w:rtl/>
        </w:rPr>
        <w:t>ה</w:t>
      </w:r>
      <w:r w:rsidRPr="00740DD8">
        <w:rPr>
          <w:rFonts w:hint="eastAsia"/>
          <w:rtl/>
        </w:rPr>
        <w:t>עירוניים</w:t>
      </w:r>
      <w:r w:rsidRPr="00740DD8">
        <w:rPr>
          <w:rtl/>
        </w:rPr>
        <w:t xml:space="preserve">, </w:t>
      </w:r>
      <w:r w:rsidRPr="00740DD8">
        <w:rPr>
          <w:rFonts w:hint="eastAsia"/>
          <w:rtl/>
        </w:rPr>
        <w:t>רכש</w:t>
      </w:r>
      <w:r w:rsidRPr="00740DD8">
        <w:rPr>
          <w:rtl/>
        </w:rPr>
        <w:t xml:space="preserve"> </w:t>
      </w:r>
      <w:r w:rsidRPr="00740DD8">
        <w:rPr>
          <w:rFonts w:hint="eastAsia"/>
          <w:rtl/>
        </w:rPr>
        <w:t>וניהול</w:t>
      </w:r>
      <w:r w:rsidRPr="00740DD8">
        <w:rPr>
          <w:rtl/>
        </w:rPr>
        <w:t xml:space="preserve"> </w:t>
      </w:r>
      <w:r w:rsidRPr="00740DD8">
        <w:rPr>
          <w:rFonts w:hint="eastAsia"/>
          <w:rtl/>
        </w:rPr>
        <w:t>מלאי</w:t>
      </w:r>
      <w:r w:rsidRPr="00740DD8">
        <w:rPr>
          <w:rtl/>
        </w:rPr>
        <w:t xml:space="preserve"> </w:t>
      </w:r>
      <w:r w:rsidRPr="00740DD8">
        <w:rPr>
          <w:rFonts w:hint="eastAsia"/>
          <w:rtl/>
        </w:rPr>
        <w:t>ומצאי</w:t>
      </w:r>
      <w:r w:rsidRPr="00740DD8">
        <w:rPr>
          <w:rtl/>
        </w:rPr>
        <w:t>.</w:t>
      </w:r>
    </w:p>
    <w:p w:rsidR="00E44A08" w:rsidRPr="00FB3B1B" w:rsidP="00DF25EB">
      <w:pPr>
        <w:pStyle w:val="a"/>
        <w:spacing w:line="269" w:lineRule="auto"/>
        <w:rPr>
          <w:rtl/>
        </w:rPr>
      </w:pPr>
    </w:p>
    <w:p w:rsidR="00E44A08" w:rsidRPr="00FB3B1B" w:rsidP="00DF25EB">
      <w:pPr>
        <w:spacing w:line="269" w:lineRule="auto"/>
        <w:rPr>
          <w:rtl/>
        </w:rPr>
      </w:pPr>
      <w:r w:rsidRPr="00854FB9">
        <w:rPr>
          <w:rStyle w:val="7"/>
          <w:rFonts w:hint="eastAsia"/>
          <w:rtl/>
        </w:rPr>
        <w:t>מעורבות</w:t>
      </w:r>
      <w:r w:rsidRPr="00854FB9">
        <w:rPr>
          <w:rStyle w:val="7"/>
          <w:rtl/>
        </w:rPr>
        <w:t>:</w:t>
      </w:r>
      <w:r>
        <w:rPr>
          <w:rFonts w:hint="cs"/>
          <w:rtl/>
        </w:rPr>
        <w:t xml:space="preserve"> </w:t>
      </w:r>
      <w:r w:rsidRPr="00FB3B1B">
        <w:rPr>
          <w:rFonts w:hint="cs"/>
          <w:rtl/>
        </w:rPr>
        <w:t>הדין</w:t>
      </w:r>
      <w:r>
        <w:rPr>
          <w:vertAlign w:val="superscript"/>
          <w:rtl/>
        </w:rPr>
        <w:footnoteReference w:id="151"/>
      </w:r>
      <w:r w:rsidRPr="00FB3B1B">
        <w:rPr>
          <w:rtl/>
        </w:rPr>
        <w:t xml:space="preserve"> קובע כי הגזבר יוזמן לישיבות המועצה ולישיבות של כל ועדה מוועדותיה, ותינתן לו הזדמנות להשמיע את דעתו בעל פה או בכתב, לפני קבלת כל החלטה של המועצה או ועדה מוועדותיה שיש לה השלכה על תקצי</w:t>
      </w:r>
      <w:r>
        <w:rPr>
          <w:rtl/>
        </w:rPr>
        <w:t>ב העירי</w:t>
      </w:r>
      <w:r w:rsidR="008A1B1B">
        <w:rPr>
          <w:rFonts w:hint="cs"/>
          <w:rtl/>
        </w:rPr>
        <w:t>י</w:t>
      </w:r>
      <w:r>
        <w:rPr>
          <w:rtl/>
        </w:rPr>
        <w:t>ה, הכנסותיה או הוצאותיה.</w:t>
      </w:r>
    </w:p>
    <w:p w:rsidR="00E44A08" w:rsidRPr="00FB3B1B" w:rsidP="00DF25EB">
      <w:pPr>
        <w:pStyle w:val="a"/>
        <w:spacing w:line="269" w:lineRule="auto"/>
        <w:rPr>
          <w:rtl/>
        </w:rPr>
      </w:pPr>
    </w:p>
    <w:p w:rsidR="00E44A08" w:rsidRPr="00740DD8" w:rsidP="00DF25EB">
      <w:pPr>
        <w:spacing w:line="269" w:lineRule="auto"/>
        <w:rPr>
          <w:rtl/>
        </w:rPr>
      </w:pPr>
      <w:r w:rsidRPr="00740DD8">
        <w:rPr>
          <w:rFonts w:hint="eastAsia"/>
          <w:rtl/>
        </w:rPr>
        <w:t>מהתשובות</w:t>
      </w:r>
      <w:r w:rsidRPr="00740DD8">
        <w:rPr>
          <w:rtl/>
        </w:rPr>
        <w:t xml:space="preserve"> </w:t>
      </w:r>
      <w:r w:rsidRPr="00740DD8">
        <w:rPr>
          <w:rFonts w:hint="eastAsia"/>
          <w:rtl/>
        </w:rPr>
        <w:t>לשאלונים</w:t>
      </w:r>
      <w:r w:rsidRPr="00740DD8">
        <w:rPr>
          <w:rtl/>
        </w:rPr>
        <w:t xml:space="preserve"> עלה כי </w:t>
      </w:r>
      <w:r w:rsidRPr="00740DD8">
        <w:rPr>
          <w:rFonts w:hint="eastAsia"/>
          <w:rtl/>
        </w:rPr>
        <w:t>כלל</w:t>
      </w:r>
      <w:r w:rsidRPr="00740DD8">
        <w:rPr>
          <w:rtl/>
        </w:rPr>
        <w:t xml:space="preserve"> הגזברים מוזמנים להשתתף בדיונים בנושאים בעלי היבטים כספיים ברשות.</w:t>
      </w:r>
    </w:p>
    <w:p w:rsidR="00E44A08" w:rsidP="00DF25EB">
      <w:pPr>
        <w:pStyle w:val="a"/>
        <w:spacing w:line="269" w:lineRule="auto"/>
        <w:rPr>
          <w:rtl/>
        </w:rPr>
      </w:pPr>
    </w:p>
    <w:p w:rsidR="00E44A08" w:rsidRPr="00537E67" w:rsidP="00DF25EB">
      <w:pPr>
        <w:spacing w:line="269" w:lineRule="auto"/>
        <w:rPr>
          <w:rtl/>
        </w:rPr>
      </w:pPr>
      <w:r w:rsidRPr="00537E67">
        <w:rPr>
          <w:rtl/>
        </w:rPr>
        <w:t xml:space="preserve">נוכחות הגזבר או נציגו בוועדות המכרזים </w:t>
      </w:r>
      <w:r w:rsidRPr="00537E67">
        <w:rPr>
          <w:rFonts w:hint="cs"/>
          <w:rtl/>
        </w:rPr>
        <w:t xml:space="preserve">או </w:t>
      </w:r>
      <w:r>
        <w:rPr>
          <w:rFonts w:hint="cs"/>
          <w:rtl/>
        </w:rPr>
        <w:t>בו</w:t>
      </w:r>
      <w:r w:rsidRPr="00537E67">
        <w:rPr>
          <w:rtl/>
        </w:rPr>
        <w:t>ועדת הכספים מחויבת על פי סעיף 170ג3 לפקודת העיריות</w:t>
      </w:r>
      <w:r>
        <w:rPr>
          <w:rFonts w:hint="cs"/>
          <w:rtl/>
        </w:rPr>
        <w:t>, החל גם על מועצות מקומיות ואזוריות מכוח סעיף 34 לפקודת המועצות המקומיות.</w:t>
      </w:r>
    </w:p>
    <w:p w:rsidR="00E44A08" w:rsidRPr="00FB3B1B" w:rsidP="00DF25EB">
      <w:pPr>
        <w:pStyle w:val="a"/>
        <w:spacing w:line="269" w:lineRule="auto"/>
        <w:rPr>
          <w:rtl/>
        </w:rPr>
      </w:pPr>
    </w:p>
    <w:p w:rsidR="00E44A08" w:rsidRPr="00740DD8" w:rsidP="00DF25EB">
      <w:pPr>
        <w:spacing w:line="269" w:lineRule="auto"/>
        <w:rPr>
          <w:rtl/>
        </w:rPr>
      </w:pPr>
      <w:r w:rsidRPr="00740DD8">
        <w:rPr>
          <w:rFonts w:hint="eastAsia"/>
          <w:rtl/>
        </w:rPr>
        <w:t>נמצא</w:t>
      </w:r>
      <w:r w:rsidRPr="00740DD8">
        <w:rPr>
          <w:rtl/>
        </w:rPr>
        <w:t xml:space="preserve"> כי במרבית הרשויות, הגזברים או נציגיהם נוכחים בדיוני הוועדות השונות, אולם </w:t>
      </w:r>
      <w:r w:rsidRPr="00740DD8">
        <w:rPr>
          <w:rFonts w:hint="eastAsia"/>
          <w:rtl/>
        </w:rPr>
        <w:t>נוכחות</w:t>
      </w:r>
      <w:r w:rsidRPr="00740DD8">
        <w:rPr>
          <w:rtl/>
        </w:rPr>
        <w:t xml:space="preserve"> </w:t>
      </w:r>
      <w:r w:rsidRPr="00740DD8">
        <w:rPr>
          <w:rFonts w:hint="eastAsia"/>
          <w:rtl/>
        </w:rPr>
        <w:t>גזברי</w:t>
      </w:r>
      <w:r w:rsidRPr="00740DD8">
        <w:rPr>
          <w:rtl/>
        </w:rPr>
        <w:t xml:space="preserve"> </w:t>
      </w:r>
      <w:r w:rsidRPr="00740DD8">
        <w:rPr>
          <w:rFonts w:hint="eastAsia"/>
          <w:rtl/>
        </w:rPr>
        <w:t>המועצות</w:t>
      </w:r>
      <w:r w:rsidRPr="00740DD8">
        <w:rPr>
          <w:rtl/>
        </w:rPr>
        <w:t xml:space="preserve"> </w:t>
      </w:r>
      <w:r w:rsidRPr="00740DD8">
        <w:rPr>
          <w:rFonts w:hint="eastAsia"/>
          <w:rtl/>
        </w:rPr>
        <w:t>האזוריות</w:t>
      </w:r>
      <w:r w:rsidRPr="00740DD8">
        <w:rPr>
          <w:rtl/>
        </w:rPr>
        <w:t xml:space="preserve"> </w:t>
      </w:r>
      <w:r w:rsidRPr="00740DD8">
        <w:rPr>
          <w:rFonts w:hint="eastAsia"/>
          <w:rtl/>
        </w:rPr>
        <w:t>או</w:t>
      </w:r>
      <w:r w:rsidRPr="00740DD8">
        <w:rPr>
          <w:rtl/>
        </w:rPr>
        <w:t xml:space="preserve"> </w:t>
      </w:r>
      <w:r w:rsidRPr="00740DD8">
        <w:rPr>
          <w:rFonts w:hint="eastAsia"/>
          <w:rtl/>
        </w:rPr>
        <w:t>נציגיהם</w:t>
      </w:r>
      <w:r w:rsidRPr="00740DD8">
        <w:rPr>
          <w:rtl/>
        </w:rPr>
        <w:t xml:space="preserve"> </w:t>
      </w:r>
      <w:r w:rsidRPr="00740DD8">
        <w:rPr>
          <w:rFonts w:hint="eastAsia"/>
          <w:rtl/>
        </w:rPr>
        <w:t>בוועד</w:t>
      </w:r>
      <w:r w:rsidR="008A1B1B">
        <w:rPr>
          <w:rFonts w:hint="cs"/>
          <w:rtl/>
        </w:rPr>
        <w:t>ו</w:t>
      </w:r>
      <w:r w:rsidRPr="00740DD8">
        <w:rPr>
          <w:rFonts w:hint="eastAsia"/>
          <w:rtl/>
        </w:rPr>
        <w:t>ת</w:t>
      </w:r>
      <w:r w:rsidRPr="00740DD8">
        <w:rPr>
          <w:rtl/>
        </w:rPr>
        <w:t xml:space="preserve"> </w:t>
      </w:r>
      <w:r w:rsidRPr="00740DD8">
        <w:rPr>
          <w:rFonts w:hint="eastAsia"/>
          <w:rtl/>
        </w:rPr>
        <w:t>המכרזים</w:t>
      </w:r>
      <w:r w:rsidRPr="00740DD8">
        <w:rPr>
          <w:rtl/>
        </w:rPr>
        <w:t xml:space="preserve"> </w:t>
      </w:r>
      <w:r w:rsidRPr="00740DD8">
        <w:rPr>
          <w:rFonts w:hint="eastAsia"/>
          <w:rtl/>
        </w:rPr>
        <w:t>עומדת</w:t>
      </w:r>
      <w:r w:rsidRPr="00740DD8">
        <w:rPr>
          <w:rtl/>
        </w:rPr>
        <w:t xml:space="preserve"> </w:t>
      </w:r>
      <w:r w:rsidRPr="00740DD8">
        <w:rPr>
          <w:rFonts w:hint="eastAsia"/>
          <w:rtl/>
        </w:rPr>
        <w:t>על</w:t>
      </w:r>
      <w:r w:rsidRPr="00740DD8">
        <w:rPr>
          <w:rtl/>
        </w:rPr>
        <w:t xml:space="preserve"> </w:t>
      </w:r>
      <w:r w:rsidRPr="00740DD8">
        <w:rPr>
          <w:rFonts w:hint="eastAsia"/>
          <w:rtl/>
        </w:rPr>
        <w:t>כ</w:t>
      </w:r>
      <w:r>
        <w:rPr>
          <w:rtl/>
        </w:rPr>
        <w:t>-</w:t>
      </w:r>
      <w:r w:rsidRPr="00740DD8">
        <w:rPr>
          <w:rtl/>
        </w:rPr>
        <w:t xml:space="preserve">76% בלבד. </w:t>
      </w:r>
      <w:r w:rsidRPr="00740DD8">
        <w:rPr>
          <w:rFonts w:hint="eastAsia"/>
          <w:rtl/>
        </w:rPr>
        <w:t>זאת</w:t>
      </w:r>
      <w:r w:rsidRPr="00740DD8">
        <w:rPr>
          <w:rtl/>
        </w:rPr>
        <w:t xml:space="preserve"> </w:t>
      </w:r>
      <w:r w:rsidRPr="00740DD8">
        <w:rPr>
          <w:rFonts w:hint="eastAsia"/>
          <w:rtl/>
        </w:rPr>
        <w:t>ועוד</w:t>
      </w:r>
      <w:r w:rsidRPr="00740DD8">
        <w:rPr>
          <w:rtl/>
        </w:rPr>
        <w:t xml:space="preserve">, </w:t>
      </w:r>
      <w:r w:rsidRPr="00740DD8">
        <w:rPr>
          <w:rFonts w:hint="eastAsia"/>
          <w:rtl/>
        </w:rPr>
        <w:t>רק</w:t>
      </w:r>
      <w:r w:rsidRPr="00740DD8">
        <w:rPr>
          <w:rtl/>
        </w:rPr>
        <w:t xml:space="preserve"> </w:t>
      </w:r>
      <w:r>
        <w:rPr>
          <w:rtl/>
        </w:rPr>
        <w:br/>
      </w:r>
      <w:r w:rsidRPr="00740DD8">
        <w:rPr>
          <w:rFonts w:hint="eastAsia"/>
          <w:rtl/>
        </w:rPr>
        <w:t>כ</w:t>
      </w:r>
      <w:r w:rsidRPr="00740DD8">
        <w:rPr>
          <w:rtl/>
        </w:rPr>
        <w:t xml:space="preserve">-74% </w:t>
      </w:r>
      <w:r w:rsidRPr="00740DD8">
        <w:rPr>
          <w:rFonts w:hint="eastAsia"/>
          <w:rtl/>
        </w:rPr>
        <w:t>מגזברי</w:t>
      </w:r>
      <w:r w:rsidRPr="00740DD8">
        <w:rPr>
          <w:rtl/>
        </w:rPr>
        <w:t xml:space="preserve"> </w:t>
      </w:r>
      <w:r w:rsidRPr="00740DD8">
        <w:rPr>
          <w:rFonts w:hint="eastAsia"/>
          <w:rtl/>
        </w:rPr>
        <w:t>המועצות</w:t>
      </w:r>
      <w:r w:rsidRPr="00740DD8">
        <w:rPr>
          <w:rtl/>
        </w:rPr>
        <w:t xml:space="preserve"> </w:t>
      </w:r>
      <w:r w:rsidRPr="00740DD8">
        <w:rPr>
          <w:rFonts w:hint="eastAsia"/>
          <w:rtl/>
        </w:rPr>
        <w:t>המקומיות</w:t>
      </w:r>
      <w:r w:rsidRPr="00740DD8">
        <w:rPr>
          <w:rtl/>
        </w:rPr>
        <w:t xml:space="preserve"> </w:t>
      </w:r>
      <w:r w:rsidRPr="00740DD8">
        <w:rPr>
          <w:rFonts w:hint="eastAsia"/>
          <w:rtl/>
        </w:rPr>
        <w:t>נוכחים</w:t>
      </w:r>
      <w:r w:rsidRPr="00740DD8">
        <w:rPr>
          <w:rtl/>
        </w:rPr>
        <w:t xml:space="preserve"> </w:t>
      </w:r>
      <w:r w:rsidRPr="00740DD8">
        <w:rPr>
          <w:rFonts w:hint="eastAsia"/>
          <w:rtl/>
        </w:rPr>
        <w:t>באופן</w:t>
      </w:r>
      <w:r w:rsidRPr="00740DD8">
        <w:rPr>
          <w:rtl/>
        </w:rPr>
        <w:t xml:space="preserve"> </w:t>
      </w:r>
      <w:r w:rsidRPr="00740DD8">
        <w:rPr>
          <w:rFonts w:hint="eastAsia"/>
          <w:rtl/>
        </w:rPr>
        <w:t>אישי</w:t>
      </w:r>
      <w:r w:rsidRPr="00740DD8">
        <w:rPr>
          <w:rtl/>
        </w:rPr>
        <w:t xml:space="preserve"> </w:t>
      </w:r>
      <w:r w:rsidRPr="00740DD8">
        <w:rPr>
          <w:rFonts w:hint="eastAsia"/>
          <w:rtl/>
        </w:rPr>
        <w:t>או</w:t>
      </w:r>
      <w:r w:rsidRPr="00740DD8">
        <w:rPr>
          <w:rtl/>
        </w:rPr>
        <w:t xml:space="preserve"> </w:t>
      </w:r>
      <w:r w:rsidRPr="00740DD8">
        <w:rPr>
          <w:rFonts w:hint="eastAsia"/>
          <w:rtl/>
        </w:rPr>
        <w:t>באמצעות</w:t>
      </w:r>
      <w:r w:rsidRPr="00740DD8">
        <w:rPr>
          <w:rtl/>
        </w:rPr>
        <w:t xml:space="preserve"> </w:t>
      </w:r>
      <w:r w:rsidRPr="00740DD8">
        <w:rPr>
          <w:rFonts w:hint="eastAsia"/>
          <w:rtl/>
        </w:rPr>
        <w:t>נציגיהם</w:t>
      </w:r>
      <w:r w:rsidRPr="00740DD8">
        <w:rPr>
          <w:rtl/>
        </w:rPr>
        <w:t xml:space="preserve"> </w:t>
      </w:r>
      <w:r w:rsidRPr="00740DD8">
        <w:rPr>
          <w:rFonts w:hint="eastAsia"/>
          <w:rtl/>
        </w:rPr>
        <w:t>בדיוני</w:t>
      </w:r>
      <w:r w:rsidRPr="00740DD8">
        <w:rPr>
          <w:rtl/>
        </w:rPr>
        <w:t xml:space="preserve"> </w:t>
      </w:r>
      <w:r w:rsidRPr="00740DD8">
        <w:rPr>
          <w:rFonts w:hint="eastAsia"/>
          <w:rtl/>
        </w:rPr>
        <w:t>ועדת</w:t>
      </w:r>
      <w:r w:rsidRPr="00740DD8">
        <w:rPr>
          <w:rtl/>
        </w:rPr>
        <w:t xml:space="preserve"> </w:t>
      </w:r>
      <w:r w:rsidRPr="00740DD8">
        <w:rPr>
          <w:rFonts w:hint="eastAsia"/>
          <w:rtl/>
        </w:rPr>
        <w:t>הכספים</w:t>
      </w:r>
      <w:r w:rsidRPr="00740DD8">
        <w:rPr>
          <w:rtl/>
        </w:rPr>
        <w:t>.</w:t>
      </w:r>
    </w:p>
    <w:p w:rsidR="00E44A08" w:rsidP="00DF25EB">
      <w:pPr>
        <w:pStyle w:val="a"/>
        <w:spacing w:line="269" w:lineRule="auto"/>
        <w:rPr>
          <w:rtl/>
        </w:rPr>
      </w:pPr>
    </w:p>
    <w:p w:rsidR="00E44A08" w:rsidRPr="00CF56E4" w:rsidP="00DF25EB">
      <w:pPr>
        <w:spacing w:line="269" w:lineRule="auto"/>
        <w:rPr>
          <w:b/>
          <w:bCs/>
          <w:rtl/>
        </w:rPr>
      </w:pPr>
      <w:r>
        <w:rPr>
          <w:rFonts w:hint="cs"/>
          <w:b/>
          <w:bCs/>
          <w:rtl/>
        </w:rPr>
        <w:t>יש חשיבות</w:t>
      </w:r>
      <w:r w:rsidRPr="00CF56E4">
        <w:rPr>
          <w:rFonts w:hint="cs"/>
          <w:b/>
          <w:bCs/>
          <w:rtl/>
        </w:rPr>
        <w:t xml:space="preserve"> </w:t>
      </w:r>
      <w:r>
        <w:rPr>
          <w:rFonts w:hint="cs"/>
          <w:b/>
          <w:bCs/>
          <w:rtl/>
        </w:rPr>
        <w:t>רבה במיוחד ל</w:t>
      </w:r>
      <w:r w:rsidRPr="00CF56E4">
        <w:rPr>
          <w:rFonts w:hint="cs"/>
          <w:b/>
          <w:bCs/>
          <w:rtl/>
        </w:rPr>
        <w:t xml:space="preserve">נוכחות הגזבר או נציגיו בדיוני ועדות העוסקות בעניינים </w:t>
      </w:r>
      <w:r>
        <w:rPr>
          <w:rFonts w:hint="cs"/>
          <w:b/>
          <w:bCs/>
          <w:rtl/>
        </w:rPr>
        <w:t>ש</w:t>
      </w:r>
      <w:r w:rsidRPr="00CF56E4">
        <w:rPr>
          <w:rFonts w:hint="cs"/>
          <w:b/>
          <w:bCs/>
          <w:rtl/>
        </w:rPr>
        <w:t xml:space="preserve">יש להן השלכה על ההוצאה הכספית </w:t>
      </w:r>
      <w:r>
        <w:rPr>
          <w:rFonts w:hint="cs"/>
          <w:b/>
          <w:bCs/>
          <w:rtl/>
        </w:rPr>
        <w:t>של הרשות, ב</w:t>
      </w:r>
      <w:r w:rsidRPr="00CF56E4">
        <w:rPr>
          <w:rFonts w:hint="cs"/>
          <w:b/>
          <w:bCs/>
          <w:rtl/>
        </w:rPr>
        <w:t>פרט בו</w:t>
      </w:r>
      <w:r>
        <w:rPr>
          <w:rFonts w:hint="cs"/>
          <w:b/>
          <w:bCs/>
          <w:rtl/>
        </w:rPr>
        <w:t>ו</w:t>
      </w:r>
      <w:r w:rsidRPr="00CF56E4">
        <w:rPr>
          <w:rFonts w:hint="cs"/>
          <w:b/>
          <w:bCs/>
          <w:rtl/>
        </w:rPr>
        <w:t>עדות הכספים והמכרזים במועצות המקומיות או האזוריות</w:t>
      </w:r>
      <w:r>
        <w:rPr>
          <w:rFonts w:hint="cs"/>
          <w:b/>
          <w:bCs/>
          <w:rtl/>
        </w:rPr>
        <w:t>, שם קיימת אף חובת נוכחות</w:t>
      </w:r>
      <w:r w:rsidRPr="00CF56E4">
        <w:rPr>
          <w:rFonts w:hint="cs"/>
          <w:b/>
          <w:bCs/>
          <w:rtl/>
        </w:rPr>
        <w:t>.</w:t>
      </w:r>
    </w:p>
    <w:p w:rsidR="00E44A08" w:rsidRPr="00FB3B1B" w:rsidP="00DF25EB">
      <w:pPr>
        <w:pStyle w:val="a"/>
        <w:spacing w:line="269" w:lineRule="auto"/>
        <w:rPr>
          <w:rtl/>
        </w:rPr>
      </w:pPr>
    </w:p>
    <w:p w:rsidR="00E44A08" w:rsidP="00DF25EB">
      <w:pPr>
        <w:spacing w:line="269" w:lineRule="auto"/>
        <w:rPr>
          <w:rtl/>
        </w:rPr>
      </w:pPr>
      <w:r w:rsidRPr="00854FB9">
        <w:rPr>
          <w:rStyle w:val="7"/>
          <w:rFonts w:hint="eastAsia"/>
          <w:rtl/>
        </w:rPr>
        <w:t>העובדים</w:t>
      </w:r>
      <w:r w:rsidRPr="00854FB9">
        <w:rPr>
          <w:rStyle w:val="7"/>
          <w:rtl/>
        </w:rPr>
        <w:t xml:space="preserve"> </w:t>
      </w:r>
      <w:r w:rsidRPr="00854FB9">
        <w:rPr>
          <w:rStyle w:val="7"/>
          <w:rFonts w:hint="eastAsia"/>
          <w:rtl/>
        </w:rPr>
        <w:t>הכפופים</w:t>
      </w:r>
      <w:r w:rsidRPr="00854FB9">
        <w:rPr>
          <w:rStyle w:val="7"/>
          <w:rtl/>
        </w:rPr>
        <w:t xml:space="preserve"> </w:t>
      </w:r>
      <w:r w:rsidRPr="00854FB9">
        <w:rPr>
          <w:rStyle w:val="7"/>
          <w:rFonts w:hint="eastAsia"/>
          <w:rtl/>
        </w:rPr>
        <w:t>לגזבר</w:t>
      </w:r>
      <w:r w:rsidRPr="00854FB9">
        <w:rPr>
          <w:rStyle w:val="7"/>
          <w:rtl/>
        </w:rPr>
        <w:t>:</w:t>
      </w:r>
      <w:r w:rsidRPr="00FB3B1B">
        <w:rPr>
          <w:rFonts w:hint="cs"/>
          <w:rtl/>
        </w:rPr>
        <w:t xml:space="preserve"> </w:t>
      </w:r>
      <w:r>
        <w:rPr>
          <w:rFonts w:hint="cs"/>
          <w:rtl/>
        </w:rPr>
        <w:t>נמצא</w:t>
      </w:r>
      <w:r w:rsidRPr="00740DD8">
        <w:rPr>
          <w:rtl/>
        </w:rPr>
        <w:t xml:space="preserve"> </w:t>
      </w:r>
      <w:r w:rsidRPr="00740DD8">
        <w:rPr>
          <w:rFonts w:hint="eastAsia"/>
          <w:rtl/>
        </w:rPr>
        <w:t>כי</w:t>
      </w:r>
      <w:r w:rsidRPr="00740DD8">
        <w:rPr>
          <w:rtl/>
        </w:rPr>
        <w:t xml:space="preserve"> </w:t>
      </w:r>
      <w:r w:rsidRPr="00740DD8">
        <w:rPr>
          <w:rFonts w:hint="eastAsia"/>
          <w:rtl/>
        </w:rPr>
        <w:t>בעיריות</w:t>
      </w:r>
      <w:r w:rsidRPr="00740DD8">
        <w:rPr>
          <w:rtl/>
        </w:rPr>
        <w:t xml:space="preserve"> </w:t>
      </w:r>
      <w:r w:rsidRPr="00740DD8">
        <w:rPr>
          <w:rFonts w:hint="eastAsia"/>
          <w:rtl/>
        </w:rPr>
        <w:t>מספר</w:t>
      </w:r>
      <w:r w:rsidRPr="00740DD8">
        <w:rPr>
          <w:rtl/>
        </w:rPr>
        <w:t xml:space="preserve"> </w:t>
      </w:r>
      <w:r w:rsidRPr="00740DD8">
        <w:rPr>
          <w:rFonts w:hint="eastAsia"/>
          <w:rtl/>
        </w:rPr>
        <w:t>העובדים</w:t>
      </w:r>
      <w:r w:rsidRPr="00740DD8">
        <w:rPr>
          <w:rtl/>
        </w:rPr>
        <w:t xml:space="preserve"> </w:t>
      </w:r>
      <w:r w:rsidRPr="00740DD8">
        <w:rPr>
          <w:rFonts w:hint="eastAsia"/>
          <w:rtl/>
        </w:rPr>
        <w:t>החציוני</w:t>
      </w:r>
      <w:r>
        <w:rPr>
          <w:vertAlign w:val="superscript"/>
          <w:rtl/>
        </w:rPr>
        <w:footnoteReference w:id="152"/>
      </w:r>
      <w:r w:rsidRPr="00740DD8">
        <w:rPr>
          <w:rtl/>
        </w:rPr>
        <w:t xml:space="preserve"> הכפוף לגזבר עומד על </w:t>
      </w:r>
      <w:r>
        <w:rPr>
          <w:rFonts w:hint="cs"/>
          <w:rtl/>
        </w:rPr>
        <w:t>18</w:t>
      </w:r>
      <w:r w:rsidRPr="00740DD8">
        <w:rPr>
          <w:rtl/>
        </w:rPr>
        <w:t xml:space="preserve">, במועצות מקומיות </w:t>
      </w:r>
      <w:r w:rsidR="008A1B1B">
        <w:rPr>
          <w:rFonts w:hint="cs"/>
          <w:rtl/>
        </w:rPr>
        <w:t xml:space="preserve">- </w:t>
      </w:r>
      <w:r w:rsidRPr="00740DD8">
        <w:rPr>
          <w:rtl/>
        </w:rPr>
        <w:t>על ש</w:t>
      </w:r>
      <w:r>
        <w:rPr>
          <w:rFonts w:hint="cs"/>
          <w:rtl/>
        </w:rPr>
        <w:t>י</w:t>
      </w:r>
      <w:r w:rsidRPr="00740DD8">
        <w:rPr>
          <w:rtl/>
        </w:rPr>
        <w:t xml:space="preserve">שה עובדים ובמועצות אזוריות </w:t>
      </w:r>
      <w:r w:rsidR="008A1B1B">
        <w:rPr>
          <w:rFonts w:hint="cs"/>
          <w:rtl/>
        </w:rPr>
        <w:t xml:space="preserve">- </w:t>
      </w:r>
      <w:r w:rsidRPr="00740DD8">
        <w:rPr>
          <w:rtl/>
        </w:rPr>
        <w:t>על 11 עובדים</w:t>
      </w:r>
      <w:r>
        <w:rPr>
          <w:rFonts w:hint="cs"/>
          <w:rtl/>
        </w:rPr>
        <w:t>, אף ש</w:t>
      </w:r>
      <w:r w:rsidRPr="00740DD8">
        <w:rPr>
          <w:rFonts w:hint="eastAsia"/>
          <w:rtl/>
        </w:rPr>
        <w:t>משרד</w:t>
      </w:r>
      <w:r w:rsidRPr="00740DD8">
        <w:rPr>
          <w:rtl/>
        </w:rPr>
        <w:t xml:space="preserve"> הפנים לא קבע תקן למספר העובדים </w:t>
      </w:r>
      <w:r w:rsidRPr="00740DD8">
        <w:rPr>
          <w:rFonts w:hint="eastAsia"/>
          <w:rtl/>
        </w:rPr>
        <w:t>הדרושים</w:t>
      </w:r>
      <w:r w:rsidRPr="00740DD8">
        <w:rPr>
          <w:rtl/>
        </w:rPr>
        <w:t xml:space="preserve"> </w:t>
      </w:r>
      <w:r w:rsidRPr="00740DD8">
        <w:rPr>
          <w:rFonts w:hint="eastAsia"/>
          <w:rtl/>
        </w:rPr>
        <w:t>בלשכות</w:t>
      </w:r>
      <w:r w:rsidRPr="00740DD8">
        <w:rPr>
          <w:rtl/>
        </w:rPr>
        <w:t xml:space="preserve"> </w:t>
      </w:r>
      <w:r w:rsidRPr="00740DD8">
        <w:rPr>
          <w:rFonts w:hint="eastAsia"/>
          <w:rtl/>
        </w:rPr>
        <w:t>גזברי</w:t>
      </w:r>
      <w:r w:rsidRPr="00740DD8">
        <w:rPr>
          <w:rtl/>
        </w:rPr>
        <w:t xml:space="preserve"> </w:t>
      </w:r>
      <w:r w:rsidRPr="00740DD8">
        <w:rPr>
          <w:rFonts w:hint="eastAsia"/>
          <w:rtl/>
        </w:rPr>
        <w:t>הרשויות</w:t>
      </w:r>
      <w:r w:rsidRPr="00740DD8">
        <w:rPr>
          <w:rtl/>
        </w:rPr>
        <w:t>.</w:t>
      </w:r>
    </w:p>
    <w:p w:rsidR="00E44A08" w:rsidRPr="00740DD8" w:rsidP="00DF25EB">
      <w:pPr>
        <w:pStyle w:val="a"/>
        <w:spacing w:line="269" w:lineRule="auto"/>
        <w:rPr>
          <w:rtl/>
        </w:rPr>
      </w:pPr>
    </w:p>
    <w:p w:rsidR="00E44A08" w:rsidRPr="00FB3B1B" w:rsidP="00DF25EB">
      <w:pPr>
        <w:spacing w:line="269" w:lineRule="auto"/>
      </w:pPr>
      <w:r w:rsidRPr="00FB3B1B">
        <w:rPr>
          <w:rFonts w:hint="cs"/>
          <w:rtl/>
        </w:rPr>
        <w:t>לפי סעיף 203(ב) לפקודת העיריות</w:t>
      </w:r>
      <w:r>
        <w:rPr>
          <w:vertAlign w:val="superscript"/>
          <w:rtl/>
        </w:rPr>
        <w:footnoteReference w:id="153"/>
      </w:r>
      <w:r w:rsidRPr="00FB3B1B">
        <w:rPr>
          <w:rFonts w:hint="cs"/>
          <w:rtl/>
        </w:rPr>
        <w:t xml:space="preserve">, </w:t>
      </w:r>
      <w:r w:rsidRPr="00FB3B1B">
        <w:rPr>
          <w:rFonts w:hint="eastAsia"/>
          <w:rtl/>
        </w:rPr>
        <w:t>רשאי</w:t>
      </w:r>
      <w:r w:rsidRPr="00FB3B1B">
        <w:rPr>
          <w:rtl/>
        </w:rPr>
        <w:t xml:space="preserve"> </w:t>
      </w:r>
      <w:r w:rsidRPr="00FB3B1B">
        <w:rPr>
          <w:rFonts w:hint="eastAsia"/>
          <w:rtl/>
        </w:rPr>
        <w:t>הגזבר</w:t>
      </w:r>
      <w:r w:rsidRPr="00FB3B1B">
        <w:rPr>
          <w:rFonts w:hint="cs"/>
          <w:rtl/>
        </w:rPr>
        <w:t xml:space="preserve"> </w:t>
      </w:r>
      <w:r w:rsidRPr="00FB3B1B">
        <w:rPr>
          <w:rFonts w:hint="eastAsia"/>
          <w:rtl/>
        </w:rPr>
        <w:t>להסמיך</w:t>
      </w:r>
      <w:r w:rsidRPr="00FB3B1B">
        <w:rPr>
          <w:rtl/>
        </w:rPr>
        <w:t xml:space="preserve"> </w:t>
      </w:r>
      <w:r w:rsidRPr="00FB3B1B">
        <w:rPr>
          <w:rFonts w:hint="eastAsia"/>
          <w:rtl/>
        </w:rPr>
        <w:t>עובד</w:t>
      </w:r>
      <w:r w:rsidRPr="00FB3B1B">
        <w:rPr>
          <w:rtl/>
        </w:rPr>
        <w:t xml:space="preserve"> </w:t>
      </w:r>
      <w:r w:rsidRPr="00FB3B1B">
        <w:rPr>
          <w:rFonts w:hint="cs"/>
          <w:rtl/>
        </w:rPr>
        <w:t>רשות מקומית</w:t>
      </w:r>
      <w:r w:rsidRPr="00FB3B1B">
        <w:rPr>
          <w:rtl/>
        </w:rPr>
        <w:t xml:space="preserve"> </w:t>
      </w:r>
      <w:r w:rsidRPr="00FB3B1B">
        <w:rPr>
          <w:rFonts w:hint="eastAsia"/>
          <w:rtl/>
        </w:rPr>
        <w:t>הכפוף</w:t>
      </w:r>
      <w:r w:rsidRPr="00FB3B1B">
        <w:rPr>
          <w:rtl/>
        </w:rPr>
        <w:t xml:space="preserve"> </w:t>
      </w:r>
      <w:r w:rsidRPr="00FB3B1B">
        <w:rPr>
          <w:rFonts w:hint="eastAsia"/>
          <w:rtl/>
        </w:rPr>
        <w:t>לו</w:t>
      </w:r>
      <w:r w:rsidRPr="00FB3B1B">
        <w:rPr>
          <w:rtl/>
        </w:rPr>
        <w:t xml:space="preserve"> </w:t>
      </w:r>
      <w:r w:rsidRPr="00FB3B1B">
        <w:rPr>
          <w:rFonts w:hint="eastAsia"/>
          <w:rtl/>
        </w:rPr>
        <w:t>להשתמש</w:t>
      </w:r>
      <w:r w:rsidRPr="00FB3B1B">
        <w:rPr>
          <w:rtl/>
        </w:rPr>
        <w:t xml:space="preserve"> </w:t>
      </w:r>
      <w:r w:rsidRPr="00FB3B1B">
        <w:rPr>
          <w:rFonts w:hint="eastAsia"/>
          <w:rtl/>
        </w:rPr>
        <w:t>בסמכויותיו</w:t>
      </w:r>
      <w:r w:rsidRPr="00FB3B1B">
        <w:rPr>
          <w:rtl/>
        </w:rPr>
        <w:t xml:space="preserve"> </w:t>
      </w:r>
      <w:r w:rsidRPr="00FB3B1B">
        <w:rPr>
          <w:rFonts w:hint="eastAsia"/>
          <w:rtl/>
        </w:rPr>
        <w:t>להתחייב</w:t>
      </w:r>
      <w:r w:rsidRPr="00FB3B1B">
        <w:rPr>
          <w:rtl/>
        </w:rPr>
        <w:t xml:space="preserve"> </w:t>
      </w:r>
      <w:r w:rsidRPr="00FB3B1B">
        <w:rPr>
          <w:rFonts w:hint="eastAsia"/>
          <w:rtl/>
        </w:rPr>
        <w:t>בשם</w:t>
      </w:r>
      <w:r w:rsidRPr="00FB3B1B">
        <w:rPr>
          <w:rtl/>
        </w:rPr>
        <w:t xml:space="preserve"> </w:t>
      </w:r>
      <w:r w:rsidRPr="00FB3B1B">
        <w:rPr>
          <w:rFonts w:hint="eastAsia"/>
          <w:rtl/>
        </w:rPr>
        <w:t>הרשות</w:t>
      </w:r>
      <w:r w:rsidRPr="00FB3B1B">
        <w:rPr>
          <w:rtl/>
        </w:rPr>
        <w:t xml:space="preserve">, </w:t>
      </w:r>
      <w:r w:rsidRPr="00FB3B1B">
        <w:rPr>
          <w:rFonts w:hint="eastAsia"/>
          <w:rtl/>
        </w:rPr>
        <w:t>בצד</w:t>
      </w:r>
      <w:r w:rsidRPr="00FB3B1B">
        <w:rPr>
          <w:rtl/>
        </w:rPr>
        <w:t xml:space="preserve"> </w:t>
      </w:r>
      <w:r w:rsidRPr="00FB3B1B">
        <w:rPr>
          <w:rFonts w:hint="eastAsia"/>
          <w:rtl/>
        </w:rPr>
        <w:t>העומד</w:t>
      </w:r>
      <w:r w:rsidRPr="00FB3B1B">
        <w:rPr>
          <w:rtl/>
        </w:rPr>
        <w:t xml:space="preserve"> </w:t>
      </w:r>
      <w:r w:rsidRPr="00FB3B1B">
        <w:rPr>
          <w:rFonts w:hint="eastAsia"/>
          <w:rtl/>
        </w:rPr>
        <w:t>בראשה</w:t>
      </w:r>
      <w:r w:rsidRPr="00FB3B1B">
        <w:rPr>
          <w:rtl/>
        </w:rPr>
        <w:t xml:space="preserve">, </w:t>
      </w:r>
      <w:r w:rsidRPr="00FB3B1B">
        <w:rPr>
          <w:rFonts w:hint="eastAsia"/>
          <w:rtl/>
        </w:rPr>
        <w:t>בתחומי</w:t>
      </w:r>
      <w:r w:rsidRPr="00FB3B1B">
        <w:rPr>
          <w:rtl/>
        </w:rPr>
        <w:t xml:space="preserve"> </w:t>
      </w:r>
      <w:r w:rsidRPr="00FB3B1B">
        <w:rPr>
          <w:rFonts w:hint="eastAsia"/>
          <w:rtl/>
        </w:rPr>
        <w:t>סכום</w:t>
      </w:r>
      <w:r w:rsidRPr="00FB3B1B">
        <w:rPr>
          <w:rtl/>
        </w:rPr>
        <w:t xml:space="preserve"> </w:t>
      </w:r>
      <w:r w:rsidRPr="00FB3B1B">
        <w:rPr>
          <w:rFonts w:hint="eastAsia"/>
          <w:rtl/>
        </w:rPr>
        <w:t>שנקבע</w:t>
      </w:r>
      <w:r w:rsidRPr="00FB3B1B">
        <w:rPr>
          <w:rtl/>
        </w:rPr>
        <w:t xml:space="preserve"> </w:t>
      </w:r>
      <w:r w:rsidRPr="00FB3B1B">
        <w:rPr>
          <w:rFonts w:hint="eastAsia"/>
          <w:rtl/>
        </w:rPr>
        <w:t>בתקנות</w:t>
      </w:r>
      <w:r w:rsidRPr="00FB3B1B">
        <w:rPr>
          <w:rFonts w:hint="cs"/>
          <w:rtl/>
        </w:rPr>
        <w:t xml:space="preserve"> העיריות (חתימה על מסמכים מסוימים), </w:t>
      </w:r>
      <w:r w:rsidR="008A1B1B">
        <w:rPr>
          <w:rFonts w:hint="cs"/>
          <w:rtl/>
        </w:rPr>
        <w:t>ה</w:t>
      </w:r>
      <w:r w:rsidRPr="00FB3B1B">
        <w:rPr>
          <w:rFonts w:hint="cs"/>
          <w:rtl/>
        </w:rPr>
        <w:t>תש"ך-1959, אך</w:t>
      </w:r>
      <w:r w:rsidRPr="00FB3B1B">
        <w:rPr>
          <w:rtl/>
        </w:rPr>
        <w:t xml:space="preserve"> </w:t>
      </w:r>
      <w:r w:rsidRPr="00FB3B1B">
        <w:rPr>
          <w:rFonts w:hint="eastAsia"/>
          <w:rtl/>
        </w:rPr>
        <w:t>אין</w:t>
      </w:r>
      <w:r w:rsidRPr="00FB3B1B">
        <w:rPr>
          <w:rtl/>
        </w:rPr>
        <w:t xml:space="preserve"> </w:t>
      </w:r>
      <w:r w:rsidRPr="00FB3B1B">
        <w:rPr>
          <w:rFonts w:hint="eastAsia"/>
          <w:rtl/>
        </w:rPr>
        <w:t>בהסמכה</w:t>
      </w:r>
      <w:r w:rsidRPr="00FB3B1B">
        <w:rPr>
          <w:rtl/>
        </w:rPr>
        <w:t xml:space="preserve"> </w:t>
      </w:r>
      <w:r w:rsidRPr="00FB3B1B">
        <w:rPr>
          <w:rFonts w:hint="eastAsia"/>
          <w:rtl/>
        </w:rPr>
        <w:t>כאמור</w:t>
      </w:r>
      <w:r w:rsidRPr="00FB3B1B">
        <w:rPr>
          <w:rtl/>
        </w:rPr>
        <w:t xml:space="preserve"> </w:t>
      </w:r>
      <w:r w:rsidRPr="00FB3B1B">
        <w:rPr>
          <w:rFonts w:hint="eastAsia"/>
          <w:rtl/>
        </w:rPr>
        <w:t>כדי</w:t>
      </w:r>
      <w:r w:rsidRPr="00FB3B1B">
        <w:rPr>
          <w:rtl/>
        </w:rPr>
        <w:t xml:space="preserve"> </w:t>
      </w:r>
      <w:r w:rsidRPr="00FB3B1B">
        <w:rPr>
          <w:rFonts w:hint="eastAsia"/>
          <w:rtl/>
        </w:rPr>
        <w:t>לשחרר</w:t>
      </w:r>
      <w:r w:rsidRPr="00FB3B1B">
        <w:rPr>
          <w:rtl/>
        </w:rPr>
        <w:t xml:space="preserve"> </w:t>
      </w:r>
      <w:r w:rsidRPr="00FB3B1B">
        <w:rPr>
          <w:rFonts w:hint="eastAsia"/>
          <w:rtl/>
        </w:rPr>
        <w:t>את</w:t>
      </w:r>
      <w:r w:rsidRPr="00FB3B1B">
        <w:rPr>
          <w:rtl/>
        </w:rPr>
        <w:t xml:space="preserve"> </w:t>
      </w:r>
      <w:r w:rsidRPr="00FB3B1B">
        <w:rPr>
          <w:rFonts w:hint="eastAsia"/>
          <w:rtl/>
        </w:rPr>
        <w:t>הגזבר</w:t>
      </w:r>
      <w:r w:rsidRPr="00FB3B1B">
        <w:rPr>
          <w:rtl/>
        </w:rPr>
        <w:t xml:space="preserve"> </w:t>
      </w:r>
      <w:r w:rsidRPr="00FB3B1B">
        <w:rPr>
          <w:rFonts w:hint="eastAsia"/>
          <w:rtl/>
        </w:rPr>
        <w:t>מחובותיו</w:t>
      </w:r>
      <w:r w:rsidRPr="00FB3B1B">
        <w:rPr>
          <w:rtl/>
        </w:rPr>
        <w:t xml:space="preserve"> </w:t>
      </w:r>
      <w:r w:rsidRPr="00FB3B1B">
        <w:rPr>
          <w:rFonts w:hint="eastAsia"/>
          <w:rtl/>
        </w:rPr>
        <w:t>ומאחריותו</w:t>
      </w:r>
      <w:r w:rsidRPr="00FB3B1B">
        <w:rPr>
          <w:rtl/>
        </w:rPr>
        <w:t xml:space="preserve"> </w:t>
      </w:r>
      <w:r w:rsidRPr="00FB3B1B">
        <w:rPr>
          <w:rFonts w:hint="eastAsia"/>
          <w:rtl/>
        </w:rPr>
        <w:t>לפי</w:t>
      </w:r>
      <w:r w:rsidRPr="00FB3B1B">
        <w:rPr>
          <w:rtl/>
        </w:rPr>
        <w:t xml:space="preserve"> </w:t>
      </w:r>
      <w:r w:rsidRPr="00FB3B1B">
        <w:rPr>
          <w:rFonts w:hint="eastAsia"/>
          <w:rtl/>
        </w:rPr>
        <w:t>כל</w:t>
      </w:r>
      <w:r w:rsidRPr="00FB3B1B">
        <w:rPr>
          <w:rtl/>
        </w:rPr>
        <w:t xml:space="preserve"> </w:t>
      </w:r>
      <w:r w:rsidRPr="00FB3B1B">
        <w:rPr>
          <w:rFonts w:hint="eastAsia"/>
          <w:rtl/>
        </w:rPr>
        <w:t>דין</w:t>
      </w:r>
      <w:r w:rsidRPr="00FB3B1B">
        <w:rPr>
          <w:rFonts w:hint="cs"/>
          <w:rtl/>
        </w:rPr>
        <w:t>.</w:t>
      </w:r>
    </w:p>
    <w:p w:rsidR="00E44A08" w:rsidRPr="008C4EAB" w:rsidP="00DF25EB">
      <w:pPr>
        <w:pStyle w:val="a"/>
        <w:spacing w:line="269" w:lineRule="auto"/>
        <w:rPr>
          <w:rtl/>
        </w:rPr>
      </w:pPr>
    </w:p>
    <w:p w:rsidR="00E44A08" w:rsidRPr="00F23623" w:rsidP="00DF25EB">
      <w:pPr>
        <w:spacing w:line="269" w:lineRule="auto"/>
        <w:rPr>
          <w:rtl/>
        </w:rPr>
      </w:pPr>
      <w:r w:rsidRPr="005713A5">
        <w:rPr>
          <w:rFonts w:hint="eastAsia"/>
          <w:rtl/>
        </w:rPr>
        <w:t>נמצא</w:t>
      </w:r>
      <w:r w:rsidRPr="005713A5">
        <w:rPr>
          <w:rtl/>
        </w:rPr>
        <w:t xml:space="preserve"> </w:t>
      </w:r>
      <w:r w:rsidRPr="005713A5">
        <w:rPr>
          <w:rFonts w:hint="eastAsia"/>
          <w:rtl/>
        </w:rPr>
        <w:t>כי</w:t>
      </w:r>
      <w:r w:rsidRPr="005713A5">
        <w:rPr>
          <w:rtl/>
        </w:rPr>
        <w:t xml:space="preserve"> 25% </w:t>
      </w:r>
      <w:r w:rsidRPr="005713A5">
        <w:rPr>
          <w:rFonts w:hint="eastAsia"/>
          <w:rtl/>
        </w:rPr>
        <w:t>מהגזברים</w:t>
      </w:r>
      <w:r w:rsidRPr="005713A5">
        <w:rPr>
          <w:rtl/>
        </w:rPr>
        <w:t xml:space="preserve"> </w:t>
      </w:r>
      <w:r w:rsidRPr="005713A5">
        <w:rPr>
          <w:rFonts w:hint="eastAsia"/>
          <w:rtl/>
        </w:rPr>
        <w:t>הסמיכו</w:t>
      </w:r>
      <w:r w:rsidRPr="005713A5">
        <w:rPr>
          <w:rtl/>
        </w:rPr>
        <w:t xml:space="preserve"> </w:t>
      </w:r>
      <w:r w:rsidRPr="005713A5">
        <w:rPr>
          <w:rFonts w:hint="eastAsia"/>
          <w:rtl/>
        </w:rPr>
        <w:t>עובד</w:t>
      </w:r>
      <w:r w:rsidRPr="005713A5">
        <w:rPr>
          <w:rtl/>
        </w:rPr>
        <w:t xml:space="preserve"> </w:t>
      </w:r>
      <w:r w:rsidRPr="005713A5">
        <w:rPr>
          <w:rFonts w:hint="eastAsia"/>
          <w:rtl/>
        </w:rPr>
        <w:t>להתחייב</w:t>
      </w:r>
      <w:r w:rsidRPr="005713A5">
        <w:rPr>
          <w:rtl/>
        </w:rPr>
        <w:t xml:space="preserve"> </w:t>
      </w:r>
      <w:r w:rsidRPr="005713A5">
        <w:rPr>
          <w:rFonts w:hint="eastAsia"/>
          <w:rtl/>
        </w:rPr>
        <w:t>בשם</w:t>
      </w:r>
      <w:r w:rsidRPr="005713A5">
        <w:rPr>
          <w:rtl/>
        </w:rPr>
        <w:t xml:space="preserve"> </w:t>
      </w:r>
      <w:r w:rsidRPr="005713A5">
        <w:rPr>
          <w:rFonts w:hint="eastAsia"/>
          <w:rtl/>
        </w:rPr>
        <w:t>הרשות</w:t>
      </w:r>
      <w:r w:rsidR="008A1B1B">
        <w:rPr>
          <w:rFonts w:hint="cs"/>
          <w:rtl/>
        </w:rPr>
        <w:t>,</w:t>
      </w:r>
      <w:r w:rsidRPr="005713A5">
        <w:rPr>
          <w:rtl/>
        </w:rPr>
        <w:t xml:space="preserve"> ו</w:t>
      </w:r>
      <w:r w:rsidRPr="005713A5">
        <w:rPr>
          <w:rFonts w:hint="eastAsia"/>
          <w:rtl/>
        </w:rPr>
        <w:t>כי</w:t>
      </w:r>
      <w:r w:rsidRPr="005713A5">
        <w:rPr>
          <w:rtl/>
        </w:rPr>
        <w:t xml:space="preserve"> </w:t>
      </w:r>
      <w:r w:rsidRPr="005713A5">
        <w:rPr>
          <w:rFonts w:hint="eastAsia"/>
          <w:rtl/>
        </w:rPr>
        <w:t>הסמכת</w:t>
      </w:r>
      <w:r w:rsidRPr="005713A5">
        <w:rPr>
          <w:rtl/>
        </w:rPr>
        <w:t xml:space="preserve"> </w:t>
      </w:r>
      <w:r w:rsidRPr="005713A5">
        <w:rPr>
          <w:rFonts w:hint="eastAsia"/>
          <w:rtl/>
        </w:rPr>
        <w:t>העובדים</w:t>
      </w:r>
      <w:r w:rsidRPr="005713A5">
        <w:rPr>
          <w:rtl/>
        </w:rPr>
        <w:t xml:space="preserve"> </w:t>
      </w:r>
      <w:r w:rsidRPr="005713A5">
        <w:rPr>
          <w:rFonts w:hint="eastAsia"/>
          <w:rtl/>
        </w:rPr>
        <w:t>אופיינית</w:t>
      </w:r>
      <w:r w:rsidRPr="00FB3B1B">
        <w:rPr>
          <w:rFonts w:hint="cs"/>
          <w:rtl/>
        </w:rPr>
        <w:t xml:space="preserve"> בעיקר לרשויות גדולות.</w:t>
      </w:r>
      <w:r w:rsidRPr="00FB3B1B">
        <w:rPr>
          <w:rtl/>
        </w:rPr>
        <w:t xml:space="preserve"> </w:t>
      </w:r>
      <w:r>
        <w:rPr>
          <w:rFonts w:hint="cs"/>
          <w:rtl/>
        </w:rPr>
        <w:t xml:space="preserve">עוד </w:t>
      </w:r>
      <w:r w:rsidRPr="00FB3B1B">
        <w:rPr>
          <w:rFonts w:hint="eastAsia"/>
          <w:rtl/>
        </w:rPr>
        <w:t>נמצא</w:t>
      </w:r>
      <w:r w:rsidRPr="00FB3B1B">
        <w:rPr>
          <w:rFonts w:hint="cs"/>
          <w:rtl/>
        </w:rPr>
        <w:t xml:space="preserve"> </w:t>
      </w:r>
      <w:r w:rsidRPr="00FB3B1B">
        <w:rPr>
          <w:rFonts w:hint="eastAsia"/>
          <w:rtl/>
        </w:rPr>
        <w:t>כי</w:t>
      </w:r>
      <w:r w:rsidRPr="00FB3B1B">
        <w:rPr>
          <w:rtl/>
        </w:rPr>
        <w:t xml:space="preserve"> </w:t>
      </w:r>
      <w:r w:rsidRPr="00FB3B1B">
        <w:rPr>
          <w:rFonts w:hint="cs"/>
          <w:rtl/>
        </w:rPr>
        <w:t>ב-6%</w:t>
      </w:r>
      <w:r w:rsidRPr="00FB3B1B">
        <w:rPr>
          <w:rtl/>
        </w:rPr>
        <w:t xml:space="preserve"> </w:t>
      </w:r>
      <w:r w:rsidRPr="00FB3B1B">
        <w:rPr>
          <w:rFonts w:hint="cs"/>
          <w:rtl/>
        </w:rPr>
        <w:t>מה</w:t>
      </w:r>
      <w:r w:rsidRPr="00FB3B1B">
        <w:rPr>
          <w:rFonts w:hint="eastAsia"/>
          <w:rtl/>
        </w:rPr>
        <w:t>רשויות</w:t>
      </w:r>
      <w:r w:rsidRPr="00FB3B1B">
        <w:rPr>
          <w:rtl/>
        </w:rPr>
        <w:t xml:space="preserve"> </w:t>
      </w:r>
      <w:r>
        <w:rPr>
          <w:rFonts w:hint="cs"/>
          <w:rtl/>
        </w:rPr>
        <w:t>ש</w:t>
      </w:r>
      <w:r w:rsidRPr="00FB3B1B">
        <w:rPr>
          <w:rFonts w:hint="eastAsia"/>
          <w:rtl/>
        </w:rPr>
        <w:t>הוסמך</w:t>
      </w:r>
      <w:r w:rsidRPr="00FB3B1B">
        <w:rPr>
          <w:rtl/>
        </w:rPr>
        <w:t xml:space="preserve"> </w:t>
      </w:r>
      <w:r w:rsidRPr="00FB3B1B">
        <w:rPr>
          <w:rFonts w:hint="cs"/>
          <w:rtl/>
        </w:rPr>
        <w:t>בהן</w:t>
      </w:r>
      <w:r w:rsidRPr="00FB3B1B">
        <w:rPr>
          <w:rtl/>
        </w:rPr>
        <w:t xml:space="preserve"> </w:t>
      </w:r>
      <w:r w:rsidRPr="00FB3B1B">
        <w:rPr>
          <w:rFonts w:hint="cs"/>
          <w:rtl/>
        </w:rPr>
        <w:t xml:space="preserve">עובד </w:t>
      </w:r>
      <w:r w:rsidRPr="00FB3B1B">
        <w:rPr>
          <w:rFonts w:hint="eastAsia"/>
          <w:rtl/>
        </w:rPr>
        <w:t>על</w:t>
      </w:r>
      <w:r w:rsidRPr="00FB3B1B">
        <w:rPr>
          <w:rtl/>
        </w:rPr>
        <w:t xml:space="preserve"> </w:t>
      </w:r>
      <w:r w:rsidRPr="00FB3B1B">
        <w:rPr>
          <w:rFonts w:hint="eastAsia"/>
          <w:rtl/>
        </w:rPr>
        <w:t>ידי</w:t>
      </w:r>
      <w:r w:rsidRPr="00FB3B1B">
        <w:rPr>
          <w:rtl/>
        </w:rPr>
        <w:t xml:space="preserve"> </w:t>
      </w:r>
      <w:r w:rsidRPr="00FB3B1B">
        <w:rPr>
          <w:rFonts w:hint="eastAsia"/>
          <w:rtl/>
        </w:rPr>
        <w:t>הגזבר</w:t>
      </w:r>
      <w:r>
        <w:rPr>
          <w:rFonts w:hint="cs"/>
          <w:rtl/>
        </w:rPr>
        <w:t>,</w:t>
      </w:r>
      <w:r w:rsidRPr="00FB3B1B">
        <w:rPr>
          <w:rtl/>
        </w:rPr>
        <w:t xml:space="preserve"> </w:t>
      </w:r>
      <w:r>
        <w:rPr>
          <w:rFonts w:hint="cs"/>
          <w:rtl/>
        </w:rPr>
        <w:t>העובד</w:t>
      </w:r>
      <w:r w:rsidRPr="00FB3B1B">
        <w:rPr>
          <w:rFonts w:hint="cs"/>
          <w:rtl/>
        </w:rPr>
        <w:t xml:space="preserve"> </w:t>
      </w:r>
      <w:r w:rsidRPr="00FB3B1B">
        <w:rPr>
          <w:rFonts w:hint="eastAsia"/>
          <w:rtl/>
        </w:rPr>
        <w:t>לא</w:t>
      </w:r>
      <w:r w:rsidRPr="00FB3B1B">
        <w:rPr>
          <w:rtl/>
        </w:rPr>
        <w:t xml:space="preserve"> </w:t>
      </w:r>
      <w:r w:rsidRPr="00FB3B1B">
        <w:rPr>
          <w:rFonts w:hint="eastAsia"/>
          <w:rtl/>
        </w:rPr>
        <w:t>היה</w:t>
      </w:r>
      <w:r w:rsidRPr="00FB3B1B">
        <w:rPr>
          <w:rtl/>
        </w:rPr>
        <w:t xml:space="preserve"> </w:t>
      </w:r>
      <w:r w:rsidRPr="00FB3B1B">
        <w:rPr>
          <w:rFonts w:hint="eastAsia"/>
          <w:rtl/>
        </w:rPr>
        <w:t>כפוף</w:t>
      </w:r>
      <w:r w:rsidRPr="00FB3B1B">
        <w:rPr>
          <w:rtl/>
        </w:rPr>
        <w:t xml:space="preserve"> </w:t>
      </w:r>
      <w:r w:rsidRPr="00FB3B1B">
        <w:rPr>
          <w:rFonts w:hint="eastAsia"/>
          <w:rtl/>
        </w:rPr>
        <w:t>אליו</w:t>
      </w:r>
      <w:r w:rsidRPr="00FB3B1B">
        <w:rPr>
          <w:rtl/>
        </w:rPr>
        <w:t xml:space="preserve"> </w:t>
      </w:r>
      <w:r w:rsidRPr="00FB3B1B">
        <w:rPr>
          <w:rFonts w:hint="eastAsia"/>
          <w:rtl/>
        </w:rPr>
        <w:t>מקצועית</w:t>
      </w:r>
      <w:r w:rsidRPr="00FB3B1B">
        <w:rPr>
          <w:rtl/>
        </w:rPr>
        <w:t xml:space="preserve"> </w:t>
      </w:r>
      <w:r>
        <w:rPr>
          <w:rFonts w:hint="cs"/>
          <w:rtl/>
        </w:rPr>
        <w:t xml:space="preserve">או </w:t>
      </w:r>
      <w:r w:rsidRPr="00FB3B1B">
        <w:rPr>
          <w:rFonts w:hint="eastAsia"/>
          <w:rtl/>
        </w:rPr>
        <w:t>מ</w:t>
      </w:r>
      <w:r>
        <w:rPr>
          <w:rFonts w:hint="cs"/>
          <w:rtl/>
        </w:rPr>
        <w:t>י</w:t>
      </w:r>
      <w:r w:rsidRPr="00FB3B1B">
        <w:rPr>
          <w:rFonts w:hint="eastAsia"/>
          <w:rtl/>
        </w:rPr>
        <w:t>נהלית</w:t>
      </w:r>
      <w:r w:rsidRPr="008D3247">
        <w:rPr>
          <w:rtl/>
        </w:rPr>
        <w:t>;</w:t>
      </w:r>
      <w:r>
        <w:rPr>
          <w:rFonts w:hint="cs"/>
          <w:b/>
          <w:bCs/>
          <w:rtl/>
        </w:rPr>
        <w:t xml:space="preserve"> </w:t>
      </w:r>
      <w:r w:rsidRPr="00854FB9">
        <w:rPr>
          <w:rFonts w:hint="eastAsia"/>
          <w:rtl/>
        </w:rPr>
        <w:t>כלומר</w:t>
      </w:r>
      <w:r w:rsidRPr="00854FB9">
        <w:rPr>
          <w:rtl/>
        </w:rPr>
        <w:t xml:space="preserve"> </w:t>
      </w:r>
      <w:r w:rsidRPr="00854FB9">
        <w:rPr>
          <w:rFonts w:hint="eastAsia"/>
          <w:rtl/>
        </w:rPr>
        <w:t>העובד</w:t>
      </w:r>
      <w:r w:rsidRPr="00854FB9">
        <w:rPr>
          <w:rtl/>
        </w:rPr>
        <w:t xml:space="preserve"> </w:t>
      </w:r>
      <w:r w:rsidRPr="00854FB9">
        <w:rPr>
          <w:rFonts w:hint="eastAsia"/>
          <w:rtl/>
        </w:rPr>
        <w:t>הורשה</w:t>
      </w:r>
      <w:r w:rsidRPr="00854FB9">
        <w:rPr>
          <w:rtl/>
        </w:rPr>
        <w:t xml:space="preserve"> </w:t>
      </w:r>
      <w:r w:rsidRPr="00854FB9">
        <w:rPr>
          <w:rFonts w:hint="eastAsia"/>
          <w:rtl/>
        </w:rPr>
        <w:t>לחתום</w:t>
      </w:r>
      <w:r w:rsidRPr="00854FB9">
        <w:rPr>
          <w:rtl/>
        </w:rPr>
        <w:t xml:space="preserve"> </w:t>
      </w:r>
      <w:r w:rsidRPr="00854FB9">
        <w:rPr>
          <w:rFonts w:hint="eastAsia"/>
          <w:rtl/>
        </w:rPr>
        <w:t>על</w:t>
      </w:r>
      <w:r w:rsidRPr="00854FB9">
        <w:rPr>
          <w:rtl/>
        </w:rPr>
        <w:t xml:space="preserve"> </w:t>
      </w:r>
      <w:r w:rsidRPr="00854FB9">
        <w:rPr>
          <w:rFonts w:hint="eastAsia"/>
          <w:rtl/>
        </w:rPr>
        <w:t>התחייבויות</w:t>
      </w:r>
      <w:r w:rsidRPr="00854FB9">
        <w:rPr>
          <w:rtl/>
        </w:rPr>
        <w:t xml:space="preserve"> </w:t>
      </w:r>
      <w:r w:rsidRPr="00854FB9">
        <w:rPr>
          <w:rFonts w:hint="eastAsia"/>
          <w:rtl/>
        </w:rPr>
        <w:t>בשם</w:t>
      </w:r>
      <w:r w:rsidRPr="00854FB9">
        <w:rPr>
          <w:rtl/>
        </w:rPr>
        <w:t xml:space="preserve"> </w:t>
      </w:r>
      <w:r w:rsidRPr="00854FB9">
        <w:rPr>
          <w:rFonts w:hint="eastAsia"/>
          <w:rtl/>
        </w:rPr>
        <w:t>הגזבר</w:t>
      </w:r>
      <w:r w:rsidRPr="00854FB9">
        <w:rPr>
          <w:rtl/>
        </w:rPr>
        <w:t xml:space="preserve">, </w:t>
      </w:r>
      <w:r w:rsidRPr="00854FB9">
        <w:rPr>
          <w:rFonts w:hint="eastAsia"/>
          <w:rtl/>
        </w:rPr>
        <w:t>אף</w:t>
      </w:r>
      <w:r w:rsidRPr="00854FB9">
        <w:rPr>
          <w:rtl/>
        </w:rPr>
        <w:t xml:space="preserve"> </w:t>
      </w:r>
      <w:r w:rsidRPr="00854FB9">
        <w:rPr>
          <w:rFonts w:hint="eastAsia"/>
          <w:rtl/>
        </w:rPr>
        <w:t>שאינו</w:t>
      </w:r>
      <w:r w:rsidRPr="00854FB9">
        <w:rPr>
          <w:rtl/>
        </w:rPr>
        <w:t xml:space="preserve"> </w:t>
      </w:r>
      <w:r w:rsidRPr="00854FB9">
        <w:rPr>
          <w:rFonts w:hint="eastAsia"/>
          <w:rtl/>
        </w:rPr>
        <w:t>מונחה</w:t>
      </w:r>
      <w:r w:rsidRPr="00854FB9">
        <w:rPr>
          <w:rtl/>
        </w:rPr>
        <w:t xml:space="preserve"> </w:t>
      </w:r>
      <w:r w:rsidRPr="00854FB9">
        <w:rPr>
          <w:rFonts w:hint="eastAsia"/>
          <w:rtl/>
        </w:rPr>
        <w:t>מקצועית</w:t>
      </w:r>
      <w:r w:rsidRPr="00854FB9">
        <w:rPr>
          <w:rtl/>
        </w:rPr>
        <w:t xml:space="preserve"> </w:t>
      </w:r>
      <w:r w:rsidRPr="00854FB9">
        <w:rPr>
          <w:rFonts w:hint="eastAsia"/>
          <w:rtl/>
        </w:rPr>
        <w:t>על</w:t>
      </w:r>
      <w:r w:rsidRPr="00854FB9">
        <w:rPr>
          <w:rtl/>
        </w:rPr>
        <w:t xml:space="preserve"> </w:t>
      </w:r>
      <w:r w:rsidRPr="00854FB9">
        <w:rPr>
          <w:rFonts w:hint="eastAsia"/>
          <w:rtl/>
        </w:rPr>
        <w:t>ידי</w:t>
      </w:r>
      <w:r w:rsidRPr="00854FB9">
        <w:rPr>
          <w:rtl/>
        </w:rPr>
        <w:t xml:space="preserve"> </w:t>
      </w:r>
      <w:r w:rsidRPr="00854FB9">
        <w:rPr>
          <w:rFonts w:hint="eastAsia"/>
          <w:rtl/>
        </w:rPr>
        <w:t>הגזבר</w:t>
      </w:r>
      <w:r w:rsidRPr="00854FB9">
        <w:rPr>
          <w:rtl/>
        </w:rPr>
        <w:t xml:space="preserve"> </w:t>
      </w:r>
      <w:r w:rsidRPr="00854FB9">
        <w:rPr>
          <w:rFonts w:hint="eastAsia"/>
          <w:rtl/>
        </w:rPr>
        <w:t>וא</w:t>
      </w:r>
      <w:r w:rsidR="008A1B1B">
        <w:rPr>
          <w:rFonts w:hint="cs"/>
          <w:rtl/>
        </w:rPr>
        <w:t>ינו</w:t>
      </w:r>
      <w:r w:rsidRPr="00854FB9">
        <w:rPr>
          <w:rtl/>
        </w:rPr>
        <w:t xml:space="preserve"> כפוף לו מינהלית.</w:t>
      </w:r>
    </w:p>
    <w:p w:rsidR="00E44A08" w:rsidRPr="008867A5" w:rsidP="00DF25EB">
      <w:pPr>
        <w:pStyle w:val="a"/>
        <w:spacing w:line="269" w:lineRule="auto"/>
        <w:rPr>
          <w:b/>
          <w:bCs/>
          <w:sz w:val="24"/>
          <w:rtl/>
        </w:rPr>
      </w:pPr>
    </w:p>
    <w:p w:rsidR="00E44A08" w:rsidRPr="008867A5" w:rsidP="00DF25EB">
      <w:pPr>
        <w:spacing w:line="269" w:lineRule="auto"/>
        <w:rPr>
          <w:rtl/>
        </w:rPr>
      </w:pPr>
      <w:r w:rsidRPr="008867A5">
        <w:rPr>
          <w:rFonts w:hint="cs"/>
          <w:sz w:val="24"/>
          <w:rtl/>
        </w:rPr>
        <w:t>בתשובת משרד הפנים</w:t>
      </w:r>
      <w:r w:rsidRPr="008867A5">
        <w:rPr>
          <w:sz w:val="24"/>
          <w:rtl/>
        </w:rPr>
        <w:t xml:space="preserve"> </w:t>
      </w:r>
      <w:r w:rsidRPr="008867A5">
        <w:rPr>
          <w:rFonts w:hint="cs"/>
          <w:sz w:val="24"/>
          <w:rtl/>
        </w:rPr>
        <w:t xml:space="preserve">הובהר </w:t>
      </w:r>
      <w:r w:rsidRPr="008867A5">
        <w:rPr>
          <w:sz w:val="24"/>
          <w:rtl/>
        </w:rPr>
        <w:t xml:space="preserve">כי על הגזברים לעמוד על כך </w:t>
      </w:r>
      <w:r w:rsidRPr="008867A5">
        <w:rPr>
          <w:rFonts w:hint="cs"/>
          <w:sz w:val="24"/>
          <w:rtl/>
        </w:rPr>
        <w:t>ש</w:t>
      </w:r>
      <w:r w:rsidRPr="008867A5">
        <w:rPr>
          <w:sz w:val="24"/>
          <w:rtl/>
        </w:rPr>
        <w:t>עובד שאינו כפוף מקצועית או מ</w:t>
      </w:r>
      <w:r w:rsidR="008A1B1B">
        <w:rPr>
          <w:rFonts w:hint="cs"/>
          <w:sz w:val="24"/>
          <w:rtl/>
        </w:rPr>
        <w:t>י</w:t>
      </w:r>
      <w:r w:rsidRPr="008867A5">
        <w:rPr>
          <w:sz w:val="24"/>
          <w:rtl/>
        </w:rPr>
        <w:t xml:space="preserve">נהלית לגזבר הרשות המקומית </w:t>
      </w:r>
      <w:r w:rsidRPr="008867A5">
        <w:rPr>
          <w:rFonts w:hint="cs"/>
          <w:sz w:val="24"/>
          <w:rtl/>
        </w:rPr>
        <w:t xml:space="preserve">לא </w:t>
      </w:r>
      <w:r w:rsidRPr="008867A5">
        <w:rPr>
          <w:sz w:val="24"/>
          <w:rtl/>
        </w:rPr>
        <w:t xml:space="preserve">יתחייב </w:t>
      </w:r>
      <w:r w:rsidRPr="008867A5">
        <w:rPr>
          <w:rFonts w:hint="cs"/>
          <w:sz w:val="24"/>
          <w:rtl/>
        </w:rPr>
        <w:t xml:space="preserve">להוצאה כספית </w:t>
      </w:r>
      <w:r w:rsidRPr="008867A5">
        <w:rPr>
          <w:sz w:val="24"/>
          <w:rtl/>
        </w:rPr>
        <w:t>בשם הרשות.</w:t>
      </w:r>
    </w:p>
    <w:p w:rsidR="00E44A08" w:rsidRPr="00FB3B1B" w:rsidP="00DF25EB">
      <w:pPr>
        <w:pStyle w:val="a"/>
        <w:spacing w:line="269" w:lineRule="auto"/>
        <w:rPr>
          <w:rtl/>
        </w:rPr>
      </w:pPr>
    </w:p>
    <w:p w:rsidR="00E44A08" w:rsidP="00DF25EB">
      <w:pPr>
        <w:spacing w:line="269" w:lineRule="auto"/>
        <w:rPr>
          <w:b/>
          <w:bCs/>
          <w:rtl/>
        </w:rPr>
      </w:pPr>
      <w:r>
        <w:rPr>
          <w:rFonts w:hint="cs"/>
          <w:b/>
          <w:bCs/>
          <w:rtl/>
        </w:rPr>
        <w:t xml:space="preserve">ראוי כי משרד הפנים יחדד את ההנחיות לרשויות המקומיות בעניין </w:t>
      </w:r>
      <w:r w:rsidRPr="00FB3B1B">
        <w:rPr>
          <w:rFonts w:hint="eastAsia"/>
          <w:b/>
          <w:bCs/>
          <w:rtl/>
        </w:rPr>
        <w:t>הסמכתו</w:t>
      </w:r>
      <w:r w:rsidRPr="00FB3B1B">
        <w:rPr>
          <w:b/>
          <w:bCs/>
          <w:rtl/>
        </w:rPr>
        <w:t xml:space="preserve"> של עובד </w:t>
      </w:r>
      <w:r w:rsidRPr="00FB3B1B">
        <w:rPr>
          <w:rFonts w:hint="eastAsia"/>
          <w:b/>
          <w:bCs/>
          <w:rtl/>
        </w:rPr>
        <w:t>לחתום</w:t>
      </w:r>
      <w:r w:rsidRPr="00FB3B1B">
        <w:rPr>
          <w:b/>
          <w:bCs/>
          <w:rtl/>
        </w:rPr>
        <w:t xml:space="preserve"> </w:t>
      </w:r>
      <w:r w:rsidRPr="00FB3B1B">
        <w:rPr>
          <w:rFonts w:hint="eastAsia"/>
          <w:b/>
          <w:bCs/>
          <w:rtl/>
        </w:rPr>
        <w:t>במקום</w:t>
      </w:r>
      <w:r w:rsidRPr="00FB3B1B">
        <w:rPr>
          <w:b/>
          <w:bCs/>
          <w:rtl/>
        </w:rPr>
        <w:t xml:space="preserve"> </w:t>
      </w:r>
      <w:r w:rsidRPr="00FB3B1B">
        <w:rPr>
          <w:rFonts w:hint="eastAsia"/>
          <w:b/>
          <w:bCs/>
          <w:rtl/>
        </w:rPr>
        <w:t>הגזבר</w:t>
      </w:r>
      <w:r w:rsidRPr="00FB3B1B">
        <w:rPr>
          <w:b/>
          <w:bCs/>
          <w:rtl/>
        </w:rPr>
        <w:t xml:space="preserve"> </w:t>
      </w:r>
      <w:r w:rsidRPr="00FB3B1B">
        <w:rPr>
          <w:rFonts w:hint="eastAsia"/>
          <w:b/>
          <w:bCs/>
          <w:rtl/>
        </w:rPr>
        <w:t>על</w:t>
      </w:r>
      <w:r w:rsidRPr="00FB3B1B">
        <w:rPr>
          <w:b/>
          <w:bCs/>
          <w:rtl/>
        </w:rPr>
        <w:t xml:space="preserve"> </w:t>
      </w:r>
      <w:r w:rsidRPr="00FB3B1B">
        <w:rPr>
          <w:rFonts w:hint="eastAsia"/>
          <w:b/>
          <w:bCs/>
          <w:rtl/>
        </w:rPr>
        <w:t>התחייבויות</w:t>
      </w:r>
      <w:r w:rsidRPr="00FB3B1B">
        <w:rPr>
          <w:b/>
          <w:bCs/>
          <w:rtl/>
        </w:rPr>
        <w:t xml:space="preserve"> </w:t>
      </w:r>
      <w:r w:rsidRPr="00FB3B1B">
        <w:rPr>
          <w:rFonts w:hint="eastAsia"/>
          <w:b/>
          <w:bCs/>
          <w:rtl/>
        </w:rPr>
        <w:t>כספיות</w:t>
      </w:r>
      <w:r>
        <w:rPr>
          <w:rFonts w:hint="cs"/>
          <w:b/>
          <w:bCs/>
          <w:rtl/>
        </w:rPr>
        <w:t>.</w:t>
      </w:r>
    </w:p>
    <w:p w:rsidR="00E44A08" w:rsidP="00DF25EB">
      <w:pPr>
        <w:pStyle w:val="a"/>
        <w:spacing w:line="269" w:lineRule="auto"/>
        <w:rPr>
          <w:rtl/>
        </w:rPr>
      </w:pPr>
    </w:p>
    <w:p w:rsidR="00E44A08" w:rsidP="00DF25EB">
      <w:pPr>
        <w:spacing w:line="269" w:lineRule="auto"/>
        <w:rPr>
          <w:rFonts w:ascii="David" w:hAnsi="David"/>
          <w:b/>
          <w:bCs/>
          <w:sz w:val="24"/>
          <w:rtl/>
        </w:rPr>
      </w:pPr>
      <w:r w:rsidRPr="00F71FDA">
        <w:rPr>
          <w:rStyle w:val="8"/>
          <w:rtl/>
        </w:rPr>
        <w:t>חשבי אגפים:</w:t>
      </w:r>
      <w:r w:rsidRPr="00F25EC3">
        <w:rPr>
          <w:rFonts w:hint="eastAsia"/>
          <w:rtl/>
        </w:rPr>
        <w:t xml:space="preserve"> </w:t>
      </w:r>
      <w:r w:rsidRPr="001C6EAB">
        <w:rPr>
          <w:rFonts w:hint="eastAsia"/>
          <w:rtl/>
        </w:rPr>
        <w:t>חשבי</w:t>
      </w:r>
      <w:r w:rsidRPr="001C6EAB">
        <w:rPr>
          <w:rtl/>
        </w:rPr>
        <w:t xml:space="preserve"> </w:t>
      </w:r>
      <w:r w:rsidRPr="001C6EAB">
        <w:rPr>
          <w:rFonts w:hint="eastAsia"/>
          <w:rtl/>
        </w:rPr>
        <w:t>האגפים</w:t>
      </w:r>
      <w:r w:rsidRPr="001C6EAB">
        <w:rPr>
          <w:rtl/>
        </w:rPr>
        <w:t xml:space="preserve"> </w:t>
      </w:r>
      <w:r>
        <w:rPr>
          <w:rFonts w:hint="cs"/>
          <w:rtl/>
        </w:rPr>
        <w:t>נוהגים</w:t>
      </w:r>
      <w:r w:rsidRPr="001C6EAB">
        <w:rPr>
          <w:rtl/>
        </w:rPr>
        <w:t xml:space="preserve"> </w:t>
      </w:r>
      <w:r>
        <w:rPr>
          <w:rFonts w:hint="cs"/>
          <w:rtl/>
        </w:rPr>
        <w:t xml:space="preserve">לבדוק </w:t>
      </w:r>
      <w:r w:rsidRPr="001C6EAB">
        <w:rPr>
          <w:rFonts w:hint="eastAsia"/>
          <w:rtl/>
        </w:rPr>
        <w:t>את</w:t>
      </w:r>
      <w:r w:rsidRPr="001C6EAB">
        <w:rPr>
          <w:rtl/>
        </w:rPr>
        <w:t xml:space="preserve"> </w:t>
      </w:r>
      <w:r w:rsidRPr="001C6EAB">
        <w:rPr>
          <w:rFonts w:hint="eastAsia"/>
          <w:rtl/>
        </w:rPr>
        <w:t>המערך</w:t>
      </w:r>
      <w:r w:rsidRPr="001C6EAB">
        <w:rPr>
          <w:rtl/>
        </w:rPr>
        <w:t xml:space="preserve"> </w:t>
      </w:r>
      <w:r w:rsidRPr="001C6EAB">
        <w:rPr>
          <w:rFonts w:hint="eastAsia"/>
          <w:rtl/>
        </w:rPr>
        <w:t>הכספי</w:t>
      </w:r>
      <w:r w:rsidRPr="001C6EAB">
        <w:rPr>
          <w:rtl/>
        </w:rPr>
        <w:t xml:space="preserve"> </w:t>
      </w:r>
      <w:r w:rsidRPr="001C6EAB">
        <w:rPr>
          <w:rFonts w:hint="eastAsia"/>
          <w:rtl/>
        </w:rPr>
        <w:t>באגפי</w:t>
      </w:r>
      <w:r w:rsidRPr="001C6EAB">
        <w:rPr>
          <w:rtl/>
        </w:rPr>
        <w:t xml:space="preserve"> </w:t>
      </w:r>
      <w:r w:rsidRPr="001C6EAB">
        <w:rPr>
          <w:rFonts w:hint="eastAsia"/>
          <w:rtl/>
        </w:rPr>
        <w:t>הרשות</w:t>
      </w:r>
      <w:r w:rsidRPr="001C6EAB">
        <w:rPr>
          <w:rtl/>
        </w:rPr>
        <w:t xml:space="preserve"> </w:t>
      </w:r>
      <w:r w:rsidRPr="001C6EAB">
        <w:rPr>
          <w:rFonts w:hint="eastAsia"/>
          <w:rtl/>
        </w:rPr>
        <w:t>ו</w:t>
      </w:r>
      <w:r>
        <w:rPr>
          <w:rFonts w:hint="cs"/>
          <w:rtl/>
        </w:rPr>
        <w:t>לרכז</w:t>
      </w:r>
      <w:r w:rsidRPr="001C6EAB">
        <w:rPr>
          <w:rtl/>
        </w:rPr>
        <w:t xml:space="preserve"> </w:t>
      </w:r>
      <w:r w:rsidRPr="001C6EAB">
        <w:rPr>
          <w:rFonts w:hint="eastAsia"/>
          <w:rtl/>
        </w:rPr>
        <w:t>את</w:t>
      </w:r>
      <w:r w:rsidRPr="001C6EAB">
        <w:rPr>
          <w:rtl/>
        </w:rPr>
        <w:t xml:space="preserve"> </w:t>
      </w:r>
      <w:r w:rsidRPr="001C6EAB">
        <w:rPr>
          <w:rFonts w:hint="eastAsia"/>
          <w:rtl/>
        </w:rPr>
        <w:t>מערך</w:t>
      </w:r>
      <w:r w:rsidRPr="001C6EAB">
        <w:rPr>
          <w:rtl/>
        </w:rPr>
        <w:t xml:space="preserve"> </w:t>
      </w:r>
      <w:r w:rsidRPr="001C6EAB">
        <w:rPr>
          <w:rFonts w:hint="eastAsia"/>
          <w:rtl/>
        </w:rPr>
        <w:t>התשלומים</w:t>
      </w:r>
      <w:r w:rsidRPr="001C6EAB">
        <w:rPr>
          <w:rtl/>
        </w:rPr>
        <w:t xml:space="preserve"> </w:t>
      </w:r>
      <w:r w:rsidRPr="001C6EAB">
        <w:rPr>
          <w:rFonts w:hint="eastAsia"/>
          <w:rtl/>
        </w:rPr>
        <w:t>של</w:t>
      </w:r>
      <w:r w:rsidRPr="001C6EAB">
        <w:rPr>
          <w:rtl/>
        </w:rPr>
        <w:t xml:space="preserve"> </w:t>
      </w:r>
      <w:r w:rsidRPr="001C6EAB">
        <w:rPr>
          <w:rFonts w:hint="eastAsia"/>
          <w:rtl/>
        </w:rPr>
        <w:t>האגפים</w:t>
      </w:r>
      <w:r w:rsidRPr="001C6EAB">
        <w:rPr>
          <w:rtl/>
        </w:rPr>
        <w:t xml:space="preserve"> </w:t>
      </w:r>
      <w:r w:rsidRPr="001C6EAB">
        <w:rPr>
          <w:rFonts w:hint="eastAsia"/>
          <w:rtl/>
        </w:rPr>
        <w:t>השונים</w:t>
      </w:r>
      <w:r w:rsidRPr="001C6EAB">
        <w:rPr>
          <w:rtl/>
        </w:rPr>
        <w:t xml:space="preserve">, </w:t>
      </w:r>
      <w:r w:rsidRPr="001C6EAB">
        <w:rPr>
          <w:rFonts w:hint="eastAsia"/>
          <w:rtl/>
        </w:rPr>
        <w:t>בכפוף</w:t>
      </w:r>
      <w:r w:rsidRPr="001C6EAB">
        <w:rPr>
          <w:rtl/>
        </w:rPr>
        <w:t xml:space="preserve"> </w:t>
      </w:r>
      <w:r w:rsidRPr="001C6EAB">
        <w:rPr>
          <w:rFonts w:hint="eastAsia"/>
          <w:rtl/>
        </w:rPr>
        <w:t>לתקציב</w:t>
      </w:r>
      <w:r w:rsidRPr="001C6EAB">
        <w:rPr>
          <w:rtl/>
        </w:rPr>
        <w:t xml:space="preserve"> </w:t>
      </w:r>
      <w:r w:rsidRPr="001C6EAB">
        <w:rPr>
          <w:rFonts w:hint="eastAsia"/>
          <w:rtl/>
        </w:rPr>
        <w:t>המאושר</w:t>
      </w:r>
      <w:r w:rsidRPr="001C6EAB">
        <w:rPr>
          <w:rtl/>
        </w:rPr>
        <w:t xml:space="preserve">. </w:t>
      </w:r>
      <w:r>
        <w:rPr>
          <w:rFonts w:hint="cs"/>
          <w:rtl/>
        </w:rPr>
        <w:t>החשבים אמורים ליישם את המדיניות הכספית ברשות שמתווים ראש הרשות וגזברה.</w:t>
      </w:r>
    </w:p>
    <w:p w:rsidR="00E44A08" w:rsidP="00DF25EB">
      <w:pPr>
        <w:pStyle w:val="a"/>
        <w:spacing w:line="269" w:lineRule="auto"/>
        <w:rPr>
          <w:rtl/>
        </w:rPr>
      </w:pPr>
    </w:p>
    <w:p w:rsidR="00E44A08" w:rsidRPr="00740DD8" w:rsidP="00DF25EB">
      <w:pPr>
        <w:spacing w:line="269" w:lineRule="auto"/>
        <w:rPr>
          <w:rtl/>
        </w:rPr>
      </w:pPr>
      <w:r w:rsidRPr="009210F6">
        <w:rPr>
          <w:rtl/>
        </w:rPr>
        <w:t xml:space="preserve">בדין </w:t>
      </w:r>
      <w:r w:rsidRPr="009210F6">
        <w:rPr>
          <w:rFonts w:hint="eastAsia"/>
          <w:rtl/>
        </w:rPr>
        <w:t>לא</w:t>
      </w:r>
      <w:r w:rsidRPr="009210F6">
        <w:rPr>
          <w:rtl/>
        </w:rPr>
        <w:t xml:space="preserve"> קיימת הסדרה </w:t>
      </w:r>
      <w:r>
        <w:rPr>
          <w:rFonts w:hint="cs"/>
          <w:rtl/>
        </w:rPr>
        <w:t>ש</w:t>
      </w:r>
      <w:r w:rsidRPr="009210F6">
        <w:rPr>
          <w:rtl/>
        </w:rPr>
        <w:t xml:space="preserve">ממנה </w:t>
      </w:r>
      <w:r>
        <w:rPr>
          <w:rFonts w:hint="cs"/>
          <w:rtl/>
        </w:rPr>
        <w:t xml:space="preserve">אפשר </w:t>
      </w:r>
      <w:r w:rsidRPr="009210F6">
        <w:rPr>
          <w:rtl/>
        </w:rPr>
        <w:t xml:space="preserve">להסיק למי </w:t>
      </w:r>
      <w:r w:rsidRPr="009210F6">
        <w:rPr>
          <w:rFonts w:hint="eastAsia"/>
          <w:rtl/>
        </w:rPr>
        <w:t>אמורים</w:t>
      </w:r>
      <w:r w:rsidRPr="009210F6">
        <w:rPr>
          <w:rtl/>
        </w:rPr>
        <w:t xml:space="preserve"> </w:t>
      </w:r>
      <w:r w:rsidRPr="009210F6">
        <w:rPr>
          <w:rFonts w:hint="eastAsia"/>
          <w:rtl/>
        </w:rPr>
        <w:t>החשבים</w:t>
      </w:r>
      <w:r w:rsidRPr="009210F6">
        <w:rPr>
          <w:rtl/>
        </w:rPr>
        <w:t xml:space="preserve"> באגפי הרשות השונים </w:t>
      </w:r>
      <w:r w:rsidRPr="009210F6">
        <w:rPr>
          <w:rFonts w:hint="eastAsia"/>
          <w:rtl/>
        </w:rPr>
        <w:t>להיות</w:t>
      </w:r>
      <w:r w:rsidRPr="009210F6">
        <w:rPr>
          <w:rtl/>
        </w:rPr>
        <w:t xml:space="preserve"> </w:t>
      </w:r>
      <w:r w:rsidRPr="009210F6">
        <w:rPr>
          <w:rFonts w:hint="eastAsia"/>
          <w:rtl/>
        </w:rPr>
        <w:t>כפופים</w:t>
      </w:r>
      <w:r>
        <w:rPr>
          <w:rFonts w:hint="cs"/>
          <w:rtl/>
        </w:rPr>
        <w:t>,</w:t>
      </w:r>
      <w:r w:rsidRPr="009210F6">
        <w:rPr>
          <w:rtl/>
        </w:rPr>
        <w:t xml:space="preserve"> </w:t>
      </w:r>
      <w:r w:rsidRPr="009210F6">
        <w:rPr>
          <w:rFonts w:hint="eastAsia"/>
          <w:rtl/>
        </w:rPr>
        <w:t>וגם</w:t>
      </w:r>
      <w:r w:rsidRPr="009210F6">
        <w:rPr>
          <w:rtl/>
        </w:rPr>
        <w:t xml:space="preserve"> משרד הפנים לא הסדיר את הכפיפות האמורה. </w:t>
      </w:r>
      <w:r w:rsidRPr="009210F6">
        <w:rPr>
          <w:rFonts w:hint="eastAsia"/>
          <w:rtl/>
        </w:rPr>
        <w:t>אולם</w:t>
      </w:r>
      <w:r w:rsidRPr="009210F6">
        <w:rPr>
          <w:rtl/>
        </w:rPr>
        <w:t xml:space="preserve"> </w:t>
      </w:r>
      <w:r w:rsidRPr="00740DD8">
        <w:rPr>
          <w:rFonts w:hint="eastAsia"/>
          <w:rtl/>
        </w:rPr>
        <w:t>יכולתו</w:t>
      </w:r>
      <w:r w:rsidRPr="00740DD8">
        <w:rPr>
          <w:rtl/>
        </w:rPr>
        <w:t xml:space="preserve"> של הגזבר לנהל את המערך הכספי של הרשות באופן מיטבי טמונה במידה רבה בכפיפותם המ</w:t>
      </w:r>
      <w:bookmarkStart w:id="96" w:name="_Toc28002918"/>
      <w:r>
        <w:rPr>
          <w:rtl/>
        </w:rPr>
        <w:t>קצועית של כל החשבים ברשות אליו.</w:t>
      </w:r>
    </w:p>
    <w:bookmarkEnd w:id="96"/>
    <w:p w:rsidR="00E44A08" w:rsidRPr="008C4EAB" w:rsidP="00DF25EB">
      <w:pPr>
        <w:pStyle w:val="a"/>
        <w:spacing w:line="269" w:lineRule="auto"/>
        <w:rPr>
          <w:rtl/>
        </w:rPr>
      </w:pPr>
    </w:p>
    <w:p w:rsidR="00E44A08" w:rsidP="00DF25EB">
      <w:pPr>
        <w:spacing w:line="269" w:lineRule="auto"/>
        <w:rPr>
          <w:rtl/>
        </w:rPr>
      </w:pPr>
      <w:r>
        <w:rPr>
          <w:rFonts w:hint="cs"/>
          <w:rtl/>
        </w:rPr>
        <w:t>נמצא כי</w:t>
      </w:r>
      <w:r w:rsidRPr="00FB3B1B">
        <w:rPr>
          <w:rFonts w:hint="cs"/>
          <w:rtl/>
        </w:rPr>
        <w:t xml:space="preserve"> רק בכ-37</w:t>
      </w:r>
      <w:r w:rsidRPr="00FB3B1B">
        <w:rPr>
          <w:rtl/>
        </w:rPr>
        <w:t>%</w:t>
      </w:r>
      <w:r w:rsidRPr="00FB3B1B">
        <w:t xml:space="preserve"> </w:t>
      </w:r>
      <w:r>
        <w:rPr>
          <w:rFonts w:hint="cs"/>
          <w:rtl/>
        </w:rPr>
        <w:t>מה</w:t>
      </w:r>
      <w:r w:rsidRPr="00FB3B1B">
        <w:rPr>
          <w:rFonts w:hint="cs"/>
          <w:rtl/>
        </w:rPr>
        <w:t>רשויות מכהנים חשבים באגפים השונים ברשות</w:t>
      </w:r>
      <w:r w:rsidR="009325A7">
        <w:rPr>
          <w:rFonts w:hint="cs"/>
          <w:rtl/>
        </w:rPr>
        <w:t>,</w:t>
      </w:r>
      <w:r w:rsidRPr="00FB3B1B">
        <w:rPr>
          <w:rFonts w:hint="cs"/>
          <w:rtl/>
        </w:rPr>
        <w:t xml:space="preserve"> וזאת בעיקר באגפי החינוך, ההנדסה והרווחה. מינוי חשבים באגפים השונים ברשות אופייני</w:t>
      </w:r>
      <w:r w:rsidR="009325A7">
        <w:rPr>
          <w:rFonts w:hint="cs"/>
          <w:rtl/>
        </w:rPr>
        <w:t>,</w:t>
      </w:r>
      <w:r w:rsidRPr="00FB3B1B">
        <w:rPr>
          <w:rFonts w:hint="cs"/>
          <w:rtl/>
        </w:rPr>
        <w:t xml:space="preserve"> על פי השאלון</w:t>
      </w:r>
      <w:r w:rsidR="009325A7">
        <w:rPr>
          <w:rFonts w:hint="cs"/>
          <w:rtl/>
        </w:rPr>
        <w:t>,</w:t>
      </w:r>
      <w:r w:rsidRPr="00FB3B1B">
        <w:rPr>
          <w:rFonts w:hint="cs"/>
          <w:rtl/>
        </w:rPr>
        <w:t xml:space="preserve"> בעיקר לרשויות מקומיות גדולות. ב-87% מהרשויות </w:t>
      </w:r>
      <w:r>
        <w:rPr>
          <w:rFonts w:hint="cs"/>
          <w:rtl/>
        </w:rPr>
        <w:t>ש</w:t>
      </w:r>
      <w:r w:rsidRPr="00FB3B1B">
        <w:rPr>
          <w:rFonts w:hint="cs"/>
          <w:rtl/>
        </w:rPr>
        <w:t>מכהנים בהן חשבים באגפים השונים ברשות הם כפופים מקצועית לגזבר</w:t>
      </w:r>
      <w:r w:rsidR="009325A7">
        <w:rPr>
          <w:rFonts w:hint="cs"/>
          <w:rtl/>
        </w:rPr>
        <w:t>,</w:t>
      </w:r>
      <w:r w:rsidRPr="00FB3B1B">
        <w:rPr>
          <w:rFonts w:hint="cs"/>
          <w:rtl/>
        </w:rPr>
        <w:t xml:space="preserve"> ובכ-73% </w:t>
      </w:r>
      <w:r w:rsidR="009325A7">
        <w:rPr>
          <w:rFonts w:hint="cs"/>
          <w:rtl/>
        </w:rPr>
        <w:t xml:space="preserve">מהן </w:t>
      </w:r>
      <w:r w:rsidRPr="00FB3B1B">
        <w:rPr>
          <w:rFonts w:hint="cs"/>
          <w:rtl/>
        </w:rPr>
        <w:t xml:space="preserve">הם כפופים </w:t>
      </w:r>
      <w:r w:rsidRPr="001470C0">
        <w:rPr>
          <w:rFonts w:hint="cs"/>
          <w:rtl/>
        </w:rPr>
        <w:t>אליו מ</w:t>
      </w:r>
      <w:r>
        <w:rPr>
          <w:rFonts w:hint="cs"/>
          <w:rtl/>
        </w:rPr>
        <w:t>ינהלית.</w:t>
      </w:r>
    </w:p>
    <w:p w:rsidR="00E44A08" w:rsidP="00DF25EB">
      <w:pPr>
        <w:pStyle w:val="a"/>
        <w:spacing w:line="269" w:lineRule="auto"/>
        <w:rPr>
          <w:rtl/>
        </w:rPr>
      </w:pPr>
    </w:p>
    <w:p w:rsidR="00E44A08" w:rsidRPr="009115C9" w:rsidP="00DF25EB">
      <w:pPr>
        <w:spacing w:line="269" w:lineRule="auto"/>
        <w:rPr>
          <w:b/>
          <w:bCs/>
          <w:rtl/>
        </w:rPr>
      </w:pPr>
      <w:r w:rsidRPr="009115C9">
        <w:rPr>
          <w:rFonts w:hint="eastAsia"/>
          <w:b/>
          <w:bCs/>
          <w:rtl/>
        </w:rPr>
        <w:t>למעשה</w:t>
      </w:r>
      <w:r w:rsidRPr="009115C9">
        <w:rPr>
          <w:b/>
          <w:bCs/>
          <w:rtl/>
        </w:rPr>
        <w:t xml:space="preserve"> </w:t>
      </w:r>
      <w:r w:rsidRPr="009115C9">
        <w:rPr>
          <w:rFonts w:hint="cs"/>
          <w:b/>
          <w:bCs/>
          <w:rtl/>
        </w:rPr>
        <w:t>ב</w:t>
      </w:r>
      <w:r>
        <w:rPr>
          <w:b/>
          <w:bCs/>
          <w:rtl/>
        </w:rPr>
        <w:t>-</w:t>
      </w:r>
      <w:r w:rsidRPr="009115C9">
        <w:rPr>
          <w:rFonts w:hint="cs"/>
          <w:b/>
          <w:bCs/>
          <w:rtl/>
        </w:rPr>
        <w:t>2</w:t>
      </w:r>
      <w:r w:rsidRPr="009115C9">
        <w:rPr>
          <w:b/>
          <w:bCs/>
          <w:rtl/>
        </w:rPr>
        <w:t xml:space="preserve">% </w:t>
      </w:r>
      <w:r w:rsidRPr="009115C9">
        <w:rPr>
          <w:rFonts w:hint="cs"/>
          <w:b/>
          <w:bCs/>
          <w:rtl/>
        </w:rPr>
        <w:t>מהרשויות</w:t>
      </w:r>
      <w:r>
        <w:rPr>
          <w:rFonts w:hint="cs"/>
          <w:b/>
          <w:bCs/>
          <w:rtl/>
        </w:rPr>
        <w:t>,</w:t>
      </w:r>
      <w:r w:rsidRPr="009115C9">
        <w:rPr>
          <w:b/>
          <w:bCs/>
          <w:rtl/>
        </w:rPr>
        <w:t xml:space="preserve"> החשבים באגפים השונים א</w:t>
      </w:r>
      <w:r w:rsidR="009325A7">
        <w:rPr>
          <w:rFonts w:hint="cs"/>
          <w:b/>
          <w:bCs/>
          <w:rtl/>
        </w:rPr>
        <w:t>ינם</w:t>
      </w:r>
      <w:r w:rsidRPr="009115C9">
        <w:rPr>
          <w:b/>
          <w:bCs/>
          <w:rtl/>
        </w:rPr>
        <w:t xml:space="preserve"> כפופים </w:t>
      </w:r>
      <w:r w:rsidRPr="009115C9" w:rsidR="009325A7">
        <w:rPr>
          <w:b/>
          <w:bCs/>
          <w:rtl/>
        </w:rPr>
        <w:t>כלל</w:t>
      </w:r>
      <w:r w:rsidRPr="009115C9" w:rsidR="009325A7">
        <w:rPr>
          <w:rFonts w:hint="cs"/>
          <w:b/>
          <w:bCs/>
          <w:rtl/>
        </w:rPr>
        <w:t xml:space="preserve"> </w:t>
      </w:r>
      <w:r w:rsidR="009325A7">
        <w:rPr>
          <w:rFonts w:hint="cs"/>
          <w:b/>
          <w:bCs/>
          <w:rtl/>
        </w:rPr>
        <w:t xml:space="preserve">- </w:t>
      </w:r>
      <w:r w:rsidRPr="009115C9">
        <w:rPr>
          <w:rFonts w:hint="cs"/>
          <w:b/>
          <w:bCs/>
          <w:rtl/>
        </w:rPr>
        <w:t>מינהלית או מקצועית</w:t>
      </w:r>
      <w:r w:rsidR="009325A7">
        <w:rPr>
          <w:rFonts w:hint="cs"/>
          <w:b/>
          <w:bCs/>
          <w:rtl/>
        </w:rPr>
        <w:t xml:space="preserve"> -</w:t>
      </w:r>
      <w:r w:rsidRPr="009115C9">
        <w:rPr>
          <w:rFonts w:hint="cs"/>
          <w:b/>
          <w:bCs/>
          <w:rtl/>
        </w:rPr>
        <w:t xml:space="preserve"> לגזברים</w:t>
      </w:r>
      <w:r>
        <w:rPr>
          <w:rFonts w:hint="cs"/>
          <w:b/>
          <w:bCs/>
          <w:rtl/>
        </w:rPr>
        <w:t>,</w:t>
      </w:r>
      <w:r w:rsidRPr="009115C9">
        <w:rPr>
          <w:b/>
          <w:bCs/>
          <w:rtl/>
        </w:rPr>
        <w:t xml:space="preserve"> אלא ל</w:t>
      </w:r>
      <w:r w:rsidRPr="009115C9">
        <w:rPr>
          <w:rFonts w:hint="eastAsia"/>
          <w:b/>
          <w:bCs/>
          <w:rtl/>
        </w:rPr>
        <w:t>גורמים</w:t>
      </w:r>
      <w:r w:rsidRPr="009115C9">
        <w:rPr>
          <w:b/>
          <w:bCs/>
          <w:rtl/>
        </w:rPr>
        <w:t xml:space="preserve"> אחרים ברשות</w:t>
      </w:r>
      <w:r w:rsidR="009325A7">
        <w:rPr>
          <w:rFonts w:hint="cs"/>
          <w:b/>
          <w:bCs/>
          <w:rtl/>
        </w:rPr>
        <w:t>,</w:t>
      </w:r>
      <w:r w:rsidRPr="009115C9">
        <w:rPr>
          <w:b/>
          <w:bCs/>
          <w:rtl/>
        </w:rPr>
        <w:t xml:space="preserve"> כמו </w:t>
      </w:r>
      <w:r w:rsidRPr="009115C9">
        <w:rPr>
          <w:rFonts w:hint="eastAsia"/>
          <w:b/>
          <w:bCs/>
          <w:rtl/>
        </w:rPr>
        <w:t>מנהלי</w:t>
      </w:r>
      <w:r w:rsidRPr="009115C9">
        <w:rPr>
          <w:b/>
          <w:bCs/>
          <w:rtl/>
        </w:rPr>
        <w:t xml:space="preserve"> </w:t>
      </w:r>
      <w:r w:rsidRPr="009115C9">
        <w:rPr>
          <w:rFonts w:hint="eastAsia"/>
          <w:b/>
          <w:bCs/>
          <w:rtl/>
        </w:rPr>
        <w:t>האגפים</w:t>
      </w:r>
      <w:r w:rsidRPr="009115C9">
        <w:rPr>
          <w:b/>
          <w:bCs/>
          <w:rtl/>
        </w:rPr>
        <w:t>.</w:t>
      </w:r>
    </w:p>
    <w:p w:rsidR="00E44A08" w:rsidRPr="008C4EAB" w:rsidP="00DF25EB">
      <w:pPr>
        <w:pStyle w:val="a"/>
        <w:spacing w:line="269" w:lineRule="auto"/>
        <w:rPr>
          <w:rtl/>
        </w:rPr>
      </w:pPr>
    </w:p>
    <w:p w:rsidR="00E44A08" w:rsidRPr="00373B0F" w:rsidP="00DF25EB">
      <w:pPr>
        <w:spacing w:line="269" w:lineRule="auto"/>
        <w:rPr>
          <w:b/>
          <w:bCs/>
          <w:rtl/>
        </w:rPr>
      </w:pPr>
      <w:r>
        <w:rPr>
          <w:rFonts w:hint="cs"/>
          <w:b/>
          <w:bCs/>
          <w:rtl/>
        </w:rPr>
        <w:t xml:space="preserve">מומלץ שמשרד הפנים יבחן את הסדרת מעמדם של החשבים ואת הממשק בינם לבין גזברי </w:t>
      </w:r>
      <w:r w:rsidRPr="00373B0F">
        <w:rPr>
          <w:rFonts w:hint="cs"/>
          <w:b/>
          <w:bCs/>
          <w:rtl/>
        </w:rPr>
        <w:t>הרשות המקומית.</w:t>
      </w:r>
    </w:p>
    <w:p w:rsidR="00E44A08" w:rsidRPr="00373B0F" w:rsidP="00DF25EB">
      <w:pPr>
        <w:pStyle w:val="a"/>
        <w:spacing w:line="269" w:lineRule="auto"/>
        <w:rPr>
          <w:rtl/>
        </w:rPr>
      </w:pPr>
    </w:p>
    <w:p w:rsidR="00E44A08" w:rsidRPr="00373B0F" w:rsidP="00DF25EB">
      <w:pPr>
        <w:spacing w:line="269" w:lineRule="auto"/>
        <w:rPr>
          <w:sz w:val="24"/>
          <w:rtl/>
        </w:rPr>
      </w:pPr>
      <w:r w:rsidRPr="00982520">
        <w:rPr>
          <w:rFonts w:hint="cs"/>
          <w:sz w:val="24"/>
          <w:rtl/>
        </w:rPr>
        <w:t>משרד הפנים השיב</w:t>
      </w:r>
      <w:r w:rsidRPr="00982520">
        <w:rPr>
          <w:sz w:val="24"/>
          <w:rtl/>
        </w:rPr>
        <w:t xml:space="preserve"> כי</w:t>
      </w:r>
      <w:r w:rsidRPr="00373B0F">
        <w:rPr>
          <w:sz w:val="24"/>
          <w:rtl/>
        </w:rPr>
        <w:t xml:space="preserve"> יפעל </w:t>
      </w:r>
      <w:r w:rsidRPr="00373B0F">
        <w:rPr>
          <w:rFonts w:hint="cs"/>
          <w:sz w:val="24"/>
          <w:rtl/>
        </w:rPr>
        <w:t xml:space="preserve">לכך </w:t>
      </w:r>
      <w:r w:rsidRPr="00373B0F">
        <w:rPr>
          <w:sz w:val="24"/>
          <w:rtl/>
        </w:rPr>
        <w:t>שחשבי האגפים ברשויות המקומיות יהיו כפופים לגזבר</w:t>
      </w:r>
      <w:r w:rsidR="009325A7">
        <w:rPr>
          <w:rFonts w:hint="cs"/>
          <w:sz w:val="24"/>
          <w:rtl/>
        </w:rPr>
        <w:t>,</w:t>
      </w:r>
      <w:r w:rsidRPr="00373B0F">
        <w:rPr>
          <w:sz w:val="24"/>
          <w:rtl/>
        </w:rPr>
        <w:t xml:space="preserve"> או לכל </w:t>
      </w:r>
      <w:r w:rsidRPr="00373B0F">
        <w:rPr>
          <w:rFonts w:hint="cs"/>
          <w:sz w:val="24"/>
          <w:rtl/>
        </w:rPr>
        <w:t>הפחות</w:t>
      </w:r>
      <w:r w:rsidRPr="00373B0F">
        <w:rPr>
          <w:sz w:val="24"/>
          <w:rtl/>
        </w:rPr>
        <w:t xml:space="preserve"> יעבדו </w:t>
      </w:r>
      <w:r w:rsidRPr="00373B0F">
        <w:rPr>
          <w:rFonts w:hint="eastAsia"/>
          <w:sz w:val="24"/>
          <w:rtl/>
        </w:rPr>
        <w:t>ע</w:t>
      </w:r>
      <w:r w:rsidR="009325A7">
        <w:rPr>
          <w:rFonts w:hint="cs"/>
          <w:sz w:val="24"/>
          <w:rtl/>
        </w:rPr>
        <w:t>י</w:t>
      </w:r>
      <w:r w:rsidRPr="00373B0F">
        <w:rPr>
          <w:rFonts w:hint="eastAsia"/>
          <w:sz w:val="24"/>
          <w:rtl/>
        </w:rPr>
        <w:t>מו</w:t>
      </w:r>
      <w:r w:rsidRPr="00373B0F">
        <w:rPr>
          <w:sz w:val="24"/>
          <w:rtl/>
        </w:rPr>
        <w:t xml:space="preserve"> בשיתוף פעולה מלא.</w:t>
      </w:r>
    </w:p>
    <w:p w:rsidR="00E44A08" w:rsidRPr="008C4EAB" w:rsidP="00DF25EB">
      <w:pPr>
        <w:pStyle w:val="a"/>
        <w:spacing w:line="269" w:lineRule="auto"/>
        <w:rPr>
          <w:rtl/>
        </w:rPr>
      </w:pPr>
    </w:p>
    <w:p w:rsidR="00E44A08" w:rsidRPr="00FB3B1B" w:rsidP="00DF25EB">
      <w:pPr>
        <w:spacing w:line="269" w:lineRule="auto"/>
        <w:rPr>
          <w:b/>
          <w:rtl/>
        </w:rPr>
      </w:pPr>
      <w:r>
        <w:rPr>
          <w:rStyle w:val="5"/>
          <w:rFonts w:hint="cs"/>
          <w:rtl/>
        </w:rPr>
        <w:t>כפיפותו של הגזבר</w:t>
      </w:r>
      <w:r w:rsidRPr="00854FB9" w:rsidR="00AE6650">
        <w:rPr>
          <w:rStyle w:val="7"/>
          <w:rtl/>
        </w:rPr>
        <w:t>:</w:t>
      </w:r>
      <w:r w:rsidR="00AE6650">
        <w:rPr>
          <w:rFonts w:hint="cs"/>
          <w:rtl/>
        </w:rPr>
        <w:t xml:space="preserve"> </w:t>
      </w:r>
      <w:r w:rsidRPr="00FB3B1B" w:rsidR="00AE6650">
        <w:rPr>
          <w:rtl/>
        </w:rPr>
        <w:t>הגזבר ממונה על ידי ראש הרשות באישור המועצה</w:t>
      </w:r>
      <w:r w:rsidR="00AE6650">
        <w:rPr>
          <w:rFonts w:hint="cs"/>
          <w:rtl/>
        </w:rPr>
        <w:t xml:space="preserve"> לאחר הליך מכרזי</w:t>
      </w:r>
      <w:r w:rsidRPr="00FB3B1B" w:rsidR="00AE6650">
        <w:rPr>
          <w:rtl/>
        </w:rPr>
        <w:t>.</w:t>
      </w:r>
      <w:r w:rsidRPr="00FB3B1B" w:rsidR="00AE6650">
        <w:rPr>
          <w:rFonts w:hint="cs"/>
          <w:rtl/>
        </w:rPr>
        <w:t xml:space="preserve"> מהגדרת תפקיד הגזבר המפורסמת בקובץ תיאורי תפקידים</w:t>
      </w:r>
      <w:r w:rsidR="00AE6650">
        <w:rPr>
          <w:rFonts w:hint="cs"/>
          <w:rtl/>
        </w:rPr>
        <w:t xml:space="preserve"> שפרסם משרד הפנים</w:t>
      </w:r>
      <w:r>
        <w:rPr>
          <w:vertAlign w:val="superscript"/>
          <w:rtl/>
        </w:rPr>
        <w:footnoteReference w:id="154"/>
      </w:r>
      <w:r w:rsidR="00AE6650">
        <w:rPr>
          <w:rFonts w:hint="cs"/>
          <w:rtl/>
        </w:rPr>
        <w:t>,</w:t>
      </w:r>
      <w:r w:rsidRPr="00FB3B1B" w:rsidR="00AE6650">
        <w:rPr>
          <w:rFonts w:hint="cs"/>
          <w:rtl/>
        </w:rPr>
        <w:t xml:space="preserve"> אפשר ללמוד כי הגזבר כפוף לראש הרשות המקומית או למנכ"ל הרשות.</w:t>
      </w:r>
    </w:p>
    <w:p w:rsidR="00E44A08" w:rsidRPr="008C4EAB" w:rsidP="00DF25EB">
      <w:pPr>
        <w:pStyle w:val="a"/>
        <w:spacing w:line="269" w:lineRule="auto"/>
        <w:rPr>
          <w:rtl/>
        </w:rPr>
      </w:pPr>
    </w:p>
    <w:p w:rsidR="00E44A08" w:rsidRPr="00FB3B1B" w:rsidP="00DF25EB">
      <w:pPr>
        <w:spacing w:line="269" w:lineRule="auto"/>
        <w:rPr>
          <w:rtl/>
        </w:rPr>
      </w:pPr>
      <w:r>
        <w:rPr>
          <w:rFonts w:hint="cs"/>
          <w:rtl/>
        </w:rPr>
        <w:t xml:space="preserve">ממענה הגזברים לשאלון עלה כי </w:t>
      </w:r>
      <w:r w:rsidRPr="00FB3B1B">
        <w:rPr>
          <w:rFonts w:hint="cs"/>
          <w:rtl/>
        </w:rPr>
        <w:t>כשני שליש</w:t>
      </w:r>
      <w:r>
        <w:rPr>
          <w:rFonts w:hint="cs"/>
          <w:rtl/>
        </w:rPr>
        <w:t>ים</w:t>
      </w:r>
      <w:r w:rsidRPr="00FB3B1B">
        <w:rPr>
          <w:rFonts w:hint="cs"/>
          <w:rtl/>
        </w:rPr>
        <w:t xml:space="preserve"> </w:t>
      </w:r>
      <w:r w:rsidR="00E000E6">
        <w:rPr>
          <w:rFonts w:hint="cs"/>
          <w:rtl/>
        </w:rPr>
        <w:t>מהם</w:t>
      </w:r>
      <w:r w:rsidRPr="00FB3B1B" w:rsidR="00E000E6">
        <w:rPr>
          <w:rFonts w:hint="cs"/>
          <w:rtl/>
        </w:rPr>
        <w:t xml:space="preserve"> </w:t>
      </w:r>
      <w:r w:rsidRPr="00FB3B1B">
        <w:rPr>
          <w:rFonts w:hint="cs"/>
          <w:rtl/>
        </w:rPr>
        <w:t xml:space="preserve">כפופים לראש הרשות וכשליש </w:t>
      </w:r>
      <w:r>
        <w:rPr>
          <w:rFonts w:hint="cs"/>
          <w:rtl/>
        </w:rPr>
        <w:t>מה</w:t>
      </w:r>
      <w:r w:rsidR="00E000E6">
        <w:rPr>
          <w:rFonts w:hint="cs"/>
          <w:rtl/>
        </w:rPr>
        <w:t>ם -</w:t>
      </w:r>
      <w:r w:rsidRPr="00FB3B1B">
        <w:rPr>
          <w:rFonts w:hint="cs"/>
          <w:rtl/>
        </w:rPr>
        <w:t xml:space="preserve"> למנכ"ל הרשות. פילוח הנתונים ביחס ל</w:t>
      </w:r>
      <w:r w:rsidR="00A31EEC">
        <w:rPr>
          <w:rFonts w:hint="cs"/>
          <w:rtl/>
        </w:rPr>
        <w:t>גודל ה</w:t>
      </w:r>
      <w:r w:rsidRPr="00FB3B1B">
        <w:rPr>
          <w:rFonts w:hint="cs"/>
          <w:rtl/>
        </w:rPr>
        <w:t>רשויות מעלה כי ברשויות קטנות כ-82% מהגזברים כפופים לראש הרשות</w:t>
      </w:r>
      <w:r>
        <w:rPr>
          <w:rFonts w:hint="cs"/>
          <w:rtl/>
        </w:rPr>
        <w:t>,</w:t>
      </w:r>
      <w:r w:rsidRPr="00FB3B1B">
        <w:rPr>
          <w:rFonts w:hint="cs"/>
          <w:rtl/>
        </w:rPr>
        <w:t xml:space="preserve"> ואילו ברשויות גדולות רק כ-51% מהגזברים כפופים ל</w:t>
      </w:r>
      <w:r w:rsidR="00E000E6">
        <w:rPr>
          <w:rFonts w:hint="cs"/>
          <w:rtl/>
        </w:rPr>
        <w:t>ו</w:t>
      </w:r>
      <w:r w:rsidRPr="00FB3B1B">
        <w:rPr>
          <w:rFonts w:hint="cs"/>
          <w:rtl/>
        </w:rPr>
        <w:t>. פילוח הנתונים ביחס ל</w:t>
      </w:r>
      <w:r w:rsidR="00A31EEC">
        <w:rPr>
          <w:rFonts w:hint="cs"/>
          <w:rtl/>
        </w:rPr>
        <w:t>מיקום ה</w:t>
      </w:r>
      <w:r w:rsidRPr="00FB3B1B">
        <w:rPr>
          <w:rFonts w:hint="cs"/>
          <w:rtl/>
        </w:rPr>
        <w:t>רשויות מעלה כי ברשויות פריפריאליות כ-7</w:t>
      </w:r>
      <w:r>
        <w:rPr>
          <w:rFonts w:hint="cs"/>
          <w:rtl/>
        </w:rPr>
        <w:t>5</w:t>
      </w:r>
      <w:r w:rsidRPr="00FB3B1B">
        <w:rPr>
          <w:rFonts w:hint="cs"/>
          <w:rtl/>
        </w:rPr>
        <w:t xml:space="preserve">% </w:t>
      </w:r>
      <w:r>
        <w:rPr>
          <w:rFonts w:hint="cs"/>
          <w:rtl/>
        </w:rPr>
        <w:t xml:space="preserve">מהגזברים </w:t>
      </w:r>
      <w:r w:rsidRPr="00FB3B1B">
        <w:rPr>
          <w:rFonts w:hint="cs"/>
          <w:rtl/>
        </w:rPr>
        <w:t>כפופים לראש הרשות</w:t>
      </w:r>
      <w:r>
        <w:rPr>
          <w:rFonts w:hint="cs"/>
          <w:rtl/>
        </w:rPr>
        <w:t>,</w:t>
      </w:r>
      <w:r w:rsidRPr="00FB3B1B">
        <w:rPr>
          <w:rFonts w:hint="cs"/>
          <w:rtl/>
        </w:rPr>
        <w:t xml:space="preserve"> </w:t>
      </w:r>
      <w:r w:rsidR="00E000E6">
        <w:rPr>
          <w:rFonts w:hint="cs"/>
          <w:rtl/>
        </w:rPr>
        <w:t xml:space="preserve">ואילו </w:t>
      </w:r>
      <w:r w:rsidRPr="00FB3B1B">
        <w:rPr>
          <w:rFonts w:hint="cs"/>
          <w:rtl/>
        </w:rPr>
        <w:t>ברשויות במרכז הארץ רק כ-</w:t>
      </w:r>
      <w:r>
        <w:rPr>
          <w:rFonts w:hint="cs"/>
          <w:rtl/>
        </w:rPr>
        <w:t>50% מהגזברים כפופים ל</w:t>
      </w:r>
      <w:r w:rsidR="00E000E6">
        <w:rPr>
          <w:rFonts w:hint="cs"/>
          <w:rtl/>
        </w:rPr>
        <w:t>ו</w:t>
      </w:r>
      <w:r>
        <w:rPr>
          <w:rFonts w:hint="cs"/>
          <w:rtl/>
        </w:rPr>
        <w:t>.</w:t>
      </w:r>
    </w:p>
    <w:p w:rsidR="00E44A08" w:rsidRPr="00FB3B1B" w:rsidP="00DF25EB">
      <w:pPr>
        <w:pStyle w:val="a"/>
        <w:spacing w:line="269" w:lineRule="auto"/>
        <w:rPr>
          <w:rtl/>
        </w:rPr>
      </w:pPr>
    </w:p>
    <w:p w:rsidR="00E44A08" w:rsidRPr="00FB3B1B" w:rsidP="00DF25EB">
      <w:pPr>
        <w:spacing w:line="269" w:lineRule="auto"/>
        <w:rPr>
          <w:rtl/>
        </w:rPr>
      </w:pPr>
      <w:r w:rsidRPr="00FB3B1B">
        <w:rPr>
          <w:rFonts w:hint="cs"/>
          <w:rtl/>
        </w:rPr>
        <w:t>עוד עלה מתשובות ראשי הרשויות לשאלונים כי עשירית מהם זיהו בעיות כלשהן במיקומו של הגזבר במבנה ההיררכי ברשות</w:t>
      </w:r>
      <w:r w:rsidR="00E000E6">
        <w:rPr>
          <w:rFonts w:hint="cs"/>
          <w:rtl/>
        </w:rPr>
        <w:t>.</w:t>
      </w:r>
      <w:r w:rsidRPr="00FB3B1B">
        <w:rPr>
          <w:rFonts w:hint="cs"/>
          <w:rtl/>
        </w:rPr>
        <w:t xml:space="preserve"> להלן </w:t>
      </w:r>
      <w:r>
        <w:rPr>
          <w:cs/>
        </w:rPr>
        <w:t>‎</w:t>
      </w:r>
      <w:r>
        <w:rPr>
          <w:rtl/>
        </w:rPr>
        <w:t>תרשים 16</w:t>
      </w:r>
      <w:r w:rsidRPr="00FB3B1B">
        <w:rPr>
          <w:rFonts w:hint="cs"/>
          <w:rtl/>
        </w:rPr>
        <w:t>:</w:t>
      </w:r>
    </w:p>
    <w:p w:rsidR="00E44A08" w:rsidRPr="00FB3B1B" w:rsidP="00DF25EB">
      <w:pPr>
        <w:pStyle w:val="a"/>
        <w:spacing w:line="269" w:lineRule="auto"/>
        <w:rPr>
          <w:rtl/>
        </w:rPr>
      </w:pPr>
    </w:p>
    <w:p w:rsidR="00E44A08" w:rsidRPr="00FB3B1B" w:rsidP="002D1996">
      <w:pPr>
        <w:pStyle w:val="a11"/>
        <w:numPr>
          <w:ilvl w:val="0"/>
          <w:numId w:val="0"/>
        </w:numPr>
        <w:spacing w:line="269" w:lineRule="auto"/>
        <w:ind w:left="-2"/>
        <w:rPr>
          <w:rtl/>
        </w:rPr>
      </w:pPr>
      <w:bookmarkStart w:id="97" w:name="_Ref33448752"/>
      <w:r>
        <w:rPr>
          <w:rFonts w:hint="cs"/>
          <w:rtl/>
        </w:rPr>
        <w:t>תרשים 16</w:t>
      </w:r>
      <w:r w:rsidRPr="00FB3B1B" w:rsidR="00AE6650">
        <w:rPr>
          <w:rFonts w:hint="cs"/>
          <w:rtl/>
        </w:rPr>
        <w:t xml:space="preserve">: </w:t>
      </w:r>
      <w:r w:rsidRPr="00FB3B1B" w:rsidR="00AE6650">
        <w:rPr>
          <w:rtl/>
        </w:rPr>
        <w:t xml:space="preserve">כפיפותו של הגזבר (מימין) </w:t>
      </w:r>
      <w:r w:rsidRPr="00FB3B1B" w:rsidR="00AE6650">
        <w:rPr>
          <w:rFonts w:hint="eastAsia"/>
          <w:rtl/>
        </w:rPr>
        <w:t>ו</w:t>
      </w:r>
      <w:r w:rsidR="00E000E6">
        <w:rPr>
          <w:rFonts w:hint="cs"/>
          <w:rtl/>
        </w:rPr>
        <w:t xml:space="preserve">דיווחי ראשי הרשויות על </w:t>
      </w:r>
      <w:r w:rsidRPr="00FB3B1B" w:rsidR="00AE6650">
        <w:rPr>
          <w:rFonts w:hint="eastAsia"/>
          <w:rtl/>
        </w:rPr>
        <w:t>קושי</w:t>
      </w:r>
      <w:r w:rsidR="002D1996">
        <w:rPr>
          <w:rFonts w:hint="cs"/>
          <w:rtl/>
        </w:rPr>
        <w:br/>
      </w:r>
      <w:r w:rsidRPr="00FB3B1B" w:rsidR="00AE6650">
        <w:rPr>
          <w:rFonts w:hint="eastAsia"/>
          <w:rtl/>
        </w:rPr>
        <w:t>במיקומו</w:t>
      </w:r>
      <w:r w:rsidRPr="00FB3B1B" w:rsidR="00AE6650">
        <w:rPr>
          <w:rtl/>
        </w:rPr>
        <w:t xml:space="preserve"> </w:t>
      </w:r>
      <w:r w:rsidRPr="00FB3B1B" w:rsidR="00AE6650">
        <w:rPr>
          <w:rFonts w:hint="eastAsia"/>
          <w:rtl/>
        </w:rPr>
        <w:t>ההיררכי</w:t>
      </w:r>
      <w:r w:rsidRPr="00FB3B1B" w:rsidR="00AE6650">
        <w:rPr>
          <w:rtl/>
        </w:rPr>
        <w:t xml:space="preserve"> </w:t>
      </w:r>
      <w:r w:rsidRPr="00FB3B1B" w:rsidR="00AE6650">
        <w:rPr>
          <w:rFonts w:hint="eastAsia"/>
          <w:rtl/>
        </w:rPr>
        <w:t>של</w:t>
      </w:r>
      <w:r w:rsidRPr="00FB3B1B" w:rsidR="00AE6650">
        <w:rPr>
          <w:rtl/>
        </w:rPr>
        <w:t xml:space="preserve"> </w:t>
      </w:r>
      <w:r w:rsidRPr="00FB3B1B" w:rsidR="00AE6650">
        <w:rPr>
          <w:rFonts w:hint="eastAsia"/>
          <w:rtl/>
        </w:rPr>
        <w:t>הגזבר</w:t>
      </w:r>
      <w:r w:rsidRPr="00FB3B1B" w:rsidR="00AE6650">
        <w:rPr>
          <w:rtl/>
        </w:rPr>
        <w:t xml:space="preserve"> (משמאל)</w:t>
      </w:r>
      <w:bookmarkEnd w:id="97"/>
    </w:p>
    <w:p w:rsidR="00E44A08" w:rsidP="008D1B51">
      <w:pPr>
        <w:pStyle w:val="a"/>
        <w:spacing w:before="120" w:after="120" w:line="269" w:lineRule="auto"/>
        <w:ind w:left="0"/>
        <w:jc w:val="center"/>
        <w:rPr>
          <w:rtl/>
        </w:rPr>
      </w:pPr>
      <w:r>
        <w:rPr>
          <w:noProof/>
          <w:rtl/>
        </w:rPr>
        <w:drawing>
          <wp:inline distT="0" distB="0" distL="0" distR="0">
            <wp:extent cx="4322073" cy="2017780"/>
            <wp:effectExtent l="0" t="0" r="2540" b="1905"/>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46749" name="mevaker-g-16.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017780"/>
                    </a:xfrm>
                    <a:prstGeom prst="rect">
                      <a:avLst/>
                    </a:prstGeom>
                  </pic:spPr>
                </pic:pic>
              </a:graphicData>
            </a:graphic>
          </wp:inline>
        </w:drawing>
      </w:r>
    </w:p>
    <w:p w:rsidR="00E44A08" w:rsidP="00DF25EB">
      <w:pPr>
        <w:spacing w:line="269" w:lineRule="auto"/>
        <w:rPr>
          <w:rtl/>
        </w:rPr>
      </w:pPr>
      <w:r w:rsidRPr="00FB3B1B">
        <w:rPr>
          <w:rFonts w:hint="eastAsia"/>
          <w:rtl/>
        </w:rPr>
        <w:t>עיון</w:t>
      </w:r>
      <w:r w:rsidRPr="00FB3B1B">
        <w:rPr>
          <w:rtl/>
        </w:rPr>
        <w:t xml:space="preserve"> </w:t>
      </w:r>
      <w:r w:rsidRPr="00FB3B1B">
        <w:rPr>
          <w:rFonts w:hint="eastAsia"/>
          <w:rtl/>
        </w:rPr>
        <w:t>בתשובות</w:t>
      </w:r>
      <w:r w:rsidRPr="00FB3B1B">
        <w:rPr>
          <w:rFonts w:hint="cs"/>
          <w:rtl/>
        </w:rPr>
        <w:t xml:space="preserve"> המילוליות של </w:t>
      </w:r>
      <w:r w:rsidRPr="00FB3B1B">
        <w:rPr>
          <w:rFonts w:hint="eastAsia"/>
          <w:rtl/>
        </w:rPr>
        <w:t>ראשי</w:t>
      </w:r>
      <w:r w:rsidRPr="00FB3B1B">
        <w:rPr>
          <w:rtl/>
        </w:rPr>
        <w:t xml:space="preserve"> </w:t>
      </w:r>
      <w:r w:rsidRPr="00FB3B1B">
        <w:rPr>
          <w:rFonts w:hint="eastAsia"/>
          <w:rtl/>
        </w:rPr>
        <w:t>הרשויות</w:t>
      </w:r>
      <w:r w:rsidRPr="00FB3B1B">
        <w:rPr>
          <w:rtl/>
        </w:rPr>
        <w:t xml:space="preserve"> </w:t>
      </w:r>
      <w:r w:rsidRPr="00FB3B1B">
        <w:rPr>
          <w:rFonts w:hint="eastAsia"/>
          <w:rtl/>
        </w:rPr>
        <w:t>שזיהו</w:t>
      </w:r>
      <w:r w:rsidRPr="00FB3B1B">
        <w:rPr>
          <w:rtl/>
        </w:rPr>
        <w:t xml:space="preserve"> </w:t>
      </w:r>
      <w:r w:rsidRPr="00FB3B1B">
        <w:rPr>
          <w:rFonts w:hint="eastAsia"/>
          <w:rtl/>
        </w:rPr>
        <w:t>בעיות</w:t>
      </w:r>
      <w:r w:rsidRPr="00FB3B1B">
        <w:rPr>
          <w:rtl/>
        </w:rPr>
        <w:t xml:space="preserve"> </w:t>
      </w:r>
      <w:r w:rsidRPr="00FB3B1B">
        <w:rPr>
          <w:rFonts w:hint="eastAsia"/>
          <w:rtl/>
        </w:rPr>
        <w:t>כאמור</w:t>
      </w:r>
      <w:r w:rsidRPr="00FB3B1B">
        <w:rPr>
          <w:rtl/>
        </w:rPr>
        <w:t xml:space="preserve"> </w:t>
      </w:r>
      <w:r w:rsidRPr="00FB3B1B">
        <w:rPr>
          <w:rFonts w:hint="eastAsia"/>
          <w:rtl/>
        </w:rPr>
        <w:t>העלה</w:t>
      </w:r>
      <w:r w:rsidRPr="00FB3B1B">
        <w:rPr>
          <w:rtl/>
        </w:rPr>
        <w:t xml:space="preserve"> </w:t>
      </w:r>
      <w:r w:rsidRPr="00FB3B1B">
        <w:rPr>
          <w:rFonts w:hint="eastAsia"/>
          <w:rtl/>
        </w:rPr>
        <w:t>כי</w:t>
      </w:r>
      <w:r w:rsidRPr="00FB3B1B">
        <w:rPr>
          <w:rtl/>
        </w:rPr>
        <w:t xml:space="preserve"> </w:t>
      </w:r>
      <w:r w:rsidRPr="00FB3B1B">
        <w:rPr>
          <w:rFonts w:hint="eastAsia"/>
          <w:rtl/>
        </w:rPr>
        <w:t>רובם</w:t>
      </w:r>
      <w:r w:rsidRPr="00FB3B1B">
        <w:rPr>
          <w:rtl/>
        </w:rPr>
        <w:t xml:space="preserve"> </w:t>
      </w:r>
      <w:r w:rsidRPr="00FB3B1B">
        <w:rPr>
          <w:rFonts w:hint="eastAsia"/>
          <w:rtl/>
        </w:rPr>
        <w:t>ככולם</w:t>
      </w:r>
      <w:r w:rsidRPr="00FB3B1B">
        <w:rPr>
          <w:rtl/>
        </w:rPr>
        <w:t xml:space="preserve"> </w:t>
      </w:r>
      <w:r>
        <w:rPr>
          <w:rFonts w:hint="cs"/>
          <w:rtl/>
        </w:rPr>
        <w:t>סוברים</w:t>
      </w:r>
      <w:r w:rsidRPr="00FB3B1B">
        <w:rPr>
          <w:rtl/>
        </w:rPr>
        <w:t xml:space="preserve"> </w:t>
      </w:r>
      <w:r w:rsidRPr="00FB3B1B">
        <w:rPr>
          <w:rFonts w:hint="eastAsia"/>
          <w:rtl/>
        </w:rPr>
        <w:t>כי</w:t>
      </w:r>
      <w:r w:rsidRPr="00FB3B1B">
        <w:rPr>
          <w:rtl/>
        </w:rPr>
        <w:t xml:space="preserve"> </w:t>
      </w:r>
      <w:r w:rsidRPr="00FB3B1B">
        <w:rPr>
          <w:rFonts w:hint="eastAsia"/>
          <w:rtl/>
        </w:rPr>
        <w:t>על</w:t>
      </w:r>
      <w:r w:rsidRPr="00FB3B1B">
        <w:rPr>
          <w:rtl/>
        </w:rPr>
        <w:t xml:space="preserve"> </w:t>
      </w:r>
      <w:r w:rsidRPr="00FB3B1B">
        <w:rPr>
          <w:rFonts w:hint="eastAsia"/>
          <w:rtl/>
        </w:rPr>
        <w:t>הגזבר</w:t>
      </w:r>
      <w:r w:rsidRPr="00FB3B1B">
        <w:rPr>
          <w:rtl/>
        </w:rPr>
        <w:t xml:space="preserve"> </w:t>
      </w:r>
      <w:r w:rsidRPr="00FB3B1B">
        <w:rPr>
          <w:rFonts w:hint="eastAsia"/>
          <w:rtl/>
        </w:rPr>
        <w:t>להיות</w:t>
      </w:r>
      <w:r w:rsidRPr="00FB3B1B">
        <w:rPr>
          <w:rtl/>
        </w:rPr>
        <w:t xml:space="preserve"> </w:t>
      </w:r>
      <w:r w:rsidRPr="00FB3B1B">
        <w:rPr>
          <w:rFonts w:hint="eastAsia"/>
          <w:rtl/>
        </w:rPr>
        <w:t>כפוף</w:t>
      </w:r>
      <w:r w:rsidRPr="00FB3B1B">
        <w:rPr>
          <w:rtl/>
        </w:rPr>
        <w:t xml:space="preserve"> </w:t>
      </w:r>
      <w:r w:rsidRPr="00FB3B1B">
        <w:rPr>
          <w:rFonts w:hint="eastAsia"/>
          <w:rtl/>
        </w:rPr>
        <w:t>למנכ</w:t>
      </w:r>
      <w:r w:rsidRPr="00FB3B1B">
        <w:rPr>
          <w:rtl/>
        </w:rPr>
        <w:t xml:space="preserve">"ל </w:t>
      </w:r>
      <w:r w:rsidRPr="00FB3B1B">
        <w:rPr>
          <w:rFonts w:hint="eastAsia"/>
          <w:rtl/>
        </w:rPr>
        <w:t>הרשות</w:t>
      </w:r>
      <w:r w:rsidRPr="00FB3B1B">
        <w:rPr>
          <w:rtl/>
        </w:rPr>
        <w:t xml:space="preserve"> </w:t>
      </w:r>
      <w:r w:rsidRPr="00FB3B1B">
        <w:rPr>
          <w:rFonts w:hint="eastAsia"/>
          <w:rtl/>
        </w:rPr>
        <w:t>ולא</w:t>
      </w:r>
      <w:r w:rsidRPr="00FB3B1B">
        <w:rPr>
          <w:rtl/>
        </w:rPr>
        <w:t xml:space="preserve"> </w:t>
      </w:r>
      <w:r w:rsidRPr="00FB3B1B">
        <w:rPr>
          <w:rFonts w:hint="eastAsia"/>
          <w:rtl/>
        </w:rPr>
        <w:t>לראש</w:t>
      </w:r>
      <w:r w:rsidRPr="00FB3B1B">
        <w:rPr>
          <w:rtl/>
        </w:rPr>
        <w:t xml:space="preserve"> </w:t>
      </w:r>
      <w:r w:rsidRPr="00FB3B1B">
        <w:rPr>
          <w:rFonts w:hint="eastAsia"/>
          <w:rtl/>
        </w:rPr>
        <w:t>הרשות</w:t>
      </w:r>
      <w:r w:rsidRPr="00854FB9">
        <w:rPr>
          <w:rtl/>
        </w:rPr>
        <w:t>.</w:t>
      </w:r>
    </w:p>
    <w:p w:rsidR="00E44A08" w:rsidRPr="00FB3B1B" w:rsidP="00DF25EB">
      <w:pPr>
        <w:pStyle w:val="a"/>
        <w:spacing w:line="269" w:lineRule="auto"/>
        <w:rPr>
          <w:rtl/>
        </w:rPr>
      </w:pPr>
    </w:p>
    <w:p w:rsidR="00E44A08" w:rsidP="00DF25EB">
      <w:pPr>
        <w:spacing w:line="269" w:lineRule="auto"/>
        <w:rPr>
          <w:rtl/>
        </w:rPr>
      </w:pPr>
      <w:r w:rsidRPr="00FB3B1B">
        <w:rPr>
          <w:rFonts w:hint="eastAsia"/>
          <w:bCs/>
          <w:rtl/>
        </w:rPr>
        <w:t>מהאמור</w:t>
      </w:r>
      <w:r w:rsidRPr="00FB3B1B">
        <w:rPr>
          <w:bCs/>
          <w:rtl/>
        </w:rPr>
        <w:t xml:space="preserve"> עולה כי לא קיימת אחידות בנושא כפיפותו </w:t>
      </w:r>
      <w:r w:rsidRPr="00FB3B1B">
        <w:rPr>
          <w:rFonts w:hint="cs"/>
          <w:bCs/>
          <w:rtl/>
        </w:rPr>
        <w:t>המ</w:t>
      </w:r>
      <w:r>
        <w:rPr>
          <w:rFonts w:hint="cs"/>
          <w:bCs/>
          <w:rtl/>
        </w:rPr>
        <w:t>י</w:t>
      </w:r>
      <w:r w:rsidRPr="00FB3B1B">
        <w:rPr>
          <w:rFonts w:hint="cs"/>
          <w:bCs/>
          <w:rtl/>
        </w:rPr>
        <w:t>נהלית</w:t>
      </w:r>
      <w:r w:rsidRPr="00FB3B1B">
        <w:rPr>
          <w:bCs/>
          <w:rtl/>
        </w:rPr>
        <w:t xml:space="preserve"> והמקצועית של הגזבר. </w:t>
      </w:r>
      <w:r w:rsidRPr="00FB3B1B">
        <w:rPr>
          <w:rFonts w:hint="eastAsia"/>
          <w:bCs/>
          <w:rtl/>
        </w:rPr>
        <w:t>משרד</w:t>
      </w:r>
      <w:r w:rsidRPr="00FB3B1B">
        <w:rPr>
          <w:bCs/>
          <w:rtl/>
        </w:rPr>
        <w:t xml:space="preserve"> מבקר המדינה ממליץ למשרד הפנים</w:t>
      </w:r>
      <w:r>
        <w:rPr>
          <w:rFonts w:hint="cs"/>
          <w:bCs/>
          <w:rtl/>
        </w:rPr>
        <w:t xml:space="preserve"> </w:t>
      </w:r>
      <w:r w:rsidRPr="00FB3B1B">
        <w:rPr>
          <w:bCs/>
          <w:rtl/>
        </w:rPr>
        <w:t xml:space="preserve">לבחון את </w:t>
      </w:r>
      <w:r w:rsidRPr="00FB3B1B">
        <w:rPr>
          <w:rFonts w:hint="eastAsia"/>
          <w:bCs/>
          <w:rtl/>
        </w:rPr>
        <w:t>האפשרות</w:t>
      </w:r>
      <w:r w:rsidRPr="00FB3B1B">
        <w:rPr>
          <w:bCs/>
          <w:rtl/>
        </w:rPr>
        <w:t xml:space="preserve"> להסדיר את סוגיית כפיפותו של הגזבר </w:t>
      </w:r>
      <w:r w:rsidRPr="00FB3B1B">
        <w:rPr>
          <w:rFonts w:hint="cs"/>
          <w:bCs/>
          <w:rtl/>
        </w:rPr>
        <w:t>ברשות המקומית</w:t>
      </w:r>
      <w:r>
        <w:rPr>
          <w:rFonts w:hint="cs"/>
          <w:bCs/>
          <w:rtl/>
        </w:rPr>
        <w:t>,</w:t>
      </w:r>
      <w:r w:rsidRPr="00FB3B1B">
        <w:rPr>
          <w:rFonts w:hint="cs"/>
          <w:bCs/>
          <w:rtl/>
        </w:rPr>
        <w:t xml:space="preserve"> </w:t>
      </w:r>
      <w:r>
        <w:rPr>
          <w:rFonts w:hint="cs"/>
          <w:bCs/>
          <w:rtl/>
        </w:rPr>
        <w:t xml:space="preserve">כדי להגביר את </w:t>
      </w:r>
      <w:r w:rsidRPr="00FB3B1B">
        <w:rPr>
          <w:rFonts w:hint="cs"/>
          <w:bCs/>
          <w:rtl/>
        </w:rPr>
        <w:t>האמון ושיתוף הפעולה בינו ובין הגורמים הבכירים ברשות.</w:t>
      </w:r>
    </w:p>
    <w:p w:rsidR="00E44A08" w:rsidP="00DF25EB">
      <w:pPr>
        <w:pStyle w:val="a"/>
        <w:spacing w:line="269" w:lineRule="auto"/>
        <w:rPr>
          <w:szCs w:val="24"/>
          <w:rtl/>
        </w:rPr>
      </w:pPr>
    </w:p>
    <w:p w:rsidR="00E44A08" w:rsidP="00DF25EB">
      <w:pPr>
        <w:pStyle w:val="a"/>
        <w:spacing w:line="269" w:lineRule="auto"/>
        <w:ind w:left="0"/>
        <w:rPr>
          <w:bCs/>
          <w:szCs w:val="24"/>
          <w:rtl/>
        </w:rPr>
      </w:pPr>
      <w:r w:rsidRPr="00982520">
        <w:rPr>
          <w:rFonts w:hint="eastAsia"/>
          <w:szCs w:val="24"/>
          <w:rtl/>
        </w:rPr>
        <w:t>משרד</w:t>
      </w:r>
      <w:r w:rsidRPr="00982520">
        <w:rPr>
          <w:szCs w:val="24"/>
          <w:rtl/>
        </w:rPr>
        <w:t xml:space="preserve"> הפנים השיב למשרד מבקר המדינה </w:t>
      </w:r>
      <w:r w:rsidRPr="00982520">
        <w:rPr>
          <w:rFonts w:hint="eastAsia"/>
          <w:szCs w:val="24"/>
          <w:rtl/>
        </w:rPr>
        <w:t>כי</w:t>
      </w:r>
      <w:r w:rsidRPr="00982520">
        <w:rPr>
          <w:szCs w:val="24"/>
          <w:rtl/>
        </w:rPr>
        <w:t xml:space="preserve"> בימים אלו מתקיימים דיונים של צוות</w:t>
      </w:r>
      <w:r w:rsidRPr="00B775C2">
        <w:rPr>
          <w:szCs w:val="24"/>
          <w:rtl/>
        </w:rPr>
        <w:t xml:space="preserve"> היגוי </w:t>
      </w:r>
      <w:r>
        <w:rPr>
          <w:rFonts w:hint="cs"/>
          <w:szCs w:val="24"/>
          <w:rtl/>
        </w:rPr>
        <w:t>אשר יבחן את</w:t>
      </w:r>
      <w:r w:rsidRPr="00B775C2">
        <w:rPr>
          <w:szCs w:val="24"/>
          <w:rtl/>
        </w:rPr>
        <w:t xml:space="preserve"> הגדרת תפקידם של בעלי התפקידים הסטטוטוריים ברשויות</w:t>
      </w:r>
      <w:r w:rsidR="00E000E6">
        <w:rPr>
          <w:rFonts w:hint="cs"/>
          <w:szCs w:val="24"/>
          <w:rtl/>
        </w:rPr>
        <w:t>,</w:t>
      </w:r>
      <w:r>
        <w:rPr>
          <w:rFonts w:hint="cs"/>
          <w:szCs w:val="24"/>
          <w:rtl/>
        </w:rPr>
        <w:t xml:space="preserve"> </w:t>
      </w:r>
      <w:r w:rsidR="00E000E6">
        <w:rPr>
          <w:rFonts w:hint="cs"/>
          <w:szCs w:val="24"/>
          <w:rtl/>
        </w:rPr>
        <w:t>ו</w:t>
      </w:r>
      <w:r>
        <w:rPr>
          <w:rFonts w:hint="cs"/>
          <w:szCs w:val="24"/>
          <w:rtl/>
        </w:rPr>
        <w:t>עתיד לבחון גם את</w:t>
      </w:r>
      <w:r>
        <w:rPr>
          <w:rFonts w:hint="cs"/>
          <w:bCs/>
          <w:szCs w:val="24"/>
          <w:rtl/>
        </w:rPr>
        <w:t xml:space="preserve"> </w:t>
      </w:r>
      <w:r w:rsidRPr="00B775C2">
        <w:rPr>
          <w:szCs w:val="24"/>
          <w:rtl/>
        </w:rPr>
        <w:t>נושא כפיפותו של הגזבר</w:t>
      </w:r>
      <w:r>
        <w:rPr>
          <w:rFonts w:hint="cs"/>
          <w:szCs w:val="24"/>
          <w:rtl/>
        </w:rPr>
        <w:t xml:space="preserve">. עוד </w:t>
      </w:r>
      <w:r w:rsidR="00E000E6">
        <w:rPr>
          <w:rFonts w:hint="cs"/>
          <w:szCs w:val="24"/>
          <w:rtl/>
        </w:rPr>
        <w:t>ציין</w:t>
      </w:r>
      <w:r>
        <w:rPr>
          <w:rFonts w:hint="cs"/>
          <w:szCs w:val="24"/>
          <w:rtl/>
        </w:rPr>
        <w:t xml:space="preserve"> כי ב</w:t>
      </w:r>
      <w:r w:rsidRPr="00B775C2">
        <w:rPr>
          <w:szCs w:val="24"/>
          <w:rtl/>
        </w:rPr>
        <w:t>חלק גדול מהרשויות המנכ</w:t>
      </w:r>
      <w:r>
        <w:rPr>
          <w:rFonts w:hint="cs"/>
          <w:szCs w:val="24"/>
          <w:rtl/>
        </w:rPr>
        <w:t>"</w:t>
      </w:r>
      <w:r w:rsidRPr="00B775C2">
        <w:rPr>
          <w:szCs w:val="24"/>
          <w:rtl/>
        </w:rPr>
        <w:t xml:space="preserve">ל </w:t>
      </w:r>
      <w:r w:rsidRPr="00B775C2">
        <w:rPr>
          <w:rFonts w:hint="eastAsia"/>
          <w:szCs w:val="24"/>
          <w:rtl/>
        </w:rPr>
        <w:t>מתכלל</w:t>
      </w:r>
      <w:r w:rsidRPr="00B775C2">
        <w:rPr>
          <w:szCs w:val="24"/>
          <w:rtl/>
        </w:rPr>
        <w:t xml:space="preserve"> בפועל את כל</w:t>
      </w:r>
      <w:r>
        <w:rPr>
          <w:rFonts w:hint="cs"/>
          <w:szCs w:val="24"/>
          <w:rtl/>
        </w:rPr>
        <w:t xml:space="preserve"> </w:t>
      </w:r>
      <w:r w:rsidRPr="00B775C2">
        <w:rPr>
          <w:szCs w:val="24"/>
          <w:rtl/>
        </w:rPr>
        <w:t>פעילות הרשות</w:t>
      </w:r>
      <w:r w:rsidR="00E000E6">
        <w:rPr>
          <w:rFonts w:hint="cs"/>
          <w:szCs w:val="24"/>
          <w:rtl/>
        </w:rPr>
        <w:t>,</w:t>
      </w:r>
      <w:r w:rsidRPr="00B775C2">
        <w:rPr>
          <w:szCs w:val="24"/>
          <w:rtl/>
        </w:rPr>
        <w:t xml:space="preserve"> וכפיפות הגזבר אליו מובילה לשיתופי פעולה רצויים ולטיוב הליכים הנדרשים לשמירה על קופת הרשות.</w:t>
      </w:r>
    </w:p>
    <w:p w:rsidR="00E000E6" w:rsidRPr="00854FB9" w:rsidP="00DF25EB">
      <w:pPr>
        <w:spacing w:line="269" w:lineRule="auto"/>
        <w:rPr>
          <w:szCs w:val="20"/>
          <w:rtl/>
        </w:rPr>
      </w:pPr>
    </w:p>
    <w:p w:rsidR="00E44A08" w:rsidRPr="00FB3B1B" w:rsidP="00DF25EB">
      <w:pPr>
        <w:pStyle w:val="Heading3"/>
        <w:spacing w:before="0" w:line="269" w:lineRule="auto"/>
        <w:rPr>
          <w:rtl/>
        </w:rPr>
      </w:pPr>
      <w:bookmarkStart w:id="98" w:name="_Toc28002924"/>
      <w:r w:rsidRPr="00FB3B1B">
        <w:rPr>
          <w:rFonts w:hint="cs"/>
          <w:rtl/>
        </w:rPr>
        <w:t>התנכלויות כלפי גזברים</w:t>
      </w:r>
      <w:bookmarkEnd w:id="98"/>
    </w:p>
    <w:p w:rsidR="00E44A08" w:rsidRPr="00FB3B1B" w:rsidP="00DF25EB">
      <w:pPr>
        <w:pStyle w:val="a"/>
        <w:spacing w:line="269" w:lineRule="auto"/>
        <w:rPr>
          <w:rtl/>
        </w:rPr>
      </w:pPr>
    </w:p>
    <w:p w:rsidR="00E44A08" w:rsidP="00DF25EB">
      <w:pPr>
        <w:spacing w:line="269" w:lineRule="auto"/>
        <w:rPr>
          <w:rtl/>
        </w:rPr>
      </w:pPr>
      <w:r>
        <w:rPr>
          <w:rFonts w:hint="cs"/>
          <w:rtl/>
        </w:rPr>
        <w:t>ג</w:t>
      </w:r>
      <w:r w:rsidRPr="00FB3B1B">
        <w:rPr>
          <w:rFonts w:hint="cs"/>
          <w:rtl/>
        </w:rPr>
        <w:t>זבר רשות מצוי מעצם תפקידו</w:t>
      </w:r>
      <w:r>
        <w:rPr>
          <w:rFonts w:hint="cs"/>
          <w:rtl/>
        </w:rPr>
        <w:t xml:space="preserve"> </w:t>
      </w:r>
      <w:r w:rsidRPr="00FB3B1B">
        <w:rPr>
          <w:rFonts w:hint="cs"/>
          <w:rtl/>
        </w:rPr>
        <w:t>בצומת מרכזי ברשות המקומית</w:t>
      </w:r>
      <w:r>
        <w:rPr>
          <w:rFonts w:hint="cs"/>
          <w:rtl/>
        </w:rPr>
        <w:t>,</w:t>
      </w:r>
      <w:r w:rsidRPr="00C70185">
        <w:rPr>
          <w:rFonts w:hint="cs"/>
          <w:rtl/>
        </w:rPr>
        <w:t xml:space="preserve"> </w:t>
      </w:r>
      <w:r>
        <w:rPr>
          <w:rFonts w:hint="cs"/>
          <w:rtl/>
        </w:rPr>
        <w:t>ולכן הוא</w:t>
      </w:r>
      <w:r w:rsidRPr="00FB3B1B">
        <w:rPr>
          <w:rFonts w:hint="cs"/>
          <w:rtl/>
        </w:rPr>
        <w:t xml:space="preserve"> עלול להיקלע לחיכוכים קשים עם גורמים בכירים ברשות על רקע מחלוקות בעניין הוצאות כספיות. ההתנכלות </w:t>
      </w:r>
      <w:r w:rsidRPr="00FB3B1B">
        <w:rPr>
          <w:rtl/>
        </w:rPr>
        <w:t xml:space="preserve">מצד בכירים ברשות </w:t>
      </w:r>
      <w:r w:rsidRPr="00FB3B1B">
        <w:rPr>
          <w:rFonts w:hint="cs"/>
          <w:rtl/>
        </w:rPr>
        <w:t>יכולה ללבוש צורות שונות</w:t>
      </w:r>
      <w:r>
        <w:rPr>
          <w:rFonts w:hint="cs"/>
          <w:rtl/>
        </w:rPr>
        <w:t>,</w:t>
      </w:r>
      <w:r w:rsidRPr="00FB3B1B">
        <w:rPr>
          <w:rFonts w:hint="cs"/>
          <w:rtl/>
        </w:rPr>
        <w:t xml:space="preserve"> החל </w:t>
      </w:r>
      <w:r w:rsidR="004F4CB4">
        <w:rPr>
          <w:rFonts w:hint="cs"/>
          <w:rtl/>
        </w:rPr>
        <w:t>ב</w:t>
      </w:r>
      <w:r w:rsidRPr="00FB3B1B">
        <w:rPr>
          <w:rtl/>
        </w:rPr>
        <w:t>אי</w:t>
      </w:r>
      <w:r w:rsidR="004F4CB4">
        <w:rPr>
          <w:rFonts w:hint="cs"/>
          <w:rtl/>
        </w:rPr>
        <w:t>-</w:t>
      </w:r>
      <w:r w:rsidRPr="00FB3B1B">
        <w:rPr>
          <w:rtl/>
        </w:rPr>
        <w:t>הזמנה לישיבות מועצ</w:t>
      </w:r>
      <w:r w:rsidRPr="00FB3B1B">
        <w:rPr>
          <w:rFonts w:hint="cs"/>
          <w:rtl/>
        </w:rPr>
        <w:t xml:space="preserve">ה, </w:t>
      </w:r>
      <w:r>
        <w:rPr>
          <w:rFonts w:hint="cs"/>
          <w:rtl/>
        </w:rPr>
        <w:t xml:space="preserve">דרך </w:t>
      </w:r>
      <w:r w:rsidRPr="00FB3B1B">
        <w:rPr>
          <w:rtl/>
        </w:rPr>
        <w:t>פגיעה בשכר</w:t>
      </w:r>
      <w:r w:rsidRPr="00FB3B1B">
        <w:rPr>
          <w:rFonts w:hint="cs"/>
          <w:rtl/>
        </w:rPr>
        <w:t xml:space="preserve"> והצרת</w:t>
      </w:r>
      <w:r w:rsidRPr="00FB3B1B">
        <w:rPr>
          <w:rtl/>
        </w:rPr>
        <w:t xml:space="preserve"> צעדים</w:t>
      </w:r>
      <w:r w:rsidRPr="00FB3B1B">
        <w:rPr>
          <w:rFonts w:hint="cs"/>
          <w:rtl/>
        </w:rPr>
        <w:t xml:space="preserve"> </w:t>
      </w:r>
      <w:r w:rsidR="004F4CB4">
        <w:rPr>
          <w:rFonts w:hint="cs"/>
          <w:rtl/>
        </w:rPr>
        <w:t>וכלה ב</w:t>
      </w:r>
      <w:r w:rsidRPr="00FB3B1B">
        <w:rPr>
          <w:rFonts w:hint="cs"/>
          <w:rtl/>
        </w:rPr>
        <w:t xml:space="preserve">העמדה לדין משמעתי </w:t>
      </w:r>
      <w:r>
        <w:rPr>
          <w:rFonts w:hint="cs"/>
          <w:rtl/>
        </w:rPr>
        <w:t xml:space="preserve">ואף </w:t>
      </w:r>
      <w:r w:rsidRPr="00FB3B1B">
        <w:rPr>
          <w:rFonts w:hint="cs"/>
          <w:rtl/>
        </w:rPr>
        <w:t>הליכי פיטורין.</w:t>
      </w:r>
    </w:p>
    <w:p w:rsidR="00E44A08" w:rsidP="00DF25EB">
      <w:pPr>
        <w:pStyle w:val="a"/>
        <w:spacing w:line="269" w:lineRule="auto"/>
        <w:rPr>
          <w:rtl/>
        </w:rPr>
      </w:pPr>
    </w:p>
    <w:p w:rsidR="00E44A08" w:rsidP="00DF25EB">
      <w:pPr>
        <w:spacing w:line="269" w:lineRule="auto"/>
        <w:rPr>
          <w:rtl/>
        </w:rPr>
      </w:pPr>
      <w:r>
        <w:rPr>
          <w:rFonts w:hint="cs"/>
          <w:rtl/>
        </w:rPr>
        <w:t>לפי סעיף 171 לפקודת העיריות ניתן לפטר גזבר בתמיכת רוב מיוחד של שני שלישים מחברי המועצה</w:t>
      </w:r>
      <w:r w:rsidR="004F4CB4">
        <w:rPr>
          <w:rFonts w:hint="cs"/>
          <w:rtl/>
        </w:rPr>
        <w:t>,</w:t>
      </w:r>
      <w:r>
        <w:rPr>
          <w:rFonts w:hint="cs"/>
          <w:rtl/>
        </w:rPr>
        <w:t xml:space="preserve"> </w:t>
      </w:r>
      <w:r w:rsidR="004F4CB4">
        <w:rPr>
          <w:rFonts w:hint="cs"/>
          <w:rtl/>
        </w:rPr>
        <w:t>ו</w:t>
      </w:r>
      <w:r>
        <w:rPr>
          <w:rFonts w:hint="cs"/>
          <w:rtl/>
        </w:rPr>
        <w:t>החלטת המועצה מותנית בהמלצת ראש הרשות. גזבר הסבור ש</w:t>
      </w:r>
      <w:r w:rsidR="00A31EEC">
        <w:rPr>
          <w:rFonts w:hint="cs"/>
          <w:rtl/>
        </w:rPr>
        <w:t>פוטר</w:t>
      </w:r>
      <w:r>
        <w:rPr>
          <w:rFonts w:hint="cs"/>
          <w:rtl/>
        </w:rPr>
        <w:t xml:space="preserve"> מ</w:t>
      </w:r>
      <w:r w:rsidRPr="00516A53">
        <w:rPr>
          <w:rFonts w:hint="eastAsia"/>
          <w:rtl/>
        </w:rPr>
        <w:t>טעמים</w:t>
      </w:r>
      <w:r w:rsidRPr="00516A53">
        <w:rPr>
          <w:rtl/>
        </w:rPr>
        <w:t xml:space="preserve"> </w:t>
      </w:r>
      <w:r w:rsidRPr="00516A53">
        <w:rPr>
          <w:rFonts w:hint="eastAsia"/>
          <w:rtl/>
        </w:rPr>
        <w:t>שאינם</w:t>
      </w:r>
      <w:r w:rsidRPr="00516A53">
        <w:rPr>
          <w:rtl/>
        </w:rPr>
        <w:t xml:space="preserve"> </w:t>
      </w:r>
      <w:r w:rsidRPr="00516A53">
        <w:rPr>
          <w:rFonts w:hint="cs"/>
          <w:rtl/>
        </w:rPr>
        <w:t>ענייניי</w:t>
      </w:r>
      <w:r w:rsidRPr="00516A53">
        <w:rPr>
          <w:rFonts w:hint="eastAsia"/>
          <w:rtl/>
        </w:rPr>
        <w:t>ם</w:t>
      </w:r>
      <w:r w:rsidRPr="00516A53">
        <w:rPr>
          <w:rtl/>
        </w:rPr>
        <w:t xml:space="preserve">, </w:t>
      </w:r>
      <w:r w:rsidRPr="00516A53">
        <w:rPr>
          <w:rFonts w:hint="eastAsia"/>
          <w:rtl/>
        </w:rPr>
        <w:t>רשאי</w:t>
      </w:r>
      <w:r w:rsidRPr="00516A53">
        <w:rPr>
          <w:rtl/>
        </w:rPr>
        <w:t xml:space="preserve"> </w:t>
      </w:r>
      <w:r w:rsidRPr="00516A53">
        <w:rPr>
          <w:rFonts w:hint="eastAsia"/>
          <w:rtl/>
        </w:rPr>
        <w:t>לפנות</w:t>
      </w:r>
      <w:r w:rsidRPr="00516A53">
        <w:rPr>
          <w:rtl/>
        </w:rPr>
        <w:t xml:space="preserve"> </w:t>
      </w:r>
      <w:r w:rsidRPr="00516A53">
        <w:rPr>
          <w:rFonts w:hint="cs"/>
          <w:rtl/>
        </w:rPr>
        <w:t>לוועד</w:t>
      </w:r>
      <w:r w:rsidRPr="00516A53">
        <w:rPr>
          <w:rFonts w:hint="eastAsia"/>
          <w:rtl/>
        </w:rPr>
        <w:t>ה</w:t>
      </w:r>
      <w:r w:rsidRPr="00516A53">
        <w:rPr>
          <w:rtl/>
        </w:rPr>
        <w:t xml:space="preserve"> </w:t>
      </w:r>
      <w:r w:rsidRPr="00516A53">
        <w:rPr>
          <w:rFonts w:hint="eastAsia"/>
          <w:rtl/>
        </w:rPr>
        <w:t>שימנה</w:t>
      </w:r>
      <w:r w:rsidRPr="00516A53">
        <w:rPr>
          <w:rtl/>
        </w:rPr>
        <w:t xml:space="preserve"> </w:t>
      </w:r>
      <w:r w:rsidRPr="00516A53">
        <w:rPr>
          <w:rFonts w:hint="eastAsia"/>
          <w:rtl/>
        </w:rPr>
        <w:t>שר</w:t>
      </w:r>
      <w:r w:rsidRPr="00516A53">
        <w:rPr>
          <w:rtl/>
        </w:rPr>
        <w:t xml:space="preserve"> </w:t>
      </w:r>
      <w:r w:rsidR="004F4CB4">
        <w:rPr>
          <w:rFonts w:hint="cs"/>
          <w:rtl/>
        </w:rPr>
        <w:t xml:space="preserve">הפנים </w:t>
      </w:r>
      <w:r w:rsidRPr="00516A53">
        <w:rPr>
          <w:rFonts w:hint="cs"/>
          <w:rtl/>
        </w:rPr>
        <w:t>לעניי</w:t>
      </w:r>
      <w:r w:rsidRPr="00516A53">
        <w:rPr>
          <w:rFonts w:hint="eastAsia"/>
          <w:rtl/>
        </w:rPr>
        <w:t>ן</w:t>
      </w:r>
      <w:r w:rsidRPr="00516A53">
        <w:rPr>
          <w:rtl/>
        </w:rPr>
        <w:t xml:space="preserve"> </w:t>
      </w:r>
      <w:r w:rsidRPr="00516A53">
        <w:rPr>
          <w:rFonts w:hint="eastAsia"/>
          <w:rtl/>
        </w:rPr>
        <w:t>בבקשה</w:t>
      </w:r>
      <w:r w:rsidRPr="00516A53">
        <w:rPr>
          <w:rtl/>
        </w:rPr>
        <w:t xml:space="preserve"> </w:t>
      </w:r>
      <w:r w:rsidRPr="00516A53">
        <w:rPr>
          <w:rFonts w:hint="eastAsia"/>
          <w:rtl/>
        </w:rPr>
        <w:t>לבחון</w:t>
      </w:r>
      <w:r w:rsidRPr="00516A53">
        <w:rPr>
          <w:rtl/>
        </w:rPr>
        <w:t xml:space="preserve"> </w:t>
      </w:r>
      <w:r w:rsidRPr="00516A53">
        <w:rPr>
          <w:rFonts w:hint="eastAsia"/>
          <w:rtl/>
        </w:rPr>
        <w:t>את</w:t>
      </w:r>
      <w:r w:rsidRPr="00516A53">
        <w:rPr>
          <w:rtl/>
        </w:rPr>
        <w:t xml:space="preserve"> </w:t>
      </w:r>
      <w:r w:rsidRPr="00516A53">
        <w:rPr>
          <w:rFonts w:hint="eastAsia"/>
          <w:rtl/>
        </w:rPr>
        <w:t>החלטת</w:t>
      </w:r>
      <w:r w:rsidRPr="00516A53">
        <w:rPr>
          <w:rtl/>
        </w:rPr>
        <w:t xml:space="preserve"> </w:t>
      </w:r>
      <w:r w:rsidRPr="00516A53">
        <w:rPr>
          <w:rFonts w:hint="eastAsia"/>
          <w:rtl/>
        </w:rPr>
        <w:t>המועצה</w:t>
      </w:r>
      <w:r w:rsidRPr="00516A53">
        <w:rPr>
          <w:rtl/>
        </w:rPr>
        <w:t>.</w:t>
      </w:r>
    </w:p>
    <w:p w:rsidR="00E44A08" w:rsidRPr="00FB3B1B" w:rsidP="00DF25EB">
      <w:pPr>
        <w:pStyle w:val="a"/>
        <w:spacing w:line="269" w:lineRule="auto"/>
        <w:rPr>
          <w:rtl/>
        </w:rPr>
      </w:pPr>
    </w:p>
    <w:p w:rsidR="00E44A08" w:rsidRPr="00FB3B1B" w:rsidP="00DF25EB">
      <w:pPr>
        <w:spacing w:line="269" w:lineRule="auto"/>
        <w:rPr>
          <w:rtl/>
        </w:rPr>
      </w:pPr>
      <w:r>
        <w:rPr>
          <w:rFonts w:hint="cs"/>
          <w:rtl/>
        </w:rPr>
        <w:t xml:space="preserve">כמו כל עובד בגוף מבוקר </w:t>
      </w:r>
      <w:r w:rsidRPr="00FB3B1B">
        <w:rPr>
          <w:rFonts w:hint="cs"/>
          <w:rtl/>
        </w:rPr>
        <w:t>שסבור כי הליכי פיטוריו נובעים מעצם כך שחשף</w:t>
      </w:r>
      <w:r w:rsidRPr="00FB3B1B">
        <w:rPr>
          <w:rtl/>
        </w:rPr>
        <w:t xml:space="preserve"> מעשי שחיתות, הפרות חיקוק או פגיעה </w:t>
      </w:r>
      <w:r w:rsidRPr="001D04F0">
        <w:rPr>
          <w:rtl/>
        </w:rPr>
        <w:t>במינהל תקין</w:t>
      </w:r>
      <w:r w:rsidRPr="001D04F0">
        <w:rPr>
          <w:rFonts w:hint="cs"/>
          <w:rtl/>
        </w:rPr>
        <w:t xml:space="preserve"> ברשות המקומית</w:t>
      </w:r>
      <w:r w:rsidRPr="00B6670A">
        <w:rPr>
          <w:rFonts w:hint="cs"/>
          <w:rtl/>
        </w:rPr>
        <w:t xml:space="preserve">, נתונה בידי הגזבר האפשרות להתלונן בפני נציב תלונות הציבור </w:t>
      </w:r>
      <w:r w:rsidRPr="00B6670A">
        <w:rPr>
          <w:rFonts w:hint="eastAsia"/>
          <w:rtl/>
        </w:rPr>
        <w:t>לפי</w:t>
      </w:r>
      <w:r w:rsidRPr="00B6670A">
        <w:rPr>
          <w:rtl/>
        </w:rPr>
        <w:t xml:space="preserve"> </w:t>
      </w:r>
      <w:r w:rsidRPr="00B6670A">
        <w:rPr>
          <w:rFonts w:hint="eastAsia"/>
          <w:rtl/>
        </w:rPr>
        <w:t>חוק</w:t>
      </w:r>
      <w:r w:rsidRPr="00B6670A">
        <w:rPr>
          <w:rtl/>
        </w:rPr>
        <w:t xml:space="preserve"> </w:t>
      </w:r>
      <w:r w:rsidRPr="00B6670A">
        <w:rPr>
          <w:rFonts w:hint="eastAsia"/>
          <w:rtl/>
        </w:rPr>
        <w:t>מבקר</w:t>
      </w:r>
      <w:r w:rsidRPr="00B6670A">
        <w:rPr>
          <w:rtl/>
        </w:rPr>
        <w:t xml:space="preserve"> </w:t>
      </w:r>
      <w:r w:rsidRPr="00B6670A">
        <w:rPr>
          <w:rFonts w:hint="eastAsia"/>
          <w:rtl/>
        </w:rPr>
        <w:t>המדינה</w:t>
      </w:r>
      <w:r w:rsidRPr="00B6670A">
        <w:rPr>
          <w:rFonts w:hint="cs"/>
          <w:rtl/>
        </w:rPr>
        <w:t>.</w:t>
      </w:r>
    </w:p>
    <w:p w:rsidR="00E44A08" w:rsidRPr="00FB3B1B" w:rsidP="00DF25EB">
      <w:pPr>
        <w:pStyle w:val="a"/>
        <w:spacing w:line="269" w:lineRule="auto"/>
        <w:rPr>
          <w:rtl/>
        </w:rPr>
      </w:pPr>
    </w:p>
    <w:p w:rsidR="00E44A08" w:rsidRPr="00FB3B1B" w:rsidP="00DF25EB">
      <w:pPr>
        <w:spacing w:line="269" w:lineRule="auto"/>
        <w:rPr>
          <w:rtl/>
        </w:rPr>
      </w:pPr>
      <w:r>
        <w:rPr>
          <w:rFonts w:hint="cs"/>
          <w:rtl/>
        </w:rPr>
        <w:t xml:space="preserve">מתשובות הגזברים לשאלונים עלה כי כלפי </w:t>
      </w:r>
      <w:r w:rsidRPr="00FB3B1B">
        <w:rPr>
          <w:rFonts w:hint="cs"/>
          <w:rtl/>
        </w:rPr>
        <w:t>פחות מ-3% מהם</w:t>
      </w:r>
      <w:r>
        <w:rPr>
          <w:rFonts w:hint="cs"/>
          <w:rtl/>
        </w:rPr>
        <w:t xml:space="preserve"> ננקטו הליכים לקראת פיטורין. מתשובות ראשי הרשויות עלה </w:t>
      </w:r>
      <w:r w:rsidR="005B6BE3">
        <w:rPr>
          <w:rFonts w:hint="cs"/>
          <w:rtl/>
        </w:rPr>
        <w:t>ש</w:t>
      </w:r>
      <w:r w:rsidRPr="00FB3B1B">
        <w:rPr>
          <w:rFonts w:hint="cs"/>
          <w:rtl/>
        </w:rPr>
        <w:t>כ-1</w:t>
      </w:r>
      <w:r>
        <w:rPr>
          <w:rFonts w:hint="cs"/>
          <w:rtl/>
        </w:rPr>
        <w:t>2</w:t>
      </w:r>
      <w:r w:rsidRPr="00FB3B1B">
        <w:rPr>
          <w:rFonts w:hint="cs"/>
          <w:rtl/>
        </w:rPr>
        <w:t xml:space="preserve">% </w:t>
      </w:r>
      <w:r>
        <w:rPr>
          <w:rFonts w:hint="cs"/>
          <w:rtl/>
        </w:rPr>
        <w:t>מהם</w:t>
      </w:r>
      <w:r w:rsidRPr="00FB3B1B">
        <w:rPr>
          <w:rFonts w:hint="cs"/>
          <w:rtl/>
        </w:rPr>
        <w:t xml:space="preserve"> </w:t>
      </w:r>
      <w:r>
        <w:rPr>
          <w:rFonts w:hint="cs"/>
          <w:rtl/>
        </w:rPr>
        <w:t>נקטו בשנות כהונתם בתפקיד הליכי פיטורין של גזבר הרשות</w:t>
      </w:r>
      <w:r>
        <w:rPr>
          <w:vertAlign w:val="superscript"/>
          <w:rtl/>
        </w:rPr>
        <w:footnoteReference w:id="155"/>
      </w:r>
      <w:r>
        <w:rPr>
          <w:rFonts w:hint="cs"/>
          <w:rtl/>
        </w:rPr>
        <w:t>.</w:t>
      </w:r>
    </w:p>
    <w:p w:rsidR="00E44A08" w:rsidRPr="00FB3B1B" w:rsidP="00DF25EB">
      <w:pPr>
        <w:pStyle w:val="a"/>
        <w:spacing w:line="269" w:lineRule="auto"/>
        <w:rPr>
          <w:rtl/>
        </w:rPr>
      </w:pPr>
    </w:p>
    <w:p w:rsidR="00E44A08" w:rsidRPr="008C4EAB" w:rsidP="00DF25EB">
      <w:pPr>
        <w:spacing w:line="269" w:lineRule="auto"/>
        <w:rPr>
          <w:b/>
          <w:rtl/>
        </w:rPr>
      </w:pPr>
      <w:r>
        <w:rPr>
          <w:rFonts w:hint="cs"/>
          <w:b/>
          <w:bCs/>
          <w:rtl/>
        </w:rPr>
        <w:t xml:space="preserve">נמצא </w:t>
      </w:r>
      <w:r w:rsidRPr="00FB3B1B">
        <w:rPr>
          <w:rFonts w:hint="cs"/>
          <w:b/>
          <w:bCs/>
          <w:rtl/>
        </w:rPr>
        <w:t>כי השימוש בכלי הפיטורין של גזברי הרשות נדיר למדי</w:t>
      </w:r>
      <w:r w:rsidRPr="00EC1C2E">
        <w:rPr>
          <w:bCs/>
          <w:rtl/>
        </w:rPr>
        <w:t>.</w:t>
      </w:r>
    </w:p>
    <w:p w:rsidR="00E44A08" w:rsidP="00DF25EB">
      <w:pPr>
        <w:pStyle w:val="a"/>
        <w:spacing w:line="269" w:lineRule="auto"/>
        <w:rPr>
          <w:rtl/>
        </w:rPr>
      </w:pPr>
    </w:p>
    <w:p w:rsidR="00E44A08" w:rsidP="00DF25EB">
      <w:pPr>
        <w:spacing w:line="269" w:lineRule="auto"/>
        <w:rPr>
          <w:rtl/>
        </w:rPr>
      </w:pPr>
      <w:r>
        <w:rPr>
          <w:rFonts w:hint="cs"/>
          <w:rtl/>
        </w:rPr>
        <w:t xml:space="preserve">עוד עלה מהשאלונים כי </w:t>
      </w:r>
      <w:r w:rsidRPr="00FB3B1B">
        <w:rPr>
          <w:rFonts w:hint="cs"/>
          <w:rtl/>
        </w:rPr>
        <w:t xml:space="preserve">כ-13% </w:t>
      </w:r>
      <w:r>
        <w:rPr>
          <w:rFonts w:hint="cs"/>
          <w:rtl/>
        </w:rPr>
        <w:t>מהגזברים</w:t>
      </w:r>
      <w:r w:rsidRPr="00FB3B1B">
        <w:rPr>
          <w:rFonts w:hint="cs"/>
          <w:rtl/>
        </w:rPr>
        <w:t xml:space="preserve"> חוו התנכלות במסגרת עבודתם במהלך חמש השנים שקדמו לביקורת זו. עיון בפירוט </w:t>
      </w:r>
      <w:r>
        <w:rPr>
          <w:rFonts w:hint="cs"/>
          <w:rtl/>
        </w:rPr>
        <w:t>דיווחי</w:t>
      </w:r>
      <w:r w:rsidRPr="00FB3B1B">
        <w:rPr>
          <w:rFonts w:hint="cs"/>
          <w:rtl/>
        </w:rPr>
        <w:t xml:space="preserve"> הגזברים מעלה כי במרבית המקרים </w:t>
      </w:r>
      <w:r w:rsidRPr="00FB3B1B" w:rsidR="005B6BE3">
        <w:rPr>
          <w:rFonts w:hint="cs"/>
          <w:rtl/>
        </w:rPr>
        <w:t xml:space="preserve">המתנכלים </w:t>
      </w:r>
      <w:r w:rsidRPr="00FB3B1B">
        <w:rPr>
          <w:rFonts w:hint="cs"/>
          <w:rtl/>
        </w:rPr>
        <w:t>היו ראש הרשות ו</w:t>
      </w:r>
      <w:r>
        <w:rPr>
          <w:rFonts w:hint="cs"/>
          <w:rtl/>
        </w:rPr>
        <w:t>בעלי תפקידים בכירים בה</w:t>
      </w:r>
      <w:r w:rsidRPr="00FB3B1B">
        <w:rPr>
          <w:rFonts w:hint="cs"/>
          <w:rtl/>
        </w:rPr>
        <w:t xml:space="preserve">. פילוח הנתונים </w:t>
      </w:r>
      <w:r>
        <w:rPr>
          <w:rFonts w:hint="cs"/>
          <w:rtl/>
        </w:rPr>
        <w:t xml:space="preserve">הסטטיסטיים </w:t>
      </w:r>
      <w:r w:rsidRPr="00FB3B1B">
        <w:rPr>
          <w:rFonts w:hint="cs"/>
          <w:rtl/>
        </w:rPr>
        <w:t>מעלה עוד כי ה</w:t>
      </w:r>
      <w:r>
        <w:rPr>
          <w:rFonts w:hint="cs"/>
          <w:rtl/>
        </w:rPr>
        <w:t xml:space="preserve">דיווחים על </w:t>
      </w:r>
      <w:r w:rsidRPr="00FB3B1B">
        <w:rPr>
          <w:rFonts w:hint="cs"/>
          <w:rtl/>
        </w:rPr>
        <w:t>התנכלויות לגזברים קיבלו ביטוי בולט יותר במועצות מקומיות, ברשויות פריפריאליות, ברשויות במעמד חברתי</w:t>
      </w:r>
      <w:r w:rsidR="005B6BE3">
        <w:rPr>
          <w:rFonts w:hint="cs"/>
          <w:rtl/>
        </w:rPr>
        <w:t>-</w:t>
      </w:r>
      <w:r w:rsidRPr="00FB3B1B">
        <w:rPr>
          <w:rFonts w:hint="cs"/>
          <w:rtl/>
        </w:rPr>
        <w:t>כלכלי נמוך יותר, ברשויות שאינן יציבות או איתנות ו</w:t>
      </w:r>
      <w:r>
        <w:rPr>
          <w:rFonts w:hint="cs"/>
          <w:rtl/>
        </w:rPr>
        <w:t xml:space="preserve">בפרט </w:t>
      </w:r>
      <w:r w:rsidRPr="00FB3B1B">
        <w:rPr>
          <w:rFonts w:hint="cs"/>
          <w:rtl/>
        </w:rPr>
        <w:t>ברשויות מהמגזר הלא</w:t>
      </w:r>
      <w:r w:rsidR="005B6BE3">
        <w:rPr>
          <w:rFonts w:hint="cs"/>
          <w:rtl/>
        </w:rPr>
        <w:t>-</w:t>
      </w:r>
      <w:r w:rsidRPr="00FB3B1B">
        <w:rPr>
          <w:rFonts w:hint="cs"/>
          <w:rtl/>
        </w:rPr>
        <w:t xml:space="preserve">יהודי. </w:t>
      </w:r>
      <w:r>
        <w:rPr>
          <w:rFonts w:hint="cs"/>
          <w:rtl/>
        </w:rPr>
        <w:t xml:space="preserve">להלן </w:t>
      </w:r>
      <w:r w:rsidR="001B15C8">
        <w:rPr>
          <w:rFonts w:hint="cs"/>
          <w:rtl/>
        </w:rPr>
        <w:t>בתרשים</w:t>
      </w:r>
      <w:r>
        <w:rPr>
          <w:rtl/>
        </w:rPr>
        <w:t xml:space="preserve"> </w:t>
      </w:r>
      <w:r>
        <w:rPr>
          <w:rFonts w:hint="cs"/>
          <w:rtl/>
        </w:rPr>
        <w:t>1</w:t>
      </w:r>
      <w:r>
        <w:rPr>
          <w:rtl/>
        </w:rPr>
        <w:t>7</w:t>
      </w:r>
      <w:r>
        <w:rPr>
          <w:rFonts w:hint="cs"/>
          <w:rtl/>
        </w:rPr>
        <w:t>:</w:t>
      </w:r>
    </w:p>
    <w:p w:rsidR="00E44A08" w:rsidP="00DF25EB">
      <w:pPr>
        <w:pStyle w:val="a"/>
        <w:spacing w:line="269" w:lineRule="auto"/>
        <w:rPr>
          <w:rtl/>
        </w:rPr>
      </w:pPr>
    </w:p>
    <w:p w:rsidR="00E44A08" w:rsidP="004E5469">
      <w:pPr>
        <w:pStyle w:val="a11"/>
        <w:numPr>
          <w:ilvl w:val="0"/>
          <w:numId w:val="0"/>
        </w:numPr>
        <w:spacing w:line="269" w:lineRule="auto"/>
      </w:pPr>
      <w:bookmarkStart w:id="99" w:name="_Ref32493611"/>
      <w:r>
        <w:rPr>
          <w:rFonts w:hint="cs"/>
          <w:rtl/>
        </w:rPr>
        <w:t>תרשים 17</w:t>
      </w:r>
      <w:r w:rsidRPr="000F6DB0" w:rsidR="00AE6650">
        <w:rPr>
          <w:rtl/>
        </w:rPr>
        <w:t>:</w:t>
      </w:r>
      <w:r w:rsidR="009C2A43">
        <w:rPr>
          <w:rtl/>
        </w:rPr>
        <w:t xml:space="preserve"> </w:t>
      </w:r>
      <w:r w:rsidR="00AE6650">
        <w:rPr>
          <w:rFonts w:hint="cs"/>
          <w:rtl/>
        </w:rPr>
        <w:t>שיעורי ה</w:t>
      </w:r>
      <w:r w:rsidRPr="00263679" w:rsidR="00AE6650">
        <w:rPr>
          <w:rFonts w:hint="eastAsia"/>
          <w:rtl/>
        </w:rPr>
        <w:t>גזברים</w:t>
      </w:r>
      <w:r w:rsidRPr="00263679" w:rsidR="00AE6650">
        <w:rPr>
          <w:rtl/>
        </w:rPr>
        <w:t xml:space="preserve"> </w:t>
      </w:r>
      <w:r w:rsidR="00AE6650">
        <w:rPr>
          <w:rFonts w:hint="cs"/>
          <w:rtl/>
        </w:rPr>
        <w:t>שחוו התנכלות</w:t>
      </w:r>
      <w:r w:rsidR="005B6BE3">
        <w:rPr>
          <w:rFonts w:hint="cs"/>
          <w:rtl/>
        </w:rPr>
        <w:t>,</w:t>
      </w:r>
      <w:r w:rsidR="00AE6650">
        <w:rPr>
          <w:rFonts w:hint="cs"/>
          <w:rtl/>
        </w:rPr>
        <w:t xml:space="preserve"> </w:t>
      </w:r>
      <w:r w:rsidRPr="00263679" w:rsidR="00AE6650">
        <w:rPr>
          <w:rFonts w:hint="eastAsia"/>
          <w:rtl/>
        </w:rPr>
        <w:t>לפי</w:t>
      </w:r>
      <w:r w:rsidRPr="00263679" w:rsidR="00AE6650">
        <w:rPr>
          <w:rtl/>
        </w:rPr>
        <w:t xml:space="preserve"> </w:t>
      </w:r>
      <w:r w:rsidRPr="00263679" w:rsidR="00AE6650">
        <w:rPr>
          <w:rFonts w:hint="eastAsia"/>
          <w:rtl/>
        </w:rPr>
        <w:t>מאפייני</w:t>
      </w:r>
      <w:r w:rsidRPr="00EB3DA6" w:rsidR="00AE6650">
        <w:rPr>
          <w:rtl/>
        </w:rPr>
        <w:t xml:space="preserve"> </w:t>
      </w:r>
      <w:r w:rsidRPr="007E0E0E" w:rsidR="00AE6650">
        <w:rPr>
          <w:rFonts w:hint="eastAsia"/>
          <w:rtl/>
        </w:rPr>
        <w:t>הרשויות</w:t>
      </w:r>
      <w:bookmarkEnd w:id="99"/>
    </w:p>
    <w:p w:rsidR="002E245C" w:rsidP="002D1996">
      <w:pPr>
        <w:pStyle w:val="a"/>
        <w:spacing w:before="120" w:after="120" w:line="269" w:lineRule="auto"/>
        <w:ind w:left="0"/>
        <w:jc w:val="center"/>
        <w:rPr>
          <w:rtl/>
        </w:rPr>
      </w:pPr>
      <w:r>
        <w:rPr>
          <w:noProof/>
          <w:rtl/>
        </w:rPr>
        <w:drawing>
          <wp:inline distT="0" distB="0" distL="0" distR="0">
            <wp:extent cx="4325121" cy="2359157"/>
            <wp:effectExtent l="0" t="0" r="0" b="3175"/>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53171" name="mevaker-g-17.pn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59157"/>
                    </a:xfrm>
                    <a:prstGeom prst="rect">
                      <a:avLst/>
                    </a:prstGeom>
                  </pic:spPr>
                </pic:pic>
              </a:graphicData>
            </a:graphic>
          </wp:inline>
        </w:drawing>
      </w:r>
    </w:p>
    <w:p w:rsidR="00E44A08" w:rsidP="00DF25EB">
      <w:pPr>
        <w:pStyle w:val="a"/>
        <w:spacing w:line="269" w:lineRule="auto"/>
        <w:rPr>
          <w:rtl/>
        </w:rPr>
      </w:pPr>
    </w:p>
    <w:p w:rsidR="00E44A08" w:rsidRPr="00FB3B1B" w:rsidP="00DF25EB">
      <w:pPr>
        <w:spacing w:line="269" w:lineRule="auto"/>
        <w:rPr>
          <w:rtl/>
        </w:rPr>
      </w:pPr>
      <w:r w:rsidRPr="00B72212">
        <w:rPr>
          <w:b/>
          <w:bCs/>
          <w:rtl/>
        </w:rPr>
        <w:t xml:space="preserve">במקרי קיצון </w:t>
      </w:r>
      <w:r>
        <w:rPr>
          <w:rFonts w:hint="cs"/>
          <w:b/>
          <w:bCs/>
          <w:rtl/>
        </w:rPr>
        <w:t>עלולות</w:t>
      </w:r>
      <w:r w:rsidRPr="00B72212">
        <w:rPr>
          <w:b/>
          <w:bCs/>
          <w:rtl/>
        </w:rPr>
        <w:t xml:space="preserve"> מחלוקות </w:t>
      </w:r>
      <w:r w:rsidRPr="00B72212">
        <w:rPr>
          <w:rFonts w:hint="eastAsia"/>
          <w:b/>
          <w:bCs/>
          <w:rtl/>
        </w:rPr>
        <w:t>בין</w:t>
      </w:r>
      <w:r w:rsidRPr="00B72212">
        <w:rPr>
          <w:b/>
          <w:bCs/>
          <w:rtl/>
        </w:rPr>
        <w:t xml:space="preserve"> </w:t>
      </w:r>
      <w:r w:rsidRPr="00B72212">
        <w:rPr>
          <w:rFonts w:hint="eastAsia"/>
          <w:b/>
          <w:bCs/>
          <w:rtl/>
        </w:rPr>
        <w:t>הגזבר</w:t>
      </w:r>
      <w:r w:rsidRPr="00B72212">
        <w:rPr>
          <w:b/>
          <w:bCs/>
          <w:rtl/>
        </w:rPr>
        <w:t xml:space="preserve"> </w:t>
      </w:r>
      <w:r w:rsidRPr="00B72212">
        <w:rPr>
          <w:rFonts w:hint="eastAsia"/>
          <w:b/>
          <w:bCs/>
          <w:rtl/>
        </w:rPr>
        <w:t>לגורמים</w:t>
      </w:r>
      <w:r w:rsidRPr="00B72212">
        <w:rPr>
          <w:b/>
          <w:bCs/>
          <w:rtl/>
        </w:rPr>
        <w:t xml:space="preserve"> </w:t>
      </w:r>
      <w:r w:rsidRPr="00B72212">
        <w:rPr>
          <w:rFonts w:hint="eastAsia"/>
          <w:b/>
          <w:bCs/>
          <w:rtl/>
        </w:rPr>
        <w:t>שונים</w:t>
      </w:r>
      <w:r w:rsidRPr="00B72212">
        <w:rPr>
          <w:b/>
          <w:bCs/>
          <w:rtl/>
        </w:rPr>
        <w:t xml:space="preserve"> </w:t>
      </w:r>
      <w:r w:rsidRPr="00B72212">
        <w:rPr>
          <w:rFonts w:hint="eastAsia"/>
          <w:b/>
          <w:bCs/>
          <w:rtl/>
        </w:rPr>
        <w:t>ברשות</w:t>
      </w:r>
      <w:r w:rsidRPr="00B72212">
        <w:rPr>
          <w:b/>
          <w:bCs/>
          <w:rtl/>
        </w:rPr>
        <w:t xml:space="preserve"> אף להגיע לכדי התנכלות וגילויי אלימות כלפי</w:t>
      </w:r>
      <w:r w:rsidRPr="00B72212">
        <w:rPr>
          <w:rFonts w:hint="eastAsia"/>
          <w:b/>
          <w:bCs/>
          <w:rtl/>
        </w:rPr>
        <w:t>ו</w:t>
      </w:r>
      <w:r w:rsidRPr="00B72212">
        <w:rPr>
          <w:b/>
          <w:bCs/>
          <w:rtl/>
        </w:rPr>
        <w:t xml:space="preserve">. </w:t>
      </w:r>
      <w:r w:rsidRPr="00B72212">
        <w:rPr>
          <w:rFonts w:hint="eastAsia"/>
          <w:b/>
          <w:bCs/>
          <w:rtl/>
        </w:rPr>
        <w:t>להלן</w:t>
      </w:r>
      <w:r w:rsidRPr="00B72212">
        <w:rPr>
          <w:b/>
          <w:bCs/>
          <w:rtl/>
        </w:rPr>
        <w:t xml:space="preserve"> </w:t>
      </w:r>
      <w:r w:rsidRPr="00B72212">
        <w:rPr>
          <w:rFonts w:hint="eastAsia"/>
          <w:b/>
          <w:bCs/>
          <w:rtl/>
        </w:rPr>
        <w:t>שתי</w:t>
      </w:r>
      <w:r w:rsidRPr="00B72212">
        <w:rPr>
          <w:b/>
          <w:bCs/>
          <w:rtl/>
        </w:rPr>
        <w:t xml:space="preserve"> </w:t>
      </w:r>
      <w:r w:rsidRPr="00B72212">
        <w:rPr>
          <w:rFonts w:hint="eastAsia"/>
          <w:b/>
          <w:bCs/>
          <w:rtl/>
        </w:rPr>
        <w:t>דוגמאות</w:t>
      </w:r>
      <w:r w:rsidRPr="00EC1C2E">
        <w:rPr>
          <w:b/>
          <w:bCs/>
          <w:rtl/>
        </w:rPr>
        <w:t>:</w:t>
      </w:r>
    </w:p>
    <w:p w:rsidR="00E44A08" w:rsidP="00DF25EB">
      <w:pPr>
        <w:pStyle w:val="a"/>
        <w:spacing w:line="269" w:lineRule="auto"/>
        <w:rPr>
          <w:rtl/>
        </w:rPr>
      </w:pPr>
      <w:bookmarkStart w:id="100" w:name="_Toc28002927"/>
    </w:p>
    <w:p w:rsidR="00E44A08" w:rsidP="00DF25EB">
      <w:pPr>
        <w:spacing w:line="269" w:lineRule="auto"/>
        <w:rPr>
          <w:rtl/>
        </w:rPr>
      </w:pPr>
      <w:r w:rsidRPr="00EC1C2E">
        <w:rPr>
          <w:rStyle w:val="8"/>
          <w:rtl/>
        </w:rPr>
        <w:t>המועצה המקומית פורדיס - מסכת התנכלויות שעבר גזבר המועצה:</w:t>
      </w:r>
      <w:r w:rsidRPr="002D014C">
        <w:rPr>
          <w:rtl/>
        </w:rPr>
        <w:t xml:space="preserve"> </w:t>
      </w:r>
      <w:bookmarkEnd w:id="100"/>
      <w:r w:rsidRPr="00F556E9">
        <w:rPr>
          <w:rtl/>
        </w:rPr>
        <w:t>על פי נתוני משרד הפנים, ב</w:t>
      </w:r>
      <w:r w:rsidRPr="00F556E9">
        <w:rPr>
          <w:rFonts w:hint="cs"/>
          <w:rtl/>
        </w:rPr>
        <w:t>סוף</w:t>
      </w:r>
      <w:r w:rsidRPr="00F556E9">
        <w:rPr>
          <w:rtl/>
        </w:rPr>
        <w:t xml:space="preserve"> 20</w:t>
      </w:r>
      <w:r w:rsidRPr="00F556E9">
        <w:rPr>
          <w:rFonts w:hint="cs"/>
          <w:rtl/>
        </w:rPr>
        <w:t>18</w:t>
      </w:r>
      <w:r w:rsidRPr="00F556E9">
        <w:rPr>
          <w:rtl/>
        </w:rPr>
        <w:t xml:space="preserve"> מנתה אוכלוסיית </w:t>
      </w:r>
      <w:r w:rsidRPr="002E5CBE">
        <w:rPr>
          <w:rFonts w:hint="eastAsia"/>
          <w:rtl/>
        </w:rPr>
        <w:t>המועצה</w:t>
      </w:r>
      <w:r w:rsidRPr="002E5CBE">
        <w:rPr>
          <w:rtl/>
        </w:rPr>
        <w:t xml:space="preserve"> המקומית</w:t>
      </w:r>
      <w:r w:rsidRPr="00F556E9">
        <w:rPr>
          <w:rtl/>
        </w:rPr>
        <w:t xml:space="preserve"> </w:t>
      </w:r>
      <w:r w:rsidRPr="00F556E9">
        <w:rPr>
          <w:rFonts w:hint="cs"/>
          <w:b/>
          <w:bCs/>
          <w:rtl/>
        </w:rPr>
        <w:t>פורדיס</w:t>
      </w:r>
      <w:r w:rsidRPr="00F556E9">
        <w:rPr>
          <w:rFonts w:hint="cs"/>
          <w:rtl/>
        </w:rPr>
        <w:t xml:space="preserve"> 13,251 </w:t>
      </w:r>
      <w:r w:rsidRPr="00F556E9">
        <w:rPr>
          <w:rtl/>
        </w:rPr>
        <w:t xml:space="preserve">תושבים </w:t>
      </w:r>
      <w:r w:rsidRPr="00F556E9">
        <w:rPr>
          <w:rFonts w:hint="cs"/>
          <w:rtl/>
        </w:rPr>
        <w:t>ו</w:t>
      </w:r>
      <w:r w:rsidRPr="00F556E9">
        <w:rPr>
          <w:rtl/>
        </w:rPr>
        <w:t xml:space="preserve">שטח שיפוטה </w:t>
      </w:r>
      <w:r w:rsidRPr="00F556E9">
        <w:rPr>
          <w:rFonts w:hint="cs"/>
          <w:rtl/>
        </w:rPr>
        <w:t>ה</w:t>
      </w:r>
      <w:r w:rsidRPr="00F556E9">
        <w:rPr>
          <w:rtl/>
        </w:rPr>
        <w:t xml:space="preserve">שתרע על </w:t>
      </w:r>
      <w:r w:rsidRPr="00F556E9">
        <w:rPr>
          <w:rFonts w:hint="cs"/>
          <w:rtl/>
        </w:rPr>
        <w:t xml:space="preserve">פני </w:t>
      </w:r>
      <w:r w:rsidRPr="00F556E9">
        <w:rPr>
          <w:rtl/>
        </w:rPr>
        <w:t>כ-</w:t>
      </w:r>
      <w:r w:rsidRPr="00F556E9">
        <w:rPr>
          <w:rFonts w:hint="cs"/>
          <w:rtl/>
        </w:rPr>
        <w:t xml:space="preserve">3,386 </w:t>
      </w:r>
      <w:r w:rsidRPr="00F556E9">
        <w:rPr>
          <w:rtl/>
        </w:rPr>
        <w:t>דונם</w:t>
      </w:r>
      <w:r w:rsidRPr="00F556E9">
        <w:rPr>
          <w:rFonts w:hint="cs"/>
          <w:rtl/>
        </w:rPr>
        <w:t xml:space="preserve">. המועצה מדורגת באשכול 2 של המדד החברתי-כלכלי של הלמ"ס. ראש המועצה הנוכחי מכהן </w:t>
      </w:r>
      <w:r>
        <w:rPr>
          <w:rFonts w:hint="cs"/>
          <w:rtl/>
        </w:rPr>
        <w:t xml:space="preserve">בתפקיד </w:t>
      </w:r>
      <w:r w:rsidRPr="00F556E9">
        <w:rPr>
          <w:rFonts w:hint="cs"/>
          <w:rtl/>
        </w:rPr>
        <w:t>משנת 2018. תקציבה של המועצה המקומית עמד בשנת 2018 על 72.4 מיליוני ש"ח</w:t>
      </w:r>
      <w:r w:rsidR="005B6BE3">
        <w:rPr>
          <w:rFonts w:hint="cs"/>
          <w:rtl/>
        </w:rPr>
        <w:t>,</w:t>
      </w:r>
      <w:r w:rsidRPr="00F556E9">
        <w:rPr>
          <w:rFonts w:hint="cs"/>
          <w:rtl/>
        </w:rPr>
        <w:t xml:space="preserve"> והיא סיימה את שנת התקציב </w:t>
      </w:r>
      <w:r w:rsidRPr="00E67EE4">
        <w:rPr>
          <w:rFonts w:hint="cs"/>
          <w:rtl/>
        </w:rPr>
        <w:t xml:space="preserve">בעודף של </w:t>
      </w:r>
      <w:r w:rsidRPr="00E67EE4">
        <w:rPr>
          <w:rFonts w:hint="eastAsia"/>
          <w:rtl/>
        </w:rPr>
        <w:t>כ</w:t>
      </w:r>
      <w:r w:rsidRPr="00E67EE4">
        <w:rPr>
          <w:rtl/>
        </w:rPr>
        <w:t>-291</w:t>
      </w:r>
      <w:r>
        <w:rPr>
          <w:rFonts w:hint="cs"/>
          <w:rtl/>
        </w:rPr>
        <w:t>,000</w:t>
      </w:r>
      <w:r w:rsidRPr="00E67EE4">
        <w:rPr>
          <w:rtl/>
        </w:rPr>
        <w:t xml:space="preserve"> </w:t>
      </w:r>
      <w:r w:rsidRPr="00232FA2">
        <w:rPr>
          <w:rFonts w:hint="eastAsia"/>
          <w:rtl/>
        </w:rPr>
        <w:t>ש</w:t>
      </w:r>
      <w:r w:rsidRPr="00232FA2">
        <w:rPr>
          <w:rtl/>
        </w:rPr>
        <w:t>"ח.</w:t>
      </w:r>
      <w:r>
        <w:rPr>
          <w:rFonts w:hint="cs"/>
          <w:rtl/>
        </w:rPr>
        <w:t xml:space="preserve"> </w:t>
      </w:r>
    </w:p>
    <w:p w:rsidR="00E44A08" w:rsidRPr="00FB3B1B" w:rsidP="00DF25EB">
      <w:pPr>
        <w:pStyle w:val="a"/>
        <w:spacing w:line="269" w:lineRule="auto"/>
        <w:rPr>
          <w:rtl/>
        </w:rPr>
      </w:pPr>
    </w:p>
    <w:p w:rsidR="00E44A08" w:rsidP="00DF25EB">
      <w:pPr>
        <w:spacing w:line="269" w:lineRule="auto"/>
        <w:rPr>
          <w:rtl/>
        </w:rPr>
      </w:pPr>
      <w:r w:rsidRPr="00FB3B1B">
        <w:rPr>
          <w:rtl/>
        </w:rPr>
        <w:t xml:space="preserve">גזבר </w:t>
      </w:r>
      <w:r w:rsidRPr="00FB3B1B">
        <w:rPr>
          <w:rFonts w:hint="cs"/>
          <w:rtl/>
        </w:rPr>
        <w:t>המועצה</w:t>
      </w:r>
      <w:r w:rsidR="005B6BE3">
        <w:rPr>
          <w:rFonts w:hint="cs"/>
          <w:rtl/>
        </w:rPr>
        <w:t>,</w:t>
      </w:r>
      <w:r w:rsidRPr="00FB3B1B">
        <w:rPr>
          <w:rFonts w:hint="cs"/>
          <w:rtl/>
        </w:rPr>
        <w:t xml:space="preserve"> המכהן בתפקידו משנת 1995, </w:t>
      </w:r>
      <w:r>
        <w:rPr>
          <w:rFonts w:hint="cs"/>
          <w:rtl/>
        </w:rPr>
        <w:t xml:space="preserve">דיווח כי </w:t>
      </w:r>
      <w:r w:rsidRPr="00FB3B1B">
        <w:rPr>
          <w:rtl/>
        </w:rPr>
        <w:t>היה נתון ל</w:t>
      </w:r>
      <w:r w:rsidRPr="00FB3B1B">
        <w:rPr>
          <w:rFonts w:hint="cs"/>
          <w:rtl/>
        </w:rPr>
        <w:t xml:space="preserve">אורך שנות כהונתו </w:t>
      </w:r>
      <w:r w:rsidRPr="00FB3B1B">
        <w:rPr>
          <w:rtl/>
        </w:rPr>
        <w:t>לאלימות קשה</w:t>
      </w:r>
      <w:r w:rsidRPr="00FB3B1B">
        <w:rPr>
          <w:rFonts w:hint="cs"/>
          <w:rtl/>
        </w:rPr>
        <w:t xml:space="preserve"> ול</w:t>
      </w:r>
      <w:r w:rsidRPr="00FB3B1B">
        <w:rPr>
          <w:rtl/>
        </w:rPr>
        <w:t>איומים מתמשכים</w:t>
      </w:r>
      <w:r>
        <w:rPr>
          <w:rFonts w:hint="cs"/>
          <w:rtl/>
        </w:rPr>
        <w:t xml:space="preserve"> מצד גורמים שונים </w:t>
      </w:r>
      <w:r w:rsidRPr="00302C2C">
        <w:rPr>
          <w:rFonts w:hint="cs"/>
          <w:rtl/>
        </w:rPr>
        <w:t>ברשות</w:t>
      </w:r>
      <w:r>
        <w:rPr>
          <w:rFonts w:hint="cs"/>
          <w:rtl/>
        </w:rPr>
        <w:t xml:space="preserve"> המקומית.</w:t>
      </w:r>
      <w:r w:rsidRPr="00FB3B1B">
        <w:rPr>
          <w:rtl/>
        </w:rPr>
        <w:t xml:space="preserve"> </w:t>
      </w:r>
      <w:r w:rsidRPr="00FB3B1B">
        <w:rPr>
          <w:rFonts w:hint="cs"/>
          <w:rtl/>
        </w:rPr>
        <w:t xml:space="preserve">מתלונותיו במשטרה ומדיונים שהתקיימו במשטרה </w:t>
      </w:r>
      <w:r>
        <w:rPr>
          <w:rFonts w:hint="cs"/>
          <w:rtl/>
        </w:rPr>
        <w:t xml:space="preserve">אפשר ללמוד </w:t>
      </w:r>
      <w:r w:rsidRPr="00FB3B1B">
        <w:rPr>
          <w:rFonts w:hint="cs"/>
          <w:rtl/>
        </w:rPr>
        <w:t>כי</w:t>
      </w:r>
      <w:r w:rsidRPr="00FB3B1B">
        <w:rPr>
          <w:rtl/>
        </w:rPr>
        <w:t xml:space="preserve"> בדצמבר</w:t>
      </w:r>
      <w:r w:rsidRPr="00FB3B1B">
        <w:rPr>
          <w:rFonts w:hint="cs"/>
          <w:rtl/>
        </w:rPr>
        <w:t xml:space="preserve"> </w:t>
      </w:r>
      <w:r w:rsidRPr="00FB3B1B">
        <w:rPr>
          <w:rtl/>
        </w:rPr>
        <w:t>2006</w:t>
      </w:r>
      <w:r w:rsidRPr="00FB3B1B">
        <w:rPr>
          <w:rFonts w:hint="cs"/>
          <w:rtl/>
        </w:rPr>
        <w:t xml:space="preserve"> </w:t>
      </w:r>
      <w:r w:rsidRPr="00FB3B1B">
        <w:rPr>
          <w:rtl/>
        </w:rPr>
        <w:t>הוצת רכבו</w:t>
      </w:r>
      <w:r w:rsidRPr="00FB3B1B">
        <w:rPr>
          <w:rFonts w:hint="cs"/>
          <w:rtl/>
        </w:rPr>
        <w:t>;</w:t>
      </w:r>
      <w:r w:rsidRPr="00FB3B1B">
        <w:rPr>
          <w:rtl/>
        </w:rPr>
        <w:t xml:space="preserve"> בנו</w:t>
      </w:r>
      <w:r w:rsidRPr="00FB3B1B">
        <w:rPr>
          <w:rFonts w:hint="cs"/>
          <w:rtl/>
        </w:rPr>
        <w:t>ב</w:t>
      </w:r>
      <w:r w:rsidRPr="00FB3B1B">
        <w:rPr>
          <w:rtl/>
        </w:rPr>
        <w:t>מבר 2008</w:t>
      </w:r>
      <w:r w:rsidRPr="00FB3B1B">
        <w:rPr>
          <w:rFonts w:hint="cs"/>
          <w:rtl/>
        </w:rPr>
        <w:t xml:space="preserve"> </w:t>
      </w:r>
      <w:r w:rsidRPr="00FB3B1B">
        <w:rPr>
          <w:rtl/>
        </w:rPr>
        <w:t>נעשה ניסיון לדרוס א</w:t>
      </w:r>
      <w:r w:rsidRPr="00FB3B1B">
        <w:rPr>
          <w:rFonts w:hint="cs"/>
          <w:rtl/>
        </w:rPr>
        <w:t>ותו;</w:t>
      </w:r>
      <w:r w:rsidRPr="00FB3B1B">
        <w:rPr>
          <w:rtl/>
        </w:rPr>
        <w:t xml:space="preserve"> בינואר 2009 </w:t>
      </w:r>
      <w:r w:rsidRPr="00FB3B1B">
        <w:rPr>
          <w:rFonts w:hint="cs"/>
          <w:rtl/>
        </w:rPr>
        <w:t xml:space="preserve">הותקף; </w:t>
      </w:r>
      <w:r w:rsidR="005B6BE3">
        <w:rPr>
          <w:rFonts w:hint="cs"/>
          <w:rtl/>
        </w:rPr>
        <w:t>ו</w:t>
      </w:r>
      <w:r w:rsidRPr="00FB3B1B">
        <w:rPr>
          <w:rtl/>
        </w:rPr>
        <w:t>באוגוסט 2010</w:t>
      </w:r>
      <w:r w:rsidRPr="00FB3B1B">
        <w:rPr>
          <w:rFonts w:hint="cs"/>
          <w:rtl/>
        </w:rPr>
        <w:t xml:space="preserve"> נורו יריות לעבר ביתו.</w:t>
      </w:r>
      <w:r w:rsidRPr="00FB3B1B">
        <w:rPr>
          <w:rtl/>
        </w:rPr>
        <w:t xml:space="preserve"> בעקבות התקרית </w:t>
      </w:r>
      <w:r w:rsidRPr="00FB3B1B">
        <w:rPr>
          <w:rFonts w:hint="cs"/>
          <w:rtl/>
        </w:rPr>
        <w:t xml:space="preserve">האמורה </w:t>
      </w:r>
      <w:r w:rsidRPr="00FB3B1B">
        <w:rPr>
          <w:rtl/>
        </w:rPr>
        <w:t xml:space="preserve">הוגדר הגזבר על ידי המשטרה כמאוים ברמה </w:t>
      </w:r>
      <w:r w:rsidRPr="00FB3B1B">
        <w:rPr>
          <w:rFonts w:hint="cs"/>
          <w:rtl/>
        </w:rPr>
        <w:t>הגבוהה ביותר</w:t>
      </w:r>
      <w:r>
        <w:rPr>
          <w:rFonts w:hint="cs"/>
          <w:rtl/>
        </w:rPr>
        <w:t>.</w:t>
      </w:r>
      <w:r w:rsidRPr="00FB3B1B">
        <w:rPr>
          <w:rFonts w:hint="cs"/>
          <w:rtl/>
        </w:rPr>
        <w:t xml:space="preserve"> בפברואר 2011 אוים בשני אירועים שונים</w:t>
      </w:r>
      <w:r>
        <w:rPr>
          <w:rFonts w:hint="cs"/>
          <w:rtl/>
        </w:rPr>
        <w:t xml:space="preserve"> ו</w:t>
      </w:r>
      <w:r w:rsidRPr="00FB3B1B">
        <w:rPr>
          <w:rFonts w:hint="cs"/>
          <w:rtl/>
        </w:rPr>
        <w:t>באפריל 2017 שוב אוים.</w:t>
      </w:r>
    </w:p>
    <w:p w:rsidR="00231BB7" w:rsidP="00DF25EB">
      <w:pPr>
        <w:pStyle w:val="a"/>
        <w:spacing w:line="269" w:lineRule="auto"/>
        <w:rPr>
          <w:rtl/>
        </w:rPr>
      </w:pPr>
    </w:p>
    <w:p w:rsidR="00231BB7" w:rsidP="00DF25EB">
      <w:pPr>
        <w:spacing w:line="269" w:lineRule="auto"/>
        <w:rPr>
          <w:rtl/>
        </w:rPr>
      </w:pPr>
      <w:r>
        <w:rPr>
          <w:rFonts w:hint="cs"/>
          <w:rtl/>
        </w:rPr>
        <w:t>לאחר סיום הביקורת, עלה כי גם בינואר 2020 הגיש הגזבר תלונה בגין איומים שהופנו כלפיו בעקבות תצהיר שהגיש במסגרת תפקידו.</w:t>
      </w:r>
    </w:p>
    <w:p w:rsidR="00E44A08" w:rsidRPr="00595BD3" w:rsidP="00DF25EB">
      <w:pPr>
        <w:pStyle w:val="a"/>
        <w:spacing w:line="269" w:lineRule="auto"/>
        <w:rPr>
          <w:rtl/>
        </w:rPr>
      </w:pPr>
    </w:p>
    <w:p w:rsidR="00E44A08" w:rsidRPr="00FB3B1B" w:rsidP="00DF25EB">
      <w:pPr>
        <w:spacing w:line="269" w:lineRule="auto"/>
        <w:rPr>
          <w:rtl/>
        </w:rPr>
      </w:pPr>
      <w:r w:rsidRPr="00FB3B1B">
        <w:rPr>
          <w:rFonts w:hint="cs"/>
          <w:rtl/>
        </w:rPr>
        <w:t xml:space="preserve">במכתב </w:t>
      </w:r>
      <w:r w:rsidRPr="00FB3B1B" w:rsidR="009A5014">
        <w:rPr>
          <w:rFonts w:hint="cs"/>
          <w:rtl/>
        </w:rPr>
        <w:t xml:space="preserve">משנת 2009 </w:t>
      </w:r>
      <w:r w:rsidRPr="00FB3B1B">
        <w:rPr>
          <w:rFonts w:hint="cs"/>
          <w:rtl/>
        </w:rPr>
        <w:t xml:space="preserve">שמוען למנכ"ל משרד הפנים הצביע הממונה על מחוז חיפה במשרד הפנים על כך שראש המועצה המקומית </w:t>
      </w:r>
      <w:r w:rsidR="009A5014">
        <w:rPr>
          <w:rFonts w:hint="cs"/>
          <w:rtl/>
        </w:rPr>
        <w:t xml:space="preserve">פורדיס </w:t>
      </w:r>
      <w:r w:rsidRPr="00FB3B1B">
        <w:rPr>
          <w:rFonts w:hint="cs"/>
          <w:rtl/>
        </w:rPr>
        <w:t xml:space="preserve">באותה תקופה </w:t>
      </w:r>
      <w:r>
        <w:rPr>
          <w:rFonts w:hint="cs"/>
          <w:rtl/>
        </w:rPr>
        <w:t>הוא</w:t>
      </w:r>
      <w:r w:rsidRPr="00FB3B1B">
        <w:rPr>
          <w:rFonts w:hint="cs"/>
          <w:rtl/>
        </w:rPr>
        <w:t xml:space="preserve"> חסר ניסיון מוניציפלי וניהולי</w:t>
      </w:r>
      <w:r>
        <w:rPr>
          <w:rFonts w:hint="cs"/>
          <w:rtl/>
        </w:rPr>
        <w:t>,</w:t>
      </w:r>
      <w:r w:rsidRPr="00FB3B1B">
        <w:rPr>
          <w:rFonts w:hint="cs"/>
          <w:rtl/>
        </w:rPr>
        <w:t xml:space="preserve"> וכי הגזבר עומד על עקרונות המינהל התקין ובולם כל ניסיון לחריגות במועצה. עוד </w:t>
      </w:r>
      <w:r w:rsidR="009A5014">
        <w:rPr>
          <w:rFonts w:hint="cs"/>
          <w:rtl/>
        </w:rPr>
        <w:t>ציין</w:t>
      </w:r>
      <w:r w:rsidRPr="00FB3B1B" w:rsidR="009A5014">
        <w:rPr>
          <w:rFonts w:hint="cs"/>
          <w:rtl/>
        </w:rPr>
        <w:t xml:space="preserve"> </w:t>
      </w:r>
      <w:r w:rsidRPr="00FB3B1B">
        <w:rPr>
          <w:rFonts w:hint="cs"/>
          <w:rtl/>
        </w:rPr>
        <w:t>הממונה כי בשל עמידתו של הגזבר על מילוי הוראות החוק הוא ומשפחתו נתונים לאיומים בפגיעה פיזית ולהתקפות מילוליות מצד חברי קואליציה במועצה. הממונה על מחוז חיפה שיבח את עמידתו של הגזבר בפרץ וציין את התנהלות</w:t>
      </w:r>
      <w:r>
        <w:rPr>
          <w:rFonts w:hint="cs"/>
          <w:rtl/>
        </w:rPr>
        <w:t>ה</w:t>
      </w:r>
      <w:r w:rsidRPr="00FB3B1B">
        <w:rPr>
          <w:rFonts w:hint="cs"/>
          <w:rtl/>
        </w:rPr>
        <w:t xml:space="preserve"> המאוזנת של המועצה</w:t>
      </w:r>
      <w:r>
        <w:rPr>
          <w:rFonts w:hint="cs"/>
          <w:rtl/>
        </w:rPr>
        <w:t>,</w:t>
      </w:r>
      <w:r w:rsidRPr="00FB3B1B">
        <w:rPr>
          <w:rFonts w:hint="cs"/>
          <w:rtl/>
        </w:rPr>
        <w:t xml:space="preserve"> </w:t>
      </w:r>
      <w:r>
        <w:rPr>
          <w:rFonts w:hint="cs"/>
          <w:rtl/>
        </w:rPr>
        <w:t xml:space="preserve">שעמדה </w:t>
      </w:r>
      <w:r w:rsidRPr="00FB3B1B">
        <w:rPr>
          <w:rFonts w:hint="cs"/>
          <w:rtl/>
        </w:rPr>
        <w:t xml:space="preserve">בכל התחייבויותיה ואף צברה עודפים כספיים של </w:t>
      </w:r>
      <w:r w:rsidR="009A5014">
        <w:rPr>
          <w:rFonts w:hint="cs"/>
          <w:rtl/>
        </w:rPr>
        <w:t>יותר</w:t>
      </w:r>
      <w:r w:rsidRPr="00FB3B1B" w:rsidR="009A5014">
        <w:rPr>
          <w:rFonts w:hint="cs"/>
          <w:rtl/>
        </w:rPr>
        <w:t xml:space="preserve"> </w:t>
      </w:r>
      <w:r w:rsidRPr="00FB3B1B">
        <w:rPr>
          <w:rFonts w:hint="cs"/>
          <w:rtl/>
        </w:rPr>
        <w:t xml:space="preserve">מ-10 מיליוני </w:t>
      </w:r>
      <w:r>
        <w:rPr>
          <w:rFonts w:hint="cs"/>
          <w:rtl/>
        </w:rPr>
        <w:t>ש</w:t>
      </w:r>
      <w:r>
        <w:rPr>
          <w:rtl/>
        </w:rPr>
        <w:t>"</w:t>
      </w:r>
      <w:r>
        <w:rPr>
          <w:rFonts w:hint="cs"/>
          <w:rtl/>
        </w:rPr>
        <w:t>ח</w:t>
      </w:r>
      <w:r w:rsidRPr="00FB3B1B">
        <w:rPr>
          <w:rFonts w:hint="cs"/>
          <w:rtl/>
        </w:rPr>
        <w:t xml:space="preserve">. גם </w:t>
      </w:r>
      <w:r w:rsidR="009A5014">
        <w:rPr>
          <w:rFonts w:hint="cs"/>
          <w:rtl/>
        </w:rPr>
        <w:t>ב</w:t>
      </w:r>
      <w:r w:rsidRPr="00FB3B1B">
        <w:rPr>
          <w:rFonts w:hint="cs"/>
          <w:rtl/>
        </w:rPr>
        <w:t xml:space="preserve">סיכום פגישה שערך </w:t>
      </w:r>
      <w:r w:rsidR="009A5014">
        <w:rPr>
          <w:rFonts w:hint="cs"/>
          <w:rtl/>
        </w:rPr>
        <w:t>ה</w:t>
      </w:r>
      <w:r w:rsidRPr="00FB3B1B">
        <w:rPr>
          <w:rFonts w:hint="cs"/>
          <w:rtl/>
        </w:rPr>
        <w:t xml:space="preserve">ממונה </w:t>
      </w:r>
      <w:r w:rsidR="009A5014">
        <w:rPr>
          <w:rFonts w:hint="cs"/>
          <w:rtl/>
        </w:rPr>
        <w:t xml:space="preserve">על </w:t>
      </w:r>
      <w:r w:rsidRPr="00FB3B1B">
        <w:rPr>
          <w:rFonts w:hint="cs"/>
          <w:rtl/>
        </w:rPr>
        <w:t>מחוז חיפה בספטמבר 2011 בעניין תלונה נגד הגזבר</w:t>
      </w:r>
      <w:r>
        <w:rPr>
          <w:rFonts w:hint="cs"/>
          <w:rtl/>
        </w:rPr>
        <w:t>,</w:t>
      </w:r>
      <w:r w:rsidRPr="00FB3B1B">
        <w:rPr>
          <w:rFonts w:hint="cs"/>
          <w:rtl/>
        </w:rPr>
        <w:t xml:space="preserve"> כתב הממונה כי הוא מלא הערכה לתפקודו של הגזבר</w:t>
      </w:r>
      <w:r>
        <w:rPr>
          <w:rFonts w:hint="cs"/>
          <w:rtl/>
        </w:rPr>
        <w:t>.</w:t>
      </w:r>
    </w:p>
    <w:p w:rsidR="00E44A08" w:rsidRPr="00FB3B1B" w:rsidP="00DF25EB">
      <w:pPr>
        <w:pStyle w:val="a"/>
        <w:spacing w:line="269" w:lineRule="auto"/>
        <w:rPr>
          <w:rtl/>
        </w:rPr>
      </w:pPr>
    </w:p>
    <w:p w:rsidR="00E44A08" w:rsidP="00DF25EB">
      <w:pPr>
        <w:spacing w:line="269" w:lineRule="auto"/>
        <w:rPr>
          <w:b/>
          <w:bCs/>
          <w:rtl/>
        </w:rPr>
      </w:pPr>
      <w:r>
        <w:rPr>
          <w:rFonts w:hint="cs"/>
          <w:b/>
          <w:bCs/>
          <w:rtl/>
        </w:rPr>
        <w:t>מהמתואר לעיל</w:t>
      </w:r>
      <w:r w:rsidR="009A5014">
        <w:rPr>
          <w:rFonts w:hint="cs"/>
          <w:b/>
          <w:bCs/>
          <w:rtl/>
        </w:rPr>
        <w:t>,</w:t>
      </w:r>
      <w:r>
        <w:rPr>
          <w:rFonts w:hint="cs"/>
          <w:b/>
          <w:bCs/>
          <w:rtl/>
        </w:rPr>
        <w:t xml:space="preserve"> ובייחוד ממכתבו של הממונה על המחוז</w:t>
      </w:r>
      <w:r w:rsidR="009A5014">
        <w:rPr>
          <w:rFonts w:hint="cs"/>
          <w:b/>
          <w:bCs/>
          <w:rtl/>
        </w:rPr>
        <w:t>,</w:t>
      </w:r>
      <w:r>
        <w:rPr>
          <w:rFonts w:hint="cs"/>
          <w:b/>
          <w:bCs/>
          <w:rtl/>
        </w:rPr>
        <w:t xml:space="preserve"> </w:t>
      </w:r>
      <w:r w:rsidRPr="008C4EAB">
        <w:rPr>
          <w:rFonts w:hint="eastAsia"/>
          <w:b/>
          <w:bCs/>
          <w:rtl/>
        </w:rPr>
        <w:t>עולה</w:t>
      </w:r>
      <w:r w:rsidRPr="008C4EAB">
        <w:rPr>
          <w:b/>
          <w:bCs/>
          <w:rtl/>
        </w:rPr>
        <w:t xml:space="preserve"> </w:t>
      </w:r>
      <w:r w:rsidRPr="008C4EAB">
        <w:rPr>
          <w:rFonts w:hint="eastAsia"/>
          <w:b/>
          <w:bCs/>
          <w:rtl/>
        </w:rPr>
        <w:t>כי</w:t>
      </w:r>
      <w:r w:rsidRPr="008C4EAB">
        <w:rPr>
          <w:b/>
          <w:bCs/>
          <w:rtl/>
        </w:rPr>
        <w:t xml:space="preserve"> </w:t>
      </w:r>
      <w:r w:rsidRPr="008C4EAB">
        <w:rPr>
          <w:rFonts w:hint="eastAsia"/>
          <w:b/>
          <w:bCs/>
          <w:rtl/>
        </w:rPr>
        <w:t>גזבר</w:t>
      </w:r>
      <w:r w:rsidRPr="008C4EAB">
        <w:rPr>
          <w:b/>
          <w:bCs/>
          <w:rtl/>
        </w:rPr>
        <w:t xml:space="preserve"> </w:t>
      </w:r>
      <w:r w:rsidRPr="008C4EAB">
        <w:rPr>
          <w:rFonts w:hint="eastAsia"/>
          <w:b/>
          <w:bCs/>
          <w:rtl/>
        </w:rPr>
        <w:t>המועצה</w:t>
      </w:r>
      <w:r w:rsidRPr="008C4EAB">
        <w:rPr>
          <w:b/>
          <w:bCs/>
          <w:rtl/>
        </w:rPr>
        <w:t xml:space="preserve"> </w:t>
      </w:r>
      <w:r w:rsidRPr="008C4EAB">
        <w:rPr>
          <w:rFonts w:hint="eastAsia"/>
          <w:b/>
          <w:bCs/>
          <w:rtl/>
        </w:rPr>
        <w:t>חווה</w:t>
      </w:r>
      <w:r w:rsidRPr="008C4EAB">
        <w:rPr>
          <w:b/>
          <w:bCs/>
          <w:rtl/>
        </w:rPr>
        <w:t xml:space="preserve"> </w:t>
      </w:r>
      <w:r w:rsidRPr="008C4EAB">
        <w:rPr>
          <w:rFonts w:hint="eastAsia"/>
          <w:b/>
          <w:bCs/>
          <w:rtl/>
        </w:rPr>
        <w:t>התנכלויות</w:t>
      </w:r>
      <w:r w:rsidRPr="008C4EAB">
        <w:rPr>
          <w:b/>
          <w:bCs/>
          <w:rtl/>
        </w:rPr>
        <w:t xml:space="preserve"> </w:t>
      </w:r>
      <w:r w:rsidRPr="008C4EAB">
        <w:rPr>
          <w:rFonts w:hint="eastAsia"/>
          <w:b/>
          <w:bCs/>
          <w:rtl/>
        </w:rPr>
        <w:t>קשות</w:t>
      </w:r>
      <w:r w:rsidRPr="008C4EAB">
        <w:rPr>
          <w:b/>
          <w:bCs/>
          <w:rtl/>
        </w:rPr>
        <w:t xml:space="preserve"> </w:t>
      </w:r>
      <w:r w:rsidRPr="008C4EAB">
        <w:rPr>
          <w:rFonts w:hint="eastAsia"/>
          <w:b/>
          <w:bCs/>
          <w:rtl/>
        </w:rPr>
        <w:t>מעצם</w:t>
      </w:r>
      <w:r w:rsidRPr="008C4EAB">
        <w:rPr>
          <w:b/>
          <w:bCs/>
          <w:rtl/>
        </w:rPr>
        <w:t xml:space="preserve"> </w:t>
      </w:r>
      <w:r w:rsidRPr="008C4EAB">
        <w:rPr>
          <w:rFonts w:hint="eastAsia"/>
          <w:b/>
          <w:bCs/>
          <w:rtl/>
        </w:rPr>
        <w:t>מילוי</w:t>
      </w:r>
      <w:r w:rsidRPr="008C4EAB">
        <w:rPr>
          <w:b/>
          <w:bCs/>
          <w:rtl/>
        </w:rPr>
        <w:t xml:space="preserve"> </w:t>
      </w:r>
      <w:r w:rsidRPr="008C4EAB">
        <w:rPr>
          <w:rFonts w:hint="eastAsia"/>
          <w:b/>
          <w:bCs/>
          <w:rtl/>
        </w:rPr>
        <w:t>תפקידו</w:t>
      </w:r>
      <w:r w:rsidRPr="008C4EAB">
        <w:rPr>
          <w:b/>
          <w:bCs/>
          <w:rtl/>
        </w:rPr>
        <w:t>.</w:t>
      </w:r>
    </w:p>
    <w:p w:rsidR="00E44A08" w:rsidP="00DF25EB">
      <w:pPr>
        <w:pStyle w:val="a"/>
        <w:spacing w:line="269" w:lineRule="auto"/>
        <w:rPr>
          <w:rtl/>
        </w:rPr>
      </w:pPr>
    </w:p>
    <w:p w:rsidR="00E44A08" w:rsidP="00DF25EB">
      <w:pPr>
        <w:spacing w:line="269" w:lineRule="auto"/>
        <w:rPr>
          <w:rtl/>
        </w:rPr>
      </w:pPr>
      <w:r w:rsidRPr="00982520">
        <w:rPr>
          <w:rFonts w:ascii="David" w:eastAsia="David" w:hAnsi="David" w:hint="eastAsia"/>
          <w:sz w:val="24"/>
          <w:rtl/>
        </w:rPr>
        <w:t>בתשובת</w:t>
      </w:r>
      <w:r w:rsidRPr="00982520">
        <w:rPr>
          <w:rFonts w:ascii="David" w:eastAsia="David" w:hAnsi="David" w:hint="cs"/>
          <w:sz w:val="24"/>
          <w:rtl/>
        </w:rPr>
        <w:t>ו של</w:t>
      </w:r>
      <w:r w:rsidRPr="00982520">
        <w:rPr>
          <w:rFonts w:ascii="David" w:eastAsia="David" w:hAnsi="David"/>
          <w:sz w:val="24"/>
          <w:rtl/>
        </w:rPr>
        <w:t xml:space="preserve"> </w:t>
      </w:r>
      <w:r w:rsidRPr="00982520">
        <w:rPr>
          <w:rFonts w:ascii="David" w:eastAsia="David" w:hAnsi="David" w:hint="eastAsia"/>
          <w:sz w:val="24"/>
          <w:rtl/>
        </w:rPr>
        <w:t>גזבר</w:t>
      </w:r>
      <w:r w:rsidRPr="00982520">
        <w:rPr>
          <w:rFonts w:ascii="David" w:eastAsia="David" w:hAnsi="David"/>
          <w:sz w:val="24"/>
          <w:rtl/>
        </w:rPr>
        <w:t xml:space="preserve"> </w:t>
      </w:r>
      <w:r w:rsidRPr="00982520">
        <w:rPr>
          <w:rFonts w:ascii="David" w:eastAsia="David" w:hAnsi="David" w:hint="eastAsia"/>
          <w:sz w:val="24"/>
          <w:rtl/>
        </w:rPr>
        <w:t>המועצה</w:t>
      </w:r>
      <w:r w:rsidRPr="00982520">
        <w:rPr>
          <w:rFonts w:ascii="David" w:eastAsia="David" w:hAnsi="David"/>
          <w:sz w:val="24"/>
          <w:rtl/>
        </w:rPr>
        <w:t xml:space="preserve"> </w:t>
      </w:r>
      <w:r w:rsidRPr="00982520">
        <w:rPr>
          <w:rFonts w:ascii="David" w:eastAsia="David" w:hAnsi="David" w:hint="eastAsia"/>
          <w:sz w:val="24"/>
          <w:rtl/>
        </w:rPr>
        <w:t>המקומית</w:t>
      </w:r>
      <w:r w:rsidRPr="00982520">
        <w:rPr>
          <w:rFonts w:ascii="David" w:eastAsia="David" w:hAnsi="David"/>
          <w:sz w:val="24"/>
          <w:rtl/>
        </w:rPr>
        <w:t xml:space="preserve"> </w:t>
      </w:r>
      <w:r w:rsidRPr="00982520">
        <w:rPr>
          <w:rFonts w:ascii="David" w:eastAsia="David" w:hAnsi="David" w:hint="eastAsia"/>
          <w:sz w:val="24"/>
          <w:rtl/>
        </w:rPr>
        <w:t>פורדיס</w:t>
      </w:r>
      <w:r w:rsidRPr="00982520">
        <w:rPr>
          <w:rFonts w:ascii="David" w:eastAsia="David" w:hAnsi="David"/>
          <w:sz w:val="24"/>
          <w:rtl/>
        </w:rPr>
        <w:t xml:space="preserve"> </w:t>
      </w:r>
      <w:r w:rsidRPr="00982520">
        <w:rPr>
          <w:rFonts w:ascii="David" w:eastAsia="David" w:hAnsi="David" w:hint="eastAsia"/>
          <w:sz w:val="24"/>
          <w:rtl/>
        </w:rPr>
        <w:t>למשרד</w:t>
      </w:r>
      <w:r w:rsidRPr="00982520">
        <w:rPr>
          <w:rFonts w:ascii="David" w:eastAsia="David" w:hAnsi="David"/>
          <w:sz w:val="24"/>
          <w:rtl/>
        </w:rPr>
        <w:t xml:space="preserve"> מבקר המדינה ממאי 2020 </w:t>
      </w:r>
      <w:r w:rsidRPr="00982520">
        <w:rPr>
          <w:rFonts w:ascii="David" w:eastAsia="David" w:hAnsi="David" w:hint="eastAsia"/>
          <w:sz w:val="24"/>
          <w:rtl/>
        </w:rPr>
        <w:t>הוא</w:t>
      </w:r>
      <w:r w:rsidRPr="00982520">
        <w:rPr>
          <w:rFonts w:ascii="David" w:eastAsia="David" w:hAnsi="David"/>
          <w:sz w:val="24"/>
          <w:rtl/>
        </w:rPr>
        <w:t xml:space="preserve"> </w:t>
      </w:r>
      <w:r w:rsidR="004F203A">
        <w:rPr>
          <w:rFonts w:ascii="David" w:eastAsia="David" w:hAnsi="David" w:hint="cs"/>
          <w:sz w:val="24"/>
          <w:rtl/>
        </w:rPr>
        <w:t>מסר</w:t>
      </w:r>
      <w:r w:rsidRPr="00982520">
        <w:rPr>
          <w:rFonts w:ascii="David" w:eastAsia="David" w:hAnsi="David"/>
          <w:sz w:val="24"/>
          <w:rtl/>
        </w:rPr>
        <w:t xml:space="preserve"> כי</w:t>
      </w:r>
      <w:r w:rsidRPr="00982520">
        <w:rPr>
          <w:rtl/>
        </w:rPr>
        <w:t xml:space="preserve"> חווה התנכלויות מכיוון ששמר על כללי מ</w:t>
      </w:r>
      <w:r w:rsidR="009A5014">
        <w:rPr>
          <w:rFonts w:hint="cs"/>
          <w:rtl/>
        </w:rPr>
        <w:t>י</w:t>
      </w:r>
      <w:r w:rsidRPr="00982520">
        <w:rPr>
          <w:rtl/>
        </w:rPr>
        <w:t>נהל תקין</w:t>
      </w:r>
      <w:r w:rsidR="009A5014">
        <w:rPr>
          <w:rFonts w:hint="cs"/>
          <w:rtl/>
        </w:rPr>
        <w:t>,</w:t>
      </w:r>
      <w:r w:rsidRPr="00982520">
        <w:rPr>
          <w:rtl/>
        </w:rPr>
        <w:t xml:space="preserve"> ו</w:t>
      </w:r>
      <w:r w:rsidR="009A5014">
        <w:rPr>
          <w:rFonts w:hint="cs"/>
          <w:rtl/>
        </w:rPr>
        <w:t>ש</w:t>
      </w:r>
      <w:r w:rsidRPr="00982520">
        <w:rPr>
          <w:rtl/>
        </w:rPr>
        <w:t xml:space="preserve">המשטרה לא נקטה </w:t>
      </w:r>
      <w:r w:rsidR="009A5014">
        <w:rPr>
          <w:rFonts w:hint="cs"/>
          <w:rtl/>
        </w:rPr>
        <w:t xml:space="preserve">את </w:t>
      </w:r>
      <w:r w:rsidRPr="00982520">
        <w:rPr>
          <w:rtl/>
        </w:rPr>
        <w:t xml:space="preserve">כל האמצעים כדי לאכוף </w:t>
      </w:r>
      <w:r w:rsidRPr="00982520">
        <w:rPr>
          <w:rFonts w:hint="eastAsia"/>
          <w:rtl/>
        </w:rPr>
        <w:t>את</w:t>
      </w:r>
      <w:r>
        <w:rPr>
          <w:rFonts w:hint="cs"/>
          <w:rtl/>
        </w:rPr>
        <w:t xml:space="preserve"> החוק. עוד הוסיף כי שומרי הסף אינם מקבלים אבטחה מפני גורמים אלימים כפי ש</w:t>
      </w:r>
      <w:r w:rsidR="009A5014">
        <w:rPr>
          <w:rFonts w:hint="cs"/>
          <w:rtl/>
        </w:rPr>
        <w:t>מקבלים</w:t>
      </w:r>
      <w:r>
        <w:rPr>
          <w:rFonts w:hint="cs"/>
          <w:rtl/>
        </w:rPr>
        <w:t xml:space="preserve"> נבחרי ציבור</w:t>
      </w:r>
      <w:r w:rsidR="009A5014">
        <w:rPr>
          <w:rFonts w:hint="cs"/>
          <w:rtl/>
        </w:rPr>
        <w:t>,</w:t>
      </w:r>
      <w:r>
        <w:rPr>
          <w:rFonts w:hint="cs"/>
          <w:rtl/>
        </w:rPr>
        <w:t xml:space="preserve"> והם נאלצים לממן מכיסם הפרטי את עלויותיה. דבר זה מרפה את ידיהם של שומרי הסף</w:t>
      </w:r>
      <w:r w:rsidR="009A5014">
        <w:rPr>
          <w:rFonts w:hint="cs"/>
          <w:rtl/>
        </w:rPr>
        <w:t>,</w:t>
      </w:r>
      <w:r>
        <w:rPr>
          <w:rFonts w:hint="cs"/>
          <w:rtl/>
        </w:rPr>
        <w:t xml:space="preserve"> לדבריו</w:t>
      </w:r>
      <w:r w:rsidR="009A5014">
        <w:rPr>
          <w:rFonts w:hint="cs"/>
          <w:rtl/>
        </w:rPr>
        <w:t>,</w:t>
      </w:r>
      <w:r>
        <w:rPr>
          <w:rFonts w:hint="cs"/>
          <w:rtl/>
        </w:rPr>
        <w:t xml:space="preserve"> ועשוי להוביל אותם לשקול את צעדיהם לגבי המשך כהונתם בתפקיד.</w:t>
      </w:r>
    </w:p>
    <w:p w:rsidR="00E44A08" w:rsidP="00DF25EB">
      <w:pPr>
        <w:pStyle w:val="a"/>
        <w:spacing w:line="269" w:lineRule="auto"/>
        <w:rPr>
          <w:rtl/>
        </w:rPr>
      </w:pPr>
    </w:p>
    <w:p w:rsidR="00730C69" w:rsidRPr="00A15A01" w:rsidP="00DF25EB">
      <w:pPr>
        <w:spacing w:line="269" w:lineRule="auto"/>
        <w:rPr>
          <w:rFonts w:ascii="David" w:eastAsia="David" w:hAnsi="David"/>
          <w:sz w:val="24"/>
          <w:rtl/>
        </w:rPr>
      </w:pPr>
      <w:r w:rsidRPr="00CD4C8B">
        <w:rPr>
          <w:rFonts w:hint="cs"/>
          <w:rtl/>
        </w:rPr>
        <w:t xml:space="preserve">בתשובתה של </w:t>
      </w:r>
      <w:r w:rsidR="00997F67">
        <w:rPr>
          <w:rFonts w:hint="cs"/>
          <w:rtl/>
        </w:rPr>
        <w:t>משטרת ישראל</w:t>
      </w:r>
      <w:r w:rsidR="009C2A43">
        <w:rPr>
          <w:rFonts w:hint="cs"/>
          <w:rtl/>
        </w:rPr>
        <w:t xml:space="preserve"> </w:t>
      </w:r>
      <w:r w:rsidR="00997F67">
        <w:rPr>
          <w:rFonts w:hint="cs"/>
          <w:rtl/>
        </w:rPr>
        <w:t>מ</w:t>
      </w:r>
      <w:r w:rsidRPr="00CD4C8B">
        <w:rPr>
          <w:rFonts w:hint="cs"/>
          <w:rtl/>
        </w:rPr>
        <w:t xml:space="preserve">יולי 2020 </w:t>
      </w:r>
      <w:r>
        <w:rPr>
          <w:rFonts w:hint="cs"/>
          <w:rtl/>
        </w:rPr>
        <w:t>(להלן</w:t>
      </w:r>
      <w:r w:rsidR="009A5014">
        <w:rPr>
          <w:rFonts w:hint="cs"/>
          <w:rtl/>
        </w:rPr>
        <w:t xml:space="preserve"> </w:t>
      </w:r>
      <w:r>
        <w:rPr>
          <w:rFonts w:hint="cs"/>
          <w:rtl/>
        </w:rPr>
        <w:t xml:space="preserve">- תשובת משטרת ישראל) </w:t>
      </w:r>
      <w:r w:rsidR="004F203A">
        <w:rPr>
          <w:rFonts w:hint="cs"/>
          <w:rtl/>
        </w:rPr>
        <w:t>נמסר</w:t>
      </w:r>
      <w:r w:rsidRPr="00CD4C8B" w:rsidR="009A5014">
        <w:rPr>
          <w:rFonts w:hint="cs"/>
          <w:rtl/>
        </w:rPr>
        <w:t xml:space="preserve"> </w:t>
      </w:r>
      <w:r w:rsidRPr="00CD4C8B">
        <w:rPr>
          <w:rFonts w:hint="cs"/>
          <w:rtl/>
        </w:rPr>
        <w:t xml:space="preserve">כי </w:t>
      </w:r>
      <w:r w:rsidRPr="00CD4C8B">
        <w:rPr>
          <w:rtl/>
        </w:rPr>
        <w:t>עיון ב</w:t>
      </w:r>
      <w:r>
        <w:rPr>
          <w:rFonts w:hint="cs"/>
          <w:rtl/>
        </w:rPr>
        <w:t xml:space="preserve">תיעוד המקרים במערכות </w:t>
      </w:r>
      <w:r w:rsidRPr="00CD4C8B">
        <w:rPr>
          <w:rtl/>
        </w:rPr>
        <w:t>המשטרה</w:t>
      </w:r>
      <w:r>
        <w:rPr>
          <w:rFonts w:hint="cs"/>
          <w:rtl/>
        </w:rPr>
        <w:t xml:space="preserve"> </w:t>
      </w:r>
      <w:r w:rsidR="009A5014">
        <w:rPr>
          <w:rFonts w:hint="cs"/>
          <w:rtl/>
        </w:rPr>
        <w:t xml:space="preserve">מעלה </w:t>
      </w:r>
      <w:r>
        <w:rPr>
          <w:rFonts w:hint="cs"/>
          <w:rtl/>
        </w:rPr>
        <w:t>ש</w:t>
      </w:r>
      <w:r>
        <w:rPr>
          <w:rtl/>
        </w:rPr>
        <w:t>גזבר המועצה המקומית פור</w:t>
      </w:r>
      <w:r w:rsidRPr="00CD4C8B">
        <w:rPr>
          <w:rtl/>
        </w:rPr>
        <w:t xml:space="preserve">דיס הגיש </w:t>
      </w:r>
      <w:r>
        <w:rPr>
          <w:rFonts w:hint="cs"/>
          <w:rtl/>
        </w:rPr>
        <w:t>שמונה</w:t>
      </w:r>
      <w:r w:rsidRPr="00CD4C8B">
        <w:rPr>
          <w:rtl/>
        </w:rPr>
        <w:t xml:space="preserve"> תלונות</w:t>
      </w:r>
      <w:r w:rsidR="009A5014">
        <w:rPr>
          <w:rFonts w:hint="cs"/>
          <w:rtl/>
        </w:rPr>
        <w:t>,</w:t>
      </w:r>
      <w:r w:rsidR="00997F67">
        <w:rPr>
          <w:rFonts w:hint="cs"/>
          <w:rtl/>
        </w:rPr>
        <w:t xml:space="preserve"> </w:t>
      </w:r>
      <w:r w:rsidRPr="00CD4C8B">
        <w:rPr>
          <w:rtl/>
        </w:rPr>
        <w:t>ו</w:t>
      </w:r>
      <w:r w:rsidR="00997F67">
        <w:rPr>
          <w:rFonts w:hint="cs"/>
          <w:rtl/>
        </w:rPr>
        <w:t xml:space="preserve">כי </w:t>
      </w:r>
      <w:r w:rsidRPr="00CD4C8B">
        <w:rPr>
          <w:rtl/>
        </w:rPr>
        <w:t xml:space="preserve">כל אימת </w:t>
      </w:r>
      <w:r w:rsidR="009A5014">
        <w:rPr>
          <w:rFonts w:hint="cs"/>
          <w:rtl/>
        </w:rPr>
        <w:t>ש</w:t>
      </w:r>
      <w:r w:rsidRPr="00CD4C8B">
        <w:rPr>
          <w:rtl/>
        </w:rPr>
        <w:t xml:space="preserve">התלונן </w:t>
      </w:r>
      <w:r w:rsidR="009A5014">
        <w:rPr>
          <w:rFonts w:hint="cs"/>
          <w:rtl/>
        </w:rPr>
        <w:t xml:space="preserve">במשטרה </w:t>
      </w:r>
      <w:r w:rsidRPr="00CD4C8B">
        <w:rPr>
          <w:rtl/>
        </w:rPr>
        <w:t xml:space="preserve">על </w:t>
      </w:r>
      <w:r>
        <w:rPr>
          <w:rFonts w:hint="cs"/>
          <w:rtl/>
        </w:rPr>
        <w:t xml:space="preserve">איומים על </w:t>
      </w:r>
      <w:r w:rsidRPr="00CD4C8B">
        <w:rPr>
          <w:rtl/>
        </w:rPr>
        <w:t xml:space="preserve">רקע היותו </w:t>
      </w:r>
      <w:r>
        <w:rPr>
          <w:rFonts w:hint="cs"/>
          <w:rtl/>
        </w:rPr>
        <w:t>עובד ציבור</w:t>
      </w:r>
      <w:r w:rsidR="00997F67">
        <w:rPr>
          <w:rFonts w:hint="cs"/>
          <w:rtl/>
        </w:rPr>
        <w:t>,</w:t>
      </w:r>
      <w:r>
        <w:rPr>
          <w:rFonts w:hint="cs"/>
          <w:rtl/>
        </w:rPr>
        <w:t xml:space="preserve"> </w:t>
      </w:r>
      <w:r w:rsidRPr="00CD4C8B">
        <w:rPr>
          <w:rtl/>
        </w:rPr>
        <w:t>נערכו הערכות מצב ונקבעו רמות איום בהתאם</w:t>
      </w:r>
      <w:r>
        <w:rPr>
          <w:rFonts w:ascii="David" w:hAnsi="David" w:hint="cs"/>
          <w:rtl/>
        </w:rPr>
        <w:t xml:space="preserve"> </w:t>
      </w:r>
      <w:r w:rsidRPr="00F313B4">
        <w:rPr>
          <w:rFonts w:ascii="David" w:hAnsi="David" w:hint="cs"/>
          <w:rtl/>
        </w:rPr>
        <w:t>ל</w:t>
      </w:r>
      <w:r w:rsidR="007A14C9">
        <w:rPr>
          <w:rFonts w:ascii="David" w:hAnsi="David" w:hint="cs"/>
          <w:rtl/>
        </w:rPr>
        <w:t>"</w:t>
      </w:r>
      <w:r w:rsidRPr="00F313B4">
        <w:rPr>
          <w:rFonts w:ascii="David" w:hAnsi="David" w:hint="cs"/>
          <w:rtl/>
        </w:rPr>
        <w:t xml:space="preserve">נוהל </w:t>
      </w:r>
      <w:r>
        <w:rPr>
          <w:rFonts w:ascii="David" w:hAnsi="David" w:hint="cs"/>
          <w:rtl/>
        </w:rPr>
        <w:t>טיפול בעובד ציבור מאוים</w:t>
      </w:r>
      <w:r w:rsidR="007A14C9">
        <w:rPr>
          <w:rFonts w:ascii="David" w:hAnsi="David" w:hint="cs"/>
          <w:rtl/>
        </w:rPr>
        <w:t>"</w:t>
      </w:r>
      <w:r w:rsidR="00042C05">
        <w:rPr>
          <w:rFonts w:ascii="David" w:hAnsi="David" w:hint="cs"/>
          <w:rtl/>
        </w:rPr>
        <w:t xml:space="preserve">. </w:t>
      </w:r>
      <w:r w:rsidR="00C2031C">
        <w:rPr>
          <w:rFonts w:ascii="David" w:eastAsia="David" w:hAnsi="David" w:hint="cs"/>
          <w:sz w:val="24"/>
          <w:rtl/>
        </w:rPr>
        <w:t xml:space="preserve">עוד השיבה </w:t>
      </w:r>
      <w:r w:rsidR="009A5014">
        <w:rPr>
          <w:rFonts w:ascii="David" w:eastAsia="David" w:hAnsi="David" w:hint="cs"/>
          <w:sz w:val="24"/>
          <w:rtl/>
        </w:rPr>
        <w:t>ה</w:t>
      </w:r>
      <w:r>
        <w:rPr>
          <w:rFonts w:ascii="David" w:eastAsia="David" w:hAnsi="David" w:hint="cs"/>
          <w:sz w:val="24"/>
          <w:rtl/>
        </w:rPr>
        <w:t>משטר</w:t>
      </w:r>
      <w:r w:rsidR="009A5014">
        <w:rPr>
          <w:rFonts w:ascii="David" w:eastAsia="David" w:hAnsi="David" w:hint="cs"/>
          <w:sz w:val="24"/>
          <w:rtl/>
        </w:rPr>
        <w:t>ה</w:t>
      </w:r>
      <w:r>
        <w:rPr>
          <w:rFonts w:ascii="David" w:eastAsia="David" w:hAnsi="David" w:hint="cs"/>
          <w:sz w:val="24"/>
          <w:rtl/>
        </w:rPr>
        <w:t xml:space="preserve"> </w:t>
      </w:r>
      <w:r w:rsidR="00C2031C">
        <w:rPr>
          <w:rFonts w:ascii="David" w:eastAsia="David" w:hAnsi="David" w:hint="cs"/>
          <w:sz w:val="24"/>
          <w:rtl/>
        </w:rPr>
        <w:t xml:space="preserve">כי היא קובעת את רמת האיום בהתאם להערכת המצב </w:t>
      </w:r>
      <w:r w:rsidR="009A5014">
        <w:rPr>
          <w:rFonts w:ascii="David" w:eastAsia="David" w:hAnsi="David" w:hint="cs"/>
          <w:sz w:val="24"/>
          <w:rtl/>
        </w:rPr>
        <w:t>ו</w:t>
      </w:r>
      <w:r>
        <w:rPr>
          <w:rFonts w:ascii="David" w:eastAsia="David" w:hAnsi="David" w:hint="cs"/>
          <w:sz w:val="24"/>
          <w:rtl/>
        </w:rPr>
        <w:t>מנחה את ראשי הרשויות בדבר האיומים שהופנו כלפי עובדיהם</w:t>
      </w:r>
      <w:r w:rsidR="00C2031C">
        <w:rPr>
          <w:rFonts w:ascii="David" w:eastAsia="David" w:hAnsi="David" w:hint="cs"/>
          <w:sz w:val="24"/>
          <w:rtl/>
        </w:rPr>
        <w:t>, אך אינה אחראית למימון סל אבטחה</w:t>
      </w:r>
      <w:r w:rsidR="00042C05">
        <w:rPr>
          <w:rFonts w:ascii="David" w:eastAsia="David" w:hAnsi="David" w:hint="cs"/>
          <w:sz w:val="24"/>
          <w:rtl/>
        </w:rPr>
        <w:t>.</w:t>
      </w:r>
      <w:r>
        <w:rPr>
          <w:rFonts w:ascii="David" w:eastAsia="David" w:hAnsi="David" w:hint="cs"/>
          <w:sz w:val="24"/>
          <w:rtl/>
        </w:rPr>
        <w:t xml:space="preserve"> </w:t>
      </w:r>
      <w:r w:rsidR="00C2031C">
        <w:rPr>
          <w:rFonts w:ascii="David" w:eastAsia="David" w:hAnsi="David" w:hint="cs"/>
          <w:sz w:val="24"/>
          <w:rtl/>
        </w:rPr>
        <w:t xml:space="preserve">משטרת ישראל הדגישה בתשובתה כי </w:t>
      </w:r>
      <w:r>
        <w:rPr>
          <w:rFonts w:ascii="David" w:eastAsia="David" w:hAnsi="David" w:hint="cs"/>
          <w:sz w:val="24"/>
          <w:rtl/>
        </w:rPr>
        <w:t>משרד הפנים מסייע במימון הוצאות לאוכלוסייה מאוימת זו לפי הדין</w:t>
      </w:r>
      <w:r>
        <w:rPr>
          <w:rStyle w:val="FootnoteReference"/>
          <w:rFonts w:ascii="David" w:eastAsia="David" w:hAnsi="David"/>
          <w:sz w:val="24"/>
          <w:rtl/>
        </w:rPr>
        <w:footnoteReference w:id="156"/>
      </w:r>
      <w:r>
        <w:rPr>
          <w:rFonts w:ascii="David" w:eastAsia="David" w:hAnsi="David" w:hint="cs"/>
          <w:sz w:val="24"/>
          <w:rtl/>
        </w:rPr>
        <w:t xml:space="preserve">. </w:t>
      </w:r>
    </w:p>
    <w:p w:rsidR="00E44A08" w:rsidRPr="00FB3B1B" w:rsidP="00DF25EB">
      <w:pPr>
        <w:pStyle w:val="a"/>
        <w:spacing w:line="269" w:lineRule="auto"/>
        <w:rPr>
          <w:rtl/>
        </w:rPr>
      </w:pPr>
    </w:p>
    <w:p w:rsidR="00E44A08" w:rsidP="00DF25EB">
      <w:pPr>
        <w:spacing w:line="269" w:lineRule="auto"/>
        <w:rPr>
          <w:b/>
          <w:bCs/>
          <w:rtl/>
        </w:rPr>
      </w:pPr>
      <w:r w:rsidRPr="00FB3B1B">
        <w:rPr>
          <w:rFonts w:hint="cs"/>
          <w:b/>
          <w:bCs/>
          <w:rtl/>
        </w:rPr>
        <w:t>העובדה שעמידה איתנה של גזבר על מילוי תפקידו בהתאם לדין מעמידה אותו תחת פגיעות חוזרות ונשנות בו ובמשפחתו אינה מתקבלת על הדעת. המקרה לעיל מדגיש עד כמה מרכזי ורגיש תפקידו של הגזבר</w:t>
      </w:r>
      <w:r w:rsidR="00B410C7">
        <w:rPr>
          <w:rFonts w:hint="cs"/>
          <w:b/>
          <w:bCs/>
          <w:rtl/>
        </w:rPr>
        <w:t>,</w:t>
      </w:r>
      <w:r w:rsidRPr="00FB3B1B">
        <w:rPr>
          <w:rFonts w:hint="cs"/>
          <w:b/>
          <w:bCs/>
          <w:rtl/>
        </w:rPr>
        <w:t xml:space="preserve"> ועד כמה </w:t>
      </w:r>
      <w:r w:rsidR="00B410C7">
        <w:rPr>
          <w:rFonts w:hint="cs"/>
          <w:b/>
          <w:bCs/>
          <w:rtl/>
        </w:rPr>
        <w:t xml:space="preserve">גדול </w:t>
      </w:r>
      <w:r w:rsidRPr="00FB3B1B">
        <w:rPr>
          <w:rFonts w:hint="cs"/>
          <w:b/>
          <w:bCs/>
          <w:rtl/>
        </w:rPr>
        <w:t>היקף הלחצים ש</w:t>
      </w:r>
      <w:r>
        <w:rPr>
          <w:rFonts w:hint="cs"/>
          <w:b/>
          <w:bCs/>
          <w:rtl/>
        </w:rPr>
        <w:t xml:space="preserve">הוא </w:t>
      </w:r>
      <w:r w:rsidRPr="00FB3B1B">
        <w:rPr>
          <w:rFonts w:hint="cs"/>
          <w:b/>
          <w:bCs/>
          <w:rtl/>
        </w:rPr>
        <w:t>מתמודד עימם.</w:t>
      </w:r>
      <w:r>
        <w:rPr>
          <w:rFonts w:hint="cs"/>
          <w:b/>
          <w:bCs/>
          <w:rtl/>
        </w:rPr>
        <w:t xml:space="preserve"> המצב הקיים דורש כי גורמי האכיפה ומשרד הפנים </w:t>
      </w:r>
      <w:r w:rsidR="00B410C7">
        <w:rPr>
          <w:rFonts w:hint="cs"/>
          <w:b/>
          <w:bCs/>
          <w:rtl/>
        </w:rPr>
        <w:t>י</w:t>
      </w:r>
      <w:r>
        <w:rPr>
          <w:rFonts w:hint="cs"/>
          <w:b/>
          <w:bCs/>
          <w:rtl/>
        </w:rPr>
        <w:t xml:space="preserve">יתנו את דעתם ביתר שאת ליצירת מנגנוני הגנה למקרי קיצון כדוגמת </w:t>
      </w:r>
      <w:r w:rsidR="00B410C7">
        <w:rPr>
          <w:rFonts w:hint="cs"/>
          <w:b/>
          <w:bCs/>
          <w:rtl/>
        </w:rPr>
        <w:t xml:space="preserve">זה של </w:t>
      </w:r>
      <w:r>
        <w:rPr>
          <w:rFonts w:hint="cs"/>
          <w:b/>
          <w:bCs/>
          <w:rtl/>
        </w:rPr>
        <w:t>המועצה המקומית פורדיס.</w:t>
      </w:r>
    </w:p>
    <w:p w:rsidR="00E44A08" w:rsidP="00DF25EB">
      <w:pPr>
        <w:pStyle w:val="a"/>
        <w:spacing w:line="269" w:lineRule="auto"/>
        <w:rPr>
          <w:rtl/>
        </w:rPr>
      </w:pPr>
    </w:p>
    <w:p w:rsidR="00E44A08" w:rsidRPr="00F556E9" w:rsidP="00DF25EB">
      <w:pPr>
        <w:spacing w:line="269" w:lineRule="auto"/>
        <w:rPr>
          <w:rtl/>
        </w:rPr>
      </w:pPr>
      <w:bookmarkStart w:id="101" w:name="_Toc28002928"/>
      <w:r w:rsidRPr="00EC1C2E">
        <w:rPr>
          <w:rStyle w:val="8"/>
          <w:rFonts w:hint="eastAsia"/>
          <w:rtl/>
        </w:rPr>
        <w:t>המועצה</w:t>
      </w:r>
      <w:r w:rsidRPr="00EC1C2E">
        <w:rPr>
          <w:rStyle w:val="8"/>
          <w:rtl/>
        </w:rPr>
        <w:t xml:space="preserve"> </w:t>
      </w:r>
      <w:r w:rsidRPr="00EC1C2E">
        <w:rPr>
          <w:rStyle w:val="8"/>
          <w:rFonts w:hint="eastAsia"/>
          <w:rtl/>
        </w:rPr>
        <w:t>המקומית</w:t>
      </w:r>
      <w:r w:rsidRPr="00EC1C2E">
        <w:rPr>
          <w:rStyle w:val="8"/>
          <w:rtl/>
        </w:rPr>
        <w:t xml:space="preserve"> </w:t>
      </w:r>
      <w:r w:rsidRPr="00EC1C2E">
        <w:rPr>
          <w:rStyle w:val="8"/>
          <w:rFonts w:hint="eastAsia"/>
          <w:rtl/>
        </w:rPr>
        <w:t>זרזיר</w:t>
      </w:r>
      <w:r w:rsidRPr="00EC1C2E">
        <w:rPr>
          <w:rStyle w:val="8"/>
          <w:rtl/>
        </w:rPr>
        <w:t xml:space="preserve"> - התנכלויות לגזבר המועצה:</w:t>
      </w:r>
      <w:r w:rsidRPr="00F23623">
        <w:rPr>
          <w:rtl/>
        </w:rPr>
        <w:t xml:space="preserve"> </w:t>
      </w:r>
      <w:r w:rsidRPr="008D4082">
        <w:rPr>
          <w:rFonts w:hint="eastAsia"/>
          <w:rtl/>
        </w:rPr>
        <w:t>גם</w:t>
      </w:r>
      <w:r w:rsidRPr="00B410C7">
        <w:rPr>
          <w:rtl/>
        </w:rPr>
        <w:t xml:space="preserve"> </w:t>
      </w:r>
      <w:r w:rsidRPr="002E5CBE">
        <w:rPr>
          <w:rFonts w:hint="eastAsia"/>
          <w:rtl/>
        </w:rPr>
        <w:t>במועצה</w:t>
      </w:r>
      <w:r w:rsidRPr="002E5CBE">
        <w:rPr>
          <w:rtl/>
        </w:rPr>
        <w:t xml:space="preserve"> </w:t>
      </w:r>
      <w:r w:rsidRPr="002E5CBE">
        <w:rPr>
          <w:rFonts w:hint="eastAsia"/>
          <w:rtl/>
        </w:rPr>
        <w:t>המקומית</w:t>
      </w:r>
      <w:r w:rsidRPr="00B43ED7">
        <w:rPr>
          <w:b/>
          <w:bCs/>
          <w:rtl/>
        </w:rPr>
        <w:t xml:space="preserve"> </w:t>
      </w:r>
      <w:r w:rsidRPr="00B43ED7">
        <w:rPr>
          <w:rFonts w:hint="eastAsia"/>
          <w:b/>
          <w:bCs/>
          <w:rtl/>
        </w:rPr>
        <w:t>זרזיר</w:t>
      </w:r>
      <w:r w:rsidRPr="00B43ED7">
        <w:rPr>
          <w:rtl/>
        </w:rPr>
        <w:t xml:space="preserve"> </w:t>
      </w:r>
      <w:r w:rsidRPr="00B43ED7">
        <w:rPr>
          <w:rFonts w:hint="eastAsia"/>
          <w:rtl/>
        </w:rPr>
        <w:t>דיווח</w:t>
      </w:r>
      <w:r w:rsidRPr="00B43ED7">
        <w:rPr>
          <w:rtl/>
        </w:rPr>
        <w:t xml:space="preserve"> הגזבר כי </w:t>
      </w:r>
      <w:r w:rsidRPr="00B43ED7">
        <w:rPr>
          <w:rFonts w:hint="eastAsia"/>
          <w:rtl/>
        </w:rPr>
        <w:t>נקלע</w:t>
      </w:r>
      <w:r w:rsidRPr="00B43ED7">
        <w:rPr>
          <w:rtl/>
        </w:rPr>
        <w:t xml:space="preserve"> </w:t>
      </w:r>
      <w:r w:rsidRPr="00B43ED7">
        <w:rPr>
          <w:rFonts w:hint="eastAsia"/>
          <w:rtl/>
        </w:rPr>
        <w:t>למסכת</w:t>
      </w:r>
      <w:r w:rsidRPr="00B43ED7">
        <w:rPr>
          <w:rtl/>
        </w:rPr>
        <w:t xml:space="preserve"> </w:t>
      </w:r>
      <w:r w:rsidRPr="00B43ED7">
        <w:rPr>
          <w:rFonts w:hint="eastAsia"/>
          <w:rtl/>
        </w:rPr>
        <w:t>של</w:t>
      </w:r>
      <w:r w:rsidRPr="00B43ED7">
        <w:rPr>
          <w:rtl/>
        </w:rPr>
        <w:t xml:space="preserve"> </w:t>
      </w:r>
      <w:r w:rsidRPr="00B43ED7">
        <w:rPr>
          <w:rFonts w:hint="eastAsia"/>
          <w:rtl/>
        </w:rPr>
        <w:t>התנכלויות</w:t>
      </w:r>
      <w:r w:rsidRPr="00B43ED7">
        <w:rPr>
          <w:rtl/>
        </w:rPr>
        <w:t xml:space="preserve"> </w:t>
      </w:r>
      <w:r w:rsidRPr="00B43ED7">
        <w:rPr>
          <w:rFonts w:hint="eastAsia"/>
          <w:rtl/>
        </w:rPr>
        <w:t>מצד</w:t>
      </w:r>
      <w:r w:rsidRPr="00B43ED7">
        <w:rPr>
          <w:rtl/>
        </w:rPr>
        <w:t xml:space="preserve"> </w:t>
      </w:r>
      <w:r w:rsidRPr="00B43ED7">
        <w:rPr>
          <w:rFonts w:hint="eastAsia"/>
          <w:rtl/>
        </w:rPr>
        <w:t>חלק</w:t>
      </w:r>
      <w:r w:rsidRPr="00B43ED7">
        <w:rPr>
          <w:rtl/>
        </w:rPr>
        <w:t xml:space="preserve"> </w:t>
      </w:r>
      <w:r w:rsidRPr="00B43ED7">
        <w:rPr>
          <w:rFonts w:hint="eastAsia"/>
          <w:rtl/>
        </w:rPr>
        <w:t>מחברי</w:t>
      </w:r>
      <w:r w:rsidRPr="00B43ED7">
        <w:rPr>
          <w:rtl/>
        </w:rPr>
        <w:t xml:space="preserve"> </w:t>
      </w:r>
      <w:r w:rsidRPr="00B43ED7">
        <w:rPr>
          <w:rFonts w:hint="eastAsia"/>
          <w:rtl/>
        </w:rPr>
        <w:t>המועצה</w:t>
      </w:r>
      <w:r w:rsidRPr="00B43ED7">
        <w:rPr>
          <w:rtl/>
        </w:rPr>
        <w:t xml:space="preserve"> ומצד גורמים במועצה</w:t>
      </w:r>
      <w:r>
        <w:rPr>
          <w:rFonts w:hint="cs"/>
          <w:rtl/>
        </w:rPr>
        <w:t>. אלה</w:t>
      </w:r>
      <w:r w:rsidRPr="000A59D8">
        <w:rPr>
          <w:rtl/>
        </w:rPr>
        <w:t xml:space="preserve"> איימו </w:t>
      </w:r>
      <w:r>
        <w:rPr>
          <w:rFonts w:hint="cs"/>
          <w:rtl/>
        </w:rPr>
        <w:t xml:space="preserve">כי יפגעו בו פיזית ויפטרו אותו, </w:t>
      </w:r>
      <w:r w:rsidRPr="00B43ED7">
        <w:rPr>
          <w:rtl/>
        </w:rPr>
        <w:t xml:space="preserve">ואף פנו במכתב לראש המועצה כדי שיוציא לפועל את בקשתם </w:t>
      </w:r>
      <w:r>
        <w:rPr>
          <w:rFonts w:hint="cs"/>
          <w:rtl/>
        </w:rPr>
        <w:t xml:space="preserve">לפטר את </w:t>
      </w:r>
      <w:r w:rsidRPr="000A59D8">
        <w:rPr>
          <w:rtl/>
        </w:rPr>
        <w:t>הגזבר</w:t>
      </w:r>
      <w:r w:rsidRPr="00B43ED7">
        <w:rPr>
          <w:rtl/>
        </w:rPr>
        <w:t>. בביקורת נבדק הדיווח האמור בלבד</w:t>
      </w:r>
      <w:r w:rsidR="00B410C7">
        <w:rPr>
          <w:rFonts w:hint="cs"/>
          <w:rtl/>
        </w:rPr>
        <w:t>,</w:t>
      </w:r>
      <w:r w:rsidRPr="00B43ED7">
        <w:rPr>
          <w:rtl/>
        </w:rPr>
        <w:t xml:space="preserve"> וה</w:t>
      </w:r>
      <w:r>
        <w:rPr>
          <w:rFonts w:hint="cs"/>
          <w:rtl/>
        </w:rPr>
        <w:t>דברים מתוארים</w:t>
      </w:r>
      <w:r w:rsidRPr="00B43ED7">
        <w:rPr>
          <w:rtl/>
        </w:rPr>
        <w:t xml:space="preserve"> להלן:</w:t>
      </w:r>
      <w:r w:rsidRPr="00F556E9">
        <w:rPr>
          <w:rtl/>
        </w:rPr>
        <w:t xml:space="preserve"> </w:t>
      </w:r>
    </w:p>
    <w:bookmarkEnd w:id="101"/>
    <w:p w:rsidR="00E44A08" w:rsidRPr="00FB3B1B" w:rsidP="00DF25EB">
      <w:pPr>
        <w:pStyle w:val="a"/>
        <w:spacing w:line="269" w:lineRule="auto"/>
        <w:rPr>
          <w:rtl/>
        </w:rPr>
      </w:pPr>
    </w:p>
    <w:p w:rsidR="00E44A08" w:rsidRPr="00FB3B1B" w:rsidP="00DF25EB">
      <w:pPr>
        <w:spacing w:line="269" w:lineRule="auto"/>
        <w:rPr>
          <w:rtl/>
        </w:rPr>
      </w:pPr>
      <w:r w:rsidRPr="00FB3B1B">
        <w:rPr>
          <w:rtl/>
        </w:rPr>
        <w:t>על פי נתוני משרד הפנים, ב</w:t>
      </w:r>
      <w:r w:rsidRPr="00FB3B1B">
        <w:rPr>
          <w:rFonts w:hint="cs"/>
          <w:rtl/>
        </w:rPr>
        <w:t>סוף</w:t>
      </w:r>
      <w:r w:rsidRPr="00FB3B1B">
        <w:rPr>
          <w:rtl/>
        </w:rPr>
        <w:t xml:space="preserve"> 20</w:t>
      </w:r>
      <w:r w:rsidRPr="00FB3B1B">
        <w:rPr>
          <w:rFonts w:hint="cs"/>
          <w:rtl/>
        </w:rPr>
        <w:t>18</w:t>
      </w:r>
      <w:r w:rsidRPr="00FB3B1B">
        <w:rPr>
          <w:rtl/>
        </w:rPr>
        <w:t xml:space="preserve"> מנתה אוכלוסיית </w:t>
      </w:r>
      <w:r w:rsidRPr="00FB3B1B">
        <w:rPr>
          <w:rFonts w:hint="cs"/>
          <w:rtl/>
        </w:rPr>
        <w:t xml:space="preserve">המועצה המקומית </w:t>
      </w:r>
      <w:r w:rsidRPr="00FB3B1B">
        <w:rPr>
          <w:rFonts w:hint="cs"/>
          <w:b/>
          <w:bCs/>
          <w:rtl/>
        </w:rPr>
        <w:t>זרזיר</w:t>
      </w:r>
      <w:r w:rsidRPr="00FB3B1B">
        <w:rPr>
          <w:rFonts w:hint="cs"/>
          <w:rtl/>
        </w:rPr>
        <w:t xml:space="preserve"> כ-8,507 </w:t>
      </w:r>
      <w:r w:rsidRPr="00FB3B1B">
        <w:rPr>
          <w:rtl/>
        </w:rPr>
        <w:t xml:space="preserve">תושבים </w:t>
      </w:r>
      <w:r w:rsidRPr="00FB3B1B">
        <w:rPr>
          <w:rFonts w:hint="cs"/>
          <w:rtl/>
        </w:rPr>
        <w:t>ו</w:t>
      </w:r>
      <w:r w:rsidRPr="00FB3B1B">
        <w:rPr>
          <w:rtl/>
        </w:rPr>
        <w:t xml:space="preserve">שטח שיפוטה </w:t>
      </w:r>
      <w:r w:rsidRPr="00FB3B1B">
        <w:rPr>
          <w:rFonts w:hint="cs"/>
          <w:rtl/>
        </w:rPr>
        <w:t>ה</w:t>
      </w:r>
      <w:r w:rsidRPr="00FB3B1B">
        <w:rPr>
          <w:rtl/>
        </w:rPr>
        <w:t xml:space="preserve">שתרע על </w:t>
      </w:r>
      <w:r w:rsidRPr="00FB3B1B">
        <w:rPr>
          <w:rFonts w:hint="cs"/>
          <w:rtl/>
        </w:rPr>
        <w:t xml:space="preserve">פני </w:t>
      </w:r>
      <w:r w:rsidRPr="00FB3B1B">
        <w:rPr>
          <w:rtl/>
        </w:rPr>
        <w:t>כ-</w:t>
      </w:r>
      <w:r w:rsidRPr="00FB3B1B">
        <w:rPr>
          <w:rFonts w:hint="cs"/>
          <w:rtl/>
        </w:rPr>
        <w:t xml:space="preserve">4,130 </w:t>
      </w:r>
      <w:r w:rsidRPr="00FB3B1B">
        <w:rPr>
          <w:rtl/>
        </w:rPr>
        <w:t>דונם</w:t>
      </w:r>
      <w:r w:rsidRPr="00FB3B1B">
        <w:rPr>
          <w:rFonts w:hint="cs"/>
          <w:rtl/>
        </w:rPr>
        <w:t xml:space="preserve"> בצפון מערב עמק יזרעאל. המועצה מדורגת באשכול 2 של המדד החברתי-כלכלי של הלמ"ס. המועצה מורכבת מחמישה שבטים</w:t>
      </w:r>
      <w:r>
        <w:rPr>
          <w:rFonts w:hint="cs"/>
          <w:rtl/>
        </w:rPr>
        <w:t xml:space="preserve"> בדואיים</w:t>
      </w:r>
      <w:r w:rsidRPr="00FB3B1B">
        <w:rPr>
          <w:rFonts w:hint="cs"/>
          <w:rtl/>
        </w:rPr>
        <w:t xml:space="preserve">. ראש המועצה הנוכחי מכהן </w:t>
      </w:r>
      <w:r>
        <w:rPr>
          <w:rFonts w:hint="cs"/>
          <w:rtl/>
        </w:rPr>
        <w:t xml:space="preserve">בתפקידו </w:t>
      </w:r>
      <w:r w:rsidRPr="00FB3B1B">
        <w:rPr>
          <w:rFonts w:hint="cs"/>
          <w:rtl/>
        </w:rPr>
        <w:t>מדצמבר 2018. תקציבה של המועצה המקומית עמד בשנת 2018 על כ-41 מיליו</w:t>
      </w:r>
      <w:r>
        <w:rPr>
          <w:rFonts w:hint="cs"/>
          <w:rtl/>
        </w:rPr>
        <w:t>ני</w:t>
      </w:r>
      <w:r w:rsidRPr="00FB3B1B">
        <w:rPr>
          <w:rFonts w:hint="cs"/>
          <w:rtl/>
        </w:rPr>
        <w:t xml:space="preserve"> ש"ח</w:t>
      </w:r>
      <w:r w:rsidR="00B410C7">
        <w:rPr>
          <w:rFonts w:hint="cs"/>
          <w:rtl/>
        </w:rPr>
        <w:t>,</w:t>
      </w:r>
      <w:r w:rsidRPr="00FB3B1B">
        <w:rPr>
          <w:rFonts w:hint="cs"/>
          <w:rtl/>
        </w:rPr>
        <w:t xml:space="preserve"> והיא סיימה את שנת התקציב בעודף </w:t>
      </w:r>
      <w:r w:rsidRPr="00E67EE4">
        <w:rPr>
          <w:rFonts w:hint="cs"/>
          <w:rtl/>
        </w:rPr>
        <w:t xml:space="preserve">שעמד </w:t>
      </w:r>
      <w:r w:rsidRPr="00E67EE4">
        <w:rPr>
          <w:rFonts w:hint="eastAsia"/>
          <w:rtl/>
        </w:rPr>
        <w:t>על</w:t>
      </w:r>
      <w:r w:rsidRPr="00E67EE4">
        <w:rPr>
          <w:rtl/>
        </w:rPr>
        <w:t xml:space="preserve"> 117</w:t>
      </w:r>
      <w:r>
        <w:rPr>
          <w:rFonts w:hint="cs"/>
          <w:rtl/>
        </w:rPr>
        <w:t>,000</w:t>
      </w:r>
      <w:r w:rsidRPr="00E67EE4">
        <w:rPr>
          <w:rtl/>
        </w:rPr>
        <w:t xml:space="preserve"> </w:t>
      </w:r>
      <w:r w:rsidRPr="00BE4D05">
        <w:rPr>
          <w:rFonts w:hint="eastAsia"/>
          <w:rtl/>
        </w:rPr>
        <w:t>ש</w:t>
      </w:r>
      <w:r w:rsidRPr="00BE4D05">
        <w:rPr>
          <w:rtl/>
        </w:rPr>
        <w:t>"ח</w:t>
      </w:r>
      <w:r>
        <w:rPr>
          <w:rFonts w:hint="cs"/>
          <w:rtl/>
        </w:rPr>
        <w:t>.</w:t>
      </w:r>
      <w:r w:rsidRPr="00FB3B1B">
        <w:rPr>
          <w:rFonts w:hint="cs"/>
          <w:rtl/>
        </w:rPr>
        <w:t xml:space="preserve"> ה</w:t>
      </w:r>
      <w:r>
        <w:rPr>
          <w:rFonts w:hint="cs"/>
          <w:rtl/>
        </w:rPr>
        <w:t>גירעון</w:t>
      </w:r>
      <w:r w:rsidRPr="00FB3B1B">
        <w:rPr>
          <w:rFonts w:hint="cs"/>
          <w:rtl/>
        </w:rPr>
        <w:t xml:space="preserve"> המצטבר של הרשות בשנ</w:t>
      </w:r>
      <w:r>
        <w:rPr>
          <w:rFonts w:hint="cs"/>
          <w:rtl/>
        </w:rPr>
        <w:t>ת 2018 עמד על כ-2.8 מיליון ש"ח.</w:t>
      </w:r>
    </w:p>
    <w:p w:rsidR="00E44A08" w:rsidRPr="00FB3B1B" w:rsidP="00DF25EB">
      <w:pPr>
        <w:pStyle w:val="a"/>
        <w:spacing w:line="269" w:lineRule="auto"/>
        <w:rPr>
          <w:rtl/>
        </w:rPr>
      </w:pPr>
    </w:p>
    <w:p w:rsidR="00E44A08" w:rsidRPr="00FB3B1B" w:rsidP="00DF25EB">
      <w:pPr>
        <w:spacing w:line="269" w:lineRule="auto"/>
        <w:rPr>
          <w:rtl/>
        </w:rPr>
      </w:pPr>
      <w:r w:rsidRPr="00FB3B1B">
        <w:rPr>
          <w:rFonts w:hint="eastAsia"/>
          <w:rtl/>
        </w:rPr>
        <w:t>בצו</w:t>
      </w:r>
      <w:r w:rsidRPr="00FB3B1B">
        <w:rPr>
          <w:rtl/>
        </w:rPr>
        <w:t xml:space="preserve"> </w:t>
      </w:r>
      <w:r w:rsidRPr="00FB3B1B">
        <w:rPr>
          <w:rFonts w:hint="eastAsia"/>
          <w:rtl/>
        </w:rPr>
        <w:t>המועצות</w:t>
      </w:r>
      <w:r w:rsidRPr="00FB3B1B">
        <w:rPr>
          <w:rtl/>
        </w:rPr>
        <w:t xml:space="preserve"> </w:t>
      </w:r>
      <w:r w:rsidRPr="00FB3B1B">
        <w:rPr>
          <w:rFonts w:hint="eastAsia"/>
          <w:rtl/>
        </w:rPr>
        <w:t>המקומיות</w:t>
      </w:r>
      <w:r>
        <w:rPr>
          <w:vertAlign w:val="superscript"/>
          <w:rtl/>
        </w:rPr>
        <w:footnoteReference w:id="157"/>
      </w:r>
      <w:r w:rsidRPr="00FB3B1B">
        <w:rPr>
          <w:rtl/>
        </w:rPr>
        <w:t xml:space="preserve"> נקבע כי </w:t>
      </w:r>
      <w:r>
        <w:rPr>
          <w:rFonts w:hint="cs"/>
          <w:rtl/>
        </w:rPr>
        <w:t>אם אחד מחברי המ</w:t>
      </w:r>
      <w:r w:rsidR="00B410C7">
        <w:rPr>
          <w:rFonts w:hint="cs"/>
          <w:rtl/>
        </w:rPr>
        <w:t>ו</w:t>
      </w:r>
      <w:r>
        <w:rPr>
          <w:rFonts w:hint="cs"/>
          <w:rtl/>
        </w:rPr>
        <w:t xml:space="preserve">עצה חייב חוב סופי </w:t>
      </w:r>
      <w:r w:rsidRPr="00FB3B1B">
        <w:rPr>
          <w:rtl/>
        </w:rPr>
        <w:t>בשל ארנונה או בשל אספקת מים</w:t>
      </w:r>
      <w:r>
        <w:rPr>
          <w:rFonts w:hint="cs"/>
          <w:rtl/>
        </w:rPr>
        <w:t>,</w:t>
      </w:r>
      <w:r w:rsidRPr="00FB3B1B">
        <w:rPr>
          <w:rtl/>
        </w:rPr>
        <w:t xml:space="preserve"> </w:t>
      </w:r>
      <w:r>
        <w:rPr>
          <w:rFonts w:hint="cs"/>
          <w:rtl/>
        </w:rPr>
        <w:t xml:space="preserve">ישלח לו גזבר המועצה </w:t>
      </w:r>
      <w:r w:rsidRPr="00FB3B1B">
        <w:rPr>
          <w:rtl/>
        </w:rPr>
        <w:t xml:space="preserve">הודעה </w:t>
      </w:r>
      <w:r>
        <w:rPr>
          <w:rFonts w:hint="cs"/>
          <w:rtl/>
        </w:rPr>
        <w:t>ו</w:t>
      </w:r>
      <w:r w:rsidRPr="00FB3B1B">
        <w:rPr>
          <w:rtl/>
        </w:rPr>
        <w:t>בה יציין כי עליו לשלם או להסדיר את חובו</w:t>
      </w:r>
      <w:r w:rsidR="00B410C7">
        <w:rPr>
          <w:rFonts w:hint="cs"/>
          <w:rtl/>
        </w:rPr>
        <w:t>,</w:t>
      </w:r>
      <w:r>
        <w:rPr>
          <w:rFonts w:hint="cs"/>
          <w:rtl/>
        </w:rPr>
        <w:t xml:space="preserve"> ואם לא הסדיר את חובו </w:t>
      </w:r>
      <w:r w:rsidRPr="00FB3B1B">
        <w:rPr>
          <w:rFonts w:hint="eastAsia"/>
          <w:rtl/>
        </w:rPr>
        <w:t>בתום</w:t>
      </w:r>
      <w:r w:rsidRPr="00FB3B1B">
        <w:rPr>
          <w:rtl/>
        </w:rPr>
        <w:t xml:space="preserve"> </w:t>
      </w:r>
      <w:r w:rsidRPr="00FB3B1B">
        <w:rPr>
          <w:rFonts w:hint="eastAsia"/>
          <w:rtl/>
        </w:rPr>
        <w:t>שישים</w:t>
      </w:r>
      <w:r w:rsidRPr="00FB3B1B">
        <w:rPr>
          <w:rtl/>
        </w:rPr>
        <w:t xml:space="preserve"> </w:t>
      </w:r>
      <w:r w:rsidRPr="00FB3B1B">
        <w:rPr>
          <w:rFonts w:hint="eastAsia"/>
          <w:rtl/>
        </w:rPr>
        <w:t>ימים</w:t>
      </w:r>
      <w:r w:rsidRPr="00FB3B1B">
        <w:rPr>
          <w:rtl/>
        </w:rPr>
        <w:t xml:space="preserve"> </w:t>
      </w:r>
      <w:r w:rsidRPr="00FB3B1B">
        <w:rPr>
          <w:rFonts w:hint="eastAsia"/>
          <w:rtl/>
        </w:rPr>
        <w:t>מיום</w:t>
      </w:r>
      <w:r w:rsidRPr="00FB3B1B">
        <w:rPr>
          <w:rtl/>
        </w:rPr>
        <w:t xml:space="preserve"> </w:t>
      </w:r>
      <w:r w:rsidRPr="00FB3B1B">
        <w:rPr>
          <w:rFonts w:hint="eastAsia"/>
          <w:rtl/>
        </w:rPr>
        <w:t>שנשלחה</w:t>
      </w:r>
      <w:r w:rsidRPr="00FB3B1B">
        <w:rPr>
          <w:rtl/>
        </w:rPr>
        <w:t xml:space="preserve"> </w:t>
      </w:r>
      <w:r w:rsidRPr="00FB3B1B">
        <w:rPr>
          <w:rFonts w:hint="eastAsia"/>
          <w:rtl/>
        </w:rPr>
        <w:t>אליו</w:t>
      </w:r>
      <w:r w:rsidRPr="00FB3B1B">
        <w:rPr>
          <w:rtl/>
        </w:rPr>
        <w:t xml:space="preserve"> </w:t>
      </w:r>
      <w:r w:rsidRPr="00FB3B1B">
        <w:rPr>
          <w:rFonts w:hint="eastAsia"/>
          <w:rtl/>
        </w:rPr>
        <w:t>ההודעה</w:t>
      </w:r>
      <w:r>
        <w:rPr>
          <w:rFonts w:hint="cs"/>
          <w:rtl/>
        </w:rPr>
        <w:t xml:space="preserve"> (למעט בנסיבות המנויות בצו),</w:t>
      </w:r>
      <w:r w:rsidR="008F2F58">
        <w:rPr>
          <w:rFonts w:hint="cs"/>
          <w:rtl/>
        </w:rPr>
        <w:t xml:space="preserve"> </w:t>
      </w:r>
      <w:r>
        <w:rPr>
          <w:rFonts w:hint="cs"/>
          <w:rtl/>
        </w:rPr>
        <w:t>תיפסק</w:t>
      </w:r>
      <w:r w:rsidRPr="00FB3B1B">
        <w:rPr>
          <w:rtl/>
        </w:rPr>
        <w:t xml:space="preserve"> </w:t>
      </w:r>
      <w:r w:rsidRPr="00FB3B1B">
        <w:rPr>
          <w:rFonts w:hint="eastAsia"/>
          <w:rtl/>
        </w:rPr>
        <w:t>כהונתו</w:t>
      </w:r>
      <w:r>
        <w:rPr>
          <w:rFonts w:hint="cs"/>
          <w:rtl/>
        </w:rPr>
        <w:t xml:space="preserve"> כחבר המועצה</w:t>
      </w:r>
      <w:r w:rsidRPr="00FB3B1B">
        <w:rPr>
          <w:rtl/>
        </w:rPr>
        <w:t>.</w:t>
      </w:r>
    </w:p>
    <w:p w:rsidR="00E44A08" w:rsidRPr="00FB3B1B" w:rsidP="00DF25EB">
      <w:pPr>
        <w:pStyle w:val="a"/>
        <w:spacing w:line="269" w:lineRule="auto"/>
        <w:rPr>
          <w:rtl/>
        </w:rPr>
      </w:pPr>
    </w:p>
    <w:p w:rsidR="00E44A08" w:rsidP="00DF25EB">
      <w:pPr>
        <w:spacing w:line="269" w:lineRule="auto"/>
        <w:rPr>
          <w:rtl/>
        </w:rPr>
      </w:pPr>
      <w:r w:rsidRPr="00247CDA">
        <w:rPr>
          <w:rFonts w:hint="eastAsia"/>
          <w:rtl/>
        </w:rPr>
        <w:t>גזבר</w:t>
      </w:r>
      <w:r w:rsidRPr="00247CDA">
        <w:rPr>
          <w:rtl/>
        </w:rPr>
        <w:t xml:space="preserve"> </w:t>
      </w:r>
      <w:r w:rsidRPr="00EB7F4B">
        <w:rPr>
          <w:rFonts w:hint="eastAsia"/>
          <w:rtl/>
        </w:rPr>
        <w:t>המועצה</w:t>
      </w:r>
      <w:r w:rsidRPr="00EB7F4B">
        <w:rPr>
          <w:rtl/>
        </w:rPr>
        <w:t xml:space="preserve"> </w:t>
      </w:r>
      <w:r w:rsidRPr="00EB7F4B">
        <w:rPr>
          <w:rFonts w:hint="eastAsia"/>
          <w:rtl/>
        </w:rPr>
        <w:t>המקומית</w:t>
      </w:r>
      <w:r w:rsidRPr="008228D4">
        <w:rPr>
          <w:rtl/>
        </w:rPr>
        <w:t xml:space="preserve"> </w:t>
      </w:r>
      <w:r w:rsidRPr="002D4E4A">
        <w:rPr>
          <w:rFonts w:hint="eastAsia"/>
          <w:rtl/>
        </w:rPr>
        <w:t>זרזיר</w:t>
      </w:r>
      <w:r w:rsidRPr="00EC3F73">
        <w:rPr>
          <w:rtl/>
        </w:rPr>
        <w:t xml:space="preserve"> </w:t>
      </w:r>
      <w:r w:rsidRPr="00C13B3A">
        <w:rPr>
          <w:rFonts w:hint="eastAsia"/>
          <w:rtl/>
        </w:rPr>
        <w:t>מכהן</w:t>
      </w:r>
      <w:r w:rsidRPr="00175898">
        <w:rPr>
          <w:rtl/>
        </w:rPr>
        <w:t xml:space="preserve"> </w:t>
      </w:r>
      <w:r w:rsidRPr="00E578FB">
        <w:rPr>
          <w:rFonts w:hint="eastAsia"/>
          <w:rtl/>
        </w:rPr>
        <w:t>בתפקידו</w:t>
      </w:r>
      <w:r w:rsidRPr="00247CDA">
        <w:rPr>
          <w:rtl/>
        </w:rPr>
        <w:t xml:space="preserve"> </w:t>
      </w:r>
      <w:r w:rsidRPr="00247CDA">
        <w:rPr>
          <w:rFonts w:hint="eastAsia"/>
          <w:rtl/>
        </w:rPr>
        <w:t>משנת</w:t>
      </w:r>
      <w:r w:rsidRPr="00247CDA">
        <w:rPr>
          <w:rtl/>
        </w:rPr>
        <w:t xml:space="preserve"> 2015. </w:t>
      </w:r>
      <w:r w:rsidRPr="00247CDA">
        <w:rPr>
          <w:rFonts w:hint="eastAsia"/>
          <w:rtl/>
        </w:rPr>
        <w:t>לאחר</w:t>
      </w:r>
      <w:r w:rsidRPr="00247CDA">
        <w:rPr>
          <w:rtl/>
        </w:rPr>
        <w:t xml:space="preserve"> </w:t>
      </w:r>
      <w:r w:rsidRPr="00247CDA">
        <w:rPr>
          <w:rFonts w:hint="eastAsia"/>
          <w:rtl/>
        </w:rPr>
        <w:t>הבחירות</w:t>
      </w:r>
      <w:r w:rsidRPr="00247CDA">
        <w:rPr>
          <w:rtl/>
        </w:rPr>
        <w:t xml:space="preserve"> </w:t>
      </w:r>
      <w:r w:rsidRPr="00247CDA">
        <w:rPr>
          <w:rFonts w:hint="eastAsia"/>
          <w:rtl/>
        </w:rPr>
        <w:t>לרשויות</w:t>
      </w:r>
      <w:r w:rsidRPr="00247CDA">
        <w:rPr>
          <w:rtl/>
        </w:rPr>
        <w:t xml:space="preserve"> </w:t>
      </w:r>
      <w:r w:rsidRPr="00247CDA">
        <w:rPr>
          <w:rFonts w:hint="eastAsia"/>
          <w:rtl/>
        </w:rPr>
        <w:t>המקומיות</w:t>
      </w:r>
      <w:r w:rsidRPr="00FB3B1B">
        <w:rPr>
          <w:rtl/>
        </w:rPr>
        <w:t xml:space="preserve"> באוקטובר 2018 נכנסו חברי מועצה חדשים לתפקידם. </w:t>
      </w:r>
      <w:r w:rsidRPr="00FB3B1B">
        <w:rPr>
          <w:rFonts w:hint="cs"/>
          <w:rtl/>
        </w:rPr>
        <w:t xml:space="preserve">בהתאם לדין </w:t>
      </w:r>
      <w:r>
        <w:rPr>
          <w:rFonts w:hint="cs"/>
          <w:rtl/>
        </w:rPr>
        <w:t xml:space="preserve">האמור, </w:t>
      </w:r>
      <w:r w:rsidRPr="00FB3B1B">
        <w:rPr>
          <w:rFonts w:hint="cs"/>
          <w:rtl/>
        </w:rPr>
        <w:t xml:space="preserve">מסר </w:t>
      </w:r>
      <w:r w:rsidRPr="00FB3B1B">
        <w:rPr>
          <w:rFonts w:hint="eastAsia"/>
          <w:rtl/>
        </w:rPr>
        <w:t>הגזבר</w:t>
      </w:r>
      <w:r w:rsidRPr="00FB3B1B">
        <w:rPr>
          <w:rtl/>
        </w:rPr>
        <w:t xml:space="preserve"> </w:t>
      </w:r>
      <w:r w:rsidRPr="00FB3B1B">
        <w:rPr>
          <w:rFonts w:hint="eastAsia"/>
          <w:rtl/>
        </w:rPr>
        <w:t>לאחד</w:t>
      </w:r>
      <w:r w:rsidRPr="00FB3B1B">
        <w:rPr>
          <w:rtl/>
        </w:rPr>
        <w:t xml:space="preserve"> </w:t>
      </w:r>
      <w:r w:rsidRPr="00FB3B1B">
        <w:rPr>
          <w:rFonts w:hint="eastAsia"/>
          <w:rtl/>
        </w:rPr>
        <w:t>מחברי</w:t>
      </w:r>
      <w:r w:rsidRPr="00FB3B1B">
        <w:rPr>
          <w:rtl/>
        </w:rPr>
        <w:t xml:space="preserve"> </w:t>
      </w:r>
      <w:r w:rsidRPr="00FB3B1B">
        <w:rPr>
          <w:rFonts w:hint="eastAsia"/>
          <w:rtl/>
        </w:rPr>
        <w:t>המועצה</w:t>
      </w:r>
      <w:r w:rsidRPr="00FB3B1B">
        <w:rPr>
          <w:rtl/>
        </w:rPr>
        <w:t xml:space="preserve"> </w:t>
      </w:r>
      <w:r w:rsidRPr="00FB3B1B">
        <w:rPr>
          <w:rFonts w:hint="eastAsia"/>
          <w:rtl/>
        </w:rPr>
        <w:t>ב</w:t>
      </w:r>
      <w:r w:rsidRPr="00FB3B1B">
        <w:rPr>
          <w:rFonts w:hint="cs"/>
          <w:rtl/>
        </w:rPr>
        <w:t xml:space="preserve">פברואר 2019 </w:t>
      </w:r>
      <w:r w:rsidRPr="00FB3B1B">
        <w:rPr>
          <w:rFonts w:hint="eastAsia"/>
          <w:rtl/>
        </w:rPr>
        <w:t>מכתב</w:t>
      </w:r>
      <w:r w:rsidRPr="00FB3B1B">
        <w:rPr>
          <w:rtl/>
        </w:rPr>
        <w:t xml:space="preserve"> </w:t>
      </w:r>
      <w:r w:rsidRPr="00FB3B1B">
        <w:rPr>
          <w:rFonts w:hint="eastAsia"/>
          <w:rtl/>
        </w:rPr>
        <w:t>התראה</w:t>
      </w:r>
      <w:r w:rsidRPr="00FB3B1B">
        <w:rPr>
          <w:rtl/>
        </w:rPr>
        <w:t xml:space="preserve"> </w:t>
      </w:r>
      <w:r w:rsidRPr="00FB3B1B">
        <w:rPr>
          <w:rFonts w:hint="eastAsia"/>
          <w:rtl/>
        </w:rPr>
        <w:t>על</w:t>
      </w:r>
      <w:r w:rsidRPr="00FB3B1B">
        <w:rPr>
          <w:rtl/>
        </w:rPr>
        <w:t xml:space="preserve"> </w:t>
      </w:r>
      <w:r w:rsidRPr="00FB3B1B">
        <w:rPr>
          <w:rFonts w:hint="eastAsia"/>
          <w:rtl/>
        </w:rPr>
        <w:t>אי</w:t>
      </w:r>
      <w:r w:rsidR="00EB5932">
        <w:rPr>
          <w:rFonts w:hint="cs"/>
          <w:rtl/>
        </w:rPr>
        <w:t>-</w:t>
      </w:r>
      <w:r w:rsidRPr="00FB3B1B">
        <w:rPr>
          <w:rFonts w:hint="eastAsia"/>
          <w:rtl/>
        </w:rPr>
        <w:t>תשלום</w:t>
      </w:r>
      <w:r w:rsidRPr="00FB3B1B">
        <w:rPr>
          <w:rtl/>
        </w:rPr>
        <w:t xml:space="preserve"> </w:t>
      </w:r>
      <w:r w:rsidRPr="00FB3B1B">
        <w:rPr>
          <w:rFonts w:hint="eastAsia"/>
          <w:rtl/>
        </w:rPr>
        <w:t>חובות</w:t>
      </w:r>
      <w:r w:rsidRPr="00FB3B1B">
        <w:rPr>
          <w:rtl/>
        </w:rPr>
        <w:t xml:space="preserve"> </w:t>
      </w:r>
      <w:r w:rsidRPr="00FB3B1B">
        <w:rPr>
          <w:rFonts w:hint="eastAsia"/>
          <w:rtl/>
        </w:rPr>
        <w:t>מים</w:t>
      </w:r>
      <w:r w:rsidRPr="00FB3B1B">
        <w:rPr>
          <w:rtl/>
        </w:rPr>
        <w:t xml:space="preserve"> </w:t>
      </w:r>
      <w:r w:rsidRPr="00FB3B1B">
        <w:rPr>
          <w:rFonts w:hint="eastAsia"/>
          <w:rtl/>
        </w:rPr>
        <w:t>וארנונה</w:t>
      </w:r>
      <w:r w:rsidRPr="00FB3B1B">
        <w:rPr>
          <w:rtl/>
        </w:rPr>
        <w:t xml:space="preserve"> </w:t>
      </w:r>
      <w:r w:rsidRPr="00FB3B1B">
        <w:rPr>
          <w:rFonts w:hint="eastAsia"/>
          <w:rtl/>
        </w:rPr>
        <w:t>למועצה</w:t>
      </w:r>
      <w:r w:rsidR="00B410C7">
        <w:rPr>
          <w:rFonts w:hint="cs"/>
          <w:rtl/>
        </w:rPr>
        <w:t>,</w:t>
      </w:r>
      <w:r w:rsidRPr="00FB3B1B">
        <w:rPr>
          <w:rFonts w:hint="cs"/>
          <w:rtl/>
        </w:rPr>
        <w:t xml:space="preserve"> </w:t>
      </w:r>
      <w:r>
        <w:rPr>
          <w:rFonts w:hint="cs"/>
          <w:rtl/>
        </w:rPr>
        <w:t xml:space="preserve">ולפיו </w:t>
      </w:r>
      <w:r w:rsidRPr="00FB3B1B">
        <w:rPr>
          <w:rFonts w:hint="eastAsia"/>
          <w:rtl/>
        </w:rPr>
        <w:t>אם</w:t>
      </w:r>
      <w:r w:rsidRPr="00FB3B1B">
        <w:rPr>
          <w:rtl/>
        </w:rPr>
        <w:t xml:space="preserve"> </w:t>
      </w:r>
      <w:r w:rsidRPr="00FB3B1B">
        <w:rPr>
          <w:rFonts w:hint="eastAsia"/>
          <w:rtl/>
        </w:rPr>
        <w:t>לא</w:t>
      </w:r>
      <w:r w:rsidRPr="00FB3B1B">
        <w:rPr>
          <w:rtl/>
        </w:rPr>
        <w:t xml:space="preserve"> </w:t>
      </w:r>
      <w:r w:rsidRPr="00FB3B1B">
        <w:rPr>
          <w:rFonts w:hint="eastAsia"/>
          <w:rtl/>
        </w:rPr>
        <w:t>יסדיר</w:t>
      </w:r>
      <w:r w:rsidRPr="00FB3B1B">
        <w:rPr>
          <w:rtl/>
        </w:rPr>
        <w:t xml:space="preserve"> </w:t>
      </w:r>
      <w:r w:rsidRPr="00FB3B1B">
        <w:rPr>
          <w:rFonts w:hint="eastAsia"/>
          <w:rtl/>
        </w:rPr>
        <w:t>חבר</w:t>
      </w:r>
      <w:r w:rsidRPr="00FB3B1B">
        <w:rPr>
          <w:rtl/>
        </w:rPr>
        <w:t xml:space="preserve"> </w:t>
      </w:r>
      <w:r w:rsidRPr="00FB3B1B">
        <w:rPr>
          <w:rFonts w:hint="eastAsia"/>
          <w:rtl/>
        </w:rPr>
        <w:t>המועצה</w:t>
      </w:r>
      <w:r w:rsidRPr="00FB3B1B">
        <w:rPr>
          <w:rtl/>
        </w:rPr>
        <w:t xml:space="preserve"> </w:t>
      </w:r>
      <w:r w:rsidRPr="00FB3B1B">
        <w:rPr>
          <w:rFonts w:hint="eastAsia"/>
          <w:rtl/>
        </w:rPr>
        <w:t>את</w:t>
      </w:r>
      <w:r w:rsidRPr="00FB3B1B">
        <w:rPr>
          <w:rtl/>
        </w:rPr>
        <w:t xml:space="preserve"> </w:t>
      </w:r>
      <w:r w:rsidRPr="00FB3B1B">
        <w:rPr>
          <w:rFonts w:hint="eastAsia"/>
          <w:rtl/>
        </w:rPr>
        <w:t>חובו</w:t>
      </w:r>
      <w:r>
        <w:rPr>
          <w:rFonts w:hint="cs"/>
          <w:rtl/>
        </w:rPr>
        <w:t>,</w:t>
      </w:r>
      <w:r w:rsidRPr="00FB3B1B">
        <w:rPr>
          <w:rtl/>
        </w:rPr>
        <w:t xml:space="preserve"> </w:t>
      </w:r>
      <w:r w:rsidRPr="00FB3B1B">
        <w:rPr>
          <w:rFonts w:hint="eastAsia"/>
          <w:rtl/>
        </w:rPr>
        <w:t>כהונתו</w:t>
      </w:r>
      <w:r w:rsidRPr="00FB3B1B">
        <w:rPr>
          <w:rtl/>
        </w:rPr>
        <w:t xml:space="preserve"> </w:t>
      </w:r>
      <w:r w:rsidRPr="00FB3B1B">
        <w:rPr>
          <w:rFonts w:hint="eastAsia"/>
          <w:rtl/>
        </w:rPr>
        <w:t>כחבר</w:t>
      </w:r>
      <w:r w:rsidRPr="00FB3B1B">
        <w:rPr>
          <w:rtl/>
        </w:rPr>
        <w:t xml:space="preserve"> </w:t>
      </w:r>
      <w:r w:rsidRPr="00FB3B1B">
        <w:rPr>
          <w:rFonts w:hint="eastAsia"/>
          <w:rtl/>
        </w:rPr>
        <w:t>המועצה</w:t>
      </w:r>
      <w:r w:rsidRPr="00FB3B1B">
        <w:rPr>
          <w:rtl/>
        </w:rPr>
        <w:t xml:space="preserve"> </w:t>
      </w:r>
      <w:r w:rsidRPr="00FB3B1B">
        <w:rPr>
          <w:rFonts w:hint="eastAsia"/>
          <w:rtl/>
        </w:rPr>
        <w:t>תופסק</w:t>
      </w:r>
      <w:r>
        <w:rPr>
          <w:rtl/>
        </w:rPr>
        <w:t>.</w:t>
      </w:r>
      <w:r>
        <w:rPr>
          <w:rFonts w:hint="cs"/>
          <w:rtl/>
        </w:rPr>
        <w:t xml:space="preserve"> </w:t>
      </w:r>
      <w:r w:rsidRPr="00FB3B1B">
        <w:rPr>
          <w:rFonts w:hint="cs"/>
          <w:rtl/>
        </w:rPr>
        <w:t>במרץ 2019 השיב חבר המועצה כי הוא רואה בהודעה ששלח הגזבר רדיפה וחיסול פוליטי</w:t>
      </w:r>
      <w:r>
        <w:rPr>
          <w:rFonts w:hint="cs"/>
          <w:rtl/>
        </w:rPr>
        <w:t xml:space="preserve">. </w:t>
      </w:r>
      <w:r w:rsidRPr="00FB3B1B">
        <w:rPr>
          <w:rFonts w:hint="cs"/>
          <w:rtl/>
        </w:rPr>
        <w:t xml:space="preserve">עוד באותו חודש השיב </w:t>
      </w:r>
      <w:r>
        <w:rPr>
          <w:rFonts w:hint="cs"/>
          <w:rtl/>
        </w:rPr>
        <w:t xml:space="preserve">לו </w:t>
      </w:r>
      <w:r w:rsidRPr="00FB3B1B">
        <w:rPr>
          <w:rFonts w:hint="cs"/>
          <w:rtl/>
        </w:rPr>
        <w:t>הגזבר כי בעבר נשלחו אל חבר המועצה דרישות לתשלום החוב ואף ננקטו נגדו הליכי גבייה</w:t>
      </w:r>
      <w:r w:rsidR="00B410C7">
        <w:rPr>
          <w:rFonts w:hint="cs"/>
          <w:rtl/>
        </w:rPr>
        <w:t>,</w:t>
      </w:r>
      <w:r>
        <w:rPr>
          <w:rFonts w:hint="cs"/>
          <w:rtl/>
        </w:rPr>
        <w:t xml:space="preserve"> </w:t>
      </w:r>
      <w:r w:rsidRPr="00FB3B1B">
        <w:rPr>
          <w:rFonts w:hint="cs"/>
          <w:rtl/>
        </w:rPr>
        <w:t>וכי חבר המועצה מעולם לא הגיש ערר או ה</w:t>
      </w:r>
      <w:r>
        <w:rPr>
          <w:rFonts w:hint="cs"/>
          <w:rtl/>
        </w:rPr>
        <w:t>ש</w:t>
      </w:r>
      <w:r w:rsidRPr="00FB3B1B">
        <w:rPr>
          <w:rFonts w:hint="cs"/>
          <w:rtl/>
        </w:rPr>
        <w:t>גה.</w:t>
      </w:r>
    </w:p>
    <w:p w:rsidR="00E44A08" w:rsidRPr="00FB3B1B" w:rsidP="00DF25EB">
      <w:pPr>
        <w:pStyle w:val="a"/>
        <w:spacing w:line="269" w:lineRule="auto"/>
        <w:rPr>
          <w:rtl/>
        </w:rPr>
      </w:pPr>
    </w:p>
    <w:p w:rsidR="00E44A08" w:rsidP="00DF25EB">
      <w:pPr>
        <w:spacing w:line="269" w:lineRule="auto"/>
        <w:rPr>
          <w:rtl/>
        </w:rPr>
      </w:pPr>
      <w:r>
        <w:rPr>
          <w:rFonts w:hint="cs"/>
          <w:rtl/>
        </w:rPr>
        <w:t>בביקורת</w:t>
      </w:r>
      <w:r w:rsidRPr="00FB3B1B">
        <w:rPr>
          <w:rFonts w:hint="cs"/>
          <w:rtl/>
        </w:rPr>
        <w:t xml:space="preserve"> עלה כי ביוני 2019, במהלך ישיבת מליאת המועצה</w:t>
      </w:r>
      <w:r>
        <w:rPr>
          <w:rFonts w:hint="cs"/>
          <w:rtl/>
        </w:rPr>
        <w:t>,</w:t>
      </w:r>
      <w:r w:rsidRPr="00FB3B1B">
        <w:rPr>
          <w:rFonts w:hint="cs"/>
          <w:rtl/>
        </w:rPr>
        <w:t xml:space="preserve"> תקף חבר המועצה את הגזבר הן מילולית והן פי</w:t>
      </w:r>
      <w:r w:rsidR="00EC3599">
        <w:rPr>
          <w:rFonts w:hint="cs"/>
          <w:rtl/>
        </w:rPr>
        <w:t>ז</w:t>
      </w:r>
      <w:r w:rsidRPr="00FB3B1B">
        <w:rPr>
          <w:rFonts w:hint="cs"/>
          <w:rtl/>
        </w:rPr>
        <w:t xml:space="preserve">ית </w:t>
      </w:r>
      <w:r>
        <w:rPr>
          <w:rFonts w:hint="cs"/>
          <w:rtl/>
        </w:rPr>
        <w:t xml:space="preserve">וגרם לו </w:t>
      </w:r>
      <w:r w:rsidRPr="00FB3B1B">
        <w:rPr>
          <w:rFonts w:hint="cs"/>
          <w:rtl/>
        </w:rPr>
        <w:t>חבלה. הגזבר הגיש תלונה במשטרה כנגד חבר המועצה. ראש המועצה ציין כי לדעתו אחת הסיבות לתקרית היא שליחת מכתב ה</w:t>
      </w:r>
      <w:r>
        <w:rPr>
          <w:rFonts w:hint="cs"/>
          <w:rtl/>
        </w:rPr>
        <w:t>ה</w:t>
      </w:r>
      <w:r w:rsidRPr="00FB3B1B">
        <w:rPr>
          <w:rFonts w:hint="cs"/>
          <w:rtl/>
        </w:rPr>
        <w:t>תראה בנושא חיוב ארנונ</w:t>
      </w:r>
      <w:r>
        <w:rPr>
          <w:rFonts w:hint="cs"/>
          <w:rtl/>
        </w:rPr>
        <w:t>ה על ידי הגזבר לאותו חבר מועצה.</w:t>
      </w:r>
    </w:p>
    <w:p w:rsidR="00E44A08" w:rsidRPr="00FB3B1B" w:rsidP="00DF25EB">
      <w:pPr>
        <w:pStyle w:val="a"/>
        <w:spacing w:line="269" w:lineRule="auto"/>
        <w:rPr>
          <w:rtl/>
        </w:rPr>
      </w:pPr>
    </w:p>
    <w:p w:rsidR="00E44A08" w:rsidP="00DF25EB">
      <w:pPr>
        <w:spacing w:line="269" w:lineRule="auto"/>
        <w:rPr>
          <w:rtl/>
        </w:rPr>
      </w:pPr>
      <w:r w:rsidRPr="001470C0">
        <w:rPr>
          <w:rFonts w:hint="cs"/>
          <w:rtl/>
        </w:rPr>
        <w:t xml:space="preserve">בעקבות </w:t>
      </w:r>
      <w:r w:rsidRPr="001470C0">
        <w:rPr>
          <w:rFonts w:hint="eastAsia"/>
          <w:rtl/>
        </w:rPr>
        <w:t>התקרית</w:t>
      </w:r>
      <w:r w:rsidRPr="001470C0">
        <w:rPr>
          <w:rtl/>
        </w:rPr>
        <w:t xml:space="preserve"> שא</w:t>
      </w:r>
      <w:r>
        <w:rPr>
          <w:rFonts w:hint="cs"/>
          <w:rtl/>
        </w:rPr>
        <w:t>י</w:t>
      </w:r>
      <w:r w:rsidRPr="001470C0">
        <w:rPr>
          <w:rtl/>
        </w:rPr>
        <w:t>רעה ב</w:t>
      </w:r>
      <w:r w:rsidR="00EC1C2E">
        <w:rPr>
          <w:rFonts w:hint="cs"/>
          <w:rtl/>
        </w:rPr>
        <w:t xml:space="preserve">ישיבת </w:t>
      </w:r>
      <w:r w:rsidRPr="001470C0">
        <w:rPr>
          <w:rtl/>
        </w:rPr>
        <w:t xml:space="preserve">מליאת המועצה הטיל בית המשפט צו </w:t>
      </w:r>
      <w:r>
        <w:rPr>
          <w:rFonts w:hint="cs"/>
          <w:rtl/>
        </w:rPr>
        <w:t xml:space="preserve">על חבר המועצה </w:t>
      </w:r>
      <w:r w:rsidRPr="001470C0">
        <w:rPr>
          <w:rFonts w:hint="cs"/>
          <w:rtl/>
        </w:rPr>
        <w:t>בהתאם לחוק למניעת הטרדה מאיימת, התשס"ב-2001</w:t>
      </w:r>
      <w:r>
        <w:rPr>
          <w:rFonts w:hint="cs"/>
          <w:rtl/>
        </w:rPr>
        <w:t>,</w:t>
      </w:r>
      <w:r w:rsidRPr="001470C0">
        <w:rPr>
          <w:rFonts w:hint="cs"/>
          <w:rtl/>
        </w:rPr>
        <w:t xml:space="preserve"> למשך שישה חודשים</w:t>
      </w:r>
      <w:r>
        <w:rPr>
          <w:rFonts w:hint="cs"/>
          <w:rtl/>
        </w:rPr>
        <w:t xml:space="preserve">. לפי הצו </w:t>
      </w:r>
      <w:r w:rsidRPr="001470C0">
        <w:rPr>
          <w:rFonts w:hint="cs"/>
          <w:rtl/>
        </w:rPr>
        <w:t>נאסר עליו להטריד את הגזבר בכל מקום, לאיים עליו בכל דרך</w:t>
      </w:r>
      <w:r w:rsidR="00EC3599">
        <w:rPr>
          <w:rFonts w:hint="cs"/>
          <w:rtl/>
        </w:rPr>
        <w:t>,</w:t>
      </w:r>
      <w:r w:rsidRPr="001470C0">
        <w:rPr>
          <w:rFonts w:hint="cs"/>
          <w:rtl/>
        </w:rPr>
        <w:t xml:space="preserve"> בין ישירות ובין באמצעות אנשים אחרים, לבלוש אחריו,</w:t>
      </w:r>
      <w:r w:rsidRPr="00FB3B1B">
        <w:rPr>
          <w:rFonts w:hint="cs"/>
          <w:rtl/>
        </w:rPr>
        <w:t xml:space="preserve"> לארוב לו או להתחקות אחר תנועותיו או ליצור ע</w:t>
      </w:r>
      <w:r w:rsidR="00EC3599">
        <w:rPr>
          <w:rFonts w:hint="cs"/>
          <w:rtl/>
        </w:rPr>
        <w:t>י</w:t>
      </w:r>
      <w:r w:rsidRPr="00FB3B1B">
        <w:rPr>
          <w:rFonts w:hint="cs"/>
          <w:rtl/>
        </w:rPr>
        <w:t>מו כל קשר.</w:t>
      </w:r>
    </w:p>
    <w:p w:rsidR="00E44A08" w:rsidRPr="00FB3B1B" w:rsidP="00DF25EB">
      <w:pPr>
        <w:pStyle w:val="a"/>
        <w:spacing w:line="269" w:lineRule="auto"/>
        <w:rPr>
          <w:rtl/>
        </w:rPr>
      </w:pPr>
    </w:p>
    <w:p w:rsidR="00E44A08" w:rsidP="00DF25EB">
      <w:pPr>
        <w:spacing w:line="269" w:lineRule="auto"/>
        <w:rPr>
          <w:rtl/>
        </w:rPr>
      </w:pPr>
      <w:r w:rsidRPr="00982520">
        <w:rPr>
          <w:rFonts w:hint="cs"/>
          <w:rtl/>
        </w:rPr>
        <w:t xml:space="preserve">ממכתבו של הגזבר אל </w:t>
      </w:r>
      <w:r w:rsidR="00EC3599">
        <w:rPr>
          <w:rFonts w:hint="cs"/>
          <w:rtl/>
        </w:rPr>
        <w:t>ה</w:t>
      </w:r>
      <w:r w:rsidRPr="00982520">
        <w:rPr>
          <w:rFonts w:hint="cs"/>
          <w:rtl/>
        </w:rPr>
        <w:t xml:space="preserve">ממונה </w:t>
      </w:r>
      <w:r w:rsidR="00EC3599">
        <w:rPr>
          <w:rFonts w:hint="cs"/>
          <w:rtl/>
        </w:rPr>
        <w:t xml:space="preserve">על </w:t>
      </w:r>
      <w:r w:rsidRPr="00982520">
        <w:rPr>
          <w:rFonts w:hint="cs"/>
          <w:rtl/>
        </w:rPr>
        <w:t xml:space="preserve">מחוז צפון במשרד הפנים </w:t>
      </w:r>
      <w:r w:rsidRPr="00982520">
        <w:rPr>
          <w:rFonts w:hint="eastAsia"/>
          <w:rtl/>
        </w:rPr>
        <w:t>מיולי</w:t>
      </w:r>
      <w:r w:rsidRPr="00982520">
        <w:rPr>
          <w:rtl/>
        </w:rPr>
        <w:t xml:space="preserve"> 2019 </w:t>
      </w:r>
      <w:r w:rsidRPr="00982520">
        <w:rPr>
          <w:rFonts w:hint="eastAsia"/>
          <w:rtl/>
        </w:rPr>
        <w:t>עו</w:t>
      </w:r>
      <w:r w:rsidRPr="00982520">
        <w:rPr>
          <w:rFonts w:hint="cs"/>
          <w:rtl/>
        </w:rPr>
        <w:t>לה כי לנוכח מסכת האיומים</w:t>
      </w:r>
      <w:r w:rsidRPr="00FB3B1B">
        <w:rPr>
          <w:rFonts w:hint="cs"/>
          <w:rtl/>
        </w:rPr>
        <w:t xml:space="preserve"> שספג הוא נמנע מלהגיע למקום עבודתו ונאלץ לבצע את תפקידו מחוץ לכותלי המועצה.</w:t>
      </w:r>
    </w:p>
    <w:p w:rsidR="00E44A08" w:rsidRPr="00FB3B1B" w:rsidP="00DF25EB">
      <w:pPr>
        <w:pStyle w:val="a"/>
        <w:spacing w:line="269" w:lineRule="auto"/>
      </w:pPr>
    </w:p>
    <w:p w:rsidR="00E44A08" w:rsidP="00DF25EB">
      <w:pPr>
        <w:spacing w:line="269" w:lineRule="auto"/>
        <w:rPr>
          <w:rtl/>
        </w:rPr>
      </w:pPr>
      <w:r>
        <w:rPr>
          <w:rFonts w:hint="cs"/>
          <w:rtl/>
        </w:rPr>
        <w:t>בתשובתו של חבר המועצה למשרד מבקר המדינה ממאי 2020 כתב</w:t>
      </w:r>
      <w:r w:rsidRPr="008867A5">
        <w:rPr>
          <w:rtl/>
        </w:rPr>
        <w:t xml:space="preserve"> </w:t>
      </w:r>
      <w:r w:rsidRPr="008867A5">
        <w:rPr>
          <w:rFonts w:hint="eastAsia"/>
          <w:rtl/>
        </w:rPr>
        <w:t>כי</w:t>
      </w:r>
      <w:r w:rsidRPr="008867A5">
        <w:rPr>
          <w:rtl/>
        </w:rPr>
        <w:t xml:space="preserve"> </w:t>
      </w:r>
      <w:r w:rsidRPr="008867A5">
        <w:rPr>
          <w:rFonts w:hint="eastAsia"/>
          <w:rtl/>
        </w:rPr>
        <w:t>א</w:t>
      </w:r>
      <w:r w:rsidR="00EC3599">
        <w:rPr>
          <w:rFonts w:hint="cs"/>
          <w:rtl/>
        </w:rPr>
        <w:t>ו</w:t>
      </w:r>
      <w:r w:rsidRPr="008867A5">
        <w:rPr>
          <w:rFonts w:hint="eastAsia"/>
          <w:rtl/>
        </w:rPr>
        <w:t>מנם</w:t>
      </w:r>
      <w:r w:rsidRPr="008867A5">
        <w:rPr>
          <w:rtl/>
        </w:rPr>
        <w:t xml:space="preserve"> </w:t>
      </w:r>
      <w:r w:rsidRPr="008867A5">
        <w:rPr>
          <w:rFonts w:hint="eastAsia"/>
          <w:rtl/>
        </w:rPr>
        <w:t>בינו</w:t>
      </w:r>
      <w:r w:rsidRPr="008867A5">
        <w:rPr>
          <w:rtl/>
        </w:rPr>
        <w:t xml:space="preserve"> </w:t>
      </w:r>
      <w:r w:rsidRPr="008867A5">
        <w:rPr>
          <w:rFonts w:hint="eastAsia"/>
          <w:rtl/>
        </w:rPr>
        <w:t>לבין</w:t>
      </w:r>
      <w:r w:rsidRPr="008867A5">
        <w:rPr>
          <w:rtl/>
        </w:rPr>
        <w:t xml:space="preserve"> </w:t>
      </w:r>
      <w:r w:rsidRPr="008867A5">
        <w:rPr>
          <w:rFonts w:hint="eastAsia"/>
          <w:rtl/>
        </w:rPr>
        <w:t>הגזבר</w:t>
      </w:r>
      <w:r w:rsidRPr="008867A5">
        <w:rPr>
          <w:rtl/>
        </w:rPr>
        <w:t xml:space="preserve"> </w:t>
      </w:r>
      <w:r w:rsidRPr="008867A5">
        <w:rPr>
          <w:rFonts w:hint="eastAsia"/>
          <w:rtl/>
        </w:rPr>
        <w:t>התעורר</w:t>
      </w:r>
      <w:r w:rsidRPr="008867A5">
        <w:rPr>
          <w:rtl/>
        </w:rPr>
        <w:t xml:space="preserve"> </w:t>
      </w:r>
      <w:r w:rsidRPr="008867A5">
        <w:rPr>
          <w:rFonts w:hint="eastAsia"/>
          <w:rtl/>
        </w:rPr>
        <w:t>ויכוח</w:t>
      </w:r>
      <w:r w:rsidRPr="008867A5">
        <w:rPr>
          <w:rtl/>
        </w:rPr>
        <w:t xml:space="preserve"> </w:t>
      </w:r>
      <w:r w:rsidRPr="008867A5">
        <w:rPr>
          <w:rFonts w:hint="eastAsia"/>
          <w:rtl/>
        </w:rPr>
        <w:t>על</w:t>
      </w:r>
      <w:r w:rsidRPr="008867A5">
        <w:rPr>
          <w:rtl/>
        </w:rPr>
        <w:t xml:space="preserve"> </w:t>
      </w:r>
      <w:r w:rsidR="00EC3599">
        <w:rPr>
          <w:rFonts w:hint="cs"/>
          <w:rtl/>
        </w:rPr>
        <w:t>כמה</w:t>
      </w:r>
      <w:r w:rsidRPr="008867A5" w:rsidR="00EC3599">
        <w:rPr>
          <w:rtl/>
        </w:rPr>
        <w:t xml:space="preserve"> </w:t>
      </w:r>
      <w:r w:rsidRPr="008867A5">
        <w:rPr>
          <w:rFonts w:hint="eastAsia"/>
          <w:rtl/>
        </w:rPr>
        <w:t>נושאים</w:t>
      </w:r>
      <w:r w:rsidRPr="008867A5">
        <w:rPr>
          <w:rtl/>
        </w:rPr>
        <w:t xml:space="preserve"> </w:t>
      </w:r>
      <w:r w:rsidRPr="008867A5">
        <w:rPr>
          <w:rFonts w:hint="eastAsia"/>
          <w:rtl/>
        </w:rPr>
        <w:t>במהלך</w:t>
      </w:r>
      <w:r w:rsidRPr="008867A5">
        <w:rPr>
          <w:rtl/>
        </w:rPr>
        <w:t xml:space="preserve"> </w:t>
      </w:r>
      <w:r w:rsidRPr="008867A5">
        <w:rPr>
          <w:rFonts w:hint="eastAsia"/>
          <w:rtl/>
        </w:rPr>
        <w:t>ישיבת</w:t>
      </w:r>
      <w:r w:rsidRPr="008867A5">
        <w:rPr>
          <w:rtl/>
        </w:rPr>
        <w:t xml:space="preserve"> </w:t>
      </w:r>
      <w:r w:rsidRPr="008867A5">
        <w:rPr>
          <w:rFonts w:hint="eastAsia"/>
          <w:rtl/>
        </w:rPr>
        <w:t>המועצה</w:t>
      </w:r>
      <w:r w:rsidRPr="008867A5">
        <w:rPr>
          <w:rtl/>
        </w:rPr>
        <w:t xml:space="preserve"> שהתקיימה ביוני 2019</w:t>
      </w:r>
      <w:r w:rsidR="00EC3599">
        <w:rPr>
          <w:rFonts w:hint="cs"/>
          <w:rtl/>
        </w:rPr>
        <w:t>,</w:t>
      </w:r>
      <w:r w:rsidRPr="008867A5">
        <w:rPr>
          <w:rtl/>
        </w:rPr>
        <w:t xml:space="preserve"> אך הוא לא תקף אותו פי</w:t>
      </w:r>
      <w:r w:rsidR="00EC3599">
        <w:rPr>
          <w:rFonts w:hint="cs"/>
          <w:rtl/>
        </w:rPr>
        <w:t>ז</w:t>
      </w:r>
      <w:r w:rsidRPr="008867A5">
        <w:rPr>
          <w:rtl/>
        </w:rPr>
        <w:t>ית או מילולית.</w:t>
      </w:r>
      <w:r>
        <w:rPr>
          <w:rFonts w:hint="cs"/>
          <w:rtl/>
        </w:rPr>
        <w:t xml:space="preserve"> ה</w:t>
      </w:r>
      <w:r w:rsidRPr="005A7D31">
        <w:rPr>
          <w:rFonts w:hint="cs"/>
          <w:rtl/>
        </w:rPr>
        <w:t xml:space="preserve">צו </w:t>
      </w:r>
      <w:r>
        <w:rPr>
          <w:rFonts w:hint="cs"/>
          <w:rtl/>
        </w:rPr>
        <w:t xml:space="preserve">שהטיל עליו </w:t>
      </w:r>
      <w:r w:rsidRPr="008D15AB">
        <w:rPr>
          <w:rFonts w:hint="cs"/>
          <w:rtl/>
        </w:rPr>
        <w:t xml:space="preserve">בית המשפט </w:t>
      </w:r>
      <w:r w:rsidRPr="005A7D31">
        <w:rPr>
          <w:rFonts w:hint="cs"/>
          <w:rtl/>
        </w:rPr>
        <w:t xml:space="preserve">בהתאם לחוק למניעת הטרדה מאיימת </w:t>
      </w:r>
      <w:r>
        <w:rPr>
          <w:rFonts w:hint="cs"/>
          <w:rtl/>
        </w:rPr>
        <w:t>ניתן</w:t>
      </w:r>
      <w:r w:rsidRPr="008867A5">
        <w:rPr>
          <w:rtl/>
        </w:rPr>
        <w:t xml:space="preserve"> במעמד צד אחד</w:t>
      </w:r>
      <w:r w:rsidR="00EC3599">
        <w:rPr>
          <w:rFonts w:hint="cs"/>
          <w:rtl/>
        </w:rPr>
        <w:t>,</w:t>
      </w:r>
      <w:r>
        <w:rPr>
          <w:rFonts w:hint="cs"/>
          <w:rtl/>
        </w:rPr>
        <w:t xml:space="preserve"> שכן שהה באותו זמן בחו"ל</w:t>
      </w:r>
      <w:r w:rsidRPr="008867A5">
        <w:rPr>
          <w:rtl/>
        </w:rPr>
        <w:t xml:space="preserve">. </w:t>
      </w:r>
      <w:r>
        <w:rPr>
          <w:rFonts w:hint="cs"/>
          <w:rtl/>
        </w:rPr>
        <w:t>בכל מקרה ל</w:t>
      </w:r>
      <w:r w:rsidRPr="008867A5">
        <w:rPr>
          <w:rtl/>
        </w:rPr>
        <w:t xml:space="preserve">אחר בדיקה </w:t>
      </w:r>
      <w:r w:rsidRPr="008867A5">
        <w:rPr>
          <w:rFonts w:hint="eastAsia"/>
          <w:rtl/>
        </w:rPr>
        <w:t>שערכה</w:t>
      </w:r>
      <w:r w:rsidRPr="008867A5">
        <w:rPr>
          <w:rtl/>
        </w:rPr>
        <w:t xml:space="preserve"> המשטרה עם חבר המועצה </w:t>
      </w:r>
      <w:r w:rsidRPr="008867A5">
        <w:rPr>
          <w:rFonts w:hint="eastAsia"/>
          <w:rtl/>
        </w:rPr>
        <w:t>ועם</w:t>
      </w:r>
      <w:r w:rsidRPr="008867A5">
        <w:rPr>
          <w:rtl/>
        </w:rPr>
        <w:t xml:space="preserve"> הגזבר, </w:t>
      </w:r>
      <w:r w:rsidRPr="008867A5">
        <w:rPr>
          <w:rFonts w:hint="eastAsia"/>
          <w:rtl/>
        </w:rPr>
        <w:t>התיק</w:t>
      </w:r>
      <w:r w:rsidRPr="008867A5">
        <w:rPr>
          <w:rtl/>
        </w:rPr>
        <w:t xml:space="preserve"> נסגר.</w:t>
      </w:r>
    </w:p>
    <w:p w:rsidR="00E44A08" w:rsidRPr="008867A5" w:rsidP="00DF25EB">
      <w:pPr>
        <w:pStyle w:val="a"/>
        <w:spacing w:line="269" w:lineRule="auto"/>
        <w:rPr>
          <w:rtl/>
        </w:rPr>
      </w:pPr>
    </w:p>
    <w:p w:rsidR="00E44A08" w:rsidRPr="0059554F" w:rsidP="00DF25EB">
      <w:pPr>
        <w:spacing w:line="269" w:lineRule="auto"/>
        <w:rPr>
          <w:rtl/>
        </w:rPr>
      </w:pPr>
      <w:r>
        <w:rPr>
          <w:rFonts w:hint="cs"/>
          <w:rtl/>
        </w:rPr>
        <w:t xml:space="preserve">חבר המועצה מסר עוד בתשובתו כי במרץ 2020 הודיע לו ראש המועצה המקומית שבשל חוב הארנונה הרשום על שמו הוא נדרש על פי דין להפסיק את כהונתו. חבר המועצה </w:t>
      </w:r>
      <w:r w:rsidRPr="009826C5">
        <w:rPr>
          <w:rtl/>
        </w:rPr>
        <w:t>עתר לבית המשפט המחוזי לעניינים מ</w:t>
      </w:r>
      <w:r w:rsidR="00EC3599">
        <w:rPr>
          <w:rFonts w:hint="cs"/>
          <w:rtl/>
        </w:rPr>
        <w:t>י</w:t>
      </w:r>
      <w:r w:rsidRPr="009826C5">
        <w:rPr>
          <w:rtl/>
        </w:rPr>
        <w:t>נהליים</w:t>
      </w:r>
      <w:r>
        <w:rPr>
          <w:rFonts w:hint="cs"/>
          <w:rtl/>
        </w:rPr>
        <w:t xml:space="preserve"> כנגד דרישת המועצה להסדרת החוב,</w:t>
      </w:r>
      <w:r w:rsidRPr="008624A5">
        <w:rPr>
          <w:rtl/>
        </w:rPr>
        <w:t xml:space="preserve"> </w:t>
      </w:r>
      <w:r w:rsidRPr="008624A5">
        <w:rPr>
          <w:rFonts w:hint="eastAsia"/>
          <w:rtl/>
        </w:rPr>
        <w:t>וזה</w:t>
      </w:r>
      <w:r>
        <w:rPr>
          <w:rFonts w:hint="cs"/>
          <w:rtl/>
        </w:rPr>
        <w:t xml:space="preserve"> הורה על עיכוב ביצוע החלטת ראש המועצה</w:t>
      </w:r>
      <w:r w:rsidRPr="008624A5">
        <w:rPr>
          <w:rtl/>
        </w:rPr>
        <w:t xml:space="preserve"> עד </w:t>
      </w:r>
      <w:r>
        <w:rPr>
          <w:rFonts w:hint="cs"/>
          <w:rtl/>
        </w:rPr>
        <w:t xml:space="preserve">מאי 2020, </w:t>
      </w:r>
      <w:r w:rsidRPr="008624A5">
        <w:rPr>
          <w:rFonts w:hint="eastAsia"/>
          <w:rtl/>
        </w:rPr>
        <w:t>אז</w:t>
      </w:r>
      <w:r w:rsidRPr="008624A5">
        <w:rPr>
          <w:rtl/>
        </w:rPr>
        <w:t xml:space="preserve"> </w:t>
      </w:r>
      <w:r w:rsidRPr="008624A5">
        <w:rPr>
          <w:rFonts w:hint="eastAsia"/>
          <w:rtl/>
        </w:rPr>
        <w:t>קבע</w:t>
      </w:r>
      <w:r w:rsidRPr="008624A5">
        <w:rPr>
          <w:rtl/>
        </w:rPr>
        <w:t xml:space="preserve"> </w:t>
      </w:r>
      <w:r w:rsidRPr="008624A5">
        <w:rPr>
          <w:rFonts w:hint="eastAsia"/>
          <w:rtl/>
        </w:rPr>
        <w:t>בית</w:t>
      </w:r>
      <w:r w:rsidRPr="008624A5">
        <w:rPr>
          <w:rtl/>
        </w:rPr>
        <w:t xml:space="preserve"> </w:t>
      </w:r>
      <w:r w:rsidRPr="008624A5">
        <w:rPr>
          <w:rFonts w:hint="eastAsia"/>
          <w:rtl/>
        </w:rPr>
        <w:t>המשפט</w:t>
      </w:r>
      <w:r w:rsidR="009C2A43">
        <w:rPr>
          <w:rtl/>
        </w:rPr>
        <w:t xml:space="preserve"> </w:t>
      </w:r>
      <w:r w:rsidRPr="008624A5">
        <w:rPr>
          <w:rFonts w:hint="eastAsia"/>
          <w:rtl/>
        </w:rPr>
        <w:t>בדרך</w:t>
      </w:r>
      <w:r w:rsidRPr="008624A5">
        <w:rPr>
          <w:rtl/>
        </w:rPr>
        <w:t xml:space="preserve"> </w:t>
      </w:r>
      <w:r w:rsidRPr="008624A5">
        <w:rPr>
          <w:rFonts w:hint="eastAsia"/>
          <w:rtl/>
        </w:rPr>
        <w:t>של</w:t>
      </w:r>
      <w:r w:rsidRPr="008624A5">
        <w:rPr>
          <w:rtl/>
        </w:rPr>
        <w:t xml:space="preserve"> </w:t>
      </w:r>
      <w:r w:rsidRPr="008624A5">
        <w:rPr>
          <w:rFonts w:hint="eastAsia"/>
          <w:rtl/>
        </w:rPr>
        <w:t>פשרה</w:t>
      </w:r>
      <w:r>
        <w:rPr>
          <w:rFonts w:hint="cs"/>
          <w:rtl/>
        </w:rPr>
        <w:t xml:space="preserve"> בין הצדדים </w:t>
      </w:r>
      <w:r w:rsidRPr="008624A5">
        <w:rPr>
          <w:rFonts w:hint="eastAsia"/>
          <w:rtl/>
        </w:rPr>
        <w:t>את</w:t>
      </w:r>
      <w:r w:rsidRPr="008624A5">
        <w:rPr>
          <w:rtl/>
        </w:rPr>
        <w:t xml:space="preserve"> </w:t>
      </w:r>
      <w:r>
        <w:rPr>
          <w:rFonts w:hint="cs"/>
          <w:rtl/>
        </w:rPr>
        <w:t xml:space="preserve">גובה </w:t>
      </w:r>
      <w:r w:rsidRPr="008624A5">
        <w:rPr>
          <w:rFonts w:hint="eastAsia"/>
          <w:rtl/>
        </w:rPr>
        <w:t>חובו</w:t>
      </w:r>
      <w:r w:rsidRPr="008624A5">
        <w:rPr>
          <w:rtl/>
        </w:rPr>
        <w:t xml:space="preserve"> </w:t>
      </w:r>
      <w:r w:rsidRPr="008624A5">
        <w:rPr>
          <w:rFonts w:hint="eastAsia"/>
          <w:rtl/>
        </w:rPr>
        <w:t>של</w:t>
      </w:r>
      <w:r w:rsidRPr="009826C5">
        <w:rPr>
          <w:rtl/>
        </w:rPr>
        <w:t xml:space="preserve"> חבר המועצה.</w:t>
      </w:r>
      <w:r>
        <w:rPr>
          <w:rtl/>
        </w:rPr>
        <w:t xml:space="preserve"> </w:t>
      </w:r>
    </w:p>
    <w:p w:rsidR="00E44A08" w:rsidRPr="00FB3B1B" w:rsidP="00DF25EB">
      <w:pPr>
        <w:pStyle w:val="a"/>
        <w:spacing w:line="269" w:lineRule="auto"/>
        <w:rPr>
          <w:rtl/>
        </w:rPr>
      </w:pPr>
    </w:p>
    <w:p w:rsidR="00E44A08" w:rsidP="00DF25EB">
      <w:pPr>
        <w:spacing w:line="269" w:lineRule="auto"/>
        <w:rPr>
          <w:rtl/>
        </w:rPr>
      </w:pPr>
      <w:r>
        <w:rPr>
          <w:rFonts w:hint="cs"/>
          <w:rtl/>
        </w:rPr>
        <w:t xml:space="preserve">במהלך הביקורת נמצא </w:t>
      </w:r>
      <w:r w:rsidRPr="00FB3B1B">
        <w:rPr>
          <w:rtl/>
        </w:rPr>
        <w:t>עוד כי גזבר המועצה</w:t>
      </w:r>
      <w:r w:rsidR="00EC3599">
        <w:rPr>
          <w:rFonts w:hint="cs"/>
          <w:rtl/>
        </w:rPr>
        <w:t>,</w:t>
      </w:r>
      <w:r w:rsidRPr="00FB3B1B">
        <w:rPr>
          <w:rtl/>
        </w:rPr>
        <w:t xml:space="preserve"> המשמש לפי דין גם כחבר בוועדת הפיטורין, חווה </w:t>
      </w:r>
      <w:r>
        <w:rPr>
          <w:rFonts w:hint="cs"/>
          <w:rtl/>
        </w:rPr>
        <w:t>קשיים נוספים</w:t>
      </w:r>
      <w:r w:rsidRPr="00FB3B1B">
        <w:rPr>
          <w:rtl/>
        </w:rPr>
        <w:t xml:space="preserve"> </w:t>
      </w:r>
      <w:r>
        <w:rPr>
          <w:rFonts w:hint="cs"/>
          <w:rtl/>
        </w:rPr>
        <w:t>מול</w:t>
      </w:r>
      <w:r w:rsidRPr="00FB3B1B">
        <w:rPr>
          <w:rtl/>
        </w:rPr>
        <w:t xml:space="preserve"> עובד המועצה המשמש מנהל מחלקת </w:t>
      </w:r>
      <w:r w:rsidR="00EC3599">
        <w:rPr>
          <w:rFonts w:hint="cs"/>
          <w:rtl/>
        </w:rPr>
        <w:t>ה</w:t>
      </w:r>
      <w:r w:rsidRPr="00FB3B1B">
        <w:rPr>
          <w:rtl/>
        </w:rPr>
        <w:t>הנדסה</w:t>
      </w:r>
      <w:r w:rsidR="00EC3599">
        <w:rPr>
          <w:rFonts w:hint="cs"/>
          <w:rtl/>
        </w:rPr>
        <w:t>,</w:t>
      </w:r>
      <w:r w:rsidRPr="00FB3B1B">
        <w:rPr>
          <w:rtl/>
        </w:rPr>
        <w:t xml:space="preserve"> שנגדו מנהלת המועצה הליך פיטורין</w:t>
      </w:r>
      <w:r>
        <w:rPr>
          <w:rFonts w:hint="cs"/>
          <w:rtl/>
        </w:rPr>
        <w:t>.</w:t>
      </w:r>
    </w:p>
    <w:p w:rsidR="00E44A08" w:rsidRPr="00FB3B1B" w:rsidP="00DF25EB">
      <w:pPr>
        <w:pStyle w:val="a"/>
        <w:spacing w:line="269" w:lineRule="auto"/>
        <w:rPr>
          <w:rtl/>
        </w:rPr>
      </w:pPr>
    </w:p>
    <w:p w:rsidR="00E44A08" w:rsidP="00DF25EB">
      <w:pPr>
        <w:spacing w:line="269" w:lineRule="auto"/>
        <w:rPr>
          <w:rtl/>
        </w:rPr>
      </w:pPr>
      <w:r>
        <w:rPr>
          <w:rFonts w:hint="cs"/>
          <w:rtl/>
        </w:rPr>
        <w:t>בסמוך</w:t>
      </w:r>
      <w:r w:rsidRPr="00FB3B1B">
        <w:rPr>
          <w:rFonts w:hint="cs"/>
          <w:rtl/>
        </w:rPr>
        <w:t xml:space="preserve"> </w:t>
      </w:r>
      <w:r>
        <w:rPr>
          <w:rFonts w:hint="cs"/>
          <w:rtl/>
        </w:rPr>
        <w:t>ל</w:t>
      </w:r>
      <w:r w:rsidRPr="00FB3B1B">
        <w:rPr>
          <w:rFonts w:hint="cs"/>
          <w:rtl/>
        </w:rPr>
        <w:t xml:space="preserve">ישיבת מליאת המועצה ביוני 2019 </w:t>
      </w:r>
      <w:r>
        <w:rPr>
          <w:rFonts w:hint="cs"/>
          <w:rtl/>
        </w:rPr>
        <w:t>ש</w:t>
      </w:r>
      <w:r w:rsidRPr="00FB3B1B">
        <w:rPr>
          <w:rFonts w:hint="cs"/>
          <w:rtl/>
        </w:rPr>
        <w:t>בה הותקף הגזבר</w:t>
      </w:r>
      <w:r>
        <w:rPr>
          <w:rFonts w:hint="cs"/>
          <w:rtl/>
        </w:rPr>
        <w:t>,</w:t>
      </w:r>
      <w:r w:rsidRPr="00FB3B1B">
        <w:rPr>
          <w:rFonts w:hint="cs"/>
          <w:rtl/>
        </w:rPr>
        <w:t xml:space="preserve"> </w:t>
      </w:r>
      <w:r>
        <w:rPr>
          <w:rFonts w:hint="cs"/>
          <w:rtl/>
        </w:rPr>
        <w:t>פרסם</w:t>
      </w:r>
      <w:r w:rsidRPr="00FB3B1B">
        <w:rPr>
          <w:rFonts w:hint="cs"/>
          <w:rtl/>
        </w:rPr>
        <w:t xml:space="preserve"> מנהל מחלקת ההנדסה פוסטים ב</w:t>
      </w:r>
      <w:r>
        <w:rPr>
          <w:rFonts w:hint="cs"/>
          <w:rtl/>
        </w:rPr>
        <w:t>דף שלו ב</w:t>
      </w:r>
      <w:r w:rsidRPr="00FB3B1B">
        <w:rPr>
          <w:rFonts w:hint="cs"/>
          <w:rtl/>
        </w:rPr>
        <w:t xml:space="preserve">רשת פייסבוק </w:t>
      </w:r>
      <w:r>
        <w:rPr>
          <w:rFonts w:hint="cs"/>
          <w:rtl/>
        </w:rPr>
        <w:t>ש</w:t>
      </w:r>
      <w:r w:rsidRPr="00FB3B1B">
        <w:rPr>
          <w:rFonts w:hint="cs"/>
          <w:rtl/>
        </w:rPr>
        <w:t xml:space="preserve">בהם הטיח בגזבר </w:t>
      </w:r>
      <w:r>
        <w:rPr>
          <w:rFonts w:hint="cs"/>
          <w:rtl/>
        </w:rPr>
        <w:t xml:space="preserve">המועצה </w:t>
      </w:r>
      <w:r w:rsidRPr="00FB3B1B">
        <w:rPr>
          <w:rFonts w:hint="cs"/>
          <w:rtl/>
        </w:rPr>
        <w:t>האשמות</w:t>
      </w:r>
      <w:r>
        <w:rPr>
          <w:rFonts w:hint="cs"/>
          <w:rtl/>
        </w:rPr>
        <w:t xml:space="preserve"> בנוגע לתפקודו </w:t>
      </w:r>
      <w:r w:rsidR="00EC3599">
        <w:rPr>
          <w:rFonts w:hint="cs"/>
          <w:rtl/>
        </w:rPr>
        <w:t>- האשמות</w:t>
      </w:r>
      <w:r>
        <w:rPr>
          <w:rFonts w:hint="cs"/>
          <w:rtl/>
        </w:rPr>
        <w:t xml:space="preserve"> </w:t>
      </w:r>
      <w:r w:rsidR="00EC3599">
        <w:rPr>
          <w:rFonts w:hint="cs"/>
          <w:rtl/>
        </w:rPr>
        <w:t>ש</w:t>
      </w:r>
      <w:r>
        <w:rPr>
          <w:rFonts w:hint="cs"/>
          <w:rtl/>
        </w:rPr>
        <w:t xml:space="preserve">קיבלו תגובות חריפות מצד גורמים שונים. </w:t>
      </w:r>
      <w:r w:rsidRPr="00FB3B1B">
        <w:rPr>
          <w:rFonts w:hint="cs"/>
          <w:rtl/>
        </w:rPr>
        <w:t xml:space="preserve">באחת התגובות לפוסט </w:t>
      </w:r>
      <w:r>
        <w:rPr>
          <w:rFonts w:hint="cs"/>
          <w:rtl/>
        </w:rPr>
        <w:t xml:space="preserve">אף </w:t>
      </w:r>
      <w:r w:rsidRPr="00FB3B1B">
        <w:rPr>
          <w:rFonts w:hint="cs"/>
          <w:rtl/>
        </w:rPr>
        <w:t>נכתבה קריאה לירות בגזבר.</w:t>
      </w:r>
    </w:p>
    <w:p w:rsidR="00E44A08" w:rsidRPr="00FB3B1B" w:rsidP="00DF25EB">
      <w:pPr>
        <w:pStyle w:val="a"/>
        <w:spacing w:line="269" w:lineRule="auto"/>
        <w:rPr>
          <w:rtl/>
        </w:rPr>
      </w:pPr>
    </w:p>
    <w:p w:rsidR="00E44A08" w:rsidP="00DF25EB">
      <w:pPr>
        <w:spacing w:line="269" w:lineRule="auto"/>
        <w:rPr>
          <w:rtl/>
        </w:rPr>
      </w:pPr>
      <w:r>
        <w:rPr>
          <w:rFonts w:hint="cs"/>
          <w:rtl/>
        </w:rPr>
        <w:t>ב</w:t>
      </w:r>
      <w:r w:rsidRPr="00FB3B1B">
        <w:rPr>
          <w:rFonts w:hint="cs"/>
          <w:rtl/>
        </w:rPr>
        <w:t xml:space="preserve">יולי 2019 הגישו לראש המועצה </w:t>
      </w:r>
      <w:r w:rsidR="00EC3599">
        <w:rPr>
          <w:rFonts w:hint="cs"/>
          <w:rtl/>
        </w:rPr>
        <w:t>כמה</w:t>
      </w:r>
      <w:r w:rsidRPr="00FB3B1B" w:rsidR="00EC3599">
        <w:rPr>
          <w:rFonts w:hint="cs"/>
          <w:rtl/>
        </w:rPr>
        <w:t xml:space="preserve"> </w:t>
      </w:r>
      <w:r w:rsidRPr="00FB3B1B">
        <w:rPr>
          <w:rFonts w:hint="cs"/>
          <w:rtl/>
        </w:rPr>
        <w:t>חברי מועצה</w:t>
      </w:r>
      <w:r>
        <w:rPr>
          <w:rFonts w:hint="cs"/>
          <w:rtl/>
        </w:rPr>
        <w:t>,</w:t>
      </w:r>
      <w:r w:rsidRPr="00FB3B1B">
        <w:rPr>
          <w:rFonts w:hint="cs"/>
          <w:rtl/>
        </w:rPr>
        <w:t xml:space="preserve"> ב</w:t>
      </w:r>
      <w:r>
        <w:rPr>
          <w:rFonts w:hint="cs"/>
          <w:rtl/>
        </w:rPr>
        <w:t>הם</w:t>
      </w:r>
      <w:r w:rsidRPr="00FB3B1B">
        <w:rPr>
          <w:rFonts w:hint="cs"/>
          <w:rtl/>
        </w:rPr>
        <w:t xml:space="preserve"> חבר המועצה </w:t>
      </w:r>
      <w:r>
        <w:rPr>
          <w:rFonts w:hint="cs"/>
          <w:rtl/>
        </w:rPr>
        <w:t>האמור,</w:t>
      </w:r>
      <w:r w:rsidRPr="00FB3B1B">
        <w:rPr>
          <w:rFonts w:hint="cs"/>
          <w:rtl/>
        </w:rPr>
        <w:t xml:space="preserve"> בקשה לכינוס ישיבת המועצה במטרה לערוך שימוע וגם לשקול את פיטוריו של גזבר המועצה בגין רשימה ארוכה של טענות כנגדו.</w:t>
      </w:r>
    </w:p>
    <w:p w:rsidR="00E44A08" w:rsidP="00DF25EB">
      <w:pPr>
        <w:pStyle w:val="a"/>
        <w:spacing w:line="269" w:lineRule="auto"/>
        <w:rPr>
          <w:rtl/>
        </w:rPr>
      </w:pPr>
    </w:p>
    <w:p w:rsidR="00E44A08" w:rsidRPr="00F21D95" w:rsidP="00DF25EB">
      <w:pPr>
        <w:spacing w:line="269" w:lineRule="auto"/>
        <w:rPr>
          <w:rtl/>
        </w:rPr>
      </w:pPr>
      <w:r>
        <w:rPr>
          <w:rFonts w:hint="cs"/>
          <w:rtl/>
        </w:rPr>
        <w:t>גזבר המועצה השיב למשרד מבקר המדינה במאי 2020 כי ההליכים שהתנהלו כנגדו על ידי חברי המועצה הסתיימו לאחר שראש המועצה דחה את בקשתם וקיבל את טענות הגזבר.</w:t>
      </w:r>
    </w:p>
    <w:p w:rsidR="00E44A08" w:rsidP="00DF25EB">
      <w:pPr>
        <w:pStyle w:val="a"/>
        <w:spacing w:line="269" w:lineRule="auto"/>
        <w:rPr>
          <w:rtl/>
        </w:rPr>
      </w:pPr>
    </w:p>
    <w:p w:rsidR="00E44A08" w:rsidP="00DF25EB">
      <w:pPr>
        <w:spacing w:line="269" w:lineRule="auto"/>
        <w:rPr>
          <w:rtl/>
        </w:rPr>
      </w:pPr>
      <w:r w:rsidRPr="00982520">
        <w:rPr>
          <w:rtl/>
        </w:rPr>
        <w:t xml:space="preserve">משרד הפנים השיב למשרד מבקר המדינה כי </w:t>
      </w:r>
      <w:r w:rsidRPr="00982520">
        <w:rPr>
          <w:rFonts w:hint="eastAsia"/>
          <w:rtl/>
        </w:rPr>
        <w:t>מחוז</w:t>
      </w:r>
      <w:r w:rsidRPr="00982520">
        <w:rPr>
          <w:rtl/>
        </w:rPr>
        <w:t xml:space="preserve"> צפון במשרד עמד בקשר הדוק עם</w:t>
      </w:r>
      <w:r w:rsidRPr="00321769">
        <w:rPr>
          <w:rtl/>
        </w:rPr>
        <w:t xml:space="preserve"> גזבר המ</w:t>
      </w:r>
      <w:r w:rsidRPr="00321769">
        <w:rPr>
          <w:rFonts w:hint="eastAsia"/>
          <w:rtl/>
        </w:rPr>
        <w:t>ועצה</w:t>
      </w:r>
      <w:r w:rsidRPr="00321769">
        <w:rPr>
          <w:rtl/>
        </w:rPr>
        <w:t xml:space="preserve"> </w:t>
      </w:r>
      <w:r w:rsidRPr="00321769">
        <w:rPr>
          <w:rFonts w:hint="eastAsia"/>
          <w:rtl/>
        </w:rPr>
        <w:t>המקומית</w:t>
      </w:r>
      <w:r w:rsidRPr="00321769">
        <w:rPr>
          <w:rtl/>
        </w:rPr>
        <w:t xml:space="preserve"> זרזיר</w:t>
      </w:r>
      <w:r>
        <w:rPr>
          <w:rFonts w:hint="cs"/>
          <w:rtl/>
        </w:rPr>
        <w:t xml:space="preserve"> ו</w:t>
      </w:r>
      <w:r w:rsidRPr="00321769">
        <w:rPr>
          <w:rtl/>
        </w:rPr>
        <w:t>הנחה א</w:t>
      </w:r>
      <w:r>
        <w:rPr>
          <w:rFonts w:hint="cs"/>
          <w:rtl/>
        </w:rPr>
        <w:t>ותו</w:t>
      </w:r>
      <w:r w:rsidRPr="00321769">
        <w:rPr>
          <w:rtl/>
        </w:rPr>
        <w:t xml:space="preserve"> לפנות למשטרת ישראל</w:t>
      </w:r>
      <w:r>
        <w:rPr>
          <w:rFonts w:hint="cs"/>
          <w:rtl/>
        </w:rPr>
        <w:t xml:space="preserve"> </w:t>
      </w:r>
      <w:r w:rsidRPr="00321769">
        <w:rPr>
          <w:rtl/>
        </w:rPr>
        <w:t>במטרה לבדוק אפשרות שתמונה לו אבטחה קבועה</w:t>
      </w:r>
      <w:r w:rsidR="00EC3599">
        <w:rPr>
          <w:rFonts w:hint="cs"/>
          <w:rtl/>
        </w:rPr>
        <w:t>,</w:t>
      </w:r>
      <w:r w:rsidRPr="00321769">
        <w:rPr>
          <w:rtl/>
        </w:rPr>
        <w:t xml:space="preserve"> </w:t>
      </w:r>
      <w:r w:rsidR="00EC3599">
        <w:rPr>
          <w:rFonts w:hint="cs"/>
          <w:rtl/>
        </w:rPr>
        <w:t xml:space="preserve">אם </w:t>
      </w:r>
      <w:r w:rsidRPr="00321769">
        <w:rPr>
          <w:rtl/>
        </w:rPr>
        <w:t xml:space="preserve">רמת האיום מחייבת זאת. </w:t>
      </w:r>
      <w:r>
        <w:rPr>
          <w:rFonts w:hint="cs"/>
          <w:rtl/>
        </w:rPr>
        <w:t>עוד נכתב בתשובה כי מחוז צפון</w:t>
      </w:r>
      <w:r w:rsidRPr="00F442FF">
        <w:rPr>
          <w:rtl/>
        </w:rPr>
        <w:t xml:space="preserve"> </w:t>
      </w:r>
      <w:r w:rsidRPr="00F442FF">
        <w:rPr>
          <w:rFonts w:hint="eastAsia"/>
          <w:rtl/>
        </w:rPr>
        <w:t>ימשיך</w:t>
      </w:r>
      <w:r w:rsidRPr="00F442FF">
        <w:rPr>
          <w:rtl/>
        </w:rPr>
        <w:t xml:space="preserve"> </w:t>
      </w:r>
      <w:r w:rsidRPr="00F442FF">
        <w:rPr>
          <w:rFonts w:hint="eastAsia"/>
          <w:rtl/>
        </w:rPr>
        <w:t>לעמוד</w:t>
      </w:r>
      <w:r w:rsidRPr="00F442FF">
        <w:rPr>
          <w:rtl/>
        </w:rPr>
        <w:t xml:space="preserve"> </w:t>
      </w:r>
      <w:r w:rsidRPr="00F442FF">
        <w:rPr>
          <w:rFonts w:hint="eastAsia"/>
          <w:rtl/>
        </w:rPr>
        <w:t>בקשר</w:t>
      </w:r>
      <w:r w:rsidRPr="00F442FF">
        <w:rPr>
          <w:rtl/>
        </w:rPr>
        <w:t xml:space="preserve"> </w:t>
      </w:r>
      <w:r w:rsidRPr="00F442FF">
        <w:rPr>
          <w:rFonts w:hint="eastAsia"/>
          <w:rtl/>
        </w:rPr>
        <w:t>עם</w:t>
      </w:r>
      <w:r w:rsidRPr="00F442FF">
        <w:rPr>
          <w:rtl/>
        </w:rPr>
        <w:t xml:space="preserve"> </w:t>
      </w:r>
      <w:r w:rsidRPr="00F442FF">
        <w:rPr>
          <w:rFonts w:hint="eastAsia"/>
          <w:rtl/>
        </w:rPr>
        <w:t>גזבר</w:t>
      </w:r>
      <w:r w:rsidRPr="00F442FF">
        <w:rPr>
          <w:rtl/>
        </w:rPr>
        <w:t xml:space="preserve"> </w:t>
      </w:r>
      <w:r w:rsidRPr="00F442FF">
        <w:rPr>
          <w:rFonts w:hint="eastAsia"/>
          <w:rtl/>
        </w:rPr>
        <w:t>המועצה</w:t>
      </w:r>
      <w:r w:rsidRPr="00F442FF">
        <w:rPr>
          <w:rtl/>
        </w:rPr>
        <w:t xml:space="preserve"> </w:t>
      </w:r>
      <w:r w:rsidRPr="00F442FF">
        <w:rPr>
          <w:rFonts w:hint="eastAsia"/>
          <w:rtl/>
        </w:rPr>
        <w:t>ולסייע</w:t>
      </w:r>
      <w:r w:rsidRPr="00F442FF">
        <w:rPr>
          <w:rtl/>
        </w:rPr>
        <w:t xml:space="preserve"> </w:t>
      </w:r>
      <w:r w:rsidRPr="00F442FF">
        <w:rPr>
          <w:rFonts w:hint="eastAsia"/>
          <w:rtl/>
        </w:rPr>
        <w:t>לו</w:t>
      </w:r>
      <w:r w:rsidRPr="00F442FF">
        <w:rPr>
          <w:rtl/>
        </w:rPr>
        <w:t xml:space="preserve"> </w:t>
      </w:r>
      <w:r w:rsidRPr="00F442FF">
        <w:rPr>
          <w:rFonts w:hint="eastAsia"/>
          <w:rtl/>
        </w:rPr>
        <w:t>ככל</w:t>
      </w:r>
      <w:r w:rsidRPr="00F442FF">
        <w:rPr>
          <w:rtl/>
        </w:rPr>
        <w:t xml:space="preserve"> </w:t>
      </w:r>
      <w:r w:rsidRPr="00F442FF">
        <w:rPr>
          <w:rFonts w:hint="eastAsia"/>
          <w:rtl/>
        </w:rPr>
        <w:t>הנית</w:t>
      </w:r>
      <w:r>
        <w:rPr>
          <w:rFonts w:hint="cs"/>
          <w:rtl/>
        </w:rPr>
        <w:t>ן על מנת</w:t>
      </w:r>
      <w:r w:rsidRPr="00F442FF">
        <w:rPr>
          <w:rtl/>
        </w:rPr>
        <w:t xml:space="preserve"> </w:t>
      </w:r>
      <w:r w:rsidRPr="00F442FF">
        <w:rPr>
          <w:rFonts w:hint="eastAsia"/>
          <w:rtl/>
        </w:rPr>
        <w:t>שיוכל</w:t>
      </w:r>
      <w:r w:rsidRPr="00F442FF">
        <w:rPr>
          <w:rtl/>
        </w:rPr>
        <w:t xml:space="preserve"> </w:t>
      </w:r>
      <w:r>
        <w:rPr>
          <w:rFonts w:hint="cs"/>
          <w:rtl/>
        </w:rPr>
        <w:t>למלא את תפקידו</w:t>
      </w:r>
      <w:r>
        <w:rPr>
          <w:rtl/>
        </w:rPr>
        <w:t>.</w:t>
      </w:r>
    </w:p>
    <w:p w:rsidR="00E44A08" w:rsidP="00DF25EB">
      <w:pPr>
        <w:pStyle w:val="a"/>
        <w:spacing w:line="269" w:lineRule="auto"/>
        <w:rPr>
          <w:rtl/>
        </w:rPr>
      </w:pPr>
    </w:p>
    <w:p w:rsidR="00E44A08" w:rsidP="00DF25EB">
      <w:pPr>
        <w:spacing w:line="269" w:lineRule="auto"/>
        <w:rPr>
          <w:b/>
          <w:bCs/>
          <w:color w:val="00B050"/>
          <w:sz w:val="24"/>
          <w:u w:val="single"/>
          <w:rtl/>
        </w:rPr>
      </w:pPr>
      <w:r>
        <w:rPr>
          <w:rFonts w:ascii="David" w:eastAsia="David" w:hAnsi="David" w:hint="cs"/>
          <w:sz w:val="24"/>
          <w:rtl/>
        </w:rPr>
        <w:t xml:space="preserve">בתשובת </w:t>
      </w:r>
      <w:r w:rsidRPr="00CD4C8B">
        <w:rPr>
          <w:rFonts w:ascii="David" w:eastAsia="David" w:hAnsi="David" w:hint="cs"/>
          <w:sz w:val="24"/>
          <w:rtl/>
        </w:rPr>
        <w:t xml:space="preserve">משטרת ישראל </w:t>
      </w:r>
      <w:r w:rsidR="004F203A">
        <w:rPr>
          <w:rFonts w:ascii="David" w:eastAsia="David" w:hAnsi="David" w:hint="cs"/>
          <w:sz w:val="24"/>
          <w:rtl/>
        </w:rPr>
        <w:t>נמסר</w:t>
      </w:r>
      <w:r>
        <w:rPr>
          <w:rFonts w:ascii="David" w:eastAsia="David" w:hAnsi="David" w:hint="cs"/>
          <w:sz w:val="24"/>
          <w:rtl/>
        </w:rPr>
        <w:t xml:space="preserve"> כי</w:t>
      </w:r>
      <w:r w:rsidRPr="00CD4C8B">
        <w:rPr>
          <w:rFonts w:ascii="David" w:eastAsia="David" w:hAnsi="David" w:hint="cs"/>
          <w:sz w:val="24"/>
          <w:rtl/>
        </w:rPr>
        <w:t xml:space="preserve"> </w:t>
      </w:r>
      <w:r w:rsidRPr="00F313B4">
        <w:rPr>
          <w:rFonts w:ascii="David" w:hAnsi="David" w:hint="cs"/>
          <w:rtl/>
        </w:rPr>
        <w:t xml:space="preserve">החקירה </w:t>
      </w:r>
      <w:r>
        <w:rPr>
          <w:rFonts w:ascii="David" w:hAnsi="David" w:hint="cs"/>
          <w:rtl/>
        </w:rPr>
        <w:t xml:space="preserve">בנושא ההתנכלות לגזבר המועצה המקומית זרזיר </w:t>
      </w:r>
      <w:r w:rsidRPr="00F313B4">
        <w:rPr>
          <w:rFonts w:ascii="David" w:hAnsi="David" w:hint="cs"/>
          <w:rtl/>
        </w:rPr>
        <w:t>טופל</w:t>
      </w:r>
      <w:r w:rsidR="006B20AF">
        <w:rPr>
          <w:rFonts w:ascii="David" w:hAnsi="David" w:hint="cs"/>
          <w:rtl/>
        </w:rPr>
        <w:t>ה</w:t>
      </w:r>
      <w:r w:rsidRPr="00F313B4">
        <w:rPr>
          <w:rFonts w:ascii="David" w:hAnsi="David" w:hint="cs"/>
          <w:rtl/>
        </w:rPr>
        <w:t xml:space="preserve"> במקצועיות ובוצעו </w:t>
      </w:r>
      <w:r>
        <w:rPr>
          <w:rFonts w:ascii="David" w:hAnsi="David" w:hint="cs"/>
          <w:rtl/>
        </w:rPr>
        <w:t>ב</w:t>
      </w:r>
      <w:r w:rsidR="006B20AF">
        <w:rPr>
          <w:rFonts w:ascii="David" w:hAnsi="David" w:hint="cs"/>
          <w:rtl/>
        </w:rPr>
        <w:t>ה</w:t>
      </w:r>
      <w:r>
        <w:rPr>
          <w:rFonts w:ascii="David" w:hAnsi="David" w:hint="cs"/>
          <w:rtl/>
        </w:rPr>
        <w:t xml:space="preserve"> </w:t>
      </w:r>
      <w:r w:rsidRPr="00F313B4">
        <w:rPr>
          <w:rFonts w:ascii="David" w:hAnsi="David" w:hint="cs"/>
          <w:rtl/>
        </w:rPr>
        <w:t>כל הפעול</w:t>
      </w:r>
      <w:r>
        <w:rPr>
          <w:rFonts w:ascii="David" w:hAnsi="David" w:hint="cs"/>
          <w:rtl/>
        </w:rPr>
        <w:t>ות הנדרשות להשלמת החקירה</w:t>
      </w:r>
      <w:r w:rsidR="00EC3599">
        <w:rPr>
          <w:rFonts w:ascii="David" w:hAnsi="David" w:hint="cs"/>
          <w:rtl/>
        </w:rPr>
        <w:t>,</w:t>
      </w:r>
      <w:r w:rsidR="006B20AF">
        <w:rPr>
          <w:rFonts w:ascii="David" w:hAnsi="David" w:hint="cs"/>
          <w:rtl/>
        </w:rPr>
        <w:t xml:space="preserve"> ובכללן</w:t>
      </w:r>
      <w:r w:rsidRPr="00F313B4">
        <w:rPr>
          <w:rFonts w:ascii="David" w:hAnsi="David" w:hint="cs"/>
          <w:rtl/>
        </w:rPr>
        <w:t xml:space="preserve"> הערכת </w:t>
      </w:r>
      <w:r>
        <w:rPr>
          <w:rFonts w:ascii="David" w:hAnsi="David" w:hint="cs"/>
          <w:rtl/>
        </w:rPr>
        <w:t>רמת האיום</w:t>
      </w:r>
      <w:r w:rsidRPr="00F313B4">
        <w:rPr>
          <w:rFonts w:ascii="David" w:hAnsi="David" w:hint="cs"/>
          <w:rtl/>
        </w:rPr>
        <w:t xml:space="preserve"> </w:t>
      </w:r>
      <w:r>
        <w:rPr>
          <w:rFonts w:ascii="David" w:hAnsi="David" w:hint="cs"/>
          <w:rtl/>
        </w:rPr>
        <w:t>בתחנת המשטרה</w:t>
      </w:r>
      <w:r w:rsidRPr="00F313B4">
        <w:rPr>
          <w:rFonts w:ascii="David" w:hAnsi="David" w:hint="cs"/>
          <w:rtl/>
        </w:rPr>
        <w:t xml:space="preserve"> בהתאם </w:t>
      </w:r>
      <w:r>
        <w:rPr>
          <w:rFonts w:ascii="David" w:hAnsi="David" w:hint="cs"/>
          <w:rtl/>
        </w:rPr>
        <w:t>לנוהל "טיפול בעובד ציבור מאוים"</w:t>
      </w:r>
      <w:r w:rsidRPr="00F313B4">
        <w:rPr>
          <w:rFonts w:ascii="David" w:hAnsi="David" w:hint="cs"/>
          <w:rtl/>
        </w:rPr>
        <w:t>.</w:t>
      </w:r>
      <w:r>
        <w:rPr>
          <w:rFonts w:ascii="David" w:hAnsi="David" w:hint="cs"/>
          <w:rtl/>
        </w:rPr>
        <w:t xml:space="preserve"> עוד ציינה </w:t>
      </w:r>
      <w:r w:rsidRPr="00F313B4">
        <w:rPr>
          <w:rFonts w:ascii="David" w:hAnsi="David" w:hint="cs"/>
          <w:rtl/>
        </w:rPr>
        <w:t xml:space="preserve">כי </w:t>
      </w:r>
      <w:r w:rsidR="00EC3599">
        <w:rPr>
          <w:rFonts w:ascii="David" w:hAnsi="David" w:hint="cs"/>
          <w:rtl/>
        </w:rPr>
        <w:t>ישנם</w:t>
      </w:r>
      <w:r w:rsidRPr="00F313B4" w:rsidR="00EC3599">
        <w:rPr>
          <w:rFonts w:ascii="David" w:hAnsi="David" w:hint="cs"/>
          <w:rtl/>
        </w:rPr>
        <w:t xml:space="preserve"> ממשק</w:t>
      </w:r>
      <w:r w:rsidR="00EC3599">
        <w:rPr>
          <w:rFonts w:ascii="David" w:hAnsi="David" w:hint="cs"/>
          <w:rtl/>
        </w:rPr>
        <w:t xml:space="preserve">י עבודה ותקשורת ישירים </w:t>
      </w:r>
      <w:r>
        <w:rPr>
          <w:rFonts w:ascii="David" w:hAnsi="David" w:hint="cs"/>
          <w:rtl/>
        </w:rPr>
        <w:t xml:space="preserve">בין נציגי משרד הפנים </w:t>
      </w:r>
      <w:r w:rsidR="006B20AF">
        <w:rPr>
          <w:rFonts w:ascii="David" w:hAnsi="David" w:hint="cs"/>
          <w:rtl/>
        </w:rPr>
        <w:t>ו</w:t>
      </w:r>
      <w:r>
        <w:rPr>
          <w:rFonts w:ascii="David" w:hAnsi="David" w:hint="cs"/>
          <w:rtl/>
        </w:rPr>
        <w:t>בין קצין</w:t>
      </w:r>
      <w:r w:rsidRPr="00F313B4">
        <w:rPr>
          <w:rFonts w:ascii="David" w:hAnsi="David" w:hint="cs"/>
          <w:rtl/>
        </w:rPr>
        <w:t xml:space="preserve"> מאוימים </w:t>
      </w:r>
      <w:r>
        <w:rPr>
          <w:rFonts w:ascii="David" w:hAnsi="David" w:hint="cs"/>
          <w:rtl/>
        </w:rPr>
        <w:t>ב</w:t>
      </w:r>
      <w:r w:rsidRPr="00F313B4">
        <w:rPr>
          <w:rFonts w:ascii="David" w:hAnsi="David" w:hint="cs"/>
          <w:rtl/>
        </w:rPr>
        <w:t xml:space="preserve">מחוז צפון </w:t>
      </w:r>
      <w:r w:rsidR="006B20AF">
        <w:rPr>
          <w:rFonts w:ascii="David" w:hAnsi="David" w:hint="cs"/>
          <w:rtl/>
        </w:rPr>
        <w:t xml:space="preserve">של המשטרה </w:t>
      </w:r>
      <w:r>
        <w:rPr>
          <w:rFonts w:ascii="David" w:hAnsi="David" w:hint="cs"/>
          <w:rtl/>
        </w:rPr>
        <w:t>ו</w:t>
      </w:r>
      <w:r w:rsidRPr="00F313B4">
        <w:rPr>
          <w:rFonts w:ascii="David" w:hAnsi="David" w:hint="cs"/>
          <w:rtl/>
        </w:rPr>
        <w:t>יחידות המשטרה</w:t>
      </w:r>
      <w:r>
        <w:rPr>
          <w:rFonts w:ascii="David" w:hAnsi="David" w:hint="cs"/>
          <w:rtl/>
        </w:rPr>
        <w:t xml:space="preserve"> השונות</w:t>
      </w:r>
      <w:r w:rsidR="006B20AF">
        <w:rPr>
          <w:rFonts w:ascii="David" w:hAnsi="David" w:hint="cs"/>
          <w:rtl/>
        </w:rPr>
        <w:t>.</w:t>
      </w:r>
      <w:r>
        <w:rPr>
          <w:rFonts w:ascii="David" w:hAnsi="David" w:hint="cs"/>
          <w:rtl/>
        </w:rPr>
        <w:t xml:space="preserve"> נציג משרד הפנים אף משתתף בדיונים הנוגעים לגורמים המאוימים בהתאם ל</w:t>
      </w:r>
      <w:r w:rsidRPr="00F313B4">
        <w:rPr>
          <w:rFonts w:ascii="David" w:hAnsi="David" w:hint="cs"/>
          <w:rtl/>
        </w:rPr>
        <w:t xml:space="preserve">צורך </w:t>
      </w:r>
      <w:r w:rsidRPr="00F313B4" w:rsidR="007C276E">
        <w:rPr>
          <w:rFonts w:ascii="David" w:hAnsi="David" w:hint="cs"/>
          <w:rtl/>
        </w:rPr>
        <w:t>ו</w:t>
      </w:r>
      <w:r w:rsidR="007C276E">
        <w:rPr>
          <w:rFonts w:ascii="David" w:hAnsi="David" w:hint="cs"/>
          <w:rtl/>
        </w:rPr>
        <w:t xml:space="preserve">הוא </w:t>
      </w:r>
      <w:r w:rsidRPr="00F313B4">
        <w:rPr>
          <w:rFonts w:ascii="David" w:hAnsi="David" w:hint="cs"/>
          <w:rtl/>
        </w:rPr>
        <w:t xml:space="preserve">שותף </w:t>
      </w:r>
      <w:r>
        <w:rPr>
          <w:rFonts w:ascii="David" w:hAnsi="David" w:hint="cs"/>
          <w:rtl/>
        </w:rPr>
        <w:t>מלא למציאת פתרון לבעיות הללו.</w:t>
      </w:r>
      <w:r w:rsidR="009C2A43">
        <w:rPr>
          <w:rFonts w:ascii="David" w:hAnsi="David" w:hint="cs"/>
          <w:rtl/>
        </w:rPr>
        <w:t xml:space="preserve"> </w:t>
      </w:r>
    </w:p>
    <w:p w:rsidR="00E44A08" w:rsidRPr="00FB3B1B" w:rsidP="00DF25EB">
      <w:pPr>
        <w:pStyle w:val="a"/>
        <w:spacing w:line="269" w:lineRule="auto"/>
        <w:rPr>
          <w:rtl/>
        </w:rPr>
      </w:pPr>
    </w:p>
    <w:p w:rsidR="00E44A08" w:rsidP="00DF25EB">
      <w:pPr>
        <w:spacing w:line="269" w:lineRule="auto"/>
        <w:rPr>
          <w:b/>
          <w:bCs/>
          <w:rtl/>
        </w:rPr>
      </w:pPr>
      <w:r w:rsidRPr="00FB3B1B">
        <w:rPr>
          <w:rFonts w:hint="cs"/>
          <w:b/>
          <w:bCs/>
          <w:rtl/>
        </w:rPr>
        <w:t xml:space="preserve">הנה כי כן, גם המקרה במועצה המקומית זרזיר מצביע על הקשיים הרבים </w:t>
      </w:r>
      <w:r>
        <w:rPr>
          <w:rFonts w:hint="cs"/>
          <w:b/>
          <w:bCs/>
          <w:rtl/>
        </w:rPr>
        <w:t>הנובעים מ</w:t>
      </w:r>
      <w:r w:rsidRPr="00FB3B1B">
        <w:rPr>
          <w:rFonts w:hint="cs"/>
          <w:b/>
          <w:bCs/>
          <w:rtl/>
        </w:rPr>
        <w:t xml:space="preserve">תפקידם של הגזברים האמונים </w:t>
      </w:r>
      <w:r w:rsidR="007C276E">
        <w:rPr>
          <w:rFonts w:hint="cs"/>
          <w:b/>
          <w:bCs/>
          <w:rtl/>
        </w:rPr>
        <w:t xml:space="preserve">על שמירת </w:t>
      </w:r>
      <w:r w:rsidRPr="00FB3B1B">
        <w:rPr>
          <w:rFonts w:hint="cs"/>
          <w:b/>
          <w:bCs/>
          <w:rtl/>
        </w:rPr>
        <w:t>הקופה הציבורית</w:t>
      </w:r>
      <w:r>
        <w:rPr>
          <w:rFonts w:hint="cs"/>
          <w:b/>
          <w:bCs/>
          <w:rtl/>
        </w:rPr>
        <w:t>, כמו אלה הנובעים מ</w:t>
      </w:r>
      <w:r w:rsidRPr="00FB3B1B">
        <w:rPr>
          <w:rFonts w:hint="cs"/>
          <w:b/>
          <w:bCs/>
          <w:rtl/>
        </w:rPr>
        <w:t>החובה לדרוש מחבר מועצה לשלם את חובו</w:t>
      </w:r>
      <w:r w:rsidR="007C276E">
        <w:rPr>
          <w:rFonts w:hint="cs"/>
          <w:b/>
          <w:bCs/>
          <w:rtl/>
        </w:rPr>
        <w:t>,</w:t>
      </w:r>
      <w:r w:rsidRPr="00FB3B1B">
        <w:rPr>
          <w:rFonts w:hint="cs"/>
          <w:b/>
          <w:bCs/>
          <w:rtl/>
        </w:rPr>
        <w:t xml:space="preserve"> או </w:t>
      </w:r>
      <w:r w:rsidR="007C276E">
        <w:rPr>
          <w:rFonts w:hint="cs"/>
          <w:b/>
          <w:bCs/>
          <w:rtl/>
        </w:rPr>
        <w:t xml:space="preserve">מהחובה </w:t>
      </w:r>
      <w:r w:rsidRPr="00FB3B1B">
        <w:rPr>
          <w:rFonts w:hint="cs"/>
          <w:b/>
          <w:bCs/>
          <w:rtl/>
        </w:rPr>
        <w:t>לשמש חבר בוועדת פיטורין</w:t>
      </w:r>
      <w:r>
        <w:rPr>
          <w:rFonts w:hint="cs"/>
          <w:b/>
          <w:bCs/>
          <w:rtl/>
        </w:rPr>
        <w:t xml:space="preserve"> </w:t>
      </w:r>
      <w:r w:rsidRPr="00FB3B1B">
        <w:rPr>
          <w:rFonts w:hint="cs"/>
          <w:b/>
          <w:bCs/>
          <w:rtl/>
        </w:rPr>
        <w:t>כמתואר לעיל</w:t>
      </w:r>
      <w:r w:rsidR="007C276E">
        <w:rPr>
          <w:rFonts w:hint="cs"/>
          <w:b/>
          <w:bCs/>
          <w:rtl/>
        </w:rPr>
        <w:t xml:space="preserve"> -</w:t>
      </w:r>
      <w:r w:rsidRPr="00FB3B1B">
        <w:rPr>
          <w:rFonts w:hint="cs"/>
          <w:b/>
          <w:bCs/>
          <w:rtl/>
        </w:rPr>
        <w:t xml:space="preserve"> </w:t>
      </w:r>
      <w:r>
        <w:rPr>
          <w:rFonts w:hint="cs"/>
          <w:b/>
          <w:bCs/>
          <w:rtl/>
        </w:rPr>
        <w:t xml:space="preserve">קשיים אשר </w:t>
      </w:r>
      <w:r w:rsidRPr="00FB3B1B">
        <w:rPr>
          <w:rFonts w:hint="cs"/>
          <w:b/>
          <w:bCs/>
          <w:rtl/>
        </w:rPr>
        <w:t>הובילו לפגיעה חמורה בשלומו של הגזבר.</w:t>
      </w:r>
      <w:r>
        <w:rPr>
          <w:rFonts w:hint="cs"/>
          <w:b/>
          <w:bCs/>
          <w:rtl/>
        </w:rPr>
        <w:t xml:space="preserve"> על משרד הפנים לתת דעתו לקשיים האמורים ולגבש פתרון להגנה על גזברים במקרי קיצון כאמור.</w:t>
      </w:r>
    </w:p>
    <w:p w:rsidR="00E44A08" w:rsidP="00DF25EB">
      <w:pPr>
        <w:pStyle w:val="a"/>
        <w:spacing w:line="269" w:lineRule="auto"/>
        <w:rPr>
          <w:rtl/>
        </w:rPr>
      </w:pPr>
    </w:p>
    <w:p w:rsidR="00E44A08" w:rsidP="00DF25EB">
      <w:pPr>
        <w:spacing w:line="269" w:lineRule="auto"/>
        <w:rPr>
          <w:rtl/>
        </w:rPr>
      </w:pPr>
      <w:r w:rsidRPr="00982520">
        <w:rPr>
          <w:rFonts w:ascii="David" w:eastAsia="David" w:hAnsi="David" w:hint="cs"/>
          <w:sz w:val="24"/>
          <w:rtl/>
        </w:rPr>
        <w:t xml:space="preserve">משרד הפנים השיב למשרד מבקר המדינה </w:t>
      </w:r>
      <w:r w:rsidRPr="00982520">
        <w:rPr>
          <w:rFonts w:ascii="David" w:eastAsia="David" w:hAnsi="David" w:hint="eastAsia"/>
          <w:sz w:val="24"/>
          <w:rtl/>
        </w:rPr>
        <w:t>כי</w:t>
      </w:r>
      <w:r w:rsidRPr="00982520">
        <w:rPr>
          <w:rFonts w:ascii="David" w:eastAsia="David" w:hAnsi="David"/>
          <w:sz w:val="24"/>
          <w:rtl/>
        </w:rPr>
        <w:t xml:space="preserve"> </w:t>
      </w:r>
      <w:r w:rsidR="007C276E">
        <w:rPr>
          <w:rFonts w:ascii="David" w:eastAsia="David" w:hAnsi="David" w:hint="cs"/>
          <w:sz w:val="24"/>
          <w:rtl/>
        </w:rPr>
        <w:t xml:space="preserve">כאשר </w:t>
      </w:r>
      <w:r w:rsidRPr="00982520">
        <w:rPr>
          <w:rFonts w:ascii="David" w:eastAsia="David" w:hAnsi="David" w:hint="eastAsia"/>
          <w:sz w:val="24"/>
          <w:rtl/>
        </w:rPr>
        <w:t>מובא</w:t>
      </w:r>
      <w:r w:rsidR="007C276E">
        <w:rPr>
          <w:rFonts w:ascii="David" w:eastAsia="David" w:hAnsi="David" w:hint="cs"/>
          <w:sz w:val="24"/>
          <w:rtl/>
        </w:rPr>
        <w:t>ת</w:t>
      </w:r>
      <w:r w:rsidRPr="00982520">
        <w:rPr>
          <w:rFonts w:ascii="David" w:eastAsia="David" w:hAnsi="David"/>
          <w:sz w:val="24"/>
          <w:rtl/>
        </w:rPr>
        <w:t xml:space="preserve"> </w:t>
      </w:r>
      <w:r w:rsidRPr="00982520">
        <w:rPr>
          <w:rFonts w:ascii="David" w:eastAsia="David" w:hAnsi="David" w:hint="eastAsia"/>
          <w:sz w:val="24"/>
          <w:rtl/>
        </w:rPr>
        <w:t>לידיעת</w:t>
      </w:r>
      <w:r w:rsidR="007C276E">
        <w:rPr>
          <w:rFonts w:ascii="David" w:eastAsia="David" w:hAnsi="David" w:hint="cs"/>
          <w:sz w:val="24"/>
          <w:rtl/>
        </w:rPr>
        <w:t>ו</w:t>
      </w:r>
      <w:r w:rsidRPr="00982520">
        <w:rPr>
          <w:rFonts w:ascii="David" w:eastAsia="David" w:hAnsi="David"/>
          <w:sz w:val="24"/>
          <w:rtl/>
        </w:rPr>
        <w:t xml:space="preserve"> </w:t>
      </w:r>
      <w:r w:rsidRPr="00F442FF">
        <w:rPr>
          <w:rFonts w:ascii="David" w:eastAsia="David" w:hAnsi="David" w:hint="eastAsia"/>
          <w:sz w:val="24"/>
          <w:rtl/>
        </w:rPr>
        <w:t>התנכלות</w:t>
      </w:r>
      <w:r>
        <w:rPr>
          <w:rFonts w:ascii="David" w:eastAsia="David" w:hAnsi="David" w:hint="cs"/>
          <w:sz w:val="24"/>
          <w:rtl/>
        </w:rPr>
        <w:t xml:space="preserve"> לגזבר</w:t>
      </w:r>
      <w:r w:rsidRPr="00F442FF">
        <w:rPr>
          <w:rFonts w:ascii="David" w:eastAsia="David" w:hAnsi="David"/>
          <w:sz w:val="24"/>
          <w:rtl/>
        </w:rPr>
        <w:t xml:space="preserve"> </w:t>
      </w:r>
      <w:r w:rsidRPr="00F442FF">
        <w:rPr>
          <w:rFonts w:ascii="David" w:eastAsia="David" w:hAnsi="David" w:hint="eastAsia"/>
          <w:sz w:val="24"/>
          <w:rtl/>
        </w:rPr>
        <w:t>על</w:t>
      </w:r>
      <w:r w:rsidRPr="00F442FF">
        <w:rPr>
          <w:rFonts w:ascii="David" w:eastAsia="David" w:hAnsi="David"/>
          <w:sz w:val="24"/>
          <w:rtl/>
        </w:rPr>
        <w:t xml:space="preserve"> </w:t>
      </w:r>
      <w:r w:rsidRPr="00F442FF">
        <w:rPr>
          <w:rFonts w:ascii="David" w:eastAsia="David" w:hAnsi="David" w:hint="eastAsia"/>
          <w:sz w:val="24"/>
          <w:rtl/>
        </w:rPr>
        <w:t>רקע</w:t>
      </w:r>
      <w:r w:rsidRPr="00F442FF">
        <w:rPr>
          <w:rFonts w:ascii="David" w:eastAsia="David" w:hAnsi="David"/>
          <w:sz w:val="24"/>
          <w:rtl/>
        </w:rPr>
        <w:t xml:space="preserve"> </w:t>
      </w:r>
      <w:r w:rsidRPr="00F442FF">
        <w:rPr>
          <w:rFonts w:ascii="David" w:eastAsia="David" w:hAnsi="David" w:hint="eastAsia"/>
          <w:sz w:val="24"/>
          <w:rtl/>
        </w:rPr>
        <w:t>מקצועי</w:t>
      </w:r>
      <w:r w:rsidRPr="00F442FF">
        <w:rPr>
          <w:rFonts w:ascii="David" w:eastAsia="David" w:hAnsi="David"/>
          <w:sz w:val="24"/>
          <w:rtl/>
        </w:rPr>
        <w:t xml:space="preserve">, </w:t>
      </w:r>
      <w:r w:rsidRPr="00F442FF">
        <w:rPr>
          <w:rFonts w:ascii="David" w:eastAsia="David" w:hAnsi="David" w:hint="eastAsia"/>
          <w:sz w:val="24"/>
          <w:rtl/>
        </w:rPr>
        <w:t>ממוני</w:t>
      </w:r>
      <w:r w:rsidRPr="00F442FF">
        <w:rPr>
          <w:rFonts w:ascii="David" w:eastAsia="David" w:hAnsi="David"/>
          <w:sz w:val="24"/>
          <w:rtl/>
        </w:rPr>
        <w:t xml:space="preserve"> </w:t>
      </w:r>
      <w:r w:rsidRPr="00F442FF">
        <w:rPr>
          <w:rFonts w:ascii="David" w:eastAsia="David" w:hAnsi="David" w:hint="eastAsia"/>
          <w:sz w:val="24"/>
          <w:rtl/>
        </w:rPr>
        <w:t>מחוזות</w:t>
      </w:r>
      <w:r w:rsidRPr="00F442FF">
        <w:rPr>
          <w:rFonts w:ascii="David" w:eastAsia="David" w:hAnsi="David"/>
          <w:sz w:val="24"/>
          <w:rtl/>
        </w:rPr>
        <w:t xml:space="preserve"> </w:t>
      </w:r>
      <w:r w:rsidRPr="00F442FF">
        <w:rPr>
          <w:rFonts w:ascii="David" w:eastAsia="David" w:hAnsi="David" w:hint="eastAsia"/>
          <w:sz w:val="24"/>
          <w:rtl/>
        </w:rPr>
        <w:t>המשרד</w:t>
      </w:r>
      <w:r w:rsidRPr="00F442FF">
        <w:rPr>
          <w:rFonts w:ascii="David" w:eastAsia="David" w:hAnsi="David"/>
          <w:sz w:val="24"/>
          <w:rtl/>
        </w:rPr>
        <w:t xml:space="preserve"> </w:t>
      </w:r>
      <w:r w:rsidRPr="00F442FF">
        <w:rPr>
          <w:rFonts w:ascii="David" w:eastAsia="David" w:hAnsi="David" w:hint="eastAsia"/>
          <w:sz w:val="24"/>
          <w:rtl/>
        </w:rPr>
        <w:t>נדרשים</w:t>
      </w:r>
      <w:r w:rsidRPr="00F442FF">
        <w:rPr>
          <w:rFonts w:ascii="David" w:eastAsia="David" w:hAnsi="David"/>
          <w:sz w:val="24"/>
          <w:rtl/>
        </w:rPr>
        <w:t xml:space="preserve"> </w:t>
      </w:r>
      <w:r w:rsidRPr="00F442FF">
        <w:rPr>
          <w:rFonts w:ascii="David" w:eastAsia="David" w:hAnsi="David" w:hint="eastAsia"/>
          <w:sz w:val="24"/>
          <w:rtl/>
        </w:rPr>
        <w:t>לסוגיה</w:t>
      </w:r>
      <w:r w:rsidRPr="00F442FF">
        <w:rPr>
          <w:rFonts w:ascii="David" w:eastAsia="David" w:hAnsi="David"/>
          <w:sz w:val="24"/>
          <w:rtl/>
        </w:rPr>
        <w:t xml:space="preserve"> </w:t>
      </w:r>
      <w:r w:rsidRPr="00F442FF">
        <w:rPr>
          <w:rFonts w:ascii="David" w:eastAsia="David" w:hAnsi="David" w:hint="eastAsia"/>
          <w:sz w:val="24"/>
          <w:rtl/>
        </w:rPr>
        <w:t>ומזמנים</w:t>
      </w:r>
      <w:r w:rsidRPr="00F442FF">
        <w:rPr>
          <w:rFonts w:ascii="David" w:eastAsia="David" w:hAnsi="David"/>
          <w:sz w:val="24"/>
          <w:rtl/>
        </w:rPr>
        <w:t xml:space="preserve"> </w:t>
      </w:r>
      <w:r w:rsidRPr="00F442FF">
        <w:rPr>
          <w:rFonts w:ascii="David" w:eastAsia="David" w:hAnsi="David" w:hint="eastAsia"/>
          <w:sz w:val="24"/>
          <w:rtl/>
        </w:rPr>
        <w:t>את</w:t>
      </w:r>
      <w:r w:rsidRPr="00F442FF">
        <w:rPr>
          <w:rFonts w:ascii="David" w:eastAsia="David" w:hAnsi="David"/>
          <w:sz w:val="24"/>
          <w:rtl/>
        </w:rPr>
        <w:t xml:space="preserve"> </w:t>
      </w:r>
      <w:r w:rsidRPr="00F442FF">
        <w:rPr>
          <w:rFonts w:ascii="David" w:eastAsia="David" w:hAnsi="David" w:hint="eastAsia"/>
          <w:sz w:val="24"/>
          <w:rtl/>
        </w:rPr>
        <w:t>הנוגעים</w:t>
      </w:r>
      <w:r w:rsidRPr="00F442FF">
        <w:rPr>
          <w:rFonts w:ascii="David" w:eastAsia="David" w:hAnsi="David"/>
          <w:sz w:val="24"/>
          <w:rtl/>
        </w:rPr>
        <w:t xml:space="preserve"> </w:t>
      </w:r>
      <w:r w:rsidRPr="00F442FF">
        <w:rPr>
          <w:rFonts w:ascii="David" w:eastAsia="David" w:hAnsi="David" w:hint="eastAsia"/>
          <w:sz w:val="24"/>
          <w:rtl/>
        </w:rPr>
        <w:t>בדבר</w:t>
      </w:r>
      <w:r w:rsidRPr="00F442FF">
        <w:rPr>
          <w:rFonts w:ascii="David" w:eastAsia="David" w:hAnsi="David"/>
          <w:sz w:val="24"/>
          <w:rtl/>
        </w:rPr>
        <w:t xml:space="preserve"> </w:t>
      </w:r>
      <w:r w:rsidRPr="009D7BFD">
        <w:rPr>
          <w:rFonts w:ascii="David" w:eastAsia="David" w:hAnsi="David" w:hint="eastAsia"/>
          <w:sz w:val="24"/>
          <w:rtl/>
        </w:rPr>
        <w:t>לבירור</w:t>
      </w:r>
      <w:r w:rsidRPr="009D7BFD">
        <w:rPr>
          <w:rFonts w:ascii="David" w:eastAsia="David" w:hAnsi="David"/>
          <w:sz w:val="24"/>
          <w:rtl/>
        </w:rPr>
        <w:t>.</w:t>
      </w:r>
      <w:r w:rsidRPr="008867A5">
        <w:rPr>
          <w:color w:val="00B050"/>
          <w:sz w:val="24"/>
          <w:rtl/>
        </w:rPr>
        <w:t xml:space="preserve"> </w:t>
      </w:r>
      <w:r w:rsidRPr="008867A5">
        <w:rPr>
          <w:rFonts w:hint="eastAsia"/>
          <w:sz w:val="24"/>
          <w:rtl/>
        </w:rPr>
        <w:t>עם</w:t>
      </w:r>
      <w:r w:rsidRPr="008867A5">
        <w:rPr>
          <w:sz w:val="24"/>
          <w:rtl/>
        </w:rPr>
        <w:t xml:space="preserve"> </w:t>
      </w:r>
      <w:r w:rsidRPr="008867A5">
        <w:rPr>
          <w:rFonts w:hint="eastAsia"/>
          <w:sz w:val="24"/>
          <w:rtl/>
        </w:rPr>
        <w:t>זאת</w:t>
      </w:r>
      <w:r w:rsidRPr="008867A5">
        <w:rPr>
          <w:rFonts w:ascii="David" w:eastAsia="David" w:hAnsi="David" w:hint="cs"/>
          <w:sz w:val="24"/>
          <w:rtl/>
        </w:rPr>
        <w:t xml:space="preserve"> </w:t>
      </w:r>
      <w:r>
        <w:rPr>
          <w:rFonts w:ascii="David" w:eastAsia="David" w:hAnsi="David" w:hint="cs"/>
          <w:sz w:val="24"/>
          <w:rtl/>
        </w:rPr>
        <w:t xml:space="preserve">אין למשרד הפנים </w:t>
      </w:r>
      <w:r w:rsidRPr="009826C5">
        <w:rPr>
          <w:rFonts w:ascii="David" w:eastAsia="David" w:hAnsi="David" w:hint="eastAsia"/>
          <w:sz w:val="24"/>
          <w:rtl/>
        </w:rPr>
        <w:t>כלים</w:t>
      </w:r>
      <w:r w:rsidRPr="009826C5">
        <w:rPr>
          <w:rFonts w:ascii="David" w:eastAsia="David" w:hAnsi="David"/>
          <w:sz w:val="24"/>
          <w:rtl/>
        </w:rPr>
        <w:t xml:space="preserve"> להתמודד עם מקרים חריגים כמתואר </w:t>
      </w:r>
      <w:r>
        <w:rPr>
          <w:rFonts w:ascii="David" w:eastAsia="David" w:hAnsi="David" w:hint="cs"/>
          <w:sz w:val="24"/>
          <w:rtl/>
        </w:rPr>
        <w:t>לעיל</w:t>
      </w:r>
      <w:r w:rsidRPr="009826C5">
        <w:rPr>
          <w:rFonts w:ascii="David" w:eastAsia="David" w:hAnsi="David"/>
          <w:sz w:val="24"/>
          <w:rtl/>
        </w:rPr>
        <w:t xml:space="preserve"> </w:t>
      </w:r>
      <w:r>
        <w:rPr>
          <w:rFonts w:ascii="David" w:eastAsia="David" w:hAnsi="David" w:hint="cs"/>
          <w:sz w:val="24"/>
          <w:rtl/>
        </w:rPr>
        <w:t>א</w:t>
      </w:r>
      <w:r w:rsidRPr="009826C5">
        <w:rPr>
          <w:rFonts w:ascii="David" w:eastAsia="David" w:hAnsi="David" w:hint="eastAsia"/>
          <w:sz w:val="24"/>
          <w:rtl/>
        </w:rPr>
        <w:t>ש</w:t>
      </w:r>
      <w:r>
        <w:rPr>
          <w:rFonts w:ascii="David" w:eastAsia="David" w:hAnsi="David" w:hint="cs"/>
          <w:sz w:val="24"/>
          <w:rtl/>
        </w:rPr>
        <w:t xml:space="preserve">ר </w:t>
      </w:r>
      <w:r w:rsidRPr="009826C5">
        <w:rPr>
          <w:rFonts w:ascii="David" w:eastAsia="David" w:hAnsi="David" w:hint="eastAsia"/>
          <w:sz w:val="24"/>
          <w:rtl/>
        </w:rPr>
        <w:t>נוגעים</w:t>
      </w:r>
      <w:r w:rsidRPr="009826C5">
        <w:rPr>
          <w:rFonts w:ascii="David" w:eastAsia="David" w:hAnsi="David"/>
          <w:sz w:val="24"/>
          <w:rtl/>
        </w:rPr>
        <w:t xml:space="preserve"> </w:t>
      </w:r>
      <w:r w:rsidRPr="009826C5">
        <w:rPr>
          <w:rFonts w:ascii="David" w:eastAsia="David" w:hAnsi="David" w:hint="eastAsia"/>
          <w:sz w:val="24"/>
          <w:rtl/>
        </w:rPr>
        <w:t>לשימוש</w:t>
      </w:r>
      <w:r w:rsidRPr="009826C5">
        <w:rPr>
          <w:rFonts w:ascii="David" w:eastAsia="David" w:hAnsi="David"/>
          <w:sz w:val="24"/>
          <w:rtl/>
        </w:rPr>
        <w:t xml:space="preserve"> </w:t>
      </w:r>
      <w:r w:rsidRPr="009826C5">
        <w:rPr>
          <w:rFonts w:ascii="David" w:eastAsia="David" w:hAnsi="David" w:hint="eastAsia"/>
          <w:sz w:val="24"/>
          <w:rtl/>
        </w:rPr>
        <w:t>באלימות</w:t>
      </w:r>
      <w:r w:rsidRPr="009826C5">
        <w:rPr>
          <w:rFonts w:ascii="David" w:eastAsia="David" w:hAnsi="David"/>
          <w:sz w:val="24"/>
          <w:rtl/>
        </w:rPr>
        <w:t xml:space="preserve">, </w:t>
      </w:r>
      <w:r w:rsidRPr="009826C5">
        <w:rPr>
          <w:rFonts w:ascii="David" w:eastAsia="David" w:hAnsi="David" w:hint="eastAsia"/>
          <w:sz w:val="24"/>
          <w:rtl/>
        </w:rPr>
        <w:t>ונראה</w:t>
      </w:r>
      <w:r w:rsidRPr="009826C5">
        <w:rPr>
          <w:rFonts w:ascii="David" w:eastAsia="David" w:hAnsi="David"/>
          <w:sz w:val="24"/>
          <w:rtl/>
        </w:rPr>
        <w:t xml:space="preserve"> </w:t>
      </w:r>
      <w:r w:rsidRPr="009826C5">
        <w:rPr>
          <w:rFonts w:ascii="David" w:eastAsia="David" w:hAnsi="David" w:hint="eastAsia"/>
          <w:sz w:val="24"/>
          <w:rtl/>
        </w:rPr>
        <w:t>שהכתובת</w:t>
      </w:r>
      <w:r w:rsidRPr="009826C5">
        <w:rPr>
          <w:rFonts w:ascii="David" w:eastAsia="David" w:hAnsi="David"/>
          <w:sz w:val="24"/>
          <w:rtl/>
        </w:rPr>
        <w:t xml:space="preserve"> </w:t>
      </w:r>
      <w:r w:rsidRPr="009826C5">
        <w:rPr>
          <w:rFonts w:ascii="David" w:eastAsia="David" w:hAnsi="David" w:hint="eastAsia"/>
          <w:sz w:val="24"/>
          <w:rtl/>
        </w:rPr>
        <w:t>לט</w:t>
      </w:r>
      <w:r w:rsidRPr="00E54702">
        <w:rPr>
          <w:rFonts w:ascii="David" w:eastAsia="David" w:hAnsi="David" w:hint="cs"/>
          <w:sz w:val="24"/>
          <w:rtl/>
        </w:rPr>
        <w:t>יפול במקרים אלה היא משטרת ישראל</w:t>
      </w:r>
      <w:r>
        <w:rPr>
          <w:rFonts w:ascii="David" w:eastAsia="David" w:hAnsi="David" w:hint="cs"/>
          <w:sz w:val="24"/>
          <w:rtl/>
        </w:rPr>
        <w:t>.</w:t>
      </w:r>
    </w:p>
    <w:p w:rsidR="00E44A08" w:rsidP="00DF25EB">
      <w:pPr>
        <w:pStyle w:val="a"/>
        <w:spacing w:line="269" w:lineRule="auto"/>
        <w:rPr>
          <w:rtl/>
        </w:rPr>
      </w:pPr>
    </w:p>
    <w:p w:rsidR="00E44A08" w:rsidP="00DF25EB">
      <w:pPr>
        <w:spacing w:line="269" w:lineRule="auto"/>
        <w:rPr>
          <w:b/>
          <w:bCs/>
          <w:rtl/>
        </w:rPr>
      </w:pPr>
      <w:r w:rsidRPr="008867A5">
        <w:rPr>
          <w:rFonts w:hint="eastAsia"/>
          <w:b/>
          <w:bCs/>
          <w:rtl/>
        </w:rPr>
        <w:t>משרד</w:t>
      </w:r>
      <w:r w:rsidRPr="008867A5">
        <w:rPr>
          <w:b/>
          <w:bCs/>
          <w:rtl/>
        </w:rPr>
        <w:t xml:space="preserve"> מבקר המדינה קורא למשרד הפנים לפעול </w:t>
      </w:r>
      <w:r>
        <w:rPr>
          <w:rFonts w:hint="cs"/>
          <w:b/>
          <w:bCs/>
          <w:rtl/>
        </w:rPr>
        <w:t>לחידוד נ</w:t>
      </w:r>
      <w:r w:rsidR="007C276E">
        <w:rPr>
          <w:rFonts w:hint="cs"/>
          <w:b/>
          <w:bCs/>
          <w:rtl/>
        </w:rPr>
        <w:t>ו</w:t>
      </w:r>
      <w:r>
        <w:rPr>
          <w:rFonts w:hint="cs"/>
          <w:b/>
          <w:bCs/>
          <w:rtl/>
        </w:rPr>
        <w:t>הלי</w:t>
      </w:r>
      <w:r w:rsidRPr="008867A5">
        <w:rPr>
          <w:b/>
          <w:bCs/>
          <w:rtl/>
        </w:rPr>
        <w:t xml:space="preserve"> </w:t>
      </w:r>
      <w:r w:rsidRPr="008867A5">
        <w:rPr>
          <w:rFonts w:hint="eastAsia"/>
          <w:b/>
          <w:bCs/>
          <w:rtl/>
        </w:rPr>
        <w:t>שיתוף</w:t>
      </w:r>
      <w:r w:rsidRPr="008867A5">
        <w:rPr>
          <w:b/>
          <w:bCs/>
          <w:rtl/>
        </w:rPr>
        <w:t xml:space="preserve"> </w:t>
      </w:r>
      <w:r>
        <w:rPr>
          <w:rFonts w:hint="cs"/>
          <w:b/>
          <w:bCs/>
          <w:rtl/>
        </w:rPr>
        <w:t>ה</w:t>
      </w:r>
      <w:r w:rsidRPr="008867A5">
        <w:rPr>
          <w:b/>
          <w:bCs/>
          <w:rtl/>
        </w:rPr>
        <w:t xml:space="preserve">פעולה עם </w:t>
      </w:r>
      <w:r w:rsidRPr="008867A5">
        <w:rPr>
          <w:rFonts w:hint="eastAsia"/>
          <w:b/>
          <w:bCs/>
          <w:rtl/>
        </w:rPr>
        <w:t>גורמי</w:t>
      </w:r>
      <w:r w:rsidRPr="008867A5">
        <w:rPr>
          <w:b/>
          <w:bCs/>
          <w:rtl/>
        </w:rPr>
        <w:t xml:space="preserve"> </w:t>
      </w:r>
      <w:r w:rsidRPr="008867A5">
        <w:rPr>
          <w:rFonts w:hint="eastAsia"/>
          <w:b/>
          <w:bCs/>
          <w:rtl/>
        </w:rPr>
        <w:t>האכיפה</w:t>
      </w:r>
      <w:r>
        <w:rPr>
          <w:rFonts w:hint="cs"/>
          <w:b/>
          <w:bCs/>
          <w:rtl/>
        </w:rPr>
        <w:t xml:space="preserve"> ו</w:t>
      </w:r>
      <w:r w:rsidRPr="008867A5">
        <w:rPr>
          <w:b/>
          <w:bCs/>
          <w:rtl/>
        </w:rPr>
        <w:t xml:space="preserve">משטרת </w:t>
      </w:r>
      <w:r w:rsidRPr="008867A5">
        <w:rPr>
          <w:rFonts w:hint="eastAsia"/>
          <w:b/>
          <w:bCs/>
          <w:rtl/>
        </w:rPr>
        <w:t>ישראל</w:t>
      </w:r>
      <w:r w:rsidRPr="008867A5">
        <w:rPr>
          <w:b/>
          <w:bCs/>
          <w:rtl/>
        </w:rPr>
        <w:t xml:space="preserve"> במקרים </w:t>
      </w:r>
      <w:r w:rsidRPr="008867A5">
        <w:rPr>
          <w:rFonts w:hint="eastAsia"/>
          <w:b/>
          <w:bCs/>
          <w:rtl/>
        </w:rPr>
        <w:t>כדוגמת</w:t>
      </w:r>
      <w:r w:rsidRPr="008867A5">
        <w:rPr>
          <w:b/>
          <w:bCs/>
          <w:rtl/>
        </w:rPr>
        <w:t xml:space="preserve"> </w:t>
      </w:r>
      <w:r w:rsidRPr="008867A5">
        <w:rPr>
          <w:rFonts w:hint="eastAsia"/>
          <w:b/>
          <w:bCs/>
          <w:rtl/>
        </w:rPr>
        <w:t>אלו</w:t>
      </w:r>
      <w:r w:rsidRPr="008867A5">
        <w:rPr>
          <w:b/>
          <w:bCs/>
          <w:rtl/>
        </w:rPr>
        <w:t xml:space="preserve"> </w:t>
      </w:r>
      <w:r w:rsidRPr="008867A5">
        <w:rPr>
          <w:rFonts w:hint="eastAsia"/>
          <w:b/>
          <w:bCs/>
          <w:rtl/>
        </w:rPr>
        <w:t>המתוארים</w:t>
      </w:r>
      <w:r w:rsidRPr="008867A5">
        <w:rPr>
          <w:b/>
          <w:bCs/>
          <w:rtl/>
        </w:rPr>
        <w:t xml:space="preserve"> </w:t>
      </w:r>
      <w:r w:rsidRPr="008867A5">
        <w:rPr>
          <w:rFonts w:hint="eastAsia"/>
          <w:b/>
          <w:bCs/>
          <w:rtl/>
        </w:rPr>
        <w:t>לעיל</w:t>
      </w:r>
      <w:r w:rsidRPr="008867A5">
        <w:rPr>
          <w:b/>
          <w:bCs/>
          <w:rtl/>
        </w:rPr>
        <w:t xml:space="preserve">, </w:t>
      </w:r>
      <w:r w:rsidR="007C276E">
        <w:rPr>
          <w:rFonts w:hint="cs"/>
          <w:b/>
          <w:bCs/>
          <w:rtl/>
        </w:rPr>
        <w:t>ש</w:t>
      </w:r>
      <w:r w:rsidRPr="008867A5">
        <w:rPr>
          <w:b/>
          <w:bCs/>
          <w:rtl/>
        </w:rPr>
        <w:t xml:space="preserve">בהם חשופים גזברים לאיומים ולאירועי אלימות </w:t>
      </w:r>
      <w:r w:rsidR="004F203A">
        <w:rPr>
          <w:rFonts w:hint="cs"/>
          <w:b/>
          <w:bCs/>
          <w:rtl/>
        </w:rPr>
        <w:t>ו</w:t>
      </w:r>
      <w:r w:rsidRPr="008867A5">
        <w:rPr>
          <w:rFonts w:hint="eastAsia"/>
          <w:b/>
          <w:bCs/>
          <w:rtl/>
        </w:rPr>
        <w:t>ללוות</w:t>
      </w:r>
      <w:r w:rsidRPr="008867A5">
        <w:rPr>
          <w:b/>
          <w:bCs/>
          <w:rtl/>
        </w:rPr>
        <w:t xml:space="preserve"> את הגזברים </w:t>
      </w:r>
      <w:r w:rsidRPr="008867A5">
        <w:rPr>
          <w:rFonts w:hint="eastAsia"/>
          <w:b/>
          <w:bCs/>
          <w:rtl/>
        </w:rPr>
        <w:t>לאורך</w:t>
      </w:r>
      <w:r w:rsidRPr="008867A5">
        <w:rPr>
          <w:b/>
          <w:bCs/>
          <w:rtl/>
        </w:rPr>
        <w:t xml:space="preserve"> ההליך כולו</w:t>
      </w:r>
      <w:r>
        <w:rPr>
          <w:rFonts w:hint="cs"/>
          <w:b/>
          <w:bCs/>
          <w:rtl/>
        </w:rPr>
        <w:t xml:space="preserve"> ואף לתקצב</w:t>
      </w:r>
      <w:r w:rsidR="00730C69">
        <w:rPr>
          <w:rFonts w:hint="cs"/>
          <w:b/>
          <w:bCs/>
          <w:rtl/>
        </w:rPr>
        <w:t xml:space="preserve"> אבטחה</w:t>
      </w:r>
      <w:r>
        <w:rPr>
          <w:rFonts w:hint="cs"/>
          <w:b/>
          <w:bCs/>
          <w:rtl/>
        </w:rPr>
        <w:t xml:space="preserve"> במקרה הצורך</w:t>
      </w:r>
      <w:r w:rsidR="009C2A43">
        <w:rPr>
          <w:b/>
          <w:bCs/>
          <w:rtl/>
        </w:rPr>
        <w:t xml:space="preserve"> </w:t>
      </w:r>
      <w:r>
        <w:rPr>
          <w:rFonts w:hint="cs"/>
          <w:b/>
          <w:bCs/>
          <w:rtl/>
        </w:rPr>
        <w:t xml:space="preserve">על מנת </w:t>
      </w:r>
      <w:r w:rsidRPr="008867A5">
        <w:rPr>
          <w:b/>
          <w:bCs/>
          <w:rtl/>
        </w:rPr>
        <w:t>להבטיח כי יוכלו למלא את תפקידם בבטחה.</w:t>
      </w:r>
      <w:r>
        <w:rPr>
          <w:b/>
          <w:bCs/>
          <w:rtl/>
        </w:rPr>
        <w:t xml:space="preserve"> </w:t>
      </w:r>
    </w:p>
    <w:p w:rsidR="007C276E" w:rsidRPr="008867A5" w:rsidP="00DF25EB">
      <w:pPr>
        <w:spacing w:line="269" w:lineRule="auto"/>
        <w:rPr>
          <w:b/>
          <w:bCs/>
          <w:rtl/>
        </w:rPr>
      </w:pPr>
    </w:p>
    <w:p w:rsidR="00C72CCC">
      <w:pPr>
        <w:bidi w:val="0"/>
        <w:spacing w:after="200" w:line="276" w:lineRule="auto"/>
        <w:rPr>
          <w:rFonts w:eastAsiaTheme="majorEastAsia"/>
          <w:bCs/>
          <w:szCs w:val="28"/>
          <w:u w:val="single"/>
          <w:rtl/>
        </w:rPr>
      </w:pPr>
      <w:bookmarkStart w:id="102" w:name="_Toc28002929"/>
      <w:r>
        <w:rPr>
          <w:rtl/>
        </w:rPr>
        <w:br w:type="page"/>
      </w:r>
    </w:p>
    <w:p w:rsidR="00E44A08" w:rsidP="00DF25EB">
      <w:pPr>
        <w:pStyle w:val="Heading3"/>
        <w:spacing w:before="0" w:line="269" w:lineRule="auto"/>
        <w:rPr>
          <w:rtl/>
        </w:rPr>
      </w:pPr>
      <w:r w:rsidRPr="00FB3B1B">
        <w:rPr>
          <w:rFonts w:hint="eastAsia"/>
          <w:rtl/>
        </w:rPr>
        <w:t>יחסי</w:t>
      </w:r>
      <w:r w:rsidRPr="00FB3B1B">
        <w:rPr>
          <w:rtl/>
        </w:rPr>
        <w:t xml:space="preserve"> </w:t>
      </w:r>
      <w:r w:rsidRPr="00FB3B1B">
        <w:rPr>
          <w:rFonts w:hint="eastAsia"/>
          <w:rtl/>
        </w:rPr>
        <w:t>הגומלין</w:t>
      </w:r>
      <w:r w:rsidRPr="00FB3B1B">
        <w:rPr>
          <w:rtl/>
        </w:rPr>
        <w:t xml:space="preserve"> </w:t>
      </w:r>
      <w:r w:rsidRPr="00FB3B1B">
        <w:rPr>
          <w:rFonts w:hint="eastAsia"/>
          <w:rtl/>
        </w:rPr>
        <w:t>בין</w:t>
      </w:r>
      <w:r w:rsidRPr="00FB3B1B">
        <w:rPr>
          <w:rtl/>
        </w:rPr>
        <w:t xml:space="preserve"> </w:t>
      </w:r>
      <w:r w:rsidRPr="00FB3B1B">
        <w:rPr>
          <w:rFonts w:hint="eastAsia"/>
          <w:rtl/>
        </w:rPr>
        <w:t>גזבר</w:t>
      </w:r>
      <w:r w:rsidRPr="00FB3B1B">
        <w:rPr>
          <w:rtl/>
        </w:rPr>
        <w:t xml:space="preserve"> </w:t>
      </w:r>
      <w:r w:rsidRPr="00FB3B1B">
        <w:rPr>
          <w:rFonts w:hint="eastAsia"/>
          <w:rtl/>
        </w:rPr>
        <w:t>הרשות</w:t>
      </w:r>
      <w:r w:rsidRPr="00FB3B1B">
        <w:rPr>
          <w:rtl/>
        </w:rPr>
        <w:t xml:space="preserve"> </w:t>
      </w:r>
      <w:r w:rsidRPr="00FB3B1B">
        <w:rPr>
          <w:rFonts w:hint="cs"/>
          <w:rtl/>
        </w:rPr>
        <w:t>ו</w:t>
      </w:r>
      <w:r w:rsidRPr="00FB3B1B">
        <w:rPr>
          <w:rFonts w:hint="eastAsia"/>
          <w:rtl/>
        </w:rPr>
        <w:t>בין</w:t>
      </w:r>
      <w:r w:rsidRPr="00FB3B1B">
        <w:rPr>
          <w:rtl/>
        </w:rPr>
        <w:t xml:space="preserve"> </w:t>
      </w:r>
      <w:r w:rsidRPr="00FB3B1B">
        <w:rPr>
          <w:rFonts w:hint="eastAsia"/>
          <w:rtl/>
        </w:rPr>
        <w:t>משרד</w:t>
      </w:r>
      <w:r w:rsidRPr="00FB3B1B">
        <w:rPr>
          <w:rtl/>
        </w:rPr>
        <w:t xml:space="preserve"> </w:t>
      </w:r>
      <w:r w:rsidRPr="00FB3B1B">
        <w:rPr>
          <w:rFonts w:hint="eastAsia"/>
          <w:rtl/>
        </w:rPr>
        <w:t>הפנים</w:t>
      </w:r>
    </w:p>
    <w:p w:rsidR="00E44A08" w:rsidRPr="00D04965" w:rsidP="004E5469">
      <w:pPr>
        <w:pStyle w:val="Heading4"/>
        <w:rPr>
          <w:rtl/>
        </w:rPr>
      </w:pPr>
      <w:r>
        <w:rPr>
          <w:rFonts w:hint="cs"/>
          <w:rtl/>
        </w:rPr>
        <w:t>סיוע ממשרד הפנים</w:t>
      </w:r>
    </w:p>
    <w:p w:rsidR="00E44A08" w:rsidRPr="00FB3B1B" w:rsidP="00DF25EB">
      <w:pPr>
        <w:pStyle w:val="a"/>
        <w:spacing w:line="269" w:lineRule="auto"/>
        <w:rPr>
          <w:rtl/>
        </w:rPr>
      </w:pPr>
    </w:p>
    <w:p w:rsidR="00E44A08" w:rsidP="00DF25EB">
      <w:pPr>
        <w:spacing w:line="269" w:lineRule="auto"/>
        <w:rPr>
          <w:rtl/>
        </w:rPr>
      </w:pPr>
      <w:r w:rsidRPr="00FB3B1B">
        <w:rPr>
          <w:rFonts w:hint="cs"/>
          <w:rtl/>
        </w:rPr>
        <w:t xml:space="preserve">מבין בעלי התפקידים ברשות </w:t>
      </w:r>
      <w:r>
        <w:rPr>
          <w:rFonts w:hint="cs"/>
          <w:rtl/>
        </w:rPr>
        <w:t xml:space="preserve">המקומית, </w:t>
      </w:r>
      <w:r w:rsidRPr="00FB3B1B">
        <w:rPr>
          <w:rFonts w:hint="cs"/>
          <w:rtl/>
        </w:rPr>
        <w:t xml:space="preserve">לגזבר הרשות הממשקים הרבים ביותר עם משרדי הממשלה </w:t>
      </w:r>
      <w:r>
        <w:rPr>
          <w:rFonts w:hint="cs"/>
          <w:rtl/>
        </w:rPr>
        <w:t>השונים ובפרט עם משרד הפנים.</w:t>
      </w:r>
      <w:r w:rsidRPr="00FB3B1B">
        <w:rPr>
          <w:rFonts w:hint="cs"/>
          <w:rtl/>
        </w:rPr>
        <w:t xml:space="preserve"> </w:t>
      </w:r>
    </w:p>
    <w:p w:rsidR="00E44A08" w:rsidRPr="00FB3B1B" w:rsidP="00DF25EB">
      <w:pPr>
        <w:pStyle w:val="a"/>
        <w:spacing w:line="269" w:lineRule="auto"/>
        <w:rPr>
          <w:rtl/>
        </w:rPr>
      </w:pPr>
    </w:p>
    <w:p w:rsidR="00E44A08" w:rsidP="00DF25EB">
      <w:pPr>
        <w:spacing w:line="269" w:lineRule="auto"/>
        <w:rPr>
          <w:rtl/>
        </w:rPr>
      </w:pPr>
      <w:r>
        <w:rPr>
          <w:rFonts w:hint="cs"/>
          <w:rtl/>
        </w:rPr>
        <w:t>למשרד הפנים הוקנו בדין</w:t>
      </w:r>
      <w:r>
        <w:rPr>
          <w:rStyle w:val="FootnoteReference"/>
          <w:rtl/>
        </w:rPr>
        <w:footnoteReference w:id="158"/>
      </w:r>
      <w:r>
        <w:rPr>
          <w:rFonts w:hint="cs"/>
          <w:rtl/>
        </w:rPr>
        <w:t xml:space="preserve"> סמכויות פיקוח על פעולותיהן של הרשויות המקומיות, כדי להבטיח שאלה יתבצעו בהתאם להוראות הדין ולכללי מ</w:t>
      </w:r>
      <w:r w:rsidR="00193F36">
        <w:rPr>
          <w:rFonts w:hint="cs"/>
          <w:rtl/>
        </w:rPr>
        <w:t>י</w:t>
      </w:r>
      <w:r>
        <w:rPr>
          <w:rFonts w:hint="cs"/>
          <w:rtl/>
        </w:rPr>
        <w:t>נהל תקין גם בהיבטים הכלכליים והתקציביים. לצד היותו מפקח, משמש משרד הפנים גם כמאסדר המפרסם נהלים, הנחיות והוראות</w:t>
      </w:r>
      <w:r w:rsidRPr="002D2EFB">
        <w:rPr>
          <w:rFonts w:hint="cs"/>
          <w:rtl/>
        </w:rPr>
        <w:t xml:space="preserve"> </w:t>
      </w:r>
      <w:r>
        <w:rPr>
          <w:rFonts w:hint="cs"/>
          <w:rtl/>
        </w:rPr>
        <w:t>החל</w:t>
      </w:r>
      <w:r w:rsidR="00193F36">
        <w:rPr>
          <w:rFonts w:hint="cs"/>
          <w:rtl/>
        </w:rPr>
        <w:t>ים</w:t>
      </w:r>
      <w:r>
        <w:rPr>
          <w:rFonts w:hint="cs"/>
          <w:rtl/>
        </w:rPr>
        <w:t xml:space="preserve"> על הרשויות המקומיות.</w:t>
      </w:r>
      <w:r w:rsidRPr="00B301D8">
        <w:rPr>
          <w:rFonts w:hint="cs"/>
          <w:rtl/>
        </w:rPr>
        <w:t xml:space="preserve"> </w:t>
      </w:r>
      <w:r>
        <w:rPr>
          <w:rFonts w:hint="cs"/>
          <w:rtl/>
        </w:rPr>
        <w:t>מכאן גם נגזרת חובתו של משרד הפנים לספק לגזברים</w:t>
      </w:r>
      <w:r w:rsidRPr="00D657FE">
        <w:rPr>
          <w:rFonts w:hint="cs"/>
          <w:rtl/>
        </w:rPr>
        <w:t xml:space="preserve"> </w:t>
      </w:r>
      <w:r>
        <w:rPr>
          <w:rFonts w:hint="cs"/>
          <w:rtl/>
        </w:rPr>
        <w:t>סיוע מקצועי בעת הצורך ולתמוך בהם, כדי שיוכלו למלא את תפקידם על הצד הטוב ביותר.</w:t>
      </w:r>
    </w:p>
    <w:p w:rsidR="00E44A08" w:rsidRPr="00FB3B1B" w:rsidP="00DF25EB">
      <w:pPr>
        <w:pStyle w:val="a"/>
        <w:spacing w:line="269" w:lineRule="auto"/>
      </w:pPr>
    </w:p>
    <w:p w:rsidR="00E44A08" w:rsidRPr="00F556E9" w:rsidP="00DF25EB">
      <w:pPr>
        <w:spacing w:line="269" w:lineRule="auto"/>
        <w:rPr>
          <w:rtl/>
        </w:rPr>
      </w:pPr>
      <w:r w:rsidRPr="00F556E9">
        <w:rPr>
          <w:rFonts w:hint="eastAsia"/>
          <w:rtl/>
        </w:rPr>
        <w:t>בהיבט</w:t>
      </w:r>
      <w:r w:rsidRPr="00F556E9">
        <w:rPr>
          <w:rtl/>
        </w:rPr>
        <w:t xml:space="preserve"> </w:t>
      </w:r>
      <w:r w:rsidRPr="00F556E9">
        <w:rPr>
          <w:rFonts w:hint="eastAsia"/>
          <w:rtl/>
        </w:rPr>
        <w:t>זה</w:t>
      </w:r>
      <w:r w:rsidRPr="00F556E9">
        <w:rPr>
          <w:rtl/>
        </w:rPr>
        <w:t xml:space="preserve"> </w:t>
      </w:r>
      <w:r w:rsidRPr="00F556E9">
        <w:rPr>
          <w:rFonts w:hint="eastAsia"/>
          <w:rtl/>
        </w:rPr>
        <w:t>נשאלו</w:t>
      </w:r>
      <w:r w:rsidRPr="00F556E9">
        <w:rPr>
          <w:rtl/>
        </w:rPr>
        <w:t xml:space="preserve"> </w:t>
      </w:r>
      <w:r w:rsidRPr="00F556E9">
        <w:rPr>
          <w:rFonts w:hint="eastAsia"/>
          <w:rtl/>
        </w:rPr>
        <w:t>הגזברים</w:t>
      </w:r>
      <w:r w:rsidRPr="00F556E9">
        <w:rPr>
          <w:rtl/>
        </w:rPr>
        <w:t xml:space="preserve"> </w:t>
      </w:r>
      <w:r w:rsidRPr="00F556E9">
        <w:rPr>
          <w:rFonts w:hint="eastAsia"/>
          <w:rtl/>
        </w:rPr>
        <w:t>בשאלון</w:t>
      </w:r>
      <w:r w:rsidRPr="00F556E9">
        <w:rPr>
          <w:rtl/>
        </w:rPr>
        <w:t xml:space="preserve"> "האם אתה מקבל ממשרד הפנים את הסיוע המקצועי שאתה </w:t>
      </w:r>
      <w:r w:rsidRPr="00982520">
        <w:rPr>
          <w:rtl/>
        </w:rPr>
        <w:t xml:space="preserve">נדרש לו?". </w:t>
      </w:r>
      <w:r w:rsidRPr="00982520">
        <w:rPr>
          <w:rFonts w:hint="eastAsia"/>
          <w:rtl/>
        </w:rPr>
        <w:t>נמצא</w:t>
      </w:r>
      <w:r w:rsidRPr="00982520">
        <w:rPr>
          <w:rtl/>
        </w:rPr>
        <w:t xml:space="preserve"> כי </w:t>
      </w:r>
      <w:r w:rsidRPr="00982520">
        <w:rPr>
          <w:rFonts w:hint="eastAsia"/>
          <w:rtl/>
        </w:rPr>
        <w:t>כ</w:t>
      </w:r>
      <w:r w:rsidRPr="00982520">
        <w:rPr>
          <w:rtl/>
        </w:rPr>
        <w:t xml:space="preserve">-17% מהגזברים לא קיבלו את הסיוע </w:t>
      </w:r>
      <w:r w:rsidRPr="00982520">
        <w:rPr>
          <w:rFonts w:hint="eastAsia"/>
          <w:rtl/>
        </w:rPr>
        <w:t>ש</w:t>
      </w:r>
      <w:r w:rsidRPr="00982520">
        <w:rPr>
          <w:rtl/>
        </w:rPr>
        <w:t xml:space="preserve">נדרש </w:t>
      </w:r>
      <w:r w:rsidRPr="00982520">
        <w:rPr>
          <w:rFonts w:hint="eastAsia"/>
          <w:rtl/>
        </w:rPr>
        <w:t>להם</w:t>
      </w:r>
      <w:r w:rsidRPr="00982520">
        <w:rPr>
          <w:rtl/>
        </w:rPr>
        <w:t xml:space="preserve"> ממשרד הפנים.</w:t>
      </w:r>
      <w:r w:rsidRPr="00F556E9">
        <w:rPr>
          <w:rtl/>
        </w:rPr>
        <w:t xml:space="preserve"> </w:t>
      </w:r>
      <w:r w:rsidRPr="00F556E9">
        <w:rPr>
          <w:rFonts w:hint="eastAsia"/>
          <w:rtl/>
        </w:rPr>
        <w:t>מהדיווחים</w:t>
      </w:r>
      <w:r w:rsidRPr="00F556E9">
        <w:rPr>
          <w:rtl/>
        </w:rPr>
        <w:t xml:space="preserve"> </w:t>
      </w:r>
      <w:r w:rsidRPr="00F556E9">
        <w:rPr>
          <w:rFonts w:hint="eastAsia"/>
          <w:rtl/>
        </w:rPr>
        <w:t>המילוליים</w:t>
      </w:r>
      <w:r w:rsidRPr="00F556E9">
        <w:rPr>
          <w:rtl/>
        </w:rPr>
        <w:t xml:space="preserve"> </w:t>
      </w:r>
      <w:r w:rsidRPr="00F556E9">
        <w:rPr>
          <w:rFonts w:hint="eastAsia"/>
          <w:rtl/>
        </w:rPr>
        <w:t>של</w:t>
      </w:r>
      <w:r w:rsidRPr="00F556E9">
        <w:rPr>
          <w:rtl/>
        </w:rPr>
        <w:t xml:space="preserve"> הגזברים </w:t>
      </w:r>
      <w:r w:rsidRPr="00F556E9">
        <w:rPr>
          <w:rFonts w:hint="eastAsia"/>
          <w:rtl/>
        </w:rPr>
        <w:t>עלו</w:t>
      </w:r>
      <w:r w:rsidRPr="00F556E9">
        <w:rPr>
          <w:rtl/>
        </w:rPr>
        <w:t xml:space="preserve"> </w:t>
      </w:r>
      <w:r w:rsidRPr="00F556E9">
        <w:rPr>
          <w:rFonts w:hint="eastAsia"/>
          <w:rtl/>
        </w:rPr>
        <w:t>טענות</w:t>
      </w:r>
      <w:r w:rsidRPr="00F556E9">
        <w:rPr>
          <w:rtl/>
        </w:rPr>
        <w:t xml:space="preserve"> </w:t>
      </w:r>
      <w:r w:rsidRPr="00F556E9">
        <w:rPr>
          <w:rFonts w:hint="eastAsia"/>
          <w:rtl/>
        </w:rPr>
        <w:t>כי</w:t>
      </w:r>
      <w:r w:rsidRPr="00F556E9">
        <w:rPr>
          <w:rtl/>
        </w:rPr>
        <w:t xml:space="preserve"> </w:t>
      </w:r>
      <w:r w:rsidRPr="00F556E9">
        <w:rPr>
          <w:rFonts w:hint="eastAsia"/>
          <w:rtl/>
        </w:rPr>
        <w:t>אינם</w:t>
      </w:r>
      <w:r w:rsidRPr="00F556E9">
        <w:rPr>
          <w:rtl/>
        </w:rPr>
        <w:t xml:space="preserve"> </w:t>
      </w:r>
      <w:r w:rsidRPr="00F556E9">
        <w:rPr>
          <w:rFonts w:hint="eastAsia"/>
          <w:rtl/>
        </w:rPr>
        <w:t>זוכים</w:t>
      </w:r>
      <w:r w:rsidRPr="00F556E9">
        <w:rPr>
          <w:rtl/>
        </w:rPr>
        <w:t xml:space="preserve"> </w:t>
      </w:r>
      <w:r w:rsidRPr="00F556E9">
        <w:rPr>
          <w:rFonts w:hint="eastAsia"/>
          <w:rtl/>
        </w:rPr>
        <w:t>למענה</w:t>
      </w:r>
      <w:r w:rsidRPr="00F556E9">
        <w:rPr>
          <w:rtl/>
        </w:rPr>
        <w:t xml:space="preserve"> </w:t>
      </w:r>
      <w:r w:rsidRPr="00F556E9">
        <w:rPr>
          <w:rFonts w:hint="eastAsia"/>
          <w:rtl/>
        </w:rPr>
        <w:t>הולם</w:t>
      </w:r>
      <w:r w:rsidRPr="00F556E9">
        <w:rPr>
          <w:rtl/>
        </w:rPr>
        <w:t xml:space="preserve"> </w:t>
      </w:r>
      <w:r w:rsidRPr="00F556E9">
        <w:rPr>
          <w:rFonts w:hint="eastAsia"/>
          <w:rtl/>
        </w:rPr>
        <w:t>מנציגי</w:t>
      </w:r>
      <w:r w:rsidRPr="00F556E9">
        <w:rPr>
          <w:rtl/>
        </w:rPr>
        <w:t xml:space="preserve"> </w:t>
      </w:r>
      <w:r w:rsidRPr="00F556E9">
        <w:rPr>
          <w:rFonts w:hint="eastAsia"/>
          <w:rtl/>
        </w:rPr>
        <w:t>משרד</w:t>
      </w:r>
      <w:r w:rsidRPr="00F556E9">
        <w:rPr>
          <w:rtl/>
        </w:rPr>
        <w:t xml:space="preserve"> </w:t>
      </w:r>
      <w:r w:rsidRPr="00F556E9">
        <w:rPr>
          <w:rFonts w:hint="eastAsia"/>
          <w:rtl/>
        </w:rPr>
        <w:t>הפנים</w:t>
      </w:r>
      <w:r w:rsidRPr="00F556E9">
        <w:rPr>
          <w:rtl/>
        </w:rPr>
        <w:t xml:space="preserve">, </w:t>
      </w:r>
      <w:r w:rsidRPr="00F556E9">
        <w:rPr>
          <w:rFonts w:hint="eastAsia"/>
          <w:rtl/>
        </w:rPr>
        <w:t>ולעיתים</w:t>
      </w:r>
      <w:r w:rsidRPr="00F556E9">
        <w:rPr>
          <w:rtl/>
        </w:rPr>
        <w:t xml:space="preserve"> </w:t>
      </w:r>
      <w:r w:rsidRPr="00F556E9">
        <w:rPr>
          <w:rFonts w:hint="eastAsia"/>
          <w:rtl/>
        </w:rPr>
        <w:t>רבות</w:t>
      </w:r>
      <w:r w:rsidRPr="00F556E9">
        <w:rPr>
          <w:rtl/>
        </w:rPr>
        <w:t xml:space="preserve"> </w:t>
      </w:r>
      <w:r w:rsidRPr="00F556E9">
        <w:rPr>
          <w:rFonts w:hint="eastAsia"/>
          <w:rtl/>
        </w:rPr>
        <w:t>המענה</w:t>
      </w:r>
      <w:r w:rsidRPr="00F556E9">
        <w:rPr>
          <w:rtl/>
        </w:rPr>
        <w:t xml:space="preserve"> </w:t>
      </w:r>
      <w:r w:rsidRPr="00F556E9">
        <w:rPr>
          <w:rFonts w:hint="eastAsia"/>
          <w:rtl/>
        </w:rPr>
        <w:t>מתעכב</w:t>
      </w:r>
      <w:r w:rsidRPr="00F556E9">
        <w:rPr>
          <w:rtl/>
        </w:rPr>
        <w:t xml:space="preserve"> </w:t>
      </w:r>
      <w:r w:rsidRPr="00F556E9">
        <w:rPr>
          <w:rFonts w:hint="eastAsia"/>
          <w:rtl/>
        </w:rPr>
        <w:t>או</w:t>
      </w:r>
      <w:r w:rsidRPr="00F556E9">
        <w:rPr>
          <w:rtl/>
        </w:rPr>
        <w:t xml:space="preserve"> </w:t>
      </w:r>
      <w:r w:rsidRPr="00F556E9">
        <w:rPr>
          <w:rFonts w:hint="eastAsia"/>
          <w:rtl/>
        </w:rPr>
        <w:t>אף</w:t>
      </w:r>
      <w:r w:rsidRPr="00F556E9">
        <w:rPr>
          <w:rtl/>
        </w:rPr>
        <w:t xml:space="preserve"> אינו </w:t>
      </w:r>
      <w:r w:rsidRPr="00F556E9">
        <w:rPr>
          <w:rFonts w:hint="eastAsia"/>
          <w:rtl/>
        </w:rPr>
        <w:t>מתקבל</w:t>
      </w:r>
      <w:r w:rsidRPr="00F556E9">
        <w:rPr>
          <w:rtl/>
        </w:rPr>
        <w:t xml:space="preserve"> כלל. עוד עלתה הטענה כי </w:t>
      </w:r>
      <w:r w:rsidR="00193F36">
        <w:rPr>
          <w:rFonts w:hint="cs"/>
          <w:rtl/>
        </w:rPr>
        <w:t>ה</w:t>
      </w:r>
      <w:r w:rsidRPr="00F556E9">
        <w:rPr>
          <w:rtl/>
        </w:rPr>
        <w:t>משרד א</w:t>
      </w:r>
      <w:r w:rsidR="00193F36">
        <w:rPr>
          <w:rFonts w:hint="cs"/>
          <w:rtl/>
        </w:rPr>
        <w:t>ינו</w:t>
      </w:r>
      <w:r w:rsidRPr="00F556E9">
        <w:rPr>
          <w:rtl/>
        </w:rPr>
        <w:t xml:space="preserve"> </w:t>
      </w:r>
      <w:r>
        <w:rPr>
          <w:rFonts w:hint="cs"/>
          <w:rtl/>
        </w:rPr>
        <w:t>מספק</w:t>
      </w:r>
      <w:r w:rsidRPr="00F556E9">
        <w:rPr>
          <w:rtl/>
        </w:rPr>
        <w:t xml:space="preserve"> לגזברים כלים </w:t>
      </w:r>
      <w:r w:rsidRPr="00F556E9">
        <w:rPr>
          <w:rFonts w:hint="eastAsia"/>
          <w:rtl/>
        </w:rPr>
        <w:t>וסיוע</w:t>
      </w:r>
      <w:r w:rsidRPr="00F556E9">
        <w:rPr>
          <w:rtl/>
        </w:rPr>
        <w:t xml:space="preserve"> </w:t>
      </w:r>
      <w:r w:rsidRPr="00F556E9">
        <w:rPr>
          <w:rFonts w:hint="eastAsia"/>
          <w:rtl/>
        </w:rPr>
        <w:t>ב</w:t>
      </w:r>
      <w:r w:rsidRPr="00F556E9">
        <w:rPr>
          <w:rtl/>
        </w:rPr>
        <w:t>התמודדות ב</w:t>
      </w:r>
      <w:r w:rsidRPr="00F556E9">
        <w:rPr>
          <w:rFonts w:hint="eastAsia"/>
          <w:rtl/>
        </w:rPr>
        <w:t>עת</w:t>
      </w:r>
      <w:r w:rsidRPr="00F556E9">
        <w:rPr>
          <w:rtl/>
        </w:rPr>
        <w:t xml:space="preserve"> משברים </w:t>
      </w:r>
      <w:r w:rsidRPr="00F556E9">
        <w:rPr>
          <w:rFonts w:hint="eastAsia"/>
          <w:rtl/>
        </w:rPr>
        <w:t>הנובעים</w:t>
      </w:r>
      <w:r w:rsidRPr="00F556E9">
        <w:rPr>
          <w:rtl/>
        </w:rPr>
        <w:t xml:space="preserve"> </w:t>
      </w:r>
      <w:r w:rsidRPr="00F556E9">
        <w:rPr>
          <w:rFonts w:hint="eastAsia"/>
          <w:rtl/>
        </w:rPr>
        <w:t>מ</w:t>
      </w:r>
      <w:r w:rsidRPr="00F556E9">
        <w:rPr>
          <w:rtl/>
        </w:rPr>
        <w:t xml:space="preserve">התנהלות </w:t>
      </w:r>
      <w:r w:rsidRPr="004D0A30">
        <w:rPr>
          <w:rtl/>
        </w:rPr>
        <w:t>לעומתית</w:t>
      </w:r>
      <w:r w:rsidRPr="00F556E9">
        <w:rPr>
          <w:rtl/>
        </w:rPr>
        <w:t xml:space="preserve"> מול גורמים ברשות.</w:t>
      </w:r>
    </w:p>
    <w:p w:rsidR="00E44A08" w:rsidRPr="00FB3B1B" w:rsidP="00DF25EB">
      <w:pPr>
        <w:pStyle w:val="a"/>
        <w:spacing w:line="269" w:lineRule="auto"/>
        <w:rPr>
          <w:rtl/>
        </w:rPr>
      </w:pPr>
    </w:p>
    <w:p w:rsidR="00E44A08" w:rsidRPr="00FB3B1B" w:rsidP="00DF25EB">
      <w:pPr>
        <w:spacing w:line="269" w:lineRule="auto"/>
        <w:rPr>
          <w:rtl/>
        </w:rPr>
      </w:pPr>
      <w:r w:rsidRPr="00FB3B1B">
        <w:rPr>
          <w:rFonts w:hint="cs"/>
          <w:rtl/>
        </w:rPr>
        <w:t>מ</w:t>
      </w:r>
      <w:r>
        <w:rPr>
          <w:rFonts w:hint="cs"/>
          <w:rtl/>
        </w:rPr>
        <w:t>ה</w:t>
      </w:r>
      <w:r w:rsidRPr="00FB3B1B">
        <w:rPr>
          <w:rFonts w:hint="cs"/>
          <w:rtl/>
        </w:rPr>
        <w:t>דיווחי</w:t>
      </w:r>
      <w:r>
        <w:rPr>
          <w:rFonts w:hint="cs"/>
          <w:rtl/>
        </w:rPr>
        <w:t>ם המילוליים של</w:t>
      </w:r>
      <w:r w:rsidRPr="00FB3B1B">
        <w:rPr>
          <w:rFonts w:hint="cs"/>
          <w:rtl/>
        </w:rPr>
        <w:t xml:space="preserve"> הגזברים עלה עוד כי משרד הפנים א</w:t>
      </w:r>
      <w:r w:rsidR="00193F36">
        <w:rPr>
          <w:rFonts w:hint="cs"/>
          <w:rtl/>
        </w:rPr>
        <w:t>ינו</w:t>
      </w:r>
      <w:r w:rsidRPr="00FB3B1B">
        <w:rPr>
          <w:rFonts w:hint="cs"/>
          <w:rtl/>
        </w:rPr>
        <w:t xml:space="preserve"> ערוך להעניק לגזברים סיוע מקצועי</w:t>
      </w:r>
      <w:r w:rsidR="00193F36">
        <w:rPr>
          <w:rFonts w:hint="cs"/>
          <w:rtl/>
        </w:rPr>
        <w:t>,</w:t>
      </w:r>
      <w:r>
        <w:rPr>
          <w:rFonts w:hint="cs"/>
          <w:rtl/>
        </w:rPr>
        <w:t xml:space="preserve"> וכי </w:t>
      </w:r>
      <w:r w:rsidRPr="00FB3B1B">
        <w:rPr>
          <w:rtl/>
        </w:rPr>
        <w:t>ה</w:t>
      </w:r>
      <w:r w:rsidRPr="00FB3B1B">
        <w:rPr>
          <w:rFonts w:hint="cs"/>
          <w:rtl/>
        </w:rPr>
        <w:t>ה</w:t>
      </w:r>
      <w:r w:rsidRPr="00FB3B1B">
        <w:rPr>
          <w:rtl/>
        </w:rPr>
        <w:t>שתלמויות</w:t>
      </w:r>
      <w:r w:rsidRPr="00FB3B1B">
        <w:rPr>
          <w:rFonts w:hint="cs"/>
          <w:rtl/>
        </w:rPr>
        <w:t xml:space="preserve"> ש</w:t>
      </w:r>
      <w:r w:rsidR="00193F36">
        <w:rPr>
          <w:rFonts w:hint="cs"/>
          <w:rtl/>
        </w:rPr>
        <w:t xml:space="preserve">הוא </w:t>
      </w:r>
      <w:r w:rsidRPr="00FB3B1B">
        <w:rPr>
          <w:rFonts w:hint="cs"/>
          <w:rtl/>
        </w:rPr>
        <w:t>מקיים</w:t>
      </w:r>
      <w:r w:rsidRPr="00FB3B1B">
        <w:rPr>
          <w:rtl/>
        </w:rPr>
        <w:t xml:space="preserve"> בנושאים כספיים </w:t>
      </w:r>
      <w:r w:rsidRPr="00FB3B1B">
        <w:rPr>
          <w:rFonts w:hint="cs"/>
          <w:rtl/>
        </w:rPr>
        <w:t xml:space="preserve">הן </w:t>
      </w:r>
      <w:r w:rsidRPr="00FB3B1B">
        <w:rPr>
          <w:rtl/>
        </w:rPr>
        <w:t xml:space="preserve">ארוכות </w:t>
      </w:r>
      <w:r w:rsidR="00193F36">
        <w:rPr>
          <w:rFonts w:hint="cs"/>
          <w:rtl/>
        </w:rPr>
        <w:t>ו</w:t>
      </w:r>
      <w:r w:rsidRPr="00FB3B1B">
        <w:rPr>
          <w:rtl/>
        </w:rPr>
        <w:t xml:space="preserve">מסורבלות, תדירותן נמוכה ועלותן גבוהה, במיוחד </w:t>
      </w:r>
      <w:r w:rsidRPr="00FB3B1B">
        <w:rPr>
          <w:rFonts w:hint="cs"/>
          <w:rtl/>
        </w:rPr>
        <w:t>עבור רשויות קטנות ובעלות תקציב מצומצם.</w:t>
      </w:r>
    </w:p>
    <w:p w:rsidR="00E44A08" w:rsidRPr="00FB3B1B" w:rsidP="00DF25EB">
      <w:pPr>
        <w:pStyle w:val="a"/>
        <w:spacing w:line="269" w:lineRule="auto"/>
        <w:rPr>
          <w:rtl/>
        </w:rPr>
      </w:pPr>
    </w:p>
    <w:p w:rsidR="00E44A08" w:rsidRPr="00FB3B1B" w:rsidP="00DF25EB">
      <w:pPr>
        <w:spacing w:line="269" w:lineRule="auto"/>
        <w:rPr>
          <w:rtl/>
        </w:rPr>
      </w:pPr>
      <w:r w:rsidRPr="00FB3B1B">
        <w:rPr>
          <w:rFonts w:hint="cs"/>
          <w:rtl/>
        </w:rPr>
        <w:t>טענה מרכזית נוספת ב</w:t>
      </w:r>
      <w:r>
        <w:rPr>
          <w:rFonts w:hint="cs"/>
          <w:rtl/>
        </w:rPr>
        <w:t>דיווחי</w:t>
      </w:r>
      <w:r w:rsidRPr="00FB3B1B">
        <w:rPr>
          <w:rFonts w:hint="cs"/>
          <w:rtl/>
        </w:rPr>
        <w:t xml:space="preserve"> הגזברים </w:t>
      </w:r>
      <w:r>
        <w:rPr>
          <w:rFonts w:hint="cs"/>
          <w:rtl/>
        </w:rPr>
        <w:t xml:space="preserve">לשאלון </w:t>
      </w:r>
      <w:r w:rsidRPr="00FB3B1B">
        <w:rPr>
          <w:rFonts w:hint="cs"/>
          <w:rtl/>
        </w:rPr>
        <w:t>העלתה כי הנחיות משרד הפנים אינן ברורות דיין ולעית</w:t>
      </w:r>
      <w:r>
        <w:rPr>
          <w:rFonts w:hint="cs"/>
          <w:rtl/>
        </w:rPr>
        <w:t>ים אף נתפ</w:t>
      </w:r>
      <w:r w:rsidR="00193F36">
        <w:rPr>
          <w:rFonts w:hint="cs"/>
          <w:rtl/>
        </w:rPr>
        <w:t>ס</w:t>
      </w:r>
      <w:r>
        <w:rPr>
          <w:rFonts w:hint="cs"/>
          <w:rtl/>
        </w:rPr>
        <w:t>ות על ידם כסותרות.</w:t>
      </w:r>
    </w:p>
    <w:p w:rsidR="00E44A08" w:rsidRPr="00FB3B1B" w:rsidP="00DF25EB">
      <w:pPr>
        <w:pStyle w:val="a"/>
        <w:spacing w:line="269" w:lineRule="auto"/>
        <w:rPr>
          <w:rtl/>
        </w:rPr>
      </w:pPr>
    </w:p>
    <w:p w:rsidR="00E44A08" w:rsidP="00DF25EB">
      <w:pPr>
        <w:spacing w:line="269" w:lineRule="auto"/>
        <w:rPr>
          <w:rtl/>
        </w:rPr>
      </w:pPr>
      <w:r>
        <w:rPr>
          <w:rFonts w:hint="cs"/>
          <w:rtl/>
        </w:rPr>
        <w:t>ב</w:t>
      </w:r>
      <w:r w:rsidRPr="00FB3B1B">
        <w:rPr>
          <w:rFonts w:hint="cs"/>
          <w:rtl/>
        </w:rPr>
        <w:t>התאמה</w:t>
      </w:r>
      <w:r>
        <w:rPr>
          <w:rFonts w:hint="cs"/>
          <w:rtl/>
        </w:rPr>
        <w:t xml:space="preserve"> לעניין זה,</w:t>
      </w:r>
      <w:r w:rsidRPr="00FB3B1B">
        <w:rPr>
          <w:rFonts w:hint="cs"/>
          <w:rtl/>
        </w:rPr>
        <w:t xml:space="preserve"> 56% מהגזברים </w:t>
      </w:r>
      <w:r>
        <w:rPr>
          <w:rFonts w:hint="cs"/>
          <w:rtl/>
        </w:rPr>
        <w:t>סבורים</w:t>
      </w:r>
      <w:r w:rsidRPr="00FB3B1B">
        <w:rPr>
          <w:rFonts w:hint="cs"/>
          <w:rtl/>
        </w:rPr>
        <w:t xml:space="preserve"> כי בנ</w:t>
      </w:r>
      <w:r w:rsidR="00193F36">
        <w:rPr>
          <w:rFonts w:hint="cs"/>
          <w:rtl/>
        </w:rPr>
        <w:t>ו</w:t>
      </w:r>
      <w:r w:rsidRPr="00FB3B1B">
        <w:rPr>
          <w:rFonts w:hint="cs"/>
          <w:rtl/>
        </w:rPr>
        <w:t xml:space="preserve">הלי משרד הפנים </w:t>
      </w:r>
      <w:r w:rsidR="00193F36">
        <w:rPr>
          <w:rFonts w:hint="cs"/>
          <w:rtl/>
        </w:rPr>
        <w:t xml:space="preserve">יש </w:t>
      </w:r>
      <w:r w:rsidRPr="00FB3B1B" w:rsidR="00193F36">
        <w:rPr>
          <w:rFonts w:hint="cs"/>
          <w:rtl/>
        </w:rPr>
        <w:t xml:space="preserve">הוראות </w:t>
      </w:r>
      <w:r w:rsidRPr="00FB3B1B">
        <w:rPr>
          <w:rFonts w:hint="cs"/>
          <w:rtl/>
        </w:rPr>
        <w:t>המטילות על</w:t>
      </w:r>
      <w:r w:rsidR="00193F36">
        <w:rPr>
          <w:rFonts w:hint="cs"/>
          <w:rtl/>
        </w:rPr>
        <w:t>יהם</w:t>
      </w:r>
      <w:r w:rsidRPr="00FB3B1B">
        <w:rPr>
          <w:rFonts w:hint="cs"/>
          <w:rtl/>
        </w:rPr>
        <w:t xml:space="preserve"> אחריות ש</w:t>
      </w:r>
      <w:r>
        <w:rPr>
          <w:rFonts w:hint="cs"/>
          <w:rtl/>
        </w:rPr>
        <w:t xml:space="preserve">הם </w:t>
      </w:r>
      <w:r w:rsidRPr="00FB3B1B">
        <w:rPr>
          <w:rFonts w:hint="cs"/>
          <w:rtl/>
        </w:rPr>
        <w:t>מתקשים למלא</w:t>
      </w:r>
      <w:r>
        <w:rPr>
          <w:rFonts w:hint="cs"/>
          <w:rtl/>
        </w:rPr>
        <w:t>. לדוגמה,</w:t>
      </w:r>
      <w:r w:rsidRPr="00FB3B1B">
        <w:rPr>
          <w:rFonts w:hint="cs"/>
          <w:rtl/>
        </w:rPr>
        <w:t xml:space="preserve"> ה</w:t>
      </w:r>
      <w:r w:rsidRPr="00FB3B1B">
        <w:rPr>
          <w:rtl/>
        </w:rPr>
        <w:t>אחריות</w:t>
      </w:r>
      <w:r>
        <w:rPr>
          <w:rFonts w:hint="cs"/>
          <w:rtl/>
        </w:rPr>
        <w:t xml:space="preserve"> לקזז את</w:t>
      </w:r>
      <w:r w:rsidRPr="00FB3B1B">
        <w:rPr>
          <w:rFonts w:hint="cs"/>
          <w:rtl/>
        </w:rPr>
        <w:t xml:space="preserve"> שכרו של נבחר שלא הגיש הצהרת הון</w:t>
      </w:r>
      <w:r w:rsidR="00193F36">
        <w:rPr>
          <w:rFonts w:hint="cs"/>
          <w:rtl/>
        </w:rPr>
        <w:t>,</w:t>
      </w:r>
      <w:r w:rsidRPr="00FB3B1B">
        <w:rPr>
          <w:rFonts w:hint="cs"/>
          <w:rtl/>
        </w:rPr>
        <w:t xml:space="preserve"> או </w:t>
      </w:r>
      <w:r>
        <w:rPr>
          <w:rFonts w:hint="cs"/>
          <w:rtl/>
        </w:rPr>
        <w:t>לגבות</w:t>
      </w:r>
      <w:r w:rsidRPr="00FB3B1B">
        <w:rPr>
          <w:rFonts w:hint="cs"/>
          <w:rtl/>
        </w:rPr>
        <w:t xml:space="preserve"> חובות מנבחרי ציבור</w:t>
      </w:r>
      <w:r>
        <w:rPr>
          <w:rFonts w:hint="cs"/>
          <w:rtl/>
        </w:rPr>
        <w:t xml:space="preserve"> ש</w:t>
      </w:r>
      <w:r w:rsidRPr="00FB3B1B">
        <w:rPr>
          <w:rFonts w:hint="cs"/>
          <w:rtl/>
        </w:rPr>
        <w:t xml:space="preserve">כהונתם עלולה להסתיים אם </w:t>
      </w:r>
      <w:r>
        <w:rPr>
          <w:rFonts w:hint="cs"/>
          <w:rtl/>
        </w:rPr>
        <w:t xml:space="preserve">לא יסדירו </w:t>
      </w:r>
      <w:r w:rsidRPr="00FB3B1B">
        <w:rPr>
          <w:rFonts w:hint="cs"/>
          <w:rtl/>
        </w:rPr>
        <w:t>את החובות האמורים.</w:t>
      </w:r>
    </w:p>
    <w:p w:rsidR="00E44A08" w:rsidRPr="00FB3B1B" w:rsidP="00DF25EB">
      <w:pPr>
        <w:pStyle w:val="a"/>
        <w:spacing w:line="269" w:lineRule="auto"/>
        <w:rPr>
          <w:rtl/>
        </w:rPr>
      </w:pPr>
    </w:p>
    <w:p w:rsidR="00E44A08" w:rsidP="00DF25EB">
      <w:pPr>
        <w:spacing w:line="269" w:lineRule="auto"/>
        <w:rPr>
          <w:rtl/>
        </w:rPr>
      </w:pPr>
      <w:r>
        <w:rPr>
          <w:rFonts w:hint="cs"/>
          <w:b/>
          <w:bCs/>
          <w:rtl/>
        </w:rPr>
        <w:t>משרד מבקר המדינה מציין לחיוב כי חלק ניכר מהגזברים קיבלו</w:t>
      </w:r>
      <w:r w:rsidRPr="00D8287C">
        <w:rPr>
          <w:b/>
          <w:bCs/>
          <w:rtl/>
        </w:rPr>
        <w:t xml:space="preserve"> </w:t>
      </w:r>
      <w:r>
        <w:rPr>
          <w:rFonts w:hint="cs"/>
          <w:b/>
          <w:bCs/>
          <w:rtl/>
        </w:rPr>
        <w:t xml:space="preserve">את </w:t>
      </w:r>
      <w:r w:rsidRPr="00D8287C">
        <w:rPr>
          <w:b/>
          <w:bCs/>
          <w:rtl/>
        </w:rPr>
        <w:t xml:space="preserve">הסיוע המקצועי </w:t>
      </w:r>
      <w:r>
        <w:rPr>
          <w:rFonts w:hint="cs"/>
          <w:b/>
          <w:bCs/>
          <w:rtl/>
        </w:rPr>
        <w:t>שהם</w:t>
      </w:r>
      <w:r w:rsidRPr="00D8287C">
        <w:rPr>
          <w:b/>
          <w:bCs/>
          <w:rtl/>
        </w:rPr>
        <w:t xml:space="preserve"> נדרש</w:t>
      </w:r>
      <w:r>
        <w:rPr>
          <w:rFonts w:hint="cs"/>
          <w:b/>
          <w:bCs/>
          <w:rtl/>
        </w:rPr>
        <w:t>ו</w:t>
      </w:r>
      <w:r w:rsidRPr="00D8287C">
        <w:rPr>
          <w:b/>
          <w:bCs/>
          <w:rtl/>
        </w:rPr>
        <w:t xml:space="preserve"> </w:t>
      </w:r>
      <w:r>
        <w:rPr>
          <w:rFonts w:hint="cs"/>
          <w:b/>
          <w:bCs/>
          <w:rtl/>
        </w:rPr>
        <w:t xml:space="preserve">לו. עם זאת על משרד הפנים להבטיח </w:t>
      </w:r>
      <w:r w:rsidRPr="00FB3B1B">
        <w:rPr>
          <w:rFonts w:hint="eastAsia"/>
          <w:b/>
          <w:bCs/>
          <w:rtl/>
        </w:rPr>
        <w:t>שיח</w:t>
      </w:r>
      <w:r w:rsidRPr="00FB3B1B">
        <w:rPr>
          <w:b/>
          <w:bCs/>
          <w:rtl/>
        </w:rPr>
        <w:t xml:space="preserve"> </w:t>
      </w:r>
      <w:r w:rsidRPr="00FB3B1B">
        <w:rPr>
          <w:rFonts w:hint="eastAsia"/>
          <w:b/>
          <w:bCs/>
          <w:rtl/>
        </w:rPr>
        <w:t>בונה</w:t>
      </w:r>
      <w:r w:rsidRPr="00FB3B1B">
        <w:rPr>
          <w:b/>
          <w:bCs/>
          <w:rtl/>
        </w:rPr>
        <w:t xml:space="preserve"> </w:t>
      </w:r>
      <w:r w:rsidRPr="00FB3B1B">
        <w:rPr>
          <w:rFonts w:hint="eastAsia"/>
          <w:b/>
          <w:bCs/>
          <w:rtl/>
        </w:rPr>
        <w:t>עם</w:t>
      </w:r>
      <w:r w:rsidRPr="00FB3B1B">
        <w:rPr>
          <w:b/>
          <w:bCs/>
          <w:rtl/>
        </w:rPr>
        <w:t xml:space="preserve"> </w:t>
      </w:r>
      <w:r>
        <w:rPr>
          <w:rFonts w:hint="cs"/>
          <w:b/>
          <w:bCs/>
          <w:rtl/>
        </w:rPr>
        <w:t xml:space="preserve">כלל </w:t>
      </w:r>
      <w:r w:rsidRPr="00FB3B1B">
        <w:rPr>
          <w:rFonts w:hint="eastAsia"/>
          <w:b/>
          <w:bCs/>
          <w:rtl/>
        </w:rPr>
        <w:t>הגזברים</w:t>
      </w:r>
      <w:r w:rsidRPr="00FB3B1B">
        <w:rPr>
          <w:b/>
          <w:bCs/>
          <w:rtl/>
        </w:rPr>
        <w:t xml:space="preserve"> </w:t>
      </w:r>
      <w:r>
        <w:rPr>
          <w:rFonts w:hint="cs"/>
          <w:b/>
          <w:bCs/>
          <w:rtl/>
        </w:rPr>
        <w:t xml:space="preserve">במטרה לשפר את </w:t>
      </w:r>
      <w:r w:rsidRPr="00FB3B1B">
        <w:rPr>
          <w:rFonts w:hint="eastAsia"/>
          <w:b/>
          <w:bCs/>
          <w:rtl/>
        </w:rPr>
        <w:t>יחסי</w:t>
      </w:r>
      <w:r w:rsidRPr="00FB3B1B">
        <w:rPr>
          <w:b/>
          <w:bCs/>
          <w:rtl/>
        </w:rPr>
        <w:t xml:space="preserve"> </w:t>
      </w:r>
      <w:r w:rsidRPr="00FB3B1B">
        <w:rPr>
          <w:rFonts w:hint="eastAsia"/>
          <w:b/>
          <w:bCs/>
          <w:rtl/>
        </w:rPr>
        <w:t>הגומלין</w:t>
      </w:r>
      <w:r w:rsidRPr="00FB3B1B">
        <w:rPr>
          <w:b/>
          <w:bCs/>
          <w:rtl/>
        </w:rPr>
        <w:t xml:space="preserve"> </w:t>
      </w:r>
      <w:r w:rsidRPr="00FB3B1B">
        <w:rPr>
          <w:rFonts w:hint="eastAsia"/>
          <w:b/>
          <w:bCs/>
          <w:rtl/>
        </w:rPr>
        <w:t>בינו</w:t>
      </w:r>
      <w:r w:rsidRPr="00FB3B1B">
        <w:rPr>
          <w:b/>
          <w:bCs/>
          <w:rtl/>
        </w:rPr>
        <w:t xml:space="preserve"> </w:t>
      </w:r>
      <w:r w:rsidRPr="00FB3B1B">
        <w:rPr>
          <w:rFonts w:hint="cs"/>
          <w:b/>
          <w:bCs/>
          <w:rtl/>
        </w:rPr>
        <w:t>ו</w:t>
      </w:r>
      <w:r w:rsidRPr="00FB3B1B">
        <w:rPr>
          <w:rFonts w:hint="eastAsia"/>
          <w:b/>
          <w:bCs/>
          <w:rtl/>
        </w:rPr>
        <w:t>בינם</w:t>
      </w:r>
      <w:r>
        <w:rPr>
          <w:rFonts w:hint="cs"/>
          <w:b/>
          <w:bCs/>
          <w:rtl/>
        </w:rPr>
        <w:t xml:space="preserve">. כמו כן עליו לתת </w:t>
      </w:r>
      <w:r w:rsidRPr="00FB3B1B">
        <w:rPr>
          <w:b/>
          <w:bCs/>
          <w:rtl/>
        </w:rPr>
        <w:t xml:space="preserve">דעתו לטענות </w:t>
      </w:r>
      <w:r w:rsidRPr="00FB3B1B">
        <w:rPr>
          <w:rFonts w:hint="cs"/>
          <w:b/>
          <w:bCs/>
          <w:rtl/>
        </w:rPr>
        <w:t>על אי</w:t>
      </w:r>
      <w:r w:rsidR="00EB5932">
        <w:rPr>
          <w:rFonts w:hint="cs"/>
          <w:b/>
          <w:bCs/>
          <w:rtl/>
        </w:rPr>
        <w:t>-</w:t>
      </w:r>
      <w:r w:rsidRPr="00FB3B1B">
        <w:rPr>
          <w:rFonts w:hint="cs"/>
          <w:b/>
          <w:bCs/>
          <w:rtl/>
        </w:rPr>
        <w:t>קבלת סיוע מקצועי</w:t>
      </w:r>
      <w:r>
        <w:rPr>
          <w:rFonts w:hint="cs"/>
          <w:b/>
          <w:bCs/>
          <w:rtl/>
        </w:rPr>
        <w:t xml:space="preserve"> ממנו</w:t>
      </w:r>
      <w:r w:rsidRPr="00FB3B1B">
        <w:rPr>
          <w:rFonts w:hint="cs"/>
          <w:b/>
          <w:bCs/>
          <w:rtl/>
        </w:rPr>
        <w:t xml:space="preserve">, איכות ההשתלמויות שהוא מציע והקושי </w:t>
      </w:r>
      <w:r>
        <w:rPr>
          <w:rFonts w:hint="cs"/>
          <w:b/>
          <w:bCs/>
          <w:rtl/>
        </w:rPr>
        <w:t xml:space="preserve">להבין את </w:t>
      </w:r>
      <w:r w:rsidRPr="00FB3B1B">
        <w:rPr>
          <w:rFonts w:hint="cs"/>
          <w:b/>
          <w:bCs/>
          <w:rtl/>
        </w:rPr>
        <w:t>הנחיותיו.</w:t>
      </w:r>
    </w:p>
    <w:p w:rsidR="00E44A08" w:rsidP="00DF25EB">
      <w:pPr>
        <w:pStyle w:val="a"/>
        <w:spacing w:line="269" w:lineRule="auto"/>
        <w:rPr>
          <w:rtl/>
        </w:rPr>
      </w:pPr>
    </w:p>
    <w:p w:rsidR="00E44A08" w:rsidP="00DF25EB">
      <w:pPr>
        <w:spacing w:line="269" w:lineRule="auto"/>
        <w:rPr>
          <w:rtl/>
        </w:rPr>
      </w:pPr>
      <w:r w:rsidRPr="00982520">
        <w:rPr>
          <w:rFonts w:hint="cs"/>
          <w:rtl/>
        </w:rPr>
        <w:t xml:space="preserve">משרד הפנים השיב למשרד מבקר המדינה </w:t>
      </w:r>
      <w:r w:rsidRPr="00982520">
        <w:rPr>
          <w:rFonts w:hint="eastAsia"/>
          <w:rtl/>
        </w:rPr>
        <w:t>כי</w:t>
      </w:r>
      <w:r w:rsidRPr="00982520">
        <w:rPr>
          <w:rtl/>
        </w:rPr>
        <w:t xml:space="preserve"> </w:t>
      </w:r>
      <w:r w:rsidRPr="00982520">
        <w:rPr>
          <w:rFonts w:hint="eastAsia"/>
          <w:rtl/>
        </w:rPr>
        <w:t>חרט</w:t>
      </w:r>
      <w:r w:rsidRPr="00982520">
        <w:rPr>
          <w:rtl/>
        </w:rPr>
        <w:t xml:space="preserve"> </w:t>
      </w:r>
      <w:r w:rsidRPr="00982520">
        <w:rPr>
          <w:rFonts w:hint="eastAsia"/>
          <w:rtl/>
        </w:rPr>
        <w:t>על</w:t>
      </w:r>
      <w:r w:rsidRPr="00982520">
        <w:rPr>
          <w:rtl/>
        </w:rPr>
        <w:t xml:space="preserve"> </w:t>
      </w:r>
      <w:r w:rsidRPr="00982520">
        <w:rPr>
          <w:rFonts w:hint="eastAsia"/>
          <w:rtl/>
        </w:rPr>
        <w:t>דגלו</w:t>
      </w:r>
      <w:r w:rsidRPr="00982520">
        <w:rPr>
          <w:rtl/>
        </w:rPr>
        <w:t xml:space="preserve"> </w:t>
      </w:r>
      <w:r w:rsidRPr="00982520">
        <w:rPr>
          <w:rFonts w:hint="eastAsia"/>
          <w:rtl/>
        </w:rPr>
        <w:t>את</w:t>
      </w:r>
      <w:r w:rsidRPr="00982520">
        <w:rPr>
          <w:rtl/>
        </w:rPr>
        <w:t xml:space="preserve"> </w:t>
      </w:r>
      <w:r w:rsidRPr="00982520">
        <w:rPr>
          <w:rFonts w:hint="eastAsia"/>
          <w:rtl/>
        </w:rPr>
        <w:t>נושא</w:t>
      </w:r>
      <w:r w:rsidRPr="00982520">
        <w:rPr>
          <w:rtl/>
        </w:rPr>
        <w:t xml:space="preserve"> </w:t>
      </w:r>
      <w:r w:rsidRPr="00982520">
        <w:rPr>
          <w:rFonts w:hint="eastAsia"/>
          <w:rtl/>
        </w:rPr>
        <w:t>המקצועיות</w:t>
      </w:r>
      <w:r>
        <w:rPr>
          <w:rFonts w:hint="cs"/>
          <w:rtl/>
        </w:rPr>
        <w:t xml:space="preserve"> והשירותיות לרשויות המקומיות</w:t>
      </w:r>
      <w:r w:rsidR="005B56C6">
        <w:rPr>
          <w:rFonts w:hint="cs"/>
          <w:rtl/>
        </w:rPr>
        <w:t>,</w:t>
      </w:r>
      <w:r>
        <w:rPr>
          <w:rFonts w:hint="cs"/>
          <w:rtl/>
        </w:rPr>
        <w:t xml:space="preserve"> אך הוא מקבל את ההערה ומכיר בכך שחלק מהגזברים זקוקים לסיוע נוסף </w:t>
      </w:r>
      <w:r w:rsidR="005B56C6">
        <w:rPr>
          <w:rFonts w:hint="cs"/>
          <w:rtl/>
        </w:rPr>
        <w:t>ומתקשים לקבלו</w:t>
      </w:r>
      <w:r w:rsidRPr="00321769">
        <w:rPr>
          <w:rtl/>
        </w:rPr>
        <w:t xml:space="preserve"> </w:t>
      </w:r>
      <w:r>
        <w:rPr>
          <w:rFonts w:hint="cs"/>
          <w:rtl/>
        </w:rPr>
        <w:t xml:space="preserve">בשל מחסור בכוח אדם במשרד הפנים. </w:t>
      </w:r>
    </w:p>
    <w:p w:rsidR="00E44A08" w:rsidRPr="00F442FF" w:rsidP="00DF25EB">
      <w:pPr>
        <w:pStyle w:val="a"/>
        <w:spacing w:line="269" w:lineRule="auto"/>
        <w:rPr>
          <w:rtl/>
        </w:rPr>
      </w:pPr>
    </w:p>
    <w:p w:rsidR="00E44A08" w:rsidP="00DF25EB">
      <w:pPr>
        <w:spacing w:line="269" w:lineRule="auto"/>
        <w:rPr>
          <w:rtl/>
        </w:rPr>
      </w:pPr>
      <w:r>
        <w:rPr>
          <w:rFonts w:hint="cs"/>
          <w:rtl/>
        </w:rPr>
        <w:t>עם זאת</w:t>
      </w:r>
      <w:r w:rsidR="004B4B9C">
        <w:rPr>
          <w:rFonts w:hint="cs"/>
          <w:rtl/>
        </w:rPr>
        <w:t>,</w:t>
      </w:r>
      <w:r>
        <w:rPr>
          <w:rFonts w:hint="cs"/>
          <w:rtl/>
        </w:rPr>
        <w:t xml:space="preserve"> הוסיף משרד הפנים </w:t>
      </w:r>
      <w:r w:rsidR="005B56C6">
        <w:rPr>
          <w:rFonts w:hint="cs"/>
          <w:rtl/>
        </w:rPr>
        <w:t>בתשובתו</w:t>
      </w:r>
      <w:r w:rsidR="004B4B9C">
        <w:rPr>
          <w:rFonts w:hint="cs"/>
          <w:rtl/>
        </w:rPr>
        <w:t>,</w:t>
      </w:r>
      <w:r w:rsidR="005B56C6">
        <w:rPr>
          <w:rFonts w:hint="cs"/>
          <w:rtl/>
        </w:rPr>
        <w:t xml:space="preserve"> </w:t>
      </w:r>
      <w:r w:rsidRPr="00F442FF">
        <w:rPr>
          <w:rtl/>
        </w:rPr>
        <w:t xml:space="preserve">הוא </w:t>
      </w:r>
      <w:r>
        <w:rPr>
          <w:rFonts w:hint="cs"/>
          <w:rtl/>
        </w:rPr>
        <w:t>מקים בימים אלה</w:t>
      </w:r>
      <w:r w:rsidRPr="00F442FF">
        <w:rPr>
          <w:rtl/>
        </w:rPr>
        <w:t xml:space="preserve"> בית ספר למצוינות בשלטון המקומי</w:t>
      </w:r>
      <w:r w:rsidR="005B56C6">
        <w:rPr>
          <w:rFonts w:hint="cs"/>
          <w:rtl/>
        </w:rPr>
        <w:t>,</w:t>
      </w:r>
      <w:r w:rsidRPr="00F442FF">
        <w:rPr>
          <w:rtl/>
        </w:rPr>
        <w:t xml:space="preserve"> </w:t>
      </w:r>
      <w:r w:rsidR="005B56C6">
        <w:rPr>
          <w:rFonts w:hint="cs"/>
          <w:rtl/>
        </w:rPr>
        <w:t>ו</w:t>
      </w:r>
      <w:r w:rsidRPr="00F442FF">
        <w:rPr>
          <w:rtl/>
        </w:rPr>
        <w:t xml:space="preserve">תפקיד הגזבר </w:t>
      </w:r>
      <w:r>
        <w:rPr>
          <w:rFonts w:hint="cs"/>
          <w:rtl/>
        </w:rPr>
        <w:t xml:space="preserve">הוא </w:t>
      </w:r>
      <w:r w:rsidRPr="00F442FF">
        <w:rPr>
          <w:rtl/>
        </w:rPr>
        <w:t>אחד מחמש</w:t>
      </w:r>
      <w:r>
        <w:rPr>
          <w:rFonts w:hint="cs"/>
          <w:rtl/>
        </w:rPr>
        <w:t>ת</w:t>
      </w:r>
      <w:r w:rsidRPr="00F442FF">
        <w:rPr>
          <w:rtl/>
        </w:rPr>
        <w:t xml:space="preserve"> המקצועות הראשונים שיוכשרו בבית הספר החדש</w:t>
      </w:r>
      <w:r w:rsidR="005B56C6">
        <w:rPr>
          <w:rFonts w:hint="cs"/>
          <w:rtl/>
        </w:rPr>
        <w:t>,</w:t>
      </w:r>
      <w:r w:rsidRPr="00F442FF">
        <w:rPr>
          <w:rtl/>
        </w:rPr>
        <w:t xml:space="preserve"> מתוך הבנת חשיבות תפקיד ליבה זה ברשות המקומית</w:t>
      </w:r>
      <w:r w:rsidR="005B56C6">
        <w:rPr>
          <w:rFonts w:hint="cs"/>
          <w:rtl/>
        </w:rPr>
        <w:t>.</w:t>
      </w:r>
      <w:r>
        <w:rPr>
          <w:rFonts w:hint="cs"/>
          <w:rtl/>
        </w:rPr>
        <w:t xml:space="preserve"> </w:t>
      </w:r>
      <w:r w:rsidRPr="00F442FF">
        <w:rPr>
          <w:rtl/>
        </w:rPr>
        <w:t xml:space="preserve">משרד הפנים </w:t>
      </w:r>
      <w:r>
        <w:rPr>
          <w:rFonts w:hint="cs"/>
          <w:rtl/>
        </w:rPr>
        <w:t xml:space="preserve">אף </w:t>
      </w:r>
      <w:r w:rsidRPr="00F442FF">
        <w:rPr>
          <w:rFonts w:hint="eastAsia"/>
          <w:rtl/>
        </w:rPr>
        <w:t>יממן</w:t>
      </w:r>
      <w:r w:rsidRPr="00F442FF">
        <w:rPr>
          <w:rtl/>
        </w:rPr>
        <w:t xml:space="preserve"> את הכשרת הגזבר. עוד הוסיף</w:t>
      </w:r>
      <w:r>
        <w:rPr>
          <w:rFonts w:hint="cs"/>
          <w:rtl/>
        </w:rPr>
        <w:t xml:space="preserve"> </w:t>
      </w:r>
      <w:r w:rsidRPr="00F442FF">
        <w:rPr>
          <w:rtl/>
        </w:rPr>
        <w:t>כי המהלך הכולל של בניית קורס הגזברים מחדש נעשה בשיתוף פעולה מלא עם איגוד הגזברים</w:t>
      </w:r>
      <w:r>
        <w:rPr>
          <w:rFonts w:hint="cs"/>
          <w:rtl/>
        </w:rPr>
        <w:t xml:space="preserve"> אשר</w:t>
      </w:r>
      <w:r w:rsidRPr="00F442FF">
        <w:rPr>
          <w:rtl/>
        </w:rPr>
        <w:t xml:space="preserve"> יוצר </w:t>
      </w:r>
      <w:r w:rsidRPr="00351B0C">
        <w:rPr>
          <w:rtl/>
        </w:rPr>
        <w:t xml:space="preserve">למעשה </w:t>
      </w:r>
      <w:r w:rsidRPr="00F442FF">
        <w:rPr>
          <w:rtl/>
        </w:rPr>
        <w:t>קרקע פוריי</w:t>
      </w:r>
      <w:r w:rsidRPr="00F442FF">
        <w:rPr>
          <w:rFonts w:hint="eastAsia"/>
          <w:rtl/>
        </w:rPr>
        <w:t>ה</w:t>
      </w:r>
      <w:r w:rsidRPr="00F442FF">
        <w:rPr>
          <w:rtl/>
        </w:rPr>
        <w:t xml:space="preserve"> לשיח מקצועי בין הגזברים </w:t>
      </w:r>
      <w:r w:rsidR="003C4055">
        <w:rPr>
          <w:rFonts w:hint="cs"/>
          <w:rtl/>
        </w:rPr>
        <w:t>ובין</w:t>
      </w:r>
      <w:r w:rsidRPr="00F442FF" w:rsidR="003C4055">
        <w:rPr>
          <w:rtl/>
        </w:rPr>
        <w:t xml:space="preserve"> </w:t>
      </w:r>
      <w:r w:rsidRPr="00F442FF">
        <w:rPr>
          <w:rtl/>
        </w:rPr>
        <w:t>משרד הפנים.</w:t>
      </w:r>
    </w:p>
    <w:p w:rsidR="00E44A08" w:rsidP="00DF25EB">
      <w:pPr>
        <w:pStyle w:val="a"/>
        <w:spacing w:line="269" w:lineRule="auto"/>
        <w:rPr>
          <w:rtl/>
        </w:rPr>
      </w:pPr>
    </w:p>
    <w:p w:rsidR="00E44A08" w:rsidP="00DF25EB">
      <w:pPr>
        <w:spacing w:line="269" w:lineRule="auto"/>
        <w:rPr>
          <w:rtl/>
        </w:rPr>
      </w:pPr>
      <w:r w:rsidRPr="00321769">
        <w:rPr>
          <w:rFonts w:hint="eastAsia"/>
          <w:rtl/>
        </w:rPr>
        <w:t>מרכז</w:t>
      </w:r>
      <w:r w:rsidR="00C963EF">
        <w:rPr>
          <w:rtl/>
        </w:rPr>
        <w:t xml:space="preserve"> </w:t>
      </w:r>
      <w:r w:rsidR="00C963EF">
        <w:rPr>
          <w:rFonts w:hint="cs"/>
          <w:rtl/>
        </w:rPr>
        <w:t>ה</w:t>
      </w:r>
      <w:r w:rsidRPr="00321769">
        <w:rPr>
          <w:rtl/>
        </w:rPr>
        <w:t xml:space="preserve">שלטון </w:t>
      </w:r>
      <w:r w:rsidR="00C963EF">
        <w:rPr>
          <w:rFonts w:hint="cs"/>
          <w:rtl/>
        </w:rPr>
        <w:t>ה</w:t>
      </w:r>
      <w:r w:rsidRPr="00321769">
        <w:rPr>
          <w:rtl/>
        </w:rPr>
        <w:t xml:space="preserve">מקומי מסר בתשובתו ממאי 2020 למשרד מבקר המדינה כי יש לאפשר </w:t>
      </w:r>
      <w:r w:rsidRPr="00321769">
        <w:rPr>
          <w:rFonts w:hint="eastAsia"/>
          <w:rtl/>
        </w:rPr>
        <w:t>לגזבר</w:t>
      </w:r>
      <w:r w:rsidRPr="00321769">
        <w:rPr>
          <w:rtl/>
        </w:rPr>
        <w:t xml:space="preserve"> </w:t>
      </w:r>
      <w:r w:rsidRPr="00321769">
        <w:rPr>
          <w:rFonts w:hint="eastAsia"/>
          <w:rtl/>
        </w:rPr>
        <w:t>להסתייע</w:t>
      </w:r>
      <w:r w:rsidRPr="00321769">
        <w:rPr>
          <w:rtl/>
        </w:rPr>
        <w:t xml:space="preserve"> </w:t>
      </w:r>
      <w:r w:rsidRPr="00321769">
        <w:rPr>
          <w:rFonts w:hint="eastAsia"/>
          <w:rtl/>
        </w:rPr>
        <w:t>בגורמי</w:t>
      </w:r>
      <w:r w:rsidRPr="00321769">
        <w:rPr>
          <w:rtl/>
        </w:rPr>
        <w:t xml:space="preserve"> </w:t>
      </w:r>
      <w:r w:rsidRPr="00321769">
        <w:rPr>
          <w:rFonts w:hint="eastAsia"/>
          <w:rtl/>
        </w:rPr>
        <w:t>מקצוע</w:t>
      </w:r>
      <w:r w:rsidRPr="00321769">
        <w:rPr>
          <w:rtl/>
        </w:rPr>
        <w:t xml:space="preserve"> </w:t>
      </w:r>
      <w:r w:rsidRPr="00321769">
        <w:rPr>
          <w:rFonts w:hint="eastAsia"/>
          <w:rtl/>
        </w:rPr>
        <w:t>חיצוניים</w:t>
      </w:r>
      <w:r w:rsidRPr="00321769">
        <w:rPr>
          <w:rtl/>
        </w:rPr>
        <w:t xml:space="preserve"> </w:t>
      </w:r>
      <w:r w:rsidRPr="00321769">
        <w:rPr>
          <w:rFonts w:hint="eastAsia"/>
          <w:rtl/>
        </w:rPr>
        <w:t>על</w:t>
      </w:r>
      <w:r w:rsidRPr="00321769">
        <w:rPr>
          <w:rtl/>
        </w:rPr>
        <w:t xml:space="preserve"> </w:t>
      </w:r>
      <w:r w:rsidRPr="00321769">
        <w:rPr>
          <w:rFonts w:hint="eastAsia"/>
          <w:rtl/>
        </w:rPr>
        <w:t>מנת</w:t>
      </w:r>
      <w:r w:rsidRPr="00321769">
        <w:rPr>
          <w:rtl/>
        </w:rPr>
        <w:t xml:space="preserve"> </w:t>
      </w:r>
      <w:r w:rsidRPr="00321769">
        <w:rPr>
          <w:rFonts w:hint="eastAsia"/>
          <w:rtl/>
        </w:rPr>
        <w:t>שיוכל</w:t>
      </w:r>
      <w:r w:rsidRPr="00321769">
        <w:rPr>
          <w:rtl/>
        </w:rPr>
        <w:t xml:space="preserve"> </w:t>
      </w:r>
      <w:r w:rsidRPr="00321769">
        <w:rPr>
          <w:rFonts w:hint="eastAsia"/>
          <w:rtl/>
        </w:rPr>
        <w:t>לבצע</w:t>
      </w:r>
      <w:r w:rsidRPr="00321769">
        <w:rPr>
          <w:rtl/>
        </w:rPr>
        <w:t xml:space="preserve"> </w:t>
      </w:r>
      <w:r w:rsidRPr="00321769">
        <w:rPr>
          <w:rFonts w:hint="eastAsia"/>
          <w:rtl/>
        </w:rPr>
        <w:t>את</w:t>
      </w:r>
      <w:r w:rsidRPr="00321769">
        <w:rPr>
          <w:rtl/>
        </w:rPr>
        <w:t xml:space="preserve"> </w:t>
      </w:r>
      <w:r w:rsidRPr="00321769">
        <w:rPr>
          <w:rFonts w:hint="eastAsia"/>
          <w:rtl/>
        </w:rPr>
        <w:t>עבודתו</w:t>
      </w:r>
      <w:r w:rsidRPr="00321769">
        <w:rPr>
          <w:rtl/>
        </w:rPr>
        <w:t xml:space="preserve"> </w:t>
      </w:r>
      <w:r w:rsidRPr="00321769">
        <w:rPr>
          <w:rFonts w:hint="eastAsia"/>
          <w:rtl/>
        </w:rPr>
        <w:t>על</w:t>
      </w:r>
      <w:r w:rsidRPr="00321769">
        <w:rPr>
          <w:rtl/>
        </w:rPr>
        <w:t xml:space="preserve"> </w:t>
      </w:r>
      <w:r w:rsidRPr="00321769">
        <w:rPr>
          <w:rFonts w:hint="eastAsia"/>
          <w:rtl/>
        </w:rPr>
        <w:t>הצד</w:t>
      </w:r>
      <w:r w:rsidRPr="00321769">
        <w:rPr>
          <w:rtl/>
        </w:rPr>
        <w:t xml:space="preserve"> </w:t>
      </w:r>
      <w:r w:rsidRPr="00321769">
        <w:rPr>
          <w:rFonts w:hint="eastAsia"/>
          <w:rtl/>
        </w:rPr>
        <w:t>הטוב</w:t>
      </w:r>
      <w:r w:rsidRPr="00321769">
        <w:rPr>
          <w:rtl/>
        </w:rPr>
        <w:t xml:space="preserve"> </w:t>
      </w:r>
      <w:r w:rsidRPr="00321769">
        <w:rPr>
          <w:rFonts w:hint="eastAsia"/>
          <w:rtl/>
        </w:rPr>
        <w:t>ביותר</w:t>
      </w:r>
      <w:r w:rsidRPr="00321769">
        <w:rPr>
          <w:rtl/>
        </w:rPr>
        <w:t xml:space="preserve"> </w:t>
      </w:r>
      <w:r w:rsidRPr="00321769">
        <w:rPr>
          <w:rFonts w:hint="eastAsia"/>
          <w:rtl/>
        </w:rPr>
        <w:t>כאחראי</w:t>
      </w:r>
      <w:r w:rsidRPr="00321769">
        <w:rPr>
          <w:rtl/>
        </w:rPr>
        <w:t xml:space="preserve"> </w:t>
      </w:r>
      <w:r w:rsidRPr="00321769">
        <w:rPr>
          <w:rFonts w:hint="eastAsia"/>
          <w:rtl/>
        </w:rPr>
        <w:t>לקופה</w:t>
      </w:r>
      <w:r w:rsidRPr="00321769">
        <w:rPr>
          <w:rtl/>
        </w:rPr>
        <w:t xml:space="preserve"> </w:t>
      </w:r>
      <w:r w:rsidRPr="00321769">
        <w:rPr>
          <w:rFonts w:hint="eastAsia"/>
          <w:rtl/>
        </w:rPr>
        <w:t>הציבורית</w:t>
      </w:r>
      <w:r w:rsidRPr="00321769">
        <w:rPr>
          <w:rtl/>
        </w:rPr>
        <w:t>.</w:t>
      </w:r>
    </w:p>
    <w:p w:rsidR="00E44A08" w:rsidP="00DF25EB">
      <w:pPr>
        <w:pStyle w:val="a"/>
        <w:spacing w:line="269" w:lineRule="auto"/>
        <w:rPr>
          <w:rtl/>
        </w:rPr>
      </w:pPr>
    </w:p>
    <w:p w:rsidR="00916876" w:rsidP="00DF25EB">
      <w:pPr>
        <w:pStyle w:val="Heading8"/>
        <w:spacing w:line="269" w:lineRule="auto"/>
        <w:rPr>
          <w:rtl/>
        </w:rPr>
      </w:pPr>
      <w:r w:rsidRPr="00D4556C">
        <w:rPr>
          <w:rtl/>
        </w:rPr>
        <w:t xml:space="preserve">עיריית ביתר </w:t>
      </w:r>
      <w:r w:rsidRPr="00D4556C">
        <w:rPr>
          <w:rFonts w:hint="cs"/>
          <w:rtl/>
        </w:rPr>
        <w:t>עילית</w:t>
      </w:r>
      <w:r w:rsidRPr="00D4556C">
        <w:rPr>
          <w:rtl/>
        </w:rPr>
        <w:t xml:space="preserve"> </w:t>
      </w:r>
      <w:r w:rsidRPr="00D4556C">
        <w:rPr>
          <w:rFonts w:hint="cs"/>
          <w:rtl/>
        </w:rPr>
        <w:t>- קושי של הגזבר למלא את הוראות משרד הפנים</w:t>
      </w:r>
      <w:r w:rsidRPr="00D4556C">
        <w:rPr>
          <w:rtl/>
        </w:rPr>
        <w:t>:</w:t>
      </w:r>
    </w:p>
    <w:p w:rsidR="008C13B8" w:rsidRPr="008C13B8" w:rsidP="00DF25EB">
      <w:pPr>
        <w:pStyle w:val="a"/>
        <w:spacing w:line="269" w:lineRule="auto"/>
        <w:rPr>
          <w:rtl/>
        </w:rPr>
      </w:pPr>
    </w:p>
    <w:p w:rsidR="00916876" w:rsidRPr="00FB3B1B" w:rsidP="00DF25EB">
      <w:pPr>
        <w:spacing w:line="269" w:lineRule="auto"/>
        <w:rPr>
          <w:rtl/>
        </w:rPr>
      </w:pPr>
      <w:r w:rsidRPr="00FB3B1B">
        <w:rPr>
          <w:rtl/>
        </w:rPr>
        <w:t>חוק ראש הרשות המקומיות וסגניו (הצהרת הון), התשנ''ד-1993</w:t>
      </w:r>
      <w:r w:rsidRPr="00FB3B1B">
        <w:rPr>
          <w:rFonts w:hint="cs"/>
          <w:rtl/>
        </w:rPr>
        <w:t xml:space="preserve">, </w:t>
      </w:r>
      <w:r>
        <w:rPr>
          <w:rFonts w:hint="cs"/>
          <w:rtl/>
        </w:rPr>
        <w:t>ש</w:t>
      </w:r>
      <w:r w:rsidRPr="00FB3B1B">
        <w:rPr>
          <w:rFonts w:hint="cs"/>
          <w:rtl/>
        </w:rPr>
        <w:t xml:space="preserve">הוחל גם על הרשויות באיו"ש, </w:t>
      </w:r>
      <w:r w:rsidRPr="00FB3B1B">
        <w:rPr>
          <w:rtl/>
        </w:rPr>
        <w:t>קובע כי על ראש הרשות וסגניו חלה חובה להגיש הצהרת הון בתוך 60 יום מיום היבחרם, וכן תוך 60 יום ממועד סיום הכהונה</w:t>
      </w:r>
      <w:r w:rsidR="005B56C6">
        <w:rPr>
          <w:rFonts w:hint="cs"/>
          <w:rtl/>
        </w:rPr>
        <w:t>,</w:t>
      </w:r>
      <w:r w:rsidRPr="00FB3B1B">
        <w:rPr>
          <w:rtl/>
        </w:rPr>
        <w:t xml:space="preserve"> וכל אימת שחל, לדעתם, שינוי משמעותי בתוכן ההצהרה</w:t>
      </w:r>
      <w:r w:rsidRPr="00FB3B1B">
        <w:t>.</w:t>
      </w:r>
    </w:p>
    <w:p w:rsidR="00916876" w:rsidRPr="00FB3B1B" w:rsidP="00DF25EB">
      <w:pPr>
        <w:pStyle w:val="a"/>
        <w:spacing w:line="269" w:lineRule="auto"/>
        <w:rPr>
          <w:rtl/>
        </w:rPr>
      </w:pPr>
    </w:p>
    <w:p w:rsidR="00916876" w:rsidRPr="00FB3B1B" w:rsidP="00DF25EB">
      <w:pPr>
        <w:spacing w:line="269" w:lineRule="auto"/>
        <w:rPr>
          <w:rtl/>
        </w:rPr>
      </w:pPr>
      <w:r w:rsidRPr="00FB3B1B">
        <w:rPr>
          <w:rtl/>
        </w:rPr>
        <w:t>בהתאם לחוזר מנכ"ל</w:t>
      </w:r>
      <w:r w:rsidRPr="00FB3B1B">
        <w:rPr>
          <w:rFonts w:hint="cs"/>
          <w:rtl/>
        </w:rPr>
        <w:t xml:space="preserve"> משרד הפנים</w:t>
      </w:r>
      <w:r w:rsidRPr="00FB3B1B">
        <w:rPr>
          <w:rtl/>
        </w:rPr>
        <w:t xml:space="preserve"> 1/2017</w:t>
      </w:r>
      <w:r>
        <w:rPr>
          <w:vertAlign w:val="superscript"/>
          <w:rtl/>
        </w:rPr>
        <w:footnoteReference w:id="159"/>
      </w:r>
      <w:r w:rsidRPr="00FB3B1B">
        <w:rPr>
          <w:rtl/>
        </w:rPr>
        <w:t xml:space="preserve"> </w:t>
      </w:r>
      <w:r w:rsidRPr="00FB3B1B">
        <w:rPr>
          <w:rFonts w:hint="cs"/>
          <w:rtl/>
        </w:rPr>
        <w:t xml:space="preserve">שנכנס לתוקפו באפריל 2017, </w:t>
      </w:r>
      <w:r>
        <w:rPr>
          <w:rFonts w:hint="cs"/>
          <w:rtl/>
        </w:rPr>
        <w:t xml:space="preserve">אם </w:t>
      </w:r>
      <w:r w:rsidRPr="00FB3B1B">
        <w:rPr>
          <w:rtl/>
        </w:rPr>
        <w:t>ראש רשות מקומית או סג</w:t>
      </w:r>
      <w:r w:rsidRPr="00FB3B1B">
        <w:rPr>
          <w:rFonts w:hint="cs"/>
          <w:rtl/>
        </w:rPr>
        <w:t xml:space="preserve">נו </w:t>
      </w:r>
      <w:r w:rsidRPr="00FB3B1B">
        <w:rPr>
          <w:rtl/>
        </w:rPr>
        <w:t>לא ימציאו הצהרת הון במועד שנקבע בהוראות החוק יופחת שכרם מדי חודש בחודשו בשיעור של 20% משכר היסוד שאושר להם לתשלום</w:t>
      </w:r>
      <w:r>
        <w:rPr>
          <w:vertAlign w:val="superscript"/>
          <w:rtl/>
        </w:rPr>
        <w:footnoteReference w:id="160"/>
      </w:r>
      <w:r w:rsidRPr="00FB3B1B">
        <w:rPr>
          <w:rtl/>
        </w:rPr>
        <w:t>.</w:t>
      </w:r>
      <w:r w:rsidRPr="00FA4AED">
        <w:rPr>
          <w:rtl/>
        </w:rPr>
        <w:t xml:space="preserve"> </w:t>
      </w:r>
      <w:r>
        <w:rPr>
          <w:rFonts w:hint="cs"/>
          <w:rtl/>
        </w:rPr>
        <w:t xml:space="preserve">כדי להוכיח את </w:t>
      </w:r>
      <w:r w:rsidRPr="00FB3B1B">
        <w:rPr>
          <w:rtl/>
        </w:rPr>
        <w:t xml:space="preserve">הגשת הצהרת </w:t>
      </w:r>
      <w:r w:rsidR="005B56C6">
        <w:rPr>
          <w:rFonts w:hint="cs"/>
          <w:rtl/>
        </w:rPr>
        <w:t>ה</w:t>
      </w:r>
      <w:r w:rsidRPr="00FB3B1B">
        <w:rPr>
          <w:rtl/>
        </w:rPr>
        <w:t>הון</w:t>
      </w:r>
      <w:r>
        <w:rPr>
          <w:rFonts w:hint="cs"/>
          <w:rtl/>
        </w:rPr>
        <w:t xml:space="preserve">, </w:t>
      </w:r>
      <w:r w:rsidRPr="00FB3B1B">
        <w:rPr>
          <w:rtl/>
        </w:rPr>
        <w:t>מועד הגשתה ו</w:t>
      </w:r>
      <w:r>
        <w:rPr>
          <w:rFonts w:hint="cs"/>
          <w:rtl/>
        </w:rPr>
        <w:t>ביצוע ה</w:t>
      </w:r>
      <w:r w:rsidRPr="00FB3B1B">
        <w:rPr>
          <w:rtl/>
        </w:rPr>
        <w:t xml:space="preserve">הפחתה בהתאם לחוזר, על גזבר הרשות המקומית לבקש טופס אישור על הצהרת הון מראש הרשות המקומית או מסגנו, החל </w:t>
      </w:r>
      <w:r w:rsidR="005B56C6">
        <w:rPr>
          <w:rFonts w:hint="cs"/>
          <w:rtl/>
        </w:rPr>
        <w:t>ב</w:t>
      </w:r>
      <w:r w:rsidRPr="00FB3B1B">
        <w:rPr>
          <w:rtl/>
        </w:rPr>
        <w:t>תום המ</w:t>
      </w:r>
      <w:r>
        <w:rPr>
          <w:rtl/>
        </w:rPr>
        <w:t>ועד שנקבע להגשתה של הצהרת ההון.</w:t>
      </w:r>
    </w:p>
    <w:p w:rsidR="00916876" w:rsidRPr="00FB3B1B" w:rsidP="00DF25EB">
      <w:pPr>
        <w:pStyle w:val="a"/>
        <w:spacing w:line="269" w:lineRule="auto"/>
        <w:rPr>
          <w:rtl/>
        </w:rPr>
      </w:pPr>
    </w:p>
    <w:p w:rsidR="00916876" w:rsidRPr="00FB3B1B" w:rsidP="00DF25EB">
      <w:pPr>
        <w:spacing w:line="269" w:lineRule="auto"/>
        <w:rPr>
          <w:rtl/>
        </w:rPr>
      </w:pPr>
      <w:r w:rsidRPr="00FB3B1B">
        <w:rPr>
          <w:rFonts w:hint="cs"/>
          <w:rtl/>
        </w:rPr>
        <w:t xml:space="preserve">כאמור, </w:t>
      </w:r>
      <w:r w:rsidRPr="00FB3B1B">
        <w:rPr>
          <w:rtl/>
        </w:rPr>
        <w:t xml:space="preserve">ראש </w:t>
      </w:r>
      <w:r w:rsidRPr="00F61A12">
        <w:rPr>
          <w:rtl/>
        </w:rPr>
        <w:t>עיריית ביתר עילית</w:t>
      </w:r>
      <w:r w:rsidRPr="00FB3B1B">
        <w:rPr>
          <w:rtl/>
        </w:rPr>
        <w:t xml:space="preserve"> מכהן בתפקידו משנת 2007.</w:t>
      </w:r>
      <w:r w:rsidRPr="00FB3B1B">
        <w:rPr>
          <w:rFonts w:hint="cs"/>
          <w:rtl/>
        </w:rPr>
        <w:t xml:space="preserve"> </w:t>
      </w:r>
      <w:r w:rsidRPr="00FB3B1B">
        <w:rPr>
          <w:rtl/>
        </w:rPr>
        <w:t>בשנת 2016</w:t>
      </w:r>
      <w:r w:rsidR="005B56C6">
        <w:rPr>
          <w:rFonts w:hint="cs"/>
          <w:rtl/>
        </w:rPr>
        <w:t>,</w:t>
      </w:r>
      <w:r>
        <w:rPr>
          <w:rFonts w:hint="cs"/>
          <w:rtl/>
        </w:rPr>
        <w:t xml:space="preserve"> </w:t>
      </w:r>
      <w:r w:rsidRPr="00FB3B1B">
        <w:rPr>
          <w:rtl/>
        </w:rPr>
        <w:t xml:space="preserve">במסגרת דוח </w:t>
      </w:r>
      <w:r w:rsidRPr="00FB3B1B">
        <w:rPr>
          <w:rFonts w:hint="cs"/>
          <w:rtl/>
        </w:rPr>
        <w:t xml:space="preserve">מבקר המדינה </w:t>
      </w:r>
      <w:r w:rsidRPr="00FB3B1B">
        <w:rPr>
          <w:rtl/>
        </w:rPr>
        <w:t>בנושא היבטים חוקים ואתיים הנוגעים לכהונת נבחרי ציבור ברשויות המקומיות</w:t>
      </w:r>
      <w:r>
        <w:rPr>
          <w:rStyle w:val="FootnoteReference"/>
          <w:rtl/>
        </w:rPr>
        <w:footnoteReference w:id="161"/>
      </w:r>
      <w:r>
        <w:rPr>
          <w:rFonts w:hint="cs"/>
          <w:rtl/>
        </w:rPr>
        <w:t>,</w:t>
      </w:r>
      <w:r w:rsidRPr="00FB3B1B">
        <w:rPr>
          <w:rtl/>
        </w:rPr>
        <w:t xml:space="preserve"> העיר מבקר המדינה בחומרה</w:t>
      </w:r>
      <w:r>
        <w:rPr>
          <w:rFonts w:hint="cs"/>
          <w:rtl/>
        </w:rPr>
        <w:t xml:space="preserve"> </w:t>
      </w:r>
      <w:r w:rsidRPr="00FB3B1B">
        <w:rPr>
          <w:rtl/>
        </w:rPr>
        <w:t xml:space="preserve">לראש עיריית </w:t>
      </w:r>
      <w:r w:rsidRPr="00F556E9">
        <w:rPr>
          <w:rtl/>
        </w:rPr>
        <w:t xml:space="preserve">ביתר </w:t>
      </w:r>
      <w:r>
        <w:rPr>
          <w:rtl/>
        </w:rPr>
        <w:t>עילית</w:t>
      </w:r>
      <w:r w:rsidRPr="00FB3B1B">
        <w:rPr>
          <w:rtl/>
        </w:rPr>
        <w:t xml:space="preserve"> על כך שלא הגיש הצהרת הון אף שנשלחו לו דרישות לעשות כן</w:t>
      </w:r>
      <w:r w:rsidRPr="00FB3B1B">
        <w:rPr>
          <w:rFonts w:hint="cs"/>
          <w:rtl/>
        </w:rPr>
        <w:t>.</w:t>
      </w:r>
      <w:r w:rsidRPr="00FA4AED">
        <w:rPr>
          <w:rtl/>
        </w:rPr>
        <w:t xml:space="preserve"> </w:t>
      </w:r>
      <w:r w:rsidRPr="00FB3B1B">
        <w:rPr>
          <w:rtl/>
        </w:rPr>
        <w:t>בדצמבר 2018 הגיש ראש העיר הצהרת הון, שנים ארוכות לאחר שהיה עליו לעשות כן</w:t>
      </w:r>
      <w:r w:rsidR="00763CA6">
        <w:rPr>
          <w:rFonts w:hint="cs"/>
          <w:rtl/>
        </w:rPr>
        <w:t>,</w:t>
      </w:r>
      <w:r w:rsidRPr="00FB3B1B">
        <w:rPr>
          <w:rtl/>
        </w:rPr>
        <w:t xml:space="preserve"> ורק ולאחר פני</w:t>
      </w:r>
      <w:r>
        <w:rPr>
          <w:rtl/>
        </w:rPr>
        <w:t>ות חוזרות ונשנות מגורמים שונים.</w:t>
      </w:r>
    </w:p>
    <w:p w:rsidR="00916876" w:rsidRPr="00FB3B1B" w:rsidP="00DF25EB">
      <w:pPr>
        <w:pStyle w:val="a"/>
        <w:spacing w:line="269" w:lineRule="auto"/>
        <w:rPr>
          <w:rtl/>
        </w:rPr>
      </w:pPr>
    </w:p>
    <w:p w:rsidR="00916876" w:rsidP="00DF25EB">
      <w:pPr>
        <w:spacing w:line="269" w:lineRule="auto"/>
        <w:rPr>
          <w:rtl/>
        </w:rPr>
      </w:pPr>
      <w:r w:rsidRPr="00FB3B1B">
        <w:rPr>
          <w:rFonts w:hint="cs"/>
          <w:rtl/>
        </w:rPr>
        <w:t xml:space="preserve">בינואר 2019, לאחר שכבר חתם ראש העירייה על הצהרת ההון, פעל הגזבר לנכות </w:t>
      </w:r>
      <w:r>
        <w:rPr>
          <w:rFonts w:hint="cs"/>
          <w:rtl/>
        </w:rPr>
        <w:t xml:space="preserve">סכומים </w:t>
      </w:r>
      <w:r w:rsidRPr="00FB3B1B">
        <w:rPr>
          <w:rFonts w:hint="cs"/>
          <w:rtl/>
        </w:rPr>
        <w:t>מ</w:t>
      </w:r>
      <w:r>
        <w:rPr>
          <w:rFonts w:hint="cs"/>
          <w:rtl/>
        </w:rPr>
        <w:t>שכרו</w:t>
      </w:r>
      <w:r w:rsidRPr="00FB3B1B">
        <w:rPr>
          <w:rFonts w:hint="cs"/>
          <w:rtl/>
        </w:rPr>
        <w:t xml:space="preserve"> של ראש העירייה. </w:t>
      </w:r>
      <w:r>
        <w:rPr>
          <w:rFonts w:hint="cs"/>
          <w:rtl/>
        </w:rPr>
        <w:t xml:space="preserve">אף כי בהתאם לחוזר היה </w:t>
      </w:r>
      <w:r w:rsidRPr="00FB3B1B">
        <w:rPr>
          <w:rFonts w:hint="cs"/>
          <w:rtl/>
        </w:rPr>
        <w:t>על</w:t>
      </w:r>
      <w:r>
        <w:rPr>
          <w:rFonts w:hint="cs"/>
          <w:rtl/>
        </w:rPr>
        <w:t>יו</w:t>
      </w:r>
      <w:r w:rsidRPr="00FB3B1B">
        <w:rPr>
          <w:rFonts w:hint="cs"/>
          <w:rtl/>
        </w:rPr>
        <w:t xml:space="preserve"> לנכות </w:t>
      </w:r>
      <w:r>
        <w:rPr>
          <w:rFonts w:hint="cs"/>
          <w:rtl/>
        </w:rPr>
        <w:t xml:space="preserve">את הסכום </w:t>
      </w:r>
      <w:r w:rsidRPr="00FB3B1B">
        <w:rPr>
          <w:rFonts w:hint="cs"/>
          <w:rtl/>
        </w:rPr>
        <w:t>מדי חודש משכרו של ראש העירייה</w:t>
      </w:r>
      <w:r>
        <w:rPr>
          <w:rFonts w:hint="cs"/>
          <w:rtl/>
        </w:rPr>
        <w:t>,</w:t>
      </w:r>
      <w:r w:rsidRPr="00FB3B1B">
        <w:rPr>
          <w:rFonts w:hint="cs"/>
          <w:rtl/>
        </w:rPr>
        <w:t xml:space="preserve"> הוא </w:t>
      </w:r>
      <w:r>
        <w:rPr>
          <w:rFonts w:hint="cs"/>
          <w:rtl/>
        </w:rPr>
        <w:t xml:space="preserve">קיזז </w:t>
      </w:r>
      <w:r w:rsidRPr="00FB3B1B">
        <w:rPr>
          <w:rFonts w:hint="cs"/>
          <w:rtl/>
        </w:rPr>
        <w:t>באופן חד</w:t>
      </w:r>
      <w:r>
        <w:rPr>
          <w:rFonts w:hint="cs"/>
          <w:rtl/>
        </w:rPr>
        <w:t>-</w:t>
      </w:r>
      <w:r w:rsidRPr="00FB3B1B">
        <w:rPr>
          <w:rFonts w:hint="cs"/>
          <w:rtl/>
        </w:rPr>
        <w:t xml:space="preserve">פעמי </w:t>
      </w:r>
      <w:r>
        <w:rPr>
          <w:rFonts w:hint="cs"/>
          <w:rtl/>
        </w:rPr>
        <w:t xml:space="preserve">בדיעבד </w:t>
      </w:r>
      <w:r w:rsidRPr="00FB3B1B">
        <w:rPr>
          <w:rtl/>
        </w:rPr>
        <w:t>מפדיון ימי החופשה של</w:t>
      </w:r>
      <w:r w:rsidR="00763CA6">
        <w:rPr>
          <w:rFonts w:hint="cs"/>
          <w:rtl/>
        </w:rPr>
        <w:t>ו</w:t>
      </w:r>
      <w:r>
        <w:rPr>
          <w:rFonts w:hint="cs"/>
          <w:rtl/>
        </w:rPr>
        <w:t>.</w:t>
      </w:r>
      <w:r w:rsidRPr="00FB3B1B">
        <w:rPr>
          <w:rtl/>
        </w:rPr>
        <w:t xml:space="preserve"> ביולי </w:t>
      </w:r>
      <w:r>
        <w:rPr>
          <w:rFonts w:hint="cs"/>
          <w:rtl/>
        </w:rPr>
        <w:t>2019,</w:t>
      </w:r>
      <w:r w:rsidRPr="00982520">
        <w:rPr>
          <w:rFonts w:hint="cs"/>
          <w:rtl/>
        </w:rPr>
        <w:t xml:space="preserve"> </w:t>
      </w:r>
      <w:r>
        <w:rPr>
          <w:rFonts w:hint="cs"/>
          <w:rtl/>
        </w:rPr>
        <w:t>במענה לפניית ראש העירייה, הורה</w:t>
      </w:r>
      <w:r w:rsidRPr="00982520">
        <w:rPr>
          <w:rtl/>
        </w:rPr>
        <w:t xml:space="preserve"> מנכ"ל משרד הפנים </w:t>
      </w:r>
      <w:r>
        <w:rPr>
          <w:rFonts w:hint="cs"/>
          <w:rtl/>
        </w:rPr>
        <w:t xml:space="preserve">להשיב לו </w:t>
      </w:r>
      <w:r w:rsidRPr="00982520">
        <w:rPr>
          <w:rtl/>
        </w:rPr>
        <w:t>את הסכום שקוזז</w:t>
      </w:r>
      <w:r w:rsidRPr="00982520">
        <w:rPr>
          <w:rFonts w:hint="cs"/>
          <w:rtl/>
        </w:rPr>
        <w:t xml:space="preserve">, בטענה כי </w:t>
      </w:r>
      <w:r w:rsidRPr="00982520">
        <w:rPr>
          <w:rtl/>
        </w:rPr>
        <w:t>חלה אי</w:t>
      </w:r>
      <w:r w:rsidRPr="00982520">
        <w:rPr>
          <w:rFonts w:hint="cs"/>
          <w:rtl/>
        </w:rPr>
        <w:t>-</w:t>
      </w:r>
      <w:r w:rsidRPr="00982520">
        <w:rPr>
          <w:rtl/>
        </w:rPr>
        <w:t xml:space="preserve">בהירות בכל בנוגע להחלת חוזר משרד הפנים בנושא </w:t>
      </w:r>
      <w:r w:rsidRPr="00982520">
        <w:rPr>
          <w:rFonts w:hint="cs"/>
          <w:rtl/>
        </w:rPr>
        <w:t>זה באיו"ש</w:t>
      </w:r>
      <w:r w:rsidRPr="00982520">
        <w:rPr>
          <w:rtl/>
        </w:rPr>
        <w:t>.</w:t>
      </w:r>
      <w:r w:rsidRPr="00982520">
        <w:rPr>
          <w:rFonts w:hint="cs"/>
          <w:rtl/>
        </w:rPr>
        <w:t xml:space="preserve"> </w:t>
      </w:r>
      <w:r w:rsidRPr="004B1A57">
        <w:rPr>
          <w:rFonts w:hint="eastAsia"/>
          <w:rtl/>
        </w:rPr>
        <w:t>נמצא</w:t>
      </w:r>
      <w:r w:rsidRPr="004B1A57">
        <w:rPr>
          <w:rtl/>
        </w:rPr>
        <w:t xml:space="preserve"> </w:t>
      </w:r>
      <w:r w:rsidRPr="004B1A57">
        <w:rPr>
          <w:rFonts w:hint="eastAsia"/>
          <w:rtl/>
        </w:rPr>
        <w:t>כי</w:t>
      </w:r>
      <w:r w:rsidRPr="004B1A57">
        <w:rPr>
          <w:rtl/>
        </w:rPr>
        <w:t xml:space="preserve"> </w:t>
      </w:r>
      <w:r w:rsidRPr="004B1A57">
        <w:rPr>
          <w:rFonts w:hint="eastAsia"/>
          <w:rtl/>
        </w:rPr>
        <w:t>שבוע</w:t>
      </w:r>
      <w:r w:rsidRPr="004B1A57">
        <w:rPr>
          <w:rtl/>
        </w:rPr>
        <w:t xml:space="preserve"> </w:t>
      </w:r>
      <w:r w:rsidRPr="004B1A57">
        <w:rPr>
          <w:rFonts w:hint="eastAsia"/>
          <w:rtl/>
        </w:rPr>
        <w:t>לאחר</w:t>
      </w:r>
      <w:r w:rsidRPr="004B1A57">
        <w:rPr>
          <w:rtl/>
        </w:rPr>
        <w:t xml:space="preserve"> </w:t>
      </w:r>
      <w:r w:rsidRPr="004B1A57">
        <w:rPr>
          <w:rFonts w:hint="eastAsia"/>
          <w:rtl/>
        </w:rPr>
        <w:t>מכן</w:t>
      </w:r>
      <w:r w:rsidRPr="004B1A57">
        <w:rPr>
          <w:rtl/>
        </w:rPr>
        <w:t xml:space="preserve"> </w:t>
      </w:r>
      <w:r w:rsidRPr="004B1A57">
        <w:rPr>
          <w:rFonts w:hint="eastAsia"/>
          <w:rtl/>
        </w:rPr>
        <w:t>החילה</w:t>
      </w:r>
      <w:r w:rsidRPr="004B1A57">
        <w:rPr>
          <w:rtl/>
        </w:rPr>
        <w:t xml:space="preserve"> </w:t>
      </w:r>
      <w:r w:rsidRPr="004B1A57">
        <w:rPr>
          <w:rFonts w:hint="eastAsia"/>
          <w:rtl/>
        </w:rPr>
        <w:t>הממונה</w:t>
      </w:r>
      <w:r w:rsidRPr="004B1A57">
        <w:rPr>
          <w:rtl/>
        </w:rPr>
        <w:t xml:space="preserve"> </w:t>
      </w:r>
      <w:r w:rsidRPr="004B1A57">
        <w:rPr>
          <w:rFonts w:hint="eastAsia"/>
          <w:rtl/>
        </w:rPr>
        <w:t>על</w:t>
      </w:r>
      <w:r w:rsidRPr="004B1A57">
        <w:rPr>
          <w:rtl/>
        </w:rPr>
        <w:t xml:space="preserve"> </w:t>
      </w:r>
      <w:r w:rsidRPr="004B1A57">
        <w:rPr>
          <w:rFonts w:hint="eastAsia"/>
          <w:rtl/>
        </w:rPr>
        <w:t>המחוז</w:t>
      </w:r>
      <w:r w:rsidRPr="004B1A57">
        <w:rPr>
          <w:rtl/>
        </w:rPr>
        <w:t xml:space="preserve"> </w:t>
      </w:r>
      <w:r w:rsidRPr="004B1A57">
        <w:rPr>
          <w:rFonts w:hint="eastAsia"/>
          <w:rtl/>
        </w:rPr>
        <w:t>במשרד</w:t>
      </w:r>
      <w:r w:rsidRPr="004B1A57">
        <w:rPr>
          <w:rtl/>
        </w:rPr>
        <w:t xml:space="preserve"> </w:t>
      </w:r>
      <w:r w:rsidRPr="004B1A57">
        <w:rPr>
          <w:rFonts w:hint="eastAsia"/>
          <w:rtl/>
        </w:rPr>
        <w:t>הפנים</w:t>
      </w:r>
      <w:r w:rsidRPr="004B1A57">
        <w:rPr>
          <w:rtl/>
        </w:rPr>
        <w:t xml:space="preserve"> </w:t>
      </w:r>
      <w:r w:rsidRPr="004B1A57">
        <w:rPr>
          <w:rFonts w:hint="eastAsia"/>
          <w:rtl/>
        </w:rPr>
        <w:t>את</w:t>
      </w:r>
      <w:r w:rsidRPr="004B1A57" w:rsidR="009C2A43">
        <w:rPr>
          <w:rtl/>
        </w:rPr>
        <w:t xml:space="preserve"> </w:t>
      </w:r>
      <w:r w:rsidRPr="004B1A57">
        <w:rPr>
          <w:rFonts w:hint="eastAsia"/>
          <w:rtl/>
        </w:rPr>
        <w:t>החוזר</w:t>
      </w:r>
      <w:r w:rsidRPr="004B1A57">
        <w:rPr>
          <w:rtl/>
        </w:rPr>
        <w:t xml:space="preserve"> </w:t>
      </w:r>
      <w:r w:rsidRPr="004B1A57">
        <w:rPr>
          <w:rFonts w:hint="eastAsia"/>
          <w:rtl/>
        </w:rPr>
        <w:t>מפורשות</w:t>
      </w:r>
      <w:r w:rsidRPr="004B1A57">
        <w:rPr>
          <w:rtl/>
        </w:rPr>
        <w:t xml:space="preserve"> </w:t>
      </w:r>
      <w:r w:rsidRPr="004B1A57">
        <w:rPr>
          <w:rFonts w:hint="eastAsia"/>
          <w:rtl/>
        </w:rPr>
        <w:t>גם</w:t>
      </w:r>
      <w:r w:rsidRPr="004B1A57">
        <w:rPr>
          <w:rtl/>
        </w:rPr>
        <w:t xml:space="preserve"> </w:t>
      </w:r>
      <w:r w:rsidRPr="004B1A57">
        <w:rPr>
          <w:rFonts w:hint="eastAsia"/>
          <w:rtl/>
        </w:rPr>
        <w:t>באיו</w:t>
      </w:r>
      <w:r w:rsidRPr="004B1A57">
        <w:rPr>
          <w:rtl/>
        </w:rPr>
        <w:t>"ש.</w:t>
      </w:r>
      <w:r w:rsidRPr="00982520">
        <w:rPr>
          <w:rFonts w:hint="cs"/>
          <w:rtl/>
        </w:rPr>
        <w:t xml:space="preserve"> </w:t>
      </w:r>
    </w:p>
    <w:p w:rsidR="00916876" w:rsidP="00DF25EB">
      <w:pPr>
        <w:pStyle w:val="a"/>
        <w:spacing w:line="269" w:lineRule="auto"/>
        <w:rPr>
          <w:rtl/>
        </w:rPr>
      </w:pPr>
    </w:p>
    <w:p w:rsidR="00916876" w:rsidP="00DF25EB">
      <w:pPr>
        <w:spacing w:line="269" w:lineRule="auto"/>
        <w:rPr>
          <w:rtl/>
        </w:rPr>
      </w:pPr>
      <w:r>
        <w:rPr>
          <w:rFonts w:hint="cs"/>
          <w:rtl/>
        </w:rPr>
        <w:t xml:space="preserve">גזבר העירייה השיב למשרד </w:t>
      </w:r>
      <w:r w:rsidRPr="00425E5B">
        <w:rPr>
          <w:rFonts w:hint="eastAsia"/>
          <w:rtl/>
        </w:rPr>
        <w:t>מבקר</w:t>
      </w:r>
      <w:r w:rsidRPr="00425E5B">
        <w:rPr>
          <w:rtl/>
        </w:rPr>
        <w:t xml:space="preserve"> </w:t>
      </w:r>
      <w:r w:rsidRPr="00425E5B">
        <w:rPr>
          <w:rFonts w:hint="eastAsia"/>
          <w:rtl/>
        </w:rPr>
        <w:t>המדינה</w:t>
      </w:r>
      <w:r w:rsidRPr="00425E5B">
        <w:rPr>
          <w:rtl/>
        </w:rPr>
        <w:t xml:space="preserve"> </w:t>
      </w:r>
      <w:r w:rsidRPr="00425E5B">
        <w:rPr>
          <w:rFonts w:hint="eastAsia"/>
          <w:rtl/>
        </w:rPr>
        <w:t>ביוני</w:t>
      </w:r>
      <w:r>
        <w:rPr>
          <w:rFonts w:hint="cs"/>
          <w:rtl/>
        </w:rPr>
        <w:t xml:space="preserve"> 2020 כי לאור אי</w:t>
      </w:r>
      <w:r w:rsidR="00EB5932">
        <w:rPr>
          <w:rFonts w:hint="cs"/>
          <w:rtl/>
        </w:rPr>
        <w:t>-</w:t>
      </w:r>
      <w:r>
        <w:rPr>
          <w:rFonts w:hint="cs"/>
          <w:rtl/>
        </w:rPr>
        <w:t xml:space="preserve">הבהירות עד יולי 2019, בכל הנוגע להחלת החוזר באיו"ש ולדרכי הפעולה במקרה </w:t>
      </w:r>
      <w:r w:rsidR="00763CA6">
        <w:rPr>
          <w:rFonts w:hint="cs"/>
          <w:rtl/>
        </w:rPr>
        <w:t>ש</w:t>
      </w:r>
      <w:r>
        <w:rPr>
          <w:rFonts w:hint="cs"/>
          <w:rtl/>
        </w:rPr>
        <w:t xml:space="preserve">בו לא מוגשת הצהרת הון על ידי ראש העירייה או סגניו, נמנע מלקזז משכרו של ראש העירייה משך חודשים ארוכים. </w:t>
      </w:r>
    </w:p>
    <w:p w:rsidR="00916876" w:rsidRPr="00FB3B1B" w:rsidP="00DF25EB">
      <w:pPr>
        <w:pStyle w:val="a"/>
        <w:spacing w:line="269" w:lineRule="auto"/>
        <w:rPr>
          <w:rtl/>
        </w:rPr>
      </w:pPr>
    </w:p>
    <w:p w:rsidR="00916876" w:rsidP="00DF25EB">
      <w:pPr>
        <w:spacing w:line="269" w:lineRule="auto"/>
        <w:rPr>
          <w:b/>
          <w:bCs/>
          <w:rtl/>
        </w:rPr>
      </w:pPr>
      <w:r w:rsidRPr="00E578FB">
        <w:rPr>
          <w:rFonts w:hint="eastAsia"/>
          <w:b/>
          <w:bCs/>
          <w:rtl/>
        </w:rPr>
        <w:t>מוצע</w:t>
      </w:r>
      <w:r w:rsidRPr="00E578FB">
        <w:rPr>
          <w:b/>
          <w:bCs/>
          <w:rtl/>
        </w:rPr>
        <w:t xml:space="preserve"> כי משרד הפנים </w:t>
      </w:r>
      <w:r w:rsidRPr="00E578FB">
        <w:rPr>
          <w:rFonts w:hint="eastAsia"/>
          <w:b/>
          <w:bCs/>
          <w:rtl/>
        </w:rPr>
        <w:t>י</w:t>
      </w:r>
      <w:r>
        <w:rPr>
          <w:rFonts w:hint="cs"/>
          <w:b/>
          <w:bCs/>
          <w:rtl/>
        </w:rPr>
        <w:t>י</w:t>
      </w:r>
      <w:r w:rsidRPr="00E578FB">
        <w:rPr>
          <w:rFonts w:hint="eastAsia"/>
          <w:b/>
          <w:bCs/>
          <w:rtl/>
        </w:rPr>
        <w:t>תן</w:t>
      </w:r>
      <w:r w:rsidRPr="00E578FB">
        <w:rPr>
          <w:b/>
          <w:bCs/>
          <w:rtl/>
        </w:rPr>
        <w:t xml:space="preserve"> דעתו לקשיים </w:t>
      </w:r>
      <w:r w:rsidRPr="009519A0">
        <w:rPr>
          <w:rFonts w:hint="eastAsia"/>
          <w:b/>
          <w:bCs/>
          <w:rtl/>
        </w:rPr>
        <w:t>ש</w:t>
      </w:r>
      <w:r w:rsidRPr="00E578FB">
        <w:rPr>
          <w:b/>
          <w:bCs/>
          <w:rtl/>
        </w:rPr>
        <w:t xml:space="preserve">איתם מתמודדים הגזברים ביישום הוראותיו, </w:t>
      </w:r>
      <w:r>
        <w:rPr>
          <w:rFonts w:hint="cs"/>
          <w:b/>
          <w:bCs/>
          <w:rtl/>
        </w:rPr>
        <w:t>בפרט כשהן</w:t>
      </w:r>
      <w:r w:rsidRPr="00E578FB">
        <w:rPr>
          <w:b/>
          <w:bCs/>
          <w:rtl/>
        </w:rPr>
        <w:t xml:space="preserve"> נוגעות לנבחרים ולבכירים ברשות</w:t>
      </w:r>
      <w:r>
        <w:rPr>
          <w:rFonts w:hint="cs"/>
          <w:b/>
          <w:bCs/>
          <w:rtl/>
        </w:rPr>
        <w:t xml:space="preserve">. </w:t>
      </w:r>
    </w:p>
    <w:p w:rsidR="008C13B8" w:rsidP="00DF25EB">
      <w:pPr>
        <w:spacing w:line="269" w:lineRule="auto"/>
        <w:rPr>
          <w:b/>
          <w:bCs/>
          <w:rtl/>
        </w:rPr>
      </w:pPr>
    </w:p>
    <w:p w:rsidR="00E44A08" w:rsidRPr="00FB3B1B" w:rsidP="00DF25EB">
      <w:pPr>
        <w:pStyle w:val="Heading4"/>
        <w:spacing w:before="0" w:line="269" w:lineRule="auto"/>
        <w:rPr>
          <w:rtl/>
        </w:rPr>
      </w:pPr>
      <w:r w:rsidRPr="00926212">
        <w:rPr>
          <w:rFonts w:hint="eastAsia"/>
          <w:rtl/>
        </w:rPr>
        <w:t>חיוב</w:t>
      </w:r>
      <w:r w:rsidRPr="00926212">
        <w:rPr>
          <w:rtl/>
        </w:rPr>
        <w:t xml:space="preserve"> </w:t>
      </w:r>
      <w:r w:rsidRPr="00926212">
        <w:rPr>
          <w:rFonts w:hint="eastAsia"/>
          <w:rtl/>
        </w:rPr>
        <w:t>אישי</w:t>
      </w:r>
    </w:p>
    <w:p w:rsidR="00E44A08" w:rsidRPr="00FB3B1B" w:rsidP="00DF25EB">
      <w:pPr>
        <w:pStyle w:val="a"/>
        <w:spacing w:line="269" w:lineRule="auto"/>
        <w:rPr>
          <w:rtl/>
        </w:rPr>
      </w:pPr>
    </w:p>
    <w:p w:rsidR="00E44A08" w:rsidRPr="00FB3B1B" w:rsidP="00DF25EB">
      <w:pPr>
        <w:spacing w:line="269" w:lineRule="auto"/>
        <w:rPr>
          <w:rtl/>
        </w:rPr>
      </w:pPr>
      <w:r w:rsidRPr="00FB3B1B">
        <w:rPr>
          <w:rtl/>
        </w:rPr>
        <w:t>סעיף 221 לפקודת העיריות</w:t>
      </w:r>
      <w:r w:rsidRPr="00FB3B1B">
        <w:rPr>
          <w:rFonts w:hint="cs"/>
          <w:rtl/>
        </w:rPr>
        <w:t xml:space="preserve"> </w:t>
      </w:r>
      <w:r w:rsidRPr="00FB3B1B">
        <w:rPr>
          <w:rtl/>
        </w:rPr>
        <w:t>קובע</w:t>
      </w:r>
      <w:r>
        <w:rPr>
          <w:rFonts w:hint="cs"/>
          <w:rtl/>
        </w:rPr>
        <w:t xml:space="preserve"> כי </w:t>
      </w:r>
      <w:r w:rsidRPr="00FB3B1B">
        <w:rPr>
          <w:rFonts w:hint="cs"/>
          <w:rtl/>
        </w:rPr>
        <w:t>לממונה</w:t>
      </w:r>
      <w:r w:rsidRPr="00FB3B1B">
        <w:rPr>
          <w:rtl/>
        </w:rPr>
        <w:t xml:space="preserve"> </w:t>
      </w:r>
      <w:r w:rsidRPr="00FB3B1B">
        <w:rPr>
          <w:rFonts w:hint="cs"/>
          <w:rtl/>
        </w:rPr>
        <w:t xml:space="preserve">על המחוז במשרד הפנים </w:t>
      </w:r>
      <w:r>
        <w:rPr>
          <w:rFonts w:hint="cs"/>
          <w:rtl/>
        </w:rPr>
        <w:t xml:space="preserve">יש סמכות </w:t>
      </w:r>
      <w:r w:rsidRPr="00FB3B1B">
        <w:rPr>
          <w:rtl/>
        </w:rPr>
        <w:t>להטיל חיוב אישי על נושא משרה או תפקיד ברשות המקומית</w:t>
      </w:r>
      <w:r>
        <w:rPr>
          <w:rFonts w:hint="cs"/>
          <w:rtl/>
        </w:rPr>
        <w:t>,</w:t>
      </w:r>
      <w:r w:rsidRPr="00FB3B1B">
        <w:rPr>
          <w:rtl/>
        </w:rPr>
        <w:t xml:space="preserve"> בגין הוצאה בלתי חוקית מקופת הרשות המקומית </w:t>
      </w:r>
      <w:r>
        <w:rPr>
          <w:rFonts w:hint="cs"/>
          <w:rtl/>
        </w:rPr>
        <w:t xml:space="preserve">שהיה </w:t>
      </w:r>
      <w:r w:rsidRPr="00FB3B1B">
        <w:rPr>
          <w:rtl/>
        </w:rPr>
        <w:t>אחראי</w:t>
      </w:r>
      <w:r>
        <w:rPr>
          <w:rFonts w:hint="cs"/>
          <w:rtl/>
        </w:rPr>
        <w:t xml:space="preserve"> לה</w:t>
      </w:r>
      <w:r w:rsidRPr="00FB3B1B">
        <w:rPr>
          <w:rtl/>
        </w:rPr>
        <w:t xml:space="preserve">. הוראות דומות בנוגע למועצה מקומית ולמועצה אזורית מצויות בסעיף 189 לצו המועצות המקומיות ובסעיף 84 לצו המועצות </w:t>
      </w:r>
      <w:r w:rsidRPr="00FB3B1B">
        <w:rPr>
          <w:rFonts w:hint="cs"/>
          <w:rtl/>
        </w:rPr>
        <w:t>ה</w:t>
      </w:r>
      <w:r w:rsidRPr="00FB3B1B">
        <w:rPr>
          <w:rtl/>
        </w:rPr>
        <w:t xml:space="preserve">אזוריות. </w:t>
      </w:r>
    </w:p>
    <w:p w:rsidR="00E44A08" w:rsidRPr="00FB3B1B" w:rsidP="00DF25EB">
      <w:pPr>
        <w:pStyle w:val="a"/>
        <w:spacing w:line="269" w:lineRule="auto"/>
        <w:rPr>
          <w:rtl/>
        </w:rPr>
      </w:pPr>
    </w:p>
    <w:p w:rsidR="00E44A08" w:rsidP="00DF25EB">
      <w:pPr>
        <w:spacing w:line="269" w:lineRule="auto"/>
        <w:rPr>
          <w:rtl/>
        </w:rPr>
      </w:pPr>
      <w:r w:rsidRPr="001D13F9">
        <w:rPr>
          <w:rFonts w:hint="eastAsia"/>
          <w:rtl/>
        </w:rPr>
        <w:t>משרד</w:t>
      </w:r>
      <w:r w:rsidRPr="001D13F9">
        <w:rPr>
          <w:rtl/>
        </w:rPr>
        <w:t xml:space="preserve"> הפנים פועל מכוח נוהל שפרסם מנכ"ל המשרד</w:t>
      </w:r>
      <w:r>
        <w:rPr>
          <w:rFonts w:hint="cs"/>
          <w:rtl/>
        </w:rPr>
        <w:t xml:space="preserve"> </w:t>
      </w:r>
      <w:r w:rsidR="00763CA6">
        <w:rPr>
          <w:rFonts w:hint="cs"/>
          <w:rtl/>
        </w:rPr>
        <w:t>ו</w:t>
      </w:r>
      <w:r>
        <w:rPr>
          <w:rFonts w:hint="cs"/>
          <w:rtl/>
        </w:rPr>
        <w:t xml:space="preserve">שבעקבותיו </w:t>
      </w:r>
      <w:r w:rsidRPr="001D13F9">
        <w:rPr>
          <w:rtl/>
        </w:rPr>
        <w:t>מונתה ועדה מייעצת</w:t>
      </w:r>
      <w:r>
        <w:rPr>
          <w:rFonts w:hint="cs"/>
          <w:rtl/>
        </w:rPr>
        <w:t xml:space="preserve">. </w:t>
      </w:r>
      <w:r w:rsidRPr="001D13F9">
        <w:rPr>
          <w:rtl/>
        </w:rPr>
        <w:t>תפקידה</w:t>
      </w:r>
      <w:r>
        <w:rPr>
          <w:rtl/>
        </w:rPr>
        <w:t xml:space="preserve"> </w:t>
      </w:r>
      <w:r>
        <w:rPr>
          <w:rFonts w:hint="cs"/>
          <w:rtl/>
        </w:rPr>
        <w:t xml:space="preserve">הוא </w:t>
      </w:r>
      <w:r w:rsidRPr="00FB3B1B">
        <w:rPr>
          <w:rtl/>
        </w:rPr>
        <w:t>להמלי</w:t>
      </w:r>
      <w:r w:rsidRPr="00FB3B1B">
        <w:rPr>
          <w:rFonts w:hint="cs"/>
          <w:rtl/>
        </w:rPr>
        <w:t>ץ</w:t>
      </w:r>
      <w:r w:rsidRPr="00FB3B1B">
        <w:rPr>
          <w:rtl/>
        </w:rPr>
        <w:t xml:space="preserve"> למנכ"ל המשרד בעניי</w:t>
      </w:r>
      <w:r w:rsidRPr="00FB3B1B">
        <w:rPr>
          <w:rFonts w:hint="cs"/>
          <w:rtl/>
        </w:rPr>
        <w:t>ן</w:t>
      </w:r>
      <w:r w:rsidRPr="00FB3B1B">
        <w:rPr>
          <w:rtl/>
        </w:rPr>
        <w:t xml:space="preserve"> הטלת חיוב אישי על נושאי משרה ברשויות המקומיות.</w:t>
      </w:r>
      <w:r w:rsidRPr="00FB3B1B">
        <w:rPr>
          <w:rFonts w:hint="cs"/>
          <w:rtl/>
        </w:rPr>
        <w:t xml:space="preserve"> </w:t>
      </w:r>
      <w:r w:rsidRPr="00FB3B1B">
        <w:rPr>
          <w:rtl/>
        </w:rPr>
        <w:t>הנוהל גובש ע</w:t>
      </w:r>
      <w:r w:rsidRPr="00FB3B1B">
        <w:rPr>
          <w:rFonts w:hint="cs"/>
          <w:rtl/>
        </w:rPr>
        <w:t>ם</w:t>
      </w:r>
      <w:r w:rsidRPr="00FB3B1B">
        <w:rPr>
          <w:rtl/>
        </w:rPr>
        <w:t xml:space="preserve"> מרכז השלטו</w:t>
      </w:r>
      <w:r w:rsidRPr="00FB3B1B">
        <w:rPr>
          <w:rFonts w:hint="cs"/>
          <w:rtl/>
        </w:rPr>
        <w:t>ן</w:t>
      </w:r>
      <w:r w:rsidRPr="00FB3B1B">
        <w:rPr>
          <w:rtl/>
        </w:rPr>
        <w:t xml:space="preserve"> המקומי,</w:t>
      </w:r>
      <w:r w:rsidRPr="00FB3B1B">
        <w:rPr>
          <w:rFonts w:hint="cs"/>
          <w:rtl/>
        </w:rPr>
        <w:t xml:space="preserve"> </w:t>
      </w:r>
      <w:r w:rsidRPr="00FB3B1B">
        <w:rPr>
          <w:rtl/>
        </w:rPr>
        <w:t>בשיתו</w:t>
      </w:r>
      <w:r w:rsidRPr="00FB3B1B">
        <w:rPr>
          <w:rFonts w:hint="cs"/>
          <w:rtl/>
        </w:rPr>
        <w:t>ף</w:t>
      </w:r>
      <w:r w:rsidRPr="00FB3B1B">
        <w:rPr>
          <w:rtl/>
        </w:rPr>
        <w:t xml:space="preserve"> המשנה ליוע</w:t>
      </w:r>
      <w:r w:rsidRPr="00FB3B1B">
        <w:rPr>
          <w:rFonts w:hint="cs"/>
          <w:rtl/>
        </w:rPr>
        <w:t>ץ</w:t>
      </w:r>
      <w:r w:rsidRPr="00FB3B1B">
        <w:rPr>
          <w:rtl/>
        </w:rPr>
        <w:t xml:space="preserve"> המשפטי לממשלה והיועצת המשפטית למשרד הפני</w:t>
      </w:r>
      <w:r w:rsidRPr="00FB3B1B">
        <w:rPr>
          <w:rFonts w:hint="cs"/>
          <w:rtl/>
        </w:rPr>
        <w:t>ם</w:t>
      </w:r>
      <w:r w:rsidR="00763CA6">
        <w:rPr>
          <w:rFonts w:hint="cs"/>
          <w:rtl/>
        </w:rPr>
        <w:t>,</w:t>
      </w:r>
      <w:r w:rsidRPr="00FB3B1B">
        <w:rPr>
          <w:rFonts w:hint="cs"/>
          <w:rtl/>
        </w:rPr>
        <w:t xml:space="preserve"> </w:t>
      </w:r>
      <w:r w:rsidRPr="00FB3B1B">
        <w:rPr>
          <w:rtl/>
        </w:rPr>
        <w:t>והוא מבוסס על הנחיית היוע</w:t>
      </w:r>
      <w:r w:rsidRPr="00FB3B1B">
        <w:rPr>
          <w:rFonts w:hint="cs"/>
          <w:rtl/>
        </w:rPr>
        <w:t>ץ</w:t>
      </w:r>
      <w:r w:rsidRPr="00FB3B1B">
        <w:rPr>
          <w:rtl/>
        </w:rPr>
        <w:t xml:space="preserve"> המשפטי לממשלה</w:t>
      </w:r>
      <w:r>
        <w:rPr>
          <w:vertAlign w:val="superscript"/>
          <w:rtl/>
        </w:rPr>
        <w:footnoteReference w:id="162"/>
      </w:r>
      <w:r w:rsidRPr="00FB3B1B">
        <w:rPr>
          <w:rFonts w:hint="cs"/>
          <w:rtl/>
        </w:rPr>
        <w:t>.</w:t>
      </w:r>
    </w:p>
    <w:p w:rsidR="00E44A08" w:rsidRPr="00FB3B1B" w:rsidP="00DF25EB">
      <w:pPr>
        <w:pStyle w:val="a"/>
        <w:spacing w:line="269" w:lineRule="auto"/>
        <w:rPr>
          <w:rtl/>
        </w:rPr>
      </w:pPr>
    </w:p>
    <w:p w:rsidR="00E44A08" w:rsidP="00DF25EB">
      <w:pPr>
        <w:spacing w:line="269" w:lineRule="auto"/>
        <w:rPr>
          <w:rtl/>
        </w:rPr>
      </w:pPr>
      <w:r w:rsidRPr="00FB3B1B">
        <w:rPr>
          <w:rFonts w:hint="cs"/>
          <w:rtl/>
        </w:rPr>
        <w:t xml:space="preserve">על פי הנוהל, ביסוד הסדרים אלה עומדת התפיסה </w:t>
      </w:r>
      <w:r>
        <w:rPr>
          <w:rFonts w:hint="cs"/>
          <w:rtl/>
        </w:rPr>
        <w:t>ש</w:t>
      </w:r>
      <w:r w:rsidRPr="00FB3B1B">
        <w:rPr>
          <w:rFonts w:hint="cs"/>
          <w:rtl/>
        </w:rPr>
        <w:t xml:space="preserve">לפיה למשרתי הציבור בשלטון המקומי - בין </w:t>
      </w:r>
      <w:r>
        <w:rPr>
          <w:rFonts w:hint="cs"/>
          <w:rtl/>
        </w:rPr>
        <w:t>ש</w:t>
      </w:r>
      <w:r w:rsidRPr="00FB3B1B">
        <w:rPr>
          <w:rFonts w:hint="cs"/>
          <w:rtl/>
        </w:rPr>
        <w:t xml:space="preserve">נבחרים ובין </w:t>
      </w:r>
      <w:r>
        <w:rPr>
          <w:rFonts w:hint="cs"/>
          <w:rtl/>
        </w:rPr>
        <w:t>ש</w:t>
      </w:r>
      <w:r w:rsidRPr="00FB3B1B">
        <w:rPr>
          <w:rFonts w:hint="cs"/>
          <w:rtl/>
        </w:rPr>
        <w:t>עובדים -</w:t>
      </w:r>
      <w:r>
        <w:rPr>
          <w:rFonts w:hint="cs"/>
          <w:rtl/>
        </w:rPr>
        <w:t xml:space="preserve"> הוענקו על פי דין סמכויות נרחבו</w:t>
      </w:r>
      <w:r w:rsidRPr="00FB3B1B">
        <w:rPr>
          <w:rFonts w:hint="cs"/>
          <w:rtl/>
        </w:rPr>
        <w:t>ת, ולצידן גם חובות</w:t>
      </w:r>
      <w:r w:rsidR="00763CA6">
        <w:rPr>
          <w:rFonts w:hint="cs"/>
          <w:rtl/>
        </w:rPr>
        <w:t>,</w:t>
      </w:r>
      <w:r w:rsidRPr="00FB3B1B">
        <w:rPr>
          <w:rFonts w:hint="cs"/>
          <w:rtl/>
        </w:rPr>
        <w:t xml:space="preserve"> שמטרתן להבטיח כי יפעלו במסגרת תפקידם כנאמני ציבור, במחויבות ובאחריות לטובת ציבור שולחיהם. הפרה של חובה זו מחייבת נקיטת סנקציה</w:t>
      </w:r>
      <w:r w:rsidRPr="00C67D22">
        <w:rPr>
          <w:rFonts w:hint="cs"/>
          <w:rtl/>
        </w:rPr>
        <w:t xml:space="preserve"> </w:t>
      </w:r>
      <w:r>
        <w:rPr>
          <w:rFonts w:hint="cs"/>
          <w:rtl/>
        </w:rPr>
        <w:t>כלפי המפר</w:t>
      </w:r>
      <w:r w:rsidRPr="00FB3B1B">
        <w:rPr>
          <w:rFonts w:hint="cs"/>
          <w:rtl/>
        </w:rPr>
        <w:t>,</w:t>
      </w:r>
      <w:r>
        <w:rPr>
          <w:rFonts w:hint="cs"/>
          <w:rtl/>
        </w:rPr>
        <w:t xml:space="preserve"> לרבות סנקציה אישית.</w:t>
      </w:r>
      <w:r w:rsidRPr="003C746B">
        <w:rPr>
          <w:rFonts w:hint="cs"/>
          <w:rtl/>
        </w:rPr>
        <w:t xml:space="preserve"> </w:t>
      </w:r>
    </w:p>
    <w:p w:rsidR="00E44A08" w:rsidRPr="00FB3B1B" w:rsidP="00DF25EB">
      <w:pPr>
        <w:pStyle w:val="a"/>
        <w:spacing w:line="269" w:lineRule="auto"/>
        <w:rPr>
          <w:rtl/>
        </w:rPr>
      </w:pPr>
    </w:p>
    <w:p w:rsidR="00E44A08" w:rsidRPr="00FB3B1B" w:rsidP="00DF25EB">
      <w:pPr>
        <w:spacing w:line="269" w:lineRule="auto"/>
        <w:rPr>
          <w:rtl/>
        </w:rPr>
      </w:pPr>
      <w:r w:rsidRPr="00FB3B1B">
        <w:rPr>
          <w:rFonts w:hint="cs"/>
          <w:rtl/>
        </w:rPr>
        <w:t>מעצם סמכותם של ראש הרשות וגזברה להתחייב כספית בשם הרשות</w:t>
      </w:r>
      <w:r>
        <w:rPr>
          <w:rFonts w:hint="cs"/>
          <w:rtl/>
        </w:rPr>
        <w:t>,</w:t>
      </w:r>
      <w:r w:rsidRPr="00FB3B1B">
        <w:rPr>
          <w:rFonts w:hint="cs"/>
          <w:rtl/>
        </w:rPr>
        <w:t xml:space="preserve"> הם הגורמים המרכזיים </w:t>
      </w:r>
      <w:r>
        <w:rPr>
          <w:rFonts w:hint="cs"/>
          <w:rtl/>
        </w:rPr>
        <w:t>ש</w:t>
      </w:r>
      <w:r w:rsidRPr="00FB3B1B">
        <w:rPr>
          <w:rFonts w:hint="cs"/>
          <w:rtl/>
        </w:rPr>
        <w:t>עליהם מוטלים ח</w:t>
      </w:r>
      <w:r w:rsidRPr="00FB3B1B">
        <w:rPr>
          <w:rtl/>
        </w:rPr>
        <w:t>יוב</w:t>
      </w:r>
      <w:r w:rsidRPr="00FB3B1B">
        <w:rPr>
          <w:rFonts w:hint="cs"/>
          <w:rtl/>
        </w:rPr>
        <w:t>ים</w:t>
      </w:r>
      <w:r w:rsidRPr="00FB3B1B">
        <w:rPr>
          <w:rtl/>
        </w:rPr>
        <w:t xml:space="preserve"> אישי</w:t>
      </w:r>
      <w:r w:rsidRPr="00FB3B1B">
        <w:rPr>
          <w:rFonts w:hint="cs"/>
          <w:rtl/>
        </w:rPr>
        <w:t>ים</w:t>
      </w:r>
      <w:r w:rsidRPr="00FB3B1B">
        <w:rPr>
          <w:rtl/>
        </w:rPr>
        <w:t>.</w:t>
      </w:r>
    </w:p>
    <w:p w:rsidR="00E44A08" w:rsidRPr="00FB3B1B" w:rsidP="00DF25EB">
      <w:pPr>
        <w:pStyle w:val="a"/>
        <w:spacing w:line="269" w:lineRule="auto"/>
        <w:rPr>
          <w:rtl/>
        </w:rPr>
      </w:pPr>
    </w:p>
    <w:p w:rsidR="00E44A08" w:rsidRPr="00FB3B1B" w:rsidP="00DF25EB">
      <w:pPr>
        <w:spacing w:line="269" w:lineRule="auto"/>
        <w:rPr>
          <w:rtl/>
        </w:rPr>
      </w:pPr>
      <w:r w:rsidRPr="00FB3B1B">
        <w:rPr>
          <w:rFonts w:hint="cs"/>
          <w:rtl/>
        </w:rPr>
        <w:t>ניתוח נתונים ממשרד הפנים שביצע צוות הביקורת העלה</w:t>
      </w:r>
      <w:r>
        <w:rPr>
          <w:rFonts w:hint="cs"/>
          <w:rtl/>
        </w:rPr>
        <w:t>,</w:t>
      </w:r>
      <w:r w:rsidRPr="00FB3B1B">
        <w:rPr>
          <w:rFonts w:hint="cs"/>
          <w:rtl/>
        </w:rPr>
        <w:t xml:space="preserve"> כי בעשור האחרון</w:t>
      </w:r>
      <w:r>
        <w:rPr>
          <w:rFonts w:hint="cs"/>
          <w:rtl/>
        </w:rPr>
        <w:t xml:space="preserve"> (בין השנים 2009 </w:t>
      </w:r>
      <w:r w:rsidR="00763CA6">
        <w:rPr>
          <w:rFonts w:hint="cs"/>
          <w:rtl/>
        </w:rPr>
        <w:t>ו</w:t>
      </w:r>
      <w:r>
        <w:rPr>
          <w:rFonts w:hint="cs"/>
          <w:rtl/>
        </w:rPr>
        <w:t xml:space="preserve">-2018) </w:t>
      </w:r>
      <w:r w:rsidRPr="00FB3B1B">
        <w:rPr>
          <w:rFonts w:hint="cs"/>
          <w:rtl/>
        </w:rPr>
        <w:t>נרשמו</w:t>
      </w:r>
      <w:r w:rsidRPr="00FB3B1B">
        <w:rPr>
          <w:rtl/>
        </w:rPr>
        <w:t xml:space="preserve"> </w:t>
      </w:r>
      <w:r>
        <w:rPr>
          <w:rFonts w:hint="cs"/>
          <w:rtl/>
        </w:rPr>
        <w:t>63</w:t>
      </w:r>
      <w:r>
        <w:rPr>
          <w:rtl/>
        </w:rPr>
        <w:t xml:space="preserve"> </w:t>
      </w:r>
      <w:r>
        <w:rPr>
          <w:rFonts w:hint="cs"/>
          <w:rtl/>
        </w:rPr>
        <w:t>הליכי חיוב אישי</w:t>
      </w:r>
      <w:r>
        <w:rPr>
          <w:rtl/>
        </w:rPr>
        <w:t xml:space="preserve"> </w:t>
      </w:r>
      <w:r w:rsidRPr="00FB3B1B">
        <w:rPr>
          <w:rFonts w:hint="cs"/>
          <w:rtl/>
        </w:rPr>
        <w:t xml:space="preserve">שהסתיימו </w:t>
      </w:r>
      <w:r>
        <w:rPr>
          <w:rFonts w:hint="cs"/>
          <w:rtl/>
        </w:rPr>
        <w:t>בקנסות.</w:t>
      </w:r>
      <w:r w:rsidRPr="00FB3B1B">
        <w:rPr>
          <w:rtl/>
        </w:rPr>
        <w:t xml:space="preserve"> </w:t>
      </w:r>
      <w:r>
        <w:rPr>
          <w:rFonts w:hint="cs"/>
          <w:rtl/>
        </w:rPr>
        <w:t>ב</w:t>
      </w:r>
      <w:r w:rsidRPr="00FB3B1B">
        <w:rPr>
          <w:rtl/>
        </w:rPr>
        <w:t>-</w:t>
      </w:r>
      <w:r>
        <w:rPr>
          <w:rFonts w:hint="cs"/>
          <w:rtl/>
        </w:rPr>
        <w:t>32</w:t>
      </w:r>
      <w:r w:rsidRPr="00FB3B1B">
        <w:rPr>
          <w:rtl/>
        </w:rPr>
        <w:t xml:space="preserve"> מקרים </w:t>
      </w:r>
      <w:r>
        <w:rPr>
          <w:rFonts w:hint="cs"/>
          <w:rtl/>
        </w:rPr>
        <w:t>הוטל</w:t>
      </w:r>
      <w:r w:rsidRPr="00FB3B1B">
        <w:rPr>
          <w:rtl/>
        </w:rPr>
        <w:t xml:space="preserve"> חיוב אישי על ראש הרשות בהיקף כספי של </w:t>
      </w:r>
      <w:r>
        <w:rPr>
          <w:rFonts w:hint="cs"/>
          <w:rtl/>
        </w:rPr>
        <w:t>910</w:t>
      </w:r>
      <w:r w:rsidRPr="00FB3B1B">
        <w:rPr>
          <w:rtl/>
        </w:rPr>
        <w:t xml:space="preserve">,500 </w:t>
      </w:r>
      <w:r w:rsidRPr="00FB3B1B">
        <w:rPr>
          <w:rFonts w:hint="cs"/>
          <w:rtl/>
        </w:rPr>
        <w:t>ש"ח</w:t>
      </w:r>
      <w:r w:rsidR="00763CA6">
        <w:rPr>
          <w:rFonts w:hint="cs"/>
          <w:rtl/>
        </w:rPr>
        <w:t>,</w:t>
      </w:r>
      <w:r w:rsidRPr="00FB3B1B">
        <w:rPr>
          <w:rtl/>
        </w:rPr>
        <w:t xml:space="preserve"> וב-2</w:t>
      </w:r>
      <w:r>
        <w:rPr>
          <w:rFonts w:hint="cs"/>
          <w:rtl/>
        </w:rPr>
        <w:t>3</w:t>
      </w:r>
      <w:r w:rsidRPr="00FB3B1B">
        <w:rPr>
          <w:rtl/>
        </w:rPr>
        <w:t xml:space="preserve"> מקרים </w:t>
      </w:r>
      <w:r>
        <w:rPr>
          <w:rFonts w:hint="cs"/>
          <w:rtl/>
        </w:rPr>
        <w:t>הוטלה</w:t>
      </w:r>
      <w:r w:rsidRPr="00FB3B1B">
        <w:rPr>
          <w:rtl/>
        </w:rPr>
        <w:t xml:space="preserve"> אחריות על גזברי הרשות בהיקף כספי של </w:t>
      </w:r>
      <w:r>
        <w:rPr>
          <w:rtl/>
        </w:rPr>
        <w:t>4</w:t>
      </w:r>
      <w:r>
        <w:rPr>
          <w:rFonts w:hint="cs"/>
          <w:rtl/>
        </w:rPr>
        <w:t>66</w:t>
      </w:r>
      <w:r>
        <w:rPr>
          <w:rtl/>
        </w:rPr>
        <w:t>,</w:t>
      </w:r>
      <w:r>
        <w:rPr>
          <w:rFonts w:hint="cs"/>
          <w:rtl/>
        </w:rPr>
        <w:t>6</w:t>
      </w:r>
      <w:r>
        <w:rPr>
          <w:rtl/>
        </w:rPr>
        <w:t xml:space="preserve">00 </w:t>
      </w:r>
      <w:r w:rsidRPr="00FB3B1B">
        <w:rPr>
          <w:rFonts w:hint="cs"/>
          <w:rtl/>
        </w:rPr>
        <w:t>ש"ח</w:t>
      </w:r>
      <w:r w:rsidRPr="00FB3B1B">
        <w:rPr>
          <w:rtl/>
        </w:rPr>
        <w:t>.</w:t>
      </w:r>
    </w:p>
    <w:p w:rsidR="00E44A08" w:rsidRPr="00FB3B1B" w:rsidP="00DF25EB">
      <w:pPr>
        <w:pStyle w:val="a"/>
        <w:spacing w:line="269" w:lineRule="auto"/>
        <w:rPr>
          <w:rtl/>
        </w:rPr>
      </w:pPr>
    </w:p>
    <w:p w:rsidR="00E44A08" w:rsidP="00DF25EB">
      <w:pPr>
        <w:spacing w:line="269" w:lineRule="auto"/>
        <w:rPr>
          <w:b/>
          <w:bCs/>
          <w:rtl/>
        </w:rPr>
      </w:pPr>
      <w:r w:rsidRPr="00740DD8">
        <w:rPr>
          <w:rFonts w:hint="eastAsia"/>
          <w:b/>
          <w:bCs/>
          <w:rtl/>
        </w:rPr>
        <w:t>בדיווחים</w:t>
      </w:r>
      <w:r w:rsidRPr="00941FE6">
        <w:rPr>
          <w:b/>
          <w:bCs/>
          <w:rtl/>
        </w:rPr>
        <w:t xml:space="preserve"> </w:t>
      </w:r>
      <w:r w:rsidRPr="00941FE6">
        <w:rPr>
          <w:rFonts w:hint="eastAsia"/>
          <w:b/>
          <w:bCs/>
          <w:rtl/>
        </w:rPr>
        <w:t>המילוליים</w:t>
      </w:r>
      <w:r w:rsidRPr="00941FE6">
        <w:rPr>
          <w:b/>
          <w:bCs/>
          <w:rtl/>
        </w:rPr>
        <w:t xml:space="preserve"> של הגזברים לשאלון </w:t>
      </w:r>
      <w:r>
        <w:rPr>
          <w:rFonts w:hint="cs"/>
          <w:b/>
          <w:bCs/>
          <w:rtl/>
        </w:rPr>
        <w:t xml:space="preserve">הם העלו קשיים שונים </w:t>
      </w:r>
      <w:r w:rsidR="00763CA6">
        <w:rPr>
          <w:rFonts w:hint="cs"/>
          <w:b/>
          <w:bCs/>
          <w:rtl/>
        </w:rPr>
        <w:t>ש</w:t>
      </w:r>
      <w:r>
        <w:rPr>
          <w:rFonts w:hint="cs"/>
          <w:b/>
          <w:bCs/>
          <w:rtl/>
        </w:rPr>
        <w:t>בהם הם נתקלים אגב הליך החיוב האישי, ובין היתר:</w:t>
      </w:r>
      <w:r w:rsidRPr="00FB3B1B">
        <w:rPr>
          <w:b/>
          <w:bCs/>
          <w:rtl/>
        </w:rPr>
        <w:t xml:space="preserve"> </w:t>
      </w:r>
      <w:r>
        <w:rPr>
          <w:rFonts w:hint="cs"/>
          <w:b/>
          <w:bCs/>
          <w:rtl/>
        </w:rPr>
        <w:t>הליך חיוב אישי מונהג בשלטון המקומי בלבד ולא ברשויות ציבוריות אחרות; מעצם תפקידו חשוף גזבר הרשות המקומית יותר להליך זה</w:t>
      </w:r>
      <w:r w:rsidR="00763CA6">
        <w:rPr>
          <w:rFonts w:hint="cs"/>
          <w:b/>
          <w:bCs/>
          <w:rtl/>
        </w:rPr>
        <w:t>,</w:t>
      </w:r>
      <w:r>
        <w:rPr>
          <w:rFonts w:hint="cs"/>
          <w:b/>
          <w:bCs/>
          <w:rtl/>
        </w:rPr>
        <w:t xml:space="preserve"> אף כי לעיתים </w:t>
      </w:r>
      <w:r w:rsidR="00763CA6">
        <w:rPr>
          <w:rFonts w:hint="cs"/>
          <w:b/>
          <w:bCs/>
          <w:rtl/>
        </w:rPr>
        <w:t xml:space="preserve">גם </w:t>
      </w:r>
      <w:r>
        <w:rPr>
          <w:rFonts w:hint="cs"/>
          <w:b/>
          <w:bCs/>
          <w:rtl/>
        </w:rPr>
        <w:t>לגורמים אחרים ברשות יש השפעה על ההוצאות הכספיות; הליכי החיוב האישי מתמשכים זמן רב וכרוכים בהוצאות כספיות המוטלות עליהם.</w:t>
      </w:r>
    </w:p>
    <w:p w:rsidR="00E44A08" w:rsidP="00DF25EB">
      <w:pPr>
        <w:pStyle w:val="a"/>
        <w:spacing w:line="269" w:lineRule="auto"/>
        <w:rPr>
          <w:rtl/>
        </w:rPr>
      </w:pPr>
    </w:p>
    <w:p w:rsidR="00E44A08" w:rsidP="00DF25EB">
      <w:pPr>
        <w:spacing w:line="269" w:lineRule="auto"/>
        <w:rPr>
          <w:b/>
          <w:bCs/>
          <w:rtl/>
        </w:rPr>
      </w:pPr>
      <w:r>
        <w:rPr>
          <w:rFonts w:hint="cs"/>
          <w:b/>
          <w:bCs/>
          <w:rtl/>
        </w:rPr>
        <w:t>משרד מבקר המדינה ממליץ ש</w:t>
      </w:r>
      <w:r w:rsidRPr="00941FE6">
        <w:rPr>
          <w:rFonts w:hint="eastAsia"/>
          <w:b/>
          <w:bCs/>
          <w:rtl/>
        </w:rPr>
        <w:t>משרד</w:t>
      </w:r>
      <w:r w:rsidRPr="00941FE6">
        <w:rPr>
          <w:b/>
          <w:bCs/>
          <w:rtl/>
        </w:rPr>
        <w:t xml:space="preserve"> </w:t>
      </w:r>
      <w:r w:rsidRPr="00941FE6">
        <w:rPr>
          <w:rFonts w:hint="eastAsia"/>
          <w:b/>
          <w:bCs/>
          <w:rtl/>
        </w:rPr>
        <w:t>הפנים</w:t>
      </w:r>
      <w:r w:rsidRPr="00941FE6">
        <w:rPr>
          <w:b/>
          <w:bCs/>
          <w:rtl/>
        </w:rPr>
        <w:t xml:space="preserve"> </w:t>
      </w:r>
      <w:r>
        <w:rPr>
          <w:rFonts w:hint="cs"/>
          <w:b/>
          <w:bCs/>
          <w:rtl/>
        </w:rPr>
        <w:t>יידרש לטענות שעלו בדיווחיהם המילוליים של הגזברים</w:t>
      </w:r>
      <w:r w:rsidRPr="00941FE6">
        <w:rPr>
          <w:b/>
          <w:bCs/>
          <w:rtl/>
        </w:rPr>
        <w:t>.</w:t>
      </w:r>
    </w:p>
    <w:p w:rsidR="00E44A08" w:rsidP="00DF25EB">
      <w:pPr>
        <w:pStyle w:val="a"/>
        <w:spacing w:line="269" w:lineRule="auto"/>
        <w:rPr>
          <w:rtl/>
        </w:rPr>
      </w:pPr>
    </w:p>
    <w:p w:rsidR="00E44A08" w:rsidRPr="00321769" w:rsidP="00DF25EB">
      <w:pPr>
        <w:spacing w:line="269" w:lineRule="auto"/>
        <w:rPr>
          <w:rtl/>
        </w:rPr>
      </w:pPr>
      <w:r>
        <w:rPr>
          <w:rFonts w:hint="cs"/>
          <w:rtl/>
        </w:rPr>
        <w:t xml:space="preserve">בתשובת משרד הפנים נטען כי </w:t>
      </w:r>
      <w:r w:rsidRPr="00321769">
        <w:rPr>
          <w:rtl/>
        </w:rPr>
        <w:t>במסגרת הכשרה לגזברים שעורך אגף הכשרה וידע תהיה התייחסות</w:t>
      </w:r>
      <w:r w:rsidR="008248D1">
        <w:rPr>
          <w:rFonts w:hint="cs"/>
          <w:rtl/>
        </w:rPr>
        <w:t xml:space="preserve"> לכך</w:t>
      </w:r>
      <w:r w:rsidRPr="00321769">
        <w:rPr>
          <w:rtl/>
        </w:rPr>
        <w:t xml:space="preserve"> ו</w:t>
      </w:r>
      <w:r w:rsidR="0083627B">
        <w:rPr>
          <w:rFonts w:hint="cs"/>
          <w:rtl/>
        </w:rPr>
        <w:t xml:space="preserve">יינתנו </w:t>
      </w:r>
      <w:r w:rsidRPr="00321769">
        <w:rPr>
          <w:rtl/>
        </w:rPr>
        <w:t>הסברים גם ל</w:t>
      </w:r>
      <w:r>
        <w:rPr>
          <w:rFonts w:hint="cs"/>
          <w:rtl/>
        </w:rPr>
        <w:t>נושא ה</w:t>
      </w:r>
      <w:r w:rsidRPr="00321769">
        <w:rPr>
          <w:rtl/>
        </w:rPr>
        <w:t>חיוב האישי</w:t>
      </w:r>
      <w:r>
        <w:rPr>
          <w:rFonts w:hint="cs"/>
          <w:rtl/>
        </w:rPr>
        <w:t xml:space="preserve"> אשר עשוי להיות מוטל עליהם</w:t>
      </w:r>
      <w:r w:rsidRPr="00321769">
        <w:rPr>
          <w:rtl/>
        </w:rPr>
        <w:t>.</w:t>
      </w:r>
    </w:p>
    <w:p w:rsidR="00E44A08" w:rsidRPr="00FB3B1B" w:rsidP="00DF25EB">
      <w:pPr>
        <w:spacing w:line="269" w:lineRule="auto"/>
        <w:jc w:val="center"/>
        <w:rPr>
          <w:rtl/>
        </w:rPr>
      </w:pPr>
      <w:r w:rsidRPr="00FB3B1B">
        <w:rPr>
          <w:rFonts w:ascii="Segoe UI Symbol" w:hAnsi="Segoe UI Symbol" w:cs="Segoe UI Symbol" w:hint="cs"/>
          <w:rtl/>
        </w:rPr>
        <w:t>✰</w:t>
      </w:r>
    </w:p>
    <w:p w:rsidR="00E44A08" w:rsidRPr="007C0617" w:rsidP="00DF25EB">
      <w:pPr>
        <w:pStyle w:val="a"/>
        <w:spacing w:line="269" w:lineRule="auto"/>
        <w:rPr>
          <w:rtl/>
        </w:rPr>
      </w:pPr>
    </w:p>
    <w:p w:rsidR="00E44A08" w:rsidRPr="009210F6" w:rsidP="00DF25EB">
      <w:pPr>
        <w:spacing w:line="269" w:lineRule="auto"/>
        <w:rPr>
          <w:b/>
          <w:bCs/>
          <w:rtl/>
        </w:rPr>
      </w:pPr>
      <w:r>
        <w:rPr>
          <w:rFonts w:hint="cs"/>
          <w:b/>
          <w:bCs/>
          <w:rtl/>
        </w:rPr>
        <w:t>תפקידיו של הגזבר על פי דין עלולים ליצור</w:t>
      </w:r>
      <w:r w:rsidRPr="00740DD8">
        <w:rPr>
          <w:b/>
          <w:bCs/>
          <w:rtl/>
        </w:rPr>
        <w:t xml:space="preserve"> </w:t>
      </w:r>
      <w:r>
        <w:rPr>
          <w:rFonts w:hint="cs"/>
          <w:b/>
          <w:bCs/>
          <w:rtl/>
        </w:rPr>
        <w:t xml:space="preserve">ניגוד </w:t>
      </w:r>
      <w:r w:rsidRPr="00740DD8">
        <w:rPr>
          <w:b/>
          <w:bCs/>
          <w:rtl/>
        </w:rPr>
        <w:t>בין ראש הרשות והנבחרים</w:t>
      </w:r>
      <w:r w:rsidR="0083627B">
        <w:rPr>
          <w:rFonts w:hint="cs"/>
          <w:b/>
          <w:bCs/>
          <w:rtl/>
        </w:rPr>
        <w:t>,</w:t>
      </w:r>
      <w:r>
        <w:rPr>
          <w:rFonts w:hint="cs"/>
          <w:b/>
          <w:bCs/>
          <w:rtl/>
        </w:rPr>
        <w:t xml:space="preserve"> היכולים</w:t>
      </w:r>
      <w:r w:rsidRPr="00740DD8">
        <w:rPr>
          <w:b/>
          <w:bCs/>
          <w:rtl/>
        </w:rPr>
        <w:t xml:space="preserve"> </w:t>
      </w:r>
      <w:r w:rsidRPr="00740DD8">
        <w:rPr>
          <w:rFonts w:hint="eastAsia"/>
          <w:b/>
          <w:bCs/>
          <w:rtl/>
        </w:rPr>
        <w:t>לבקש</w:t>
      </w:r>
      <w:r w:rsidRPr="00740DD8">
        <w:rPr>
          <w:b/>
          <w:bCs/>
          <w:rtl/>
        </w:rPr>
        <w:t xml:space="preserve"> </w:t>
      </w:r>
      <w:r w:rsidRPr="00740DD8">
        <w:rPr>
          <w:rFonts w:hint="eastAsia"/>
          <w:b/>
          <w:bCs/>
          <w:rtl/>
        </w:rPr>
        <w:t>להגדיל</w:t>
      </w:r>
      <w:r w:rsidRPr="00740DD8">
        <w:rPr>
          <w:b/>
          <w:bCs/>
          <w:rtl/>
        </w:rPr>
        <w:t xml:space="preserve"> </w:t>
      </w:r>
      <w:r w:rsidRPr="00740DD8">
        <w:rPr>
          <w:rFonts w:hint="eastAsia"/>
          <w:b/>
          <w:bCs/>
          <w:rtl/>
        </w:rPr>
        <w:t>את</w:t>
      </w:r>
      <w:r w:rsidRPr="00740DD8">
        <w:rPr>
          <w:b/>
          <w:bCs/>
          <w:rtl/>
        </w:rPr>
        <w:t xml:space="preserve"> </w:t>
      </w:r>
      <w:r w:rsidRPr="00740DD8">
        <w:rPr>
          <w:rFonts w:hint="eastAsia"/>
          <w:b/>
          <w:bCs/>
          <w:rtl/>
        </w:rPr>
        <w:t>ההוצאות</w:t>
      </w:r>
      <w:r w:rsidR="0083627B">
        <w:rPr>
          <w:rFonts w:hint="cs"/>
          <w:b/>
          <w:bCs/>
          <w:rtl/>
        </w:rPr>
        <w:t>,</w:t>
      </w:r>
      <w:r w:rsidRPr="00740DD8">
        <w:rPr>
          <w:b/>
          <w:bCs/>
          <w:rtl/>
        </w:rPr>
        <w:t xml:space="preserve"> </w:t>
      </w:r>
      <w:r w:rsidRPr="00740DD8">
        <w:rPr>
          <w:rFonts w:hint="eastAsia"/>
          <w:b/>
          <w:bCs/>
          <w:rtl/>
        </w:rPr>
        <w:t>ובין</w:t>
      </w:r>
      <w:r w:rsidRPr="00740DD8">
        <w:rPr>
          <w:b/>
          <w:bCs/>
          <w:rtl/>
        </w:rPr>
        <w:t xml:space="preserve"> גזבר </w:t>
      </w:r>
      <w:r w:rsidRPr="00740DD8">
        <w:rPr>
          <w:rFonts w:hint="eastAsia"/>
          <w:b/>
          <w:bCs/>
          <w:rtl/>
        </w:rPr>
        <w:t>הרשות</w:t>
      </w:r>
      <w:r w:rsidRPr="00740DD8">
        <w:rPr>
          <w:b/>
          <w:bCs/>
          <w:rtl/>
        </w:rPr>
        <w:t xml:space="preserve"> </w:t>
      </w:r>
      <w:r>
        <w:rPr>
          <w:rFonts w:hint="cs"/>
          <w:b/>
          <w:bCs/>
          <w:rtl/>
        </w:rPr>
        <w:t>שנדרש</w:t>
      </w:r>
      <w:r w:rsidRPr="00740DD8">
        <w:rPr>
          <w:b/>
          <w:bCs/>
          <w:rtl/>
        </w:rPr>
        <w:t xml:space="preserve"> </w:t>
      </w:r>
      <w:r w:rsidRPr="00740DD8">
        <w:rPr>
          <w:rFonts w:hint="eastAsia"/>
          <w:b/>
          <w:bCs/>
          <w:rtl/>
        </w:rPr>
        <w:t>לצמצמן</w:t>
      </w:r>
      <w:r w:rsidRPr="00740DD8">
        <w:rPr>
          <w:b/>
          <w:bCs/>
          <w:rtl/>
        </w:rPr>
        <w:t xml:space="preserve">. </w:t>
      </w:r>
      <w:r w:rsidRPr="00740DD8">
        <w:rPr>
          <w:rFonts w:hint="eastAsia"/>
          <w:b/>
          <w:bCs/>
          <w:rtl/>
        </w:rPr>
        <w:t>מהשאלון</w:t>
      </w:r>
      <w:r w:rsidRPr="00740DD8">
        <w:rPr>
          <w:b/>
          <w:bCs/>
          <w:rtl/>
        </w:rPr>
        <w:t xml:space="preserve"> עולה כי מצב כספי </w:t>
      </w:r>
      <w:r w:rsidRPr="00740DD8">
        <w:rPr>
          <w:rFonts w:hint="eastAsia"/>
          <w:b/>
          <w:bCs/>
          <w:rtl/>
        </w:rPr>
        <w:t>ירוד</w:t>
      </w:r>
      <w:r w:rsidRPr="00740DD8">
        <w:rPr>
          <w:b/>
          <w:bCs/>
          <w:rtl/>
        </w:rPr>
        <w:t xml:space="preserve"> </w:t>
      </w:r>
      <w:r w:rsidRPr="00740DD8">
        <w:rPr>
          <w:rFonts w:hint="eastAsia"/>
          <w:b/>
          <w:bCs/>
          <w:rtl/>
        </w:rPr>
        <w:t>של</w:t>
      </w:r>
      <w:r w:rsidRPr="00740DD8">
        <w:rPr>
          <w:b/>
          <w:bCs/>
          <w:rtl/>
        </w:rPr>
        <w:t xml:space="preserve"> הרשות </w:t>
      </w:r>
      <w:r>
        <w:rPr>
          <w:rFonts w:hint="cs"/>
          <w:b/>
          <w:bCs/>
          <w:rtl/>
        </w:rPr>
        <w:t>עלול</w:t>
      </w:r>
      <w:r w:rsidRPr="00740DD8">
        <w:rPr>
          <w:b/>
          <w:bCs/>
          <w:rtl/>
        </w:rPr>
        <w:t xml:space="preserve"> לחדד ניגוד </w:t>
      </w:r>
      <w:r w:rsidRPr="00740DD8">
        <w:rPr>
          <w:rFonts w:hint="eastAsia"/>
          <w:b/>
          <w:bCs/>
          <w:rtl/>
        </w:rPr>
        <w:t>זה</w:t>
      </w:r>
      <w:r w:rsidRPr="00740DD8">
        <w:rPr>
          <w:b/>
          <w:bCs/>
          <w:rtl/>
        </w:rPr>
        <w:t xml:space="preserve"> ולהעמיד את הגזבר </w:t>
      </w:r>
      <w:r w:rsidRPr="00740DD8">
        <w:rPr>
          <w:rFonts w:hint="eastAsia"/>
          <w:b/>
          <w:bCs/>
          <w:rtl/>
        </w:rPr>
        <w:t>ב</w:t>
      </w:r>
      <w:r w:rsidRPr="00740DD8">
        <w:rPr>
          <w:b/>
          <w:bCs/>
          <w:rtl/>
        </w:rPr>
        <w:t xml:space="preserve">לחצים כבדים. </w:t>
      </w:r>
      <w:r w:rsidRPr="00740DD8">
        <w:rPr>
          <w:rFonts w:hint="eastAsia"/>
          <w:b/>
          <w:bCs/>
          <w:rtl/>
        </w:rPr>
        <w:t>בד</w:t>
      </w:r>
      <w:r w:rsidRPr="00740DD8">
        <w:rPr>
          <w:b/>
          <w:bCs/>
          <w:rtl/>
        </w:rPr>
        <w:t xml:space="preserve"> </w:t>
      </w:r>
      <w:r w:rsidRPr="00740DD8">
        <w:rPr>
          <w:rFonts w:hint="eastAsia"/>
          <w:b/>
          <w:bCs/>
          <w:rtl/>
        </w:rPr>
        <w:t>בבד</w:t>
      </w:r>
      <w:r w:rsidRPr="00740DD8">
        <w:rPr>
          <w:b/>
          <w:bCs/>
          <w:rtl/>
        </w:rPr>
        <w:t xml:space="preserve">, </w:t>
      </w:r>
      <w:r w:rsidRPr="00740DD8">
        <w:rPr>
          <w:rFonts w:hint="eastAsia"/>
          <w:b/>
          <w:bCs/>
          <w:rtl/>
        </w:rPr>
        <w:t>ראש</w:t>
      </w:r>
      <w:r w:rsidRPr="00740DD8">
        <w:rPr>
          <w:b/>
          <w:bCs/>
          <w:rtl/>
        </w:rPr>
        <w:t xml:space="preserve"> </w:t>
      </w:r>
      <w:r w:rsidRPr="00740DD8">
        <w:rPr>
          <w:rFonts w:hint="eastAsia"/>
          <w:b/>
          <w:bCs/>
          <w:rtl/>
        </w:rPr>
        <w:t>הרשות</w:t>
      </w:r>
      <w:r w:rsidRPr="00740DD8">
        <w:rPr>
          <w:b/>
          <w:bCs/>
          <w:rtl/>
        </w:rPr>
        <w:t xml:space="preserve"> </w:t>
      </w:r>
      <w:r w:rsidRPr="00740DD8">
        <w:rPr>
          <w:rFonts w:hint="eastAsia"/>
          <w:b/>
          <w:bCs/>
          <w:rtl/>
        </w:rPr>
        <w:t>ונבחריה</w:t>
      </w:r>
      <w:r w:rsidRPr="00740DD8">
        <w:rPr>
          <w:b/>
          <w:bCs/>
          <w:rtl/>
        </w:rPr>
        <w:t xml:space="preserve"> </w:t>
      </w:r>
      <w:r w:rsidRPr="00740DD8">
        <w:rPr>
          <w:rFonts w:hint="eastAsia"/>
          <w:b/>
          <w:bCs/>
          <w:rtl/>
        </w:rPr>
        <w:t>האחרים</w:t>
      </w:r>
      <w:r w:rsidRPr="00740DD8">
        <w:rPr>
          <w:b/>
          <w:bCs/>
          <w:rtl/>
        </w:rPr>
        <w:t xml:space="preserve"> </w:t>
      </w:r>
      <w:r w:rsidRPr="00740DD8">
        <w:rPr>
          <w:rFonts w:hint="eastAsia"/>
          <w:b/>
          <w:bCs/>
          <w:rtl/>
        </w:rPr>
        <w:t>עלולים</w:t>
      </w:r>
      <w:r w:rsidRPr="00740DD8">
        <w:rPr>
          <w:b/>
          <w:bCs/>
          <w:rtl/>
        </w:rPr>
        <w:t xml:space="preserve"> </w:t>
      </w:r>
      <w:r w:rsidRPr="00740DD8">
        <w:rPr>
          <w:rFonts w:hint="eastAsia"/>
          <w:b/>
          <w:bCs/>
          <w:rtl/>
        </w:rPr>
        <w:t>לחוש</w:t>
      </w:r>
      <w:r w:rsidRPr="00740DD8">
        <w:rPr>
          <w:b/>
          <w:bCs/>
          <w:rtl/>
        </w:rPr>
        <w:t xml:space="preserve"> </w:t>
      </w:r>
      <w:r w:rsidRPr="00740DD8">
        <w:rPr>
          <w:rFonts w:hint="eastAsia"/>
          <w:b/>
          <w:bCs/>
          <w:rtl/>
        </w:rPr>
        <w:t>שהם</w:t>
      </w:r>
      <w:r w:rsidRPr="00740DD8">
        <w:rPr>
          <w:b/>
          <w:bCs/>
          <w:rtl/>
        </w:rPr>
        <w:t xml:space="preserve"> </w:t>
      </w:r>
      <w:r w:rsidRPr="00740DD8">
        <w:rPr>
          <w:rFonts w:hint="eastAsia"/>
          <w:b/>
          <w:bCs/>
          <w:rtl/>
        </w:rPr>
        <w:t>מוגבלים</w:t>
      </w:r>
      <w:r w:rsidRPr="00740DD8">
        <w:rPr>
          <w:b/>
          <w:bCs/>
          <w:rtl/>
        </w:rPr>
        <w:t xml:space="preserve"> </w:t>
      </w:r>
      <w:r w:rsidRPr="00740DD8">
        <w:rPr>
          <w:rFonts w:hint="eastAsia"/>
          <w:b/>
          <w:bCs/>
          <w:rtl/>
        </w:rPr>
        <w:t>בצעדיהם</w:t>
      </w:r>
      <w:r w:rsidRPr="00740DD8">
        <w:rPr>
          <w:b/>
          <w:bCs/>
          <w:rtl/>
        </w:rPr>
        <w:t xml:space="preserve"> </w:t>
      </w:r>
      <w:r w:rsidRPr="00740DD8">
        <w:rPr>
          <w:rFonts w:hint="eastAsia"/>
          <w:b/>
          <w:bCs/>
          <w:rtl/>
        </w:rPr>
        <w:t>וביכולתם</w:t>
      </w:r>
      <w:r w:rsidRPr="00740DD8">
        <w:rPr>
          <w:b/>
          <w:bCs/>
          <w:rtl/>
        </w:rPr>
        <w:t xml:space="preserve"> </w:t>
      </w:r>
      <w:r w:rsidRPr="00740DD8">
        <w:rPr>
          <w:rFonts w:hint="eastAsia"/>
          <w:b/>
          <w:bCs/>
          <w:rtl/>
        </w:rPr>
        <w:t>לפעול</w:t>
      </w:r>
      <w:r w:rsidRPr="00740DD8">
        <w:rPr>
          <w:b/>
          <w:bCs/>
          <w:rtl/>
        </w:rPr>
        <w:t xml:space="preserve"> </w:t>
      </w:r>
      <w:r w:rsidRPr="00740DD8">
        <w:rPr>
          <w:rFonts w:hint="eastAsia"/>
          <w:b/>
          <w:bCs/>
          <w:rtl/>
        </w:rPr>
        <w:t>לפי</w:t>
      </w:r>
      <w:r w:rsidRPr="00740DD8">
        <w:rPr>
          <w:b/>
          <w:bCs/>
          <w:rtl/>
        </w:rPr>
        <w:t xml:space="preserve"> </w:t>
      </w:r>
      <w:r w:rsidRPr="00740DD8">
        <w:rPr>
          <w:rFonts w:hint="eastAsia"/>
          <w:b/>
          <w:bCs/>
          <w:rtl/>
        </w:rPr>
        <w:t>ראייתם</w:t>
      </w:r>
      <w:r w:rsidRPr="00740DD8">
        <w:rPr>
          <w:b/>
          <w:bCs/>
          <w:rtl/>
        </w:rPr>
        <w:t xml:space="preserve"> </w:t>
      </w:r>
      <w:r w:rsidRPr="00740DD8">
        <w:rPr>
          <w:rFonts w:hint="eastAsia"/>
          <w:b/>
          <w:bCs/>
          <w:rtl/>
        </w:rPr>
        <w:t>הציבורית</w:t>
      </w:r>
      <w:r w:rsidRPr="00740DD8">
        <w:rPr>
          <w:b/>
          <w:bCs/>
          <w:rtl/>
        </w:rPr>
        <w:t>. מתוקף תפקידו ומעצם מעמדו כאחראי לניהול תקציבי הרשות מחד גיסא</w:t>
      </w:r>
      <w:r w:rsidR="0083627B">
        <w:rPr>
          <w:rFonts w:hint="cs"/>
          <w:b/>
          <w:bCs/>
          <w:rtl/>
        </w:rPr>
        <w:t>,</w:t>
      </w:r>
      <w:r w:rsidRPr="00740DD8">
        <w:rPr>
          <w:b/>
          <w:bCs/>
          <w:rtl/>
        </w:rPr>
        <w:t xml:space="preserve"> ו</w:t>
      </w:r>
      <w:r w:rsidR="0083627B">
        <w:rPr>
          <w:rFonts w:hint="cs"/>
          <w:b/>
          <w:bCs/>
          <w:rtl/>
        </w:rPr>
        <w:t xml:space="preserve">לנוכח </w:t>
      </w:r>
      <w:r w:rsidRPr="00740DD8">
        <w:rPr>
          <w:b/>
          <w:bCs/>
          <w:rtl/>
        </w:rPr>
        <w:t xml:space="preserve">כפיפותו לראש הרשות מאידך גיסא, נמצא </w:t>
      </w:r>
      <w:r>
        <w:rPr>
          <w:rFonts w:hint="cs"/>
          <w:b/>
          <w:bCs/>
          <w:rtl/>
        </w:rPr>
        <w:t xml:space="preserve">הגזבר </w:t>
      </w:r>
      <w:r w:rsidRPr="00740DD8">
        <w:rPr>
          <w:b/>
          <w:bCs/>
          <w:rtl/>
        </w:rPr>
        <w:t>על מסלול התנגשות פוטנציאלי עם ראש הרשות ועם הדרג הנבחר</w:t>
      </w:r>
      <w:r w:rsidR="0083627B">
        <w:rPr>
          <w:rFonts w:hint="cs"/>
          <w:b/>
          <w:bCs/>
          <w:rtl/>
        </w:rPr>
        <w:t>; זאת</w:t>
      </w:r>
      <w:r w:rsidRPr="00740DD8">
        <w:rPr>
          <w:b/>
          <w:bCs/>
          <w:rtl/>
        </w:rPr>
        <w:t xml:space="preserve"> בייחוד </w:t>
      </w:r>
      <w:r>
        <w:rPr>
          <w:rFonts w:hint="cs"/>
          <w:b/>
          <w:bCs/>
          <w:rtl/>
        </w:rPr>
        <w:t>אם</w:t>
      </w:r>
      <w:r w:rsidRPr="00740DD8">
        <w:rPr>
          <w:b/>
          <w:bCs/>
          <w:rtl/>
        </w:rPr>
        <w:t xml:space="preserve"> הגזבר </w:t>
      </w:r>
      <w:r>
        <w:rPr>
          <w:rFonts w:hint="cs"/>
          <w:b/>
          <w:bCs/>
          <w:rtl/>
        </w:rPr>
        <w:t>יידרש</w:t>
      </w:r>
      <w:r w:rsidRPr="00740DD8">
        <w:rPr>
          <w:b/>
          <w:bCs/>
          <w:rtl/>
        </w:rPr>
        <w:t xml:space="preserve"> לציית להוראות שלכאורה אינן עולות בקנה אחד עם הדין ו</w:t>
      </w:r>
      <w:r>
        <w:rPr>
          <w:rFonts w:hint="cs"/>
          <w:b/>
          <w:bCs/>
          <w:rtl/>
        </w:rPr>
        <w:t xml:space="preserve">יש </w:t>
      </w:r>
      <w:r w:rsidRPr="00740DD8">
        <w:rPr>
          <w:b/>
          <w:bCs/>
          <w:rtl/>
        </w:rPr>
        <w:t>להן השלכות</w:t>
      </w:r>
      <w:r w:rsidRPr="009210F6">
        <w:rPr>
          <w:b/>
          <w:bCs/>
          <w:rtl/>
        </w:rPr>
        <w:t xml:space="preserve"> על תקציב הרשות. </w:t>
      </w:r>
      <w:r w:rsidRPr="009210F6">
        <w:rPr>
          <w:rFonts w:hint="eastAsia"/>
          <w:b/>
          <w:bCs/>
          <w:rtl/>
        </w:rPr>
        <w:t>אי</w:t>
      </w:r>
      <w:r w:rsidRPr="009210F6">
        <w:rPr>
          <w:b/>
          <w:bCs/>
          <w:rtl/>
        </w:rPr>
        <w:t xml:space="preserve"> לכך </w:t>
      </w:r>
      <w:r>
        <w:rPr>
          <w:rFonts w:hint="cs"/>
          <w:b/>
          <w:bCs/>
          <w:rtl/>
        </w:rPr>
        <w:t>יש משמעות גדולה לע</w:t>
      </w:r>
      <w:r w:rsidR="0083627B">
        <w:rPr>
          <w:rFonts w:hint="cs"/>
          <w:b/>
          <w:bCs/>
          <w:rtl/>
        </w:rPr>
        <w:t>י</w:t>
      </w:r>
      <w:r>
        <w:rPr>
          <w:rFonts w:hint="cs"/>
          <w:b/>
          <w:bCs/>
          <w:rtl/>
        </w:rPr>
        <w:t>ג</w:t>
      </w:r>
      <w:r w:rsidR="0083627B">
        <w:rPr>
          <w:rFonts w:hint="cs"/>
          <w:b/>
          <w:bCs/>
          <w:rtl/>
        </w:rPr>
        <w:t>ו</w:t>
      </w:r>
      <w:r>
        <w:rPr>
          <w:rFonts w:hint="cs"/>
          <w:b/>
          <w:bCs/>
          <w:rtl/>
        </w:rPr>
        <w:t xml:space="preserve">ן </w:t>
      </w:r>
      <w:r w:rsidRPr="009210F6">
        <w:rPr>
          <w:b/>
          <w:bCs/>
          <w:rtl/>
        </w:rPr>
        <w:t>מעמדו של הגזבר כשומר סף ו</w:t>
      </w:r>
      <w:r>
        <w:rPr>
          <w:rFonts w:hint="cs"/>
          <w:b/>
          <w:bCs/>
          <w:rtl/>
        </w:rPr>
        <w:t>להג</w:t>
      </w:r>
      <w:r w:rsidR="0083627B">
        <w:rPr>
          <w:rFonts w:hint="cs"/>
          <w:b/>
          <w:bCs/>
          <w:rtl/>
        </w:rPr>
        <w:t>נה</w:t>
      </w:r>
      <w:r w:rsidRPr="009210F6">
        <w:rPr>
          <w:b/>
          <w:bCs/>
          <w:rtl/>
        </w:rPr>
        <w:t xml:space="preserve"> על עצמאותו ואי</w:t>
      </w:r>
      <w:r w:rsidR="0083627B">
        <w:rPr>
          <w:rFonts w:hint="cs"/>
          <w:b/>
          <w:bCs/>
          <w:rtl/>
        </w:rPr>
        <w:t>-</w:t>
      </w:r>
      <w:r w:rsidRPr="009210F6">
        <w:rPr>
          <w:b/>
          <w:bCs/>
          <w:rtl/>
        </w:rPr>
        <w:t xml:space="preserve">תלותו בגורמים </w:t>
      </w:r>
      <w:r>
        <w:rPr>
          <w:rFonts w:hint="cs"/>
          <w:b/>
          <w:bCs/>
          <w:rtl/>
        </w:rPr>
        <w:t>ש</w:t>
      </w:r>
      <w:r w:rsidRPr="009210F6">
        <w:rPr>
          <w:b/>
          <w:bCs/>
          <w:rtl/>
        </w:rPr>
        <w:t xml:space="preserve">עליהם הוא </w:t>
      </w:r>
      <w:r w:rsidRPr="009210F6">
        <w:rPr>
          <w:rFonts w:hint="eastAsia"/>
          <w:b/>
          <w:bCs/>
          <w:rtl/>
        </w:rPr>
        <w:t>מ</w:t>
      </w:r>
      <w:r w:rsidRPr="009210F6">
        <w:rPr>
          <w:b/>
          <w:bCs/>
          <w:rtl/>
        </w:rPr>
        <w:t>פקח ו</w:t>
      </w:r>
      <w:r w:rsidR="0083627B">
        <w:rPr>
          <w:rFonts w:hint="cs"/>
          <w:b/>
          <w:bCs/>
          <w:rtl/>
        </w:rPr>
        <w:t>ש</w:t>
      </w:r>
      <w:r w:rsidRPr="009210F6">
        <w:rPr>
          <w:b/>
          <w:bCs/>
          <w:rtl/>
        </w:rPr>
        <w:t xml:space="preserve">אותם הוא </w:t>
      </w:r>
      <w:r w:rsidRPr="009210F6">
        <w:rPr>
          <w:rFonts w:hint="eastAsia"/>
          <w:b/>
          <w:bCs/>
          <w:rtl/>
        </w:rPr>
        <w:t>מ</w:t>
      </w:r>
      <w:r w:rsidRPr="009210F6">
        <w:rPr>
          <w:b/>
          <w:bCs/>
          <w:rtl/>
        </w:rPr>
        <w:t>בקר</w:t>
      </w:r>
      <w:r>
        <w:rPr>
          <w:rFonts w:hint="cs"/>
          <w:b/>
          <w:bCs/>
          <w:rtl/>
        </w:rPr>
        <w:t>.</w:t>
      </w:r>
    </w:p>
    <w:p w:rsidR="00E44A08" w:rsidRPr="00FB3B1B" w:rsidP="00DF25EB">
      <w:pPr>
        <w:pStyle w:val="a"/>
        <w:spacing w:line="269" w:lineRule="auto"/>
        <w:rPr>
          <w:rtl/>
        </w:rPr>
      </w:pPr>
    </w:p>
    <w:p w:rsidR="00E44A08" w:rsidRPr="001A69BC" w:rsidP="00DF25EB">
      <w:pPr>
        <w:spacing w:line="269" w:lineRule="auto"/>
        <w:rPr>
          <w:b/>
          <w:bCs/>
          <w:rtl/>
        </w:rPr>
      </w:pPr>
      <w:r w:rsidRPr="00FB3B1B">
        <w:rPr>
          <w:rFonts w:hint="cs"/>
          <w:b/>
          <w:bCs/>
          <w:rtl/>
        </w:rPr>
        <w:t xml:space="preserve">ברוב המכריע של </w:t>
      </w:r>
      <w:r w:rsidR="0083627B">
        <w:rPr>
          <w:rFonts w:hint="cs"/>
          <w:b/>
          <w:bCs/>
          <w:rtl/>
        </w:rPr>
        <w:t>השאלונים</w:t>
      </w:r>
      <w:r w:rsidRPr="00FB3B1B" w:rsidR="0083627B">
        <w:rPr>
          <w:rFonts w:hint="cs"/>
          <w:b/>
          <w:bCs/>
          <w:rtl/>
        </w:rPr>
        <w:t xml:space="preserve"> </w:t>
      </w:r>
      <w:r w:rsidRPr="00FB3B1B">
        <w:rPr>
          <w:rFonts w:hint="cs"/>
          <w:b/>
          <w:bCs/>
          <w:rtl/>
        </w:rPr>
        <w:t>דיווחו ראשי הרשויות והגזברים על שיתוף פעולה טוב ביניהם</w:t>
      </w:r>
      <w:r>
        <w:rPr>
          <w:rFonts w:hint="cs"/>
          <w:b/>
          <w:bCs/>
          <w:rtl/>
        </w:rPr>
        <w:t>,</w:t>
      </w:r>
      <w:r w:rsidRPr="00FB3B1B">
        <w:rPr>
          <w:rFonts w:hint="cs"/>
          <w:b/>
          <w:bCs/>
          <w:rtl/>
        </w:rPr>
        <w:t xml:space="preserve"> וראשי הרשויות אף העידו על שביעות רצון מתפקודם של הגזברים. עם זאת</w:t>
      </w:r>
      <w:r w:rsidRPr="00FB3B1B">
        <w:rPr>
          <w:b/>
          <w:bCs/>
          <w:rtl/>
        </w:rPr>
        <w:t xml:space="preserve"> </w:t>
      </w:r>
      <w:r w:rsidRPr="00FB3B1B">
        <w:rPr>
          <w:rFonts w:hint="eastAsia"/>
          <w:b/>
          <w:bCs/>
          <w:rtl/>
        </w:rPr>
        <w:t>הממצאים</w:t>
      </w:r>
      <w:r w:rsidRPr="00FB3B1B">
        <w:rPr>
          <w:b/>
          <w:bCs/>
          <w:rtl/>
        </w:rPr>
        <w:t xml:space="preserve"> שלעיל מעלים כי בצד </w:t>
      </w:r>
      <w:r w:rsidRPr="00FB3B1B">
        <w:rPr>
          <w:rFonts w:hint="eastAsia"/>
          <w:b/>
          <w:bCs/>
          <w:rtl/>
        </w:rPr>
        <w:t>החובות</w:t>
      </w:r>
      <w:r w:rsidRPr="00FB3B1B">
        <w:rPr>
          <w:b/>
          <w:bCs/>
          <w:rtl/>
        </w:rPr>
        <w:t xml:space="preserve"> </w:t>
      </w:r>
      <w:r w:rsidRPr="00FB3B1B">
        <w:rPr>
          <w:rFonts w:hint="eastAsia"/>
          <w:b/>
          <w:bCs/>
          <w:rtl/>
        </w:rPr>
        <w:t>והאחריות</w:t>
      </w:r>
      <w:r w:rsidRPr="00FB3B1B">
        <w:rPr>
          <w:b/>
          <w:bCs/>
          <w:rtl/>
        </w:rPr>
        <w:t xml:space="preserve"> </w:t>
      </w:r>
      <w:r w:rsidRPr="00FB3B1B">
        <w:rPr>
          <w:rFonts w:hint="eastAsia"/>
          <w:b/>
          <w:bCs/>
          <w:rtl/>
        </w:rPr>
        <w:t>הכבדה</w:t>
      </w:r>
      <w:r w:rsidRPr="00FB3B1B">
        <w:rPr>
          <w:b/>
          <w:bCs/>
          <w:rtl/>
        </w:rPr>
        <w:t xml:space="preserve"> </w:t>
      </w:r>
      <w:r w:rsidRPr="00FB3B1B">
        <w:rPr>
          <w:rFonts w:hint="eastAsia"/>
          <w:b/>
          <w:bCs/>
          <w:rtl/>
        </w:rPr>
        <w:t>המוטלת</w:t>
      </w:r>
      <w:r w:rsidRPr="00FB3B1B">
        <w:rPr>
          <w:b/>
          <w:bCs/>
          <w:rtl/>
        </w:rPr>
        <w:t xml:space="preserve"> </w:t>
      </w:r>
      <w:r w:rsidRPr="00FB3B1B">
        <w:rPr>
          <w:rFonts w:hint="eastAsia"/>
          <w:b/>
          <w:bCs/>
          <w:rtl/>
        </w:rPr>
        <w:t>על</w:t>
      </w:r>
      <w:r w:rsidRPr="00FB3B1B">
        <w:rPr>
          <w:b/>
          <w:bCs/>
          <w:rtl/>
        </w:rPr>
        <w:t xml:space="preserve"> </w:t>
      </w:r>
      <w:r w:rsidRPr="00FB3B1B">
        <w:rPr>
          <w:rFonts w:hint="eastAsia"/>
          <w:b/>
          <w:bCs/>
          <w:rtl/>
        </w:rPr>
        <w:t>הגזברים</w:t>
      </w:r>
      <w:r w:rsidRPr="00FB3B1B">
        <w:rPr>
          <w:rFonts w:hint="cs"/>
          <w:b/>
          <w:bCs/>
          <w:rtl/>
        </w:rPr>
        <w:t>,</w:t>
      </w:r>
      <w:r>
        <w:rPr>
          <w:b/>
          <w:bCs/>
          <w:rtl/>
        </w:rPr>
        <w:t xml:space="preserve"> </w:t>
      </w:r>
      <w:r>
        <w:rPr>
          <w:rFonts w:hint="cs"/>
          <w:b/>
          <w:bCs/>
          <w:rtl/>
        </w:rPr>
        <w:t xml:space="preserve">חלקם </w:t>
      </w:r>
      <w:r w:rsidRPr="00FB3B1B">
        <w:rPr>
          <w:rFonts w:hint="eastAsia"/>
          <w:b/>
          <w:bCs/>
          <w:rtl/>
        </w:rPr>
        <w:t>נתקל</w:t>
      </w:r>
      <w:r w:rsidRPr="00FB3B1B">
        <w:rPr>
          <w:b/>
          <w:bCs/>
          <w:rtl/>
        </w:rPr>
        <w:t xml:space="preserve"> בקשיים</w:t>
      </w:r>
      <w:r>
        <w:rPr>
          <w:rFonts w:hint="cs"/>
          <w:b/>
          <w:bCs/>
          <w:rtl/>
        </w:rPr>
        <w:t xml:space="preserve"> לשמור </w:t>
      </w:r>
      <w:r w:rsidRPr="00FB3B1B">
        <w:rPr>
          <w:rFonts w:hint="eastAsia"/>
          <w:b/>
          <w:bCs/>
          <w:rtl/>
        </w:rPr>
        <w:t>על</w:t>
      </w:r>
      <w:r w:rsidRPr="00FB3B1B">
        <w:rPr>
          <w:b/>
          <w:bCs/>
          <w:rtl/>
        </w:rPr>
        <w:t xml:space="preserve"> </w:t>
      </w:r>
      <w:r w:rsidRPr="00FB3B1B">
        <w:rPr>
          <w:rFonts w:hint="eastAsia"/>
          <w:b/>
          <w:bCs/>
          <w:rtl/>
        </w:rPr>
        <w:t>תקציב</w:t>
      </w:r>
      <w:r w:rsidRPr="00FB3B1B">
        <w:rPr>
          <w:b/>
          <w:bCs/>
          <w:rtl/>
        </w:rPr>
        <w:t xml:space="preserve"> </w:t>
      </w:r>
      <w:r w:rsidRPr="00FB3B1B">
        <w:rPr>
          <w:rFonts w:hint="eastAsia"/>
          <w:b/>
          <w:bCs/>
          <w:rtl/>
        </w:rPr>
        <w:t>הרשות</w:t>
      </w:r>
      <w:r w:rsidRPr="00FB3B1B">
        <w:rPr>
          <w:b/>
          <w:bCs/>
          <w:rtl/>
        </w:rPr>
        <w:t xml:space="preserve"> </w:t>
      </w:r>
      <w:r w:rsidRPr="00FB3B1B">
        <w:rPr>
          <w:rFonts w:hint="eastAsia"/>
          <w:b/>
          <w:bCs/>
          <w:rtl/>
        </w:rPr>
        <w:t>המקומית</w:t>
      </w:r>
      <w:r w:rsidRPr="00FB3B1B">
        <w:rPr>
          <w:b/>
          <w:bCs/>
          <w:rtl/>
        </w:rPr>
        <w:t xml:space="preserve"> </w:t>
      </w:r>
      <w:r w:rsidRPr="00FB3B1B">
        <w:rPr>
          <w:rFonts w:hint="eastAsia"/>
          <w:b/>
          <w:bCs/>
          <w:rtl/>
        </w:rPr>
        <w:t>ו</w:t>
      </w:r>
      <w:r>
        <w:rPr>
          <w:rFonts w:hint="cs"/>
          <w:b/>
          <w:bCs/>
          <w:rtl/>
        </w:rPr>
        <w:t xml:space="preserve">למלא את </w:t>
      </w:r>
      <w:r w:rsidRPr="00FB3B1B">
        <w:rPr>
          <w:rFonts w:hint="eastAsia"/>
          <w:b/>
          <w:bCs/>
          <w:rtl/>
        </w:rPr>
        <w:t>חובות</w:t>
      </w:r>
      <w:r w:rsidRPr="00FB3B1B">
        <w:rPr>
          <w:b/>
          <w:bCs/>
          <w:rtl/>
        </w:rPr>
        <w:t xml:space="preserve"> </w:t>
      </w:r>
      <w:r w:rsidRPr="00FB3B1B">
        <w:rPr>
          <w:rFonts w:hint="eastAsia"/>
          <w:b/>
          <w:bCs/>
          <w:rtl/>
        </w:rPr>
        <w:t>הפיקוח</w:t>
      </w:r>
      <w:r w:rsidRPr="00FB3B1B">
        <w:rPr>
          <w:b/>
          <w:bCs/>
          <w:rtl/>
        </w:rPr>
        <w:t xml:space="preserve"> </w:t>
      </w:r>
      <w:r w:rsidRPr="00FB3B1B">
        <w:rPr>
          <w:rFonts w:hint="eastAsia"/>
          <w:b/>
          <w:bCs/>
          <w:rtl/>
        </w:rPr>
        <w:t>המוטלות</w:t>
      </w:r>
      <w:r w:rsidRPr="00FB3B1B">
        <w:rPr>
          <w:b/>
          <w:bCs/>
          <w:rtl/>
        </w:rPr>
        <w:t xml:space="preserve"> </w:t>
      </w:r>
      <w:r w:rsidRPr="00FB3B1B">
        <w:rPr>
          <w:rFonts w:hint="eastAsia"/>
          <w:b/>
          <w:bCs/>
          <w:rtl/>
        </w:rPr>
        <w:t>עליהם</w:t>
      </w:r>
      <w:r w:rsidRPr="00FB3B1B">
        <w:rPr>
          <w:b/>
          <w:bCs/>
          <w:rtl/>
        </w:rPr>
        <w:t xml:space="preserve"> כלפי נבחרי הרשות. </w:t>
      </w:r>
      <w:r w:rsidRPr="00FB3B1B">
        <w:rPr>
          <w:rFonts w:hint="eastAsia"/>
          <w:b/>
          <w:bCs/>
          <w:rtl/>
        </w:rPr>
        <w:t>הממצאים</w:t>
      </w:r>
      <w:r w:rsidRPr="00FB3B1B">
        <w:rPr>
          <w:b/>
          <w:bCs/>
          <w:rtl/>
        </w:rPr>
        <w:t xml:space="preserve"> </w:t>
      </w:r>
      <w:r w:rsidRPr="00FB3B1B">
        <w:rPr>
          <w:rFonts w:hint="eastAsia"/>
          <w:b/>
          <w:bCs/>
          <w:rtl/>
        </w:rPr>
        <w:t>מצביעים</w:t>
      </w:r>
      <w:r w:rsidRPr="00FB3B1B">
        <w:rPr>
          <w:b/>
          <w:bCs/>
          <w:rtl/>
        </w:rPr>
        <w:t xml:space="preserve"> </w:t>
      </w:r>
      <w:r w:rsidRPr="00FB3B1B">
        <w:rPr>
          <w:rFonts w:hint="eastAsia"/>
          <w:b/>
          <w:bCs/>
          <w:rtl/>
        </w:rPr>
        <w:t>גם</w:t>
      </w:r>
      <w:r w:rsidRPr="00FB3B1B">
        <w:rPr>
          <w:b/>
          <w:bCs/>
          <w:rtl/>
        </w:rPr>
        <w:t xml:space="preserve"> </w:t>
      </w:r>
      <w:r w:rsidRPr="00FB3B1B">
        <w:rPr>
          <w:rFonts w:hint="eastAsia"/>
          <w:b/>
          <w:bCs/>
          <w:rtl/>
        </w:rPr>
        <w:t>על</w:t>
      </w:r>
      <w:r w:rsidRPr="00FB3B1B">
        <w:rPr>
          <w:b/>
          <w:bCs/>
          <w:rtl/>
        </w:rPr>
        <w:t xml:space="preserve"> </w:t>
      </w:r>
      <w:r w:rsidRPr="00FB3B1B">
        <w:rPr>
          <w:rFonts w:hint="eastAsia"/>
          <w:b/>
          <w:bCs/>
          <w:rtl/>
        </w:rPr>
        <w:t>הצורך</w:t>
      </w:r>
      <w:r w:rsidRPr="00FB3B1B">
        <w:rPr>
          <w:b/>
          <w:bCs/>
          <w:rtl/>
        </w:rPr>
        <w:t xml:space="preserve"> </w:t>
      </w:r>
      <w:r w:rsidRPr="00FB3B1B">
        <w:rPr>
          <w:rFonts w:hint="eastAsia"/>
          <w:b/>
          <w:bCs/>
          <w:rtl/>
        </w:rPr>
        <w:t>בהסדרה</w:t>
      </w:r>
      <w:r w:rsidRPr="00FB3B1B">
        <w:rPr>
          <w:b/>
          <w:bCs/>
          <w:rtl/>
        </w:rPr>
        <w:t xml:space="preserve"> </w:t>
      </w:r>
      <w:r w:rsidRPr="00FB3B1B">
        <w:rPr>
          <w:rFonts w:hint="eastAsia"/>
          <w:b/>
          <w:bCs/>
          <w:rtl/>
        </w:rPr>
        <w:t>ברורה</w:t>
      </w:r>
      <w:r w:rsidRPr="00FB3B1B">
        <w:rPr>
          <w:b/>
          <w:bCs/>
          <w:rtl/>
        </w:rPr>
        <w:t xml:space="preserve"> </w:t>
      </w:r>
      <w:r w:rsidRPr="00FB3B1B">
        <w:rPr>
          <w:rFonts w:hint="eastAsia"/>
          <w:b/>
          <w:bCs/>
          <w:rtl/>
        </w:rPr>
        <w:t>של</w:t>
      </w:r>
      <w:r w:rsidRPr="00FB3B1B">
        <w:rPr>
          <w:b/>
          <w:bCs/>
          <w:rtl/>
        </w:rPr>
        <w:t xml:space="preserve"> </w:t>
      </w:r>
      <w:r w:rsidRPr="00FB3B1B">
        <w:rPr>
          <w:rFonts w:hint="eastAsia"/>
          <w:b/>
          <w:bCs/>
          <w:rtl/>
        </w:rPr>
        <w:t>מעמד</w:t>
      </w:r>
      <w:r w:rsidRPr="00FB3B1B">
        <w:rPr>
          <w:b/>
          <w:bCs/>
          <w:rtl/>
        </w:rPr>
        <w:t xml:space="preserve"> </w:t>
      </w:r>
      <w:r w:rsidRPr="00FB3B1B">
        <w:rPr>
          <w:rFonts w:hint="eastAsia"/>
          <w:b/>
          <w:bCs/>
          <w:rtl/>
        </w:rPr>
        <w:t>הגזבר</w:t>
      </w:r>
      <w:r w:rsidRPr="00FB3B1B">
        <w:rPr>
          <w:b/>
          <w:bCs/>
          <w:rtl/>
        </w:rPr>
        <w:t xml:space="preserve"> </w:t>
      </w:r>
      <w:r w:rsidRPr="00FB3B1B">
        <w:rPr>
          <w:rFonts w:hint="eastAsia"/>
          <w:b/>
          <w:bCs/>
          <w:rtl/>
        </w:rPr>
        <w:t>בהיררכיה</w:t>
      </w:r>
      <w:r w:rsidRPr="00FB3B1B">
        <w:rPr>
          <w:b/>
          <w:bCs/>
          <w:rtl/>
        </w:rPr>
        <w:t xml:space="preserve"> </w:t>
      </w:r>
      <w:r w:rsidRPr="00FB3B1B">
        <w:rPr>
          <w:rFonts w:hint="eastAsia"/>
          <w:b/>
          <w:bCs/>
          <w:rtl/>
        </w:rPr>
        <w:t>הארגונית</w:t>
      </w:r>
      <w:r w:rsidRPr="00FB3B1B">
        <w:rPr>
          <w:b/>
          <w:bCs/>
          <w:rtl/>
        </w:rPr>
        <w:t xml:space="preserve"> </w:t>
      </w:r>
      <w:r w:rsidRPr="00FB3B1B">
        <w:rPr>
          <w:rFonts w:hint="cs"/>
          <w:b/>
          <w:bCs/>
          <w:rtl/>
        </w:rPr>
        <w:t>ובהנחיה</w:t>
      </w:r>
      <w:r w:rsidRPr="00FB3B1B">
        <w:rPr>
          <w:b/>
          <w:bCs/>
          <w:rtl/>
        </w:rPr>
        <w:t xml:space="preserve"> </w:t>
      </w:r>
      <w:r w:rsidRPr="00FB3B1B">
        <w:rPr>
          <w:rFonts w:hint="eastAsia"/>
          <w:b/>
          <w:bCs/>
          <w:rtl/>
        </w:rPr>
        <w:t>וסיוע</w:t>
      </w:r>
      <w:r w:rsidRPr="00FB3B1B">
        <w:rPr>
          <w:b/>
          <w:bCs/>
          <w:rtl/>
        </w:rPr>
        <w:t xml:space="preserve"> מקצועי למימוש </w:t>
      </w:r>
      <w:r w:rsidRPr="00FB3B1B">
        <w:rPr>
          <w:rFonts w:hint="eastAsia"/>
          <w:b/>
          <w:bCs/>
          <w:rtl/>
        </w:rPr>
        <w:t>סמכויותיו</w:t>
      </w:r>
      <w:r w:rsidRPr="00FB3B1B">
        <w:rPr>
          <w:b/>
          <w:bCs/>
          <w:rtl/>
        </w:rPr>
        <w:t xml:space="preserve">. הדוגמאות להתנכלות לגזברים אגב מילוי תפקידם, </w:t>
      </w:r>
      <w:r>
        <w:rPr>
          <w:rFonts w:hint="cs"/>
          <w:b/>
          <w:bCs/>
          <w:rtl/>
        </w:rPr>
        <w:t>המאפיינת בעיקר רשויות מהמגזר הלא</w:t>
      </w:r>
      <w:r w:rsidR="0083627B">
        <w:rPr>
          <w:rFonts w:hint="cs"/>
          <w:b/>
          <w:bCs/>
          <w:rtl/>
        </w:rPr>
        <w:t>-</w:t>
      </w:r>
      <w:r>
        <w:rPr>
          <w:rFonts w:hint="cs"/>
          <w:b/>
          <w:bCs/>
          <w:rtl/>
        </w:rPr>
        <w:t>יהודי ומועצות מקומיות</w:t>
      </w:r>
      <w:r w:rsidRPr="00FB3B1B">
        <w:rPr>
          <w:b/>
          <w:bCs/>
          <w:rtl/>
        </w:rPr>
        <w:t>, הן חמורות</w:t>
      </w:r>
      <w:r>
        <w:rPr>
          <w:rFonts w:hint="cs"/>
          <w:b/>
          <w:bCs/>
          <w:rtl/>
        </w:rPr>
        <w:t xml:space="preserve">. דוגמאות וממצאים אלה מלמדים כי </w:t>
      </w:r>
      <w:r w:rsidRPr="00FB3B1B">
        <w:rPr>
          <w:b/>
          <w:bCs/>
          <w:rtl/>
        </w:rPr>
        <w:t xml:space="preserve">על </w:t>
      </w:r>
      <w:r>
        <w:rPr>
          <w:rFonts w:hint="cs"/>
          <w:b/>
          <w:bCs/>
          <w:rtl/>
        </w:rPr>
        <w:t>משרד הפנים לגבש כלים להתמודדות עם מצבי קיצון כלפי הגזבר</w:t>
      </w:r>
      <w:r>
        <w:rPr>
          <w:rFonts w:hint="cs"/>
          <w:rtl/>
        </w:rPr>
        <w:t xml:space="preserve"> </w:t>
      </w:r>
      <w:r w:rsidRPr="0006396C">
        <w:rPr>
          <w:rFonts w:hint="eastAsia"/>
          <w:b/>
          <w:bCs/>
          <w:rtl/>
        </w:rPr>
        <w:t>ו</w:t>
      </w:r>
      <w:r>
        <w:rPr>
          <w:rFonts w:hint="cs"/>
          <w:b/>
          <w:bCs/>
          <w:rtl/>
        </w:rPr>
        <w:t xml:space="preserve">עליו להמשיך לבדוק נושא זה. </w:t>
      </w:r>
    </w:p>
    <w:bookmarkEnd w:id="102"/>
    <w:p w:rsidR="00DD53D8" w:rsidP="00DF25EB">
      <w:pPr>
        <w:bidi w:val="0"/>
        <w:spacing w:line="269" w:lineRule="auto"/>
      </w:pPr>
      <w:r>
        <w:rPr>
          <w:rtl/>
        </w:rPr>
        <w:br w:type="page"/>
      </w:r>
    </w:p>
    <w:p w:rsidR="00DD53D8" w:rsidP="00DF25EB">
      <w:pPr>
        <w:pStyle w:val="Heading2"/>
        <w:spacing w:before="0" w:line="269" w:lineRule="auto"/>
      </w:pPr>
      <w:bookmarkStart w:id="103" w:name="_Toc28002931"/>
      <w:r>
        <w:rPr>
          <w:rFonts w:hint="cs"/>
          <w:rtl/>
        </w:rPr>
        <w:t>היו</w:t>
      </w:r>
      <w:r w:rsidRPr="00D8536E">
        <w:rPr>
          <w:rtl/>
        </w:rPr>
        <w:t>עץ המשפטי</w:t>
      </w:r>
      <w:r w:rsidRPr="00D8536E">
        <w:rPr>
          <w:rFonts w:hint="cs"/>
          <w:rtl/>
        </w:rPr>
        <w:t xml:space="preserve"> של הרשות</w:t>
      </w:r>
      <w:r w:rsidRPr="00E361B8">
        <w:rPr>
          <w:rFonts w:hint="cs"/>
          <w:rtl/>
        </w:rPr>
        <w:t xml:space="preserve"> המקומית</w:t>
      </w:r>
      <w:bookmarkEnd w:id="103"/>
    </w:p>
    <w:p w:rsidR="00DD53D8" w:rsidRPr="00DF4ED3" w:rsidP="00DF25EB">
      <w:pPr>
        <w:pStyle w:val="a"/>
        <w:spacing w:line="269" w:lineRule="auto"/>
        <w:rPr>
          <w:rtl/>
        </w:rPr>
      </w:pPr>
    </w:p>
    <w:p w:rsidR="00DD53D8" w:rsidRPr="00E361B8" w:rsidP="00DF25EB">
      <w:pPr>
        <w:spacing w:line="269" w:lineRule="auto"/>
        <w:rPr>
          <w:rFonts w:ascii="David" w:eastAsia="Times New Roman" w:hAnsi="David"/>
          <w:sz w:val="24"/>
          <w:rtl/>
        </w:rPr>
      </w:pPr>
      <w:r w:rsidRPr="00E361B8">
        <w:rPr>
          <w:rFonts w:ascii="David" w:eastAsia="Times New Roman" w:hAnsi="David"/>
          <w:sz w:val="24"/>
          <w:rtl/>
        </w:rPr>
        <w:t>חוק הרשויות המקומיות (ייעוץ משפטי) קובע כי רשות מקומית חייבת לקבל ייעוץ משפטי ועליה למנות עורך דין ליועצה המשפטי. על פי החוק</w:t>
      </w:r>
      <w:r>
        <w:rPr>
          <w:rFonts w:ascii="David" w:eastAsia="Times New Roman" w:hAnsi="David" w:hint="cs"/>
          <w:sz w:val="24"/>
          <w:rtl/>
        </w:rPr>
        <w:t>,</w:t>
      </w:r>
      <w:r w:rsidRPr="00E361B8">
        <w:rPr>
          <w:rFonts w:ascii="David" w:eastAsia="Times New Roman" w:hAnsi="David"/>
          <w:sz w:val="24"/>
          <w:rtl/>
        </w:rPr>
        <w:t xml:space="preserve"> היועץ המשפטי של עירייה וכן היועץ המשפטי במועצה מקומית או מועצה אזורית שקבע שר הפנים, יהיה עובד הרשות המקומית (להלן - יועץ משפטי פנימי). </w:t>
      </w:r>
      <w:r w:rsidRPr="00E361B8">
        <w:rPr>
          <w:rFonts w:ascii="David" w:eastAsia="Times New Roman" w:hAnsi="David"/>
          <w:color w:val="000000"/>
          <w:rtl/>
          <w:lang w:val="he-IL" w:eastAsia="he-IL"/>
        </w:rPr>
        <w:t>במועצות מקומיות ואזוריות שאינן מחויבות במינוי יועץ משפטי פנימי</w:t>
      </w:r>
      <w:r>
        <w:rPr>
          <w:rFonts w:ascii="David" w:eastAsia="Times New Roman" w:hAnsi="David" w:hint="cs"/>
          <w:color w:val="000000"/>
          <w:rtl/>
          <w:lang w:val="he-IL" w:eastAsia="he-IL"/>
        </w:rPr>
        <w:t xml:space="preserve"> שהוא</w:t>
      </w:r>
      <w:r w:rsidRPr="00E361B8">
        <w:rPr>
          <w:rFonts w:ascii="David" w:eastAsia="Times New Roman" w:hAnsi="David"/>
          <w:color w:val="000000"/>
          <w:rtl/>
          <w:lang w:val="he-IL" w:eastAsia="he-IL"/>
        </w:rPr>
        <w:t xml:space="preserve"> עובד הרשות, מועסק יועץ משפטי חיצוני קבוע המשמש כיועץ המשפטי לרשות (להלן</w:t>
      </w:r>
      <w:r>
        <w:rPr>
          <w:rFonts w:ascii="David" w:eastAsia="Times New Roman" w:hAnsi="David" w:hint="cs"/>
          <w:color w:val="000000"/>
          <w:rtl/>
          <w:lang w:val="he-IL" w:eastAsia="he-IL"/>
        </w:rPr>
        <w:t xml:space="preserve"> - </w:t>
      </w:r>
      <w:r w:rsidRPr="00E361B8">
        <w:rPr>
          <w:rFonts w:ascii="David" w:eastAsia="Times New Roman" w:hAnsi="David"/>
          <w:color w:val="000000"/>
          <w:rtl/>
          <w:lang w:val="he-IL" w:eastAsia="he-IL"/>
        </w:rPr>
        <w:t xml:space="preserve">יועץ משפטי חיצוני). </w:t>
      </w:r>
    </w:p>
    <w:p w:rsidR="00DD53D8" w:rsidP="00DF25EB">
      <w:pPr>
        <w:pStyle w:val="a"/>
        <w:spacing w:line="269" w:lineRule="auto"/>
        <w:rPr>
          <w:rtl/>
          <w:lang w:val="he-IL" w:eastAsia="he-IL"/>
        </w:rPr>
      </w:pPr>
    </w:p>
    <w:p w:rsidR="00DD53D8" w:rsidRPr="00E361B8" w:rsidP="00DF25EB">
      <w:pPr>
        <w:spacing w:line="269" w:lineRule="auto"/>
        <w:rPr>
          <w:rFonts w:ascii="David" w:eastAsia="Times New Roman" w:hAnsi="David"/>
          <w:sz w:val="24"/>
          <w:rtl/>
        </w:rPr>
      </w:pPr>
      <w:r w:rsidRPr="008330CE">
        <w:rPr>
          <w:rFonts w:ascii="David" w:eastAsia="Times New Roman" w:hAnsi="David"/>
          <w:color w:val="000000"/>
          <w:rtl/>
          <w:lang w:val="he-IL" w:eastAsia="he-IL"/>
        </w:rPr>
        <w:t>על היועץ המשפטי לרשות המקומית הוטלו תפקידים סטטוטוריים שונים.</w:t>
      </w:r>
      <w:r w:rsidRPr="008330CE">
        <w:rPr>
          <w:rFonts w:ascii="David" w:eastAsia="Times New Roman" w:hAnsi="David"/>
          <w:sz w:val="24"/>
          <w:rtl/>
        </w:rPr>
        <w:t xml:space="preserve"> על פי סעיף 5א לחוק</w:t>
      </w:r>
      <w:r w:rsidRPr="00702AC3">
        <w:rPr>
          <w:rFonts w:ascii="David" w:eastAsia="Times New Roman" w:hAnsi="David"/>
          <w:sz w:val="24"/>
          <w:rtl/>
        </w:rPr>
        <w:t>,</w:t>
      </w:r>
      <w:r w:rsidRPr="00E361B8">
        <w:rPr>
          <w:rFonts w:ascii="David" w:eastAsia="Times New Roman" w:hAnsi="David"/>
          <w:sz w:val="24"/>
          <w:rtl/>
        </w:rPr>
        <w:t xml:space="preserve"> </w:t>
      </w:r>
      <w:r w:rsidR="00C86987">
        <w:rPr>
          <w:rFonts w:ascii="David" w:eastAsia="Times New Roman" w:hAnsi="David" w:hint="cs"/>
          <w:sz w:val="24"/>
          <w:rtl/>
        </w:rPr>
        <w:t>עליו</w:t>
      </w:r>
      <w:r w:rsidRPr="00E361B8">
        <w:rPr>
          <w:rFonts w:ascii="David" w:eastAsia="Times New Roman" w:hAnsi="David"/>
          <w:sz w:val="24"/>
          <w:rtl/>
        </w:rPr>
        <w:t xml:space="preserve"> </w:t>
      </w:r>
      <w:r>
        <w:rPr>
          <w:rFonts w:ascii="David" w:eastAsia="Times New Roman" w:hAnsi="David" w:hint="cs"/>
          <w:sz w:val="24"/>
          <w:rtl/>
        </w:rPr>
        <w:t>לספק</w:t>
      </w:r>
      <w:r w:rsidRPr="00E361B8">
        <w:rPr>
          <w:rFonts w:ascii="David" w:eastAsia="Times New Roman" w:hAnsi="David"/>
          <w:sz w:val="24"/>
          <w:rtl/>
        </w:rPr>
        <w:t xml:space="preserve"> ייעוץ משפטי למועצת הרשות המקומית ולוועדותיה, לראש הרשות ולסגן ראש הרשות שהואצלו לו סמכויות (שפורטו בחוק) ולעובדי הרשות</w:t>
      </w:r>
      <w:r>
        <w:rPr>
          <w:rFonts w:ascii="David" w:eastAsia="Times New Roman" w:hAnsi="David" w:hint="cs"/>
          <w:sz w:val="24"/>
          <w:rtl/>
        </w:rPr>
        <w:t>,</w:t>
      </w:r>
      <w:r w:rsidRPr="00E361B8">
        <w:rPr>
          <w:rFonts w:ascii="David" w:eastAsia="Times New Roman" w:hAnsi="David"/>
          <w:sz w:val="24"/>
          <w:rtl/>
        </w:rPr>
        <w:t xml:space="preserve"> בכל ענין הדרוש למילוי תפקידי הרשות לפי כל דין</w:t>
      </w:r>
      <w:r>
        <w:rPr>
          <w:rFonts w:ascii="David" w:eastAsia="Times New Roman" w:hAnsi="David"/>
          <w:sz w:val="24"/>
          <w:vertAlign w:val="superscript"/>
          <w:rtl/>
        </w:rPr>
        <w:footnoteReference w:id="163"/>
      </w:r>
      <w:r>
        <w:rPr>
          <w:rFonts w:ascii="David" w:eastAsia="Times New Roman" w:hAnsi="David" w:hint="cs"/>
          <w:sz w:val="24"/>
          <w:rtl/>
        </w:rPr>
        <w:t>. כמו כן</w:t>
      </w:r>
      <w:r w:rsidRPr="00E361B8">
        <w:rPr>
          <w:rFonts w:ascii="David" w:eastAsia="Times New Roman" w:hAnsi="David"/>
          <w:sz w:val="24"/>
          <w:rtl/>
        </w:rPr>
        <w:t xml:space="preserve"> במסגרת תפקידו במתן ייעוץ משפטי</w:t>
      </w:r>
      <w:r>
        <w:rPr>
          <w:rFonts w:ascii="David" w:eastAsia="Times New Roman" w:hAnsi="David" w:hint="cs"/>
          <w:sz w:val="24"/>
          <w:rtl/>
        </w:rPr>
        <w:t>,</w:t>
      </w:r>
      <w:r w:rsidRPr="00E361B8">
        <w:rPr>
          <w:rFonts w:ascii="David" w:eastAsia="Times New Roman" w:hAnsi="David"/>
          <w:sz w:val="24"/>
          <w:rtl/>
        </w:rPr>
        <w:t xml:space="preserve"> מוטלת על היועץ המשפטי האחריות להבטיח את חוקיות</w:t>
      </w:r>
      <w:r w:rsidR="00C86987">
        <w:rPr>
          <w:rFonts w:ascii="David" w:eastAsia="Times New Roman" w:hAnsi="David" w:hint="cs"/>
          <w:sz w:val="24"/>
          <w:rtl/>
        </w:rPr>
        <w:t>ה</w:t>
      </w:r>
      <w:r w:rsidRPr="00E361B8">
        <w:rPr>
          <w:rFonts w:ascii="David" w:eastAsia="Times New Roman" w:hAnsi="David"/>
          <w:sz w:val="24"/>
          <w:rtl/>
        </w:rPr>
        <w:t xml:space="preserve"> ותקינות</w:t>
      </w:r>
      <w:r w:rsidR="00C86987">
        <w:rPr>
          <w:rFonts w:ascii="David" w:eastAsia="Times New Roman" w:hAnsi="David" w:hint="cs"/>
          <w:sz w:val="24"/>
          <w:rtl/>
        </w:rPr>
        <w:t>ה של</w:t>
      </w:r>
      <w:r w:rsidRPr="00E361B8">
        <w:rPr>
          <w:rFonts w:ascii="David" w:eastAsia="Times New Roman" w:hAnsi="David"/>
          <w:sz w:val="24"/>
          <w:rtl/>
        </w:rPr>
        <w:t xml:space="preserve"> פעילות הרשות</w:t>
      </w:r>
      <w:r>
        <w:rPr>
          <w:rFonts w:ascii="David" w:eastAsia="Times New Roman" w:hAnsi="David" w:hint="cs"/>
          <w:sz w:val="24"/>
          <w:rtl/>
        </w:rPr>
        <w:t xml:space="preserve">. עליו לעשות זאת באמצעות </w:t>
      </w:r>
      <w:r w:rsidRPr="00E361B8">
        <w:rPr>
          <w:rFonts w:ascii="David" w:eastAsia="Times New Roman" w:hAnsi="David"/>
          <w:sz w:val="24"/>
          <w:rtl/>
        </w:rPr>
        <w:t>הנחיה וי</w:t>
      </w:r>
      <w:r>
        <w:rPr>
          <w:rFonts w:ascii="David" w:eastAsia="Times New Roman" w:hAnsi="David" w:hint="cs"/>
          <w:sz w:val="24"/>
          <w:rtl/>
        </w:rPr>
        <w:t>יעוץ</w:t>
      </w:r>
      <w:r w:rsidRPr="00E361B8">
        <w:rPr>
          <w:rFonts w:ascii="David" w:eastAsia="Times New Roman" w:hAnsi="David"/>
          <w:sz w:val="24"/>
          <w:rtl/>
        </w:rPr>
        <w:t xml:space="preserve"> משפטי לגורמי הרשות האמורים</w:t>
      </w:r>
      <w:r>
        <w:rPr>
          <w:rFonts w:ascii="David" w:eastAsia="Times New Roman" w:hAnsi="David" w:hint="cs"/>
          <w:sz w:val="24"/>
          <w:rtl/>
        </w:rPr>
        <w:t>,</w:t>
      </w:r>
      <w:r w:rsidRPr="00E361B8">
        <w:rPr>
          <w:rFonts w:ascii="David" w:eastAsia="Times New Roman" w:hAnsi="David"/>
          <w:sz w:val="24"/>
          <w:rtl/>
        </w:rPr>
        <w:t xml:space="preserve"> כדי לכוון ולהדריך את פעילותם מההיבט הנורמטיבי</w:t>
      </w:r>
      <w:r>
        <w:rPr>
          <w:rFonts w:ascii="David" w:eastAsia="Times New Roman" w:hAnsi="David"/>
          <w:sz w:val="24"/>
          <w:vertAlign w:val="superscript"/>
          <w:rtl/>
        </w:rPr>
        <w:footnoteReference w:id="164"/>
      </w:r>
      <w:r w:rsidRPr="00E361B8">
        <w:rPr>
          <w:rFonts w:ascii="David" w:eastAsia="Times New Roman" w:hAnsi="David"/>
          <w:sz w:val="24"/>
          <w:rtl/>
        </w:rPr>
        <w:t>.</w:t>
      </w:r>
      <w:r>
        <w:rPr>
          <w:rFonts w:ascii="David" w:hAnsi="David" w:hint="cs"/>
          <w:sz w:val="24"/>
          <w:rtl/>
        </w:rPr>
        <w:t xml:space="preserve"> </w:t>
      </w:r>
    </w:p>
    <w:p w:rsidR="00DD53D8" w:rsidP="00DF25EB">
      <w:pPr>
        <w:pStyle w:val="a"/>
        <w:spacing w:line="269" w:lineRule="auto"/>
        <w:rPr>
          <w:rtl/>
        </w:rPr>
      </w:pPr>
    </w:p>
    <w:p w:rsidR="00DD53D8" w:rsidRPr="00E361B8" w:rsidP="00DF25EB">
      <w:pPr>
        <w:spacing w:line="269" w:lineRule="auto"/>
        <w:rPr>
          <w:rFonts w:ascii="David" w:eastAsia="Times New Roman" w:hAnsi="David"/>
          <w:rtl/>
        </w:rPr>
      </w:pPr>
      <w:r w:rsidRPr="00E361B8">
        <w:rPr>
          <w:rFonts w:ascii="David" w:eastAsia="Times New Roman" w:hAnsi="David"/>
          <w:sz w:val="24"/>
          <w:rtl/>
        </w:rPr>
        <w:t>היועץ המשפטי לרשות המקומית משמש גם כתובע וממונה על מערכת התביעה העירונית בהליכים פלילי</w:t>
      </w:r>
      <w:r w:rsidR="00C86987">
        <w:rPr>
          <w:rFonts w:ascii="David" w:eastAsia="Times New Roman" w:hAnsi="David" w:hint="cs"/>
          <w:sz w:val="24"/>
          <w:rtl/>
        </w:rPr>
        <w:t>י</w:t>
      </w:r>
      <w:r w:rsidRPr="00E361B8">
        <w:rPr>
          <w:rFonts w:ascii="David" w:eastAsia="Times New Roman" w:hAnsi="David"/>
          <w:sz w:val="24"/>
          <w:rtl/>
        </w:rPr>
        <w:t xml:space="preserve">ם, באכיפת דיני התכנון והבנייה, רישוי </w:t>
      </w:r>
      <w:r w:rsidR="00C86987">
        <w:rPr>
          <w:rFonts w:ascii="David" w:eastAsia="Times New Roman" w:hAnsi="David" w:hint="cs"/>
          <w:sz w:val="24"/>
          <w:rtl/>
        </w:rPr>
        <w:t>ה</w:t>
      </w:r>
      <w:r w:rsidRPr="00E361B8">
        <w:rPr>
          <w:rFonts w:ascii="David" w:eastAsia="Times New Roman" w:hAnsi="David"/>
          <w:sz w:val="24"/>
          <w:rtl/>
        </w:rPr>
        <w:t xml:space="preserve">עסקים, חוקי </w:t>
      </w:r>
      <w:r w:rsidR="00C86987">
        <w:rPr>
          <w:rFonts w:ascii="David" w:eastAsia="Times New Roman" w:hAnsi="David" w:hint="cs"/>
          <w:sz w:val="24"/>
          <w:rtl/>
        </w:rPr>
        <w:t>ה</w:t>
      </w:r>
      <w:r w:rsidRPr="00E361B8">
        <w:rPr>
          <w:rFonts w:ascii="David" w:eastAsia="Times New Roman" w:hAnsi="David"/>
          <w:sz w:val="24"/>
          <w:rtl/>
        </w:rPr>
        <w:t xml:space="preserve">עזר ודברי חקיקה אחרים שעל אכיפתם ממונה הרשות המקומית. בתפקידים אלה </w:t>
      </w:r>
      <w:r w:rsidR="00C86987">
        <w:rPr>
          <w:rFonts w:ascii="David" w:eastAsia="Times New Roman" w:hAnsi="David" w:hint="cs"/>
          <w:sz w:val="24"/>
          <w:rtl/>
        </w:rPr>
        <w:t xml:space="preserve">הוא </w:t>
      </w:r>
      <w:r w:rsidRPr="00E361B8">
        <w:rPr>
          <w:rFonts w:ascii="David" w:eastAsia="Times New Roman" w:hAnsi="David"/>
          <w:sz w:val="24"/>
          <w:rtl/>
        </w:rPr>
        <w:t xml:space="preserve">משמש </w:t>
      </w:r>
      <w:r w:rsidRPr="00E361B8">
        <w:rPr>
          <w:rFonts w:ascii="David" w:eastAsia="Times New Roman" w:hAnsi="David"/>
          <w:rtl/>
        </w:rPr>
        <w:t>כתובע</w:t>
      </w:r>
      <w:r>
        <w:rPr>
          <w:rFonts w:ascii="David" w:eastAsia="Times New Roman" w:hAnsi="David" w:hint="cs"/>
          <w:rtl/>
        </w:rPr>
        <w:t>,</w:t>
      </w:r>
      <w:r w:rsidRPr="00E361B8">
        <w:rPr>
          <w:rFonts w:ascii="David" w:eastAsia="Times New Roman" w:hAnsi="David"/>
          <w:rtl/>
        </w:rPr>
        <w:t xml:space="preserve"> על פי הסמכה של היועץ המשפטי לממשלה. </w:t>
      </w:r>
    </w:p>
    <w:p w:rsidR="00DD53D8" w:rsidP="00DF25EB">
      <w:pPr>
        <w:pStyle w:val="a"/>
        <w:spacing w:line="269" w:lineRule="auto"/>
        <w:rPr>
          <w:rtl/>
        </w:rPr>
      </w:pPr>
    </w:p>
    <w:p w:rsidR="00DD53D8" w:rsidRPr="00E361B8" w:rsidP="00DF25EB">
      <w:pPr>
        <w:spacing w:line="269" w:lineRule="auto"/>
        <w:rPr>
          <w:rFonts w:ascii="David" w:eastAsia="Times New Roman" w:hAnsi="David"/>
          <w:rtl/>
        </w:rPr>
      </w:pPr>
      <w:r w:rsidRPr="00E361B8">
        <w:rPr>
          <w:rFonts w:ascii="David" w:eastAsia="Times New Roman" w:hAnsi="David"/>
          <w:rtl/>
        </w:rPr>
        <w:t>עצמאות היועץ המשפטי עוגנה בפסיקת ב</w:t>
      </w:r>
      <w:r>
        <w:rPr>
          <w:rFonts w:ascii="David" w:eastAsia="Times New Roman" w:hAnsi="David" w:hint="cs"/>
          <w:rtl/>
        </w:rPr>
        <w:t>ית</w:t>
      </w:r>
      <w:r w:rsidRPr="00E361B8">
        <w:rPr>
          <w:rFonts w:ascii="David" w:eastAsia="Times New Roman" w:hAnsi="David"/>
          <w:rtl/>
        </w:rPr>
        <w:t xml:space="preserve"> המשפט</w:t>
      </w:r>
      <w:r>
        <w:rPr>
          <w:rFonts w:ascii="David" w:eastAsia="Times New Roman" w:hAnsi="David" w:hint="cs"/>
          <w:rtl/>
        </w:rPr>
        <w:t xml:space="preserve"> העליון</w:t>
      </w:r>
      <w:r w:rsidRPr="00E361B8">
        <w:rPr>
          <w:rFonts w:ascii="David" w:eastAsia="Times New Roman" w:hAnsi="David"/>
          <w:rtl/>
        </w:rPr>
        <w:t xml:space="preserve">, </w:t>
      </w:r>
      <w:r>
        <w:rPr>
          <w:rFonts w:ascii="David" w:eastAsia="Times New Roman" w:hAnsi="David" w:hint="cs"/>
          <w:rtl/>
        </w:rPr>
        <w:t>ולפיה</w:t>
      </w:r>
      <w:r w:rsidRPr="00E361B8">
        <w:rPr>
          <w:rFonts w:ascii="David" w:eastAsia="Times New Roman" w:hAnsi="David"/>
          <w:rtl/>
        </w:rPr>
        <w:t xml:space="preserve"> במילוי תפקידו של היועץ המשפטי </w:t>
      </w:r>
      <w:r w:rsidR="00C86987">
        <w:rPr>
          <w:rFonts w:ascii="David" w:eastAsia="Times New Roman" w:hAnsi="David" w:hint="cs"/>
          <w:rtl/>
        </w:rPr>
        <w:t xml:space="preserve">לרשות המקומית </w:t>
      </w:r>
      <w:r w:rsidRPr="00E361B8">
        <w:rPr>
          <w:rFonts w:ascii="David" w:eastAsia="Times New Roman" w:hAnsi="David"/>
          <w:rtl/>
        </w:rPr>
        <w:t>במתן ייעוץ משפטי וחוות דעת משפטיות, על</w:t>
      </w:r>
      <w:r w:rsidR="00C86987">
        <w:rPr>
          <w:rFonts w:ascii="David" w:eastAsia="Times New Roman" w:hAnsi="David" w:hint="cs"/>
          <w:rtl/>
        </w:rPr>
        <w:t>יו</w:t>
      </w:r>
      <w:r w:rsidRPr="00E361B8">
        <w:rPr>
          <w:rFonts w:ascii="David" w:eastAsia="Times New Roman" w:hAnsi="David"/>
          <w:rtl/>
        </w:rPr>
        <w:t xml:space="preserve"> "לגלות עצמאות מקצועית ואין עליו, בעניין תוכן חוות דעתו המשפטית, מרות אחרת זולת מרות החוק"</w:t>
      </w:r>
      <w:r>
        <w:rPr>
          <w:rFonts w:ascii="David" w:eastAsia="Times New Roman" w:hAnsi="David"/>
          <w:vertAlign w:val="superscript"/>
          <w:rtl/>
        </w:rPr>
        <w:footnoteReference w:id="165"/>
      </w:r>
      <w:r w:rsidRPr="00E361B8">
        <w:rPr>
          <w:rFonts w:ascii="David" w:eastAsia="Times New Roman" w:hAnsi="David"/>
          <w:rtl/>
        </w:rPr>
        <w:t>.</w:t>
      </w:r>
    </w:p>
    <w:p w:rsidR="00DD53D8" w:rsidP="00DF25EB">
      <w:pPr>
        <w:pStyle w:val="a"/>
        <w:spacing w:line="269" w:lineRule="auto"/>
        <w:rPr>
          <w:rtl/>
        </w:rPr>
      </w:pPr>
    </w:p>
    <w:p w:rsidR="00DD53D8" w:rsidRPr="00E361B8" w:rsidP="00DF25EB">
      <w:pPr>
        <w:spacing w:line="269" w:lineRule="auto"/>
        <w:rPr>
          <w:rFonts w:ascii="David" w:eastAsia="Times New Roman" w:hAnsi="David"/>
          <w:sz w:val="24"/>
          <w:rtl/>
        </w:rPr>
      </w:pPr>
      <w:r w:rsidRPr="00E361B8">
        <w:rPr>
          <w:rFonts w:ascii="David" w:eastAsia="Times New Roman" w:hAnsi="David"/>
          <w:sz w:val="24"/>
          <w:rtl/>
        </w:rPr>
        <w:t xml:space="preserve">היועץ המשפטי נחשב חלק אורגני מהרשות </w:t>
      </w:r>
      <w:r w:rsidRPr="00E361B8">
        <w:rPr>
          <w:rFonts w:ascii="David" w:eastAsia="Times New Roman" w:hAnsi="David" w:hint="cs"/>
          <w:sz w:val="24"/>
          <w:rtl/>
        </w:rPr>
        <w:t>ו</w:t>
      </w:r>
      <w:r w:rsidRPr="00E361B8">
        <w:rPr>
          <w:rFonts w:ascii="David" w:eastAsia="Times New Roman" w:hAnsi="David"/>
          <w:sz w:val="24"/>
          <w:rtl/>
        </w:rPr>
        <w:t xml:space="preserve">עליו לסייע </w:t>
      </w:r>
      <w:r w:rsidRPr="00E361B8" w:rsidR="00C86987">
        <w:rPr>
          <w:rFonts w:ascii="David" w:eastAsia="Times New Roman" w:hAnsi="David"/>
          <w:sz w:val="24"/>
          <w:rtl/>
        </w:rPr>
        <w:t>ל</w:t>
      </w:r>
      <w:r w:rsidR="00C86987">
        <w:rPr>
          <w:rFonts w:ascii="David" w:eastAsia="Times New Roman" w:hAnsi="David" w:hint="cs"/>
          <w:sz w:val="24"/>
          <w:rtl/>
        </w:rPr>
        <w:t>ה</w:t>
      </w:r>
      <w:r w:rsidRPr="00E361B8" w:rsidR="00C86987">
        <w:rPr>
          <w:rFonts w:ascii="David" w:eastAsia="Times New Roman" w:hAnsi="David"/>
          <w:sz w:val="24"/>
          <w:rtl/>
        </w:rPr>
        <w:t xml:space="preserve"> </w:t>
      </w:r>
      <w:r w:rsidRPr="00E361B8">
        <w:rPr>
          <w:rFonts w:ascii="David" w:eastAsia="Times New Roman" w:hAnsi="David"/>
          <w:sz w:val="24"/>
          <w:rtl/>
        </w:rPr>
        <w:t>ולנבחרי הציבור לממש את מדיניותם וסמכותם</w:t>
      </w:r>
      <w:r w:rsidRPr="00E361B8">
        <w:rPr>
          <w:rFonts w:ascii="David" w:eastAsia="Times New Roman" w:hAnsi="David" w:hint="cs"/>
          <w:sz w:val="24"/>
          <w:rtl/>
        </w:rPr>
        <w:t>.</w:t>
      </w:r>
      <w:r w:rsidRPr="00E361B8">
        <w:rPr>
          <w:rFonts w:ascii="David" w:eastAsia="Times New Roman" w:hAnsi="David"/>
          <w:sz w:val="24"/>
          <w:rtl/>
        </w:rPr>
        <w:t xml:space="preserve"> </w:t>
      </w:r>
      <w:r w:rsidRPr="00E361B8">
        <w:rPr>
          <w:rFonts w:ascii="David" w:eastAsia="Times New Roman" w:hAnsi="David" w:hint="cs"/>
          <w:sz w:val="24"/>
          <w:rtl/>
        </w:rPr>
        <w:t>מחד גיסא</w:t>
      </w:r>
      <w:r w:rsidRPr="00E361B8">
        <w:rPr>
          <w:rFonts w:ascii="David" w:eastAsia="Times New Roman" w:hAnsi="David"/>
          <w:sz w:val="24"/>
          <w:rtl/>
        </w:rPr>
        <w:t xml:space="preserve"> על היועץ המשפטי להציג פתרונות משפטיים לבעיות העומדות בפני מקבלי ההחלטות במסגרת יישום מדיניות הרשות</w:t>
      </w:r>
      <w:r w:rsidRPr="00E361B8">
        <w:rPr>
          <w:rFonts w:ascii="David" w:eastAsia="Times New Roman" w:hAnsi="David" w:hint="cs"/>
          <w:sz w:val="24"/>
          <w:rtl/>
        </w:rPr>
        <w:t>;</w:t>
      </w:r>
      <w:r w:rsidRPr="00E361B8">
        <w:rPr>
          <w:rFonts w:ascii="David" w:eastAsia="Times New Roman" w:hAnsi="David"/>
          <w:sz w:val="24"/>
          <w:rtl/>
        </w:rPr>
        <w:t xml:space="preserve"> מאידך גיסא עליו </w:t>
      </w:r>
      <w:r w:rsidR="00C86987">
        <w:rPr>
          <w:rFonts w:ascii="David" w:eastAsia="Times New Roman" w:hAnsi="David" w:hint="cs"/>
          <w:sz w:val="24"/>
          <w:rtl/>
        </w:rPr>
        <w:t>להיות</w:t>
      </w:r>
      <w:r w:rsidRPr="00E361B8" w:rsidR="00C86987">
        <w:rPr>
          <w:rFonts w:ascii="David" w:eastAsia="Times New Roman" w:hAnsi="David"/>
          <w:sz w:val="24"/>
          <w:rtl/>
        </w:rPr>
        <w:t xml:space="preserve"> </w:t>
      </w:r>
      <w:r w:rsidRPr="00E361B8">
        <w:rPr>
          <w:rFonts w:ascii="David" w:eastAsia="Times New Roman" w:hAnsi="David"/>
          <w:sz w:val="24"/>
          <w:rtl/>
        </w:rPr>
        <w:t>גורם מפקח</w:t>
      </w:r>
      <w:r>
        <w:rPr>
          <w:rFonts w:ascii="David" w:eastAsia="Times New Roman" w:hAnsi="David" w:hint="cs"/>
          <w:sz w:val="24"/>
          <w:rtl/>
        </w:rPr>
        <w:t>.</w:t>
      </w:r>
      <w:r w:rsidRPr="00E361B8">
        <w:rPr>
          <w:rFonts w:ascii="David" w:eastAsia="Times New Roman" w:hAnsi="David"/>
          <w:sz w:val="24"/>
          <w:rtl/>
        </w:rPr>
        <w:t xml:space="preserve"> </w:t>
      </w:r>
      <w:r>
        <w:rPr>
          <w:rFonts w:eastAsia="Times New Roman" w:hint="cs"/>
          <w:rtl/>
        </w:rPr>
        <w:t xml:space="preserve">בדוח </w:t>
      </w:r>
      <w:r w:rsidRPr="00594B2E">
        <w:rPr>
          <w:rFonts w:eastAsia="Times New Roman" w:hint="eastAsia"/>
          <w:rtl/>
        </w:rPr>
        <w:t>הצוות</w:t>
      </w:r>
      <w:r w:rsidRPr="00594B2E">
        <w:rPr>
          <w:rFonts w:eastAsia="Times New Roman"/>
          <w:rtl/>
        </w:rPr>
        <w:t xml:space="preserve"> </w:t>
      </w:r>
      <w:r w:rsidRPr="00594B2E">
        <w:rPr>
          <w:rFonts w:eastAsia="Times New Roman" w:hint="eastAsia"/>
          <w:rtl/>
        </w:rPr>
        <w:t>לבחינת</w:t>
      </w:r>
      <w:r w:rsidRPr="00594B2E">
        <w:rPr>
          <w:rFonts w:eastAsia="Times New Roman"/>
          <w:rtl/>
        </w:rPr>
        <w:t xml:space="preserve"> </w:t>
      </w:r>
      <w:r w:rsidRPr="00594B2E">
        <w:rPr>
          <w:rFonts w:eastAsia="Times New Roman" w:hint="eastAsia"/>
          <w:rtl/>
        </w:rPr>
        <w:t>דרכים</w:t>
      </w:r>
      <w:r w:rsidRPr="00594B2E">
        <w:rPr>
          <w:rFonts w:eastAsia="Times New Roman"/>
          <w:rtl/>
        </w:rPr>
        <w:t xml:space="preserve"> </w:t>
      </w:r>
      <w:r w:rsidRPr="00594B2E">
        <w:rPr>
          <w:rFonts w:eastAsia="Times New Roman" w:hint="eastAsia"/>
          <w:rtl/>
        </w:rPr>
        <w:t>לחיזוק</w:t>
      </w:r>
      <w:r w:rsidRPr="00594B2E">
        <w:rPr>
          <w:rFonts w:eastAsia="Times New Roman"/>
          <w:rtl/>
        </w:rPr>
        <w:t xml:space="preserve"> </w:t>
      </w:r>
      <w:r w:rsidRPr="00594B2E">
        <w:rPr>
          <w:rFonts w:eastAsia="Times New Roman" w:hint="eastAsia"/>
          <w:rtl/>
        </w:rPr>
        <w:t>שלטון</w:t>
      </w:r>
      <w:r>
        <w:rPr>
          <w:rFonts w:eastAsia="Times New Roman" w:hint="cs"/>
          <w:rtl/>
        </w:rPr>
        <w:t xml:space="preserve"> החוק</w:t>
      </w:r>
      <w:r w:rsidRPr="00594B2E">
        <w:rPr>
          <w:rFonts w:eastAsia="Times New Roman"/>
          <w:rtl/>
        </w:rPr>
        <w:t xml:space="preserve"> </w:t>
      </w:r>
      <w:r w:rsidRPr="00E361B8">
        <w:rPr>
          <w:rFonts w:ascii="David" w:eastAsia="Times New Roman" w:hAnsi="David" w:hint="cs"/>
          <w:sz w:val="24"/>
          <w:rtl/>
        </w:rPr>
        <w:t>נאמר</w:t>
      </w:r>
      <w:r w:rsidRPr="00E361B8">
        <w:rPr>
          <w:rFonts w:ascii="David" w:eastAsia="Times New Roman" w:hAnsi="David"/>
          <w:sz w:val="24"/>
          <w:rtl/>
        </w:rPr>
        <w:t xml:space="preserve"> כי על אף המורכבות בתפקידו של היועץ המשפטי, אין בכך בהכרח סתירה</w:t>
      </w:r>
      <w:r>
        <w:rPr>
          <w:rFonts w:ascii="David" w:eastAsia="Times New Roman" w:hAnsi="David" w:hint="cs"/>
          <w:sz w:val="24"/>
          <w:rtl/>
        </w:rPr>
        <w:t>.</w:t>
      </w:r>
      <w:r w:rsidRPr="00E361B8">
        <w:rPr>
          <w:rFonts w:ascii="David" w:eastAsia="Times New Roman" w:hAnsi="David"/>
          <w:sz w:val="24"/>
          <w:rtl/>
        </w:rPr>
        <w:t xml:space="preserve"> בהבטחת תקינות פעילותה של הרשות מסייע היועץ המשפטי לממש את המדיניות והסמכות של נבחרי הציבור בגבולות הדין.</w:t>
      </w:r>
    </w:p>
    <w:p w:rsidR="00DD53D8" w:rsidP="00DF25EB">
      <w:pPr>
        <w:pStyle w:val="a"/>
        <w:spacing w:line="269" w:lineRule="auto"/>
        <w:rPr>
          <w:rtl/>
        </w:rPr>
      </w:pPr>
    </w:p>
    <w:p w:rsidR="00DD53D8" w:rsidP="00DF25EB">
      <w:pPr>
        <w:spacing w:line="269" w:lineRule="auto"/>
        <w:rPr>
          <w:rFonts w:ascii="David" w:hAnsi="David"/>
          <w:sz w:val="24"/>
          <w:rtl/>
        </w:rPr>
      </w:pPr>
      <w:r w:rsidRPr="00E361B8">
        <w:rPr>
          <w:rFonts w:ascii="David" w:eastAsia="Times New Roman" w:hAnsi="David" w:hint="cs"/>
          <w:sz w:val="24"/>
          <w:rtl/>
        </w:rPr>
        <w:t>ב</w:t>
      </w:r>
      <w:r>
        <w:rPr>
          <w:rFonts w:ascii="David" w:eastAsia="Times New Roman" w:hAnsi="David" w:hint="cs"/>
          <w:sz w:val="24"/>
          <w:rtl/>
        </w:rPr>
        <w:t>תרשים</w:t>
      </w:r>
      <w:r w:rsidR="00AE6650">
        <w:rPr>
          <w:rFonts w:ascii="David" w:eastAsia="Times New Roman" w:hAnsi="David"/>
          <w:sz w:val="24"/>
          <w:rtl/>
        </w:rPr>
        <w:t xml:space="preserve"> 18</w:t>
      </w:r>
      <w:r w:rsidRPr="00E361B8" w:rsidR="00AE6650">
        <w:rPr>
          <w:rFonts w:ascii="David" w:eastAsia="Times New Roman" w:hAnsi="David" w:hint="cs"/>
          <w:sz w:val="24"/>
          <w:rtl/>
        </w:rPr>
        <w:t xml:space="preserve"> להלן מתואר שיעור ראשי הרשויות שדיווחו</w:t>
      </w:r>
      <w:r w:rsidR="00A510EA">
        <w:rPr>
          <w:rFonts w:ascii="David" w:eastAsia="Times New Roman" w:hAnsi="David" w:hint="cs"/>
          <w:sz w:val="24"/>
          <w:rtl/>
        </w:rPr>
        <w:t>, במענה לשאלונים,</w:t>
      </w:r>
      <w:r w:rsidRPr="00E361B8" w:rsidR="00AE6650">
        <w:rPr>
          <w:rFonts w:ascii="David" w:eastAsia="Times New Roman" w:hAnsi="David" w:hint="cs"/>
          <w:sz w:val="24"/>
          <w:rtl/>
        </w:rPr>
        <w:t xml:space="preserve"> כי במסגרת תפקידם הם מרוצים </w:t>
      </w:r>
      <w:r w:rsidR="00A510EA">
        <w:rPr>
          <w:rFonts w:ascii="David" w:eastAsia="Times New Roman" w:hAnsi="David" w:hint="cs"/>
          <w:sz w:val="24"/>
          <w:rtl/>
        </w:rPr>
        <w:t>מתפקוד</w:t>
      </w:r>
      <w:r w:rsidRPr="00E361B8" w:rsidR="00AE6650">
        <w:rPr>
          <w:rFonts w:ascii="David" w:eastAsia="Times New Roman" w:hAnsi="David" w:hint="cs"/>
          <w:sz w:val="24"/>
          <w:rtl/>
        </w:rPr>
        <w:t xml:space="preserve"> היועץ המשפטי ועובדים עימו בשיתוף פעולה. </w:t>
      </w:r>
    </w:p>
    <w:p w:rsidR="00DD53D8" w:rsidP="00DF25EB">
      <w:pPr>
        <w:pStyle w:val="a"/>
        <w:spacing w:line="269" w:lineRule="auto"/>
        <w:rPr>
          <w:rtl/>
        </w:rPr>
      </w:pPr>
    </w:p>
    <w:p w:rsidR="00DD53D8" w:rsidP="002D1996">
      <w:pPr>
        <w:pStyle w:val="13"/>
        <w:spacing w:line="269" w:lineRule="auto"/>
        <w:ind w:left="-2" w:firstLine="0"/>
      </w:pPr>
      <w:bookmarkStart w:id="104" w:name="_Ref26458402"/>
      <w:r>
        <w:rPr>
          <w:rFonts w:hint="cs"/>
          <w:rtl/>
        </w:rPr>
        <w:t>תרשים 18</w:t>
      </w:r>
      <w:r w:rsidR="00AE6650">
        <w:rPr>
          <w:rFonts w:hint="cs"/>
          <w:rtl/>
        </w:rPr>
        <w:t xml:space="preserve">: </w:t>
      </w:r>
      <w:r w:rsidRPr="00D70EBA" w:rsidR="00AE6650">
        <w:rPr>
          <w:rFonts w:hint="cs"/>
          <w:rtl/>
        </w:rPr>
        <w:t xml:space="preserve">שביעות הרצון </w:t>
      </w:r>
      <w:r w:rsidR="00AE6650">
        <w:rPr>
          <w:rFonts w:hint="cs"/>
          <w:rtl/>
        </w:rPr>
        <w:t>של ראש הרשות המקומית</w:t>
      </w:r>
      <w:r w:rsidR="002D1996">
        <w:rPr>
          <w:rFonts w:hint="cs"/>
          <w:rtl/>
        </w:rPr>
        <w:t xml:space="preserve"> </w:t>
      </w:r>
      <w:r w:rsidRPr="00D70EBA" w:rsidR="002D1996">
        <w:rPr>
          <w:rFonts w:hint="cs"/>
          <w:rtl/>
        </w:rPr>
        <w:t>מתפקוד היועץ המשפטי</w:t>
      </w:r>
      <w:r w:rsidR="002D1996">
        <w:rPr>
          <w:rtl/>
        </w:rPr>
        <w:br/>
      </w:r>
      <w:r w:rsidR="002D1996">
        <w:rPr>
          <w:rFonts w:hint="cs"/>
          <w:rtl/>
        </w:rPr>
        <w:t>ושיתוף הפעולה עימו</w:t>
      </w:r>
    </w:p>
    <w:bookmarkEnd w:id="104"/>
    <w:p w:rsidR="00DD53D8" w:rsidRPr="00E361B8" w:rsidP="002D1996">
      <w:pPr>
        <w:spacing w:before="120" w:after="120" w:line="269" w:lineRule="auto"/>
        <w:jc w:val="center"/>
        <w:rPr>
          <w:szCs w:val="20"/>
          <w:rtl/>
        </w:rPr>
      </w:pPr>
      <w:r>
        <w:rPr>
          <w:noProof/>
          <w:szCs w:val="20"/>
          <w:rtl/>
        </w:rPr>
        <w:drawing>
          <wp:inline distT="0" distB="0" distL="0" distR="0">
            <wp:extent cx="4325121" cy="2407925"/>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34594" name="mevaker-g-18.pn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07925"/>
                    </a:xfrm>
                    <a:prstGeom prst="rect">
                      <a:avLst/>
                    </a:prstGeom>
                  </pic:spPr>
                </pic:pic>
              </a:graphicData>
            </a:graphic>
          </wp:inline>
        </w:drawing>
      </w:r>
    </w:p>
    <w:p w:rsidR="00DD53D8" w:rsidP="00DF25EB">
      <w:pPr>
        <w:pStyle w:val="a"/>
        <w:spacing w:line="269" w:lineRule="auto"/>
        <w:rPr>
          <w:rtl/>
        </w:rPr>
      </w:pPr>
    </w:p>
    <w:p w:rsidR="00DD53D8" w:rsidP="00DF25EB">
      <w:pPr>
        <w:spacing w:line="269" w:lineRule="auto"/>
        <w:rPr>
          <w:rFonts w:ascii="David" w:hAnsi="David"/>
          <w:b/>
          <w:bCs/>
          <w:sz w:val="24"/>
          <w:rtl/>
        </w:rPr>
      </w:pPr>
      <w:r w:rsidRPr="00E361B8">
        <w:rPr>
          <w:rFonts w:ascii="David" w:eastAsia="Times New Roman" w:hAnsi="David"/>
          <w:b/>
          <w:bCs/>
          <w:sz w:val="24"/>
          <w:rtl/>
        </w:rPr>
        <w:t>מתשובות ראשי הרשויות לשאלונים עלה</w:t>
      </w:r>
      <w:r>
        <w:rPr>
          <w:rFonts w:ascii="David" w:eastAsia="Times New Roman" w:hAnsi="David" w:hint="cs"/>
          <w:b/>
          <w:bCs/>
          <w:sz w:val="24"/>
          <w:rtl/>
        </w:rPr>
        <w:t>,</w:t>
      </w:r>
      <w:r w:rsidRPr="00E361B8">
        <w:rPr>
          <w:rFonts w:ascii="David" w:eastAsia="Times New Roman" w:hAnsi="David"/>
          <w:b/>
          <w:bCs/>
          <w:sz w:val="24"/>
          <w:rtl/>
        </w:rPr>
        <w:t xml:space="preserve"> כי רוב</w:t>
      </w:r>
      <w:r w:rsidR="00A510EA">
        <w:rPr>
          <w:rFonts w:ascii="David" w:eastAsia="Times New Roman" w:hAnsi="David" w:hint="cs"/>
          <w:b/>
          <w:bCs/>
          <w:sz w:val="24"/>
          <w:rtl/>
        </w:rPr>
        <w:t>ם</w:t>
      </w:r>
      <w:r w:rsidRPr="00E361B8">
        <w:rPr>
          <w:rFonts w:ascii="David" w:eastAsia="Times New Roman" w:hAnsi="David"/>
          <w:b/>
          <w:bCs/>
          <w:sz w:val="24"/>
          <w:rtl/>
        </w:rPr>
        <w:t xml:space="preserve"> הגורף ציינו </w:t>
      </w:r>
      <w:r>
        <w:rPr>
          <w:rFonts w:ascii="David" w:eastAsia="Times New Roman" w:hAnsi="David" w:hint="cs"/>
          <w:b/>
          <w:bCs/>
          <w:sz w:val="24"/>
          <w:rtl/>
        </w:rPr>
        <w:t>ש</w:t>
      </w:r>
      <w:r w:rsidRPr="00E361B8">
        <w:rPr>
          <w:rFonts w:ascii="David" w:eastAsia="Times New Roman" w:hAnsi="David" w:hint="eastAsia"/>
          <w:b/>
          <w:bCs/>
          <w:sz w:val="24"/>
          <w:rtl/>
        </w:rPr>
        <w:t>הם</w:t>
      </w:r>
      <w:r w:rsidRPr="00E361B8">
        <w:rPr>
          <w:rFonts w:ascii="David" w:eastAsia="Times New Roman" w:hAnsi="David"/>
          <w:b/>
          <w:bCs/>
          <w:sz w:val="24"/>
          <w:rtl/>
        </w:rPr>
        <w:t xml:space="preserve"> עובדים עם היועץ המשפטי בשיתוף פעולה </w:t>
      </w:r>
      <w:r w:rsidRPr="00E361B8" w:rsidR="00A510EA">
        <w:rPr>
          <w:rFonts w:ascii="David" w:eastAsia="Times New Roman" w:hAnsi="David" w:hint="eastAsia"/>
          <w:b/>
          <w:bCs/>
          <w:sz w:val="24"/>
          <w:rtl/>
        </w:rPr>
        <w:t>ו</w:t>
      </w:r>
      <w:r w:rsidR="00A510EA">
        <w:rPr>
          <w:rFonts w:ascii="David" w:eastAsia="Times New Roman" w:hAnsi="David" w:hint="cs"/>
          <w:b/>
          <w:bCs/>
          <w:sz w:val="24"/>
          <w:rtl/>
        </w:rPr>
        <w:t>הביעו</w:t>
      </w:r>
      <w:r w:rsidRPr="00E361B8" w:rsidR="00A510EA">
        <w:rPr>
          <w:rFonts w:ascii="David" w:eastAsia="Times New Roman" w:hAnsi="David"/>
          <w:b/>
          <w:bCs/>
          <w:sz w:val="24"/>
          <w:rtl/>
        </w:rPr>
        <w:t xml:space="preserve"> </w:t>
      </w:r>
      <w:r w:rsidRPr="00E361B8">
        <w:rPr>
          <w:rFonts w:ascii="David" w:eastAsia="Times New Roman" w:hAnsi="David"/>
          <w:b/>
          <w:bCs/>
          <w:sz w:val="24"/>
          <w:rtl/>
        </w:rPr>
        <w:t>שביעות רצון מתפקודו. עם זאת מתשובותיהם לשאל</w:t>
      </w:r>
      <w:r w:rsidRPr="00E361B8">
        <w:rPr>
          <w:rFonts w:ascii="David" w:eastAsia="Times New Roman" w:hAnsi="David" w:hint="eastAsia"/>
          <w:b/>
          <w:bCs/>
          <w:sz w:val="24"/>
          <w:rtl/>
        </w:rPr>
        <w:t>ה</w:t>
      </w:r>
      <w:r w:rsidRPr="00E361B8">
        <w:rPr>
          <w:rFonts w:ascii="David" w:eastAsia="Times New Roman" w:hAnsi="David"/>
          <w:b/>
          <w:bCs/>
          <w:sz w:val="24"/>
          <w:rtl/>
        </w:rPr>
        <w:t xml:space="preserve"> </w:t>
      </w:r>
      <w:r w:rsidRPr="00E361B8">
        <w:rPr>
          <w:rFonts w:ascii="David" w:eastAsia="Times New Roman" w:hAnsi="David" w:hint="eastAsia"/>
          <w:b/>
          <w:bCs/>
          <w:sz w:val="24"/>
          <w:rtl/>
        </w:rPr>
        <w:t>נוספת</w:t>
      </w:r>
      <w:r w:rsidR="00A510EA">
        <w:rPr>
          <w:rFonts w:ascii="David" w:eastAsia="Times New Roman" w:hAnsi="David" w:hint="cs"/>
          <w:b/>
          <w:bCs/>
          <w:sz w:val="24"/>
          <w:rtl/>
        </w:rPr>
        <w:t>,</w:t>
      </w:r>
      <w:r>
        <w:rPr>
          <w:rFonts w:ascii="David" w:eastAsia="Times New Roman" w:hAnsi="David" w:hint="cs"/>
          <w:b/>
          <w:bCs/>
          <w:sz w:val="24"/>
          <w:rtl/>
        </w:rPr>
        <w:t xml:space="preserve"> על הקשיים שהם חווים בהתנהלות מול היועץ המשפטי</w:t>
      </w:r>
      <w:r w:rsidR="00A510EA">
        <w:rPr>
          <w:rFonts w:ascii="David" w:eastAsia="Times New Roman" w:hAnsi="David" w:hint="cs"/>
          <w:b/>
          <w:bCs/>
          <w:sz w:val="24"/>
          <w:rtl/>
        </w:rPr>
        <w:t>,</w:t>
      </w:r>
      <w:r w:rsidRPr="00E361B8">
        <w:rPr>
          <w:rFonts w:ascii="David" w:eastAsia="Times New Roman" w:hAnsi="David"/>
          <w:b/>
          <w:bCs/>
          <w:sz w:val="24"/>
          <w:rtl/>
        </w:rPr>
        <w:t xml:space="preserve"> עלה כי כ-3</w:t>
      </w:r>
      <w:r>
        <w:rPr>
          <w:rFonts w:ascii="David" w:eastAsia="Times New Roman" w:hAnsi="David" w:hint="cs"/>
          <w:b/>
          <w:bCs/>
          <w:sz w:val="24"/>
          <w:rtl/>
        </w:rPr>
        <w:t>1</w:t>
      </w:r>
      <w:r w:rsidRPr="00E361B8">
        <w:rPr>
          <w:rFonts w:ascii="David" w:eastAsia="Times New Roman" w:hAnsi="David"/>
          <w:b/>
          <w:bCs/>
          <w:sz w:val="24"/>
          <w:rtl/>
        </w:rPr>
        <w:t>% מזהים קשיים בהתנהלות היועץ המשפטי מול גורמים ברשות או מחוצה</w:t>
      </w:r>
      <w:r w:rsidRPr="00E361B8">
        <w:rPr>
          <w:rFonts w:ascii="David" w:eastAsia="Times New Roman" w:hAnsi="David"/>
          <w:b/>
          <w:bCs/>
          <w:rtl/>
        </w:rPr>
        <w:t xml:space="preserve"> לה.</w:t>
      </w:r>
      <w:r>
        <w:rPr>
          <w:rFonts w:ascii="David" w:eastAsia="Times New Roman" w:hAnsi="David" w:hint="cs"/>
          <w:b/>
          <w:bCs/>
          <w:rtl/>
        </w:rPr>
        <w:t xml:space="preserve"> עוד נמצא כי ראשי הרשויות בפריפריה חווים קשיים בהתנהלות מול היועץ המשפטי פי ארבעה לעומת ראשי רשויות במרכז.</w:t>
      </w:r>
    </w:p>
    <w:p w:rsidR="00BA5784" w:rsidRPr="00E361B8" w:rsidP="00DF25EB">
      <w:pPr>
        <w:spacing w:line="269" w:lineRule="auto"/>
        <w:rPr>
          <w:rFonts w:ascii="David" w:hAnsi="David"/>
          <w:b/>
          <w:bCs/>
          <w:sz w:val="24"/>
          <w:rtl/>
        </w:rPr>
      </w:pPr>
    </w:p>
    <w:p w:rsidR="00DD53D8" w:rsidRPr="00E361B8" w:rsidP="00DF25EB">
      <w:pPr>
        <w:pStyle w:val="Heading3"/>
        <w:spacing w:before="0" w:line="269" w:lineRule="auto"/>
        <w:rPr>
          <w:rFonts w:eastAsia="Times New Roman"/>
          <w:rtl/>
        </w:rPr>
      </w:pPr>
      <w:bookmarkStart w:id="105" w:name="_Toc28002932"/>
      <w:r w:rsidRPr="00E361B8">
        <w:rPr>
          <w:rFonts w:eastAsia="Times New Roman"/>
          <w:rtl/>
        </w:rPr>
        <w:t>יועץ משפטי פנימי</w:t>
      </w:r>
      <w:bookmarkEnd w:id="105"/>
    </w:p>
    <w:p w:rsidR="00DD53D8" w:rsidP="00DF25EB">
      <w:pPr>
        <w:pStyle w:val="a"/>
        <w:spacing w:line="269" w:lineRule="auto"/>
        <w:rPr>
          <w:rtl/>
          <w:lang w:val="he-IL" w:eastAsia="he-IL"/>
        </w:rPr>
      </w:pPr>
    </w:p>
    <w:p w:rsidR="00DD53D8" w:rsidRPr="00E361B8" w:rsidP="00DF25EB">
      <w:pPr>
        <w:spacing w:line="269" w:lineRule="auto"/>
        <w:rPr>
          <w:rFonts w:ascii="David" w:eastAsia="Times New Roman" w:hAnsi="David"/>
          <w:sz w:val="24"/>
          <w:rtl/>
        </w:rPr>
      </w:pPr>
      <w:r w:rsidRPr="00E361B8">
        <w:rPr>
          <w:rFonts w:ascii="David" w:eastAsia="Times New Roman" w:hAnsi="David"/>
          <w:color w:val="000000"/>
          <w:sz w:val="24"/>
          <w:rtl/>
          <w:lang w:val="he-IL" w:eastAsia="he-IL"/>
        </w:rPr>
        <w:t xml:space="preserve">היועץ המשפטי הוא אחד משומרי הסף ברשות המקומית ועליו לפעול </w:t>
      </w:r>
      <w:r>
        <w:rPr>
          <w:rFonts w:ascii="David" w:eastAsia="Times New Roman" w:hAnsi="David" w:hint="cs"/>
          <w:color w:val="000000"/>
          <w:sz w:val="24"/>
          <w:rtl/>
          <w:lang w:val="he-IL" w:eastAsia="he-IL"/>
        </w:rPr>
        <w:t xml:space="preserve">כדי </w:t>
      </w:r>
      <w:r w:rsidRPr="00E361B8">
        <w:rPr>
          <w:rFonts w:ascii="David" w:eastAsia="Times New Roman" w:hAnsi="David"/>
          <w:color w:val="000000"/>
          <w:sz w:val="24"/>
          <w:rtl/>
          <w:lang w:val="he-IL" w:eastAsia="he-IL"/>
        </w:rPr>
        <w:t>להבטיח שהרשות, נבחריה ועובדיה ימלאו את תפקידם על פי הוראות החוק וכללי המינהל התקין</w:t>
      </w:r>
      <w:r>
        <w:rPr>
          <w:rFonts w:ascii="David" w:eastAsia="Times New Roman" w:hAnsi="David"/>
          <w:color w:val="000000"/>
          <w:sz w:val="24"/>
          <w:vertAlign w:val="superscript"/>
          <w:rtl/>
          <w:lang w:val="he-IL" w:eastAsia="he-IL"/>
        </w:rPr>
        <w:footnoteReference w:id="166"/>
      </w:r>
      <w:r w:rsidRPr="00E361B8">
        <w:rPr>
          <w:rFonts w:ascii="David" w:eastAsia="Times New Roman" w:hAnsi="David"/>
          <w:color w:val="000000"/>
          <w:sz w:val="24"/>
          <w:rtl/>
          <w:lang w:val="he-IL" w:eastAsia="he-IL"/>
        </w:rPr>
        <w:t>.</w:t>
      </w:r>
      <w:r w:rsidRPr="00E361B8">
        <w:rPr>
          <w:rFonts w:ascii="David" w:hAnsi="David" w:hint="cs"/>
          <w:sz w:val="24"/>
          <w:rtl/>
        </w:rPr>
        <w:t xml:space="preserve"> כאמור, </w:t>
      </w:r>
      <w:r w:rsidRPr="00E361B8">
        <w:rPr>
          <w:rFonts w:ascii="David" w:hAnsi="David"/>
          <w:sz w:val="24"/>
          <w:rtl/>
        </w:rPr>
        <w:t>חוק ה</w:t>
      </w:r>
      <w:r w:rsidR="00575403">
        <w:rPr>
          <w:rFonts w:ascii="David" w:hAnsi="David" w:hint="cs"/>
          <w:sz w:val="24"/>
          <w:rtl/>
        </w:rPr>
        <w:t>רשויות המקומיות (</w:t>
      </w:r>
      <w:r w:rsidRPr="00E361B8">
        <w:rPr>
          <w:rFonts w:ascii="David" w:hAnsi="David"/>
          <w:sz w:val="24"/>
          <w:rtl/>
        </w:rPr>
        <w:t>ייעוץ משפטי</w:t>
      </w:r>
      <w:r w:rsidR="00575403">
        <w:rPr>
          <w:rFonts w:ascii="David" w:hAnsi="David" w:hint="cs"/>
          <w:sz w:val="24"/>
          <w:rtl/>
        </w:rPr>
        <w:t>)</w:t>
      </w:r>
      <w:r w:rsidRPr="00E361B8">
        <w:rPr>
          <w:rFonts w:ascii="David" w:hAnsi="David"/>
          <w:sz w:val="24"/>
          <w:rtl/>
        </w:rPr>
        <w:t xml:space="preserve"> אינו מחייב למנות יועץ משפטי עובד הרשות</w:t>
      </w:r>
      <w:r w:rsidRPr="00E361B8">
        <w:rPr>
          <w:rFonts w:ascii="David" w:hAnsi="David" w:hint="cs"/>
          <w:sz w:val="24"/>
          <w:rtl/>
        </w:rPr>
        <w:t xml:space="preserve"> במועצות מקומיות ואזוריות</w:t>
      </w:r>
      <w:r w:rsidRPr="00E361B8">
        <w:rPr>
          <w:rFonts w:ascii="David" w:hAnsi="David"/>
          <w:sz w:val="24"/>
          <w:rtl/>
        </w:rPr>
        <w:t xml:space="preserve">. </w:t>
      </w:r>
    </w:p>
    <w:p w:rsidR="00DD53D8" w:rsidP="00DF25EB">
      <w:pPr>
        <w:pStyle w:val="a"/>
        <w:spacing w:line="269" w:lineRule="auto"/>
        <w:rPr>
          <w:rtl/>
        </w:rPr>
      </w:pPr>
    </w:p>
    <w:p w:rsidR="00DD53D8" w:rsidP="00DF25EB">
      <w:pPr>
        <w:spacing w:line="269" w:lineRule="auto"/>
        <w:rPr>
          <w:rFonts w:ascii="David" w:eastAsia="Times New Roman" w:hAnsi="David"/>
          <w:rtl/>
        </w:rPr>
      </w:pPr>
      <w:r w:rsidRPr="00E361B8">
        <w:rPr>
          <w:rFonts w:ascii="David" w:eastAsia="Times New Roman" w:hAnsi="David"/>
          <w:rtl/>
        </w:rPr>
        <w:t>בפס</w:t>
      </w:r>
      <w:r>
        <w:rPr>
          <w:rFonts w:ascii="David" w:eastAsia="Times New Roman" w:hAnsi="David" w:hint="cs"/>
          <w:rtl/>
        </w:rPr>
        <w:t>י</w:t>
      </w:r>
      <w:r w:rsidRPr="00E361B8">
        <w:rPr>
          <w:rFonts w:ascii="David" w:eastAsia="Times New Roman" w:hAnsi="David"/>
          <w:rtl/>
        </w:rPr>
        <w:t>ק</w:t>
      </w:r>
      <w:r>
        <w:rPr>
          <w:rFonts w:ascii="David" w:eastAsia="Times New Roman" w:hAnsi="David" w:hint="cs"/>
          <w:rtl/>
        </w:rPr>
        <w:t>ה נקבע</w:t>
      </w:r>
      <w:r>
        <w:rPr>
          <w:rFonts w:ascii="David" w:eastAsia="Times New Roman" w:hAnsi="David"/>
          <w:vertAlign w:val="superscript"/>
          <w:rtl/>
        </w:rPr>
        <w:footnoteReference w:id="167"/>
      </w:r>
      <w:r w:rsidRPr="00E361B8">
        <w:rPr>
          <w:rFonts w:ascii="David" w:eastAsia="Times New Roman" w:hAnsi="David"/>
          <w:rtl/>
        </w:rPr>
        <w:t xml:space="preserve"> כי "יועץ משפטי של רשות מקומית - על דרך השוואה ליועץ </w:t>
      </w:r>
      <w:r w:rsidR="00BD593A">
        <w:rPr>
          <w:rFonts w:ascii="David" w:eastAsia="Times New Roman" w:hAnsi="David" w:hint="cs"/>
          <w:rtl/>
        </w:rPr>
        <w:t>ה</w:t>
      </w:r>
      <w:r w:rsidRPr="00E361B8">
        <w:rPr>
          <w:rFonts w:ascii="David" w:eastAsia="Times New Roman" w:hAnsi="David"/>
          <w:rtl/>
        </w:rPr>
        <w:t xml:space="preserve">משפטי </w:t>
      </w:r>
      <w:r w:rsidR="00BD593A">
        <w:rPr>
          <w:rFonts w:ascii="David" w:eastAsia="Times New Roman" w:hAnsi="David" w:hint="cs"/>
          <w:rtl/>
        </w:rPr>
        <w:t>ל</w:t>
      </w:r>
      <w:r w:rsidRPr="00E361B8">
        <w:rPr>
          <w:rFonts w:ascii="David" w:eastAsia="Times New Roman" w:hAnsi="David"/>
          <w:rtl/>
        </w:rPr>
        <w:t>ממשלה - אינו בגדר נושא כלים של הרשות הרלבנטית, אלא כשמו וכתוארו, נדרש לתת לאותה רשות יעוץ משפטי, כך שנדרשת גם ביקורת משפטית על פעולותיה. אם יש מניעה משפטית לאופן פעולתה יישמעו דברים אלה ברמה ובקול ברור וחד משמעי".</w:t>
      </w:r>
    </w:p>
    <w:p w:rsidR="00DD53D8" w:rsidP="00DF25EB">
      <w:pPr>
        <w:pStyle w:val="a"/>
        <w:spacing w:line="269" w:lineRule="auto"/>
        <w:rPr>
          <w:rtl/>
        </w:rPr>
      </w:pPr>
    </w:p>
    <w:p w:rsidR="00DD53D8" w:rsidRPr="00E361B8" w:rsidP="00DF25EB">
      <w:pPr>
        <w:spacing w:line="269" w:lineRule="auto"/>
        <w:rPr>
          <w:rFonts w:ascii="David" w:eastAsia="Times New Roman" w:hAnsi="David"/>
          <w:rtl/>
        </w:rPr>
      </w:pPr>
      <w:r w:rsidRPr="00E361B8">
        <w:rPr>
          <w:rFonts w:ascii="David" w:eastAsia="Times New Roman" w:hAnsi="David"/>
          <w:sz w:val="24"/>
          <w:rtl/>
        </w:rPr>
        <w:t>בעקבות ניסיונות לפגיעה ולכרסום במעמדו של היועץ המשפטי ברשויות המקומיות</w:t>
      </w:r>
      <w:r>
        <w:rPr>
          <w:rFonts w:ascii="David" w:eastAsia="Times New Roman" w:hAnsi="David" w:hint="cs"/>
          <w:sz w:val="24"/>
          <w:rtl/>
        </w:rPr>
        <w:t>,</w:t>
      </w:r>
      <w:r w:rsidRPr="00E361B8">
        <w:rPr>
          <w:rFonts w:ascii="David" w:eastAsia="Times New Roman" w:hAnsi="David"/>
          <w:sz w:val="24"/>
          <w:rtl/>
        </w:rPr>
        <w:t xml:space="preserve"> פרסם היועץ המשפטי לממשלה את פנייתו לאחד מראשי הרשויות המקומיות בעניין היועץ המשפטי של הרשות</w:t>
      </w:r>
      <w:r>
        <w:rPr>
          <w:rFonts w:ascii="David" w:eastAsia="Times New Roman" w:hAnsi="David"/>
          <w:sz w:val="24"/>
          <w:vertAlign w:val="superscript"/>
          <w:rtl/>
        </w:rPr>
        <w:footnoteReference w:id="168"/>
      </w:r>
      <w:r w:rsidRPr="00E361B8">
        <w:rPr>
          <w:rFonts w:ascii="David" w:eastAsia="Times New Roman" w:hAnsi="David"/>
          <w:sz w:val="24"/>
          <w:rtl/>
        </w:rPr>
        <w:t xml:space="preserve">. </w:t>
      </w:r>
      <w:r w:rsidR="008248D1">
        <w:rPr>
          <w:rFonts w:ascii="David" w:eastAsia="Times New Roman" w:hAnsi="David" w:hint="cs"/>
          <w:sz w:val="24"/>
          <w:rtl/>
        </w:rPr>
        <w:t>בפנייה</w:t>
      </w:r>
      <w:r w:rsidRPr="00E361B8">
        <w:rPr>
          <w:rFonts w:ascii="David" w:eastAsia="Times New Roman" w:hAnsi="David"/>
          <w:sz w:val="24"/>
          <w:rtl/>
        </w:rPr>
        <w:t xml:space="preserve"> ציין כי </w:t>
      </w:r>
      <w:r w:rsidRPr="00E361B8">
        <w:rPr>
          <w:rFonts w:ascii="David" w:eastAsia="Times New Roman" w:hAnsi="David"/>
          <w:rtl/>
        </w:rPr>
        <w:t>יועץ משפטי של רשות ציבורית מייצג במילוי תפקידו את החוק ו</w:t>
      </w:r>
      <w:r>
        <w:rPr>
          <w:rFonts w:ascii="David" w:eastAsia="Times New Roman" w:hAnsi="David" w:hint="cs"/>
          <w:rtl/>
        </w:rPr>
        <w:t xml:space="preserve">את </w:t>
      </w:r>
      <w:r w:rsidRPr="00E361B8">
        <w:rPr>
          <w:rFonts w:ascii="David" w:eastAsia="Times New Roman" w:hAnsi="David"/>
          <w:rtl/>
        </w:rPr>
        <w:t>אינטרס הציבור.</w:t>
      </w:r>
      <w:r>
        <w:rPr>
          <w:rFonts w:ascii="David" w:eastAsia="Times New Roman" w:hAnsi="David" w:hint="cs"/>
          <w:rtl/>
        </w:rPr>
        <w:t xml:space="preserve"> קרי,</w:t>
      </w:r>
      <w:r w:rsidRPr="00E361B8">
        <w:rPr>
          <w:rFonts w:ascii="David" w:eastAsia="Times New Roman" w:hAnsi="David"/>
          <w:rtl/>
        </w:rPr>
        <w:t xml:space="preserve"> </w:t>
      </w:r>
      <w:r w:rsidR="00FA4DC5">
        <w:rPr>
          <w:rFonts w:ascii="David" w:eastAsia="Times New Roman" w:hAnsi="David" w:hint="cs"/>
          <w:rtl/>
        </w:rPr>
        <w:t>"</w:t>
      </w:r>
      <w:r w:rsidRPr="00E361B8">
        <w:rPr>
          <w:rFonts w:ascii="David" w:eastAsia="Times New Roman" w:hAnsi="David"/>
          <w:rtl/>
        </w:rPr>
        <w:t>הלקוח</w:t>
      </w:r>
      <w:r w:rsidR="00FA4DC5">
        <w:rPr>
          <w:rFonts w:ascii="David" w:eastAsia="Times New Roman" w:hAnsi="David" w:hint="cs"/>
          <w:rtl/>
        </w:rPr>
        <w:t>"</w:t>
      </w:r>
      <w:r w:rsidRPr="00E361B8">
        <w:rPr>
          <w:rFonts w:ascii="David" w:eastAsia="Times New Roman" w:hAnsi="David"/>
          <w:rtl/>
        </w:rPr>
        <w:t xml:space="preserve"> של היועץ המשפטי אינו ראש הרשות</w:t>
      </w:r>
      <w:r>
        <w:rPr>
          <w:rFonts w:ascii="David" w:eastAsia="Times New Roman" w:hAnsi="David" w:hint="cs"/>
          <w:rtl/>
        </w:rPr>
        <w:t>,</w:t>
      </w:r>
      <w:r w:rsidRPr="00E361B8">
        <w:rPr>
          <w:rFonts w:ascii="David" w:eastAsia="Times New Roman" w:hAnsi="David"/>
          <w:rtl/>
        </w:rPr>
        <w:t xml:space="preserve"> אלא החוק ואינטרס הציבור. על היועץ המשפטי בכלל</w:t>
      </w:r>
      <w:r w:rsidR="00FA4DC5">
        <w:rPr>
          <w:rFonts w:ascii="David" w:eastAsia="Times New Roman" w:hAnsi="David" w:hint="cs"/>
          <w:rtl/>
        </w:rPr>
        <w:t>,</w:t>
      </w:r>
      <w:r w:rsidRPr="00E361B8">
        <w:rPr>
          <w:rFonts w:ascii="David" w:eastAsia="Times New Roman" w:hAnsi="David"/>
          <w:rtl/>
        </w:rPr>
        <w:t xml:space="preserve"> וברשות המקומית בפרט</w:t>
      </w:r>
      <w:r>
        <w:rPr>
          <w:rFonts w:ascii="David" w:eastAsia="Times New Roman" w:hAnsi="David" w:hint="cs"/>
          <w:rtl/>
        </w:rPr>
        <w:t>,</w:t>
      </w:r>
      <w:r w:rsidRPr="00E361B8">
        <w:rPr>
          <w:rFonts w:ascii="David" w:eastAsia="Times New Roman" w:hAnsi="David"/>
          <w:rtl/>
        </w:rPr>
        <w:t xml:space="preserve"> להתריע </w:t>
      </w:r>
      <w:r w:rsidR="00FA4DC5">
        <w:rPr>
          <w:rFonts w:ascii="David" w:eastAsia="Times New Roman" w:hAnsi="David" w:hint="cs"/>
          <w:rtl/>
        </w:rPr>
        <w:t>על</w:t>
      </w:r>
      <w:r w:rsidRPr="00E361B8" w:rsidR="00FA4DC5">
        <w:rPr>
          <w:rFonts w:ascii="David" w:eastAsia="Times New Roman" w:hAnsi="David"/>
          <w:rtl/>
        </w:rPr>
        <w:t xml:space="preserve"> </w:t>
      </w:r>
      <w:r w:rsidRPr="00E361B8">
        <w:rPr>
          <w:rFonts w:ascii="David" w:eastAsia="Times New Roman" w:hAnsi="David"/>
          <w:rtl/>
        </w:rPr>
        <w:t>כל התנהלות שאינה עולה בקנה אחד עם האינטרס הציבורי והוראות הדין.</w:t>
      </w:r>
    </w:p>
    <w:p w:rsidR="00DD53D8" w:rsidP="00DF25EB">
      <w:pPr>
        <w:pStyle w:val="a"/>
        <w:spacing w:line="269" w:lineRule="auto"/>
        <w:rPr>
          <w:rtl/>
        </w:rPr>
      </w:pPr>
    </w:p>
    <w:p w:rsidR="00DD53D8" w:rsidP="00DF25EB">
      <w:pPr>
        <w:spacing w:line="269" w:lineRule="auto"/>
        <w:rPr>
          <w:rFonts w:ascii="David" w:eastAsia="Times New Roman" w:hAnsi="David"/>
          <w:b/>
          <w:bCs/>
          <w:sz w:val="24"/>
          <w:rtl/>
        </w:rPr>
      </w:pPr>
      <w:r w:rsidRPr="00E361B8">
        <w:rPr>
          <w:rFonts w:ascii="David" w:eastAsia="Times New Roman" w:hAnsi="David"/>
          <w:b/>
          <w:bCs/>
          <w:sz w:val="24"/>
          <w:rtl/>
        </w:rPr>
        <w:t xml:space="preserve">הביקורת העלתה מקרים </w:t>
      </w:r>
      <w:r>
        <w:rPr>
          <w:rFonts w:ascii="David" w:eastAsia="Times New Roman" w:hAnsi="David" w:hint="cs"/>
          <w:b/>
          <w:bCs/>
          <w:sz w:val="24"/>
          <w:rtl/>
        </w:rPr>
        <w:t>כמפורט להלן ש</w:t>
      </w:r>
      <w:r w:rsidRPr="00E361B8">
        <w:rPr>
          <w:rFonts w:ascii="David" w:eastAsia="Times New Roman" w:hAnsi="David"/>
          <w:b/>
          <w:bCs/>
          <w:sz w:val="24"/>
          <w:rtl/>
        </w:rPr>
        <w:t>בהם היועצים המשפטיים הפנימיים</w:t>
      </w:r>
      <w:r>
        <w:rPr>
          <w:rFonts w:ascii="David" w:eastAsia="Times New Roman" w:hAnsi="David"/>
          <w:b/>
          <w:bCs/>
          <w:sz w:val="24"/>
          <w:rtl/>
        </w:rPr>
        <w:t xml:space="preserve"> </w:t>
      </w:r>
      <w:r>
        <w:rPr>
          <w:rFonts w:ascii="David" w:eastAsia="Times New Roman" w:hAnsi="David" w:hint="cs"/>
          <w:b/>
          <w:bCs/>
          <w:sz w:val="24"/>
          <w:rtl/>
        </w:rPr>
        <w:t>וה</w:t>
      </w:r>
      <w:r w:rsidRPr="00E361B8">
        <w:rPr>
          <w:rFonts w:ascii="David" w:eastAsia="Times New Roman" w:hAnsi="David"/>
          <w:b/>
          <w:bCs/>
          <w:sz w:val="24"/>
          <w:rtl/>
        </w:rPr>
        <w:t xml:space="preserve">חיצוניים </w:t>
      </w:r>
      <w:r w:rsidR="00FA4DC5">
        <w:rPr>
          <w:rFonts w:ascii="David" w:eastAsia="Times New Roman" w:hAnsi="David" w:hint="cs"/>
          <w:b/>
          <w:bCs/>
          <w:sz w:val="24"/>
          <w:rtl/>
        </w:rPr>
        <w:t xml:space="preserve">של רשויות מקומיות </w:t>
      </w:r>
      <w:r w:rsidRPr="00E361B8">
        <w:rPr>
          <w:rFonts w:ascii="David" w:eastAsia="Times New Roman" w:hAnsi="David"/>
          <w:b/>
          <w:bCs/>
          <w:sz w:val="24"/>
          <w:rtl/>
        </w:rPr>
        <w:t>נמצאו נתונים ללחצים</w:t>
      </w:r>
      <w:r>
        <w:rPr>
          <w:rFonts w:ascii="David" w:eastAsia="Times New Roman" w:hAnsi="David" w:hint="cs"/>
          <w:b/>
          <w:bCs/>
          <w:sz w:val="24"/>
          <w:rtl/>
        </w:rPr>
        <w:t>,</w:t>
      </w:r>
      <w:r w:rsidRPr="00E361B8">
        <w:rPr>
          <w:rFonts w:ascii="David" w:eastAsia="Times New Roman" w:hAnsi="David"/>
          <w:b/>
          <w:bCs/>
          <w:sz w:val="24"/>
          <w:rtl/>
        </w:rPr>
        <w:t xml:space="preserve"> </w:t>
      </w:r>
      <w:r w:rsidR="006B7C7B">
        <w:rPr>
          <w:rFonts w:ascii="David" w:eastAsia="Times New Roman" w:hAnsi="David" w:hint="cs"/>
          <w:b/>
          <w:bCs/>
          <w:sz w:val="24"/>
          <w:rtl/>
        </w:rPr>
        <w:t>כאשר</w:t>
      </w:r>
      <w:r>
        <w:rPr>
          <w:rFonts w:ascii="David" w:eastAsia="Times New Roman" w:hAnsi="David" w:hint="cs"/>
          <w:b/>
          <w:bCs/>
          <w:sz w:val="24"/>
          <w:rtl/>
        </w:rPr>
        <w:t xml:space="preserve"> נדרש </w:t>
      </w:r>
      <w:r w:rsidRPr="00E361B8">
        <w:rPr>
          <w:rFonts w:ascii="David" w:eastAsia="Times New Roman" w:hAnsi="David"/>
          <w:b/>
          <w:bCs/>
          <w:sz w:val="24"/>
          <w:rtl/>
        </w:rPr>
        <w:t>אישור משפטי לפעולות הרשות והעומד בראשה שלא תמיד עלו בקנה אחד עם הדין או המינהל התקין</w:t>
      </w:r>
      <w:r>
        <w:rPr>
          <w:rFonts w:ascii="David" w:eastAsia="Times New Roman" w:hAnsi="David" w:hint="cs"/>
          <w:b/>
          <w:bCs/>
          <w:sz w:val="24"/>
          <w:rtl/>
        </w:rPr>
        <w:t>.</w:t>
      </w:r>
      <w:r w:rsidRPr="00E361B8">
        <w:rPr>
          <w:rFonts w:ascii="David" w:eastAsia="Times New Roman" w:hAnsi="David"/>
          <w:b/>
          <w:bCs/>
          <w:sz w:val="24"/>
          <w:rtl/>
        </w:rPr>
        <w:t xml:space="preserve"> </w:t>
      </w:r>
    </w:p>
    <w:p w:rsidR="00DD53D8" w:rsidRPr="00E361B8" w:rsidP="00DF25EB">
      <w:pPr>
        <w:pStyle w:val="Heading4"/>
        <w:spacing w:before="0" w:line="269" w:lineRule="auto"/>
        <w:rPr>
          <w:rFonts w:ascii="David" w:hAnsi="David"/>
          <w:szCs w:val="20"/>
          <w:rtl/>
        </w:rPr>
      </w:pPr>
      <w:bookmarkStart w:id="106" w:name="_Toc28002933"/>
      <w:r w:rsidRPr="00264CF7">
        <w:rPr>
          <w:rtl/>
        </w:rPr>
        <w:t>התנכלות ליועץ המשפטי</w:t>
      </w:r>
      <w:r>
        <w:rPr>
          <w:rFonts w:hint="cs"/>
          <w:rtl/>
        </w:rPr>
        <w:t xml:space="preserve"> </w:t>
      </w:r>
      <w:bookmarkEnd w:id="106"/>
    </w:p>
    <w:p w:rsidR="00DD53D8" w:rsidP="00DF25EB">
      <w:pPr>
        <w:pStyle w:val="a"/>
        <w:spacing w:line="269" w:lineRule="auto"/>
        <w:rPr>
          <w:rtl/>
        </w:rPr>
      </w:pPr>
    </w:p>
    <w:p w:rsidR="00DD53D8" w:rsidRPr="00E361B8" w:rsidP="00DF25EB">
      <w:pPr>
        <w:spacing w:line="269" w:lineRule="auto"/>
        <w:rPr>
          <w:rFonts w:ascii="David" w:hAnsi="David"/>
          <w:szCs w:val="20"/>
          <w:rtl/>
        </w:rPr>
      </w:pPr>
      <w:r w:rsidRPr="00E361B8">
        <w:rPr>
          <w:rFonts w:ascii="David" w:eastAsia="Times New Roman" w:hAnsi="David"/>
          <w:sz w:val="24"/>
          <w:rtl/>
        </w:rPr>
        <w:t>היועץ המשפטי לממשלה מציין כי מתפקידו וחובתו של ראש הרשות המקומית להגן על היועץ המשפטי מפני ניסיונות של התנכלות או השתלחויות, חרפות וגידופים מצד כל גורם המבקש לפגוע במילוי תפקידו במקצועיות</w:t>
      </w:r>
      <w:r>
        <w:rPr>
          <w:rFonts w:ascii="David" w:eastAsia="Times New Roman" w:hAnsi="David"/>
          <w:sz w:val="24"/>
          <w:vertAlign w:val="superscript"/>
          <w:rtl/>
        </w:rPr>
        <w:footnoteReference w:id="169"/>
      </w:r>
      <w:r w:rsidRPr="00E361B8">
        <w:rPr>
          <w:rFonts w:ascii="David" w:eastAsia="Times New Roman" w:hAnsi="David"/>
          <w:sz w:val="24"/>
          <w:rtl/>
        </w:rPr>
        <w:t>.</w:t>
      </w:r>
      <w:r>
        <w:rPr>
          <w:rFonts w:ascii="David" w:eastAsia="Times New Roman" w:hAnsi="David" w:hint="cs"/>
          <w:sz w:val="24"/>
          <w:rtl/>
        </w:rPr>
        <w:t xml:space="preserve"> </w:t>
      </w:r>
    </w:p>
    <w:p w:rsidR="00DD53D8" w:rsidP="00DF25EB">
      <w:pPr>
        <w:pStyle w:val="a"/>
        <w:spacing w:line="269" w:lineRule="auto"/>
        <w:rPr>
          <w:rtl/>
        </w:rPr>
      </w:pPr>
    </w:p>
    <w:p w:rsidR="00DD53D8" w:rsidP="00DF25EB">
      <w:pPr>
        <w:spacing w:line="269" w:lineRule="auto"/>
        <w:rPr>
          <w:rFonts w:ascii="David" w:hAnsi="David"/>
          <w:b/>
          <w:bCs/>
          <w:sz w:val="24"/>
          <w:rtl/>
        </w:rPr>
      </w:pPr>
      <w:r w:rsidRPr="00E361B8">
        <w:rPr>
          <w:rFonts w:ascii="David" w:hAnsi="David"/>
          <w:b/>
          <w:bCs/>
          <w:sz w:val="24"/>
          <w:rtl/>
        </w:rPr>
        <w:t>מתשובות היועצים המשפטיים לשאלון עלה</w:t>
      </w:r>
      <w:r>
        <w:rPr>
          <w:rFonts w:ascii="David" w:hAnsi="David" w:hint="cs"/>
          <w:b/>
          <w:bCs/>
          <w:sz w:val="24"/>
          <w:rtl/>
        </w:rPr>
        <w:t>,</w:t>
      </w:r>
      <w:r w:rsidRPr="00E361B8">
        <w:rPr>
          <w:rFonts w:ascii="David" w:hAnsi="David"/>
          <w:b/>
          <w:bCs/>
          <w:sz w:val="24"/>
          <w:rtl/>
        </w:rPr>
        <w:t xml:space="preserve"> כי </w:t>
      </w:r>
      <w:r w:rsidR="00FA4DC5">
        <w:rPr>
          <w:rFonts w:ascii="David" w:hAnsi="David" w:hint="cs"/>
          <w:b/>
          <w:bCs/>
          <w:sz w:val="24"/>
          <w:rtl/>
        </w:rPr>
        <w:t>יותר</w:t>
      </w:r>
      <w:r w:rsidRPr="00E361B8" w:rsidR="00FA4DC5">
        <w:rPr>
          <w:rFonts w:ascii="David" w:hAnsi="David"/>
          <w:b/>
          <w:bCs/>
          <w:sz w:val="24"/>
          <w:rtl/>
        </w:rPr>
        <w:t xml:space="preserve"> </w:t>
      </w:r>
      <w:r w:rsidRPr="00E361B8">
        <w:rPr>
          <w:rFonts w:ascii="David" w:hAnsi="David"/>
          <w:b/>
          <w:bCs/>
          <w:sz w:val="24"/>
          <w:rtl/>
        </w:rPr>
        <w:t xml:space="preserve">מרבע מהם </w:t>
      </w:r>
      <w:r>
        <w:rPr>
          <w:rFonts w:ascii="David" w:hAnsi="David" w:hint="cs"/>
          <w:b/>
          <w:bCs/>
          <w:sz w:val="24"/>
          <w:rtl/>
        </w:rPr>
        <w:t>דיווחו ש</w:t>
      </w:r>
      <w:r w:rsidRPr="00E361B8">
        <w:rPr>
          <w:rFonts w:ascii="David" w:hAnsi="David"/>
          <w:b/>
          <w:bCs/>
          <w:sz w:val="24"/>
          <w:rtl/>
        </w:rPr>
        <w:t xml:space="preserve">סבלו מהתנכלויות בחמש השנים האחרונות מצד גורמים ברשות. </w:t>
      </w:r>
      <w:r>
        <w:rPr>
          <w:rFonts w:ascii="David" w:hAnsi="David" w:hint="cs"/>
          <w:b/>
          <w:bCs/>
          <w:sz w:val="24"/>
          <w:rtl/>
        </w:rPr>
        <w:t xml:space="preserve">עיון בתשובות המילוליות העלה כי </w:t>
      </w:r>
      <w:r w:rsidRPr="00E361B8">
        <w:rPr>
          <w:rFonts w:ascii="David" w:hAnsi="David"/>
          <w:b/>
          <w:bCs/>
          <w:sz w:val="24"/>
          <w:rtl/>
        </w:rPr>
        <w:t xml:space="preserve">מרבית ההתנכלויות </w:t>
      </w:r>
      <w:r>
        <w:rPr>
          <w:rFonts w:ascii="David" w:hAnsi="David" w:hint="cs"/>
          <w:b/>
          <w:bCs/>
          <w:sz w:val="24"/>
          <w:rtl/>
        </w:rPr>
        <w:t xml:space="preserve">שעליהן דיווחו </w:t>
      </w:r>
      <w:r w:rsidRPr="00E361B8">
        <w:rPr>
          <w:rFonts w:ascii="David" w:hAnsi="David"/>
          <w:b/>
          <w:bCs/>
          <w:sz w:val="24"/>
          <w:rtl/>
        </w:rPr>
        <w:t>היו מצד ראש הרשות וחברי המועצ</w:t>
      </w:r>
      <w:r>
        <w:rPr>
          <w:rFonts w:ascii="David" w:hAnsi="David" w:hint="cs"/>
          <w:b/>
          <w:bCs/>
          <w:sz w:val="24"/>
          <w:rtl/>
        </w:rPr>
        <w:t>ה. עוד עלה מהתשובות המילוליות</w:t>
      </w:r>
      <w:r w:rsidRPr="00E361B8">
        <w:rPr>
          <w:rFonts w:ascii="David" w:hAnsi="David"/>
          <w:b/>
          <w:bCs/>
          <w:sz w:val="24"/>
          <w:rtl/>
        </w:rPr>
        <w:t xml:space="preserve"> </w:t>
      </w:r>
      <w:r>
        <w:rPr>
          <w:rFonts w:ascii="David" w:hAnsi="David" w:hint="cs"/>
          <w:b/>
          <w:bCs/>
          <w:sz w:val="24"/>
          <w:rtl/>
        </w:rPr>
        <w:t xml:space="preserve">כי </w:t>
      </w:r>
      <w:r w:rsidRPr="00E361B8">
        <w:rPr>
          <w:rFonts w:ascii="David" w:hAnsi="David"/>
          <w:b/>
          <w:bCs/>
          <w:sz w:val="24"/>
          <w:rtl/>
        </w:rPr>
        <w:t>חלק</w:t>
      </w:r>
      <w:r>
        <w:rPr>
          <w:rFonts w:ascii="David" w:hAnsi="David" w:hint="cs"/>
          <w:b/>
          <w:bCs/>
          <w:sz w:val="24"/>
          <w:rtl/>
        </w:rPr>
        <w:t xml:space="preserve"> מההתנכלויות </w:t>
      </w:r>
      <w:r w:rsidRPr="00E361B8">
        <w:rPr>
          <w:rFonts w:ascii="David" w:hAnsi="David"/>
          <w:b/>
          <w:bCs/>
          <w:sz w:val="24"/>
          <w:rtl/>
        </w:rPr>
        <w:t>קיבלו ביטוי בניסיונות העמדה לדין משמעתי וניסיונות לפטרם</w:t>
      </w:r>
      <w:r>
        <w:rPr>
          <w:rFonts w:ascii="David" w:hAnsi="David" w:hint="cs"/>
          <w:b/>
          <w:bCs/>
          <w:sz w:val="24"/>
          <w:rtl/>
        </w:rPr>
        <w:t>, אך יצוין כי לא כל הליך משמעתי או הליך פיטורין משמעו התנכלות</w:t>
      </w:r>
      <w:r w:rsidRPr="00E361B8">
        <w:rPr>
          <w:rFonts w:ascii="David" w:hAnsi="David"/>
          <w:b/>
          <w:bCs/>
          <w:sz w:val="24"/>
          <w:rtl/>
        </w:rPr>
        <w:t xml:space="preserve">. </w:t>
      </w:r>
    </w:p>
    <w:p w:rsidR="00DD53D8" w:rsidP="00DF25EB">
      <w:pPr>
        <w:pStyle w:val="a"/>
        <w:spacing w:line="269" w:lineRule="auto"/>
        <w:rPr>
          <w:rtl/>
        </w:rPr>
      </w:pPr>
    </w:p>
    <w:p w:rsidR="00DD53D8" w:rsidP="00DF25EB">
      <w:pPr>
        <w:spacing w:line="269" w:lineRule="auto"/>
        <w:rPr>
          <w:rFonts w:ascii="David" w:eastAsia="Times New Roman" w:hAnsi="David"/>
          <w:rtl/>
        </w:rPr>
      </w:pPr>
      <w:r w:rsidRPr="00E361B8">
        <w:rPr>
          <w:rFonts w:ascii="David" w:eastAsia="Times New Roman" w:hAnsi="David"/>
          <w:rtl/>
        </w:rPr>
        <w:t>בדומה לשומרי הסף האחרים</w:t>
      </w:r>
      <w:r>
        <w:rPr>
          <w:rFonts w:ascii="David" w:eastAsia="Times New Roman" w:hAnsi="David" w:hint="cs"/>
          <w:rtl/>
        </w:rPr>
        <w:t>,</w:t>
      </w:r>
      <w:r w:rsidRPr="00E361B8">
        <w:rPr>
          <w:rFonts w:ascii="David" w:eastAsia="Times New Roman" w:hAnsi="David"/>
          <w:rtl/>
        </w:rPr>
        <w:t xml:space="preserve"> המעמד של היועץ המשפטי מורכב</w:t>
      </w:r>
      <w:r>
        <w:rPr>
          <w:rFonts w:ascii="David" w:eastAsia="Times New Roman" w:hAnsi="David" w:hint="cs"/>
          <w:rtl/>
        </w:rPr>
        <w:t>. אף כי הוא</w:t>
      </w:r>
      <w:r w:rsidRPr="00E361B8">
        <w:rPr>
          <w:rFonts w:ascii="David" w:eastAsia="Times New Roman" w:hAnsi="David"/>
          <w:rtl/>
        </w:rPr>
        <w:t xml:space="preserve"> עובד הרשות</w:t>
      </w:r>
      <w:r>
        <w:rPr>
          <w:rFonts w:ascii="David" w:eastAsia="Times New Roman" w:hAnsi="David" w:hint="cs"/>
          <w:rtl/>
        </w:rPr>
        <w:t xml:space="preserve"> המקומית,</w:t>
      </w:r>
      <w:r w:rsidRPr="00E361B8">
        <w:rPr>
          <w:rFonts w:ascii="David" w:eastAsia="Times New Roman" w:hAnsi="David"/>
          <w:rtl/>
        </w:rPr>
        <w:t xml:space="preserve"> הממונים עליו אינם רשאים לתת לו הוראות ל</w:t>
      </w:r>
      <w:r w:rsidR="00FA4DC5">
        <w:rPr>
          <w:rFonts w:ascii="David" w:eastAsia="Times New Roman" w:hAnsi="David" w:hint="cs"/>
          <w:rtl/>
        </w:rPr>
        <w:t>גבי ה</w:t>
      </w:r>
      <w:r w:rsidRPr="00E361B8">
        <w:rPr>
          <w:rFonts w:ascii="David" w:eastAsia="Times New Roman" w:hAnsi="David"/>
          <w:rtl/>
        </w:rPr>
        <w:t xml:space="preserve">תוכן או </w:t>
      </w:r>
      <w:r w:rsidR="00FA4DC5">
        <w:rPr>
          <w:rFonts w:ascii="David" w:eastAsia="Times New Roman" w:hAnsi="David" w:hint="cs"/>
          <w:rtl/>
        </w:rPr>
        <w:t>ה</w:t>
      </w:r>
      <w:r w:rsidRPr="00E361B8">
        <w:rPr>
          <w:rFonts w:ascii="David" w:eastAsia="Times New Roman" w:hAnsi="David"/>
          <w:rtl/>
        </w:rPr>
        <w:t xml:space="preserve">מהות </w:t>
      </w:r>
      <w:r w:rsidR="00FA4DC5">
        <w:rPr>
          <w:rFonts w:ascii="David" w:eastAsia="Times New Roman" w:hAnsi="David" w:hint="cs"/>
          <w:rtl/>
        </w:rPr>
        <w:t xml:space="preserve">של </w:t>
      </w:r>
      <w:r w:rsidRPr="00E361B8">
        <w:rPr>
          <w:rFonts w:ascii="David" w:eastAsia="Times New Roman" w:hAnsi="David"/>
          <w:rtl/>
        </w:rPr>
        <w:t>הייעוץ המשפטי</w:t>
      </w:r>
      <w:r w:rsidR="00FA4DC5">
        <w:rPr>
          <w:rFonts w:ascii="David" w:eastAsia="Times New Roman" w:hAnsi="David" w:hint="cs"/>
          <w:rtl/>
        </w:rPr>
        <w:t>,</w:t>
      </w:r>
      <w:r w:rsidRPr="00E361B8">
        <w:rPr>
          <w:rFonts w:ascii="David" w:eastAsia="Times New Roman" w:hAnsi="David"/>
          <w:rtl/>
        </w:rPr>
        <w:t xml:space="preserve"> כדוגמת הכתבת התוצאה של חוות הדעת שהוא מתבקש לתת בשאלה משפטית</w:t>
      </w:r>
      <w:r w:rsidR="00FA4DC5">
        <w:rPr>
          <w:rFonts w:ascii="David" w:eastAsia="Times New Roman" w:hAnsi="David" w:hint="cs"/>
          <w:rtl/>
        </w:rPr>
        <w:t>,</w:t>
      </w:r>
      <w:r w:rsidRPr="00E361B8">
        <w:rPr>
          <w:rFonts w:ascii="David" w:eastAsia="Times New Roman" w:hAnsi="David"/>
          <w:rtl/>
        </w:rPr>
        <w:t xml:space="preserve"> </w:t>
      </w:r>
      <w:r w:rsidRPr="00BD5F7D">
        <w:rPr>
          <w:rFonts w:ascii="David" w:eastAsia="Times New Roman" w:hAnsi="David"/>
          <w:rtl/>
        </w:rPr>
        <w:t>והיועץ המשפטי אינו רשאי לבטל את שיקול דעתו בשאלה משפטית</w:t>
      </w:r>
      <w:r>
        <w:rPr>
          <w:rFonts w:ascii="David" w:eastAsia="Times New Roman" w:hAnsi="David"/>
          <w:vertAlign w:val="superscript"/>
          <w:rtl/>
        </w:rPr>
        <w:footnoteReference w:id="170"/>
      </w:r>
      <w:r w:rsidRPr="00E361B8">
        <w:rPr>
          <w:rFonts w:ascii="David" w:eastAsia="Times New Roman" w:hAnsi="David"/>
          <w:rtl/>
        </w:rPr>
        <w:t>.</w:t>
      </w:r>
      <w:r w:rsidRPr="00E361B8">
        <w:rPr>
          <w:rFonts w:ascii="David" w:eastAsia="Times New Roman" w:hAnsi="David"/>
          <w:sz w:val="24"/>
          <w:rtl/>
        </w:rPr>
        <w:t xml:space="preserve"> מ</w:t>
      </w:r>
      <w:r w:rsidRPr="00E361B8">
        <w:rPr>
          <w:rFonts w:ascii="David" w:eastAsia="Times New Roman" w:hAnsi="David"/>
          <w:color w:val="000000"/>
          <w:sz w:val="24"/>
          <w:rtl/>
          <w:lang w:val="he-IL" w:eastAsia="he-IL"/>
        </w:rPr>
        <w:t xml:space="preserve">עמדו </w:t>
      </w:r>
      <w:r>
        <w:rPr>
          <w:rFonts w:ascii="David" w:eastAsia="Times New Roman" w:hAnsi="David" w:hint="cs"/>
          <w:color w:val="000000"/>
          <w:sz w:val="24"/>
          <w:rtl/>
          <w:lang w:val="he-IL" w:eastAsia="he-IL"/>
        </w:rPr>
        <w:t>מציב</w:t>
      </w:r>
      <w:r w:rsidRPr="00E361B8">
        <w:rPr>
          <w:rFonts w:ascii="David" w:eastAsia="Times New Roman" w:hAnsi="David"/>
          <w:color w:val="000000"/>
          <w:sz w:val="24"/>
          <w:rtl/>
          <w:lang w:val="he-IL" w:eastAsia="he-IL"/>
        </w:rPr>
        <w:t xml:space="preserve"> אותו במסלול התנגשות אפשרי בין תפקידו ועמדותיו לבין </w:t>
      </w:r>
      <w:r>
        <w:rPr>
          <w:rFonts w:ascii="David" w:eastAsia="Times New Roman" w:hAnsi="David" w:hint="cs"/>
          <w:color w:val="000000"/>
          <w:sz w:val="24"/>
          <w:rtl/>
          <w:lang w:val="he-IL" w:eastAsia="he-IL"/>
        </w:rPr>
        <w:t xml:space="preserve">דרכי הפעולה הרצויות של </w:t>
      </w:r>
      <w:r w:rsidRPr="00E361B8">
        <w:rPr>
          <w:rFonts w:ascii="David" w:eastAsia="Times New Roman" w:hAnsi="David"/>
          <w:color w:val="000000"/>
          <w:sz w:val="24"/>
          <w:rtl/>
          <w:lang w:val="he-IL" w:eastAsia="he-IL"/>
        </w:rPr>
        <w:t>הדרג הנבחר.</w:t>
      </w:r>
      <w:r w:rsidRPr="00E361B8">
        <w:rPr>
          <w:rFonts w:ascii="David" w:eastAsia="Times New Roman" w:hAnsi="David" w:hint="cs"/>
          <w:rtl/>
        </w:rPr>
        <w:t xml:space="preserve"> ראוי לזכור</w:t>
      </w:r>
      <w:r>
        <w:rPr>
          <w:rFonts w:ascii="David" w:eastAsia="Times New Roman" w:hAnsi="David" w:hint="cs"/>
          <w:rtl/>
        </w:rPr>
        <w:t xml:space="preserve"> </w:t>
      </w:r>
      <w:r w:rsidRPr="00E361B8">
        <w:rPr>
          <w:rFonts w:ascii="David" w:eastAsia="Times New Roman" w:hAnsi="David" w:hint="cs"/>
          <w:rtl/>
        </w:rPr>
        <w:t>ש</w:t>
      </w:r>
      <w:r w:rsidRPr="00E361B8">
        <w:rPr>
          <w:rFonts w:ascii="David" w:eastAsia="Times New Roman" w:hAnsi="David"/>
          <w:rtl/>
        </w:rPr>
        <w:t xml:space="preserve">אם עמד היועץ המשפטי על </w:t>
      </w:r>
      <w:r>
        <w:rPr>
          <w:rFonts w:ascii="David" w:eastAsia="Times New Roman" w:hAnsi="David" w:hint="cs"/>
          <w:rtl/>
        </w:rPr>
        <w:t>אי-</w:t>
      </w:r>
      <w:r w:rsidRPr="00E361B8">
        <w:rPr>
          <w:rFonts w:ascii="David" w:eastAsia="Times New Roman" w:hAnsi="David"/>
          <w:rtl/>
        </w:rPr>
        <w:t>חוקיות בהחלטה או על פגם מהותי אחר הנופל לקטגוריה של הפרת כללי מ</w:t>
      </w:r>
      <w:r w:rsidR="00393616">
        <w:rPr>
          <w:rFonts w:ascii="David" w:eastAsia="Times New Roman" w:hAnsi="David" w:hint="cs"/>
          <w:rtl/>
        </w:rPr>
        <w:t>י</w:t>
      </w:r>
      <w:r w:rsidRPr="00E361B8">
        <w:rPr>
          <w:rFonts w:ascii="David" w:eastAsia="Times New Roman" w:hAnsi="David"/>
          <w:rtl/>
        </w:rPr>
        <w:t>נהל תקין או טוהר המידות, חשופים מקבלי ההחלטה לטענה עתידית כי פעלו שלא כדין ביודעין</w:t>
      </w:r>
      <w:r w:rsidR="00393616">
        <w:rPr>
          <w:rFonts w:ascii="David" w:eastAsia="Times New Roman" w:hAnsi="David" w:hint="cs"/>
          <w:rtl/>
        </w:rPr>
        <w:t xml:space="preserve"> -</w:t>
      </w:r>
      <w:r w:rsidRPr="00E361B8">
        <w:rPr>
          <w:rFonts w:ascii="David" w:eastAsia="Times New Roman" w:hAnsi="David"/>
          <w:rtl/>
        </w:rPr>
        <w:t xml:space="preserve"> על כל ההשלכות שעשויות לנבוע מכך, ובכלל זאת על פי הדין הפלילי, </w:t>
      </w:r>
      <w:r>
        <w:rPr>
          <w:rFonts w:ascii="David" w:eastAsia="Times New Roman" w:hAnsi="David" w:hint="cs"/>
          <w:rtl/>
        </w:rPr>
        <w:t xml:space="preserve">הדין </w:t>
      </w:r>
      <w:r w:rsidRPr="00E361B8">
        <w:rPr>
          <w:rFonts w:ascii="David" w:eastAsia="Times New Roman" w:hAnsi="David"/>
          <w:rtl/>
        </w:rPr>
        <w:t>המשמעתי (כאשר מדובר בעובדי הרשות</w:t>
      </w:r>
      <w:r>
        <w:rPr>
          <w:rFonts w:ascii="David" w:eastAsia="Times New Roman" w:hAnsi="David" w:hint="cs"/>
          <w:rtl/>
        </w:rPr>
        <w:t>) ונוהל ה</w:t>
      </w:r>
      <w:r w:rsidRPr="00E361B8">
        <w:rPr>
          <w:rFonts w:ascii="David" w:eastAsia="Times New Roman" w:hAnsi="David"/>
          <w:rtl/>
        </w:rPr>
        <w:t xml:space="preserve">חיוב </w:t>
      </w:r>
      <w:r>
        <w:rPr>
          <w:rFonts w:ascii="David" w:eastAsia="Times New Roman" w:hAnsi="David" w:hint="cs"/>
          <w:rtl/>
        </w:rPr>
        <w:t>ה</w:t>
      </w:r>
      <w:r w:rsidRPr="00E361B8">
        <w:rPr>
          <w:rFonts w:ascii="David" w:eastAsia="Times New Roman" w:hAnsi="David"/>
          <w:rtl/>
        </w:rPr>
        <w:t>אישי</w:t>
      </w:r>
      <w:r w:rsidR="00393616">
        <w:rPr>
          <w:rFonts w:ascii="David" w:eastAsia="Times New Roman" w:hAnsi="David" w:hint="cs"/>
          <w:rtl/>
        </w:rPr>
        <w:t>,</w:t>
      </w:r>
      <w:r w:rsidRPr="00E361B8">
        <w:rPr>
          <w:rFonts w:ascii="David" w:eastAsia="Times New Roman" w:hAnsi="David"/>
          <w:rtl/>
        </w:rPr>
        <w:t xml:space="preserve"> כאשר הדבר כרוך בהוצאה כספית שלא כדין מקופת הרשות</w:t>
      </w:r>
      <w:r>
        <w:rPr>
          <w:rFonts w:ascii="David" w:eastAsia="Times New Roman" w:hAnsi="David"/>
          <w:vertAlign w:val="superscript"/>
          <w:rtl/>
        </w:rPr>
        <w:footnoteReference w:id="171"/>
      </w:r>
      <w:r w:rsidRPr="00E361B8">
        <w:rPr>
          <w:rFonts w:ascii="David" w:eastAsia="Times New Roman" w:hAnsi="David"/>
          <w:rtl/>
        </w:rPr>
        <w:t>.</w:t>
      </w:r>
      <w:r>
        <w:rPr>
          <w:rFonts w:ascii="David" w:eastAsia="Times New Roman" w:hAnsi="David"/>
          <w:rtl/>
        </w:rPr>
        <w:t xml:space="preserve"> </w:t>
      </w:r>
    </w:p>
    <w:p w:rsidR="00DD53D8" w:rsidP="00DF25EB">
      <w:pPr>
        <w:pStyle w:val="a"/>
        <w:spacing w:line="269" w:lineRule="auto"/>
        <w:rPr>
          <w:rtl/>
        </w:rPr>
      </w:pPr>
    </w:p>
    <w:p w:rsidR="00DD53D8" w:rsidRPr="00E361B8" w:rsidP="00DF25EB">
      <w:pPr>
        <w:spacing w:line="269" w:lineRule="auto"/>
        <w:rPr>
          <w:rFonts w:ascii="David" w:hAnsi="David"/>
          <w:sz w:val="24"/>
          <w:rtl/>
        </w:rPr>
      </w:pPr>
      <w:r w:rsidRPr="00E361B8">
        <w:rPr>
          <w:rFonts w:ascii="David" w:eastAsia="Times New Roman" w:hAnsi="David"/>
          <w:sz w:val="24"/>
          <w:rtl/>
        </w:rPr>
        <w:t>סעיף 171</w:t>
      </w:r>
      <w:r>
        <w:rPr>
          <w:rFonts w:ascii="David" w:eastAsia="Times New Roman" w:hAnsi="David" w:hint="cs"/>
          <w:sz w:val="24"/>
          <w:rtl/>
        </w:rPr>
        <w:t>(ב)(1)</w:t>
      </w:r>
      <w:r w:rsidRPr="00E361B8">
        <w:rPr>
          <w:rFonts w:ascii="David" w:eastAsia="Times New Roman" w:hAnsi="David"/>
          <w:sz w:val="24"/>
          <w:rtl/>
        </w:rPr>
        <w:t xml:space="preserve"> לפקודת העיריות קובע כי </w:t>
      </w:r>
      <w:r>
        <w:rPr>
          <w:rFonts w:ascii="David" w:eastAsia="Times New Roman" w:hAnsi="David" w:hint="cs"/>
          <w:sz w:val="24"/>
          <w:rtl/>
        </w:rPr>
        <w:t xml:space="preserve">כדי </w:t>
      </w:r>
      <w:r w:rsidRPr="00E361B8">
        <w:rPr>
          <w:rFonts w:ascii="David" w:eastAsia="Times New Roman" w:hAnsi="David"/>
          <w:sz w:val="24"/>
          <w:rtl/>
        </w:rPr>
        <w:t>לפטר את היועץ המשפטי יש צורך ברוב מיוחד של שני שלישים מחברי המועצה</w:t>
      </w:r>
      <w:r>
        <w:rPr>
          <w:rFonts w:ascii="David" w:eastAsia="Times New Roman" w:hAnsi="David" w:hint="cs"/>
          <w:sz w:val="24"/>
          <w:rtl/>
        </w:rPr>
        <w:t>,</w:t>
      </w:r>
      <w:r w:rsidRPr="00E361B8">
        <w:rPr>
          <w:rFonts w:ascii="David" w:eastAsia="Times New Roman" w:hAnsi="David"/>
          <w:sz w:val="24"/>
          <w:rtl/>
        </w:rPr>
        <w:t xml:space="preserve"> וכן מ</w:t>
      </w:r>
      <w:r w:rsidRPr="00E361B8">
        <w:rPr>
          <w:rFonts w:ascii="David" w:eastAsia="Times New Roman" w:hAnsi="David" w:hint="cs"/>
          <w:sz w:val="24"/>
          <w:rtl/>
        </w:rPr>
        <w:t>ו</w:t>
      </w:r>
      <w:r w:rsidRPr="00E361B8">
        <w:rPr>
          <w:rFonts w:ascii="David" w:eastAsia="Times New Roman" w:hAnsi="David"/>
          <w:sz w:val="24"/>
          <w:rtl/>
        </w:rPr>
        <w:t>קנ</w:t>
      </w:r>
      <w:r w:rsidRPr="00E361B8">
        <w:rPr>
          <w:rFonts w:ascii="David" w:eastAsia="Times New Roman" w:hAnsi="David" w:hint="cs"/>
          <w:sz w:val="24"/>
          <w:rtl/>
        </w:rPr>
        <w:t>ית</w:t>
      </w:r>
      <w:r w:rsidRPr="00E361B8">
        <w:rPr>
          <w:rFonts w:ascii="David" w:eastAsia="Times New Roman" w:hAnsi="David"/>
          <w:sz w:val="24"/>
          <w:rtl/>
        </w:rPr>
        <w:t xml:space="preserve"> לו הזכות להשמיע את דברי</w:t>
      </w:r>
      <w:r>
        <w:rPr>
          <w:rFonts w:ascii="David" w:eastAsia="Times New Roman" w:hAnsi="David" w:hint="cs"/>
          <w:sz w:val="24"/>
          <w:rtl/>
        </w:rPr>
        <w:t>ו</w:t>
      </w:r>
      <w:r w:rsidRPr="00E361B8">
        <w:rPr>
          <w:rFonts w:ascii="David" w:eastAsia="Times New Roman" w:hAnsi="David"/>
          <w:sz w:val="24"/>
          <w:rtl/>
        </w:rPr>
        <w:t xml:space="preserve"> בפני המועצה</w:t>
      </w:r>
      <w:r>
        <w:rPr>
          <w:rFonts w:ascii="David" w:eastAsia="Times New Roman" w:hAnsi="David"/>
          <w:sz w:val="24"/>
          <w:vertAlign w:val="superscript"/>
          <w:rtl/>
        </w:rPr>
        <w:footnoteReference w:id="172"/>
      </w:r>
      <w:r w:rsidRPr="00E361B8">
        <w:rPr>
          <w:rFonts w:ascii="David" w:eastAsia="Times New Roman" w:hAnsi="David"/>
          <w:sz w:val="24"/>
          <w:rtl/>
        </w:rPr>
        <w:t xml:space="preserve">. הצורך ברוב מיוחד נובע מהחשש </w:t>
      </w:r>
      <w:r>
        <w:rPr>
          <w:rFonts w:ascii="David" w:eastAsia="Times New Roman" w:hAnsi="David" w:hint="cs"/>
          <w:sz w:val="24"/>
          <w:rtl/>
        </w:rPr>
        <w:t>ש</w:t>
      </w:r>
      <w:r w:rsidRPr="00E361B8">
        <w:rPr>
          <w:rFonts w:ascii="David" w:eastAsia="Times New Roman" w:hAnsi="David"/>
          <w:sz w:val="24"/>
          <w:rtl/>
        </w:rPr>
        <w:t>ראש הרשות</w:t>
      </w:r>
      <w:r>
        <w:rPr>
          <w:rFonts w:ascii="David" w:eastAsia="Times New Roman" w:hAnsi="David" w:hint="cs"/>
          <w:sz w:val="24"/>
          <w:rtl/>
        </w:rPr>
        <w:t xml:space="preserve"> יבקש </w:t>
      </w:r>
      <w:r w:rsidRPr="00E361B8">
        <w:rPr>
          <w:rFonts w:ascii="David" w:eastAsia="Times New Roman" w:hAnsi="David"/>
          <w:sz w:val="24"/>
          <w:rtl/>
        </w:rPr>
        <w:t>להדיח</w:t>
      </w:r>
      <w:r>
        <w:rPr>
          <w:rFonts w:ascii="David" w:eastAsia="Times New Roman" w:hAnsi="David" w:hint="cs"/>
          <w:sz w:val="24"/>
          <w:rtl/>
        </w:rPr>
        <w:t xml:space="preserve"> את </w:t>
      </w:r>
      <w:r w:rsidRPr="00E361B8">
        <w:rPr>
          <w:rFonts w:ascii="David" w:eastAsia="Times New Roman" w:hAnsi="David"/>
          <w:sz w:val="24"/>
          <w:rtl/>
        </w:rPr>
        <w:t xml:space="preserve">היועץ המשפטי </w:t>
      </w:r>
      <w:r>
        <w:rPr>
          <w:rFonts w:ascii="David" w:eastAsia="Times New Roman" w:hAnsi="David" w:hint="cs"/>
          <w:sz w:val="24"/>
          <w:rtl/>
        </w:rPr>
        <w:t xml:space="preserve">אם </w:t>
      </w:r>
      <w:r w:rsidRPr="00E361B8">
        <w:rPr>
          <w:rFonts w:ascii="David" w:eastAsia="Times New Roman" w:hAnsi="David"/>
          <w:sz w:val="24"/>
          <w:rtl/>
        </w:rPr>
        <w:t xml:space="preserve">ימלא את תפקידו כשומר סף באופן שאינו תואם את רצונו </w:t>
      </w:r>
      <w:r>
        <w:rPr>
          <w:rFonts w:ascii="David" w:eastAsia="Times New Roman" w:hAnsi="David" w:hint="cs"/>
          <w:sz w:val="24"/>
          <w:rtl/>
        </w:rPr>
        <w:t>של ראש הרשות</w:t>
      </w:r>
      <w:r>
        <w:rPr>
          <w:rFonts w:ascii="David" w:hAnsi="David" w:hint="cs"/>
          <w:sz w:val="24"/>
          <w:rtl/>
        </w:rPr>
        <w:t>.</w:t>
      </w:r>
    </w:p>
    <w:p w:rsidR="00DD53D8" w:rsidP="00DF25EB">
      <w:pPr>
        <w:pStyle w:val="a"/>
        <w:spacing w:line="269" w:lineRule="auto"/>
        <w:rPr>
          <w:rtl/>
        </w:rPr>
      </w:pPr>
    </w:p>
    <w:p w:rsidR="00DD53D8" w:rsidRPr="00E361B8" w:rsidP="00DF25EB">
      <w:pPr>
        <w:spacing w:line="269" w:lineRule="auto"/>
        <w:rPr>
          <w:rFonts w:ascii="David" w:eastAsia="Times New Roman" w:hAnsi="David"/>
          <w:sz w:val="24"/>
          <w:rtl/>
        </w:rPr>
      </w:pPr>
      <w:r w:rsidRPr="00E361B8">
        <w:rPr>
          <w:rFonts w:ascii="David" w:eastAsia="Times New Roman" w:hAnsi="David"/>
          <w:sz w:val="24"/>
          <w:rtl/>
        </w:rPr>
        <w:t>סעיף 8א לחוק הרשויות המקומיות (ייעוץ משפטי)</w:t>
      </w:r>
      <w:r w:rsidR="00393616">
        <w:rPr>
          <w:rFonts w:ascii="David" w:eastAsia="Times New Roman" w:hAnsi="David" w:hint="cs"/>
          <w:sz w:val="24"/>
          <w:rtl/>
        </w:rPr>
        <w:t>,</w:t>
      </w:r>
      <w:r w:rsidRPr="00E361B8">
        <w:rPr>
          <w:rFonts w:ascii="David" w:eastAsia="Times New Roman" w:hAnsi="David"/>
          <w:sz w:val="24"/>
          <w:rtl/>
        </w:rPr>
        <w:t xml:space="preserve"> שהוסף בתיקון משנת 2014</w:t>
      </w:r>
      <w:r w:rsidR="00393616">
        <w:rPr>
          <w:rFonts w:ascii="David" w:eastAsia="Times New Roman" w:hAnsi="David" w:hint="cs"/>
          <w:sz w:val="24"/>
          <w:rtl/>
        </w:rPr>
        <w:t>,</w:t>
      </w:r>
      <w:r w:rsidRPr="00E361B8">
        <w:rPr>
          <w:rFonts w:ascii="David" w:eastAsia="Times New Roman" w:hAnsi="David"/>
          <w:sz w:val="24"/>
          <w:rtl/>
        </w:rPr>
        <w:t xml:space="preserve"> קובע כי על הפסקת העסקתו והשעייתו של יועץ משפטי של רשות מקומית</w:t>
      </w:r>
      <w:r>
        <w:rPr>
          <w:rFonts w:ascii="David" w:eastAsia="Times New Roman" w:hAnsi="David"/>
          <w:sz w:val="24"/>
          <w:vertAlign w:val="superscript"/>
          <w:rtl/>
        </w:rPr>
        <w:footnoteReference w:id="173"/>
      </w:r>
      <w:r>
        <w:rPr>
          <w:rFonts w:ascii="David" w:eastAsia="Times New Roman" w:hAnsi="David"/>
          <w:sz w:val="24"/>
          <w:rtl/>
        </w:rPr>
        <w:t xml:space="preserve"> יחולו ההוראות</w:t>
      </w:r>
      <w:r>
        <w:rPr>
          <w:rFonts w:ascii="David" w:eastAsia="Times New Roman" w:hAnsi="David" w:hint="cs"/>
          <w:sz w:val="24"/>
          <w:rtl/>
        </w:rPr>
        <w:t xml:space="preserve"> </w:t>
      </w:r>
      <w:r w:rsidRPr="00E361B8">
        <w:rPr>
          <w:rFonts w:ascii="David" w:eastAsia="Times New Roman" w:hAnsi="David"/>
          <w:sz w:val="24"/>
          <w:rtl/>
        </w:rPr>
        <w:t>החלות על העברה מכהונה של יועץ משפטי של עירייה, גם אם אינו עובד הרשות המקומית.</w:t>
      </w:r>
    </w:p>
    <w:p w:rsidR="00DD53D8" w:rsidP="00DF25EB">
      <w:pPr>
        <w:pStyle w:val="a"/>
        <w:spacing w:line="269" w:lineRule="auto"/>
        <w:rPr>
          <w:rtl/>
        </w:rPr>
      </w:pPr>
    </w:p>
    <w:p w:rsidR="00DD53D8" w:rsidP="00DF25EB">
      <w:pPr>
        <w:spacing w:line="269" w:lineRule="auto"/>
        <w:rPr>
          <w:rFonts w:ascii="David" w:eastAsia="Times New Roman" w:hAnsi="David"/>
          <w:sz w:val="24"/>
          <w:rtl/>
        </w:rPr>
      </w:pPr>
      <w:r>
        <w:rPr>
          <w:rFonts w:ascii="David" w:eastAsia="Times New Roman" w:hAnsi="David"/>
          <w:sz w:val="24"/>
          <w:rtl/>
        </w:rPr>
        <w:t>על ה</w:t>
      </w:r>
      <w:r>
        <w:rPr>
          <w:rFonts w:ascii="David" w:eastAsia="Times New Roman" w:hAnsi="David" w:hint="cs"/>
          <w:sz w:val="24"/>
          <w:rtl/>
        </w:rPr>
        <w:t>ה</w:t>
      </w:r>
      <w:r>
        <w:rPr>
          <w:rFonts w:ascii="David" w:eastAsia="Times New Roman" w:hAnsi="David"/>
          <w:sz w:val="24"/>
          <w:rtl/>
        </w:rPr>
        <w:t>וראות</w:t>
      </w:r>
      <w:r>
        <w:rPr>
          <w:rFonts w:ascii="David" w:eastAsia="Times New Roman" w:hAnsi="David" w:hint="cs"/>
          <w:sz w:val="24"/>
          <w:rtl/>
        </w:rPr>
        <w:t xml:space="preserve"> שנקבעו בפקודת העיריות,</w:t>
      </w:r>
      <w:r>
        <w:rPr>
          <w:rFonts w:ascii="David" w:eastAsia="Times New Roman" w:hAnsi="David"/>
          <w:sz w:val="24"/>
          <w:rtl/>
        </w:rPr>
        <w:t xml:space="preserve"> </w:t>
      </w:r>
      <w:r w:rsidRPr="00E361B8" w:rsidR="00AE6650">
        <w:rPr>
          <w:rFonts w:ascii="David" w:eastAsia="Times New Roman" w:hAnsi="David"/>
          <w:sz w:val="24"/>
          <w:rtl/>
        </w:rPr>
        <w:t>נוסף חוזר מנכ"ל משרד הפנים ממרץ 2006</w:t>
      </w:r>
      <w:r>
        <w:rPr>
          <w:rFonts w:ascii="David" w:eastAsia="Times New Roman" w:hAnsi="David"/>
          <w:sz w:val="24"/>
          <w:vertAlign w:val="superscript"/>
          <w:rtl/>
        </w:rPr>
        <w:footnoteReference w:id="174"/>
      </w:r>
      <w:r w:rsidRPr="00E361B8" w:rsidR="00AE6650">
        <w:rPr>
          <w:rFonts w:ascii="David" w:eastAsia="Times New Roman" w:hAnsi="David"/>
          <w:sz w:val="24"/>
          <w:rtl/>
        </w:rPr>
        <w:t xml:space="preserve"> שגובש על פי הנחיית היועץ המשפטי לממשלה</w:t>
      </w:r>
      <w:r w:rsidR="00AE6650">
        <w:rPr>
          <w:rFonts w:ascii="David" w:eastAsia="Times New Roman" w:hAnsi="David" w:hint="cs"/>
          <w:sz w:val="24"/>
          <w:rtl/>
        </w:rPr>
        <w:t>,</w:t>
      </w:r>
      <w:r w:rsidRPr="00E361B8" w:rsidR="00AE6650">
        <w:rPr>
          <w:rFonts w:ascii="David" w:eastAsia="Times New Roman" w:hAnsi="David"/>
          <w:sz w:val="24"/>
          <w:rtl/>
        </w:rPr>
        <w:t xml:space="preserve"> ולפיו רשות מקומית המבקשת לסיים את כהונתו של יועץ משפטי לרשות תפנה לוועדה מייעצת</w:t>
      </w:r>
      <w:r>
        <w:rPr>
          <w:rStyle w:val="FootnoteReference"/>
          <w:rFonts w:ascii="David" w:eastAsia="Times New Roman" w:hAnsi="David"/>
          <w:sz w:val="24"/>
          <w:rtl/>
        </w:rPr>
        <w:footnoteReference w:id="175"/>
      </w:r>
      <w:r w:rsidRPr="00E361B8" w:rsidR="00AE6650">
        <w:rPr>
          <w:rFonts w:ascii="David" w:eastAsia="Times New Roman" w:hAnsi="David"/>
          <w:sz w:val="24"/>
          <w:rtl/>
        </w:rPr>
        <w:t xml:space="preserve"> לעניין סיום העסקת יועצים משפטיים. זאת כדי שלא לפגוע בעצמאותם המקצועית וביכולתם של היועצים המשפטיים לקיים את אחריותם לתקינות פעילותה של הרשות המקומית ולשמירה על שלטון החוק.</w:t>
      </w:r>
    </w:p>
    <w:p w:rsidR="00DD53D8" w:rsidP="00DF25EB">
      <w:pPr>
        <w:pStyle w:val="a"/>
        <w:spacing w:line="269" w:lineRule="auto"/>
        <w:rPr>
          <w:rtl/>
        </w:rPr>
      </w:pPr>
    </w:p>
    <w:p w:rsidR="00DD53D8" w:rsidP="00DF25EB">
      <w:pPr>
        <w:spacing w:line="269" w:lineRule="auto"/>
        <w:rPr>
          <w:rtl/>
        </w:rPr>
      </w:pPr>
      <w:r w:rsidRPr="00F556E9">
        <w:rPr>
          <w:rtl/>
        </w:rPr>
        <w:t>הליכי אכיפת המשמעת ברשויות המקומיות מושתתים על חוק הרשויות המקומיות (משמעת), התשל"ח-1978</w:t>
      </w:r>
      <w:r w:rsidR="00393616">
        <w:rPr>
          <w:rFonts w:hint="cs"/>
          <w:rtl/>
        </w:rPr>
        <w:t>,</w:t>
      </w:r>
      <w:r>
        <w:rPr>
          <w:rFonts w:hint="cs"/>
          <w:rtl/>
        </w:rPr>
        <w:t xml:space="preserve"> ו</w:t>
      </w:r>
      <w:r w:rsidR="00393616">
        <w:rPr>
          <w:rFonts w:hint="cs"/>
          <w:rtl/>
        </w:rPr>
        <w:t xml:space="preserve">על </w:t>
      </w:r>
      <w:r>
        <w:rPr>
          <w:rFonts w:hint="cs"/>
          <w:rtl/>
        </w:rPr>
        <w:t>חוק שירות המדינה</w:t>
      </w:r>
      <w:r w:rsidR="00575403">
        <w:rPr>
          <w:rFonts w:hint="cs"/>
          <w:rtl/>
        </w:rPr>
        <w:t>(</w:t>
      </w:r>
      <w:r>
        <w:rPr>
          <w:rFonts w:hint="cs"/>
          <w:rtl/>
        </w:rPr>
        <w:t>משמעת</w:t>
      </w:r>
      <w:r w:rsidR="00575403">
        <w:rPr>
          <w:rFonts w:hint="cs"/>
          <w:rtl/>
        </w:rPr>
        <w:t>)</w:t>
      </w:r>
      <w:r>
        <w:rPr>
          <w:rFonts w:hint="cs"/>
          <w:rtl/>
        </w:rPr>
        <w:t xml:space="preserve">, התשכ"ג-1963. על פי הוראות הדין האמורות </w:t>
      </w:r>
      <w:r w:rsidRPr="00F556E9">
        <w:rPr>
          <w:rtl/>
        </w:rPr>
        <w:t>ראש הרשות המקומית נושא באופן בלעדי ברוב הסמכויות לקביעת הליכי הבירור של האירועים</w:t>
      </w:r>
      <w:r w:rsidR="00101F7D">
        <w:rPr>
          <w:rFonts w:hint="cs"/>
          <w:rtl/>
        </w:rPr>
        <w:t xml:space="preserve"> </w:t>
      </w:r>
      <w:r w:rsidRPr="00F556E9">
        <w:rPr>
          <w:rtl/>
        </w:rPr>
        <w:t>המשמעתיים, בסמכויות ההחלטה בדבר השעיית עובדים שביצעו עב</w:t>
      </w:r>
      <w:r>
        <w:rPr>
          <w:rFonts w:hint="cs"/>
          <w:rtl/>
        </w:rPr>
        <w:t>י</w:t>
      </w:r>
      <w:r w:rsidRPr="00F556E9">
        <w:rPr>
          <w:rtl/>
        </w:rPr>
        <w:t>רות משמעת ובסמכויות התראה או נזיפה</w:t>
      </w:r>
      <w:r>
        <w:rPr>
          <w:rStyle w:val="FootnoteReference"/>
          <w:rFonts w:ascii="David" w:eastAsia="Times New Roman" w:hAnsi="David"/>
          <w:sz w:val="24"/>
          <w:rtl/>
        </w:rPr>
        <w:footnoteReference w:id="176"/>
      </w:r>
      <w:r>
        <w:rPr>
          <w:rFonts w:hint="cs"/>
          <w:rtl/>
        </w:rPr>
        <w:t>.</w:t>
      </w:r>
    </w:p>
    <w:p w:rsidR="00DD53D8" w:rsidRPr="00D01C8C" w:rsidP="00DF25EB">
      <w:pPr>
        <w:pStyle w:val="a"/>
        <w:spacing w:line="269" w:lineRule="auto"/>
        <w:rPr>
          <w:rtl/>
        </w:rPr>
      </w:pPr>
    </w:p>
    <w:p w:rsidR="00DD53D8" w:rsidRPr="006A50E4" w:rsidP="002D1996">
      <w:pPr>
        <w:pStyle w:val="a11"/>
        <w:numPr>
          <w:ilvl w:val="0"/>
          <w:numId w:val="0"/>
        </w:numPr>
        <w:spacing w:line="269" w:lineRule="auto"/>
        <w:ind w:left="-2"/>
        <w:rPr>
          <w:rtl/>
        </w:rPr>
      </w:pPr>
      <w:r>
        <w:rPr>
          <w:rFonts w:hint="cs"/>
          <w:rtl/>
        </w:rPr>
        <w:t>תרשים 19</w:t>
      </w:r>
      <w:r w:rsidR="00AE6650">
        <w:rPr>
          <w:rFonts w:hint="cs"/>
          <w:rtl/>
        </w:rPr>
        <w:t>: שיעור היועצים המשפטיים שדיווחו</w:t>
      </w:r>
      <w:r w:rsidR="002D1996">
        <w:rPr>
          <w:rtl/>
        </w:rPr>
        <w:br/>
      </w:r>
      <w:r w:rsidR="00AE6650">
        <w:rPr>
          <w:rFonts w:hint="cs"/>
          <w:rtl/>
        </w:rPr>
        <w:t>כי ננקטו נגדם הליכים משמעתיים</w:t>
      </w:r>
      <w:r w:rsidR="002D1996">
        <w:rPr>
          <w:rFonts w:hint="cs"/>
          <w:rtl/>
        </w:rPr>
        <w:t xml:space="preserve"> </w:t>
      </w:r>
      <w:r w:rsidR="00AE6650">
        <w:rPr>
          <w:rFonts w:hint="cs"/>
          <w:rtl/>
        </w:rPr>
        <w:t>והליכי פיטורין</w:t>
      </w:r>
    </w:p>
    <w:p w:rsidR="00DD53D8" w:rsidP="002D1996">
      <w:pPr>
        <w:spacing w:before="120" w:after="120" w:line="269" w:lineRule="auto"/>
        <w:jc w:val="center"/>
        <w:rPr>
          <w:rtl/>
        </w:rPr>
      </w:pPr>
      <w:r>
        <w:rPr>
          <w:noProof/>
        </w:rPr>
        <w:drawing>
          <wp:inline distT="0" distB="0" distL="0" distR="0">
            <wp:extent cx="4322073" cy="1892812"/>
            <wp:effectExtent l="0" t="0" r="254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63864" name="mevaker-g-19.pn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1892812"/>
                    </a:xfrm>
                    <a:prstGeom prst="rect">
                      <a:avLst/>
                    </a:prstGeom>
                  </pic:spPr>
                </pic:pic>
              </a:graphicData>
            </a:graphic>
          </wp:inline>
        </w:drawing>
      </w:r>
      <w:r w:rsidR="00202784">
        <w:rPr>
          <w:noProof/>
        </w:rPr>
        <w:t xml:space="preserve">  </w:t>
      </w:r>
    </w:p>
    <w:p w:rsidR="00DD53D8" w:rsidP="00DF25EB">
      <w:pPr>
        <w:spacing w:line="269" w:lineRule="auto"/>
        <w:rPr>
          <w:rFonts w:ascii="David" w:hAnsi="David"/>
          <w:b/>
          <w:bCs/>
          <w:sz w:val="24"/>
          <w:rtl/>
        </w:rPr>
      </w:pPr>
      <w:r w:rsidRPr="00F21A8D">
        <w:rPr>
          <w:rFonts w:ascii="David" w:hAnsi="David" w:hint="eastAsia"/>
          <w:b/>
          <w:bCs/>
          <w:sz w:val="24"/>
          <w:rtl/>
        </w:rPr>
        <w:t>מתשובות</w:t>
      </w:r>
      <w:r w:rsidRPr="00F21A8D">
        <w:rPr>
          <w:rFonts w:ascii="David" w:hAnsi="David"/>
          <w:b/>
          <w:bCs/>
          <w:sz w:val="24"/>
          <w:rtl/>
        </w:rPr>
        <w:t xml:space="preserve"> היועצים המשפטיים הפנימיים עלה כי </w:t>
      </w:r>
      <w:r w:rsidRPr="00F21A8D">
        <w:rPr>
          <w:rFonts w:ascii="David" w:hAnsi="David" w:hint="eastAsia"/>
          <w:b/>
          <w:bCs/>
          <w:sz w:val="24"/>
          <w:rtl/>
        </w:rPr>
        <w:t>כנגד</w:t>
      </w:r>
      <w:r w:rsidRPr="00F21A8D">
        <w:rPr>
          <w:rFonts w:ascii="David" w:hAnsi="David"/>
          <w:b/>
          <w:bCs/>
          <w:sz w:val="24"/>
          <w:rtl/>
        </w:rPr>
        <w:t xml:space="preserve"> כ-10% מהם ננקטו הליכים משמעתיים </w:t>
      </w:r>
      <w:r w:rsidRPr="00F21A8D">
        <w:rPr>
          <w:rFonts w:ascii="David" w:hAnsi="David" w:hint="eastAsia"/>
          <w:b/>
          <w:bCs/>
          <w:sz w:val="24"/>
          <w:rtl/>
        </w:rPr>
        <w:t>וכלפי</w:t>
      </w:r>
      <w:r w:rsidRPr="00F21A8D">
        <w:rPr>
          <w:rFonts w:ascii="David" w:hAnsi="David"/>
          <w:b/>
          <w:bCs/>
          <w:sz w:val="24"/>
          <w:rtl/>
        </w:rPr>
        <w:t xml:space="preserve"> כ-12% מהם ננקטו הליכי פיטורין. מתשובות ראשי הרשויות לשאלון עלה כי כ-13% נקטו בהליכים לפיטורי </w:t>
      </w:r>
      <w:r w:rsidRPr="00F21A8D">
        <w:rPr>
          <w:rFonts w:ascii="David" w:hAnsi="David" w:hint="eastAsia"/>
          <w:b/>
          <w:bCs/>
          <w:sz w:val="24"/>
          <w:rtl/>
        </w:rPr>
        <w:t>ה</w:t>
      </w:r>
      <w:r w:rsidRPr="00F21A8D">
        <w:rPr>
          <w:rFonts w:ascii="David" w:hAnsi="David"/>
          <w:b/>
          <w:bCs/>
          <w:sz w:val="24"/>
          <w:rtl/>
        </w:rPr>
        <w:t xml:space="preserve">יועץ </w:t>
      </w:r>
      <w:r w:rsidRPr="00F21A8D">
        <w:rPr>
          <w:rFonts w:ascii="David" w:hAnsi="David" w:hint="eastAsia"/>
          <w:b/>
          <w:bCs/>
          <w:sz w:val="24"/>
          <w:rtl/>
        </w:rPr>
        <w:t>ה</w:t>
      </w:r>
      <w:r w:rsidRPr="00F21A8D">
        <w:rPr>
          <w:rFonts w:ascii="David" w:hAnsi="David"/>
          <w:b/>
          <w:bCs/>
          <w:sz w:val="24"/>
          <w:rtl/>
        </w:rPr>
        <w:t>משפטי</w:t>
      </w:r>
      <w:r>
        <w:rPr>
          <w:rStyle w:val="FootnoteReference"/>
          <w:rFonts w:ascii="David" w:hAnsi="David"/>
          <w:b/>
          <w:bCs/>
          <w:sz w:val="24"/>
          <w:rtl/>
        </w:rPr>
        <w:footnoteReference w:id="177"/>
      </w:r>
      <w:r w:rsidRPr="00F21A8D">
        <w:rPr>
          <w:rFonts w:ascii="David" w:hAnsi="David"/>
          <w:b/>
          <w:bCs/>
          <w:sz w:val="24"/>
          <w:rtl/>
        </w:rPr>
        <w:t xml:space="preserve">. </w:t>
      </w:r>
    </w:p>
    <w:p w:rsidR="0035658F" w:rsidP="00DF25EB">
      <w:pPr>
        <w:spacing w:line="269" w:lineRule="auto"/>
        <w:rPr>
          <w:rFonts w:ascii="David" w:hAnsi="David"/>
          <w:b/>
          <w:bCs/>
          <w:sz w:val="24"/>
          <w:rtl/>
        </w:rPr>
      </w:pPr>
    </w:p>
    <w:p w:rsidR="00DD53D8" w:rsidP="00DF25EB">
      <w:pPr>
        <w:pStyle w:val="Heading5"/>
        <w:spacing w:before="0" w:line="269" w:lineRule="auto"/>
        <w:rPr>
          <w:rtl/>
        </w:rPr>
      </w:pPr>
      <w:bookmarkStart w:id="107" w:name="_Toc28002935"/>
      <w:r w:rsidRPr="00C61D27">
        <w:rPr>
          <w:rFonts w:hint="eastAsia"/>
          <w:rtl/>
        </w:rPr>
        <w:t>חוות</w:t>
      </w:r>
      <w:r>
        <w:rPr>
          <w:rtl/>
        </w:rPr>
        <w:t xml:space="preserve"> דעת</w:t>
      </w:r>
      <w:r w:rsidRPr="00C61D27">
        <w:rPr>
          <w:rtl/>
        </w:rPr>
        <w:t xml:space="preserve"> </w:t>
      </w:r>
      <w:r w:rsidRPr="00C61D27">
        <w:rPr>
          <w:rFonts w:hint="eastAsia"/>
          <w:rtl/>
        </w:rPr>
        <w:t>נוספת</w:t>
      </w:r>
      <w:r w:rsidRPr="00C61D27">
        <w:rPr>
          <w:rtl/>
        </w:rPr>
        <w:t xml:space="preserve"> על זו </w:t>
      </w:r>
      <w:r w:rsidRPr="00C61D27">
        <w:rPr>
          <w:rFonts w:hint="eastAsia"/>
          <w:rtl/>
        </w:rPr>
        <w:t>של</w:t>
      </w:r>
      <w:r w:rsidRPr="00C61D27">
        <w:rPr>
          <w:rtl/>
        </w:rPr>
        <w:t xml:space="preserve"> </w:t>
      </w:r>
      <w:r w:rsidRPr="00C61D27">
        <w:rPr>
          <w:rFonts w:hint="eastAsia"/>
          <w:rtl/>
        </w:rPr>
        <w:t>היועץ</w:t>
      </w:r>
      <w:r w:rsidRPr="00C61D27">
        <w:rPr>
          <w:rtl/>
        </w:rPr>
        <w:t xml:space="preserve"> </w:t>
      </w:r>
      <w:r w:rsidRPr="00C61D27">
        <w:rPr>
          <w:rFonts w:hint="eastAsia"/>
          <w:rtl/>
        </w:rPr>
        <w:t>המשפטי</w:t>
      </w:r>
      <w:bookmarkEnd w:id="107"/>
      <w:r w:rsidRPr="00C61D27">
        <w:rPr>
          <w:rtl/>
        </w:rPr>
        <w:t xml:space="preserve"> הקבוע ברשות</w:t>
      </w:r>
    </w:p>
    <w:p w:rsidR="00DD53D8" w:rsidP="00DF25EB">
      <w:pPr>
        <w:pStyle w:val="a"/>
        <w:spacing w:line="269" w:lineRule="auto"/>
        <w:rPr>
          <w:rtl/>
        </w:rPr>
      </w:pPr>
    </w:p>
    <w:p w:rsidR="00DD53D8" w:rsidP="00DF25EB">
      <w:pPr>
        <w:spacing w:line="269" w:lineRule="auto"/>
        <w:rPr>
          <w:rFonts w:ascii="David" w:eastAsia="Times New Roman" w:hAnsi="David"/>
          <w:rtl/>
        </w:rPr>
      </w:pPr>
      <w:r w:rsidRPr="00E361B8">
        <w:rPr>
          <w:rFonts w:ascii="David" w:eastAsia="Times New Roman" w:hAnsi="David"/>
          <w:rtl/>
        </w:rPr>
        <w:t>בפסק הדין בעניין הרטמן</w:t>
      </w:r>
      <w:r>
        <w:rPr>
          <w:rFonts w:ascii="David" w:eastAsia="Times New Roman" w:hAnsi="David"/>
          <w:vertAlign w:val="superscript"/>
          <w:rtl/>
        </w:rPr>
        <w:footnoteReference w:id="178"/>
      </w:r>
      <w:r w:rsidRPr="00E361B8">
        <w:rPr>
          <w:rFonts w:ascii="David" w:eastAsia="Times New Roman" w:hAnsi="David"/>
          <w:rtl/>
        </w:rPr>
        <w:t xml:space="preserve"> הובהר כי חוקיות המינהל מחייבת את הרשות המקומית לפעול בגדר הוראות </w:t>
      </w:r>
      <w:r>
        <w:rPr>
          <w:rFonts w:ascii="David" w:eastAsia="Times New Roman" w:hAnsi="David" w:hint="cs"/>
          <w:rtl/>
        </w:rPr>
        <w:t>חוק הרשויות המקומיות (ייעוץ משפטי)</w:t>
      </w:r>
      <w:r w:rsidRPr="00E361B8">
        <w:rPr>
          <w:rFonts w:ascii="David" w:eastAsia="Times New Roman" w:hAnsi="David"/>
          <w:rtl/>
        </w:rPr>
        <w:t xml:space="preserve">. חוות הדעת של היועץ המשפטי לעירייה בשאלה משפטית קובעת את המצב המשפטי המצוי מבחינת גורמי העירייה, ובכלל זאת העומד בראשה. פסק הדין קבע </w:t>
      </w:r>
      <w:r w:rsidRPr="00E361B8">
        <w:rPr>
          <w:rFonts w:ascii="David" w:eastAsia="Times New Roman" w:hAnsi="David" w:hint="cs"/>
          <w:rtl/>
        </w:rPr>
        <w:t xml:space="preserve">כי </w:t>
      </w:r>
      <w:r w:rsidRPr="00E361B8">
        <w:rPr>
          <w:rFonts w:ascii="David" w:eastAsia="Times New Roman" w:hAnsi="David"/>
          <w:rtl/>
        </w:rPr>
        <w:t>חוות דעת המנוגדת לזו של היועץ המשפטי תוכל להיות מאומצת ע</w:t>
      </w:r>
      <w:r>
        <w:rPr>
          <w:rFonts w:ascii="David" w:eastAsia="Times New Roman" w:hAnsi="David" w:hint="cs"/>
          <w:rtl/>
        </w:rPr>
        <w:t xml:space="preserve">ל </w:t>
      </w:r>
      <w:r w:rsidRPr="00E361B8">
        <w:rPr>
          <w:rFonts w:ascii="David" w:eastAsia="Times New Roman" w:hAnsi="David"/>
          <w:rtl/>
        </w:rPr>
        <w:t>י</w:t>
      </w:r>
      <w:r>
        <w:rPr>
          <w:rFonts w:ascii="David" w:eastAsia="Times New Roman" w:hAnsi="David" w:hint="cs"/>
          <w:rtl/>
        </w:rPr>
        <w:t xml:space="preserve">די </w:t>
      </w:r>
      <w:r w:rsidRPr="00E361B8">
        <w:rPr>
          <w:rFonts w:ascii="David" w:eastAsia="Times New Roman" w:hAnsi="David"/>
          <w:rtl/>
        </w:rPr>
        <w:t xml:space="preserve">מליאת המועצה רק במקרים נדירים, וראוי לה למועצה שתשקול היטב בטרם אימוץ חוות דעת משפטית אחרת, ואף תפנה ליועץ המשפטי לממשלה בטרם תנקוט צעד קיצוני זה. לא כל שכן, ראש העירייה </w:t>
      </w:r>
      <w:r>
        <w:rPr>
          <w:rFonts w:ascii="David" w:eastAsia="Times New Roman" w:hAnsi="David" w:hint="cs"/>
          <w:rtl/>
        </w:rPr>
        <w:t xml:space="preserve">אינו </w:t>
      </w:r>
      <w:r w:rsidRPr="00E361B8">
        <w:rPr>
          <w:rFonts w:ascii="David" w:eastAsia="Times New Roman" w:hAnsi="David"/>
          <w:rtl/>
        </w:rPr>
        <w:t xml:space="preserve">רשאי לפעול כנגד החלטתו של היועץ המשפטי לעירייה שלא באמצעות החלטה של המועצה, </w:t>
      </w:r>
      <w:r>
        <w:rPr>
          <w:rFonts w:ascii="David" w:eastAsia="Times New Roman" w:hAnsi="David" w:hint="cs"/>
          <w:rtl/>
        </w:rPr>
        <w:t xml:space="preserve">וזו </w:t>
      </w:r>
      <w:r w:rsidRPr="00E361B8">
        <w:rPr>
          <w:rFonts w:ascii="David" w:eastAsia="Times New Roman" w:hAnsi="David"/>
          <w:rtl/>
        </w:rPr>
        <w:t>כאמור צריכה להיות נדירה מאוד.</w:t>
      </w:r>
    </w:p>
    <w:p w:rsidR="00DD53D8" w:rsidRPr="00C61D27" w:rsidP="00DF25EB">
      <w:pPr>
        <w:pStyle w:val="a"/>
        <w:spacing w:line="269" w:lineRule="auto"/>
        <w:rPr>
          <w:rtl/>
        </w:rPr>
      </w:pPr>
    </w:p>
    <w:p w:rsidR="00DD53D8" w:rsidRPr="00E361B8" w:rsidP="002D1996">
      <w:pPr>
        <w:pStyle w:val="a11"/>
        <w:numPr>
          <w:ilvl w:val="0"/>
          <w:numId w:val="0"/>
        </w:numPr>
        <w:spacing w:line="269" w:lineRule="auto"/>
        <w:ind w:left="-2"/>
        <w:rPr>
          <w:rtl/>
        </w:rPr>
      </w:pPr>
      <w:r>
        <w:rPr>
          <w:rFonts w:hint="cs"/>
          <w:rtl/>
        </w:rPr>
        <w:t>תרשים 20</w:t>
      </w:r>
      <w:r w:rsidR="00AE6650">
        <w:rPr>
          <w:rFonts w:hint="cs"/>
          <w:rtl/>
        </w:rPr>
        <w:t xml:space="preserve">: </w:t>
      </w:r>
      <w:r w:rsidRPr="00E361B8" w:rsidR="00AE6650">
        <w:rPr>
          <w:rFonts w:hint="cs"/>
          <w:rtl/>
        </w:rPr>
        <w:t xml:space="preserve">שיעור </w:t>
      </w:r>
      <w:r w:rsidR="00AE6650">
        <w:rPr>
          <w:rFonts w:hint="cs"/>
          <w:rtl/>
        </w:rPr>
        <w:t xml:space="preserve">ראשי </w:t>
      </w:r>
      <w:r w:rsidRPr="00E361B8" w:rsidR="00AE6650">
        <w:rPr>
          <w:rFonts w:hint="cs"/>
          <w:rtl/>
        </w:rPr>
        <w:t xml:space="preserve">הרשויות המקומיות </w:t>
      </w:r>
      <w:r w:rsidR="00012CA4">
        <w:rPr>
          <w:rFonts w:hint="cs"/>
          <w:rtl/>
        </w:rPr>
        <w:t>ש</w:t>
      </w:r>
      <w:r w:rsidRPr="00E361B8" w:rsidR="00AE6650">
        <w:rPr>
          <w:rFonts w:hint="cs"/>
          <w:rtl/>
        </w:rPr>
        <w:t>פנו לקבלת חוות דעת נוספת על זו של היועץ המשפטי הקבוע ברשות, וכן שיעור חוות הדעת הנוספות שהתקבלו וקיבלו את אישור המועצה</w:t>
      </w:r>
    </w:p>
    <w:p w:rsidR="00DD53D8" w:rsidP="002D1996">
      <w:pPr>
        <w:spacing w:before="120" w:after="120" w:line="269" w:lineRule="auto"/>
        <w:jc w:val="center"/>
        <w:rPr>
          <w:noProof/>
          <w:szCs w:val="20"/>
          <w:rtl/>
        </w:rPr>
      </w:pPr>
      <w:r>
        <w:rPr>
          <w:noProof/>
          <w:szCs w:val="20"/>
          <w:rtl/>
        </w:rPr>
        <w:drawing>
          <wp:inline distT="0" distB="0" distL="0" distR="0">
            <wp:extent cx="3240031" cy="3048006"/>
            <wp:effectExtent l="0" t="0" r="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36316" name="mevaker-g-20.pn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40031" cy="3048006"/>
                    </a:xfrm>
                    <a:prstGeom prst="rect">
                      <a:avLst/>
                    </a:prstGeom>
                  </pic:spPr>
                </pic:pic>
              </a:graphicData>
            </a:graphic>
          </wp:inline>
        </w:drawing>
      </w:r>
    </w:p>
    <w:p w:rsidR="00DD53D8" w:rsidP="00DF25EB">
      <w:pPr>
        <w:pStyle w:val="a"/>
        <w:spacing w:line="269" w:lineRule="auto"/>
        <w:rPr>
          <w:rtl/>
        </w:rPr>
      </w:pPr>
    </w:p>
    <w:p w:rsidR="00DD53D8" w:rsidP="00DF25EB">
      <w:pPr>
        <w:spacing w:line="269" w:lineRule="auto"/>
        <w:rPr>
          <w:rFonts w:ascii="David" w:eastAsia="Times New Roman" w:hAnsi="David"/>
          <w:b/>
          <w:bCs/>
          <w:rtl/>
        </w:rPr>
      </w:pPr>
      <w:r w:rsidRPr="00E361B8">
        <w:rPr>
          <w:rFonts w:ascii="David" w:eastAsia="Times New Roman" w:hAnsi="David"/>
          <w:b/>
          <w:bCs/>
          <w:rtl/>
        </w:rPr>
        <w:t xml:space="preserve">מתשובות ראשי הרשויות לשאלון עלה </w:t>
      </w:r>
      <w:r w:rsidRPr="00E361B8">
        <w:rPr>
          <w:rFonts w:ascii="David" w:eastAsia="Times New Roman" w:hAnsi="David" w:hint="eastAsia"/>
          <w:b/>
          <w:bCs/>
          <w:rtl/>
        </w:rPr>
        <w:t>כי</w:t>
      </w:r>
      <w:r w:rsidRPr="00E361B8">
        <w:rPr>
          <w:rFonts w:ascii="David" w:eastAsia="Times New Roman" w:hAnsi="David"/>
          <w:b/>
          <w:bCs/>
          <w:rtl/>
        </w:rPr>
        <w:t xml:space="preserve"> </w:t>
      </w:r>
      <w:r>
        <w:rPr>
          <w:rFonts w:ascii="David" w:eastAsia="Times New Roman" w:hAnsi="David" w:hint="cs"/>
          <w:b/>
          <w:bCs/>
          <w:rtl/>
        </w:rPr>
        <w:t xml:space="preserve">כמחציתם </w:t>
      </w:r>
      <w:r w:rsidRPr="00E361B8">
        <w:rPr>
          <w:rFonts w:ascii="David" w:eastAsia="Times New Roman" w:hAnsi="David"/>
          <w:b/>
          <w:bCs/>
          <w:rtl/>
        </w:rPr>
        <w:t xml:space="preserve">פנו לקבלת חוות דעת משפטית נוספת על זו שנתן היועץ המשפטי הקבוע לרשות. מתשובות היועצים המשפטיים לשאלון עלה כי כרבע מהם מודעים לפנייה של ראש הרשות שבה הם מכהנים לקבלת חוות דעת כאמור. </w:t>
      </w:r>
    </w:p>
    <w:p w:rsidR="00DD53D8" w:rsidP="00DF25EB">
      <w:pPr>
        <w:pStyle w:val="a"/>
        <w:spacing w:line="269" w:lineRule="auto"/>
        <w:rPr>
          <w:rtl/>
        </w:rPr>
      </w:pPr>
    </w:p>
    <w:p w:rsidR="00DD53D8" w:rsidP="00DF25EB">
      <w:pPr>
        <w:spacing w:line="269" w:lineRule="auto"/>
        <w:rPr>
          <w:rFonts w:ascii="David" w:eastAsia="Times New Roman" w:hAnsi="David"/>
          <w:b/>
          <w:bCs/>
          <w:rtl/>
        </w:rPr>
      </w:pPr>
      <w:r w:rsidRPr="00E361B8">
        <w:rPr>
          <w:rFonts w:ascii="David" w:eastAsia="Times New Roman" w:hAnsi="David"/>
          <w:b/>
          <w:bCs/>
          <w:rtl/>
        </w:rPr>
        <w:t>בסופו של דבר</w:t>
      </w:r>
      <w:r w:rsidR="00A45E64">
        <w:rPr>
          <w:rFonts w:ascii="David" w:eastAsia="Times New Roman" w:hAnsi="David" w:hint="cs"/>
          <w:b/>
          <w:bCs/>
          <w:rtl/>
        </w:rPr>
        <w:t>,</w:t>
      </w:r>
      <w:r w:rsidRPr="00E361B8">
        <w:rPr>
          <w:rFonts w:ascii="David" w:eastAsia="Times New Roman" w:hAnsi="David"/>
          <w:b/>
          <w:bCs/>
          <w:rtl/>
        </w:rPr>
        <w:t xml:space="preserve"> רק </w:t>
      </w:r>
      <w:r w:rsidRPr="00E361B8">
        <w:rPr>
          <w:rFonts w:ascii="David" w:eastAsia="Times New Roman" w:hAnsi="David" w:hint="cs"/>
          <w:b/>
          <w:bCs/>
          <w:rtl/>
        </w:rPr>
        <w:t>ב</w:t>
      </w:r>
      <w:r w:rsidRPr="00E361B8">
        <w:rPr>
          <w:rFonts w:ascii="David" w:eastAsia="Times New Roman" w:hAnsi="David"/>
          <w:b/>
          <w:bCs/>
          <w:rtl/>
        </w:rPr>
        <w:t>כ-</w:t>
      </w:r>
      <w:r>
        <w:rPr>
          <w:rFonts w:ascii="David" w:eastAsia="Times New Roman" w:hAnsi="David" w:hint="cs"/>
          <w:b/>
          <w:bCs/>
          <w:rtl/>
        </w:rPr>
        <w:t>11</w:t>
      </w:r>
      <w:r w:rsidRPr="00E361B8">
        <w:rPr>
          <w:rFonts w:ascii="David" w:eastAsia="Times New Roman" w:hAnsi="David"/>
          <w:b/>
          <w:bCs/>
          <w:rtl/>
        </w:rPr>
        <w:t>% מ</w:t>
      </w:r>
      <w:r w:rsidR="00A45E64">
        <w:rPr>
          <w:rFonts w:ascii="David" w:eastAsia="Times New Roman" w:hAnsi="David" w:hint="cs"/>
          <w:b/>
          <w:bCs/>
          <w:rtl/>
        </w:rPr>
        <w:t>פניות</w:t>
      </w:r>
      <w:r w:rsidRPr="00E361B8">
        <w:rPr>
          <w:rFonts w:ascii="David" w:eastAsia="Times New Roman" w:hAnsi="David"/>
          <w:b/>
          <w:bCs/>
          <w:rtl/>
        </w:rPr>
        <w:t xml:space="preserve"> </w:t>
      </w:r>
      <w:r>
        <w:rPr>
          <w:rFonts w:ascii="David" w:eastAsia="Times New Roman" w:hAnsi="David" w:hint="cs"/>
          <w:b/>
          <w:bCs/>
          <w:rtl/>
        </w:rPr>
        <w:t xml:space="preserve">ראשי הרשויות </w:t>
      </w:r>
      <w:r w:rsidRPr="00E361B8">
        <w:rPr>
          <w:rFonts w:ascii="David" w:eastAsia="Times New Roman" w:hAnsi="David"/>
          <w:b/>
          <w:bCs/>
          <w:rtl/>
        </w:rPr>
        <w:t>לקבל</w:t>
      </w:r>
      <w:r w:rsidR="00A45E64">
        <w:rPr>
          <w:rFonts w:ascii="David" w:eastAsia="Times New Roman" w:hAnsi="David" w:hint="cs"/>
          <w:b/>
          <w:bCs/>
          <w:rtl/>
        </w:rPr>
        <w:t>ת</w:t>
      </w:r>
      <w:r w:rsidRPr="00E361B8">
        <w:rPr>
          <w:rFonts w:ascii="David" w:eastAsia="Times New Roman" w:hAnsi="David"/>
          <w:b/>
          <w:bCs/>
          <w:rtl/>
        </w:rPr>
        <w:t xml:space="preserve"> חוות דעת נוספת אימצה המועצה את חוות הדעת המשפטית </w:t>
      </w:r>
      <w:r>
        <w:rPr>
          <w:rFonts w:ascii="David" w:eastAsia="Times New Roman" w:hAnsi="David" w:hint="cs"/>
          <w:b/>
          <w:bCs/>
          <w:rtl/>
        </w:rPr>
        <w:t>הנוספת על זו של</w:t>
      </w:r>
      <w:r w:rsidRPr="00E361B8">
        <w:rPr>
          <w:rFonts w:ascii="David" w:eastAsia="Times New Roman" w:hAnsi="David"/>
          <w:b/>
          <w:bCs/>
          <w:rtl/>
        </w:rPr>
        <w:t xml:space="preserve"> היועץ המשפטי הקבוע של הרשות. </w:t>
      </w:r>
      <w:r w:rsidRPr="00E361B8">
        <w:rPr>
          <w:rFonts w:ascii="David" w:eastAsia="Times New Roman" w:hAnsi="David" w:hint="eastAsia"/>
          <w:b/>
          <w:bCs/>
          <w:rtl/>
        </w:rPr>
        <w:t>ב</w:t>
      </w:r>
      <w:r w:rsidRPr="00E361B8">
        <w:rPr>
          <w:rFonts w:ascii="David" w:eastAsia="Times New Roman" w:hAnsi="David" w:hint="cs"/>
          <w:b/>
          <w:bCs/>
          <w:rtl/>
        </w:rPr>
        <w:t>-</w:t>
      </w:r>
      <w:r>
        <w:rPr>
          <w:rFonts w:ascii="David" w:eastAsia="Times New Roman" w:hAnsi="David" w:hint="cs"/>
          <w:b/>
          <w:bCs/>
          <w:rtl/>
        </w:rPr>
        <w:t>17%</w:t>
      </w:r>
      <w:r w:rsidRPr="00E361B8">
        <w:rPr>
          <w:rFonts w:ascii="David" w:eastAsia="Times New Roman" w:hAnsi="David"/>
          <w:b/>
          <w:bCs/>
          <w:rtl/>
        </w:rPr>
        <w:t xml:space="preserve"> מהמקרים </w:t>
      </w:r>
      <w:r w:rsidR="008F7610">
        <w:rPr>
          <w:rFonts w:ascii="David" w:eastAsia="Times New Roman" w:hAnsi="David" w:hint="cs"/>
          <w:b/>
          <w:bCs/>
          <w:rtl/>
        </w:rPr>
        <w:t>התקבלה</w:t>
      </w:r>
      <w:r w:rsidRPr="00E361B8">
        <w:rPr>
          <w:rFonts w:ascii="David" w:eastAsia="Times New Roman" w:hAnsi="David"/>
          <w:b/>
          <w:bCs/>
          <w:rtl/>
        </w:rPr>
        <w:t xml:space="preserve"> חוות הדעת הנ</w:t>
      </w:r>
      <w:r>
        <w:rPr>
          <w:rFonts w:ascii="David" w:eastAsia="Times New Roman" w:hAnsi="David" w:hint="cs"/>
          <w:b/>
          <w:bCs/>
          <w:rtl/>
        </w:rPr>
        <w:t>וספת</w:t>
      </w:r>
      <w:r w:rsidRPr="00E361B8">
        <w:rPr>
          <w:rFonts w:ascii="David" w:eastAsia="Times New Roman" w:hAnsi="David"/>
          <w:b/>
          <w:bCs/>
          <w:rtl/>
        </w:rPr>
        <w:t xml:space="preserve"> ללא אישור המועצה כנדרש על פי דין</w:t>
      </w:r>
      <w:r>
        <w:rPr>
          <w:rFonts w:ascii="David" w:eastAsia="Times New Roman" w:hAnsi="David" w:hint="cs"/>
          <w:b/>
          <w:bCs/>
          <w:rtl/>
        </w:rPr>
        <w:t>.</w:t>
      </w:r>
      <w:r w:rsidRPr="00E361B8">
        <w:rPr>
          <w:rFonts w:ascii="David" w:eastAsia="Times New Roman" w:hAnsi="David"/>
          <w:b/>
          <w:bCs/>
          <w:rtl/>
        </w:rPr>
        <w:t xml:space="preserve"> </w:t>
      </w:r>
    </w:p>
    <w:p w:rsidR="00DD53D8" w:rsidP="00DF25EB">
      <w:pPr>
        <w:pStyle w:val="a"/>
        <w:spacing w:line="269" w:lineRule="auto"/>
        <w:rPr>
          <w:rtl/>
        </w:rPr>
      </w:pPr>
    </w:p>
    <w:p w:rsidR="00DD53D8" w:rsidRPr="008C13B8" w:rsidP="00DF25EB">
      <w:pPr>
        <w:spacing w:line="269" w:lineRule="auto"/>
        <w:rPr>
          <w:b/>
          <w:bCs/>
          <w:rtl/>
        </w:rPr>
      </w:pPr>
      <w:r w:rsidRPr="008C13B8">
        <w:rPr>
          <w:rFonts w:hint="eastAsia"/>
          <w:b/>
          <w:bCs/>
          <w:rtl/>
        </w:rPr>
        <w:t>על</w:t>
      </w:r>
      <w:r w:rsidRPr="008C13B8">
        <w:rPr>
          <w:b/>
          <w:bCs/>
          <w:rtl/>
        </w:rPr>
        <w:t xml:space="preserve"> הרשויות להקפיד </w:t>
      </w:r>
      <w:r w:rsidRPr="008C13B8">
        <w:rPr>
          <w:rFonts w:hint="cs"/>
          <w:b/>
          <w:bCs/>
          <w:rtl/>
        </w:rPr>
        <w:t>לפעול</w:t>
      </w:r>
      <w:r w:rsidRPr="008C13B8">
        <w:rPr>
          <w:b/>
          <w:bCs/>
          <w:rtl/>
        </w:rPr>
        <w:t xml:space="preserve"> בכל הנוגע לקבלת חוות דעת משפטית נוספת בהתאם להנחיות </w:t>
      </w:r>
      <w:r w:rsidRPr="008C13B8">
        <w:rPr>
          <w:rFonts w:hint="eastAsia"/>
          <w:b/>
          <w:bCs/>
          <w:rtl/>
        </w:rPr>
        <w:t>כל</w:t>
      </w:r>
      <w:r w:rsidRPr="008C13B8">
        <w:rPr>
          <w:b/>
          <w:bCs/>
          <w:rtl/>
        </w:rPr>
        <w:t xml:space="preserve"> </w:t>
      </w:r>
      <w:r w:rsidRPr="008C13B8">
        <w:rPr>
          <w:rFonts w:hint="eastAsia"/>
          <w:b/>
          <w:bCs/>
          <w:rtl/>
        </w:rPr>
        <w:t>דין</w:t>
      </w:r>
      <w:r w:rsidRPr="008C13B8">
        <w:rPr>
          <w:rFonts w:hint="cs"/>
          <w:b/>
          <w:bCs/>
          <w:rtl/>
        </w:rPr>
        <w:t>,</w:t>
      </w:r>
      <w:r w:rsidRPr="008C13B8">
        <w:rPr>
          <w:b/>
          <w:bCs/>
          <w:rtl/>
        </w:rPr>
        <w:t xml:space="preserve"> </w:t>
      </w:r>
      <w:r w:rsidRPr="008C13B8">
        <w:rPr>
          <w:rFonts w:hint="eastAsia"/>
          <w:b/>
          <w:bCs/>
          <w:rtl/>
        </w:rPr>
        <w:t>ולצמצם</w:t>
      </w:r>
      <w:r w:rsidRPr="008C13B8">
        <w:rPr>
          <w:b/>
          <w:bCs/>
          <w:rtl/>
        </w:rPr>
        <w:t xml:space="preserve"> </w:t>
      </w:r>
      <w:r w:rsidRPr="008C13B8">
        <w:rPr>
          <w:rFonts w:hint="eastAsia"/>
          <w:b/>
          <w:bCs/>
          <w:rtl/>
        </w:rPr>
        <w:t>את</w:t>
      </w:r>
      <w:r w:rsidRPr="008C13B8">
        <w:rPr>
          <w:b/>
          <w:bCs/>
          <w:rtl/>
        </w:rPr>
        <w:t xml:space="preserve"> </w:t>
      </w:r>
      <w:r w:rsidRPr="008C13B8">
        <w:rPr>
          <w:rFonts w:hint="eastAsia"/>
          <w:b/>
          <w:bCs/>
          <w:rtl/>
        </w:rPr>
        <w:t>השימוש</w:t>
      </w:r>
      <w:r w:rsidRPr="008C13B8">
        <w:rPr>
          <w:b/>
          <w:bCs/>
          <w:rtl/>
        </w:rPr>
        <w:t xml:space="preserve"> </w:t>
      </w:r>
      <w:r w:rsidRPr="008C13B8">
        <w:rPr>
          <w:rFonts w:hint="eastAsia"/>
          <w:b/>
          <w:bCs/>
          <w:rtl/>
        </w:rPr>
        <w:t>בפנייה</w:t>
      </w:r>
      <w:r w:rsidRPr="008C13B8">
        <w:rPr>
          <w:b/>
          <w:bCs/>
          <w:rtl/>
        </w:rPr>
        <w:t xml:space="preserve"> </w:t>
      </w:r>
      <w:r w:rsidRPr="008C13B8">
        <w:rPr>
          <w:rFonts w:hint="eastAsia"/>
          <w:b/>
          <w:bCs/>
          <w:rtl/>
        </w:rPr>
        <w:t>לקבלת</w:t>
      </w:r>
      <w:r w:rsidRPr="008C13B8">
        <w:rPr>
          <w:b/>
          <w:bCs/>
          <w:rtl/>
        </w:rPr>
        <w:t xml:space="preserve"> </w:t>
      </w:r>
      <w:r w:rsidRPr="008C13B8">
        <w:rPr>
          <w:rFonts w:hint="eastAsia"/>
          <w:b/>
          <w:bCs/>
          <w:rtl/>
        </w:rPr>
        <w:t>חוות</w:t>
      </w:r>
      <w:r w:rsidRPr="008C13B8">
        <w:rPr>
          <w:b/>
          <w:bCs/>
          <w:rtl/>
        </w:rPr>
        <w:t xml:space="preserve"> דעת שונה מזו של </w:t>
      </w:r>
      <w:r w:rsidRPr="008C13B8">
        <w:rPr>
          <w:rFonts w:hint="eastAsia"/>
          <w:b/>
          <w:bCs/>
          <w:rtl/>
        </w:rPr>
        <w:t>היועץ</w:t>
      </w:r>
      <w:r w:rsidRPr="008C13B8">
        <w:rPr>
          <w:b/>
          <w:bCs/>
          <w:rtl/>
        </w:rPr>
        <w:t xml:space="preserve"> </w:t>
      </w:r>
      <w:r w:rsidRPr="008C13B8">
        <w:rPr>
          <w:rFonts w:hint="eastAsia"/>
          <w:b/>
          <w:bCs/>
          <w:rtl/>
        </w:rPr>
        <w:t>המשפטי</w:t>
      </w:r>
      <w:r w:rsidRPr="008C13B8">
        <w:rPr>
          <w:b/>
          <w:bCs/>
          <w:rtl/>
        </w:rPr>
        <w:t xml:space="preserve"> </w:t>
      </w:r>
      <w:r w:rsidRPr="008C13B8">
        <w:rPr>
          <w:rFonts w:hint="eastAsia"/>
          <w:b/>
          <w:bCs/>
          <w:rtl/>
        </w:rPr>
        <w:t>הקבוע</w:t>
      </w:r>
      <w:r w:rsidRPr="008C13B8">
        <w:rPr>
          <w:b/>
          <w:bCs/>
          <w:rtl/>
        </w:rPr>
        <w:t xml:space="preserve"> </w:t>
      </w:r>
      <w:r w:rsidRPr="008C13B8">
        <w:rPr>
          <w:rFonts w:hint="eastAsia"/>
          <w:b/>
          <w:bCs/>
          <w:rtl/>
        </w:rPr>
        <w:t>של</w:t>
      </w:r>
      <w:r w:rsidRPr="008C13B8">
        <w:rPr>
          <w:b/>
          <w:bCs/>
          <w:rtl/>
        </w:rPr>
        <w:t xml:space="preserve"> </w:t>
      </w:r>
      <w:r w:rsidRPr="008C13B8">
        <w:rPr>
          <w:rFonts w:hint="eastAsia"/>
          <w:b/>
          <w:bCs/>
          <w:rtl/>
        </w:rPr>
        <w:t>הרשות</w:t>
      </w:r>
      <w:r w:rsidRPr="008C13B8">
        <w:rPr>
          <w:rFonts w:hint="cs"/>
          <w:b/>
          <w:bCs/>
          <w:rtl/>
        </w:rPr>
        <w:t xml:space="preserve"> רק לנסיבות מיוחדות.</w:t>
      </w:r>
    </w:p>
    <w:p w:rsidR="00DD53D8" w:rsidP="00DF25EB">
      <w:pPr>
        <w:pStyle w:val="a"/>
        <w:spacing w:line="269" w:lineRule="auto"/>
        <w:rPr>
          <w:rStyle w:val="6"/>
          <w:rtl/>
        </w:rPr>
      </w:pPr>
      <w:bookmarkStart w:id="108" w:name="_Toc28002936"/>
    </w:p>
    <w:p w:rsidR="00DD53D8" w:rsidP="00DF25EB">
      <w:pPr>
        <w:spacing w:line="269" w:lineRule="auto"/>
        <w:rPr>
          <w:rtl/>
        </w:rPr>
      </w:pPr>
      <w:r w:rsidRPr="008F7610">
        <w:rPr>
          <w:rStyle w:val="8"/>
          <w:rFonts w:hint="eastAsia"/>
          <w:rtl/>
        </w:rPr>
        <w:t>עיריית</w:t>
      </w:r>
      <w:r w:rsidRPr="008F7610">
        <w:rPr>
          <w:rStyle w:val="8"/>
          <w:rtl/>
        </w:rPr>
        <w:t xml:space="preserve"> </w:t>
      </w:r>
      <w:r w:rsidRPr="008F7610">
        <w:rPr>
          <w:rStyle w:val="8"/>
          <w:rFonts w:hint="eastAsia"/>
          <w:rtl/>
        </w:rPr>
        <w:t>בית</w:t>
      </w:r>
      <w:r w:rsidRPr="008F7610">
        <w:rPr>
          <w:rStyle w:val="8"/>
          <w:rtl/>
        </w:rPr>
        <w:t xml:space="preserve"> </w:t>
      </w:r>
      <w:r w:rsidRPr="008F7610">
        <w:rPr>
          <w:rStyle w:val="8"/>
          <w:rFonts w:hint="eastAsia"/>
          <w:rtl/>
        </w:rPr>
        <w:t>שאן</w:t>
      </w:r>
      <w:bookmarkEnd w:id="108"/>
      <w:r w:rsidRPr="008F7610">
        <w:rPr>
          <w:rStyle w:val="8"/>
          <w:rtl/>
        </w:rPr>
        <w:t>:</w:t>
      </w:r>
      <w:r w:rsidRPr="00F556E9">
        <w:rPr>
          <w:rtl/>
        </w:rPr>
        <w:t xml:space="preserve"> </w:t>
      </w:r>
      <w:r>
        <w:rPr>
          <w:rtl/>
        </w:rPr>
        <w:t>דוגמה</w:t>
      </w:r>
      <w:r w:rsidRPr="00B93783">
        <w:rPr>
          <w:rtl/>
        </w:rPr>
        <w:t xml:space="preserve"> להתנכלות מצ</w:t>
      </w:r>
      <w:r>
        <w:rPr>
          <w:rFonts w:hint="cs"/>
          <w:rtl/>
        </w:rPr>
        <w:t>י</w:t>
      </w:r>
      <w:r w:rsidRPr="00B93783">
        <w:rPr>
          <w:rtl/>
        </w:rPr>
        <w:t>ד</w:t>
      </w:r>
      <w:r w:rsidR="00445D4A">
        <w:rPr>
          <w:rFonts w:hint="cs"/>
          <w:rtl/>
        </w:rPr>
        <w:t xml:space="preserve">ה </w:t>
      </w:r>
      <w:r w:rsidRPr="00B93783">
        <w:rPr>
          <w:rtl/>
        </w:rPr>
        <w:t xml:space="preserve">של </w:t>
      </w:r>
      <w:r w:rsidR="00445D4A">
        <w:rPr>
          <w:rFonts w:hint="cs"/>
          <w:rtl/>
        </w:rPr>
        <w:t xml:space="preserve">הנהלת </w:t>
      </w:r>
      <w:r w:rsidRPr="00B93783">
        <w:rPr>
          <w:rtl/>
        </w:rPr>
        <w:t xml:space="preserve">הרשות ועקיפת חוות דעתה של היועצת המשפטית </w:t>
      </w:r>
      <w:r w:rsidRPr="00D449B1">
        <w:rPr>
          <w:rFonts w:hint="eastAsia"/>
          <w:rtl/>
        </w:rPr>
        <w:t>עלתה</w:t>
      </w:r>
      <w:r w:rsidRPr="00D449B1">
        <w:rPr>
          <w:rtl/>
        </w:rPr>
        <w:t xml:space="preserve"> </w:t>
      </w:r>
      <w:r w:rsidRPr="00D449B1">
        <w:rPr>
          <w:rFonts w:hint="eastAsia"/>
          <w:rtl/>
        </w:rPr>
        <w:t>מ</w:t>
      </w:r>
      <w:r w:rsidRPr="00D449B1">
        <w:rPr>
          <w:rtl/>
        </w:rPr>
        <w:t xml:space="preserve">ממצאי בדיקה ממוקדת שנעשתה בהיבט זה בלבד, </w:t>
      </w:r>
      <w:r w:rsidRPr="00D449B1">
        <w:rPr>
          <w:rFonts w:hint="eastAsia"/>
          <w:rtl/>
        </w:rPr>
        <w:t>כמובא</w:t>
      </w:r>
      <w:r w:rsidRPr="00D449B1">
        <w:rPr>
          <w:rtl/>
        </w:rPr>
        <w:t xml:space="preserve"> </w:t>
      </w:r>
      <w:r w:rsidRPr="00D449B1">
        <w:rPr>
          <w:rFonts w:hint="eastAsia"/>
          <w:rtl/>
        </w:rPr>
        <w:t>להלן</w:t>
      </w:r>
      <w:r w:rsidRPr="00E361B8">
        <w:rPr>
          <w:rtl/>
        </w:rPr>
        <w:t>:</w:t>
      </w:r>
    </w:p>
    <w:p w:rsidR="00DD53D8" w:rsidP="00DF25EB">
      <w:pPr>
        <w:pStyle w:val="a"/>
        <w:spacing w:line="269" w:lineRule="auto"/>
        <w:rPr>
          <w:rtl/>
        </w:rPr>
      </w:pPr>
    </w:p>
    <w:p w:rsidR="00DD53D8" w:rsidP="00DF25EB">
      <w:pPr>
        <w:spacing w:line="269" w:lineRule="auto"/>
        <w:rPr>
          <w:rFonts w:ascii="David" w:hAnsi="David"/>
          <w:sz w:val="24"/>
          <w:rtl/>
        </w:rPr>
      </w:pPr>
      <w:r w:rsidRPr="00BD5F7D">
        <w:rPr>
          <w:rFonts w:ascii="David" w:hAnsi="David"/>
          <w:sz w:val="24"/>
          <w:rtl/>
        </w:rPr>
        <w:t>על פי נתוני משרד הפנים</w:t>
      </w:r>
      <w:r>
        <w:rPr>
          <w:rFonts w:ascii="David" w:hAnsi="David"/>
          <w:sz w:val="24"/>
          <w:vertAlign w:val="superscript"/>
          <w:rtl/>
        </w:rPr>
        <w:footnoteReference w:id="179"/>
      </w:r>
      <w:r w:rsidRPr="00BD5F7D">
        <w:rPr>
          <w:rFonts w:ascii="David" w:hAnsi="David"/>
          <w:sz w:val="24"/>
          <w:rtl/>
        </w:rPr>
        <w:t>, בסוף 2018 מנתה אוכלוסיית העיר בית שאן כ-20,189 תושבים ושטח שיפוטה השתרע על פני כ-7,500 דונם. העיר מדורגת באשכול 5 של המדד החברתי-כלכלי של הלמ"ס. תקציבה של עיריית בית שאן עמד בשנת 2018 על</w:t>
      </w:r>
      <w:r>
        <w:rPr>
          <w:rFonts w:ascii="David" w:hAnsi="David" w:hint="cs"/>
          <w:noProof/>
          <w:sz w:val="24"/>
          <w:rtl/>
        </w:rPr>
        <w:t xml:space="preserve"> כ-</w:t>
      </w:r>
      <w:r>
        <w:rPr>
          <w:rFonts w:ascii="David" w:hAnsi="David"/>
          <w:noProof/>
          <w:sz w:val="24"/>
          <w:rtl/>
        </w:rPr>
        <w:t>15</w:t>
      </w:r>
      <w:r>
        <w:rPr>
          <w:rFonts w:ascii="David" w:hAnsi="David" w:hint="cs"/>
          <w:noProof/>
          <w:sz w:val="24"/>
          <w:rtl/>
        </w:rPr>
        <w:t>1</w:t>
      </w:r>
      <w:r>
        <w:rPr>
          <w:rFonts w:ascii="David" w:hAnsi="David" w:hint="cs"/>
          <w:sz w:val="24"/>
          <w:rtl/>
        </w:rPr>
        <w:t xml:space="preserve"> מיליוני</w:t>
      </w:r>
      <w:r w:rsidRPr="00BD5F7D">
        <w:rPr>
          <w:rFonts w:ascii="David" w:hAnsi="David" w:hint="cs"/>
          <w:sz w:val="24"/>
          <w:rtl/>
        </w:rPr>
        <w:t xml:space="preserve"> ש"ח</w:t>
      </w:r>
      <w:r w:rsidRPr="00BD5F7D">
        <w:rPr>
          <w:rFonts w:ascii="David" w:hAnsi="David"/>
          <w:sz w:val="24"/>
          <w:rtl/>
        </w:rPr>
        <w:t>.</w:t>
      </w:r>
      <w:r w:rsidRPr="00BD5F7D">
        <w:rPr>
          <w:rFonts w:ascii="David" w:hAnsi="David" w:hint="cs"/>
          <w:b/>
          <w:bCs/>
          <w:sz w:val="24"/>
          <w:rtl/>
        </w:rPr>
        <w:t xml:space="preserve"> </w:t>
      </w:r>
      <w:r w:rsidRPr="00BD5F7D">
        <w:rPr>
          <w:rFonts w:ascii="David" w:hAnsi="David" w:hint="cs"/>
          <w:sz w:val="24"/>
          <w:rtl/>
        </w:rPr>
        <w:t xml:space="preserve">רואי החשבון המבקרים מטעם משרד הפנים הפנו את תשומת לב </w:t>
      </w:r>
      <w:r w:rsidR="00364899">
        <w:rPr>
          <w:rFonts w:ascii="David" w:hAnsi="David" w:hint="cs"/>
          <w:sz w:val="24"/>
          <w:rtl/>
        </w:rPr>
        <w:t>ה</w:t>
      </w:r>
      <w:r w:rsidRPr="00BD5F7D">
        <w:rPr>
          <w:rFonts w:ascii="David" w:hAnsi="David" w:hint="cs"/>
          <w:sz w:val="24"/>
          <w:rtl/>
        </w:rPr>
        <w:t>משרד להתחייבויות תלויות בגין תביעות עתיד</w:t>
      </w:r>
      <w:r w:rsidR="00364899">
        <w:rPr>
          <w:rFonts w:ascii="David" w:hAnsi="David" w:hint="cs"/>
          <w:sz w:val="24"/>
          <w:rtl/>
        </w:rPr>
        <w:t>י</w:t>
      </w:r>
      <w:r w:rsidRPr="00BD5F7D">
        <w:rPr>
          <w:rFonts w:ascii="David" w:hAnsi="David" w:hint="cs"/>
          <w:sz w:val="24"/>
          <w:rtl/>
        </w:rPr>
        <w:t>ות שאינן בתחום הכיסוי של פוליסות הביטוח של העירייה</w:t>
      </w:r>
      <w:r w:rsidR="00364899">
        <w:rPr>
          <w:rFonts w:ascii="David" w:hAnsi="David" w:hint="cs"/>
          <w:sz w:val="24"/>
          <w:rtl/>
        </w:rPr>
        <w:t>,</w:t>
      </w:r>
      <w:r w:rsidRPr="00BD5F7D">
        <w:rPr>
          <w:rFonts w:ascii="David" w:hAnsi="David" w:hint="cs"/>
          <w:sz w:val="24"/>
          <w:rtl/>
        </w:rPr>
        <w:t xml:space="preserve"> בהיקף של כ-28 מיליון ש"ח.</w:t>
      </w:r>
    </w:p>
    <w:p w:rsidR="00DD53D8" w:rsidP="00DF25EB">
      <w:pPr>
        <w:pStyle w:val="a"/>
        <w:spacing w:line="269" w:lineRule="auto"/>
        <w:rPr>
          <w:rtl/>
        </w:rPr>
      </w:pPr>
    </w:p>
    <w:p w:rsidR="00DD53D8" w:rsidRPr="00E361B8" w:rsidP="00DF25EB">
      <w:pPr>
        <w:spacing w:line="269" w:lineRule="auto"/>
        <w:contextualSpacing/>
        <w:rPr>
          <w:rFonts w:ascii="David" w:eastAsia="Times New Roman" w:hAnsi="David"/>
        </w:rPr>
      </w:pPr>
      <w:r w:rsidRPr="00E361B8">
        <w:rPr>
          <w:rFonts w:ascii="David" w:eastAsia="Times New Roman" w:hAnsi="David" w:hint="cs"/>
          <w:sz w:val="24"/>
          <w:rtl/>
        </w:rPr>
        <w:t xml:space="preserve">היועצת המשפטית של </w:t>
      </w:r>
      <w:r w:rsidRPr="00FC269C">
        <w:rPr>
          <w:rFonts w:ascii="David" w:eastAsia="Times New Roman" w:hAnsi="David" w:hint="cs"/>
          <w:sz w:val="24"/>
          <w:rtl/>
        </w:rPr>
        <w:t xml:space="preserve">עיריית </w:t>
      </w:r>
      <w:r w:rsidRPr="00F556E9">
        <w:rPr>
          <w:rFonts w:ascii="David" w:eastAsia="Times New Roman" w:hAnsi="David" w:hint="eastAsia"/>
          <w:sz w:val="24"/>
          <w:rtl/>
        </w:rPr>
        <w:t>בית</w:t>
      </w:r>
      <w:r w:rsidRPr="00F556E9">
        <w:rPr>
          <w:rFonts w:ascii="David" w:eastAsia="Times New Roman" w:hAnsi="David"/>
          <w:sz w:val="24"/>
          <w:rtl/>
        </w:rPr>
        <w:t xml:space="preserve"> </w:t>
      </w:r>
      <w:r w:rsidRPr="00F556E9">
        <w:rPr>
          <w:rFonts w:ascii="David" w:eastAsia="Times New Roman" w:hAnsi="David" w:hint="eastAsia"/>
          <w:sz w:val="24"/>
          <w:rtl/>
        </w:rPr>
        <w:t>שאן</w:t>
      </w:r>
      <w:r w:rsidRPr="00FC269C">
        <w:rPr>
          <w:rFonts w:ascii="David" w:eastAsia="Times New Roman" w:hAnsi="David" w:hint="cs"/>
          <w:sz w:val="24"/>
          <w:rtl/>
        </w:rPr>
        <w:t xml:space="preserve"> מכהנת</w:t>
      </w:r>
      <w:r>
        <w:rPr>
          <w:rFonts w:ascii="David" w:eastAsia="Times New Roman" w:hAnsi="David" w:hint="cs"/>
          <w:sz w:val="24"/>
          <w:rtl/>
        </w:rPr>
        <w:t xml:space="preserve"> בתפקיד זה משנת</w:t>
      </w:r>
      <w:r w:rsidRPr="00E361B8">
        <w:rPr>
          <w:rFonts w:ascii="David" w:eastAsia="Times New Roman" w:hAnsi="David"/>
          <w:sz w:val="24"/>
          <w:rtl/>
        </w:rPr>
        <w:t xml:space="preserve"> </w:t>
      </w:r>
      <w:r>
        <w:rPr>
          <w:rFonts w:ascii="David" w:eastAsia="Times New Roman" w:hAnsi="David" w:hint="cs"/>
          <w:sz w:val="24"/>
          <w:rtl/>
        </w:rPr>
        <w:t>2007</w:t>
      </w:r>
      <w:r>
        <w:rPr>
          <w:rStyle w:val="FootnoteReference"/>
          <w:rFonts w:ascii="David" w:eastAsia="Times New Roman" w:hAnsi="David"/>
          <w:sz w:val="24"/>
          <w:rtl/>
        </w:rPr>
        <w:footnoteReference w:id="180"/>
      </w:r>
      <w:r w:rsidRPr="00E361B8">
        <w:rPr>
          <w:rFonts w:ascii="David" w:eastAsia="Times New Roman" w:hAnsi="David" w:hint="cs"/>
          <w:sz w:val="24"/>
          <w:rtl/>
        </w:rPr>
        <w:t xml:space="preserve">. </w:t>
      </w:r>
      <w:r w:rsidRPr="00E361B8">
        <w:rPr>
          <w:rFonts w:ascii="David" w:eastAsia="Times New Roman" w:hAnsi="David"/>
          <w:rtl/>
        </w:rPr>
        <w:t>במהלך שנת 2016</w:t>
      </w:r>
      <w:r>
        <w:rPr>
          <w:rFonts w:ascii="David" w:eastAsia="Times New Roman" w:hAnsi="David" w:hint="cs"/>
          <w:rtl/>
        </w:rPr>
        <w:t>,</w:t>
      </w:r>
      <w:r w:rsidRPr="00E361B8">
        <w:rPr>
          <w:rFonts w:ascii="David" w:eastAsia="Times New Roman" w:hAnsi="David"/>
          <w:rtl/>
        </w:rPr>
        <w:t xml:space="preserve"> </w:t>
      </w:r>
      <w:r>
        <w:rPr>
          <w:rFonts w:ascii="David" w:eastAsia="Times New Roman" w:hAnsi="David" w:hint="cs"/>
          <w:rtl/>
        </w:rPr>
        <w:t xml:space="preserve">כדי </w:t>
      </w:r>
      <w:r w:rsidRPr="00E361B8">
        <w:rPr>
          <w:rFonts w:ascii="David" w:eastAsia="Times New Roman" w:hAnsi="David"/>
          <w:rtl/>
        </w:rPr>
        <w:t xml:space="preserve">לאשר תשלומי שכר לסייעות </w:t>
      </w:r>
      <w:r>
        <w:rPr>
          <w:rFonts w:ascii="David" w:eastAsia="Times New Roman" w:hAnsi="David" w:hint="cs"/>
          <w:rtl/>
        </w:rPr>
        <w:t xml:space="preserve">במוסדות חינוך, </w:t>
      </w:r>
      <w:r w:rsidRPr="00E361B8">
        <w:rPr>
          <w:rFonts w:ascii="David" w:eastAsia="Times New Roman" w:hAnsi="David"/>
          <w:rtl/>
        </w:rPr>
        <w:t xml:space="preserve">דרש משרד הפנים </w:t>
      </w:r>
      <w:r>
        <w:rPr>
          <w:rFonts w:ascii="David" w:eastAsia="Times New Roman" w:hAnsi="David" w:hint="cs"/>
          <w:rtl/>
        </w:rPr>
        <w:t>מ</w:t>
      </w:r>
      <w:r w:rsidRPr="00E361B8">
        <w:rPr>
          <w:rFonts w:ascii="David" w:eastAsia="Times New Roman" w:hAnsi="David"/>
          <w:rtl/>
        </w:rPr>
        <w:t xml:space="preserve">העירייה </w:t>
      </w:r>
      <w:r>
        <w:rPr>
          <w:rFonts w:ascii="David" w:eastAsia="Times New Roman" w:hAnsi="David" w:hint="cs"/>
          <w:rtl/>
        </w:rPr>
        <w:t>לה</w:t>
      </w:r>
      <w:r w:rsidRPr="00E361B8">
        <w:rPr>
          <w:rFonts w:ascii="David" w:eastAsia="Times New Roman" w:hAnsi="David"/>
          <w:rtl/>
        </w:rPr>
        <w:t xml:space="preserve">מציא חוות דעת מטעם </w:t>
      </w:r>
      <w:r w:rsidR="00E90034">
        <w:rPr>
          <w:rFonts w:ascii="David" w:eastAsia="Times New Roman" w:hAnsi="David" w:hint="cs"/>
          <w:rtl/>
        </w:rPr>
        <w:t>היועצת המשפטית של</w:t>
      </w:r>
      <w:r w:rsidR="00904496">
        <w:rPr>
          <w:rFonts w:ascii="David" w:eastAsia="Times New Roman" w:hAnsi="David" w:hint="cs"/>
          <w:rtl/>
        </w:rPr>
        <w:t>ה</w:t>
      </w:r>
      <w:r w:rsidR="00364899">
        <w:rPr>
          <w:rFonts w:ascii="David" w:eastAsia="Times New Roman" w:hAnsi="David" w:hint="cs"/>
          <w:rtl/>
        </w:rPr>
        <w:t>,</w:t>
      </w:r>
      <w:r w:rsidRPr="00E361B8">
        <w:rPr>
          <w:rFonts w:ascii="David" w:eastAsia="Times New Roman" w:hAnsi="David"/>
          <w:rtl/>
        </w:rPr>
        <w:t xml:space="preserve"> </w:t>
      </w:r>
      <w:r>
        <w:rPr>
          <w:rFonts w:ascii="David" w:eastAsia="Times New Roman" w:hAnsi="David" w:hint="cs"/>
          <w:rtl/>
        </w:rPr>
        <w:t>ו</w:t>
      </w:r>
      <w:r w:rsidRPr="00E361B8">
        <w:rPr>
          <w:rFonts w:ascii="David" w:eastAsia="Times New Roman" w:hAnsi="David"/>
          <w:rtl/>
        </w:rPr>
        <w:t xml:space="preserve">לפיה </w:t>
      </w:r>
      <w:r w:rsidRPr="00E361B8" w:rsidR="00A93A03">
        <w:rPr>
          <w:rFonts w:ascii="David" w:eastAsia="Times New Roman" w:hAnsi="David"/>
          <w:rtl/>
        </w:rPr>
        <w:t>ה</w:t>
      </w:r>
      <w:r w:rsidR="00A93A03">
        <w:rPr>
          <w:rFonts w:ascii="David" w:eastAsia="Times New Roman" w:hAnsi="David" w:hint="cs"/>
          <w:rtl/>
        </w:rPr>
        <w:t>יא</w:t>
      </w:r>
      <w:r w:rsidRPr="00E361B8" w:rsidR="00A93A03">
        <w:rPr>
          <w:rFonts w:ascii="David" w:eastAsia="Times New Roman" w:hAnsi="David"/>
          <w:rtl/>
        </w:rPr>
        <w:t xml:space="preserve"> </w:t>
      </w:r>
      <w:r w:rsidRPr="00E361B8">
        <w:rPr>
          <w:rFonts w:ascii="David" w:eastAsia="Times New Roman" w:hAnsi="David"/>
          <w:rtl/>
        </w:rPr>
        <w:t>מאשר</w:t>
      </w:r>
      <w:r w:rsidR="00A93A03">
        <w:rPr>
          <w:rFonts w:ascii="David" w:eastAsia="Times New Roman" w:hAnsi="David" w:hint="cs"/>
          <w:rtl/>
        </w:rPr>
        <w:t>ת</w:t>
      </w:r>
      <w:r w:rsidRPr="00E361B8">
        <w:rPr>
          <w:rFonts w:ascii="David" w:eastAsia="Times New Roman" w:hAnsi="David"/>
          <w:rtl/>
        </w:rPr>
        <w:t xml:space="preserve"> שליוו</w:t>
      </w:r>
      <w:r w:rsidR="00A93A03">
        <w:rPr>
          <w:rFonts w:ascii="David" w:eastAsia="Times New Roman" w:hAnsi="David" w:hint="cs"/>
          <w:rtl/>
        </w:rPr>
        <w:t>ת</w:t>
      </w:r>
      <w:r w:rsidRPr="00E361B8">
        <w:rPr>
          <w:rFonts w:ascii="David" w:eastAsia="Times New Roman" w:hAnsi="David"/>
          <w:rtl/>
        </w:rPr>
        <w:t>ה את הליך קבלת הסייעות וכי הוא התבצע באופן שוויוני</w:t>
      </w:r>
      <w:r>
        <w:rPr>
          <w:rFonts w:ascii="David" w:eastAsia="Times New Roman" w:hAnsi="David" w:hint="cs"/>
          <w:rtl/>
        </w:rPr>
        <w:t>,</w:t>
      </w:r>
      <w:r w:rsidRPr="00E361B8">
        <w:rPr>
          <w:rFonts w:ascii="David" w:eastAsia="Times New Roman" w:hAnsi="David"/>
          <w:rtl/>
        </w:rPr>
        <w:t xml:space="preserve"> הגון ושקוף בהתאם לדין.</w:t>
      </w:r>
      <w:r w:rsidRPr="00E361B8">
        <w:rPr>
          <w:rFonts w:ascii="David" w:eastAsia="Times New Roman" w:hAnsi="David" w:hint="cs"/>
          <w:rtl/>
        </w:rPr>
        <w:t xml:space="preserve"> </w:t>
      </w:r>
      <w:r w:rsidRPr="00E361B8">
        <w:rPr>
          <w:rFonts w:ascii="David" w:eastAsia="Times New Roman" w:hAnsi="David"/>
          <w:rtl/>
        </w:rPr>
        <w:t>מנכ"ל העירייה</w:t>
      </w:r>
      <w:r>
        <w:rPr>
          <w:rFonts w:ascii="David" w:eastAsia="Times New Roman" w:hAnsi="David" w:hint="cs"/>
          <w:rtl/>
        </w:rPr>
        <w:t xml:space="preserve"> דאז</w:t>
      </w:r>
      <w:r w:rsidRPr="00E361B8">
        <w:rPr>
          <w:rFonts w:ascii="David" w:eastAsia="Times New Roman" w:hAnsi="David"/>
          <w:rtl/>
        </w:rPr>
        <w:t xml:space="preserve"> ביקש מהיועצת המשפטית למסור את חוות הדעת המשפטית </w:t>
      </w:r>
      <w:r w:rsidR="00364899">
        <w:rPr>
          <w:rFonts w:ascii="David" w:eastAsia="Times New Roman" w:hAnsi="David" w:hint="cs"/>
          <w:rtl/>
        </w:rPr>
        <w:t>כאמור</w:t>
      </w:r>
      <w:r w:rsidRPr="00E361B8">
        <w:rPr>
          <w:rFonts w:ascii="David" w:eastAsia="Times New Roman" w:hAnsi="David"/>
          <w:rtl/>
        </w:rPr>
        <w:t xml:space="preserve">. </w:t>
      </w:r>
    </w:p>
    <w:p w:rsidR="00DD53D8" w:rsidRPr="00EC38D3" w:rsidP="00DF25EB">
      <w:pPr>
        <w:pStyle w:val="a"/>
        <w:spacing w:line="269" w:lineRule="auto"/>
        <w:rPr>
          <w:rtl/>
        </w:rPr>
      </w:pPr>
    </w:p>
    <w:p w:rsidR="00DD53D8" w:rsidRPr="00E361B8" w:rsidP="00DF25EB">
      <w:pPr>
        <w:spacing w:line="269" w:lineRule="auto"/>
        <w:contextualSpacing/>
        <w:rPr>
          <w:rFonts w:ascii="David" w:eastAsia="Times New Roman" w:hAnsi="David"/>
          <w:rtl/>
        </w:rPr>
      </w:pPr>
      <w:r w:rsidRPr="00E361B8">
        <w:rPr>
          <w:rFonts w:ascii="David" w:eastAsia="Times New Roman" w:hAnsi="David"/>
          <w:rtl/>
        </w:rPr>
        <w:t>כיוון</w:t>
      </w:r>
      <w:r>
        <w:rPr>
          <w:rFonts w:ascii="David" w:eastAsia="Times New Roman" w:hAnsi="David"/>
          <w:rtl/>
        </w:rPr>
        <w:t xml:space="preserve"> </w:t>
      </w:r>
      <w:r w:rsidRPr="00E361B8">
        <w:rPr>
          <w:rFonts w:ascii="David" w:eastAsia="Times New Roman" w:hAnsi="David"/>
          <w:rtl/>
        </w:rPr>
        <w:t>שהגורמים הרלוונטיים בעירייה לא יישמו את הנחיותיה המשפטיות בעניין קליטת הסייעות</w:t>
      </w:r>
      <w:r>
        <w:rPr>
          <w:rFonts w:ascii="David" w:eastAsia="Times New Roman" w:hAnsi="David" w:hint="cs"/>
          <w:rtl/>
        </w:rPr>
        <w:t>,</w:t>
      </w:r>
      <w:r w:rsidRPr="00E361B8">
        <w:rPr>
          <w:rFonts w:ascii="David" w:eastAsia="Times New Roman" w:hAnsi="David"/>
          <w:rtl/>
        </w:rPr>
        <w:t xml:space="preserve"> לא נענתה היועצת המשפטית לבקשת המנכ"ל</w:t>
      </w:r>
      <w:r>
        <w:rPr>
          <w:rFonts w:ascii="David" w:eastAsia="Times New Roman" w:hAnsi="David" w:hint="cs"/>
          <w:rtl/>
        </w:rPr>
        <w:t xml:space="preserve">. היא </w:t>
      </w:r>
      <w:r w:rsidRPr="00E361B8">
        <w:rPr>
          <w:rFonts w:ascii="David" w:eastAsia="Times New Roman" w:hAnsi="David"/>
          <w:rtl/>
        </w:rPr>
        <w:t>הסתפקה בחוות דעת המאשרת את הליך קליטת הסייעות</w:t>
      </w:r>
      <w:r>
        <w:rPr>
          <w:rFonts w:ascii="David" w:eastAsia="Times New Roman" w:hAnsi="David" w:hint="cs"/>
          <w:rtl/>
        </w:rPr>
        <w:t>,</w:t>
      </w:r>
      <w:r w:rsidRPr="00E361B8">
        <w:rPr>
          <w:rFonts w:ascii="David" w:eastAsia="Times New Roman" w:hAnsi="David"/>
          <w:rtl/>
        </w:rPr>
        <w:t xml:space="preserve"> אך </w:t>
      </w:r>
      <w:r>
        <w:rPr>
          <w:rFonts w:ascii="David" w:eastAsia="Times New Roman" w:hAnsi="David" w:hint="cs"/>
          <w:rtl/>
        </w:rPr>
        <w:t>פירטה ג</w:t>
      </w:r>
      <w:r w:rsidRPr="00E361B8">
        <w:rPr>
          <w:rFonts w:ascii="David" w:eastAsia="Times New Roman" w:hAnsi="David"/>
          <w:rtl/>
        </w:rPr>
        <w:t>ם ליקויים שנמצאו בו והמלצות לתיקונם בעתיד.</w:t>
      </w:r>
    </w:p>
    <w:p w:rsidR="00DD53D8" w:rsidP="00DF25EB">
      <w:pPr>
        <w:pStyle w:val="a"/>
        <w:spacing w:line="269" w:lineRule="auto"/>
        <w:rPr>
          <w:rtl/>
        </w:rPr>
      </w:pPr>
    </w:p>
    <w:p w:rsidR="00DD53D8" w:rsidRPr="00E361B8" w:rsidP="00DF25EB">
      <w:pPr>
        <w:spacing w:line="269" w:lineRule="auto"/>
        <w:contextualSpacing/>
        <w:rPr>
          <w:rFonts w:ascii="David" w:eastAsia="Times New Roman" w:hAnsi="David"/>
        </w:rPr>
      </w:pPr>
      <w:r w:rsidRPr="00E361B8">
        <w:rPr>
          <w:rFonts w:ascii="David" w:eastAsia="Times New Roman" w:hAnsi="David"/>
          <w:rtl/>
        </w:rPr>
        <w:t>המנכ"ל לא הסכים לחוות דעתה</w:t>
      </w:r>
      <w:r w:rsidR="00364899">
        <w:rPr>
          <w:rFonts w:ascii="David" w:eastAsia="Times New Roman" w:hAnsi="David" w:hint="cs"/>
          <w:rtl/>
        </w:rPr>
        <w:t>,</w:t>
      </w:r>
      <w:r w:rsidRPr="00E361B8">
        <w:rPr>
          <w:rFonts w:ascii="David" w:eastAsia="Times New Roman" w:hAnsi="David"/>
          <w:rtl/>
        </w:rPr>
        <w:t xml:space="preserve"> ומשלא נעתרה לבקשתו </w:t>
      </w:r>
      <w:r>
        <w:rPr>
          <w:rFonts w:ascii="David" w:eastAsia="Times New Roman" w:hAnsi="David" w:hint="cs"/>
          <w:rtl/>
        </w:rPr>
        <w:t>למחוק</w:t>
      </w:r>
      <w:r w:rsidRPr="00E361B8">
        <w:rPr>
          <w:rFonts w:ascii="David" w:eastAsia="Times New Roman" w:hAnsi="David"/>
          <w:rtl/>
        </w:rPr>
        <w:t xml:space="preserve"> חלק מהסעיפים שכתבה, פנה לעורך דין חיצוני המספק שירותי ייעוץ משפטי לעירייה</w:t>
      </w:r>
      <w:r>
        <w:rPr>
          <w:rFonts w:ascii="David" w:eastAsia="Times New Roman" w:hAnsi="David" w:hint="cs"/>
          <w:rtl/>
        </w:rPr>
        <w:t xml:space="preserve">. הוא </w:t>
      </w:r>
      <w:r w:rsidRPr="00E361B8">
        <w:rPr>
          <w:rFonts w:ascii="David" w:eastAsia="Times New Roman" w:hAnsi="David"/>
          <w:rtl/>
        </w:rPr>
        <w:t>נתן לו חוות דעת כמבוקש וחוות דעת זו היא שהוצגה לבסוף בפני משרד הפנים.</w:t>
      </w:r>
    </w:p>
    <w:p w:rsidR="00DD53D8" w:rsidRPr="00EC38D3" w:rsidP="00DF25EB">
      <w:pPr>
        <w:pStyle w:val="a"/>
        <w:spacing w:line="269" w:lineRule="auto"/>
        <w:rPr>
          <w:rtl/>
        </w:rPr>
      </w:pPr>
    </w:p>
    <w:p w:rsidR="00DD53D8" w:rsidRPr="00E361B8" w:rsidP="00DF25EB">
      <w:pPr>
        <w:spacing w:line="269" w:lineRule="auto"/>
        <w:contextualSpacing/>
        <w:rPr>
          <w:rFonts w:ascii="David" w:eastAsia="Times New Roman" w:hAnsi="David"/>
        </w:rPr>
      </w:pPr>
      <w:r w:rsidRPr="00E361B8">
        <w:rPr>
          <w:rFonts w:ascii="David" w:eastAsia="Times New Roman" w:hAnsi="David"/>
          <w:rtl/>
        </w:rPr>
        <w:t xml:space="preserve">ביום </w:t>
      </w:r>
      <w:r>
        <w:rPr>
          <w:rFonts w:ascii="David" w:eastAsia="Times New Roman" w:hAnsi="David" w:hint="cs"/>
          <w:rtl/>
        </w:rPr>
        <w:t>ש</w:t>
      </w:r>
      <w:r w:rsidRPr="00E361B8">
        <w:rPr>
          <w:rFonts w:ascii="David" w:eastAsia="Times New Roman" w:hAnsi="David"/>
          <w:rtl/>
        </w:rPr>
        <w:t xml:space="preserve">בו סירבה היועצת המשפטית לכתוב את חוות הדעת בנוסח שהורה לה מנכ"ל העירייה, ביקשה העירייה להעביר </w:t>
      </w:r>
      <w:r>
        <w:rPr>
          <w:rFonts w:ascii="David" w:eastAsia="Times New Roman" w:hAnsi="David" w:hint="cs"/>
          <w:rtl/>
        </w:rPr>
        <w:t>את היועצת</w:t>
      </w:r>
      <w:r w:rsidRPr="00E361B8">
        <w:rPr>
          <w:rFonts w:ascii="David" w:eastAsia="Times New Roman" w:hAnsi="David"/>
          <w:rtl/>
        </w:rPr>
        <w:t xml:space="preserve"> לחדר אחר בבניין </w:t>
      </w:r>
      <w:r>
        <w:rPr>
          <w:rFonts w:ascii="David" w:eastAsia="Times New Roman" w:hAnsi="David" w:hint="cs"/>
          <w:rtl/>
        </w:rPr>
        <w:t>העירייה</w:t>
      </w:r>
      <w:r w:rsidR="00364899">
        <w:rPr>
          <w:rFonts w:ascii="David" w:eastAsia="Times New Roman" w:hAnsi="David" w:hint="cs"/>
          <w:rtl/>
        </w:rPr>
        <w:t>,</w:t>
      </w:r>
      <w:r w:rsidRPr="00E361B8">
        <w:rPr>
          <w:rFonts w:ascii="David" w:eastAsia="Times New Roman" w:hAnsi="David"/>
          <w:rtl/>
        </w:rPr>
        <w:t xml:space="preserve"> הרחק מלשכת המנכ"ל. במהלך בירור טענות הצדדים ציין המנכ"ל כי הוא סבור שתפקיד היועץ המשפטי אינו תפקיד פעיל ו</w:t>
      </w:r>
      <w:r>
        <w:rPr>
          <w:rFonts w:ascii="David" w:eastAsia="Times New Roman" w:hAnsi="David" w:hint="cs"/>
          <w:rtl/>
        </w:rPr>
        <w:t>עליו</w:t>
      </w:r>
      <w:r w:rsidRPr="00E361B8">
        <w:rPr>
          <w:rFonts w:ascii="David" w:eastAsia="Times New Roman" w:hAnsi="David"/>
          <w:rtl/>
        </w:rPr>
        <w:t xml:space="preserve"> להביע את עמדתו רק כאשר הוא מתבקש לעשות כן.</w:t>
      </w:r>
    </w:p>
    <w:p w:rsidR="00DD53D8" w:rsidRPr="00EC38D3" w:rsidP="00DF25EB">
      <w:pPr>
        <w:pStyle w:val="a"/>
        <w:spacing w:line="269" w:lineRule="auto"/>
        <w:rPr>
          <w:rtl/>
        </w:rPr>
      </w:pPr>
    </w:p>
    <w:p w:rsidR="00DD53D8" w:rsidRPr="00E361B8" w:rsidP="00DF25EB">
      <w:pPr>
        <w:spacing w:line="269" w:lineRule="auto"/>
        <w:contextualSpacing/>
        <w:rPr>
          <w:rFonts w:ascii="David" w:eastAsia="Times New Roman" w:hAnsi="David"/>
        </w:rPr>
      </w:pPr>
      <w:r w:rsidRPr="00E361B8">
        <w:rPr>
          <w:rFonts w:ascii="David" w:eastAsia="Times New Roman" w:hAnsi="David"/>
          <w:rtl/>
        </w:rPr>
        <w:t>היועצת המשפטית פנתה למבקר המדינה בכובעו כנציב תלונות הציבור</w:t>
      </w:r>
      <w:r>
        <w:rPr>
          <w:rFonts w:ascii="David" w:eastAsia="Times New Roman" w:hAnsi="David" w:hint="cs"/>
          <w:rtl/>
        </w:rPr>
        <w:t>,</w:t>
      </w:r>
      <w:r w:rsidRPr="00E361B8">
        <w:rPr>
          <w:rFonts w:ascii="David" w:eastAsia="Times New Roman" w:hAnsi="David"/>
          <w:rtl/>
        </w:rPr>
        <w:t xml:space="preserve"> </w:t>
      </w:r>
      <w:r>
        <w:rPr>
          <w:rFonts w:ascii="David" w:eastAsia="Times New Roman" w:hAnsi="David" w:hint="cs"/>
          <w:rtl/>
        </w:rPr>
        <w:t>ו</w:t>
      </w:r>
      <w:r w:rsidRPr="00E361B8">
        <w:rPr>
          <w:rFonts w:ascii="David" w:eastAsia="Times New Roman" w:hAnsi="David"/>
          <w:rtl/>
        </w:rPr>
        <w:t xml:space="preserve">טענה </w:t>
      </w:r>
      <w:r>
        <w:rPr>
          <w:rFonts w:ascii="David" w:eastAsia="Times New Roman" w:hAnsi="David" w:hint="cs"/>
          <w:rtl/>
        </w:rPr>
        <w:t>ש</w:t>
      </w:r>
      <w:r w:rsidRPr="00E361B8">
        <w:rPr>
          <w:rFonts w:ascii="David" w:eastAsia="Times New Roman" w:hAnsi="David"/>
          <w:rtl/>
        </w:rPr>
        <w:t>היא רואה בהודעת המנכ"ל פגיעה במעמדה ובתנאי עבודתה</w:t>
      </w:r>
      <w:r>
        <w:rPr>
          <w:rFonts w:ascii="David" w:eastAsia="Times New Roman" w:hAnsi="David" w:hint="cs"/>
          <w:rtl/>
        </w:rPr>
        <w:t xml:space="preserve"> וביקשה </w:t>
      </w:r>
      <w:r w:rsidRPr="00E361B8">
        <w:rPr>
          <w:rFonts w:ascii="David" w:eastAsia="Times New Roman" w:hAnsi="David"/>
          <w:rtl/>
        </w:rPr>
        <w:t xml:space="preserve">צו הגנה </w:t>
      </w:r>
      <w:r>
        <w:rPr>
          <w:rFonts w:ascii="David" w:eastAsia="Times New Roman" w:hAnsi="David" w:hint="cs"/>
          <w:rtl/>
        </w:rPr>
        <w:t>על עובדים שחשפו מעשי שחיתות, הפרות חיקוק או פגיעה במינהל תקין</w:t>
      </w:r>
      <w:r w:rsidRPr="00E361B8">
        <w:rPr>
          <w:rFonts w:ascii="David" w:eastAsia="Times New Roman" w:hAnsi="David"/>
          <w:rtl/>
        </w:rPr>
        <w:t xml:space="preserve"> בהתאם לסעיף 45א</w:t>
      </w:r>
      <w:r>
        <w:rPr>
          <w:rFonts w:ascii="David" w:eastAsia="Times New Roman" w:hAnsi="David" w:hint="cs"/>
          <w:rtl/>
        </w:rPr>
        <w:t>(</w:t>
      </w:r>
      <w:r w:rsidRPr="00E361B8">
        <w:rPr>
          <w:rFonts w:ascii="David" w:eastAsia="Times New Roman" w:hAnsi="David"/>
          <w:rtl/>
        </w:rPr>
        <w:t>1</w:t>
      </w:r>
      <w:r>
        <w:rPr>
          <w:rFonts w:ascii="David" w:eastAsia="Times New Roman" w:hAnsi="David" w:hint="cs"/>
          <w:rtl/>
        </w:rPr>
        <w:t>)</w:t>
      </w:r>
      <w:r w:rsidRPr="00E361B8">
        <w:rPr>
          <w:rFonts w:ascii="David" w:eastAsia="Times New Roman" w:hAnsi="David"/>
          <w:rtl/>
        </w:rPr>
        <w:t xml:space="preserve"> לחוק מבקר המדינה</w:t>
      </w:r>
      <w:r>
        <w:rPr>
          <w:rFonts w:ascii="David" w:eastAsia="Times New Roman" w:hAnsi="David" w:hint="cs"/>
          <w:rtl/>
        </w:rPr>
        <w:t>.</w:t>
      </w:r>
      <w:r w:rsidRPr="00E361B8">
        <w:rPr>
          <w:rFonts w:ascii="David" w:eastAsia="Times New Roman" w:hAnsi="David"/>
          <w:rtl/>
        </w:rPr>
        <w:t xml:space="preserve"> </w:t>
      </w:r>
    </w:p>
    <w:p w:rsidR="00DD53D8" w:rsidP="00DF25EB">
      <w:pPr>
        <w:pStyle w:val="a"/>
        <w:spacing w:line="269" w:lineRule="auto"/>
        <w:rPr>
          <w:rtl/>
        </w:rPr>
      </w:pPr>
    </w:p>
    <w:p w:rsidR="00DD53D8" w:rsidRPr="006C1FCB" w:rsidP="00DF25EB">
      <w:pPr>
        <w:spacing w:line="269" w:lineRule="auto"/>
        <w:contextualSpacing/>
        <w:rPr>
          <w:rFonts w:ascii="David" w:eastAsia="Times New Roman" w:hAnsi="David"/>
          <w:rtl/>
        </w:rPr>
      </w:pPr>
      <w:r>
        <w:rPr>
          <w:rFonts w:ascii="David" w:eastAsia="Times New Roman" w:hAnsi="David" w:hint="cs"/>
          <w:rtl/>
        </w:rPr>
        <w:t>נציב תלונות הציבור</w:t>
      </w:r>
      <w:r w:rsidRPr="006C1FCB">
        <w:rPr>
          <w:rFonts w:ascii="David" w:eastAsia="Times New Roman" w:hAnsi="David"/>
          <w:rtl/>
        </w:rPr>
        <w:t xml:space="preserve"> העניק צו </w:t>
      </w:r>
      <w:r w:rsidRPr="006C1FCB">
        <w:rPr>
          <w:rFonts w:ascii="David" w:eastAsia="Times New Roman" w:hAnsi="David" w:hint="eastAsia"/>
          <w:rtl/>
        </w:rPr>
        <w:t>הגנה</w:t>
      </w:r>
      <w:r w:rsidRPr="006C1FCB">
        <w:rPr>
          <w:rFonts w:ascii="David" w:eastAsia="Times New Roman" w:hAnsi="David"/>
          <w:rtl/>
        </w:rPr>
        <w:t xml:space="preserve"> ליועצת המשפטית לאחר שהשתכנע כי במסגרת עבודתה בעירייה פעלה כמצופה ממנה</w:t>
      </w:r>
      <w:r>
        <w:rPr>
          <w:rFonts w:ascii="David" w:eastAsia="Times New Roman" w:hAnsi="David" w:hint="cs"/>
          <w:rtl/>
        </w:rPr>
        <w:t xml:space="preserve">. היא </w:t>
      </w:r>
      <w:r w:rsidRPr="006C1FCB">
        <w:rPr>
          <w:rFonts w:ascii="David" w:eastAsia="Times New Roman" w:hAnsi="David"/>
          <w:rtl/>
        </w:rPr>
        <w:t>התריעה על מעשים שאינם עולים בקנה אחד עם מינהל תקין וסירבה</w:t>
      </w:r>
      <w:r>
        <w:rPr>
          <w:rFonts w:ascii="David" w:eastAsia="Times New Roman" w:hAnsi="David" w:hint="cs"/>
          <w:rtl/>
        </w:rPr>
        <w:t>,</w:t>
      </w:r>
      <w:r w:rsidRPr="006C1FCB">
        <w:rPr>
          <w:rFonts w:ascii="David" w:eastAsia="Times New Roman" w:hAnsi="David"/>
          <w:rtl/>
        </w:rPr>
        <w:t xml:space="preserve"> כמצופה מיועץ משפטי, להיעתר לתכתיבי העירייה ל</w:t>
      </w:r>
      <w:r w:rsidR="00364899">
        <w:rPr>
          <w:rFonts w:ascii="David" w:eastAsia="Times New Roman" w:hAnsi="David" w:hint="cs"/>
          <w:rtl/>
        </w:rPr>
        <w:t xml:space="preserve">גבי </w:t>
      </w:r>
      <w:r w:rsidRPr="006C1FCB">
        <w:rPr>
          <w:rFonts w:ascii="David" w:eastAsia="Times New Roman" w:hAnsi="David"/>
          <w:rtl/>
        </w:rPr>
        <w:t xml:space="preserve">תוכן חוות הדעת המשפטית שעליה היא חתומה. </w:t>
      </w:r>
    </w:p>
    <w:p w:rsidR="00E16751" w:rsidRPr="00EC38D3" w:rsidP="00DF25EB">
      <w:pPr>
        <w:pStyle w:val="a"/>
        <w:spacing w:line="269" w:lineRule="auto"/>
        <w:rPr>
          <w:rtl/>
        </w:rPr>
      </w:pPr>
    </w:p>
    <w:p w:rsidR="00E16751" w:rsidP="00DF25EB">
      <w:pPr>
        <w:spacing w:line="269" w:lineRule="auto"/>
        <w:rPr>
          <w:rtl/>
        </w:rPr>
      </w:pPr>
      <w:r w:rsidRPr="00076B12">
        <w:rPr>
          <w:rStyle w:val="8"/>
          <w:rFonts w:hint="eastAsia"/>
          <w:rtl/>
        </w:rPr>
        <w:t>עיריית</w:t>
      </w:r>
      <w:r w:rsidRPr="00076B12">
        <w:rPr>
          <w:rStyle w:val="8"/>
          <w:rtl/>
        </w:rPr>
        <w:t xml:space="preserve"> </w:t>
      </w:r>
      <w:r w:rsidRPr="00076B12">
        <w:rPr>
          <w:rStyle w:val="8"/>
          <w:rFonts w:hint="eastAsia"/>
          <w:rtl/>
        </w:rPr>
        <w:t>אור</w:t>
      </w:r>
      <w:r w:rsidRPr="00076B12">
        <w:rPr>
          <w:rStyle w:val="8"/>
          <w:rtl/>
        </w:rPr>
        <w:t xml:space="preserve"> </w:t>
      </w:r>
      <w:r w:rsidRPr="00076B12">
        <w:rPr>
          <w:rStyle w:val="8"/>
          <w:rFonts w:hint="eastAsia"/>
          <w:rtl/>
        </w:rPr>
        <w:t>יהודה</w:t>
      </w:r>
      <w:r w:rsidRPr="00076B12">
        <w:rPr>
          <w:rStyle w:val="8"/>
          <w:rtl/>
        </w:rPr>
        <w:t>:</w:t>
      </w:r>
      <w:r>
        <w:rPr>
          <w:rFonts w:hint="cs"/>
          <w:rtl/>
        </w:rPr>
        <w:t xml:space="preserve"> </w:t>
      </w:r>
      <w:r>
        <w:rPr>
          <w:rFonts w:hint="eastAsia"/>
          <w:rtl/>
        </w:rPr>
        <w:t>דוגמה</w:t>
      </w:r>
      <w:r w:rsidRPr="00264CF7">
        <w:rPr>
          <w:rFonts w:hint="cs"/>
          <w:rtl/>
        </w:rPr>
        <w:t xml:space="preserve"> </w:t>
      </w:r>
      <w:r w:rsidRPr="00264CF7">
        <w:rPr>
          <w:rtl/>
        </w:rPr>
        <w:t>ל</w:t>
      </w:r>
      <w:r>
        <w:rPr>
          <w:rFonts w:hint="cs"/>
          <w:rtl/>
        </w:rPr>
        <w:t>קשיים שעמדו בפני</w:t>
      </w:r>
      <w:r w:rsidRPr="00264CF7">
        <w:rPr>
          <w:rtl/>
        </w:rPr>
        <w:t xml:space="preserve"> </w:t>
      </w:r>
      <w:r>
        <w:rPr>
          <w:rFonts w:hint="cs"/>
          <w:rtl/>
        </w:rPr>
        <w:t>ה</w:t>
      </w:r>
      <w:r w:rsidRPr="00264CF7">
        <w:rPr>
          <w:rFonts w:hint="eastAsia"/>
          <w:rtl/>
        </w:rPr>
        <w:t>יועצת</w:t>
      </w:r>
      <w:r w:rsidRPr="00264CF7">
        <w:rPr>
          <w:rtl/>
        </w:rPr>
        <w:t xml:space="preserve"> </w:t>
      </w:r>
      <w:r>
        <w:rPr>
          <w:rFonts w:hint="cs"/>
          <w:rtl/>
        </w:rPr>
        <w:t>ה</w:t>
      </w:r>
      <w:r w:rsidRPr="00264CF7">
        <w:rPr>
          <w:rFonts w:hint="eastAsia"/>
          <w:rtl/>
        </w:rPr>
        <w:t>משפטית</w:t>
      </w:r>
      <w:r w:rsidRPr="00264CF7">
        <w:rPr>
          <w:rtl/>
        </w:rPr>
        <w:t xml:space="preserve"> </w:t>
      </w:r>
      <w:r>
        <w:rPr>
          <w:rFonts w:hint="cs"/>
          <w:rtl/>
        </w:rPr>
        <w:t xml:space="preserve">של </w:t>
      </w:r>
      <w:r w:rsidRPr="001B36BE">
        <w:rPr>
          <w:rFonts w:hint="cs"/>
          <w:rtl/>
        </w:rPr>
        <w:t>עיריית</w:t>
      </w:r>
      <w:r w:rsidRPr="001B36BE">
        <w:rPr>
          <w:rtl/>
        </w:rPr>
        <w:t xml:space="preserve"> </w:t>
      </w:r>
      <w:r w:rsidRPr="001B36BE">
        <w:rPr>
          <w:rFonts w:hint="cs"/>
          <w:rtl/>
        </w:rPr>
        <w:t>אור</w:t>
      </w:r>
      <w:r w:rsidRPr="001B36BE">
        <w:rPr>
          <w:rtl/>
        </w:rPr>
        <w:t xml:space="preserve"> </w:t>
      </w:r>
      <w:r w:rsidRPr="001B36BE">
        <w:rPr>
          <w:rFonts w:hint="cs"/>
          <w:rtl/>
        </w:rPr>
        <w:t>יהודה</w:t>
      </w:r>
      <w:r w:rsidRPr="00076B12" w:rsidR="001E5C30">
        <w:rPr>
          <w:rtl/>
        </w:rPr>
        <w:t>,</w:t>
      </w:r>
      <w:r>
        <w:rPr>
          <w:rFonts w:hint="cs"/>
          <w:rtl/>
        </w:rPr>
        <w:t xml:space="preserve"> המועסקת בתפקידה משנת 2009, </w:t>
      </w:r>
      <w:r w:rsidRPr="00D449B1">
        <w:rPr>
          <w:rFonts w:hint="eastAsia"/>
          <w:rtl/>
        </w:rPr>
        <w:t>עלתה</w:t>
      </w:r>
      <w:r w:rsidRPr="00D449B1">
        <w:rPr>
          <w:rtl/>
        </w:rPr>
        <w:t xml:space="preserve"> </w:t>
      </w:r>
      <w:r w:rsidRPr="00D449B1">
        <w:rPr>
          <w:rFonts w:hint="eastAsia"/>
          <w:rtl/>
        </w:rPr>
        <w:t>מ</w:t>
      </w:r>
      <w:r w:rsidRPr="00D449B1">
        <w:rPr>
          <w:rtl/>
        </w:rPr>
        <w:t xml:space="preserve">ממצאי בדיקה ממוקדת </w:t>
      </w:r>
      <w:r w:rsidRPr="00CF0B33">
        <w:rPr>
          <w:rtl/>
        </w:rPr>
        <w:t>שנעשתה</w:t>
      </w:r>
      <w:r w:rsidRPr="00CF0B33">
        <w:rPr>
          <w:rFonts w:hint="cs"/>
          <w:rtl/>
        </w:rPr>
        <w:t xml:space="preserve"> </w:t>
      </w:r>
      <w:r w:rsidRPr="00127825">
        <w:rPr>
          <w:rFonts w:hint="cs"/>
          <w:rtl/>
        </w:rPr>
        <w:t>בעירייה</w:t>
      </w:r>
      <w:r w:rsidRPr="00A32124">
        <w:rPr>
          <w:rtl/>
        </w:rPr>
        <w:t xml:space="preserve"> בהיבט</w:t>
      </w:r>
      <w:r w:rsidRPr="00D449B1">
        <w:rPr>
          <w:rtl/>
        </w:rPr>
        <w:t xml:space="preserve"> זה בלבד, </w:t>
      </w:r>
      <w:r w:rsidRPr="00D449B1">
        <w:rPr>
          <w:rFonts w:hint="eastAsia"/>
          <w:rtl/>
        </w:rPr>
        <w:t>כמובא</w:t>
      </w:r>
      <w:r w:rsidRPr="00D449B1">
        <w:rPr>
          <w:rtl/>
        </w:rPr>
        <w:t xml:space="preserve"> </w:t>
      </w:r>
      <w:r w:rsidRPr="00D449B1">
        <w:rPr>
          <w:rFonts w:hint="eastAsia"/>
          <w:rtl/>
        </w:rPr>
        <w:t>להלן</w:t>
      </w:r>
      <w:r w:rsidRPr="00264CF7">
        <w:rPr>
          <w:rFonts w:hint="cs"/>
          <w:rtl/>
        </w:rPr>
        <w:t>:</w:t>
      </w:r>
      <w:r w:rsidRPr="00264CF7">
        <w:rPr>
          <w:rtl/>
        </w:rPr>
        <w:t xml:space="preserve"> </w:t>
      </w:r>
    </w:p>
    <w:p w:rsidR="00E16751" w:rsidP="00DF25EB">
      <w:pPr>
        <w:pStyle w:val="a"/>
        <w:spacing w:line="269" w:lineRule="auto"/>
        <w:rPr>
          <w:rtl/>
        </w:rPr>
      </w:pPr>
    </w:p>
    <w:p w:rsidR="00E16751" w:rsidP="00DF25EB">
      <w:pPr>
        <w:spacing w:line="269" w:lineRule="auto"/>
        <w:contextualSpacing/>
        <w:rPr>
          <w:rFonts w:ascii="David" w:hAnsi="David"/>
          <w:b/>
          <w:bCs/>
          <w:sz w:val="24"/>
          <w:rtl/>
        </w:rPr>
      </w:pPr>
      <w:r w:rsidRPr="000A4254">
        <w:rPr>
          <w:rFonts w:ascii="David" w:hAnsi="David"/>
          <w:sz w:val="24"/>
          <w:rtl/>
        </w:rPr>
        <w:t>על פי נתוני משרד הפנים</w:t>
      </w:r>
      <w:r>
        <w:rPr>
          <w:rFonts w:ascii="David" w:hAnsi="David"/>
          <w:sz w:val="24"/>
          <w:vertAlign w:val="superscript"/>
          <w:rtl/>
        </w:rPr>
        <w:footnoteReference w:id="181"/>
      </w:r>
      <w:r w:rsidRPr="000A4254">
        <w:rPr>
          <w:rFonts w:ascii="David" w:hAnsi="David"/>
          <w:sz w:val="24"/>
          <w:rtl/>
        </w:rPr>
        <w:t xml:space="preserve">, בסוף 2018 מנתה אוכלוסיית העיר </w:t>
      </w:r>
      <w:r w:rsidRPr="00415C1E">
        <w:rPr>
          <w:rFonts w:ascii="David" w:hAnsi="David" w:hint="eastAsia"/>
          <w:sz w:val="24"/>
          <w:rtl/>
        </w:rPr>
        <w:t>אור</w:t>
      </w:r>
      <w:r w:rsidRPr="00B172E1">
        <w:rPr>
          <w:rFonts w:ascii="David" w:hAnsi="David"/>
          <w:sz w:val="24"/>
          <w:rtl/>
        </w:rPr>
        <w:t xml:space="preserve"> </w:t>
      </w:r>
      <w:r w:rsidRPr="003C2905">
        <w:rPr>
          <w:rFonts w:ascii="David" w:hAnsi="David" w:hint="eastAsia"/>
          <w:sz w:val="24"/>
          <w:rtl/>
        </w:rPr>
        <w:t>יהודה</w:t>
      </w:r>
      <w:r w:rsidRPr="00AF7437">
        <w:rPr>
          <w:rFonts w:ascii="David" w:hAnsi="David"/>
          <w:sz w:val="24"/>
          <w:rtl/>
        </w:rPr>
        <w:t xml:space="preserve"> כ-37,559 תושבים ושטח שיפוטה השתרע על פני כ-6,665 דונם. העיר מדורגת באשכול 6 של המדד החברתי-כלכלי של הלמ"ס. תקציבה של עיריית </w:t>
      </w:r>
      <w:r w:rsidRPr="00F24345">
        <w:rPr>
          <w:rFonts w:ascii="David" w:hAnsi="David" w:hint="eastAsia"/>
          <w:sz w:val="24"/>
          <w:rtl/>
        </w:rPr>
        <w:t>אור</w:t>
      </w:r>
      <w:r w:rsidRPr="00220872">
        <w:rPr>
          <w:rFonts w:ascii="David" w:hAnsi="David"/>
          <w:sz w:val="24"/>
          <w:rtl/>
        </w:rPr>
        <w:t xml:space="preserve"> </w:t>
      </w:r>
      <w:r w:rsidRPr="00220872">
        <w:rPr>
          <w:rFonts w:ascii="David" w:hAnsi="David" w:hint="eastAsia"/>
          <w:sz w:val="24"/>
          <w:rtl/>
        </w:rPr>
        <w:t>יהודה</w:t>
      </w:r>
      <w:r w:rsidRPr="00220872">
        <w:rPr>
          <w:rFonts w:ascii="David" w:hAnsi="David"/>
          <w:sz w:val="24"/>
          <w:rtl/>
        </w:rPr>
        <w:t xml:space="preserve"> עמד בשנת 2018 על</w:t>
      </w:r>
      <w:r>
        <w:rPr>
          <w:rFonts w:ascii="David" w:hAnsi="David" w:hint="cs"/>
          <w:sz w:val="24"/>
          <w:rtl/>
        </w:rPr>
        <w:t xml:space="preserve"> כ-</w:t>
      </w:r>
      <w:r w:rsidRPr="002D2095">
        <w:rPr>
          <w:rFonts w:ascii="David" w:hAnsi="David"/>
          <w:noProof/>
          <w:sz w:val="24"/>
          <w:rtl/>
        </w:rPr>
        <w:t>291</w:t>
      </w:r>
      <w:r w:rsidRPr="002D2095">
        <w:rPr>
          <w:rFonts w:ascii="David" w:hAnsi="David"/>
          <w:sz w:val="24"/>
          <w:rtl/>
        </w:rPr>
        <w:t xml:space="preserve"> </w:t>
      </w:r>
      <w:r>
        <w:rPr>
          <w:rFonts w:ascii="David" w:hAnsi="David" w:hint="cs"/>
          <w:sz w:val="24"/>
          <w:rtl/>
        </w:rPr>
        <w:t>מיליוני</w:t>
      </w:r>
      <w:r w:rsidRPr="002D2095">
        <w:rPr>
          <w:rFonts w:ascii="David" w:hAnsi="David"/>
          <w:sz w:val="24"/>
          <w:rtl/>
        </w:rPr>
        <w:t xml:space="preserve"> ש"ח.</w:t>
      </w:r>
      <w:r w:rsidRPr="00CF0B33">
        <w:rPr>
          <w:rFonts w:ascii="David" w:eastAsia="Times New Roman" w:hAnsi="David"/>
          <w:rtl/>
        </w:rPr>
        <w:t xml:space="preserve"> </w:t>
      </w:r>
    </w:p>
    <w:p w:rsidR="00E16751" w:rsidRPr="00E361B8" w:rsidP="00DF25EB">
      <w:pPr>
        <w:pStyle w:val="a"/>
        <w:spacing w:line="269" w:lineRule="auto"/>
        <w:rPr>
          <w:rtl/>
        </w:rPr>
      </w:pPr>
    </w:p>
    <w:p w:rsidR="00E16751" w:rsidP="00DF25EB">
      <w:pPr>
        <w:numPr>
          <w:ilvl w:val="0"/>
          <w:numId w:val="5"/>
        </w:numPr>
        <w:spacing w:line="269" w:lineRule="auto"/>
        <w:ind w:left="312"/>
        <w:contextualSpacing/>
      </w:pPr>
      <w:r w:rsidRPr="00E361B8">
        <w:rPr>
          <w:rFonts w:ascii="David" w:eastAsia="Times New Roman" w:hAnsi="David"/>
          <w:rtl/>
        </w:rPr>
        <w:t>נמצא כי ב</w:t>
      </w:r>
      <w:r>
        <w:rPr>
          <w:rFonts w:ascii="David" w:eastAsia="Times New Roman" w:hAnsi="David" w:hint="cs"/>
          <w:rtl/>
        </w:rPr>
        <w:t>דצמבר</w:t>
      </w:r>
      <w:r w:rsidR="001E5C30">
        <w:rPr>
          <w:rFonts w:ascii="David" w:eastAsia="Times New Roman" w:hAnsi="David" w:hint="cs"/>
          <w:rtl/>
        </w:rPr>
        <w:t xml:space="preserve"> </w:t>
      </w:r>
      <w:r w:rsidRPr="00E361B8">
        <w:rPr>
          <w:rFonts w:ascii="David" w:eastAsia="Times New Roman" w:hAnsi="David"/>
          <w:rtl/>
        </w:rPr>
        <w:t xml:space="preserve">2011 חתמו </w:t>
      </w:r>
      <w:r w:rsidR="00292C81">
        <w:rPr>
          <w:rFonts w:ascii="David" w:eastAsia="Times New Roman" w:hAnsi="David" w:hint="cs"/>
          <w:rtl/>
        </w:rPr>
        <w:t>בכירי העירייה</w:t>
      </w:r>
      <w:r w:rsidRPr="00E361B8">
        <w:rPr>
          <w:rFonts w:ascii="David" w:eastAsia="Times New Roman" w:hAnsi="David"/>
          <w:rtl/>
        </w:rPr>
        <w:t xml:space="preserve"> על מכתב הערכה ותמיכה הממוען לראש העיר</w:t>
      </w:r>
      <w:r w:rsidRPr="00E361B8">
        <w:rPr>
          <w:rFonts w:ascii="David" w:eastAsia="Times New Roman" w:hAnsi="David" w:hint="cs"/>
          <w:rtl/>
        </w:rPr>
        <w:t>ייה דאז</w:t>
      </w:r>
      <w:r w:rsidR="001E5C30">
        <w:rPr>
          <w:rFonts w:ascii="David" w:eastAsia="Times New Roman" w:hAnsi="David" w:hint="cs"/>
          <w:rtl/>
        </w:rPr>
        <w:t>,</w:t>
      </w:r>
      <w:r>
        <w:rPr>
          <w:rFonts w:ascii="David" w:eastAsia="Times New Roman" w:hAnsi="David" w:hint="cs"/>
          <w:rtl/>
        </w:rPr>
        <w:t xml:space="preserve"> שכיהן בתפקידו בשנים 2007 - 2015.</w:t>
      </w:r>
      <w:r w:rsidRPr="00E361B8">
        <w:rPr>
          <w:rFonts w:ascii="David" w:eastAsia="Times New Roman" w:hAnsi="David"/>
          <w:rtl/>
        </w:rPr>
        <w:t xml:space="preserve"> </w:t>
      </w:r>
      <w:r w:rsidRPr="00E361B8">
        <w:rPr>
          <w:rtl/>
        </w:rPr>
        <w:t xml:space="preserve">נוסף על כך, </w:t>
      </w:r>
      <w:r w:rsidR="00A36038">
        <w:rPr>
          <w:rFonts w:hint="cs"/>
          <w:rtl/>
        </w:rPr>
        <w:t>כמה</w:t>
      </w:r>
      <w:r w:rsidRPr="00E361B8" w:rsidR="00A36038">
        <w:rPr>
          <w:rtl/>
        </w:rPr>
        <w:t xml:space="preserve"> </w:t>
      </w:r>
      <w:r w:rsidRPr="00E361B8">
        <w:rPr>
          <w:rtl/>
        </w:rPr>
        <w:t xml:space="preserve">ימים לאחר פרסום דוח מבקר המדינה במאי 2013 </w:t>
      </w:r>
      <w:r>
        <w:rPr>
          <w:rFonts w:hint="cs"/>
          <w:rtl/>
        </w:rPr>
        <w:t>ש</w:t>
      </w:r>
      <w:r w:rsidRPr="00E361B8">
        <w:rPr>
          <w:rtl/>
        </w:rPr>
        <w:t>בו עלו ממצאים בנוגע להתנהלות ראש העירייה</w:t>
      </w:r>
      <w:r>
        <w:rPr>
          <w:vertAlign w:val="superscript"/>
          <w:rtl/>
        </w:rPr>
        <w:footnoteReference w:id="182"/>
      </w:r>
      <w:r w:rsidRPr="00E361B8">
        <w:rPr>
          <w:rtl/>
        </w:rPr>
        <w:t>,</w:t>
      </w:r>
      <w:r>
        <w:rPr>
          <w:rtl/>
        </w:rPr>
        <w:t xml:space="preserve"> </w:t>
      </w:r>
      <w:r w:rsidRPr="00E361B8">
        <w:rPr>
          <w:rtl/>
        </w:rPr>
        <w:t xml:space="preserve">כתבה היועצת המשפטית לעירייה מכתב הממוען לכל מאן דבעי </w:t>
      </w:r>
      <w:r>
        <w:rPr>
          <w:rFonts w:hint="cs"/>
          <w:rtl/>
        </w:rPr>
        <w:t>ו</w:t>
      </w:r>
      <w:r w:rsidRPr="00E361B8">
        <w:rPr>
          <w:rtl/>
        </w:rPr>
        <w:t>לפיו ראש העיר</w:t>
      </w:r>
      <w:r w:rsidRPr="00E361B8">
        <w:rPr>
          <w:rFonts w:hint="cs"/>
          <w:rtl/>
        </w:rPr>
        <w:t xml:space="preserve">ייה </w:t>
      </w:r>
      <w:r>
        <w:rPr>
          <w:rFonts w:hint="cs"/>
          <w:rtl/>
        </w:rPr>
        <w:t>נועץ ע</w:t>
      </w:r>
      <w:r w:rsidR="00C86973">
        <w:rPr>
          <w:rFonts w:hint="cs"/>
          <w:rtl/>
        </w:rPr>
        <w:t>י</w:t>
      </w:r>
      <w:r>
        <w:rPr>
          <w:rFonts w:hint="cs"/>
          <w:rtl/>
        </w:rPr>
        <w:t>מה ופועל</w:t>
      </w:r>
      <w:r w:rsidRPr="00E361B8">
        <w:rPr>
          <w:rtl/>
        </w:rPr>
        <w:t xml:space="preserve"> על פי החוק והנוהל התקין</w:t>
      </w:r>
      <w:r>
        <w:rPr>
          <w:rFonts w:hint="cs"/>
          <w:rtl/>
        </w:rPr>
        <w:t>.</w:t>
      </w:r>
      <w:r w:rsidRPr="00E361B8">
        <w:rPr>
          <w:rtl/>
        </w:rPr>
        <w:t xml:space="preserve"> </w:t>
      </w:r>
      <w:r w:rsidR="00C86973">
        <w:rPr>
          <w:rFonts w:hint="cs"/>
          <w:rtl/>
        </w:rPr>
        <w:t>כמה</w:t>
      </w:r>
      <w:r w:rsidRPr="00E361B8" w:rsidR="00C86973">
        <w:rPr>
          <w:rtl/>
        </w:rPr>
        <w:t xml:space="preserve"> </w:t>
      </w:r>
      <w:r w:rsidRPr="00E361B8">
        <w:rPr>
          <w:rtl/>
        </w:rPr>
        <w:t>חודשים מאוחר יותר</w:t>
      </w:r>
      <w:r>
        <w:rPr>
          <w:rFonts w:hint="cs"/>
          <w:rtl/>
        </w:rPr>
        <w:t>,</w:t>
      </w:r>
      <w:r w:rsidRPr="00E361B8">
        <w:rPr>
          <w:rtl/>
        </w:rPr>
        <w:t xml:space="preserve"> לקראת הבחירות לראשות העירייה</w:t>
      </w:r>
      <w:r>
        <w:rPr>
          <w:rFonts w:hint="cs"/>
          <w:rtl/>
        </w:rPr>
        <w:t xml:space="preserve">, </w:t>
      </w:r>
      <w:r w:rsidRPr="00E361B8">
        <w:rPr>
          <w:rtl/>
        </w:rPr>
        <w:t>הופץ מכתב זה במנשרים שחולקו ברחבי העיר.</w:t>
      </w:r>
    </w:p>
    <w:p w:rsidR="00E16751" w:rsidP="00DF25EB">
      <w:pPr>
        <w:pStyle w:val="a"/>
        <w:spacing w:line="269" w:lineRule="auto"/>
        <w:rPr>
          <w:rtl/>
        </w:rPr>
      </w:pPr>
    </w:p>
    <w:p w:rsidR="00E16751" w:rsidP="00DF25EB">
      <w:pPr>
        <w:spacing w:line="269" w:lineRule="auto"/>
        <w:ind w:left="312"/>
        <w:rPr>
          <w:rtl/>
        </w:rPr>
      </w:pPr>
      <w:r>
        <w:rPr>
          <w:rFonts w:hint="cs"/>
          <w:rtl/>
        </w:rPr>
        <w:t>היועצת המשפטית השיבה למשרד מבקר המדינה ביוני 2020 כי</w:t>
      </w:r>
      <w:r w:rsidR="003F0A03">
        <w:rPr>
          <w:rFonts w:hint="cs"/>
          <w:rtl/>
        </w:rPr>
        <w:t xml:space="preserve"> המכתבים שכתבה לא נכתבו ביוזמתה.</w:t>
      </w:r>
      <w:r>
        <w:rPr>
          <w:rFonts w:hint="cs"/>
          <w:rtl/>
        </w:rPr>
        <w:t xml:space="preserve"> </w:t>
      </w:r>
      <w:r w:rsidR="003F0A03">
        <w:rPr>
          <w:rFonts w:hint="cs"/>
          <w:rtl/>
        </w:rPr>
        <w:t>כמו כן, ה</w:t>
      </w:r>
      <w:r>
        <w:rPr>
          <w:rFonts w:hint="cs"/>
          <w:rtl/>
        </w:rPr>
        <w:t xml:space="preserve">מכתבים </w:t>
      </w:r>
      <w:r w:rsidR="003F0A03">
        <w:rPr>
          <w:rFonts w:hint="cs"/>
          <w:rtl/>
        </w:rPr>
        <w:t xml:space="preserve">היו </w:t>
      </w:r>
      <w:r>
        <w:rPr>
          <w:rFonts w:hint="cs"/>
          <w:rtl/>
        </w:rPr>
        <w:t>כלליים וחסרי כל תוקף משפטי ונועדו לשימושו האישי של ראש העיר. על כן לא ייחסה להם, על פי תשובתה, חשיבות רבה. עוד ציינה ביחס למכתב ממאי 2013 כי לא היה בהפקת מכתב כללי שכזה להעניק לראש העירייה תעודת הכשר</w:t>
      </w:r>
      <w:r w:rsidR="00C86973">
        <w:rPr>
          <w:rFonts w:hint="cs"/>
          <w:rtl/>
        </w:rPr>
        <w:t>,</w:t>
      </w:r>
      <w:r>
        <w:rPr>
          <w:rFonts w:hint="cs"/>
          <w:rtl/>
        </w:rPr>
        <w:t xml:space="preserve"> וכשבאו לפתחה סוגיות משפטיות </w:t>
      </w:r>
      <w:r w:rsidR="00C86973">
        <w:rPr>
          <w:rFonts w:hint="cs"/>
          <w:rtl/>
        </w:rPr>
        <w:t xml:space="preserve">ניתנה </w:t>
      </w:r>
      <w:r>
        <w:rPr>
          <w:rFonts w:hint="cs"/>
          <w:rtl/>
        </w:rPr>
        <w:t>חוות דעתה באופן ספציפי</w:t>
      </w:r>
      <w:r w:rsidR="00C86973">
        <w:rPr>
          <w:rFonts w:hint="cs"/>
          <w:rtl/>
        </w:rPr>
        <w:t>,</w:t>
      </w:r>
      <w:r>
        <w:rPr>
          <w:rFonts w:hint="cs"/>
          <w:rtl/>
        </w:rPr>
        <w:t xml:space="preserve"> ברור וחד</w:t>
      </w:r>
      <w:r w:rsidR="00C86973">
        <w:rPr>
          <w:rFonts w:hint="cs"/>
          <w:rtl/>
        </w:rPr>
        <w:t>-</w:t>
      </w:r>
      <w:r>
        <w:rPr>
          <w:rFonts w:hint="cs"/>
          <w:rtl/>
        </w:rPr>
        <w:t xml:space="preserve">משמעי. עוד ציינה בתשובתה כי המכתב האמור </w:t>
      </w:r>
      <w:r w:rsidR="00C86973">
        <w:rPr>
          <w:rFonts w:hint="cs"/>
          <w:rtl/>
        </w:rPr>
        <w:t xml:space="preserve">פורסם </w:t>
      </w:r>
      <w:r>
        <w:rPr>
          <w:rFonts w:hint="cs"/>
          <w:rtl/>
        </w:rPr>
        <w:t xml:space="preserve">ללא ידיעתה וכי בעת כתיבתו לא ידעה על פרסום דוח הביקורת של משרד מבקר המדינה בנוגע לראש העירייה. על פי תשובתה, בהמשך לפרסום פנתה במכתב לראש העירייה והתריעה כי הוא מהווה הפרה של חוק תעמולת בחירות [התשי"ט-1959]. </w:t>
      </w:r>
    </w:p>
    <w:p w:rsidR="00E16751" w:rsidRPr="005C20A4" w:rsidP="00DF25EB">
      <w:pPr>
        <w:pStyle w:val="a"/>
        <w:spacing w:line="269" w:lineRule="auto"/>
      </w:pPr>
    </w:p>
    <w:p w:rsidR="00E16751" w:rsidRPr="00613D0C" w:rsidP="00DF25EB">
      <w:pPr>
        <w:spacing w:line="269" w:lineRule="auto"/>
        <w:ind w:left="312"/>
      </w:pPr>
      <w:r>
        <w:rPr>
          <w:rFonts w:hint="cs"/>
          <w:rtl/>
        </w:rPr>
        <w:t>ראש עיריית אור יהודה לשעבר מסר בתשובתו למשרד מבקר המדינה ממאי 2020 כי לא זכורים לו המכתבים האמורים, אולם נוכח תפקידה הבלתי תלוי של היועצת המשפטית</w:t>
      </w:r>
      <w:r w:rsidR="00C86973">
        <w:rPr>
          <w:rFonts w:hint="cs"/>
          <w:rtl/>
        </w:rPr>
        <w:t>,</w:t>
      </w:r>
      <w:r>
        <w:rPr>
          <w:rFonts w:hint="cs"/>
          <w:rtl/>
        </w:rPr>
        <w:t xml:space="preserve"> לדעתו במכתבה הביעה את עמדתה האמיתית כלפי התנהלות העירייה.</w:t>
      </w:r>
    </w:p>
    <w:p w:rsidR="00E16751" w:rsidRPr="00EC38D3" w:rsidP="00DF25EB">
      <w:pPr>
        <w:pStyle w:val="a"/>
        <w:spacing w:line="269" w:lineRule="auto"/>
      </w:pPr>
    </w:p>
    <w:p w:rsidR="00E16751" w:rsidRPr="00E16751" w:rsidP="00DF25EB">
      <w:pPr>
        <w:pStyle w:val="ListParagraph"/>
        <w:numPr>
          <w:ilvl w:val="0"/>
          <w:numId w:val="5"/>
        </w:numPr>
        <w:spacing w:line="269" w:lineRule="auto"/>
        <w:rPr>
          <w:rFonts w:ascii="David" w:hAnsi="David"/>
        </w:rPr>
      </w:pPr>
      <w:r>
        <w:rPr>
          <w:rFonts w:ascii="David" w:hAnsi="David" w:hint="cs"/>
          <w:rtl/>
        </w:rPr>
        <w:t>בת זוגו של ראש העיר עבדה בבית ספר תיכון בעיר כמורה משנת 1986</w:t>
      </w:r>
      <w:r w:rsidR="00C86973">
        <w:rPr>
          <w:rFonts w:ascii="David" w:hAnsi="David" w:hint="cs"/>
          <w:rtl/>
        </w:rPr>
        <w:t>,</w:t>
      </w:r>
      <w:r>
        <w:rPr>
          <w:rFonts w:ascii="David" w:hAnsi="David" w:hint="cs"/>
          <w:rtl/>
        </w:rPr>
        <w:t xml:space="preserve"> ומשנת 1997 כ</w:t>
      </w:r>
      <w:r w:rsidR="00C86973">
        <w:rPr>
          <w:rFonts w:ascii="David" w:hAnsi="David" w:hint="cs"/>
          <w:rtl/>
        </w:rPr>
        <w:t>י</w:t>
      </w:r>
      <w:r>
        <w:rPr>
          <w:rFonts w:ascii="David" w:hAnsi="David" w:hint="cs"/>
          <w:rtl/>
        </w:rPr>
        <w:t>הנה כסגנית מנהל בבית הספר, קודם לבחירת ראש העיר לתפקידו</w:t>
      </w:r>
      <w:r w:rsidR="00C86973">
        <w:rPr>
          <w:rFonts w:ascii="David" w:hAnsi="David" w:hint="cs"/>
          <w:rtl/>
        </w:rPr>
        <w:t>,</w:t>
      </w:r>
      <w:r>
        <w:rPr>
          <w:rFonts w:ascii="David" w:hAnsi="David" w:hint="cs"/>
          <w:rtl/>
        </w:rPr>
        <w:t xml:space="preserve"> וק</w:t>
      </w:r>
      <w:r w:rsidR="00C86973">
        <w:rPr>
          <w:rFonts w:ascii="David" w:hAnsi="David" w:hint="cs"/>
          <w:rtl/>
        </w:rPr>
        <w:t>י</w:t>
      </w:r>
      <w:r>
        <w:rPr>
          <w:rFonts w:ascii="David" w:hAnsi="David" w:hint="cs"/>
          <w:rtl/>
        </w:rPr>
        <w:t xml:space="preserve">בלה שכרה </w:t>
      </w:r>
      <w:r w:rsidR="009C2A43">
        <w:rPr>
          <w:rFonts w:ascii="David" w:hAnsi="David" w:hint="cs"/>
          <w:rtl/>
        </w:rPr>
        <w:t>מהעיריי</w:t>
      </w:r>
      <w:r w:rsidR="009C2A43">
        <w:rPr>
          <w:rFonts w:ascii="David" w:hAnsi="David" w:hint="eastAsia"/>
          <w:rtl/>
        </w:rPr>
        <w:t>ה</w:t>
      </w:r>
      <w:r>
        <w:rPr>
          <w:rFonts w:ascii="David" w:hAnsi="David" w:hint="cs"/>
          <w:rtl/>
        </w:rPr>
        <w:t>. בחוו</w:t>
      </w:r>
      <w:r w:rsidR="00C86973">
        <w:rPr>
          <w:rFonts w:ascii="David" w:hAnsi="David" w:hint="cs"/>
          <w:rtl/>
        </w:rPr>
        <w:t>ת דעת</w:t>
      </w:r>
      <w:r>
        <w:rPr>
          <w:rFonts w:ascii="David" w:hAnsi="David" w:hint="cs"/>
          <w:rtl/>
        </w:rPr>
        <w:t xml:space="preserve"> של היועצת המשפטית </w:t>
      </w:r>
      <w:r w:rsidR="009C2A43">
        <w:rPr>
          <w:rFonts w:ascii="David" w:hAnsi="David" w:hint="cs"/>
          <w:rtl/>
        </w:rPr>
        <w:t>לעיריי</w:t>
      </w:r>
      <w:r w:rsidR="009C2A43">
        <w:rPr>
          <w:rFonts w:ascii="David" w:hAnsi="David" w:hint="eastAsia"/>
          <w:rtl/>
        </w:rPr>
        <w:t>ה</w:t>
      </w:r>
      <w:r>
        <w:rPr>
          <w:rFonts w:ascii="David" w:hAnsi="David" w:hint="cs"/>
          <w:rtl/>
        </w:rPr>
        <w:t xml:space="preserve"> נקבע כי אין בנסיבות העניין חשש לניגוד עניינים</w:t>
      </w:r>
      <w:r w:rsidRPr="00292C81" w:rsidR="00292C81">
        <w:rPr>
          <w:rFonts w:ascii="David" w:hAnsi="David" w:hint="cs"/>
          <w:rtl/>
        </w:rPr>
        <w:t xml:space="preserve"> </w:t>
      </w:r>
      <w:r w:rsidR="00292C81">
        <w:rPr>
          <w:rFonts w:ascii="David" w:hAnsi="David" w:hint="cs"/>
          <w:rtl/>
        </w:rPr>
        <w:t xml:space="preserve">כזה המצדיק פגיעה כה חמורה בחופש העיסוק של בת הזוג של ראש העיר ויש לשמור על איזון בין החשש לניגוד עניינים לבין הפגיעה האמורה בחופש העיסוק, </w:t>
      </w:r>
      <w:r>
        <w:rPr>
          <w:rFonts w:ascii="David" w:hAnsi="David" w:hint="cs"/>
          <w:rtl/>
        </w:rPr>
        <w:t>שכן ראש העיר מחויב לגור בעירו ואין לשלול מבני משפחתו את האפשרות להתפרנס בעיר</w:t>
      </w:r>
      <w:r w:rsidR="00292C81">
        <w:rPr>
          <w:rFonts w:ascii="David" w:hAnsi="David" w:hint="cs"/>
          <w:rtl/>
        </w:rPr>
        <w:t>. זאת</w:t>
      </w:r>
      <w:r w:rsidR="001465EE">
        <w:rPr>
          <w:rFonts w:ascii="David" w:hAnsi="David" w:hint="cs"/>
          <w:rtl/>
        </w:rPr>
        <w:t>,</w:t>
      </w:r>
      <w:r w:rsidRPr="00E16751" w:rsidR="00292C81">
        <w:rPr>
          <w:rFonts w:ascii="David" w:hAnsi="David"/>
          <w:rtl/>
        </w:rPr>
        <w:t xml:space="preserve"> </w:t>
      </w:r>
      <w:r w:rsidRPr="00E16751">
        <w:rPr>
          <w:rFonts w:ascii="David" w:hAnsi="David"/>
          <w:rtl/>
        </w:rPr>
        <w:t>בפרט שבת זוגו הועסקה בתפקידה בתחום החינוך שנים רבות טרם בחירתו</w:t>
      </w:r>
      <w:r w:rsidR="00C86973">
        <w:rPr>
          <w:rFonts w:ascii="David" w:hAnsi="David" w:hint="cs"/>
          <w:rtl/>
        </w:rPr>
        <w:t>,</w:t>
      </w:r>
      <w:r w:rsidRPr="00E16751">
        <w:rPr>
          <w:rFonts w:ascii="David" w:hAnsi="David"/>
          <w:rtl/>
        </w:rPr>
        <w:t xml:space="preserve"> וכי הטיפול </w:t>
      </w:r>
      <w:r w:rsidR="00292C81">
        <w:rPr>
          <w:rFonts w:ascii="David" w:hAnsi="David" w:hint="cs"/>
          <w:rtl/>
        </w:rPr>
        <w:t>בחינוך העל תיכוני בבית הספר בו עבדה בת זוגו של ראש העיר</w:t>
      </w:r>
      <w:r w:rsidRPr="00E16751">
        <w:rPr>
          <w:rFonts w:ascii="David" w:hAnsi="David"/>
          <w:rtl/>
        </w:rPr>
        <w:t xml:space="preserve"> מתבצע באמצעות אגף החינוך ומנהלת האגף. </w:t>
      </w:r>
      <w:r w:rsidRPr="00E16751">
        <w:rPr>
          <w:rFonts w:ascii="David" w:hAnsi="David" w:hint="eastAsia"/>
          <w:rtl/>
        </w:rPr>
        <w:t>בהמשך</w:t>
      </w:r>
      <w:r w:rsidRPr="00E16751">
        <w:rPr>
          <w:rFonts w:ascii="David" w:hAnsi="David"/>
          <w:rtl/>
        </w:rPr>
        <w:t xml:space="preserve"> לפנייה ש</w:t>
      </w:r>
      <w:r w:rsidR="00C86973">
        <w:rPr>
          <w:rFonts w:ascii="David" w:hAnsi="David" w:hint="cs"/>
          <w:rtl/>
        </w:rPr>
        <w:t>ה</w:t>
      </w:r>
      <w:r w:rsidRPr="00E16751">
        <w:rPr>
          <w:rFonts w:ascii="David" w:hAnsi="David"/>
          <w:rtl/>
        </w:rPr>
        <w:t xml:space="preserve">תקבלה, </w:t>
      </w:r>
      <w:r w:rsidR="00C86973">
        <w:rPr>
          <w:rFonts w:ascii="David" w:hAnsi="David" w:hint="cs"/>
          <w:rtl/>
        </w:rPr>
        <w:t xml:space="preserve">דנה </w:t>
      </w:r>
      <w:r w:rsidRPr="00E16751">
        <w:rPr>
          <w:rFonts w:ascii="David" w:hAnsi="David"/>
          <w:rtl/>
        </w:rPr>
        <w:t>הוועדה למניעת ניגוד עניינים של נבחרי ציבור ברשויות המקומיות במשרד המשפטי</w:t>
      </w:r>
      <w:r w:rsidRPr="00E16751">
        <w:rPr>
          <w:rFonts w:ascii="David" w:hAnsi="David" w:hint="eastAsia"/>
          <w:rtl/>
        </w:rPr>
        <w:t>ם</w:t>
      </w:r>
      <w:r w:rsidRPr="00E16751">
        <w:rPr>
          <w:rFonts w:ascii="David" w:hAnsi="David"/>
          <w:rtl/>
        </w:rPr>
        <w:t xml:space="preserve"> </w:t>
      </w:r>
      <w:r w:rsidRPr="00E16751">
        <w:rPr>
          <w:rFonts w:ascii="David" w:hAnsi="David" w:hint="eastAsia"/>
          <w:rtl/>
        </w:rPr>
        <w:t>בשנת</w:t>
      </w:r>
      <w:r w:rsidRPr="00E16751">
        <w:rPr>
          <w:rFonts w:ascii="David" w:hAnsi="David"/>
          <w:rtl/>
        </w:rPr>
        <w:t xml:space="preserve"> 2012 בשאלה האם קיים </w:t>
      </w:r>
      <w:r w:rsidRPr="00E16751">
        <w:rPr>
          <w:rFonts w:ascii="David" w:hAnsi="David" w:hint="eastAsia"/>
          <w:rtl/>
        </w:rPr>
        <w:t>ניגוד</w:t>
      </w:r>
      <w:r w:rsidRPr="00E16751">
        <w:rPr>
          <w:rFonts w:ascii="David" w:hAnsi="David"/>
          <w:rtl/>
        </w:rPr>
        <w:t xml:space="preserve"> </w:t>
      </w:r>
      <w:r w:rsidRPr="00E16751">
        <w:rPr>
          <w:rFonts w:ascii="David" w:hAnsi="David" w:hint="eastAsia"/>
          <w:rtl/>
        </w:rPr>
        <w:t>עניינים</w:t>
      </w:r>
      <w:r w:rsidRPr="00E16751">
        <w:rPr>
          <w:rFonts w:ascii="David" w:hAnsi="David"/>
          <w:rtl/>
        </w:rPr>
        <w:t xml:space="preserve"> </w:t>
      </w:r>
      <w:r w:rsidRPr="00E16751">
        <w:rPr>
          <w:rFonts w:ascii="David" w:hAnsi="David" w:hint="eastAsia"/>
          <w:rtl/>
        </w:rPr>
        <w:t>בהמשך</w:t>
      </w:r>
      <w:r w:rsidRPr="00E16751">
        <w:rPr>
          <w:rFonts w:ascii="David" w:hAnsi="David"/>
          <w:rtl/>
        </w:rPr>
        <w:t xml:space="preserve"> </w:t>
      </w:r>
      <w:r w:rsidRPr="00E16751">
        <w:rPr>
          <w:rFonts w:ascii="David" w:hAnsi="David" w:hint="eastAsia"/>
          <w:rtl/>
        </w:rPr>
        <w:t>העסקת</w:t>
      </w:r>
      <w:r w:rsidRPr="00E16751">
        <w:rPr>
          <w:rFonts w:ascii="David" w:hAnsi="David"/>
          <w:rtl/>
        </w:rPr>
        <w:t xml:space="preserve"> בת הזוג של ראש עיר</w:t>
      </w:r>
      <w:r w:rsidRPr="00E16751">
        <w:rPr>
          <w:rFonts w:ascii="David" w:hAnsi="David" w:hint="eastAsia"/>
          <w:rtl/>
        </w:rPr>
        <w:t>יית</w:t>
      </w:r>
      <w:r w:rsidRPr="00E16751">
        <w:rPr>
          <w:rFonts w:ascii="David" w:hAnsi="David"/>
          <w:rtl/>
        </w:rPr>
        <w:t xml:space="preserve"> אור יהודה </w:t>
      </w:r>
      <w:r w:rsidRPr="00E16751">
        <w:rPr>
          <w:rFonts w:ascii="David" w:hAnsi="David" w:hint="eastAsia"/>
          <w:rtl/>
        </w:rPr>
        <w:t>ב</w:t>
      </w:r>
      <w:r w:rsidRPr="00E16751">
        <w:rPr>
          <w:rFonts w:ascii="David" w:hAnsi="David"/>
          <w:rtl/>
        </w:rPr>
        <w:t>הנהלת בית ספר תיכון בעיר</w:t>
      </w:r>
      <w:r w:rsidR="00C86973">
        <w:rPr>
          <w:rFonts w:ascii="David" w:hAnsi="David" w:hint="cs"/>
          <w:rtl/>
        </w:rPr>
        <w:t>,</w:t>
      </w:r>
      <w:r w:rsidRPr="00E16751">
        <w:rPr>
          <w:rFonts w:ascii="David" w:hAnsi="David"/>
          <w:rtl/>
        </w:rPr>
        <w:t xml:space="preserve"> ובאפשרות קידומה למנהלת. </w:t>
      </w:r>
      <w:r>
        <w:rPr>
          <w:rFonts w:ascii="David" w:hAnsi="David" w:hint="cs"/>
          <w:rtl/>
        </w:rPr>
        <w:t xml:space="preserve">הוועדה </w:t>
      </w:r>
      <w:r w:rsidRPr="00E16751">
        <w:rPr>
          <w:rFonts w:ascii="David" w:hAnsi="David" w:hint="eastAsia"/>
          <w:rtl/>
        </w:rPr>
        <w:t>החליטה</w:t>
      </w:r>
      <w:r w:rsidRPr="00E16751">
        <w:rPr>
          <w:rFonts w:ascii="David" w:hAnsi="David"/>
          <w:rtl/>
        </w:rPr>
        <w:t xml:space="preserve"> </w:t>
      </w:r>
      <w:r w:rsidRPr="00E16751">
        <w:rPr>
          <w:rFonts w:ascii="David" w:hAnsi="David" w:hint="eastAsia"/>
          <w:rtl/>
        </w:rPr>
        <w:t>שב</w:t>
      </w:r>
      <w:r w:rsidRPr="00E16751">
        <w:rPr>
          <w:rFonts w:ascii="David" w:hAnsi="David"/>
          <w:rtl/>
        </w:rPr>
        <w:t>נסיבות העניין</w:t>
      </w:r>
      <w:r w:rsidR="009C2A43">
        <w:rPr>
          <w:rFonts w:ascii="David" w:hAnsi="David"/>
          <w:rtl/>
        </w:rPr>
        <w:t xml:space="preserve"> </w:t>
      </w:r>
      <w:r w:rsidRPr="00E16751">
        <w:rPr>
          <w:rFonts w:ascii="David" w:hAnsi="David"/>
          <w:rtl/>
        </w:rPr>
        <w:t xml:space="preserve">קיים חשש לניגוד עניינים </w:t>
      </w:r>
      <w:r w:rsidRPr="00E16751">
        <w:rPr>
          <w:rFonts w:ascii="David" w:hAnsi="David" w:hint="eastAsia"/>
          <w:rtl/>
        </w:rPr>
        <w:t>של</w:t>
      </w:r>
      <w:r w:rsidRPr="00E16751">
        <w:rPr>
          <w:rFonts w:ascii="David" w:hAnsi="David"/>
          <w:rtl/>
        </w:rPr>
        <w:t xml:space="preserve"> ראש העירי</w:t>
      </w:r>
      <w:r w:rsidR="00C86973">
        <w:rPr>
          <w:rFonts w:ascii="David" w:hAnsi="David" w:hint="cs"/>
          <w:rtl/>
        </w:rPr>
        <w:t>י</w:t>
      </w:r>
      <w:r w:rsidRPr="00E16751">
        <w:rPr>
          <w:rFonts w:ascii="David" w:hAnsi="David"/>
          <w:rtl/>
        </w:rPr>
        <w:t xml:space="preserve">ה </w:t>
      </w:r>
      <w:r w:rsidRPr="00E16751">
        <w:rPr>
          <w:rFonts w:ascii="David" w:hAnsi="David" w:hint="eastAsia"/>
          <w:rtl/>
        </w:rPr>
        <w:t>בתפקידיו</w:t>
      </w:r>
      <w:r w:rsidRPr="00E16751">
        <w:rPr>
          <w:rFonts w:ascii="David" w:hAnsi="David"/>
          <w:rtl/>
        </w:rPr>
        <w:t xml:space="preserve"> בתחום החינוך</w:t>
      </w:r>
      <w:r w:rsidR="00C86973">
        <w:rPr>
          <w:rFonts w:ascii="David" w:hAnsi="David" w:hint="cs"/>
          <w:rtl/>
        </w:rPr>
        <w:t>,</w:t>
      </w:r>
      <w:r w:rsidRPr="00E16751">
        <w:rPr>
          <w:rFonts w:ascii="David" w:hAnsi="David"/>
          <w:rtl/>
        </w:rPr>
        <w:t xml:space="preserve"> </w:t>
      </w:r>
      <w:r>
        <w:rPr>
          <w:rFonts w:ascii="David" w:hAnsi="David" w:hint="cs"/>
          <w:rtl/>
        </w:rPr>
        <w:t>וכי אין צורך שבת זוגו תפרוש מתפקידה, עם זאת</w:t>
      </w:r>
      <w:r w:rsidRPr="00E16751">
        <w:rPr>
          <w:rFonts w:ascii="David" w:hAnsi="David"/>
          <w:rtl/>
        </w:rPr>
        <w:t xml:space="preserve"> </w:t>
      </w:r>
      <w:r w:rsidRPr="00E16751">
        <w:rPr>
          <w:rFonts w:ascii="David" w:hAnsi="David" w:hint="eastAsia"/>
          <w:rtl/>
        </w:rPr>
        <w:t>הוטלו</w:t>
      </w:r>
      <w:r w:rsidRPr="00E16751">
        <w:rPr>
          <w:rFonts w:ascii="David" w:hAnsi="David"/>
          <w:rtl/>
        </w:rPr>
        <w:t xml:space="preserve"> </w:t>
      </w:r>
      <w:r w:rsidRPr="00E16751">
        <w:rPr>
          <w:rFonts w:ascii="David" w:hAnsi="David" w:hint="eastAsia"/>
          <w:rtl/>
        </w:rPr>
        <w:t>מגבלות</w:t>
      </w:r>
      <w:r w:rsidRPr="00E16751">
        <w:rPr>
          <w:rFonts w:ascii="David" w:hAnsi="David"/>
          <w:rtl/>
        </w:rPr>
        <w:t xml:space="preserve"> </w:t>
      </w:r>
      <w:r w:rsidRPr="00E16751">
        <w:rPr>
          <w:rFonts w:ascii="David" w:hAnsi="David" w:hint="eastAsia"/>
          <w:rtl/>
        </w:rPr>
        <w:t>על</w:t>
      </w:r>
      <w:r w:rsidRPr="00E16751">
        <w:rPr>
          <w:rFonts w:ascii="David" w:hAnsi="David"/>
          <w:rtl/>
        </w:rPr>
        <w:t xml:space="preserve"> </w:t>
      </w:r>
      <w:r w:rsidRPr="00E16751">
        <w:rPr>
          <w:rFonts w:ascii="David" w:hAnsi="David" w:hint="eastAsia"/>
          <w:rtl/>
        </w:rPr>
        <w:t>ראש</w:t>
      </w:r>
      <w:r w:rsidRPr="00E16751">
        <w:rPr>
          <w:rFonts w:ascii="David" w:hAnsi="David"/>
          <w:rtl/>
        </w:rPr>
        <w:t xml:space="preserve"> </w:t>
      </w:r>
      <w:r w:rsidRPr="00E16751">
        <w:rPr>
          <w:rFonts w:ascii="David" w:hAnsi="David" w:hint="eastAsia"/>
          <w:rtl/>
        </w:rPr>
        <w:t>העירייה</w:t>
      </w:r>
      <w:r w:rsidRPr="00E16751">
        <w:rPr>
          <w:rFonts w:ascii="David" w:hAnsi="David"/>
          <w:rtl/>
        </w:rPr>
        <w:t xml:space="preserve"> </w:t>
      </w:r>
      <w:r w:rsidR="00C86973">
        <w:rPr>
          <w:rFonts w:ascii="David" w:hAnsi="David" w:hint="cs"/>
          <w:rtl/>
        </w:rPr>
        <w:t>ו</w:t>
      </w:r>
      <w:r w:rsidRPr="00E16751">
        <w:rPr>
          <w:rFonts w:ascii="David" w:hAnsi="David" w:hint="eastAsia"/>
          <w:rtl/>
        </w:rPr>
        <w:t>לפיהן</w:t>
      </w:r>
      <w:r w:rsidRPr="00E16751">
        <w:rPr>
          <w:rFonts w:ascii="David" w:hAnsi="David"/>
          <w:rtl/>
        </w:rPr>
        <w:t xml:space="preserve"> </w:t>
      </w:r>
      <w:r w:rsidR="00C86973">
        <w:rPr>
          <w:rFonts w:ascii="David" w:hAnsi="David" w:hint="cs"/>
          <w:rtl/>
        </w:rPr>
        <w:t>י</w:t>
      </w:r>
      <w:r w:rsidRPr="00E16751">
        <w:rPr>
          <w:rFonts w:ascii="David" w:hAnsi="David" w:hint="eastAsia"/>
          <w:rtl/>
        </w:rPr>
        <w:t>ימנע</w:t>
      </w:r>
      <w:r w:rsidRPr="00E16751">
        <w:rPr>
          <w:rFonts w:ascii="David" w:hAnsi="David"/>
          <w:rtl/>
        </w:rPr>
        <w:t xml:space="preserve"> </w:t>
      </w:r>
      <w:r w:rsidRPr="00E16751">
        <w:rPr>
          <w:rFonts w:ascii="David" w:hAnsi="David" w:hint="eastAsia"/>
          <w:rtl/>
        </w:rPr>
        <w:t>מטיפול</w:t>
      </w:r>
      <w:r w:rsidRPr="00E16751">
        <w:rPr>
          <w:rFonts w:ascii="David" w:hAnsi="David"/>
          <w:rtl/>
        </w:rPr>
        <w:t xml:space="preserve"> </w:t>
      </w:r>
      <w:r w:rsidRPr="00E16751">
        <w:rPr>
          <w:rFonts w:ascii="David" w:hAnsi="David" w:hint="eastAsia"/>
          <w:rtl/>
        </w:rPr>
        <w:t>בנושאים</w:t>
      </w:r>
      <w:r w:rsidRPr="00E16751">
        <w:rPr>
          <w:rFonts w:ascii="David" w:hAnsi="David"/>
          <w:rtl/>
        </w:rPr>
        <w:t xml:space="preserve"> </w:t>
      </w:r>
      <w:r w:rsidRPr="00E16751">
        <w:rPr>
          <w:rFonts w:ascii="David" w:hAnsi="David" w:hint="eastAsia"/>
          <w:rtl/>
        </w:rPr>
        <w:t>הקשורים</w:t>
      </w:r>
      <w:r w:rsidRPr="00E16751">
        <w:rPr>
          <w:rFonts w:ascii="David" w:hAnsi="David"/>
          <w:rtl/>
        </w:rPr>
        <w:t xml:space="preserve"> </w:t>
      </w:r>
      <w:r w:rsidRPr="00E16751">
        <w:rPr>
          <w:rFonts w:ascii="David" w:hAnsi="David" w:hint="eastAsia"/>
          <w:rtl/>
        </w:rPr>
        <w:t>לחינוך</w:t>
      </w:r>
      <w:r w:rsidRPr="00E16751">
        <w:rPr>
          <w:rFonts w:ascii="David" w:hAnsi="David"/>
          <w:rtl/>
        </w:rPr>
        <w:t xml:space="preserve"> </w:t>
      </w:r>
      <w:r w:rsidRPr="00E16751">
        <w:rPr>
          <w:rFonts w:ascii="David" w:hAnsi="David" w:hint="eastAsia"/>
          <w:rtl/>
        </w:rPr>
        <w:t>העל</w:t>
      </w:r>
      <w:r w:rsidR="00C86973">
        <w:rPr>
          <w:rFonts w:ascii="David" w:hAnsi="David" w:hint="cs"/>
          <w:rtl/>
        </w:rPr>
        <w:t>-</w:t>
      </w:r>
      <w:r w:rsidRPr="00E16751">
        <w:rPr>
          <w:rFonts w:ascii="David" w:hAnsi="David" w:hint="eastAsia"/>
          <w:rtl/>
        </w:rPr>
        <w:t>יסודי</w:t>
      </w:r>
      <w:r w:rsidRPr="00E16751">
        <w:rPr>
          <w:rFonts w:ascii="David" w:hAnsi="David"/>
          <w:rtl/>
        </w:rPr>
        <w:t xml:space="preserve"> </w:t>
      </w:r>
      <w:r w:rsidRPr="00E16751">
        <w:rPr>
          <w:rFonts w:ascii="David" w:hAnsi="David" w:hint="eastAsia"/>
          <w:rtl/>
        </w:rPr>
        <w:t>ויטיל</w:t>
      </w:r>
      <w:r w:rsidRPr="00E16751">
        <w:rPr>
          <w:rFonts w:ascii="David" w:hAnsi="David"/>
          <w:rtl/>
        </w:rPr>
        <w:t xml:space="preserve"> </w:t>
      </w:r>
      <w:r w:rsidRPr="00E16751">
        <w:rPr>
          <w:rFonts w:ascii="David" w:hAnsi="David" w:hint="eastAsia"/>
          <w:rtl/>
        </w:rPr>
        <w:t>את</w:t>
      </w:r>
      <w:r w:rsidRPr="00E16751">
        <w:rPr>
          <w:rFonts w:ascii="David" w:hAnsi="David"/>
          <w:rtl/>
        </w:rPr>
        <w:t xml:space="preserve"> </w:t>
      </w:r>
      <w:r w:rsidRPr="00E16751">
        <w:rPr>
          <w:rFonts w:ascii="David" w:hAnsi="David" w:hint="eastAsia"/>
          <w:rtl/>
        </w:rPr>
        <w:t>סמכויותיו</w:t>
      </w:r>
      <w:r w:rsidRPr="00E16751">
        <w:rPr>
          <w:rFonts w:ascii="David" w:hAnsi="David"/>
          <w:rtl/>
        </w:rPr>
        <w:t xml:space="preserve"> </w:t>
      </w:r>
      <w:r w:rsidRPr="00E16751">
        <w:rPr>
          <w:rFonts w:ascii="David" w:hAnsi="David" w:hint="eastAsia"/>
          <w:rtl/>
        </w:rPr>
        <w:t>על</w:t>
      </w:r>
      <w:r w:rsidRPr="00E16751">
        <w:rPr>
          <w:rFonts w:ascii="David" w:hAnsi="David"/>
          <w:rtl/>
        </w:rPr>
        <w:t xml:space="preserve"> </w:t>
      </w:r>
      <w:r w:rsidRPr="00E16751">
        <w:rPr>
          <w:rFonts w:ascii="David" w:hAnsi="David" w:hint="eastAsia"/>
          <w:rtl/>
        </w:rPr>
        <w:t>גורם</w:t>
      </w:r>
      <w:r w:rsidRPr="00E16751">
        <w:rPr>
          <w:rFonts w:ascii="David" w:hAnsi="David"/>
          <w:rtl/>
        </w:rPr>
        <w:t xml:space="preserve"> </w:t>
      </w:r>
      <w:r w:rsidRPr="00E16751">
        <w:rPr>
          <w:rFonts w:ascii="David" w:hAnsi="David" w:hint="eastAsia"/>
          <w:rtl/>
        </w:rPr>
        <w:t>אחר</w:t>
      </w:r>
      <w:r w:rsidR="00C86973">
        <w:rPr>
          <w:rFonts w:ascii="David" w:hAnsi="David" w:hint="cs"/>
          <w:rtl/>
        </w:rPr>
        <w:t>.</w:t>
      </w:r>
      <w:r w:rsidR="009C2A43">
        <w:rPr>
          <w:rFonts w:ascii="David" w:hAnsi="David"/>
          <w:rtl/>
        </w:rPr>
        <w:t xml:space="preserve"> </w:t>
      </w:r>
    </w:p>
    <w:p w:rsidR="00E16751" w:rsidP="00DF25EB">
      <w:pPr>
        <w:pStyle w:val="a"/>
        <w:spacing w:line="269" w:lineRule="auto"/>
        <w:rPr>
          <w:rtl/>
        </w:rPr>
      </w:pPr>
    </w:p>
    <w:p w:rsidR="00E16751" w:rsidP="00DF25EB">
      <w:pPr>
        <w:spacing w:line="269" w:lineRule="auto"/>
        <w:ind w:left="312"/>
        <w:rPr>
          <w:rtl/>
        </w:rPr>
      </w:pPr>
      <w:r w:rsidRPr="00C30CF1">
        <w:rPr>
          <w:rFonts w:hint="cs"/>
          <w:rtl/>
        </w:rPr>
        <w:t>היועצת המשפטית מסרה בתשובתה למשרד מבקר המדינה מיוני 2020 כי חוות דעת משפטיות יכולות להתפרש לכאן ולכאן</w:t>
      </w:r>
      <w:r w:rsidR="00C86973">
        <w:rPr>
          <w:rFonts w:hint="cs"/>
          <w:rtl/>
        </w:rPr>
        <w:t>,</w:t>
      </w:r>
      <w:r w:rsidRPr="00C30CF1">
        <w:rPr>
          <w:rFonts w:hint="cs"/>
          <w:rtl/>
        </w:rPr>
        <w:t xml:space="preserve"> ואין פסול </w:t>
      </w:r>
      <w:r w:rsidR="00F832DD">
        <w:rPr>
          <w:rFonts w:hint="cs"/>
          <w:rtl/>
        </w:rPr>
        <w:t>בכך ש</w:t>
      </w:r>
      <w:r w:rsidRPr="00C30CF1">
        <w:rPr>
          <w:rFonts w:hint="cs"/>
          <w:rtl/>
        </w:rPr>
        <w:t>כל גורם יגיע למסקנה שונה</w:t>
      </w:r>
      <w:r w:rsidR="00C86973">
        <w:rPr>
          <w:rFonts w:hint="cs"/>
          <w:rtl/>
        </w:rPr>
        <w:t>,</w:t>
      </w:r>
      <w:r>
        <w:rPr>
          <w:rFonts w:hint="cs"/>
          <w:rtl/>
        </w:rPr>
        <w:t xml:space="preserve"> ואין בכך כדי לגרוע מהלגיטימיות שלהן. </w:t>
      </w:r>
    </w:p>
    <w:p w:rsidR="00E16751" w:rsidRPr="00C30CF1" w:rsidP="00DF25EB">
      <w:pPr>
        <w:pStyle w:val="a"/>
        <w:spacing w:line="269" w:lineRule="auto"/>
      </w:pPr>
    </w:p>
    <w:p w:rsidR="00E16751" w:rsidP="00DF25EB">
      <w:pPr>
        <w:pStyle w:val="ListParagraph"/>
        <w:spacing w:line="269" w:lineRule="auto"/>
        <w:ind w:left="360"/>
        <w:rPr>
          <w:rFonts w:ascii="David" w:hAnsi="David"/>
          <w:rtl/>
        </w:rPr>
      </w:pPr>
      <w:r w:rsidRPr="005E31BB">
        <w:rPr>
          <w:rFonts w:ascii="David" w:hAnsi="David" w:hint="eastAsia"/>
          <w:rtl/>
        </w:rPr>
        <w:t>ראש</w:t>
      </w:r>
      <w:r w:rsidRPr="005E31BB">
        <w:rPr>
          <w:rFonts w:ascii="David" w:hAnsi="David"/>
          <w:rtl/>
        </w:rPr>
        <w:t xml:space="preserve"> עיריית אור יהודה לשעבר מסר בתשובתו למשרד מבקר המדינה כי </w:t>
      </w:r>
      <w:r w:rsidRPr="005E31BB">
        <w:rPr>
          <w:rFonts w:ascii="David" w:hAnsi="David" w:hint="eastAsia"/>
          <w:rtl/>
        </w:rPr>
        <w:t>מעולם</w:t>
      </w:r>
      <w:r w:rsidRPr="005E31BB">
        <w:rPr>
          <w:rFonts w:ascii="David" w:hAnsi="David"/>
          <w:rtl/>
        </w:rPr>
        <w:t xml:space="preserve"> לא הפעיל לחצים </w:t>
      </w:r>
      <w:r w:rsidRPr="00665F6A">
        <w:rPr>
          <w:rFonts w:ascii="David" w:hAnsi="David" w:hint="eastAsia"/>
          <w:rtl/>
        </w:rPr>
        <w:t>על</w:t>
      </w:r>
      <w:r w:rsidRPr="00665F6A">
        <w:rPr>
          <w:rFonts w:ascii="David" w:hAnsi="David"/>
          <w:rtl/>
        </w:rPr>
        <w:t xml:space="preserve"> </w:t>
      </w:r>
      <w:r w:rsidRPr="00665F6A">
        <w:rPr>
          <w:rFonts w:ascii="David" w:hAnsi="David" w:hint="eastAsia"/>
          <w:rtl/>
        </w:rPr>
        <w:t>הייעוץ</w:t>
      </w:r>
      <w:r w:rsidRPr="00665F6A">
        <w:rPr>
          <w:rFonts w:ascii="David" w:hAnsi="David"/>
          <w:rtl/>
        </w:rPr>
        <w:t xml:space="preserve"> </w:t>
      </w:r>
      <w:r w:rsidRPr="00665F6A">
        <w:rPr>
          <w:rFonts w:ascii="David" w:hAnsi="David" w:hint="eastAsia"/>
          <w:rtl/>
        </w:rPr>
        <w:t>המשפטי</w:t>
      </w:r>
      <w:r w:rsidRPr="00665F6A">
        <w:rPr>
          <w:rFonts w:ascii="David" w:hAnsi="David"/>
          <w:rtl/>
        </w:rPr>
        <w:t xml:space="preserve"> </w:t>
      </w:r>
      <w:r w:rsidRPr="00665F6A">
        <w:rPr>
          <w:rFonts w:ascii="David" w:hAnsi="David" w:hint="eastAsia"/>
          <w:rtl/>
        </w:rPr>
        <w:t>בעירייה</w:t>
      </w:r>
      <w:r w:rsidRPr="00665F6A">
        <w:rPr>
          <w:rFonts w:ascii="David" w:hAnsi="David"/>
          <w:rtl/>
        </w:rPr>
        <w:t xml:space="preserve"> </w:t>
      </w:r>
      <w:r w:rsidR="003A45E0">
        <w:rPr>
          <w:rFonts w:ascii="David" w:hAnsi="David" w:hint="cs"/>
          <w:rtl/>
        </w:rPr>
        <w:t>כדי שיחוו</w:t>
      </w:r>
      <w:r w:rsidRPr="00665F6A">
        <w:rPr>
          <w:rFonts w:ascii="David" w:hAnsi="David"/>
          <w:rtl/>
        </w:rPr>
        <w:t xml:space="preserve"> </w:t>
      </w:r>
      <w:r w:rsidRPr="00665F6A">
        <w:rPr>
          <w:rFonts w:ascii="David" w:hAnsi="David" w:hint="eastAsia"/>
          <w:rtl/>
        </w:rPr>
        <w:t>דעה</w:t>
      </w:r>
      <w:r w:rsidRPr="00665F6A">
        <w:rPr>
          <w:rFonts w:ascii="David" w:hAnsi="David"/>
          <w:rtl/>
        </w:rPr>
        <w:t xml:space="preserve"> </w:t>
      </w:r>
      <w:r>
        <w:rPr>
          <w:rFonts w:ascii="David" w:hAnsi="David" w:hint="eastAsia"/>
          <w:rtl/>
        </w:rPr>
        <w:t>מסוימ</w:t>
      </w:r>
      <w:r>
        <w:rPr>
          <w:rFonts w:ascii="David" w:hAnsi="David" w:hint="cs"/>
          <w:rtl/>
        </w:rPr>
        <w:t>ת</w:t>
      </w:r>
      <w:r w:rsidR="003A45E0">
        <w:rPr>
          <w:rFonts w:ascii="David" w:hAnsi="David" w:hint="cs"/>
          <w:rtl/>
        </w:rPr>
        <w:t>,</w:t>
      </w:r>
      <w:r>
        <w:rPr>
          <w:rFonts w:ascii="David" w:hAnsi="David" w:hint="cs"/>
          <w:rtl/>
        </w:rPr>
        <w:t xml:space="preserve"> וכי במהלך השנים פעל לפי חוות דעת הייעוץ המשפטי גם כשלא עלתה בקנה אחד עם דעתו ומטרותיו.</w:t>
      </w:r>
    </w:p>
    <w:p w:rsidR="00E16751" w:rsidRPr="00E361B8" w:rsidP="00DF25EB">
      <w:pPr>
        <w:spacing w:line="269" w:lineRule="auto"/>
        <w:ind w:hanging="568"/>
        <w:contextualSpacing/>
        <w:rPr>
          <w:rtl/>
        </w:rPr>
      </w:pPr>
    </w:p>
    <w:p w:rsidR="00292C81" w:rsidRPr="00CD195A" w:rsidP="00DF25EB">
      <w:pPr>
        <w:pStyle w:val="ListParagraph"/>
        <w:numPr>
          <w:ilvl w:val="0"/>
          <w:numId w:val="5"/>
        </w:numPr>
        <w:spacing w:line="269" w:lineRule="auto"/>
        <w:rPr>
          <w:rFonts w:ascii="David" w:hAnsi="David"/>
          <w:rtl/>
        </w:rPr>
      </w:pPr>
      <w:r w:rsidRPr="00CD195A">
        <w:rPr>
          <w:rFonts w:ascii="David" w:hAnsi="David"/>
          <w:rtl/>
        </w:rPr>
        <w:t>בדצמבר 2016 הורשע</w:t>
      </w:r>
      <w:r w:rsidRPr="00CD195A">
        <w:rPr>
          <w:rFonts w:ascii="David" w:hAnsi="David" w:hint="cs"/>
          <w:rtl/>
        </w:rPr>
        <w:t xml:space="preserve"> ראש העירייה לשעבר </w:t>
      </w:r>
      <w:r w:rsidRPr="00CD195A">
        <w:rPr>
          <w:rFonts w:ascii="David" w:hAnsi="David"/>
          <w:rtl/>
        </w:rPr>
        <w:t xml:space="preserve">בעבירות </w:t>
      </w:r>
      <w:r w:rsidRPr="00CD195A">
        <w:rPr>
          <w:rFonts w:ascii="David" w:hAnsi="David" w:hint="cs"/>
          <w:rtl/>
        </w:rPr>
        <w:t>שונות.</w:t>
      </w:r>
      <w:r w:rsidRPr="00CD195A">
        <w:rPr>
          <w:rFonts w:ascii="David" w:hAnsi="David"/>
          <w:rtl/>
        </w:rPr>
        <w:t xml:space="preserve"> </w:t>
      </w:r>
    </w:p>
    <w:p w:rsidR="00E16751" w:rsidRPr="00684AD8" w:rsidP="00DF25EB">
      <w:pPr>
        <w:pStyle w:val="a"/>
        <w:spacing w:line="269" w:lineRule="auto"/>
      </w:pPr>
    </w:p>
    <w:p w:rsidR="00E16751" w:rsidRPr="00E16751" w:rsidP="00DF25EB">
      <w:pPr>
        <w:spacing w:line="269" w:lineRule="auto"/>
      </w:pPr>
      <w:r>
        <w:rPr>
          <w:rFonts w:hint="cs"/>
          <w:rtl/>
        </w:rPr>
        <w:t xml:space="preserve">ראש </w:t>
      </w:r>
      <w:r w:rsidRPr="00B8566A">
        <w:rPr>
          <w:rFonts w:hint="cs"/>
          <w:rtl/>
        </w:rPr>
        <w:t xml:space="preserve">עיריית אור יהודה מסרה בתשובתה למבקר המדינה מיולי 2020 כי </w:t>
      </w:r>
      <w:r w:rsidRPr="00352806">
        <w:rPr>
          <w:rFonts w:hint="cs"/>
          <w:rtl/>
        </w:rPr>
        <w:t>קיים מתח מובנה בתפקיד היועצת המשפטית</w:t>
      </w:r>
      <w:r w:rsidR="00F70901">
        <w:rPr>
          <w:rFonts w:hint="cs"/>
          <w:rtl/>
        </w:rPr>
        <w:t>,</w:t>
      </w:r>
      <w:r w:rsidRPr="00352806">
        <w:rPr>
          <w:rFonts w:hint="cs"/>
          <w:rtl/>
        </w:rPr>
        <w:t xml:space="preserve"> אך היא, כראש העירייה, </w:t>
      </w:r>
      <w:r w:rsidRPr="00B8566A">
        <w:rPr>
          <w:rFonts w:hint="cs"/>
          <w:rtl/>
        </w:rPr>
        <w:t xml:space="preserve">מקפידה </w:t>
      </w:r>
      <w:r w:rsidRPr="00352806">
        <w:rPr>
          <w:rFonts w:hint="cs"/>
          <w:rtl/>
        </w:rPr>
        <w:t>על</w:t>
      </w:r>
      <w:r w:rsidRPr="00B8566A">
        <w:rPr>
          <w:rFonts w:hint="cs"/>
          <w:rtl/>
        </w:rPr>
        <w:t xml:space="preserve"> ההבחנה שבין קביע</w:t>
      </w:r>
      <w:r w:rsidR="00F70901">
        <w:rPr>
          <w:rFonts w:hint="cs"/>
          <w:rtl/>
        </w:rPr>
        <w:t>ה</w:t>
      </w:r>
      <w:r w:rsidRPr="00B8566A">
        <w:rPr>
          <w:rFonts w:hint="cs"/>
          <w:rtl/>
        </w:rPr>
        <w:t xml:space="preserve"> ועיצוב </w:t>
      </w:r>
      <w:r w:rsidR="00F70901">
        <w:rPr>
          <w:rFonts w:hint="cs"/>
          <w:rtl/>
        </w:rPr>
        <w:t xml:space="preserve">של </w:t>
      </w:r>
      <w:r w:rsidRPr="00B8566A">
        <w:rPr>
          <w:rFonts w:hint="cs"/>
          <w:rtl/>
        </w:rPr>
        <w:t xml:space="preserve">המדיניות העירונית </w:t>
      </w:r>
      <w:r w:rsidRPr="00352806">
        <w:rPr>
          <w:rFonts w:hint="cs"/>
          <w:rtl/>
        </w:rPr>
        <w:t>ו</w:t>
      </w:r>
      <w:r w:rsidRPr="00B8566A">
        <w:rPr>
          <w:rFonts w:hint="cs"/>
          <w:rtl/>
        </w:rPr>
        <w:t>בין ביצועה בפועל על ידי הדרג המקצועי</w:t>
      </w:r>
      <w:r w:rsidR="00F70901">
        <w:rPr>
          <w:rFonts w:hint="cs"/>
          <w:rtl/>
        </w:rPr>
        <w:t>,</w:t>
      </w:r>
      <w:r w:rsidRPr="00352806">
        <w:rPr>
          <w:rFonts w:hint="cs"/>
          <w:rtl/>
        </w:rPr>
        <w:t xml:space="preserve"> </w:t>
      </w:r>
      <w:r w:rsidRPr="00B8566A">
        <w:rPr>
          <w:rFonts w:hint="cs"/>
          <w:rtl/>
        </w:rPr>
        <w:t xml:space="preserve">והיא </w:t>
      </w:r>
      <w:r>
        <w:rPr>
          <w:rFonts w:hint="cs"/>
          <w:rtl/>
        </w:rPr>
        <w:t xml:space="preserve">מקפידה לפעול בהתאם לחוות </w:t>
      </w:r>
      <w:r w:rsidRPr="00076B12">
        <w:rPr>
          <w:rFonts w:hint="eastAsia"/>
          <w:rtl/>
        </w:rPr>
        <w:t>ה</w:t>
      </w:r>
      <w:r>
        <w:rPr>
          <w:rFonts w:hint="cs"/>
          <w:rtl/>
        </w:rPr>
        <w:t>דעת של היועצת המשפטית של העירייה.</w:t>
      </w:r>
    </w:p>
    <w:p w:rsidR="00E16751" w:rsidRPr="00352806" w:rsidP="00DF25EB">
      <w:pPr>
        <w:pStyle w:val="a"/>
        <w:tabs>
          <w:tab w:val="left" w:pos="-427"/>
          <w:tab w:val="left" w:pos="-285"/>
        </w:tabs>
        <w:spacing w:line="269" w:lineRule="auto"/>
        <w:ind w:left="-569"/>
        <w:rPr>
          <w:sz w:val="24"/>
          <w:szCs w:val="24"/>
          <w:rtl/>
        </w:rPr>
      </w:pPr>
    </w:p>
    <w:p w:rsidR="00E16751" w:rsidP="00DF25EB">
      <w:pPr>
        <w:spacing w:line="269" w:lineRule="auto"/>
        <w:contextualSpacing/>
        <w:rPr>
          <w:rFonts w:ascii="David" w:eastAsia="Times New Roman" w:hAnsi="David"/>
          <w:b/>
          <w:bCs/>
          <w:rtl/>
        </w:rPr>
      </w:pPr>
      <w:r>
        <w:rPr>
          <w:rFonts w:ascii="David" w:eastAsia="Times New Roman" w:hAnsi="David" w:hint="cs"/>
          <w:b/>
          <w:bCs/>
          <w:rtl/>
        </w:rPr>
        <w:t>ה</w:t>
      </w:r>
      <w:r w:rsidRPr="00C30DEC">
        <w:rPr>
          <w:rFonts w:ascii="David" w:eastAsia="Times New Roman" w:hAnsi="David" w:hint="eastAsia"/>
          <w:b/>
          <w:bCs/>
          <w:rtl/>
        </w:rPr>
        <w:t>התנהלות</w:t>
      </w:r>
      <w:r w:rsidRPr="00C30DEC">
        <w:rPr>
          <w:rFonts w:ascii="David" w:eastAsia="Times New Roman" w:hAnsi="David"/>
          <w:b/>
          <w:bCs/>
          <w:rtl/>
        </w:rPr>
        <w:t xml:space="preserve"> </w:t>
      </w:r>
      <w:r w:rsidRPr="00085788">
        <w:rPr>
          <w:rFonts w:ascii="David" w:eastAsia="Times New Roman" w:hAnsi="David" w:hint="eastAsia"/>
          <w:b/>
          <w:bCs/>
          <w:rtl/>
        </w:rPr>
        <w:t>המתוארת</w:t>
      </w:r>
      <w:r w:rsidRPr="00085788">
        <w:rPr>
          <w:rFonts w:ascii="David" w:eastAsia="Times New Roman" w:hAnsi="David"/>
          <w:b/>
          <w:bCs/>
          <w:rtl/>
        </w:rPr>
        <w:t xml:space="preserve"> </w:t>
      </w:r>
      <w:r w:rsidRPr="00085788">
        <w:rPr>
          <w:rFonts w:ascii="David" w:eastAsia="Times New Roman" w:hAnsi="David" w:hint="eastAsia"/>
          <w:b/>
          <w:bCs/>
          <w:rtl/>
        </w:rPr>
        <w:t>לעיל</w:t>
      </w:r>
      <w:r w:rsidRPr="00085788">
        <w:rPr>
          <w:rFonts w:ascii="David" w:eastAsia="Times New Roman" w:hAnsi="David"/>
          <w:b/>
          <w:bCs/>
          <w:rtl/>
        </w:rPr>
        <w:t xml:space="preserve"> </w:t>
      </w:r>
      <w:r w:rsidRPr="00085788">
        <w:rPr>
          <w:rFonts w:ascii="David" w:eastAsia="Times New Roman" w:hAnsi="David" w:hint="eastAsia"/>
          <w:b/>
          <w:bCs/>
          <w:rtl/>
        </w:rPr>
        <w:t>מציגה</w:t>
      </w:r>
      <w:r>
        <w:rPr>
          <w:rFonts w:ascii="David" w:eastAsia="Times New Roman" w:hAnsi="David" w:hint="cs"/>
          <w:b/>
          <w:bCs/>
          <w:rtl/>
        </w:rPr>
        <w:t xml:space="preserve"> את ה</w:t>
      </w:r>
      <w:r w:rsidRPr="00466757">
        <w:rPr>
          <w:rFonts w:ascii="David" w:eastAsia="Times New Roman" w:hAnsi="David" w:hint="eastAsia"/>
          <w:b/>
          <w:bCs/>
          <w:rtl/>
        </w:rPr>
        <w:t>קשיים</w:t>
      </w:r>
      <w:r w:rsidRPr="00466757">
        <w:rPr>
          <w:rFonts w:ascii="David" w:eastAsia="Times New Roman" w:hAnsi="David"/>
          <w:b/>
          <w:bCs/>
          <w:rtl/>
        </w:rPr>
        <w:t xml:space="preserve"> </w:t>
      </w:r>
      <w:r w:rsidR="00F70901">
        <w:rPr>
          <w:rFonts w:ascii="David" w:eastAsia="Times New Roman" w:hAnsi="David" w:hint="cs"/>
          <w:b/>
          <w:bCs/>
          <w:rtl/>
        </w:rPr>
        <w:t>ש</w:t>
      </w:r>
      <w:r w:rsidRPr="00466757">
        <w:rPr>
          <w:rFonts w:ascii="David" w:eastAsia="Times New Roman" w:hAnsi="David"/>
          <w:b/>
          <w:bCs/>
          <w:rtl/>
        </w:rPr>
        <w:t>עימם</w:t>
      </w:r>
      <w:r>
        <w:rPr>
          <w:rFonts w:ascii="David" w:eastAsia="Times New Roman" w:hAnsi="David" w:hint="cs"/>
          <w:b/>
          <w:bCs/>
          <w:rtl/>
        </w:rPr>
        <w:t xml:space="preserve"> </w:t>
      </w:r>
      <w:r w:rsidRPr="00466757">
        <w:rPr>
          <w:rFonts w:ascii="David" w:eastAsia="Times New Roman" w:hAnsi="David"/>
          <w:b/>
          <w:bCs/>
          <w:rtl/>
        </w:rPr>
        <w:t xml:space="preserve">מתמודדים יועצים משפטיים </w:t>
      </w:r>
      <w:r w:rsidRPr="00466757">
        <w:rPr>
          <w:rFonts w:ascii="David" w:eastAsia="Times New Roman" w:hAnsi="David" w:hint="eastAsia"/>
          <w:b/>
          <w:bCs/>
          <w:rtl/>
        </w:rPr>
        <w:t>במסגרת</w:t>
      </w:r>
      <w:r w:rsidRPr="00466757">
        <w:rPr>
          <w:rFonts w:ascii="David" w:eastAsia="Times New Roman" w:hAnsi="David"/>
          <w:b/>
          <w:bCs/>
          <w:rtl/>
        </w:rPr>
        <w:t xml:space="preserve"> עבודתם ותפקידם בשמירה על </w:t>
      </w:r>
      <w:r>
        <w:rPr>
          <w:rFonts w:ascii="David" w:eastAsia="Times New Roman" w:hAnsi="David" w:hint="cs"/>
          <w:b/>
          <w:bCs/>
          <w:rtl/>
        </w:rPr>
        <w:t xml:space="preserve">קיום הוראות </w:t>
      </w:r>
      <w:r w:rsidRPr="00466757">
        <w:rPr>
          <w:rFonts w:ascii="David" w:eastAsia="Times New Roman" w:hAnsi="David"/>
          <w:b/>
          <w:bCs/>
          <w:rtl/>
        </w:rPr>
        <w:t xml:space="preserve">החוק </w:t>
      </w:r>
      <w:r w:rsidRPr="00466757">
        <w:rPr>
          <w:rFonts w:ascii="David" w:eastAsia="Times New Roman" w:hAnsi="David" w:hint="eastAsia"/>
          <w:b/>
          <w:bCs/>
          <w:rtl/>
        </w:rPr>
        <w:t>והמינהל</w:t>
      </w:r>
      <w:r w:rsidRPr="00466757">
        <w:rPr>
          <w:rFonts w:ascii="David" w:eastAsia="Times New Roman" w:hAnsi="David"/>
          <w:b/>
          <w:bCs/>
          <w:rtl/>
        </w:rPr>
        <w:t xml:space="preserve"> התקין ברשויות המקומיות</w:t>
      </w:r>
      <w:r>
        <w:rPr>
          <w:rFonts w:ascii="David" w:eastAsia="Times New Roman" w:hAnsi="David" w:hint="cs"/>
          <w:b/>
          <w:bCs/>
          <w:rtl/>
        </w:rPr>
        <w:t>.</w:t>
      </w:r>
      <w:r w:rsidR="009C2A43">
        <w:rPr>
          <w:rFonts w:ascii="David" w:eastAsia="Times New Roman" w:hAnsi="David" w:hint="cs"/>
          <w:b/>
          <w:bCs/>
          <w:rtl/>
        </w:rPr>
        <w:t xml:space="preserve"> </w:t>
      </w:r>
      <w:r w:rsidR="006A46EF">
        <w:rPr>
          <w:rFonts w:ascii="David" w:eastAsia="Times New Roman" w:hAnsi="David" w:hint="cs"/>
          <w:b/>
          <w:bCs/>
          <w:rtl/>
        </w:rPr>
        <w:t>משרד מבקר המדינה ממליץ כי משרד הפנים יבחן דרכים למתן מענה לשומרי סף המתמודדים עם לחצים וקשיים במסגרת תפקידם</w:t>
      </w:r>
      <w:r w:rsidR="00F70901">
        <w:rPr>
          <w:rFonts w:ascii="David" w:eastAsia="Times New Roman" w:hAnsi="David" w:hint="cs"/>
          <w:b/>
          <w:bCs/>
          <w:rtl/>
        </w:rPr>
        <w:t>,</w:t>
      </w:r>
      <w:r w:rsidR="006A46EF">
        <w:rPr>
          <w:rFonts w:ascii="David" w:eastAsia="Times New Roman" w:hAnsi="David" w:hint="cs"/>
          <w:b/>
          <w:bCs/>
          <w:rtl/>
        </w:rPr>
        <w:t xml:space="preserve"> וכי יחדד את הנחיותיו לנבחרי הציבור ולשומרי הסף בדבר הימנעות ממתן מכתבי הערכה לנבחרי הציבור על ידי הדרג המקצועי.</w:t>
      </w:r>
    </w:p>
    <w:p w:rsidR="00F70901" w:rsidP="00DF25EB">
      <w:pPr>
        <w:spacing w:line="269" w:lineRule="auto"/>
        <w:ind w:left="312"/>
        <w:contextualSpacing/>
        <w:rPr>
          <w:rFonts w:ascii="David" w:eastAsia="Times New Roman" w:hAnsi="David"/>
          <w:b/>
          <w:bCs/>
          <w:rtl/>
        </w:rPr>
      </w:pPr>
    </w:p>
    <w:p w:rsidR="00DD53D8" w:rsidRPr="00E361B8" w:rsidP="00DF25EB">
      <w:pPr>
        <w:pStyle w:val="Heading3"/>
        <w:spacing w:before="0" w:line="269" w:lineRule="auto"/>
        <w:rPr>
          <w:rtl/>
        </w:rPr>
      </w:pPr>
      <w:bookmarkStart w:id="109" w:name="_Toc28002939"/>
      <w:r w:rsidRPr="008D4082">
        <w:rPr>
          <w:rtl/>
        </w:rPr>
        <w:t>יועץ משפטי חי</w:t>
      </w:r>
      <w:r w:rsidRPr="006E792C">
        <w:rPr>
          <w:rtl/>
        </w:rPr>
        <w:t>צוני</w:t>
      </w:r>
      <w:bookmarkEnd w:id="109"/>
      <w:r w:rsidRPr="00E361B8">
        <w:rPr>
          <w:rtl/>
        </w:rPr>
        <w:t xml:space="preserve"> </w:t>
      </w:r>
    </w:p>
    <w:p w:rsidR="00DD53D8" w:rsidP="00DF25EB">
      <w:pPr>
        <w:pStyle w:val="a"/>
        <w:spacing w:line="269" w:lineRule="auto"/>
        <w:rPr>
          <w:rtl/>
        </w:rPr>
      </w:pPr>
    </w:p>
    <w:p w:rsidR="00DD53D8" w:rsidP="00DF25EB">
      <w:pPr>
        <w:spacing w:line="269" w:lineRule="auto"/>
        <w:rPr>
          <w:rFonts w:ascii="David" w:eastAsia="Times New Roman" w:hAnsi="David"/>
          <w:sz w:val="24"/>
          <w:rtl/>
        </w:rPr>
      </w:pPr>
      <w:r w:rsidRPr="00E361B8">
        <w:rPr>
          <w:rFonts w:ascii="David" w:eastAsia="Times New Roman" w:hAnsi="David"/>
          <w:sz w:val="24"/>
          <w:rtl/>
        </w:rPr>
        <w:t>כאמור, בהתאם למצב המשפטי כיום</w:t>
      </w:r>
      <w:r>
        <w:rPr>
          <w:rFonts w:ascii="David" w:eastAsia="Times New Roman" w:hAnsi="David"/>
          <w:sz w:val="24"/>
          <w:vertAlign w:val="superscript"/>
          <w:rtl/>
        </w:rPr>
        <w:footnoteReference w:id="183"/>
      </w:r>
      <w:r w:rsidRPr="00E361B8">
        <w:rPr>
          <w:rFonts w:ascii="David" w:eastAsia="Times New Roman" w:hAnsi="David"/>
          <w:sz w:val="24"/>
          <w:rtl/>
        </w:rPr>
        <w:t xml:space="preserve">, על מועצה מקומית או אזורית אין חובה כי היועץ </w:t>
      </w:r>
      <w:r w:rsidRPr="008D4082">
        <w:rPr>
          <w:rFonts w:ascii="David" w:eastAsia="Times New Roman" w:hAnsi="David"/>
          <w:sz w:val="24"/>
          <w:rtl/>
        </w:rPr>
        <w:t>המשפטי הקבוע של הרשות יהיה עובד הרשות המקומית</w:t>
      </w:r>
      <w:r w:rsidRPr="0067194B">
        <w:rPr>
          <w:rFonts w:ascii="David" w:eastAsia="Times New Roman" w:hAnsi="David"/>
          <w:sz w:val="24"/>
          <w:rtl/>
        </w:rPr>
        <w:t xml:space="preserve">, אלא אם </w:t>
      </w:r>
      <w:r w:rsidRPr="0067194B" w:rsidR="00081B37">
        <w:rPr>
          <w:rFonts w:ascii="David" w:eastAsia="Times New Roman" w:hAnsi="David" w:hint="eastAsia"/>
          <w:sz w:val="24"/>
          <w:rtl/>
        </w:rPr>
        <w:t>כן</w:t>
      </w:r>
      <w:r w:rsidRPr="0067194B" w:rsidR="00081B37">
        <w:rPr>
          <w:rFonts w:ascii="David" w:eastAsia="Times New Roman" w:hAnsi="David"/>
          <w:sz w:val="24"/>
          <w:rtl/>
        </w:rPr>
        <w:t xml:space="preserve"> </w:t>
      </w:r>
      <w:r w:rsidRPr="0067194B">
        <w:rPr>
          <w:rFonts w:ascii="David" w:eastAsia="Times New Roman" w:hAnsi="David"/>
          <w:sz w:val="24"/>
          <w:rtl/>
        </w:rPr>
        <w:t>שר הפנים קבע כי ימונה לה</w:t>
      </w:r>
      <w:r w:rsidRPr="00E361B8">
        <w:rPr>
          <w:rFonts w:ascii="David" w:eastAsia="Times New Roman" w:hAnsi="David"/>
          <w:sz w:val="24"/>
          <w:rtl/>
        </w:rPr>
        <w:t xml:space="preserve"> יועץ משפטי פנימי. עד כה שר הפנים לא </w:t>
      </w:r>
      <w:r w:rsidR="00081B37">
        <w:rPr>
          <w:rFonts w:ascii="David" w:eastAsia="Times New Roman" w:hAnsi="David" w:hint="cs"/>
          <w:sz w:val="24"/>
          <w:rtl/>
        </w:rPr>
        <w:t>השתמש</w:t>
      </w:r>
      <w:r w:rsidRPr="00E361B8">
        <w:rPr>
          <w:rFonts w:ascii="David" w:eastAsia="Times New Roman" w:hAnsi="David"/>
          <w:sz w:val="24"/>
          <w:rtl/>
        </w:rPr>
        <w:t xml:space="preserve"> בסמכות זו</w:t>
      </w:r>
      <w:r w:rsidR="00081B37">
        <w:rPr>
          <w:rFonts w:ascii="David" w:eastAsia="Times New Roman" w:hAnsi="David" w:hint="cs"/>
          <w:sz w:val="24"/>
          <w:rtl/>
        </w:rPr>
        <w:t>,</w:t>
      </w:r>
      <w:r w:rsidRPr="00E361B8">
        <w:rPr>
          <w:rFonts w:ascii="David" w:eastAsia="Times New Roman" w:hAnsi="David"/>
          <w:sz w:val="24"/>
          <w:rtl/>
        </w:rPr>
        <w:t xml:space="preserve"> ו</w:t>
      </w:r>
      <w:r>
        <w:rPr>
          <w:rFonts w:ascii="David" w:eastAsia="Times New Roman" w:hAnsi="David" w:hint="cs"/>
          <w:sz w:val="24"/>
          <w:rtl/>
        </w:rPr>
        <w:t xml:space="preserve">מרבית </w:t>
      </w:r>
      <w:r w:rsidRPr="00E361B8">
        <w:rPr>
          <w:rFonts w:ascii="David" w:eastAsia="Times New Roman" w:hAnsi="David"/>
          <w:sz w:val="24"/>
          <w:rtl/>
        </w:rPr>
        <w:t>המועצות המקומיות והאזוריות מסתייעות בשירותיהם של עורכי דין חיצוניים.</w:t>
      </w:r>
    </w:p>
    <w:p w:rsidR="00DD53D8" w:rsidP="00DF25EB">
      <w:pPr>
        <w:pStyle w:val="a"/>
        <w:spacing w:line="269" w:lineRule="auto"/>
        <w:rPr>
          <w:rtl/>
        </w:rPr>
      </w:pPr>
    </w:p>
    <w:p w:rsidR="00DD53D8" w:rsidP="00DF25EB">
      <w:pPr>
        <w:spacing w:line="269" w:lineRule="auto"/>
        <w:ind w:left="-2"/>
        <w:rPr>
          <w:rFonts w:ascii="David" w:hAnsi="David"/>
          <w:szCs w:val="20"/>
          <w:rtl/>
        </w:rPr>
      </w:pPr>
      <w:r w:rsidRPr="00E361B8">
        <w:rPr>
          <w:rFonts w:ascii="David" w:hAnsi="David"/>
          <w:sz w:val="24"/>
          <w:rtl/>
        </w:rPr>
        <w:t>בנוהל משרד הפנים</w:t>
      </w:r>
      <w:r w:rsidR="00BB76B4">
        <w:rPr>
          <w:rFonts w:ascii="David" w:hAnsi="David" w:hint="cs"/>
          <w:sz w:val="24"/>
          <w:rtl/>
        </w:rPr>
        <w:t xml:space="preserve"> למינוי יועץ משפטי חיצוני קבוע</w:t>
      </w:r>
      <w:r>
        <w:rPr>
          <w:rFonts w:ascii="David" w:hAnsi="David"/>
          <w:sz w:val="24"/>
          <w:vertAlign w:val="superscript"/>
          <w:rtl/>
        </w:rPr>
        <w:footnoteReference w:id="184"/>
      </w:r>
      <w:r>
        <w:rPr>
          <w:rFonts w:ascii="David" w:hAnsi="David"/>
          <w:sz w:val="24"/>
          <w:rtl/>
        </w:rPr>
        <w:t xml:space="preserve"> </w:t>
      </w:r>
      <w:r>
        <w:rPr>
          <w:rFonts w:ascii="David" w:hAnsi="David" w:hint="cs"/>
          <w:sz w:val="24"/>
          <w:rtl/>
        </w:rPr>
        <w:t>(להלן</w:t>
      </w:r>
      <w:r w:rsidR="00BB76B4">
        <w:rPr>
          <w:rFonts w:ascii="David" w:hAnsi="David" w:hint="cs"/>
          <w:sz w:val="24"/>
          <w:rtl/>
        </w:rPr>
        <w:t xml:space="preserve"> -</w:t>
      </w:r>
      <w:r>
        <w:rPr>
          <w:rFonts w:ascii="David" w:hAnsi="David" w:hint="cs"/>
          <w:sz w:val="24"/>
          <w:rtl/>
        </w:rPr>
        <w:t xml:space="preserve"> נוהל </w:t>
      </w:r>
      <w:r w:rsidRPr="00E361B8" w:rsidR="00BB76B4">
        <w:rPr>
          <w:rFonts w:ascii="David" w:hAnsi="David"/>
          <w:sz w:val="24"/>
          <w:rtl/>
        </w:rPr>
        <w:t>2/14</w:t>
      </w:r>
      <w:r>
        <w:rPr>
          <w:rFonts w:ascii="David" w:hAnsi="David" w:hint="cs"/>
          <w:sz w:val="24"/>
          <w:rtl/>
        </w:rPr>
        <w:t xml:space="preserve">) </w:t>
      </w:r>
      <w:r w:rsidRPr="00E361B8">
        <w:rPr>
          <w:rFonts w:ascii="David" w:hAnsi="David"/>
          <w:sz w:val="24"/>
          <w:rtl/>
        </w:rPr>
        <w:t>מודגש</w:t>
      </w:r>
      <w:r w:rsidR="00081B37">
        <w:rPr>
          <w:rFonts w:ascii="David" w:hAnsi="David" w:hint="cs"/>
          <w:sz w:val="24"/>
          <w:rtl/>
        </w:rPr>
        <w:t>:</w:t>
      </w:r>
      <w:r w:rsidRPr="00E361B8">
        <w:rPr>
          <w:rFonts w:ascii="David" w:hAnsi="David"/>
          <w:sz w:val="24"/>
          <w:rtl/>
        </w:rPr>
        <w:t xml:space="preserve"> "אף שהחוק לא הטיל על חלק מהרשויות המקומיות חובה למנות יועץ משפטי שהוא עובד הרשות, מהות תפקידו של יועץ משפטי, הצורך בהשתלבותו בעבודתה השוטפת של הרשות והחובות המוטלות עליו כשומר סף מצדיקות, ככלל, שגם רשות מקומית כזו תבחן בכובד ראש מינוי של יועץ משפטי שהוא עובד הרשות".</w:t>
      </w:r>
      <w:r>
        <w:rPr>
          <w:rFonts w:ascii="David" w:hAnsi="David"/>
          <w:sz w:val="24"/>
          <w:rtl/>
        </w:rPr>
        <w:t xml:space="preserve"> </w:t>
      </w:r>
      <w:r w:rsidRPr="00E361B8">
        <w:rPr>
          <w:rFonts w:ascii="David" w:eastAsia="Times New Roman" w:hAnsi="David"/>
          <w:rtl/>
        </w:rPr>
        <w:t>נוהל זה הוחל על הרשויות המקומיות באי</w:t>
      </w:r>
      <w:r w:rsidRPr="00E361B8">
        <w:rPr>
          <w:rFonts w:ascii="David" w:eastAsia="Times New Roman" w:hAnsi="David" w:hint="cs"/>
          <w:rtl/>
        </w:rPr>
        <w:t>ו"ש</w:t>
      </w:r>
      <w:r w:rsidRPr="00E361B8">
        <w:rPr>
          <w:rFonts w:ascii="David" w:eastAsia="Times New Roman" w:hAnsi="David"/>
          <w:rtl/>
        </w:rPr>
        <w:t xml:space="preserve"> בשנת 2019</w:t>
      </w:r>
      <w:r>
        <w:rPr>
          <w:rFonts w:ascii="David" w:eastAsia="Times New Roman" w:hAnsi="David"/>
          <w:vertAlign w:val="superscript"/>
          <w:rtl/>
        </w:rPr>
        <w:footnoteReference w:id="185"/>
      </w:r>
      <w:r w:rsidRPr="00E361B8">
        <w:rPr>
          <w:rFonts w:ascii="David" w:eastAsia="Times New Roman" w:hAnsi="David"/>
          <w:rtl/>
        </w:rPr>
        <w:t>.</w:t>
      </w:r>
    </w:p>
    <w:p w:rsidR="00DD53D8" w:rsidP="00DF25EB">
      <w:pPr>
        <w:pStyle w:val="a"/>
        <w:spacing w:line="269" w:lineRule="auto"/>
        <w:rPr>
          <w:rtl/>
        </w:rPr>
      </w:pPr>
    </w:p>
    <w:p w:rsidR="00DD53D8" w:rsidRPr="00E361B8" w:rsidP="00DF25EB">
      <w:pPr>
        <w:spacing w:line="269" w:lineRule="auto"/>
        <w:rPr>
          <w:rFonts w:ascii="David" w:hAnsi="David"/>
          <w:b/>
          <w:bCs/>
          <w:sz w:val="24"/>
          <w:rtl/>
        </w:rPr>
      </w:pPr>
      <w:r w:rsidRPr="00E361B8">
        <w:rPr>
          <w:rFonts w:ascii="David" w:hAnsi="David"/>
          <w:b/>
          <w:bCs/>
          <w:sz w:val="24"/>
          <w:rtl/>
        </w:rPr>
        <w:t xml:space="preserve">מתשובות ראשי הרשויות לשאלונים עלה כי רק </w:t>
      </w:r>
      <w:r>
        <w:rPr>
          <w:rFonts w:ascii="David" w:hAnsi="David" w:hint="cs"/>
          <w:b/>
          <w:bCs/>
          <w:sz w:val="24"/>
          <w:rtl/>
        </w:rPr>
        <w:t>14%</w:t>
      </w:r>
      <w:r w:rsidRPr="00E361B8">
        <w:rPr>
          <w:rFonts w:ascii="David" w:hAnsi="David"/>
          <w:b/>
          <w:bCs/>
          <w:sz w:val="24"/>
          <w:rtl/>
        </w:rPr>
        <w:t xml:space="preserve"> מהמועצות המקומיות ו</w:t>
      </w:r>
      <w:r>
        <w:rPr>
          <w:rFonts w:ascii="David" w:hAnsi="David" w:hint="cs"/>
          <w:b/>
          <w:bCs/>
          <w:sz w:val="24"/>
          <w:rtl/>
        </w:rPr>
        <w:t xml:space="preserve">-11% </w:t>
      </w:r>
      <w:r w:rsidRPr="00E361B8">
        <w:rPr>
          <w:rFonts w:ascii="David" w:hAnsi="David"/>
          <w:b/>
          <w:bCs/>
          <w:sz w:val="24"/>
          <w:rtl/>
        </w:rPr>
        <w:t xml:space="preserve">מהמועצות </w:t>
      </w:r>
      <w:r w:rsidRPr="00970E9C">
        <w:rPr>
          <w:rFonts w:ascii="David" w:hAnsi="David"/>
          <w:b/>
          <w:bCs/>
          <w:sz w:val="24"/>
          <w:rtl/>
        </w:rPr>
        <w:t>האזוריות מעסיקות יועץ משפטי פנימי.</w:t>
      </w:r>
      <w:r w:rsidRPr="00AF2719">
        <w:rPr>
          <w:rFonts w:ascii="David" w:hAnsi="David"/>
          <w:b/>
          <w:bCs/>
          <w:sz w:val="24"/>
          <w:rtl/>
        </w:rPr>
        <w:t xml:space="preserve"> </w:t>
      </w:r>
      <w:r>
        <w:rPr>
          <w:rFonts w:ascii="David" w:hAnsi="David" w:hint="cs"/>
          <w:b/>
          <w:bCs/>
          <w:sz w:val="24"/>
          <w:rtl/>
        </w:rPr>
        <w:t xml:space="preserve">יצוין עוד כי מהתשובות המילוליות של ראשי הרשויות לשאלון עלו גם </w:t>
      </w:r>
      <w:r w:rsidRPr="00C61D27">
        <w:rPr>
          <w:rFonts w:ascii="David" w:hAnsi="David" w:hint="eastAsia"/>
          <w:b/>
          <w:bCs/>
          <w:sz w:val="24"/>
          <w:rtl/>
        </w:rPr>
        <w:t>טענות</w:t>
      </w:r>
      <w:r w:rsidRPr="00C61D27">
        <w:rPr>
          <w:rFonts w:ascii="David" w:hAnsi="David"/>
          <w:b/>
          <w:bCs/>
          <w:sz w:val="24"/>
          <w:rtl/>
        </w:rPr>
        <w:t xml:space="preserve"> </w:t>
      </w:r>
      <w:r w:rsidRPr="00C61D27">
        <w:rPr>
          <w:rFonts w:ascii="David" w:hAnsi="David" w:hint="eastAsia"/>
          <w:b/>
          <w:bCs/>
          <w:sz w:val="24"/>
          <w:rtl/>
        </w:rPr>
        <w:t>לקשיים</w:t>
      </w:r>
      <w:r w:rsidRPr="00C61D27">
        <w:rPr>
          <w:rFonts w:ascii="David" w:hAnsi="David"/>
          <w:b/>
          <w:bCs/>
          <w:sz w:val="24"/>
          <w:rtl/>
        </w:rPr>
        <w:t xml:space="preserve"> </w:t>
      </w:r>
      <w:r w:rsidRPr="00C61D27">
        <w:rPr>
          <w:rFonts w:ascii="David" w:hAnsi="David" w:hint="eastAsia"/>
          <w:b/>
          <w:bCs/>
          <w:sz w:val="24"/>
          <w:rtl/>
        </w:rPr>
        <w:t>בזמינות</w:t>
      </w:r>
      <w:r>
        <w:rPr>
          <w:rFonts w:ascii="David" w:hAnsi="David" w:hint="cs"/>
          <w:b/>
          <w:bCs/>
          <w:sz w:val="24"/>
          <w:rtl/>
        </w:rPr>
        <w:t xml:space="preserve"> היועצים המשפטיים החיצוניים.</w:t>
      </w:r>
    </w:p>
    <w:p w:rsidR="00DD53D8" w:rsidP="00DF25EB">
      <w:pPr>
        <w:pStyle w:val="a"/>
        <w:spacing w:line="269" w:lineRule="auto"/>
        <w:rPr>
          <w:rtl/>
        </w:rPr>
      </w:pPr>
    </w:p>
    <w:p w:rsidR="00DD53D8" w:rsidRPr="00E361B8" w:rsidP="00DF25EB">
      <w:pPr>
        <w:spacing w:line="269" w:lineRule="auto"/>
        <w:ind w:left="-2"/>
        <w:rPr>
          <w:rFonts w:ascii="David" w:hAnsi="David"/>
          <w:b/>
          <w:bCs/>
          <w:sz w:val="24"/>
          <w:rtl/>
        </w:rPr>
      </w:pPr>
      <w:r w:rsidRPr="00A15F8D">
        <w:rPr>
          <w:rFonts w:ascii="David" w:hAnsi="David"/>
          <w:b/>
          <w:bCs/>
          <w:sz w:val="24"/>
          <w:rtl/>
        </w:rPr>
        <w:t>ניכר כי מרבית הרשויות המקומיות שאינן מחויבות לכך נמנעות מלמנות יועץ משפ</w:t>
      </w:r>
      <w:r w:rsidRPr="003E4CF1">
        <w:rPr>
          <w:rFonts w:ascii="David" w:hAnsi="David"/>
          <w:b/>
          <w:bCs/>
          <w:sz w:val="24"/>
          <w:rtl/>
        </w:rPr>
        <w:t xml:space="preserve">טי פנימי ומעדיפות להמשיך </w:t>
      </w:r>
      <w:r>
        <w:rPr>
          <w:rFonts w:ascii="David" w:hAnsi="David" w:hint="cs"/>
          <w:b/>
          <w:bCs/>
          <w:sz w:val="24"/>
          <w:rtl/>
        </w:rPr>
        <w:t xml:space="preserve">להעסיק </w:t>
      </w:r>
      <w:r w:rsidRPr="003E4CF1">
        <w:rPr>
          <w:rFonts w:ascii="David" w:hAnsi="David"/>
          <w:b/>
          <w:bCs/>
          <w:sz w:val="24"/>
          <w:rtl/>
        </w:rPr>
        <w:t>יועץ משפטי חיצוני</w:t>
      </w:r>
      <w:r>
        <w:rPr>
          <w:rFonts w:ascii="David" w:hAnsi="David" w:hint="cs"/>
          <w:b/>
          <w:bCs/>
          <w:sz w:val="24"/>
          <w:rtl/>
        </w:rPr>
        <w:t xml:space="preserve">. </w:t>
      </w:r>
      <w:r w:rsidRPr="006C1FCB">
        <w:rPr>
          <w:rFonts w:ascii="David" w:hAnsi="David"/>
          <w:b/>
          <w:bCs/>
          <w:sz w:val="24"/>
          <w:rtl/>
        </w:rPr>
        <w:t xml:space="preserve">מומלץ כי הרשויות המקומיות שאינן מחויבות </w:t>
      </w:r>
      <w:r>
        <w:rPr>
          <w:rFonts w:ascii="David" w:hAnsi="David" w:hint="cs"/>
          <w:b/>
          <w:bCs/>
          <w:sz w:val="24"/>
          <w:rtl/>
        </w:rPr>
        <w:t>להעסיק</w:t>
      </w:r>
      <w:r w:rsidRPr="006C1FCB">
        <w:rPr>
          <w:rFonts w:ascii="David" w:hAnsi="David"/>
          <w:b/>
          <w:bCs/>
          <w:sz w:val="24"/>
          <w:rtl/>
        </w:rPr>
        <w:t xml:space="preserve"> יועץ משפטי פנימי תבצענה הערכה</w:t>
      </w:r>
      <w:r>
        <w:rPr>
          <w:rFonts w:ascii="David" w:hAnsi="David" w:hint="cs"/>
          <w:b/>
          <w:bCs/>
          <w:sz w:val="24"/>
          <w:rtl/>
        </w:rPr>
        <w:t xml:space="preserve"> </w:t>
      </w:r>
      <w:r w:rsidR="00081B37">
        <w:rPr>
          <w:rFonts w:ascii="David" w:hAnsi="David" w:hint="cs"/>
          <w:b/>
          <w:bCs/>
          <w:sz w:val="24"/>
          <w:rtl/>
        </w:rPr>
        <w:t>מפעם לפעם</w:t>
      </w:r>
      <w:r w:rsidRPr="006C1FCB">
        <w:rPr>
          <w:rFonts w:ascii="David" w:hAnsi="David"/>
          <w:b/>
          <w:bCs/>
          <w:sz w:val="24"/>
          <w:rtl/>
        </w:rPr>
        <w:t xml:space="preserve"> </w:t>
      </w:r>
      <w:r w:rsidRPr="006C1FCB">
        <w:rPr>
          <w:rFonts w:ascii="David" w:hAnsi="David" w:hint="eastAsia"/>
          <w:b/>
          <w:bCs/>
          <w:sz w:val="24"/>
          <w:rtl/>
        </w:rPr>
        <w:t>בכל</w:t>
      </w:r>
      <w:r w:rsidRPr="006C1FCB">
        <w:rPr>
          <w:rFonts w:ascii="David" w:hAnsi="David"/>
          <w:b/>
          <w:bCs/>
          <w:sz w:val="24"/>
          <w:rtl/>
        </w:rPr>
        <w:t xml:space="preserve"> </w:t>
      </w:r>
      <w:r w:rsidRPr="006C1FCB">
        <w:rPr>
          <w:rFonts w:ascii="David" w:hAnsi="David" w:hint="eastAsia"/>
          <w:b/>
          <w:bCs/>
          <w:sz w:val="24"/>
          <w:rtl/>
        </w:rPr>
        <w:t>הנוגע</w:t>
      </w:r>
      <w:r w:rsidRPr="006C1FCB">
        <w:rPr>
          <w:rFonts w:ascii="David" w:hAnsi="David"/>
          <w:b/>
          <w:bCs/>
          <w:sz w:val="24"/>
          <w:rtl/>
        </w:rPr>
        <w:t xml:space="preserve"> </w:t>
      </w:r>
      <w:r w:rsidRPr="006C1FCB">
        <w:rPr>
          <w:rFonts w:ascii="David" w:hAnsi="David" w:hint="eastAsia"/>
          <w:b/>
          <w:bCs/>
          <w:sz w:val="24"/>
          <w:rtl/>
        </w:rPr>
        <w:t>למדיניות</w:t>
      </w:r>
      <w:r>
        <w:rPr>
          <w:rFonts w:ascii="David" w:hAnsi="David" w:hint="cs"/>
          <w:b/>
          <w:bCs/>
          <w:sz w:val="24"/>
          <w:rtl/>
        </w:rPr>
        <w:t>ן</w:t>
      </w:r>
      <w:r w:rsidRPr="006C1FCB">
        <w:rPr>
          <w:rFonts w:ascii="David" w:hAnsi="David"/>
          <w:b/>
          <w:bCs/>
          <w:sz w:val="24"/>
          <w:rtl/>
        </w:rPr>
        <w:t xml:space="preserve"> בנושא</w:t>
      </w:r>
      <w:r>
        <w:rPr>
          <w:rFonts w:ascii="David" w:hAnsi="David" w:hint="cs"/>
          <w:b/>
          <w:bCs/>
          <w:sz w:val="24"/>
          <w:rtl/>
        </w:rPr>
        <w:t>,</w:t>
      </w:r>
      <w:r w:rsidRPr="006C1FCB">
        <w:rPr>
          <w:rFonts w:ascii="David" w:hAnsi="David"/>
          <w:b/>
          <w:bCs/>
          <w:sz w:val="24"/>
          <w:rtl/>
        </w:rPr>
        <w:t xml:space="preserve"> לרבות בהיבטי</w:t>
      </w:r>
      <w:r>
        <w:rPr>
          <w:rFonts w:ascii="David" w:hAnsi="David" w:hint="cs"/>
          <w:b/>
          <w:bCs/>
          <w:sz w:val="24"/>
          <w:rtl/>
        </w:rPr>
        <w:t xml:space="preserve">ם </w:t>
      </w:r>
      <w:r w:rsidRPr="00490F7F">
        <w:rPr>
          <w:rFonts w:ascii="David" w:hAnsi="David" w:hint="eastAsia"/>
          <w:b/>
          <w:bCs/>
          <w:sz w:val="24"/>
          <w:rtl/>
        </w:rPr>
        <w:t>של</w:t>
      </w:r>
      <w:r w:rsidRPr="00490F7F">
        <w:rPr>
          <w:rFonts w:ascii="David" w:hAnsi="David"/>
          <w:b/>
          <w:bCs/>
          <w:sz w:val="24"/>
          <w:rtl/>
        </w:rPr>
        <w:t xml:space="preserve"> </w:t>
      </w:r>
      <w:r w:rsidRPr="00490F7F">
        <w:rPr>
          <w:rFonts w:ascii="David" w:hAnsi="David" w:hint="eastAsia"/>
          <w:b/>
          <w:bCs/>
          <w:sz w:val="24"/>
          <w:rtl/>
        </w:rPr>
        <w:t>שימור</w:t>
      </w:r>
      <w:r w:rsidRPr="00490F7F">
        <w:rPr>
          <w:rFonts w:ascii="David" w:hAnsi="David"/>
          <w:b/>
          <w:bCs/>
          <w:sz w:val="24"/>
          <w:rtl/>
        </w:rPr>
        <w:t xml:space="preserve"> </w:t>
      </w:r>
      <w:r w:rsidRPr="00490F7F">
        <w:rPr>
          <w:rFonts w:ascii="David" w:hAnsi="David" w:hint="eastAsia"/>
          <w:b/>
          <w:bCs/>
          <w:sz w:val="24"/>
          <w:rtl/>
        </w:rPr>
        <w:t>ה</w:t>
      </w:r>
      <w:r w:rsidRPr="00A377EB">
        <w:rPr>
          <w:rFonts w:ascii="David" w:hAnsi="David" w:hint="eastAsia"/>
          <w:b/>
          <w:bCs/>
          <w:sz w:val="24"/>
          <w:rtl/>
        </w:rPr>
        <w:t>ידע</w:t>
      </w:r>
      <w:r w:rsidRPr="00490F7F">
        <w:rPr>
          <w:rFonts w:ascii="David" w:hAnsi="David"/>
          <w:b/>
          <w:bCs/>
          <w:sz w:val="24"/>
          <w:rtl/>
        </w:rPr>
        <w:t xml:space="preserve"> </w:t>
      </w:r>
      <w:r w:rsidR="00081B37">
        <w:rPr>
          <w:rFonts w:ascii="David" w:hAnsi="David" w:hint="cs"/>
          <w:b/>
          <w:bCs/>
          <w:sz w:val="24"/>
          <w:rtl/>
        </w:rPr>
        <w:t>ה</w:t>
      </w:r>
      <w:r w:rsidRPr="00490F7F">
        <w:rPr>
          <w:rFonts w:ascii="David" w:hAnsi="David" w:hint="eastAsia"/>
          <w:b/>
          <w:bCs/>
          <w:sz w:val="24"/>
          <w:rtl/>
        </w:rPr>
        <w:t>ארגוני</w:t>
      </w:r>
      <w:r w:rsidRPr="00490F7F">
        <w:rPr>
          <w:rFonts w:ascii="David" w:hAnsi="David"/>
          <w:b/>
          <w:bCs/>
          <w:sz w:val="24"/>
          <w:rtl/>
        </w:rPr>
        <w:t xml:space="preserve"> </w:t>
      </w:r>
      <w:r w:rsidRPr="00490F7F">
        <w:rPr>
          <w:rFonts w:ascii="David" w:hAnsi="David" w:hint="eastAsia"/>
          <w:b/>
          <w:bCs/>
          <w:sz w:val="24"/>
          <w:rtl/>
        </w:rPr>
        <w:t>וזמינות</w:t>
      </w:r>
      <w:r w:rsidRPr="00490F7F">
        <w:rPr>
          <w:rFonts w:ascii="David" w:hAnsi="David"/>
          <w:b/>
          <w:bCs/>
          <w:sz w:val="24"/>
          <w:rtl/>
        </w:rPr>
        <w:t xml:space="preserve"> היועצים המשפטיים.</w:t>
      </w:r>
    </w:p>
    <w:p w:rsidR="00DD53D8" w:rsidP="00DF25EB">
      <w:pPr>
        <w:pStyle w:val="a"/>
        <w:spacing w:line="269" w:lineRule="auto"/>
        <w:rPr>
          <w:rtl/>
        </w:rPr>
      </w:pPr>
    </w:p>
    <w:p w:rsidR="00DD53D8" w:rsidRPr="00F556E9" w:rsidP="00DF25EB">
      <w:pPr>
        <w:spacing w:line="269" w:lineRule="auto"/>
        <w:rPr>
          <w:rFonts w:ascii="David" w:eastAsia="Times New Roman" w:hAnsi="David"/>
          <w:rtl/>
        </w:rPr>
      </w:pPr>
      <w:r w:rsidRPr="00E361B8">
        <w:rPr>
          <w:rFonts w:ascii="David" w:eastAsia="Times New Roman" w:hAnsi="David"/>
          <w:rtl/>
        </w:rPr>
        <w:t>העסקתם של יועצים משפטיים חיצוני</w:t>
      </w:r>
      <w:r w:rsidR="00081B37">
        <w:rPr>
          <w:rFonts w:ascii="David" w:eastAsia="Times New Roman" w:hAnsi="David" w:hint="cs"/>
          <w:rtl/>
        </w:rPr>
        <w:t>י</w:t>
      </w:r>
      <w:r w:rsidRPr="00E361B8">
        <w:rPr>
          <w:rFonts w:ascii="David" w:eastAsia="Times New Roman" w:hAnsi="David"/>
          <w:rtl/>
        </w:rPr>
        <w:t xml:space="preserve">ם </w:t>
      </w:r>
      <w:r>
        <w:rPr>
          <w:rFonts w:ascii="David" w:eastAsia="Times New Roman" w:hAnsi="David" w:hint="cs"/>
          <w:rtl/>
        </w:rPr>
        <w:t>עלולה להעמידם במצב של ניגודי עניינים</w:t>
      </w:r>
      <w:r w:rsidRPr="00E361B8">
        <w:rPr>
          <w:rFonts w:ascii="David" w:eastAsia="Times New Roman" w:hAnsi="David"/>
          <w:rtl/>
        </w:rPr>
        <w:t xml:space="preserve"> והעדפת טובת ראש הרשות</w:t>
      </w:r>
      <w:r w:rsidRPr="00E361B8">
        <w:rPr>
          <w:rFonts w:ascii="David" w:eastAsia="Times New Roman" w:hAnsi="David" w:hint="cs"/>
          <w:rtl/>
        </w:rPr>
        <w:t xml:space="preserve"> ובכירים בה</w:t>
      </w:r>
      <w:r>
        <w:rPr>
          <w:rFonts w:ascii="David" w:eastAsia="Times New Roman" w:hAnsi="David" w:hint="cs"/>
          <w:rtl/>
        </w:rPr>
        <w:t>,</w:t>
      </w:r>
      <w:r w:rsidRPr="00E361B8">
        <w:rPr>
          <w:rFonts w:ascii="David" w:eastAsia="Times New Roman" w:hAnsi="David" w:hint="cs"/>
          <w:rtl/>
        </w:rPr>
        <w:t xml:space="preserve"> ש</w:t>
      </w:r>
      <w:r>
        <w:rPr>
          <w:rFonts w:ascii="David" w:eastAsia="Times New Roman" w:hAnsi="David" w:hint="cs"/>
          <w:rtl/>
        </w:rPr>
        <w:t xml:space="preserve">יש </w:t>
      </w:r>
      <w:r w:rsidRPr="00E361B8">
        <w:rPr>
          <w:rFonts w:ascii="David" w:eastAsia="Times New Roman" w:hAnsi="David" w:hint="cs"/>
          <w:rtl/>
        </w:rPr>
        <w:t>להם השפעה מכרעת על המשך העסקת</w:t>
      </w:r>
      <w:r w:rsidR="00081B37">
        <w:rPr>
          <w:rFonts w:ascii="David" w:eastAsia="Times New Roman" w:hAnsi="David" w:hint="cs"/>
          <w:rtl/>
        </w:rPr>
        <w:t xml:space="preserve"> היועץ המשפטי</w:t>
      </w:r>
      <w:r>
        <w:rPr>
          <w:rFonts w:ascii="David" w:eastAsia="Times New Roman" w:hAnsi="David" w:hint="cs"/>
          <w:rtl/>
        </w:rPr>
        <w:t>,</w:t>
      </w:r>
      <w:r w:rsidRPr="00E361B8">
        <w:rPr>
          <w:rFonts w:ascii="David" w:eastAsia="Times New Roman" w:hAnsi="David"/>
          <w:rtl/>
        </w:rPr>
        <w:t xml:space="preserve"> על פני האינטרס הציבורי של תושבי הרשות המקומית</w:t>
      </w:r>
      <w:r>
        <w:rPr>
          <w:rFonts w:ascii="David" w:eastAsia="Times New Roman" w:hAnsi="David"/>
          <w:vertAlign w:val="superscript"/>
          <w:rtl/>
        </w:rPr>
        <w:footnoteReference w:id="186"/>
      </w:r>
      <w:r w:rsidRPr="00E361B8">
        <w:rPr>
          <w:rFonts w:ascii="David" w:eastAsia="Times New Roman" w:hAnsi="David"/>
          <w:rtl/>
        </w:rPr>
        <w:t>.</w:t>
      </w:r>
      <w:r>
        <w:rPr>
          <w:rFonts w:ascii="David" w:eastAsia="Times New Roman" w:hAnsi="David" w:hint="cs"/>
          <w:rtl/>
        </w:rPr>
        <w:t xml:space="preserve"> </w:t>
      </w:r>
      <w:r>
        <w:rPr>
          <w:rFonts w:hint="cs"/>
          <w:rtl/>
        </w:rPr>
        <w:t xml:space="preserve">בפסיקה הודגש כי היועץ המשפטי אינו יועצו הפרטי של ראש הרשות אלא </w:t>
      </w:r>
      <w:r w:rsidR="00081B37">
        <w:rPr>
          <w:rFonts w:hint="cs"/>
          <w:rtl/>
        </w:rPr>
        <w:t xml:space="preserve">יועץ </w:t>
      </w:r>
      <w:r>
        <w:rPr>
          <w:rFonts w:hint="cs"/>
          <w:rtl/>
        </w:rPr>
        <w:t>הרשות המקומית</w:t>
      </w:r>
      <w:r>
        <w:rPr>
          <w:rStyle w:val="FootnoteReference"/>
          <w:rtl/>
        </w:rPr>
        <w:footnoteReference w:id="187"/>
      </w:r>
      <w:r>
        <w:rPr>
          <w:rFonts w:hint="cs"/>
          <w:rtl/>
        </w:rPr>
        <w:t xml:space="preserve">. </w:t>
      </w:r>
    </w:p>
    <w:p w:rsidR="00DD53D8" w:rsidP="00DF25EB">
      <w:pPr>
        <w:pStyle w:val="a"/>
        <w:spacing w:line="269" w:lineRule="auto"/>
        <w:rPr>
          <w:rtl/>
        </w:rPr>
      </w:pPr>
    </w:p>
    <w:p w:rsidR="00DD53D8" w:rsidP="00DF25EB">
      <w:pPr>
        <w:spacing w:line="269" w:lineRule="auto"/>
        <w:rPr>
          <w:rFonts w:ascii="David" w:hAnsi="David"/>
          <w:sz w:val="24"/>
          <w:rtl/>
        </w:rPr>
      </w:pPr>
      <w:r>
        <w:rPr>
          <w:rFonts w:ascii="David" w:hAnsi="David" w:hint="cs"/>
          <w:b/>
          <w:bCs/>
          <w:sz w:val="24"/>
          <w:rtl/>
        </w:rPr>
        <w:t xml:space="preserve">מתשובות היועצים המשפטיים לשאלונים עלה כי 6% </w:t>
      </w:r>
      <w:r w:rsidRPr="00E361B8">
        <w:rPr>
          <w:rFonts w:ascii="David" w:hAnsi="David"/>
          <w:b/>
          <w:bCs/>
          <w:sz w:val="24"/>
          <w:rtl/>
        </w:rPr>
        <w:t>מהיועצים המשפטיים</w:t>
      </w:r>
      <w:r w:rsidRPr="00E361B8">
        <w:rPr>
          <w:rFonts w:ascii="David" w:hAnsi="David" w:hint="cs"/>
          <w:b/>
          <w:bCs/>
          <w:sz w:val="24"/>
          <w:rtl/>
        </w:rPr>
        <w:t xml:space="preserve"> הפנימיים </w:t>
      </w:r>
      <w:r>
        <w:rPr>
          <w:rFonts w:ascii="David" w:hAnsi="David" w:hint="cs"/>
          <w:b/>
          <w:bCs/>
          <w:sz w:val="24"/>
          <w:rtl/>
        </w:rPr>
        <w:t>סיפקו</w:t>
      </w:r>
      <w:r w:rsidRPr="00E361B8">
        <w:rPr>
          <w:rFonts w:ascii="David" w:hAnsi="David"/>
          <w:b/>
          <w:bCs/>
          <w:sz w:val="24"/>
          <w:rtl/>
        </w:rPr>
        <w:t xml:space="preserve"> לבכירים ברשות ייעוץ משפטי </w:t>
      </w:r>
      <w:r>
        <w:rPr>
          <w:rFonts w:ascii="David" w:hAnsi="David" w:hint="cs"/>
          <w:b/>
          <w:bCs/>
          <w:sz w:val="24"/>
          <w:rtl/>
        </w:rPr>
        <w:t>שאינו נוגע לתפקידם כיועץ הרשות, וכ</w:t>
      </w:r>
      <w:r w:rsidRPr="00E361B8">
        <w:rPr>
          <w:rFonts w:ascii="David" w:hAnsi="David"/>
          <w:b/>
          <w:bCs/>
          <w:sz w:val="24"/>
          <w:rtl/>
        </w:rPr>
        <w:t xml:space="preserve">רבע מהיועצים </w:t>
      </w:r>
      <w:r w:rsidRPr="00E361B8">
        <w:rPr>
          <w:rFonts w:ascii="David" w:hAnsi="David" w:hint="cs"/>
          <w:b/>
          <w:bCs/>
          <w:sz w:val="24"/>
          <w:rtl/>
        </w:rPr>
        <w:t>המשפטיים החיצוניים</w:t>
      </w:r>
      <w:r w:rsidRPr="00E361B8">
        <w:rPr>
          <w:rFonts w:ascii="David" w:hAnsi="David"/>
          <w:b/>
          <w:bCs/>
          <w:sz w:val="24"/>
          <w:rtl/>
        </w:rPr>
        <w:t xml:space="preserve"> </w:t>
      </w:r>
      <w:r>
        <w:rPr>
          <w:rFonts w:ascii="David" w:hAnsi="David" w:hint="cs"/>
          <w:b/>
          <w:bCs/>
          <w:sz w:val="24"/>
          <w:rtl/>
        </w:rPr>
        <w:t>סיפקו</w:t>
      </w:r>
      <w:r w:rsidRPr="00E361B8">
        <w:rPr>
          <w:rFonts w:ascii="David" w:hAnsi="David"/>
          <w:b/>
          <w:bCs/>
          <w:sz w:val="24"/>
          <w:rtl/>
        </w:rPr>
        <w:t xml:space="preserve"> </w:t>
      </w:r>
      <w:r w:rsidR="00081B37">
        <w:rPr>
          <w:rFonts w:ascii="David" w:hAnsi="David" w:hint="cs"/>
          <w:b/>
          <w:bCs/>
          <w:sz w:val="24"/>
          <w:rtl/>
        </w:rPr>
        <w:t xml:space="preserve">אף הם </w:t>
      </w:r>
      <w:r w:rsidRPr="00E361B8">
        <w:rPr>
          <w:rFonts w:ascii="David" w:hAnsi="David"/>
          <w:b/>
          <w:bCs/>
          <w:sz w:val="24"/>
          <w:rtl/>
        </w:rPr>
        <w:t>לבכירים ברשות</w:t>
      </w:r>
      <w:r w:rsidRPr="00FB2732">
        <w:rPr>
          <w:rFonts w:ascii="David" w:hAnsi="David" w:hint="cs"/>
          <w:b/>
          <w:bCs/>
          <w:sz w:val="24"/>
          <w:rtl/>
        </w:rPr>
        <w:t xml:space="preserve"> </w:t>
      </w:r>
      <w:r w:rsidR="00081B37">
        <w:rPr>
          <w:rFonts w:ascii="David" w:hAnsi="David" w:hint="cs"/>
          <w:b/>
          <w:bCs/>
          <w:sz w:val="24"/>
          <w:rtl/>
        </w:rPr>
        <w:t>ייעוץ כזה</w:t>
      </w:r>
      <w:r>
        <w:rPr>
          <w:rFonts w:ascii="David" w:hAnsi="David" w:hint="cs"/>
          <w:b/>
          <w:bCs/>
          <w:sz w:val="24"/>
          <w:rtl/>
        </w:rPr>
        <w:t>.</w:t>
      </w:r>
    </w:p>
    <w:p w:rsidR="00DD53D8" w:rsidP="00DF25EB">
      <w:pPr>
        <w:pStyle w:val="a"/>
        <w:spacing w:line="269" w:lineRule="auto"/>
        <w:rPr>
          <w:rtl/>
        </w:rPr>
      </w:pPr>
    </w:p>
    <w:p w:rsidR="00DD53D8" w:rsidP="00DF25EB">
      <w:pPr>
        <w:spacing w:line="269" w:lineRule="auto"/>
        <w:rPr>
          <w:rFonts w:ascii="David" w:hAnsi="David"/>
          <w:b/>
          <w:bCs/>
          <w:sz w:val="24"/>
          <w:rtl/>
        </w:rPr>
      </w:pPr>
      <w:r w:rsidRPr="004B1A57">
        <w:rPr>
          <w:rFonts w:ascii="David" w:hAnsi="David" w:hint="eastAsia"/>
          <w:b/>
          <w:bCs/>
          <w:sz w:val="24"/>
          <w:rtl/>
        </w:rPr>
        <w:t>על</w:t>
      </w:r>
      <w:r w:rsidRPr="004B1A57" w:rsidR="00AE6650">
        <w:rPr>
          <w:rFonts w:ascii="David" w:hAnsi="David"/>
          <w:b/>
          <w:bCs/>
          <w:sz w:val="24"/>
          <w:rtl/>
        </w:rPr>
        <w:t xml:space="preserve"> </w:t>
      </w:r>
      <w:r w:rsidRPr="004B1A57" w:rsidR="00AE6650">
        <w:rPr>
          <w:rFonts w:ascii="David" w:hAnsi="David" w:hint="eastAsia"/>
          <w:b/>
          <w:bCs/>
          <w:sz w:val="24"/>
          <w:rtl/>
        </w:rPr>
        <w:t>משרד</w:t>
      </w:r>
      <w:r w:rsidRPr="004B1A57" w:rsidR="00AE6650">
        <w:rPr>
          <w:rFonts w:ascii="David" w:hAnsi="David"/>
          <w:b/>
          <w:bCs/>
          <w:sz w:val="24"/>
          <w:rtl/>
        </w:rPr>
        <w:t xml:space="preserve"> </w:t>
      </w:r>
      <w:r w:rsidRPr="004B1A57" w:rsidR="00AE6650">
        <w:rPr>
          <w:rFonts w:ascii="David" w:hAnsi="David" w:hint="eastAsia"/>
          <w:b/>
          <w:bCs/>
          <w:sz w:val="24"/>
          <w:rtl/>
        </w:rPr>
        <w:t>הפנים</w:t>
      </w:r>
      <w:r w:rsidRPr="004B1A57" w:rsidR="00AE6650">
        <w:rPr>
          <w:rFonts w:ascii="David" w:hAnsi="David"/>
          <w:b/>
          <w:bCs/>
          <w:sz w:val="24"/>
          <w:rtl/>
        </w:rPr>
        <w:t xml:space="preserve"> </w:t>
      </w:r>
      <w:r w:rsidRPr="004B1A57">
        <w:rPr>
          <w:rFonts w:ascii="David" w:hAnsi="David" w:hint="eastAsia"/>
          <w:b/>
          <w:bCs/>
          <w:sz w:val="24"/>
          <w:rtl/>
        </w:rPr>
        <w:t>ל</w:t>
      </w:r>
      <w:r w:rsidRPr="004B1A57" w:rsidR="00AE6650">
        <w:rPr>
          <w:rFonts w:ascii="David" w:hAnsi="David" w:hint="eastAsia"/>
          <w:b/>
          <w:bCs/>
          <w:sz w:val="24"/>
          <w:rtl/>
        </w:rPr>
        <w:t>חדד</w:t>
      </w:r>
      <w:r w:rsidRPr="004B1A57" w:rsidR="00AE6650">
        <w:rPr>
          <w:rFonts w:ascii="David" w:hAnsi="David"/>
          <w:b/>
          <w:bCs/>
          <w:sz w:val="24"/>
          <w:rtl/>
        </w:rPr>
        <w:t xml:space="preserve"> </w:t>
      </w:r>
      <w:r w:rsidRPr="004B1A57" w:rsidR="00AE6650">
        <w:rPr>
          <w:rFonts w:ascii="David" w:hAnsi="David" w:hint="eastAsia"/>
          <w:b/>
          <w:bCs/>
          <w:sz w:val="24"/>
          <w:rtl/>
        </w:rPr>
        <w:t>בהנחיותיו</w:t>
      </w:r>
      <w:r w:rsidRPr="004B1A57" w:rsidR="00AE6650">
        <w:rPr>
          <w:rFonts w:ascii="David" w:hAnsi="David"/>
          <w:b/>
          <w:bCs/>
          <w:sz w:val="24"/>
          <w:rtl/>
        </w:rPr>
        <w:t xml:space="preserve"> </w:t>
      </w:r>
      <w:r w:rsidRPr="004B1A57" w:rsidR="00AE6650">
        <w:rPr>
          <w:rFonts w:ascii="David" w:hAnsi="David" w:hint="eastAsia"/>
          <w:b/>
          <w:bCs/>
          <w:sz w:val="24"/>
          <w:rtl/>
        </w:rPr>
        <w:t>לבכירי</w:t>
      </w:r>
      <w:r w:rsidRPr="004B1A57" w:rsidR="00AE6650">
        <w:rPr>
          <w:rFonts w:ascii="David" w:hAnsi="David"/>
          <w:b/>
          <w:bCs/>
          <w:sz w:val="24"/>
          <w:rtl/>
        </w:rPr>
        <w:t xml:space="preserve"> </w:t>
      </w:r>
      <w:r w:rsidRPr="004B1A57" w:rsidR="00AE6650">
        <w:rPr>
          <w:rFonts w:ascii="David" w:hAnsi="David" w:hint="eastAsia"/>
          <w:b/>
          <w:bCs/>
          <w:sz w:val="24"/>
          <w:rtl/>
        </w:rPr>
        <w:t>הרשויות</w:t>
      </w:r>
      <w:r w:rsidRPr="004B1A57" w:rsidR="00AE6650">
        <w:rPr>
          <w:rFonts w:ascii="David" w:hAnsi="David"/>
          <w:b/>
          <w:bCs/>
          <w:sz w:val="24"/>
          <w:rtl/>
        </w:rPr>
        <w:t xml:space="preserve"> </w:t>
      </w:r>
      <w:r w:rsidRPr="004B1A57" w:rsidR="00AE6650">
        <w:rPr>
          <w:rFonts w:ascii="David" w:hAnsi="David" w:hint="eastAsia"/>
          <w:b/>
          <w:bCs/>
          <w:sz w:val="24"/>
          <w:rtl/>
        </w:rPr>
        <w:t>וליועצים</w:t>
      </w:r>
      <w:r w:rsidRPr="004B1A57" w:rsidR="00AE6650">
        <w:rPr>
          <w:rFonts w:ascii="David" w:hAnsi="David"/>
          <w:b/>
          <w:bCs/>
          <w:sz w:val="24"/>
          <w:rtl/>
        </w:rPr>
        <w:t xml:space="preserve"> </w:t>
      </w:r>
      <w:r w:rsidRPr="004B1A57" w:rsidR="00AE6650">
        <w:rPr>
          <w:rFonts w:ascii="David" w:hAnsi="David" w:hint="eastAsia"/>
          <w:b/>
          <w:bCs/>
          <w:sz w:val="24"/>
          <w:rtl/>
        </w:rPr>
        <w:t>המשפטיים</w:t>
      </w:r>
      <w:r w:rsidRPr="004B1A57" w:rsidR="00AE6650">
        <w:rPr>
          <w:rFonts w:ascii="David" w:hAnsi="David"/>
          <w:b/>
          <w:bCs/>
          <w:sz w:val="24"/>
          <w:rtl/>
        </w:rPr>
        <w:t xml:space="preserve"> </w:t>
      </w:r>
      <w:r w:rsidRPr="004B1A57" w:rsidR="00AE6650">
        <w:rPr>
          <w:rFonts w:ascii="David" w:hAnsi="David" w:hint="eastAsia"/>
          <w:b/>
          <w:bCs/>
          <w:sz w:val="24"/>
          <w:rtl/>
        </w:rPr>
        <w:t>את</w:t>
      </w:r>
      <w:r w:rsidRPr="004B1A57" w:rsidR="00AE6650">
        <w:rPr>
          <w:rFonts w:ascii="David" w:hAnsi="David"/>
          <w:b/>
          <w:bCs/>
          <w:sz w:val="24"/>
          <w:rtl/>
        </w:rPr>
        <w:t xml:space="preserve"> </w:t>
      </w:r>
      <w:r w:rsidRPr="004B1A57" w:rsidR="00AE6650">
        <w:rPr>
          <w:rFonts w:ascii="David" w:hAnsi="David" w:hint="eastAsia"/>
          <w:b/>
          <w:bCs/>
          <w:sz w:val="24"/>
          <w:rtl/>
        </w:rPr>
        <w:t>הצורך</w:t>
      </w:r>
      <w:r w:rsidRPr="004B1A57" w:rsidR="00AE6650">
        <w:rPr>
          <w:rFonts w:ascii="David" w:hAnsi="David"/>
          <w:b/>
          <w:bCs/>
          <w:sz w:val="24"/>
          <w:rtl/>
        </w:rPr>
        <w:t xml:space="preserve"> </w:t>
      </w:r>
      <w:r w:rsidRPr="004B1A57" w:rsidR="00AE6650">
        <w:rPr>
          <w:rFonts w:ascii="David" w:hAnsi="David" w:hint="eastAsia"/>
          <w:b/>
          <w:bCs/>
          <w:sz w:val="24"/>
          <w:rtl/>
        </w:rPr>
        <w:t>בה</w:t>
      </w:r>
      <w:r w:rsidRPr="004B1A57" w:rsidR="00AE6650">
        <w:rPr>
          <w:rFonts w:ascii="David" w:hAnsi="David" w:hint="cs"/>
          <w:b/>
          <w:bCs/>
          <w:sz w:val="24"/>
          <w:rtl/>
        </w:rPr>
        <w:t>בחנה</w:t>
      </w:r>
      <w:r w:rsidRPr="004B1A57" w:rsidR="00AE6650">
        <w:rPr>
          <w:rFonts w:ascii="David" w:hAnsi="David"/>
          <w:b/>
          <w:bCs/>
          <w:sz w:val="24"/>
          <w:rtl/>
        </w:rPr>
        <w:t xml:space="preserve"> </w:t>
      </w:r>
      <w:r w:rsidRPr="004B1A57" w:rsidR="00AE6650">
        <w:rPr>
          <w:rFonts w:ascii="David" w:hAnsi="David" w:hint="eastAsia"/>
          <w:b/>
          <w:bCs/>
          <w:sz w:val="24"/>
          <w:rtl/>
        </w:rPr>
        <w:t>בין</w:t>
      </w:r>
      <w:r w:rsidRPr="004C0186" w:rsidR="00AE6650">
        <w:rPr>
          <w:rFonts w:ascii="David" w:hAnsi="David"/>
          <w:b/>
          <w:bCs/>
          <w:sz w:val="24"/>
          <w:rtl/>
        </w:rPr>
        <w:t xml:space="preserve"> </w:t>
      </w:r>
      <w:r w:rsidRPr="004C0186" w:rsidR="00AE6650">
        <w:rPr>
          <w:rFonts w:ascii="David" w:hAnsi="David" w:hint="eastAsia"/>
          <w:b/>
          <w:bCs/>
          <w:sz w:val="24"/>
          <w:rtl/>
        </w:rPr>
        <w:t>ייעוץ</w:t>
      </w:r>
      <w:r w:rsidRPr="004C0186" w:rsidR="00AE6650">
        <w:rPr>
          <w:rFonts w:ascii="David" w:hAnsi="David"/>
          <w:b/>
          <w:bCs/>
          <w:sz w:val="24"/>
          <w:rtl/>
        </w:rPr>
        <w:t xml:space="preserve"> </w:t>
      </w:r>
      <w:r w:rsidRPr="004C0186" w:rsidR="00AE6650">
        <w:rPr>
          <w:rFonts w:ascii="David" w:hAnsi="David" w:hint="eastAsia"/>
          <w:b/>
          <w:bCs/>
          <w:sz w:val="24"/>
          <w:rtl/>
        </w:rPr>
        <w:t>משפטי</w:t>
      </w:r>
      <w:r w:rsidRPr="004C0186" w:rsidR="00AE6650">
        <w:rPr>
          <w:rFonts w:ascii="David" w:hAnsi="David"/>
          <w:b/>
          <w:bCs/>
          <w:sz w:val="24"/>
          <w:rtl/>
        </w:rPr>
        <w:t xml:space="preserve"> </w:t>
      </w:r>
      <w:r w:rsidRPr="004C0186" w:rsidR="00AE6650">
        <w:rPr>
          <w:rFonts w:ascii="David" w:hAnsi="David" w:hint="eastAsia"/>
          <w:b/>
          <w:bCs/>
          <w:sz w:val="24"/>
          <w:rtl/>
        </w:rPr>
        <w:t>לרשות</w:t>
      </w:r>
      <w:r w:rsidRPr="004C0186" w:rsidR="00AE6650">
        <w:rPr>
          <w:rFonts w:ascii="David" w:hAnsi="David"/>
          <w:b/>
          <w:bCs/>
          <w:sz w:val="24"/>
          <w:rtl/>
        </w:rPr>
        <w:t xml:space="preserve"> </w:t>
      </w:r>
      <w:r w:rsidRPr="004C0186" w:rsidR="00AE6650">
        <w:rPr>
          <w:rFonts w:ascii="David" w:hAnsi="David" w:hint="eastAsia"/>
          <w:b/>
          <w:bCs/>
          <w:sz w:val="24"/>
          <w:rtl/>
        </w:rPr>
        <w:t>המקומית</w:t>
      </w:r>
      <w:r w:rsidRPr="004C0186" w:rsidR="00AE6650">
        <w:rPr>
          <w:rFonts w:ascii="David" w:hAnsi="David"/>
          <w:b/>
          <w:bCs/>
          <w:sz w:val="24"/>
          <w:rtl/>
        </w:rPr>
        <w:t xml:space="preserve"> </w:t>
      </w:r>
      <w:r w:rsidR="00AE6650">
        <w:rPr>
          <w:rFonts w:ascii="David" w:hAnsi="David" w:hint="cs"/>
          <w:b/>
          <w:bCs/>
          <w:sz w:val="24"/>
          <w:rtl/>
        </w:rPr>
        <w:t>ו</w:t>
      </w:r>
      <w:r w:rsidRPr="004C0186" w:rsidR="00AE6650">
        <w:rPr>
          <w:rFonts w:ascii="David" w:hAnsi="David" w:hint="eastAsia"/>
          <w:b/>
          <w:bCs/>
          <w:sz w:val="24"/>
          <w:rtl/>
        </w:rPr>
        <w:t>בין</w:t>
      </w:r>
      <w:r w:rsidRPr="004C0186" w:rsidR="00AE6650">
        <w:rPr>
          <w:rFonts w:ascii="David" w:hAnsi="David"/>
          <w:b/>
          <w:bCs/>
          <w:sz w:val="24"/>
          <w:rtl/>
        </w:rPr>
        <w:t xml:space="preserve"> </w:t>
      </w:r>
      <w:r w:rsidRPr="004C0186" w:rsidR="00AE6650">
        <w:rPr>
          <w:rFonts w:ascii="David" w:hAnsi="David" w:hint="eastAsia"/>
          <w:b/>
          <w:bCs/>
          <w:sz w:val="24"/>
          <w:rtl/>
        </w:rPr>
        <w:t>מתן</w:t>
      </w:r>
      <w:r w:rsidRPr="004C0186" w:rsidR="00AE6650">
        <w:rPr>
          <w:rFonts w:ascii="David" w:hAnsi="David"/>
          <w:b/>
          <w:bCs/>
          <w:sz w:val="24"/>
          <w:rtl/>
        </w:rPr>
        <w:t xml:space="preserve"> </w:t>
      </w:r>
      <w:r w:rsidRPr="004C0186" w:rsidR="00AE6650">
        <w:rPr>
          <w:rFonts w:ascii="David" w:hAnsi="David" w:hint="eastAsia"/>
          <w:b/>
          <w:bCs/>
          <w:sz w:val="24"/>
          <w:rtl/>
        </w:rPr>
        <w:t>ייעוץ</w:t>
      </w:r>
      <w:r w:rsidRPr="004C0186" w:rsidR="00AE6650">
        <w:rPr>
          <w:rFonts w:ascii="David" w:hAnsi="David"/>
          <w:b/>
          <w:bCs/>
          <w:sz w:val="24"/>
          <w:rtl/>
        </w:rPr>
        <w:t xml:space="preserve"> </w:t>
      </w:r>
      <w:r w:rsidRPr="004C0186" w:rsidR="00AE6650">
        <w:rPr>
          <w:rFonts w:ascii="David" w:hAnsi="David" w:hint="eastAsia"/>
          <w:b/>
          <w:bCs/>
          <w:sz w:val="24"/>
          <w:rtl/>
        </w:rPr>
        <w:t>משפטי</w:t>
      </w:r>
      <w:r w:rsidRPr="004C0186" w:rsidR="00AE6650">
        <w:rPr>
          <w:rFonts w:ascii="David" w:hAnsi="David"/>
          <w:b/>
          <w:bCs/>
          <w:sz w:val="24"/>
          <w:rtl/>
        </w:rPr>
        <w:t xml:space="preserve"> </w:t>
      </w:r>
      <w:r w:rsidRPr="004C0186" w:rsidR="00AE6650">
        <w:rPr>
          <w:rFonts w:ascii="David" w:hAnsi="David" w:hint="eastAsia"/>
          <w:b/>
          <w:bCs/>
          <w:sz w:val="24"/>
          <w:rtl/>
        </w:rPr>
        <w:t>לנבחרי</w:t>
      </w:r>
      <w:r w:rsidR="00081B37">
        <w:rPr>
          <w:rFonts w:ascii="David" w:hAnsi="David" w:hint="cs"/>
          <w:b/>
          <w:bCs/>
          <w:sz w:val="24"/>
          <w:rtl/>
        </w:rPr>
        <w:t>ם</w:t>
      </w:r>
      <w:r w:rsidRPr="004C0186" w:rsidR="00AE6650">
        <w:rPr>
          <w:rFonts w:ascii="David" w:hAnsi="David"/>
          <w:b/>
          <w:bCs/>
          <w:sz w:val="24"/>
          <w:rtl/>
        </w:rPr>
        <w:t xml:space="preserve"> </w:t>
      </w:r>
      <w:r w:rsidRPr="004C0186" w:rsidR="00AE6650">
        <w:rPr>
          <w:rFonts w:ascii="David" w:hAnsi="David" w:hint="eastAsia"/>
          <w:b/>
          <w:bCs/>
          <w:sz w:val="24"/>
          <w:rtl/>
        </w:rPr>
        <w:t>ובכירי</w:t>
      </w:r>
      <w:r w:rsidR="00081B37">
        <w:rPr>
          <w:rFonts w:ascii="David" w:hAnsi="David" w:hint="cs"/>
          <w:b/>
          <w:bCs/>
          <w:sz w:val="24"/>
          <w:rtl/>
        </w:rPr>
        <w:t>ם</w:t>
      </w:r>
      <w:r w:rsidRPr="004C0186" w:rsidR="00AE6650">
        <w:rPr>
          <w:rFonts w:ascii="David" w:hAnsi="David"/>
          <w:b/>
          <w:bCs/>
          <w:sz w:val="24"/>
          <w:rtl/>
        </w:rPr>
        <w:t xml:space="preserve"> </w:t>
      </w:r>
      <w:r w:rsidR="00081B37">
        <w:rPr>
          <w:rFonts w:ascii="David" w:hAnsi="David" w:hint="cs"/>
          <w:b/>
          <w:bCs/>
          <w:sz w:val="24"/>
          <w:rtl/>
        </w:rPr>
        <w:t>ב</w:t>
      </w:r>
      <w:r w:rsidRPr="004C0186" w:rsidR="00AE6650">
        <w:rPr>
          <w:rFonts w:ascii="David" w:hAnsi="David" w:hint="eastAsia"/>
          <w:b/>
          <w:bCs/>
          <w:sz w:val="24"/>
          <w:rtl/>
        </w:rPr>
        <w:t>רשות</w:t>
      </w:r>
      <w:r w:rsidRPr="004C0186" w:rsidR="00AE6650">
        <w:rPr>
          <w:rFonts w:ascii="David" w:hAnsi="David"/>
          <w:b/>
          <w:bCs/>
          <w:sz w:val="24"/>
          <w:rtl/>
        </w:rPr>
        <w:t xml:space="preserve"> </w:t>
      </w:r>
      <w:r w:rsidRPr="004C0186" w:rsidR="00AE6650">
        <w:rPr>
          <w:rFonts w:ascii="David" w:hAnsi="David" w:hint="eastAsia"/>
          <w:b/>
          <w:bCs/>
          <w:sz w:val="24"/>
          <w:rtl/>
        </w:rPr>
        <w:t>בכל</w:t>
      </w:r>
      <w:r w:rsidRPr="004C0186" w:rsidR="00AE6650">
        <w:rPr>
          <w:rFonts w:ascii="David" w:hAnsi="David"/>
          <w:b/>
          <w:bCs/>
          <w:sz w:val="24"/>
          <w:rtl/>
        </w:rPr>
        <w:t xml:space="preserve"> </w:t>
      </w:r>
      <w:r w:rsidRPr="004C0186" w:rsidR="00AE6650">
        <w:rPr>
          <w:rFonts w:ascii="David" w:hAnsi="David" w:hint="eastAsia"/>
          <w:b/>
          <w:bCs/>
          <w:sz w:val="24"/>
          <w:rtl/>
        </w:rPr>
        <w:t>הנוגע</w:t>
      </w:r>
      <w:r w:rsidRPr="004C0186" w:rsidR="00AE6650">
        <w:rPr>
          <w:rFonts w:ascii="David" w:hAnsi="David"/>
          <w:b/>
          <w:bCs/>
          <w:sz w:val="24"/>
          <w:rtl/>
        </w:rPr>
        <w:t xml:space="preserve"> </w:t>
      </w:r>
      <w:r w:rsidRPr="004C0186" w:rsidR="00AE6650">
        <w:rPr>
          <w:rFonts w:ascii="David" w:hAnsi="David" w:hint="eastAsia"/>
          <w:b/>
          <w:bCs/>
          <w:sz w:val="24"/>
          <w:rtl/>
        </w:rPr>
        <w:t>לענייניהם</w:t>
      </w:r>
      <w:r w:rsidRPr="004C0186" w:rsidR="00AE6650">
        <w:rPr>
          <w:rFonts w:ascii="David" w:hAnsi="David"/>
          <w:b/>
          <w:bCs/>
          <w:sz w:val="24"/>
          <w:rtl/>
        </w:rPr>
        <w:t xml:space="preserve"> </w:t>
      </w:r>
      <w:r w:rsidRPr="004C0186" w:rsidR="00AE6650">
        <w:rPr>
          <w:rFonts w:ascii="David" w:hAnsi="David" w:hint="eastAsia"/>
          <w:b/>
          <w:bCs/>
          <w:sz w:val="24"/>
          <w:rtl/>
        </w:rPr>
        <w:t>הפרטי</w:t>
      </w:r>
      <w:r w:rsidR="00081B37">
        <w:rPr>
          <w:rFonts w:ascii="David" w:hAnsi="David" w:hint="cs"/>
          <w:b/>
          <w:bCs/>
          <w:sz w:val="24"/>
          <w:rtl/>
        </w:rPr>
        <w:t>י</w:t>
      </w:r>
      <w:r w:rsidRPr="004C0186" w:rsidR="00AE6650">
        <w:rPr>
          <w:rFonts w:ascii="David" w:hAnsi="David" w:hint="eastAsia"/>
          <w:b/>
          <w:bCs/>
          <w:sz w:val="24"/>
          <w:rtl/>
        </w:rPr>
        <w:t>ם</w:t>
      </w:r>
      <w:r w:rsidRPr="004C0186" w:rsidR="00AE6650">
        <w:rPr>
          <w:rFonts w:ascii="David" w:hAnsi="David"/>
          <w:b/>
          <w:bCs/>
          <w:sz w:val="24"/>
          <w:rtl/>
        </w:rPr>
        <w:t>.</w:t>
      </w:r>
    </w:p>
    <w:p w:rsidR="00DD53D8" w:rsidP="00DF25EB">
      <w:pPr>
        <w:pStyle w:val="a"/>
        <w:spacing w:line="269" w:lineRule="auto"/>
        <w:rPr>
          <w:rtl/>
        </w:rPr>
      </w:pPr>
    </w:p>
    <w:p w:rsidR="00DD53D8" w:rsidRPr="004C0186" w:rsidP="00DF25EB">
      <w:pPr>
        <w:spacing w:line="269" w:lineRule="auto"/>
      </w:pPr>
      <w:r w:rsidRPr="00076B12">
        <w:rPr>
          <w:rStyle w:val="8"/>
          <w:rFonts w:hint="eastAsia"/>
          <w:rtl/>
        </w:rPr>
        <w:t>עיריית</w:t>
      </w:r>
      <w:r w:rsidRPr="00076B12">
        <w:rPr>
          <w:rStyle w:val="8"/>
          <w:rtl/>
        </w:rPr>
        <w:t xml:space="preserve"> ביתר עילית</w:t>
      </w:r>
      <w:r w:rsidR="008A6BEA">
        <w:rPr>
          <w:rStyle w:val="8"/>
          <w:rFonts w:hint="cs"/>
          <w:rtl/>
        </w:rPr>
        <w:t>:</w:t>
      </w:r>
      <w:r w:rsidRPr="00BD5302">
        <w:rPr>
          <w:rFonts w:hint="cs"/>
          <w:rtl/>
        </w:rPr>
        <w:t xml:space="preserve"> </w:t>
      </w:r>
      <w:r>
        <w:rPr>
          <w:rFonts w:hint="cs"/>
          <w:shd w:val="clear" w:color="auto" w:fill="FFFFFF" w:themeFill="background1"/>
          <w:rtl/>
        </w:rPr>
        <w:t xml:space="preserve">סוגיה </w:t>
      </w:r>
      <w:r w:rsidR="00D7588B">
        <w:rPr>
          <w:rFonts w:hint="cs"/>
          <w:shd w:val="clear" w:color="auto" w:fill="FFFFFF" w:themeFill="background1"/>
          <w:rtl/>
        </w:rPr>
        <w:t>אשר לוותה על ידי</w:t>
      </w:r>
      <w:r>
        <w:rPr>
          <w:rFonts w:hint="cs"/>
          <w:shd w:val="clear" w:color="auto" w:fill="FFFFFF" w:themeFill="background1"/>
          <w:rtl/>
        </w:rPr>
        <w:t xml:space="preserve"> ה</w:t>
      </w:r>
      <w:r w:rsidRPr="007F4633">
        <w:rPr>
          <w:rFonts w:hint="cs"/>
          <w:shd w:val="clear" w:color="auto" w:fill="FFFFFF" w:themeFill="background1"/>
          <w:rtl/>
        </w:rPr>
        <w:t xml:space="preserve">יועץ </w:t>
      </w:r>
      <w:r>
        <w:rPr>
          <w:rFonts w:hint="cs"/>
          <w:shd w:val="clear" w:color="auto" w:fill="FFFFFF" w:themeFill="background1"/>
          <w:rtl/>
        </w:rPr>
        <w:t>ה</w:t>
      </w:r>
      <w:r w:rsidRPr="007F4633">
        <w:rPr>
          <w:rFonts w:hint="cs"/>
          <w:shd w:val="clear" w:color="auto" w:fill="FFFFFF" w:themeFill="background1"/>
          <w:rtl/>
        </w:rPr>
        <w:t xml:space="preserve">משפטי </w:t>
      </w:r>
      <w:r>
        <w:rPr>
          <w:rFonts w:hint="cs"/>
          <w:shd w:val="clear" w:color="auto" w:fill="FFFFFF" w:themeFill="background1"/>
          <w:rtl/>
        </w:rPr>
        <w:t>ה</w:t>
      </w:r>
      <w:r w:rsidRPr="007F4633">
        <w:rPr>
          <w:rFonts w:hint="cs"/>
          <w:shd w:val="clear" w:color="auto" w:fill="FFFFFF" w:themeFill="background1"/>
          <w:rtl/>
        </w:rPr>
        <w:t xml:space="preserve">חיצוני </w:t>
      </w:r>
      <w:r>
        <w:rPr>
          <w:rFonts w:hint="cs"/>
          <w:shd w:val="clear" w:color="auto" w:fill="FFFFFF" w:themeFill="background1"/>
          <w:rtl/>
        </w:rPr>
        <w:t>הק</w:t>
      </w:r>
      <w:r w:rsidRPr="007F4633">
        <w:rPr>
          <w:rFonts w:hint="cs"/>
          <w:shd w:val="clear" w:color="auto" w:fill="FFFFFF" w:themeFill="background1"/>
          <w:rtl/>
        </w:rPr>
        <w:t>ב</w:t>
      </w:r>
      <w:r>
        <w:rPr>
          <w:rFonts w:hint="cs"/>
          <w:shd w:val="clear" w:color="auto" w:fill="FFFFFF" w:themeFill="background1"/>
          <w:rtl/>
        </w:rPr>
        <w:t xml:space="preserve">וע </w:t>
      </w:r>
      <w:r w:rsidRPr="00CD7112">
        <w:rPr>
          <w:rFonts w:hint="cs"/>
          <w:shd w:val="clear" w:color="auto" w:fill="FFFFFF" w:themeFill="background1"/>
          <w:rtl/>
        </w:rPr>
        <w:t>נ</w:t>
      </w:r>
      <w:r>
        <w:rPr>
          <w:rFonts w:hint="cs"/>
          <w:shd w:val="clear" w:color="auto" w:fill="FFFFFF" w:themeFill="background1"/>
          <w:rtl/>
        </w:rPr>
        <w:t>בדקה</w:t>
      </w:r>
      <w:r w:rsidRPr="00CD7112">
        <w:rPr>
          <w:rFonts w:hint="cs"/>
          <w:shd w:val="clear" w:color="auto" w:fill="FFFFFF" w:themeFill="background1"/>
          <w:rtl/>
        </w:rPr>
        <w:t xml:space="preserve"> </w:t>
      </w:r>
      <w:r>
        <w:rPr>
          <w:rFonts w:hint="cs"/>
          <w:shd w:val="clear" w:color="auto" w:fill="FFFFFF" w:themeFill="background1"/>
          <w:rtl/>
        </w:rPr>
        <w:t>בביקורת</w:t>
      </w:r>
      <w:r w:rsidR="00081B37">
        <w:rPr>
          <w:rFonts w:hint="cs"/>
          <w:shd w:val="clear" w:color="auto" w:fill="FFFFFF" w:themeFill="background1"/>
          <w:rtl/>
        </w:rPr>
        <w:t>,</w:t>
      </w:r>
      <w:r>
        <w:rPr>
          <w:rFonts w:hint="cs"/>
          <w:shd w:val="clear" w:color="auto" w:fill="FFFFFF" w:themeFill="background1"/>
          <w:rtl/>
        </w:rPr>
        <w:t xml:space="preserve"> ונמצא </w:t>
      </w:r>
      <w:r w:rsidRPr="00CD7112">
        <w:rPr>
          <w:rFonts w:hint="cs"/>
          <w:shd w:val="clear" w:color="auto" w:fill="FFFFFF" w:themeFill="background1"/>
          <w:rtl/>
        </w:rPr>
        <w:t>כלהלן</w:t>
      </w:r>
      <w:r w:rsidRPr="007F4633">
        <w:rPr>
          <w:rFonts w:hint="cs"/>
          <w:shd w:val="clear" w:color="auto" w:fill="FFFFFF" w:themeFill="background1"/>
          <w:rtl/>
        </w:rPr>
        <w:t>:</w:t>
      </w:r>
      <w:r w:rsidRPr="007F4633">
        <w:rPr>
          <w:rtl/>
        </w:rPr>
        <w:t xml:space="preserve"> </w:t>
      </w:r>
    </w:p>
    <w:p w:rsidR="00DD53D8" w:rsidRPr="00EC38D3" w:rsidP="00DF25EB">
      <w:pPr>
        <w:pStyle w:val="a"/>
        <w:spacing w:line="269" w:lineRule="auto"/>
        <w:rPr>
          <w:rtl/>
        </w:rPr>
      </w:pPr>
    </w:p>
    <w:p w:rsidR="00DD53D8" w:rsidRPr="002D2095" w:rsidP="00DF25EB">
      <w:pPr>
        <w:spacing w:line="269" w:lineRule="auto"/>
        <w:rPr>
          <w:rFonts w:ascii="David" w:hAnsi="David"/>
          <w:sz w:val="24"/>
          <w:u w:val="single"/>
        </w:rPr>
      </w:pPr>
      <w:r w:rsidRPr="001B36BE">
        <w:rPr>
          <w:rFonts w:ascii="David" w:hAnsi="David"/>
          <w:sz w:val="24"/>
          <w:rtl/>
        </w:rPr>
        <w:t xml:space="preserve">עיריית ביתר </w:t>
      </w:r>
      <w:r w:rsidRPr="001B36BE">
        <w:rPr>
          <w:rFonts w:ascii="David" w:hAnsi="David"/>
          <w:sz w:val="24"/>
          <w:shd w:val="clear" w:color="auto" w:fill="FFFFFF" w:themeFill="background1"/>
          <w:rtl/>
        </w:rPr>
        <w:t>ע</w:t>
      </w:r>
      <w:r w:rsidRPr="001B36BE">
        <w:rPr>
          <w:rFonts w:ascii="David" w:hAnsi="David" w:hint="cs"/>
          <w:sz w:val="24"/>
          <w:shd w:val="clear" w:color="auto" w:fill="FFFFFF" w:themeFill="background1"/>
          <w:rtl/>
        </w:rPr>
        <w:t>י</w:t>
      </w:r>
      <w:r w:rsidRPr="001B36BE">
        <w:rPr>
          <w:rFonts w:ascii="David" w:hAnsi="David"/>
          <w:sz w:val="24"/>
          <w:shd w:val="clear" w:color="auto" w:fill="FFFFFF" w:themeFill="background1"/>
          <w:rtl/>
        </w:rPr>
        <w:t>לית</w:t>
      </w:r>
      <w:r w:rsidRPr="00F023D5">
        <w:rPr>
          <w:rFonts w:ascii="David" w:hAnsi="David"/>
          <w:sz w:val="24"/>
          <w:shd w:val="clear" w:color="auto" w:fill="FFFFFF" w:themeFill="background1"/>
          <w:rtl/>
        </w:rPr>
        <w:t xml:space="preserve"> ממוקמת </w:t>
      </w:r>
      <w:r w:rsidRPr="00F023D5">
        <w:rPr>
          <w:rFonts w:ascii="David" w:hAnsi="David" w:hint="eastAsia"/>
          <w:sz w:val="24"/>
          <w:shd w:val="clear" w:color="auto" w:fill="FFFFFF" w:themeFill="background1"/>
          <w:rtl/>
        </w:rPr>
        <w:t>כאמור</w:t>
      </w:r>
      <w:r w:rsidRPr="00F023D5">
        <w:rPr>
          <w:rFonts w:ascii="David" w:hAnsi="David"/>
          <w:sz w:val="24"/>
          <w:shd w:val="clear" w:color="auto" w:fill="FFFFFF" w:themeFill="background1"/>
          <w:rtl/>
        </w:rPr>
        <w:t xml:space="preserve"> באיו"ש</w:t>
      </w:r>
      <w:r w:rsidRPr="00F023D5">
        <w:rPr>
          <w:rFonts w:ascii="David" w:hAnsi="David"/>
          <w:sz w:val="24"/>
          <w:rtl/>
        </w:rPr>
        <w:t>.</w:t>
      </w:r>
      <w:r w:rsidRPr="00F023D5">
        <w:rPr>
          <w:rFonts w:ascii="David" w:hAnsi="David"/>
          <w:b/>
          <w:bCs/>
          <w:sz w:val="24"/>
          <w:rtl/>
        </w:rPr>
        <w:t xml:space="preserve"> </w:t>
      </w:r>
      <w:r w:rsidRPr="00F023D5">
        <w:rPr>
          <w:rFonts w:hint="eastAsia"/>
          <w:rtl/>
        </w:rPr>
        <w:t>ראש</w:t>
      </w:r>
      <w:r w:rsidRPr="00F023D5">
        <w:rPr>
          <w:rtl/>
        </w:rPr>
        <w:t xml:space="preserve"> </w:t>
      </w:r>
      <w:r w:rsidR="00081B37">
        <w:rPr>
          <w:rFonts w:hint="cs"/>
          <w:rtl/>
        </w:rPr>
        <w:t>ה</w:t>
      </w:r>
      <w:r w:rsidRPr="00F023D5">
        <w:rPr>
          <w:rFonts w:hint="eastAsia"/>
          <w:rtl/>
        </w:rPr>
        <w:t>עיריי</w:t>
      </w:r>
      <w:r w:rsidR="00081B37">
        <w:rPr>
          <w:rFonts w:hint="cs"/>
          <w:rtl/>
        </w:rPr>
        <w:t>ה</w:t>
      </w:r>
      <w:r w:rsidRPr="00F023D5">
        <w:rPr>
          <w:rtl/>
        </w:rPr>
        <w:t xml:space="preserve"> מכהן בתפקידו משנת 2007. היועץ המשפטי החיצוני של </w:t>
      </w:r>
      <w:r w:rsidR="00081B37">
        <w:rPr>
          <w:rFonts w:hint="cs"/>
          <w:rtl/>
        </w:rPr>
        <w:t>ה</w:t>
      </w:r>
      <w:r w:rsidRPr="00F023D5">
        <w:rPr>
          <w:rtl/>
        </w:rPr>
        <w:t>עיריי</w:t>
      </w:r>
      <w:r w:rsidR="00081B37">
        <w:rPr>
          <w:rFonts w:hint="cs"/>
          <w:rtl/>
        </w:rPr>
        <w:t>ה</w:t>
      </w:r>
      <w:r w:rsidRPr="00F023D5">
        <w:rPr>
          <w:rtl/>
        </w:rPr>
        <w:t xml:space="preserve"> משמש בתפקידו משנת 2014.</w:t>
      </w:r>
      <w:r w:rsidR="00652AB8">
        <w:rPr>
          <w:rFonts w:ascii="David" w:hAnsi="David" w:hint="cs"/>
          <w:sz w:val="24"/>
          <w:rtl/>
        </w:rPr>
        <w:t xml:space="preserve"> </w:t>
      </w:r>
      <w:r>
        <w:rPr>
          <w:rFonts w:hint="cs"/>
          <w:rtl/>
        </w:rPr>
        <w:t>כיוון שהעירייה ממוקמת באיו"ש לא מוטלת עליה החובה להעסיק יועץ משפטי פנימי</w:t>
      </w:r>
      <w:r>
        <w:rPr>
          <w:rStyle w:val="FootnoteReference"/>
          <w:rtl/>
        </w:rPr>
        <w:footnoteReference w:id="188"/>
      </w:r>
      <w:r>
        <w:rPr>
          <w:rFonts w:hint="cs"/>
          <w:rtl/>
        </w:rPr>
        <w:t>.</w:t>
      </w:r>
    </w:p>
    <w:p w:rsidR="00DD53D8" w:rsidP="00DF25EB">
      <w:pPr>
        <w:pStyle w:val="a"/>
        <w:spacing w:line="269" w:lineRule="auto"/>
        <w:rPr>
          <w:rtl/>
        </w:rPr>
      </w:pPr>
    </w:p>
    <w:p w:rsidR="00DD53D8" w:rsidRPr="00E361B8" w:rsidP="00DF25EB">
      <w:pPr>
        <w:spacing w:line="269" w:lineRule="auto"/>
      </w:pPr>
      <w:r>
        <w:rPr>
          <w:rFonts w:hint="cs"/>
          <w:rtl/>
        </w:rPr>
        <w:t>ב</w:t>
      </w:r>
      <w:r w:rsidRPr="00C12383">
        <w:rPr>
          <w:rFonts w:hint="eastAsia"/>
          <w:rtl/>
        </w:rPr>
        <w:t>הנחיית</w:t>
      </w:r>
      <w:r w:rsidRPr="00C12383">
        <w:rPr>
          <w:rtl/>
        </w:rPr>
        <w:t xml:space="preserve"> </w:t>
      </w:r>
      <w:r w:rsidRPr="00C12383">
        <w:rPr>
          <w:rFonts w:hint="eastAsia"/>
          <w:rtl/>
        </w:rPr>
        <w:t>מנכ</w:t>
      </w:r>
      <w:r w:rsidRPr="00C12383">
        <w:rPr>
          <w:rtl/>
        </w:rPr>
        <w:t xml:space="preserve">"ל </w:t>
      </w:r>
      <w:r w:rsidRPr="00C12383">
        <w:rPr>
          <w:rFonts w:hint="eastAsia"/>
          <w:rtl/>
        </w:rPr>
        <w:t>עיריית</w:t>
      </w:r>
      <w:r w:rsidRPr="00C12383">
        <w:rPr>
          <w:rtl/>
        </w:rPr>
        <w:t xml:space="preserve"> </w:t>
      </w:r>
      <w:r w:rsidRPr="00C12383">
        <w:rPr>
          <w:rFonts w:hint="eastAsia"/>
          <w:rtl/>
        </w:rPr>
        <w:t>ביתר</w:t>
      </w:r>
      <w:r w:rsidRPr="00C12383">
        <w:rPr>
          <w:rtl/>
        </w:rPr>
        <w:t xml:space="preserve"> </w:t>
      </w:r>
      <w:r w:rsidRPr="00C12383">
        <w:rPr>
          <w:rFonts w:hint="eastAsia"/>
          <w:rtl/>
        </w:rPr>
        <w:t>ע</w:t>
      </w:r>
      <w:r>
        <w:rPr>
          <w:rFonts w:hint="cs"/>
          <w:rtl/>
        </w:rPr>
        <w:t>י</w:t>
      </w:r>
      <w:r w:rsidRPr="00C12383">
        <w:rPr>
          <w:rFonts w:hint="eastAsia"/>
          <w:rtl/>
        </w:rPr>
        <w:t>לית</w:t>
      </w:r>
      <w:r w:rsidRPr="00C12383">
        <w:rPr>
          <w:rtl/>
        </w:rPr>
        <w:t xml:space="preserve"> </w:t>
      </w:r>
      <w:r w:rsidRPr="00C12383">
        <w:rPr>
          <w:rFonts w:hint="eastAsia"/>
          <w:rtl/>
        </w:rPr>
        <w:t>מאפריל</w:t>
      </w:r>
      <w:r w:rsidRPr="00C12383">
        <w:rPr>
          <w:rtl/>
        </w:rPr>
        <w:t xml:space="preserve"> 2008</w:t>
      </w:r>
      <w:r>
        <w:rPr>
          <w:rFonts w:hint="cs"/>
          <w:rtl/>
        </w:rPr>
        <w:t xml:space="preserve"> </w:t>
      </w:r>
      <w:r w:rsidRPr="008A7ABC">
        <w:rPr>
          <w:rtl/>
        </w:rPr>
        <w:t>נקבע</w:t>
      </w:r>
      <w:r w:rsidRPr="00E361B8">
        <w:rPr>
          <w:rtl/>
        </w:rPr>
        <w:t xml:space="preserve"> כי </w:t>
      </w:r>
      <w:r>
        <w:rPr>
          <w:rFonts w:hint="cs"/>
          <w:rtl/>
        </w:rPr>
        <w:t>אם שילמה הרשות המקומית בגין תיקון נזקים לרכב, בין היתר בגין השתתפות עצמית לחברת הביטוח, יחויב הנבחר ב-50% מ</w:t>
      </w:r>
      <w:r w:rsidR="00A603E2">
        <w:rPr>
          <w:rFonts w:hint="cs"/>
          <w:rtl/>
        </w:rPr>
        <w:t>ה</w:t>
      </w:r>
      <w:r>
        <w:rPr>
          <w:rFonts w:hint="cs"/>
          <w:rtl/>
        </w:rPr>
        <w:t xml:space="preserve">השתתפות העצמית בנזק הראשון לרכב ובכל עלות ההשתתפות העצמית החל </w:t>
      </w:r>
      <w:r w:rsidR="00A603E2">
        <w:rPr>
          <w:rFonts w:hint="cs"/>
          <w:rtl/>
        </w:rPr>
        <w:t xml:space="preserve">בנזק </w:t>
      </w:r>
      <w:r>
        <w:rPr>
          <w:rFonts w:hint="cs"/>
          <w:rtl/>
        </w:rPr>
        <w:t>השני.</w:t>
      </w:r>
    </w:p>
    <w:p w:rsidR="00DD53D8" w:rsidRPr="00EC38D3" w:rsidP="00DF25EB">
      <w:pPr>
        <w:pStyle w:val="a"/>
        <w:spacing w:line="269" w:lineRule="auto"/>
        <w:rPr>
          <w:rtl/>
        </w:rPr>
      </w:pPr>
    </w:p>
    <w:p w:rsidR="00DD53D8" w:rsidP="00DF25EB">
      <w:pPr>
        <w:spacing w:line="269" w:lineRule="auto"/>
        <w:contextualSpacing/>
        <w:rPr>
          <w:rtl/>
        </w:rPr>
      </w:pPr>
      <w:r w:rsidRPr="00E361B8">
        <w:rPr>
          <w:rtl/>
        </w:rPr>
        <w:t xml:space="preserve">בפברואר 2013 התקשרה עיריית </w:t>
      </w:r>
      <w:r w:rsidRPr="00023672">
        <w:rPr>
          <w:rtl/>
        </w:rPr>
        <w:t xml:space="preserve">ביתר </w:t>
      </w:r>
      <w:r>
        <w:rPr>
          <w:rtl/>
        </w:rPr>
        <w:t>עילית</w:t>
      </w:r>
      <w:r w:rsidRPr="00E361B8">
        <w:rPr>
          <w:rtl/>
        </w:rPr>
        <w:t xml:space="preserve"> עם חברה להשכרת רכב</w:t>
      </w:r>
      <w:r>
        <w:rPr>
          <w:rFonts w:hint="cs"/>
          <w:rtl/>
        </w:rPr>
        <w:t xml:space="preserve"> (להלן - החברה)</w:t>
      </w:r>
      <w:r w:rsidRPr="00E361B8">
        <w:rPr>
          <w:rtl/>
        </w:rPr>
        <w:t xml:space="preserve"> בהסכם ליסינג לחכירת רכב לשימושו של ראש העירייה בעלות של </w:t>
      </w:r>
      <w:r>
        <w:rPr>
          <w:rFonts w:hint="cs"/>
          <w:rtl/>
        </w:rPr>
        <w:t>9,360</w:t>
      </w:r>
      <w:r w:rsidRPr="00E361B8">
        <w:rPr>
          <w:rtl/>
        </w:rPr>
        <w:t xml:space="preserve"> ש"ח</w:t>
      </w:r>
      <w:r w:rsidRPr="00E361B8">
        <w:rPr>
          <w:rFonts w:hint="cs"/>
          <w:rtl/>
        </w:rPr>
        <w:t xml:space="preserve"> לחודש</w:t>
      </w:r>
      <w:r w:rsidRPr="00E361B8">
        <w:rPr>
          <w:rtl/>
        </w:rPr>
        <w:t>. ההסכם קבע מכסת קילומטרים וגיל מינימלי לנהיגה ברכב. בתום תקופת החכירה, בספטמבר 2016</w:t>
      </w:r>
      <w:r>
        <w:rPr>
          <w:rFonts w:hint="cs"/>
          <w:rtl/>
        </w:rPr>
        <w:t>,</w:t>
      </w:r>
      <w:r w:rsidRPr="00E361B8">
        <w:rPr>
          <w:rtl/>
        </w:rPr>
        <w:t xml:space="preserve"> תבעה </w:t>
      </w:r>
      <w:r w:rsidR="00A603E2">
        <w:rPr>
          <w:rFonts w:hint="cs"/>
          <w:rtl/>
        </w:rPr>
        <w:t>ה</w:t>
      </w:r>
      <w:r w:rsidRPr="00E361B8">
        <w:rPr>
          <w:rtl/>
        </w:rPr>
        <w:t>חבר</w:t>
      </w:r>
      <w:r w:rsidR="00A603E2">
        <w:rPr>
          <w:rFonts w:hint="cs"/>
          <w:rtl/>
        </w:rPr>
        <w:t>ה</w:t>
      </w:r>
      <w:r w:rsidRPr="00E361B8">
        <w:rPr>
          <w:rtl/>
        </w:rPr>
        <w:t xml:space="preserve"> את העירייה </w:t>
      </w:r>
      <w:r>
        <w:rPr>
          <w:rFonts w:hint="cs"/>
          <w:rtl/>
        </w:rPr>
        <w:t xml:space="preserve">להשבת כספים </w:t>
      </w:r>
      <w:r w:rsidRPr="00E361B8">
        <w:rPr>
          <w:rtl/>
        </w:rPr>
        <w:t>בסכום של כ-20</w:t>
      </w:r>
      <w:r>
        <w:rPr>
          <w:rFonts w:hint="cs"/>
          <w:rtl/>
        </w:rPr>
        <w:t>0</w:t>
      </w:r>
      <w:r w:rsidRPr="00E361B8">
        <w:rPr>
          <w:rtl/>
        </w:rPr>
        <w:t>,000 ש"ח</w:t>
      </w:r>
      <w:r>
        <w:rPr>
          <w:rFonts w:hint="cs"/>
          <w:rtl/>
        </w:rPr>
        <w:t xml:space="preserve"> שעל פי כתב התביעה סירבה העירייה לשלם</w:t>
      </w:r>
      <w:r>
        <w:rPr>
          <w:vertAlign w:val="superscript"/>
          <w:rtl/>
        </w:rPr>
        <w:footnoteReference w:id="189"/>
      </w:r>
      <w:r>
        <w:rPr>
          <w:rFonts w:hint="cs"/>
          <w:rtl/>
        </w:rPr>
        <w:t xml:space="preserve">. </w:t>
      </w:r>
    </w:p>
    <w:p w:rsidR="00DD53D8" w:rsidP="00DF25EB">
      <w:pPr>
        <w:pStyle w:val="a"/>
        <w:spacing w:line="269" w:lineRule="auto"/>
        <w:rPr>
          <w:rtl/>
        </w:rPr>
      </w:pPr>
    </w:p>
    <w:p w:rsidR="00DD53D8" w:rsidRPr="009707D3" w:rsidP="00DF25EB">
      <w:pPr>
        <w:spacing w:line="269" w:lineRule="auto"/>
        <w:contextualSpacing/>
        <w:rPr>
          <w:rFonts w:ascii="David" w:eastAsia="Times New Roman" w:hAnsi="David"/>
          <w:sz w:val="24"/>
          <w:rtl/>
        </w:rPr>
      </w:pPr>
      <w:r>
        <w:rPr>
          <w:rFonts w:hint="cs"/>
          <w:rtl/>
        </w:rPr>
        <w:t>התביעה כללה רכיבים שונים בגין הפרות שביצעה העירייה לכאורה בהסכם</w:t>
      </w:r>
      <w:r w:rsidR="00D7588B">
        <w:rPr>
          <w:rFonts w:hint="cs"/>
          <w:rtl/>
        </w:rPr>
        <w:t xml:space="preserve"> ובהם</w:t>
      </w:r>
      <w:r>
        <w:rPr>
          <w:rFonts w:hint="cs"/>
          <w:rtl/>
        </w:rPr>
        <w:t>:</w:t>
      </w:r>
      <w:r w:rsidR="001B15C8">
        <w:rPr>
          <w:rFonts w:hint="cs"/>
          <w:rtl/>
        </w:rPr>
        <w:t xml:space="preserve"> </w:t>
      </w:r>
      <w:r w:rsidR="0049271E">
        <w:rPr>
          <w:rFonts w:hint="cs"/>
          <w:rtl/>
        </w:rPr>
        <w:t>(א)</w:t>
      </w:r>
      <w:r>
        <w:rPr>
          <w:rFonts w:hint="cs"/>
          <w:rtl/>
        </w:rPr>
        <w:t xml:space="preserve"> </w:t>
      </w:r>
      <w:r w:rsidRPr="00E361B8">
        <w:rPr>
          <w:rFonts w:ascii="David" w:eastAsia="Times New Roman" w:hAnsi="David"/>
          <w:sz w:val="24"/>
          <w:rtl/>
        </w:rPr>
        <w:t xml:space="preserve">תיקון </w:t>
      </w:r>
      <w:r>
        <w:rPr>
          <w:rFonts w:ascii="David" w:eastAsia="Times New Roman" w:hAnsi="David" w:hint="cs"/>
          <w:sz w:val="24"/>
          <w:rtl/>
        </w:rPr>
        <w:t>נזק</w:t>
      </w:r>
      <w:r w:rsidRPr="00E361B8">
        <w:rPr>
          <w:rFonts w:ascii="David" w:eastAsia="Times New Roman" w:hAnsi="David"/>
          <w:sz w:val="24"/>
          <w:rtl/>
        </w:rPr>
        <w:t xml:space="preserve"> </w:t>
      </w:r>
      <w:r>
        <w:rPr>
          <w:rFonts w:ascii="David" w:eastAsia="Times New Roman" w:hAnsi="David" w:hint="cs"/>
          <w:sz w:val="24"/>
          <w:rtl/>
        </w:rPr>
        <w:t>שעמד על כ-</w:t>
      </w:r>
      <w:r w:rsidRPr="00E361B8">
        <w:rPr>
          <w:rFonts w:ascii="David" w:eastAsia="Times New Roman" w:hAnsi="David"/>
          <w:sz w:val="24"/>
          <w:rtl/>
        </w:rPr>
        <w:t>7</w:t>
      </w:r>
      <w:r>
        <w:rPr>
          <w:rFonts w:ascii="David" w:eastAsia="Times New Roman" w:hAnsi="David" w:hint="cs"/>
          <w:sz w:val="24"/>
          <w:rtl/>
        </w:rPr>
        <w:t>0</w:t>
      </w:r>
      <w:r w:rsidRPr="00E361B8">
        <w:rPr>
          <w:rFonts w:ascii="David" w:eastAsia="Times New Roman" w:hAnsi="David"/>
          <w:sz w:val="24"/>
          <w:rtl/>
        </w:rPr>
        <w:t>,</w:t>
      </w:r>
      <w:r>
        <w:rPr>
          <w:rFonts w:ascii="David" w:eastAsia="Times New Roman" w:hAnsi="David" w:hint="cs"/>
          <w:sz w:val="24"/>
          <w:rtl/>
        </w:rPr>
        <w:t>000</w:t>
      </w:r>
      <w:r w:rsidRPr="00E361B8">
        <w:rPr>
          <w:rFonts w:ascii="David" w:eastAsia="Times New Roman" w:hAnsi="David"/>
          <w:sz w:val="24"/>
          <w:rtl/>
        </w:rPr>
        <w:t xml:space="preserve"> ש"ח</w:t>
      </w:r>
      <w:r>
        <w:rPr>
          <w:rFonts w:ascii="David" w:eastAsia="Times New Roman" w:hAnsi="David" w:hint="cs"/>
          <w:sz w:val="24"/>
          <w:rtl/>
        </w:rPr>
        <w:t xml:space="preserve"> בעקבות </w:t>
      </w:r>
      <w:r w:rsidRPr="00E361B8">
        <w:rPr>
          <w:rFonts w:ascii="David" w:eastAsia="Times New Roman" w:hAnsi="David"/>
          <w:sz w:val="24"/>
          <w:rtl/>
        </w:rPr>
        <w:t xml:space="preserve">תאונת דרכים </w:t>
      </w:r>
      <w:r>
        <w:rPr>
          <w:rFonts w:ascii="David" w:eastAsia="Times New Roman" w:hAnsi="David" w:hint="cs"/>
          <w:sz w:val="24"/>
          <w:rtl/>
        </w:rPr>
        <w:t xml:space="preserve">שאירעה </w:t>
      </w:r>
      <w:r w:rsidR="00A603E2">
        <w:rPr>
          <w:rFonts w:ascii="David" w:eastAsia="Times New Roman" w:hAnsi="David" w:hint="cs"/>
          <w:sz w:val="24"/>
          <w:rtl/>
        </w:rPr>
        <w:t>כש</w:t>
      </w:r>
      <w:r w:rsidRPr="00E361B8">
        <w:rPr>
          <w:rFonts w:ascii="David" w:eastAsia="Times New Roman" w:hAnsi="David"/>
          <w:sz w:val="24"/>
          <w:rtl/>
        </w:rPr>
        <w:t>נהג ברכב בנו של ראש העירייה</w:t>
      </w:r>
      <w:r>
        <w:rPr>
          <w:rFonts w:ascii="David" w:eastAsia="Times New Roman" w:hAnsi="David" w:hint="cs"/>
          <w:sz w:val="24"/>
          <w:rtl/>
        </w:rPr>
        <w:t xml:space="preserve">. </w:t>
      </w:r>
      <w:r w:rsidRPr="00E361B8">
        <w:rPr>
          <w:rFonts w:ascii="David" w:eastAsia="Times New Roman" w:hAnsi="David"/>
          <w:sz w:val="24"/>
          <w:rtl/>
        </w:rPr>
        <w:t xml:space="preserve">גילו </w:t>
      </w:r>
      <w:r>
        <w:rPr>
          <w:rFonts w:ascii="David" w:eastAsia="Times New Roman" w:hAnsi="David" w:hint="cs"/>
          <w:sz w:val="24"/>
          <w:rtl/>
        </w:rPr>
        <w:t xml:space="preserve">של הבן </w:t>
      </w:r>
      <w:r w:rsidRPr="00E361B8">
        <w:rPr>
          <w:rFonts w:ascii="David" w:eastAsia="Times New Roman" w:hAnsi="David"/>
          <w:sz w:val="24"/>
          <w:rtl/>
        </w:rPr>
        <w:t xml:space="preserve">היה נמוך מהגיל המינימלי לנהיגה ברכב </w:t>
      </w:r>
      <w:r>
        <w:rPr>
          <w:rFonts w:ascii="David" w:eastAsia="Times New Roman" w:hAnsi="David" w:hint="cs"/>
          <w:sz w:val="24"/>
          <w:rtl/>
        </w:rPr>
        <w:t xml:space="preserve">בהתאם להסכם הליסינג </w:t>
      </w:r>
      <w:r w:rsidRPr="00E361B8">
        <w:rPr>
          <w:rFonts w:ascii="David" w:eastAsia="Times New Roman" w:hAnsi="David"/>
          <w:sz w:val="24"/>
          <w:rtl/>
        </w:rPr>
        <w:t>ו</w:t>
      </w:r>
      <w:r w:rsidR="00A603E2">
        <w:rPr>
          <w:rFonts w:ascii="David" w:eastAsia="Times New Roman" w:hAnsi="David" w:hint="cs"/>
          <w:sz w:val="24"/>
          <w:rtl/>
        </w:rPr>
        <w:t xml:space="preserve">הוא </w:t>
      </w:r>
      <w:r w:rsidRPr="00E361B8">
        <w:rPr>
          <w:rFonts w:ascii="David" w:eastAsia="Times New Roman" w:hAnsi="David"/>
          <w:sz w:val="24"/>
          <w:rtl/>
        </w:rPr>
        <w:t>לא היה מורשה לנהוג ברכב</w:t>
      </w:r>
      <w:r>
        <w:rPr>
          <w:rFonts w:ascii="David" w:eastAsia="Times New Roman" w:hAnsi="David" w:hint="cs"/>
          <w:sz w:val="24"/>
          <w:rtl/>
        </w:rPr>
        <w:t>, ועל כן הנזק לא כוסה כלל על ידי חברת הביטוח</w:t>
      </w:r>
      <w:r>
        <w:rPr>
          <w:rFonts w:hint="cs"/>
          <w:szCs w:val="20"/>
          <w:rtl/>
        </w:rPr>
        <w:t>;</w:t>
      </w:r>
      <w:r w:rsidR="001B15C8">
        <w:rPr>
          <w:sz w:val="24"/>
          <w:rtl/>
        </w:rPr>
        <w:t xml:space="preserve"> </w:t>
      </w:r>
      <w:r w:rsidRPr="00076B12" w:rsidR="0049271E">
        <w:rPr>
          <w:sz w:val="24"/>
          <w:rtl/>
        </w:rPr>
        <w:t xml:space="preserve">(ב) </w:t>
      </w:r>
      <w:r w:rsidRPr="00E361B8">
        <w:rPr>
          <w:rFonts w:ascii="David" w:eastAsia="Times New Roman" w:hAnsi="David"/>
          <w:sz w:val="24"/>
          <w:rtl/>
        </w:rPr>
        <w:t>חריגה ממכסת הקילומטרים שנקבעה בהסכם החכירה;</w:t>
      </w:r>
      <w:r w:rsidR="001B15C8">
        <w:rPr>
          <w:rFonts w:ascii="David" w:eastAsia="Times New Roman" w:hAnsi="David"/>
          <w:sz w:val="24"/>
          <w:rtl/>
        </w:rPr>
        <w:t xml:space="preserve"> </w:t>
      </w:r>
      <w:r w:rsidR="0049271E">
        <w:rPr>
          <w:rFonts w:ascii="David" w:eastAsia="Times New Roman" w:hAnsi="David" w:hint="cs"/>
          <w:sz w:val="24"/>
          <w:rtl/>
        </w:rPr>
        <w:t>(</w:t>
      </w:r>
      <w:r w:rsidR="00B85217">
        <w:rPr>
          <w:rFonts w:ascii="David" w:eastAsia="Times New Roman" w:hAnsi="David" w:hint="cs"/>
          <w:sz w:val="24"/>
          <w:rtl/>
        </w:rPr>
        <w:t>ג</w:t>
      </w:r>
      <w:r w:rsidR="0049271E">
        <w:rPr>
          <w:rFonts w:ascii="David" w:eastAsia="Times New Roman" w:hAnsi="David" w:hint="cs"/>
          <w:sz w:val="24"/>
          <w:rtl/>
        </w:rPr>
        <w:t xml:space="preserve">) </w:t>
      </w:r>
      <w:r>
        <w:rPr>
          <w:rFonts w:ascii="David" w:eastAsia="Times New Roman" w:hAnsi="David" w:hint="cs"/>
          <w:sz w:val="24"/>
          <w:rtl/>
        </w:rPr>
        <w:t>כספים ששולמו בגין נזק שנגרם לרכב עקב טיפול לא מתאים</w:t>
      </w:r>
      <w:r w:rsidRPr="00E361B8">
        <w:rPr>
          <w:rFonts w:ascii="David" w:eastAsia="Times New Roman" w:hAnsi="David"/>
          <w:sz w:val="24"/>
          <w:rtl/>
        </w:rPr>
        <w:t>;</w:t>
      </w:r>
      <w:r w:rsidR="001B15C8">
        <w:rPr>
          <w:rFonts w:ascii="David" w:eastAsia="Times New Roman" w:hAnsi="David"/>
          <w:sz w:val="24"/>
          <w:rtl/>
        </w:rPr>
        <w:t xml:space="preserve"> </w:t>
      </w:r>
      <w:r w:rsidR="0049271E">
        <w:rPr>
          <w:rFonts w:ascii="David" w:eastAsia="Times New Roman" w:hAnsi="David" w:hint="cs"/>
          <w:sz w:val="24"/>
          <w:rtl/>
        </w:rPr>
        <w:t>(</w:t>
      </w:r>
      <w:r w:rsidR="00B85217">
        <w:rPr>
          <w:rFonts w:ascii="David" w:eastAsia="Times New Roman" w:hAnsi="David" w:hint="cs"/>
          <w:sz w:val="24"/>
          <w:rtl/>
        </w:rPr>
        <w:t>ד</w:t>
      </w:r>
      <w:r w:rsidR="0049271E">
        <w:rPr>
          <w:rFonts w:ascii="David" w:eastAsia="Times New Roman" w:hAnsi="David" w:hint="cs"/>
          <w:sz w:val="24"/>
          <w:rtl/>
        </w:rPr>
        <w:t xml:space="preserve">) </w:t>
      </w:r>
      <w:r w:rsidRPr="00E361B8">
        <w:rPr>
          <w:rFonts w:ascii="David" w:eastAsia="Times New Roman" w:hAnsi="David"/>
          <w:sz w:val="24"/>
          <w:rtl/>
        </w:rPr>
        <w:t xml:space="preserve">השתתפות עצמית בתשלום עבור </w:t>
      </w:r>
      <w:r w:rsidRPr="002462C7">
        <w:rPr>
          <w:rFonts w:ascii="David" w:eastAsia="Times New Roman" w:hAnsi="David"/>
          <w:sz w:val="24"/>
          <w:rtl/>
        </w:rPr>
        <w:t>תאונה נוספת שאירעה ב</w:t>
      </w:r>
      <w:r w:rsidRPr="002462C7">
        <w:rPr>
          <w:rFonts w:ascii="David" w:eastAsia="Times New Roman" w:hAnsi="David" w:hint="cs"/>
          <w:sz w:val="24"/>
          <w:rtl/>
        </w:rPr>
        <w:t>תקופת החכירה</w:t>
      </w:r>
      <w:r w:rsidRPr="00BD6C0D">
        <w:rPr>
          <w:rFonts w:ascii="David" w:eastAsia="Times New Roman" w:hAnsi="David" w:hint="cs"/>
          <w:sz w:val="24"/>
          <w:rtl/>
        </w:rPr>
        <w:t xml:space="preserve">. </w:t>
      </w:r>
    </w:p>
    <w:p w:rsidR="00DD53D8" w:rsidP="00DF25EB">
      <w:pPr>
        <w:pStyle w:val="a"/>
        <w:spacing w:line="269" w:lineRule="auto"/>
        <w:rPr>
          <w:rtl/>
        </w:rPr>
      </w:pPr>
    </w:p>
    <w:p w:rsidR="00DD53D8" w:rsidP="00DF25EB">
      <w:pPr>
        <w:spacing w:line="269" w:lineRule="auto"/>
        <w:rPr>
          <w:rFonts w:ascii="David" w:eastAsia="Times New Roman" w:hAnsi="David"/>
          <w:szCs w:val="20"/>
          <w:rtl/>
        </w:rPr>
      </w:pPr>
      <w:r w:rsidRPr="009707D3">
        <w:rPr>
          <w:rFonts w:ascii="David" w:eastAsia="Times New Roman" w:hAnsi="David"/>
          <w:sz w:val="24"/>
          <w:rtl/>
        </w:rPr>
        <w:t xml:space="preserve">בעקבות התביעה שהגישה </w:t>
      </w:r>
      <w:r w:rsidRPr="009707D3">
        <w:rPr>
          <w:rFonts w:ascii="David" w:eastAsia="Times New Roman" w:hAnsi="David" w:hint="cs"/>
          <w:sz w:val="24"/>
          <w:rtl/>
        </w:rPr>
        <w:t>החברה</w:t>
      </w:r>
      <w:r w:rsidRPr="009707D3">
        <w:rPr>
          <w:rFonts w:ascii="David" w:eastAsia="Times New Roman" w:hAnsi="David"/>
          <w:sz w:val="24"/>
          <w:rtl/>
        </w:rPr>
        <w:t xml:space="preserve"> בדצמבר 2016 הגיע היועץ המשפטי לעירייה להסכם פשרה </w:t>
      </w:r>
      <w:r w:rsidRPr="009707D3">
        <w:rPr>
          <w:rFonts w:ascii="David" w:eastAsia="Times New Roman" w:hAnsi="David" w:hint="cs"/>
          <w:sz w:val="24"/>
          <w:rtl/>
        </w:rPr>
        <w:t>עם החברה</w:t>
      </w:r>
      <w:r w:rsidR="00A603E2">
        <w:rPr>
          <w:rFonts w:ascii="David" w:eastAsia="Times New Roman" w:hAnsi="David" w:hint="cs"/>
          <w:sz w:val="24"/>
          <w:rtl/>
        </w:rPr>
        <w:t>,</w:t>
      </w:r>
      <w:r>
        <w:rPr>
          <w:rFonts w:ascii="David" w:eastAsia="Times New Roman" w:hAnsi="David" w:hint="cs"/>
          <w:sz w:val="24"/>
          <w:rtl/>
        </w:rPr>
        <w:t xml:space="preserve"> שקיבל תוקף של פסק דין,</w:t>
      </w:r>
      <w:r w:rsidRPr="009707D3">
        <w:rPr>
          <w:rFonts w:ascii="David" w:eastAsia="Times New Roman" w:hAnsi="David" w:hint="cs"/>
          <w:sz w:val="24"/>
          <w:rtl/>
        </w:rPr>
        <w:t xml:space="preserve"> </w:t>
      </w:r>
      <w:r w:rsidRPr="009707D3">
        <w:rPr>
          <w:rFonts w:ascii="David" w:eastAsia="Times New Roman" w:hAnsi="David"/>
          <w:sz w:val="24"/>
          <w:rtl/>
        </w:rPr>
        <w:t xml:space="preserve">ובמסגרתו שילמה </w:t>
      </w:r>
      <w:r w:rsidRPr="009707D3">
        <w:rPr>
          <w:rFonts w:ascii="David" w:eastAsia="Times New Roman" w:hAnsi="David" w:hint="cs"/>
          <w:sz w:val="24"/>
          <w:rtl/>
        </w:rPr>
        <w:t xml:space="preserve">לה </w:t>
      </w:r>
      <w:r w:rsidRPr="009707D3">
        <w:rPr>
          <w:rFonts w:ascii="David" w:eastAsia="Times New Roman" w:hAnsi="David"/>
          <w:sz w:val="24"/>
          <w:rtl/>
        </w:rPr>
        <w:t xml:space="preserve">העירייה 140,000 ש"ח </w:t>
      </w:r>
      <w:r w:rsidRPr="009707D3">
        <w:rPr>
          <w:rFonts w:ascii="David" w:eastAsia="Times New Roman" w:hAnsi="David" w:hint="cs"/>
          <w:sz w:val="24"/>
          <w:rtl/>
        </w:rPr>
        <w:t xml:space="preserve">בגין ההפרות האמורות. </w:t>
      </w:r>
    </w:p>
    <w:p w:rsidR="00DD53D8" w:rsidP="00DF25EB">
      <w:pPr>
        <w:pStyle w:val="a"/>
        <w:spacing w:line="269" w:lineRule="auto"/>
        <w:rPr>
          <w:rtl/>
        </w:rPr>
      </w:pPr>
    </w:p>
    <w:p w:rsidR="00DD53D8" w:rsidRPr="002C1FFB" w:rsidP="00DF25EB">
      <w:pPr>
        <w:spacing w:line="269" w:lineRule="auto"/>
        <w:rPr>
          <w:rtl/>
        </w:rPr>
      </w:pPr>
      <w:r>
        <w:rPr>
          <w:rFonts w:hint="cs"/>
          <w:rtl/>
        </w:rPr>
        <w:t>ראש עיריית ביתר ע</w:t>
      </w:r>
      <w:r w:rsidR="00A603E2">
        <w:rPr>
          <w:rFonts w:hint="cs"/>
          <w:rtl/>
        </w:rPr>
        <w:t>י</w:t>
      </w:r>
      <w:r>
        <w:rPr>
          <w:rFonts w:hint="cs"/>
          <w:rtl/>
        </w:rPr>
        <w:t xml:space="preserve">לית השיב ביוני 2020 למשרד מבקר המדינה כי העירייה פועלת בהתאם להנחיות היועץ המשפטי שלה וכי הסכם הפשרה עם </w:t>
      </w:r>
      <w:r w:rsidR="00A603E2">
        <w:rPr>
          <w:rFonts w:hint="cs"/>
          <w:rtl/>
        </w:rPr>
        <w:t>ה</w:t>
      </w:r>
      <w:r>
        <w:rPr>
          <w:rFonts w:hint="cs"/>
          <w:rtl/>
        </w:rPr>
        <w:t>חבר</w:t>
      </w:r>
      <w:r w:rsidR="00A603E2">
        <w:rPr>
          <w:rFonts w:hint="cs"/>
          <w:rtl/>
        </w:rPr>
        <w:t>ה</w:t>
      </w:r>
      <w:r>
        <w:rPr>
          <w:rFonts w:hint="cs"/>
          <w:rtl/>
        </w:rPr>
        <w:t xml:space="preserve"> גובש על ידו, נבדק על ידי מנכ"ל העירייה ואושר על ידי בית המשפט. היועץ המשפטי של עיריית ביתר ע</w:t>
      </w:r>
      <w:r w:rsidR="00A603E2">
        <w:rPr>
          <w:rFonts w:hint="cs"/>
          <w:rtl/>
        </w:rPr>
        <w:t>י</w:t>
      </w:r>
      <w:r>
        <w:rPr>
          <w:rFonts w:hint="cs"/>
          <w:rtl/>
        </w:rPr>
        <w:t xml:space="preserve">לית מסר כי הנושא נדון וטרם הוכרע בוועדה לחיוב אישי במשרד הפנים. </w:t>
      </w:r>
      <w:r w:rsidR="00A603E2">
        <w:rPr>
          <w:rFonts w:hint="cs"/>
          <w:rtl/>
        </w:rPr>
        <w:t xml:space="preserve">הוא </w:t>
      </w:r>
      <w:r>
        <w:rPr>
          <w:rFonts w:hint="cs"/>
          <w:rtl/>
        </w:rPr>
        <w:t>הוסיף כי עקב הנחיה שגויה של קצין הרכב בעירייה משנת 2011 לא היה מודע ראש העירייה לכך שנזק לרכב הצמוד מאירוע תאונה של נהג צעיר לא מכוסה על ידי הביטוח. עוד ציין</w:t>
      </w:r>
      <w:r w:rsidR="00A603E2">
        <w:rPr>
          <w:rFonts w:hint="cs"/>
          <w:rtl/>
        </w:rPr>
        <w:t>,</w:t>
      </w:r>
      <w:r>
        <w:rPr>
          <w:rFonts w:hint="cs"/>
          <w:rtl/>
        </w:rPr>
        <w:t xml:space="preserve"> לעניין החריגה ממכסת הקילומטרים</w:t>
      </w:r>
      <w:r w:rsidR="00A603E2">
        <w:rPr>
          <w:rFonts w:hint="cs"/>
          <w:rtl/>
        </w:rPr>
        <w:t>,</w:t>
      </w:r>
      <w:r>
        <w:rPr>
          <w:rFonts w:hint="cs"/>
          <w:rtl/>
        </w:rPr>
        <w:t xml:space="preserve"> כי נ</w:t>
      </w:r>
      <w:r w:rsidR="00A603E2">
        <w:rPr>
          <w:rFonts w:hint="cs"/>
          <w:rtl/>
        </w:rPr>
        <w:t>ו</w:t>
      </w:r>
      <w:r>
        <w:rPr>
          <w:rFonts w:hint="cs"/>
          <w:rtl/>
        </w:rPr>
        <w:t>הלי משרד הפנים לא היו בתוקף ולא הוחלו באיו"ש במועד האירוע.</w:t>
      </w:r>
    </w:p>
    <w:p w:rsidR="00DD53D8" w:rsidP="00DF25EB">
      <w:pPr>
        <w:pStyle w:val="a"/>
        <w:spacing w:line="269" w:lineRule="auto"/>
        <w:rPr>
          <w:rtl/>
        </w:rPr>
      </w:pPr>
    </w:p>
    <w:p w:rsidR="00DD53D8" w:rsidRPr="009707D3" w:rsidP="00DF25EB">
      <w:pPr>
        <w:spacing w:line="269" w:lineRule="auto"/>
        <w:contextualSpacing/>
        <w:rPr>
          <w:b/>
          <w:bCs/>
          <w:rtl/>
        </w:rPr>
      </w:pPr>
      <w:r w:rsidRPr="009707D3">
        <w:rPr>
          <w:rFonts w:hint="cs"/>
          <w:b/>
          <w:bCs/>
          <w:rtl/>
        </w:rPr>
        <w:t xml:space="preserve">בניהול הליכים משפטיים, ובפרט בהסכמי פשרה </w:t>
      </w:r>
      <w:r>
        <w:rPr>
          <w:rFonts w:hint="cs"/>
          <w:b/>
          <w:bCs/>
          <w:rtl/>
        </w:rPr>
        <w:t>ש</w:t>
      </w:r>
      <w:r w:rsidRPr="009707D3">
        <w:rPr>
          <w:rFonts w:hint="cs"/>
          <w:b/>
          <w:bCs/>
          <w:rtl/>
        </w:rPr>
        <w:t xml:space="preserve">יש בהם חיובים האמורים להיות מוטלים הן על נבחר ציבור והן על הרשות המקומית, </w:t>
      </w:r>
      <w:r w:rsidRPr="009707D3">
        <w:rPr>
          <w:rFonts w:hint="eastAsia"/>
          <w:b/>
          <w:bCs/>
          <w:rtl/>
        </w:rPr>
        <w:t>ראוי</w:t>
      </w:r>
      <w:r w:rsidRPr="009707D3">
        <w:rPr>
          <w:b/>
          <w:bCs/>
          <w:rtl/>
        </w:rPr>
        <w:t xml:space="preserve"> </w:t>
      </w:r>
      <w:r w:rsidRPr="009707D3">
        <w:rPr>
          <w:rFonts w:hint="cs"/>
          <w:b/>
          <w:bCs/>
          <w:rtl/>
        </w:rPr>
        <w:t xml:space="preserve">כי היועץ המשפטי יפרט מלכתחילה </w:t>
      </w:r>
      <w:r w:rsidR="00A603E2">
        <w:rPr>
          <w:rFonts w:hint="cs"/>
          <w:b/>
          <w:bCs/>
          <w:rtl/>
        </w:rPr>
        <w:t xml:space="preserve">- </w:t>
      </w:r>
      <w:r w:rsidRPr="009707D3">
        <w:rPr>
          <w:rFonts w:hint="cs"/>
          <w:b/>
          <w:bCs/>
          <w:rtl/>
        </w:rPr>
        <w:t xml:space="preserve">או עם סיומו של ההליך </w:t>
      </w:r>
      <w:r w:rsidR="00A603E2">
        <w:rPr>
          <w:rFonts w:hint="cs"/>
          <w:b/>
          <w:bCs/>
          <w:rtl/>
        </w:rPr>
        <w:t xml:space="preserve">- </w:t>
      </w:r>
      <w:r w:rsidRPr="009707D3">
        <w:rPr>
          <w:rFonts w:hint="cs"/>
          <w:b/>
          <w:bCs/>
          <w:rtl/>
        </w:rPr>
        <w:t xml:space="preserve">את הרכיבים </w:t>
      </w:r>
      <w:r>
        <w:rPr>
          <w:rFonts w:hint="cs"/>
          <w:b/>
          <w:bCs/>
          <w:rtl/>
        </w:rPr>
        <w:t>שנ</w:t>
      </w:r>
      <w:r w:rsidRPr="009707D3">
        <w:rPr>
          <w:rFonts w:hint="cs"/>
          <w:b/>
          <w:bCs/>
          <w:rtl/>
        </w:rPr>
        <w:t xml:space="preserve">בחר הציבור </w:t>
      </w:r>
      <w:r>
        <w:rPr>
          <w:rFonts w:hint="cs"/>
          <w:b/>
          <w:bCs/>
          <w:rtl/>
        </w:rPr>
        <w:t xml:space="preserve">אמור לשלם </w:t>
      </w:r>
      <w:r w:rsidRPr="009707D3">
        <w:rPr>
          <w:rFonts w:hint="cs"/>
          <w:b/>
          <w:bCs/>
          <w:rtl/>
        </w:rPr>
        <w:t xml:space="preserve">לצד אלו </w:t>
      </w:r>
      <w:r>
        <w:rPr>
          <w:rFonts w:hint="cs"/>
          <w:b/>
          <w:bCs/>
          <w:rtl/>
        </w:rPr>
        <w:t>שהרשות המקומית אמורה לשלם.</w:t>
      </w:r>
      <w:r w:rsidRPr="009707D3">
        <w:rPr>
          <w:rFonts w:hint="cs"/>
          <w:b/>
          <w:bCs/>
          <w:rtl/>
        </w:rPr>
        <w:t xml:space="preserve"> </w:t>
      </w:r>
    </w:p>
    <w:p w:rsidR="00DD53D8" w:rsidP="00DF25EB">
      <w:pPr>
        <w:pStyle w:val="a"/>
        <w:spacing w:line="269" w:lineRule="auto"/>
        <w:rPr>
          <w:rtl/>
        </w:rPr>
      </w:pPr>
    </w:p>
    <w:p w:rsidR="00B85217" w:rsidP="00DF25EB">
      <w:pPr>
        <w:spacing w:line="269" w:lineRule="auto"/>
        <w:rPr>
          <w:b/>
          <w:bCs/>
          <w:rtl/>
        </w:rPr>
      </w:pPr>
      <w:r w:rsidRPr="004B1A57">
        <w:rPr>
          <w:rFonts w:hint="eastAsia"/>
          <w:b/>
          <w:bCs/>
          <w:rtl/>
        </w:rPr>
        <w:t>מומלץ</w:t>
      </w:r>
      <w:r w:rsidRPr="004B1A57">
        <w:rPr>
          <w:b/>
          <w:bCs/>
          <w:rtl/>
        </w:rPr>
        <w:t xml:space="preserve"> </w:t>
      </w:r>
      <w:r w:rsidRPr="004B1A57">
        <w:rPr>
          <w:rFonts w:hint="eastAsia"/>
          <w:b/>
          <w:bCs/>
          <w:rtl/>
        </w:rPr>
        <w:t>כי</w:t>
      </w:r>
      <w:r w:rsidRPr="004B1A57">
        <w:rPr>
          <w:b/>
          <w:bCs/>
          <w:rtl/>
        </w:rPr>
        <w:t xml:space="preserve"> עיריית ביתר עילית </w:t>
      </w:r>
      <w:r w:rsidRPr="004B1A57">
        <w:rPr>
          <w:rFonts w:hint="eastAsia"/>
          <w:b/>
          <w:bCs/>
          <w:rtl/>
        </w:rPr>
        <w:t>תפעל</w:t>
      </w:r>
      <w:r w:rsidRPr="004B1A57">
        <w:rPr>
          <w:b/>
          <w:bCs/>
          <w:rtl/>
        </w:rPr>
        <w:t xml:space="preserve"> </w:t>
      </w:r>
      <w:r w:rsidRPr="004B1A57">
        <w:rPr>
          <w:rFonts w:hint="eastAsia"/>
          <w:b/>
          <w:bCs/>
          <w:rtl/>
        </w:rPr>
        <w:t>להפיק</w:t>
      </w:r>
      <w:r w:rsidRPr="004B1A57">
        <w:rPr>
          <w:b/>
          <w:bCs/>
          <w:rtl/>
        </w:rPr>
        <w:t xml:space="preserve"> </w:t>
      </w:r>
      <w:r w:rsidRPr="004B1A57">
        <w:rPr>
          <w:rFonts w:hint="eastAsia"/>
          <w:b/>
          <w:bCs/>
          <w:rtl/>
        </w:rPr>
        <w:t>לקחים</w:t>
      </w:r>
      <w:r w:rsidRPr="004B1A57">
        <w:rPr>
          <w:b/>
          <w:bCs/>
          <w:rtl/>
        </w:rPr>
        <w:t xml:space="preserve"> </w:t>
      </w:r>
      <w:r w:rsidRPr="004B1A57" w:rsidR="00C61A83">
        <w:rPr>
          <w:rFonts w:hint="cs"/>
          <w:b/>
          <w:bCs/>
          <w:rtl/>
        </w:rPr>
        <w:t xml:space="preserve">מהמקרה האמור </w:t>
      </w:r>
      <w:r w:rsidRPr="004B1A57">
        <w:rPr>
          <w:rFonts w:hint="eastAsia"/>
          <w:b/>
          <w:bCs/>
          <w:rtl/>
        </w:rPr>
        <w:t>ולחדד</w:t>
      </w:r>
      <w:r w:rsidRPr="004B1A57">
        <w:rPr>
          <w:b/>
          <w:bCs/>
          <w:rtl/>
        </w:rPr>
        <w:t xml:space="preserve"> </w:t>
      </w:r>
      <w:r w:rsidRPr="004B1A57">
        <w:rPr>
          <w:rFonts w:hint="eastAsia"/>
          <w:b/>
          <w:bCs/>
          <w:rtl/>
        </w:rPr>
        <w:t>נהלים</w:t>
      </w:r>
      <w:r w:rsidRPr="004B1A57">
        <w:rPr>
          <w:b/>
          <w:bCs/>
          <w:rtl/>
        </w:rPr>
        <w:t xml:space="preserve"> </w:t>
      </w:r>
      <w:r w:rsidRPr="004B1A57">
        <w:rPr>
          <w:rFonts w:hint="eastAsia"/>
          <w:b/>
          <w:bCs/>
          <w:rtl/>
        </w:rPr>
        <w:t>במידת</w:t>
      </w:r>
      <w:r w:rsidRPr="004B1A57">
        <w:rPr>
          <w:b/>
          <w:bCs/>
          <w:rtl/>
        </w:rPr>
        <w:t xml:space="preserve"> </w:t>
      </w:r>
      <w:r w:rsidRPr="004B1A57">
        <w:rPr>
          <w:rFonts w:hint="eastAsia"/>
          <w:b/>
          <w:bCs/>
          <w:rtl/>
        </w:rPr>
        <w:t>הצורך</w:t>
      </w:r>
      <w:r w:rsidRPr="004B1A57">
        <w:rPr>
          <w:b/>
          <w:bCs/>
          <w:rtl/>
        </w:rPr>
        <w:t>.</w:t>
      </w:r>
      <w:r w:rsidRPr="009707D3">
        <w:rPr>
          <w:rFonts w:hint="cs"/>
          <w:b/>
          <w:bCs/>
          <w:rtl/>
        </w:rPr>
        <w:t xml:space="preserve"> </w:t>
      </w:r>
    </w:p>
    <w:p w:rsidR="00DD53D8" w:rsidRPr="00343161" w:rsidP="00DF25EB">
      <w:pPr>
        <w:pStyle w:val="a"/>
        <w:spacing w:line="269" w:lineRule="auto"/>
        <w:rPr>
          <w:rtl/>
        </w:rPr>
      </w:pPr>
      <w:bookmarkStart w:id="110" w:name="_Toc28002945"/>
    </w:p>
    <w:p w:rsidR="00DD53D8" w:rsidP="00DF25EB">
      <w:pPr>
        <w:spacing w:line="269" w:lineRule="auto"/>
        <w:rPr>
          <w:rtl/>
        </w:rPr>
      </w:pPr>
      <w:r w:rsidRPr="009707D3">
        <w:rPr>
          <w:rStyle w:val="6"/>
          <w:rFonts w:hint="cs"/>
          <w:rtl/>
        </w:rPr>
        <w:t>המועצה האזורית תמר</w:t>
      </w:r>
      <w:r w:rsidRPr="009707D3">
        <w:rPr>
          <w:rFonts w:eastAsia="Times New Roman" w:hint="cs"/>
          <w:rtl/>
        </w:rPr>
        <w:t>:</w:t>
      </w:r>
      <w:r w:rsidRPr="009707D3">
        <w:rPr>
          <w:rFonts w:hint="cs"/>
          <w:rtl/>
        </w:rPr>
        <w:t xml:space="preserve"> </w:t>
      </w:r>
      <w:r>
        <w:rPr>
          <w:rFonts w:hint="eastAsia"/>
          <w:rtl/>
        </w:rPr>
        <w:t>דוגמה</w:t>
      </w:r>
      <w:r w:rsidRPr="00023672">
        <w:rPr>
          <w:rtl/>
        </w:rPr>
        <w:t xml:space="preserve"> </w:t>
      </w:r>
      <w:r w:rsidRPr="00023672">
        <w:rPr>
          <w:rFonts w:hint="eastAsia"/>
          <w:rtl/>
        </w:rPr>
        <w:t>ל</w:t>
      </w:r>
      <w:r>
        <w:rPr>
          <w:rFonts w:hint="cs"/>
          <w:rtl/>
        </w:rPr>
        <w:t>הליכים להמשך</w:t>
      </w:r>
      <w:r w:rsidRPr="00023672">
        <w:rPr>
          <w:rtl/>
        </w:rPr>
        <w:t xml:space="preserve"> העסקתו של היועץ המשפטי החיצוני </w:t>
      </w:r>
      <w:r>
        <w:rPr>
          <w:rFonts w:hint="cs"/>
          <w:rtl/>
        </w:rPr>
        <w:t xml:space="preserve">שמועסק משנת 1999 במועצה </w:t>
      </w:r>
      <w:r w:rsidRPr="00023672">
        <w:rPr>
          <w:rFonts w:hint="cs"/>
          <w:rtl/>
        </w:rPr>
        <w:t>נמצאה</w:t>
      </w:r>
      <w:r w:rsidRPr="00023672">
        <w:rPr>
          <w:rtl/>
        </w:rPr>
        <w:t xml:space="preserve"> </w:t>
      </w:r>
      <w:r w:rsidRPr="00023672">
        <w:rPr>
          <w:rFonts w:hint="cs"/>
          <w:rtl/>
        </w:rPr>
        <w:t xml:space="preserve">בביקורת ממוקדת </w:t>
      </w:r>
      <w:r>
        <w:rPr>
          <w:rFonts w:hint="cs"/>
          <w:rtl/>
        </w:rPr>
        <w:t>בנושא זה</w:t>
      </w:r>
      <w:r>
        <w:rPr>
          <w:rFonts w:ascii="David" w:eastAsia="Times New Roman" w:hAnsi="David" w:hint="cs"/>
          <w:rtl/>
        </w:rPr>
        <w:t>.</w:t>
      </w:r>
    </w:p>
    <w:p w:rsidR="00DD53D8" w:rsidP="00DF25EB">
      <w:pPr>
        <w:pStyle w:val="a"/>
        <w:spacing w:line="269" w:lineRule="auto"/>
        <w:rPr>
          <w:rtl/>
        </w:rPr>
      </w:pPr>
    </w:p>
    <w:p w:rsidR="00DD53D8" w:rsidRPr="00470966" w:rsidP="00DF25EB">
      <w:pPr>
        <w:spacing w:line="269" w:lineRule="auto"/>
        <w:rPr>
          <w:rtl/>
        </w:rPr>
      </w:pPr>
      <w:r w:rsidRPr="00470966">
        <w:rPr>
          <w:rFonts w:ascii="David" w:hAnsi="David" w:hint="cs"/>
          <w:sz w:val="24"/>
          <w:rtl/>
        </w:rPr>
        <w:t xml:space="preserve">המועצה האזורית תמר מאגדת שישה יישובים וכן את מרבית אתרי התיירות בחבל ים המלח. </w:t>
      </w:r>
      <w:r w:rsidRPr="00470966">
        <w:rPr>
          <w:rFonts w:ascii="David" w:hAnsi="David"/>
          <w:sz w:val="24"/>
          <w:rtl/>
        </w:rPr>
        <w:t xml:space="preserve">על פי נתוני משרד הפנים, בסוף 2018 מנתה אוכלוסיית </w:t>
      </w:r>
      <w:r w:rsidRPr="00470966">
        <w:rPr>
          <w:rFonts w:ascii="David" w:hAnsi="David" w:hint="cs"/>
          <w:sz w:val="24"/>
          <w:rtl/>
        </w:rPr>
        <w:t>המועצה</w:t>
      </w:r>
      <w:r w:rsidRPr="00470966">
        <w:rPr>
          <w:rFonts w:ascii="David" w:hAnsi="David"/>
          <w:sz w:val="24"/>
          <w:rtl/>
        </w:rPr>
        <w:t xml:space="preserve"> כ-</w:t>
      </w:r>
      <w:r w:rsidRPr="00470966">
        <w:rPr>
          <w:rFonts w:ascii="David" w:hAnsi="David" w:hint="cs"/>
          <w:sz w:val="24"/>
          <w:rtl/>
        </w:rPr>
        <w:t xml:space="preserve">1,405 </w:t>
      </w:r>
      <w:r w:rsidRPr="00470966">
        <w:rPr>
          <w:rFonts w:ascii="David" w:hAnsi="David"/>
          <w:sz w:val="24"/>
          <w:rtl/>
        </w:rPr>
        <w:t>תושבים ושטח שיפוטה השתרע על פני כ-</w:t>
      </w:r>
      <w:r w:rsidRPr="00470966">
        <w:rPr>
          <w:rFonts w:ascii="David" w:hAnsi="David" w:hint="cs"/>
          <w:sz w:val="24"/>
          <w:rtl/>
        </w:rPr>
        <w:t xml:space="preserve">1,564,000 </w:t>
      </w:r>
      <w:r w:rsidRPr="00470966">
        <w:rPr>
          <w:rFonts w:ascii="David" w:hAnsi="David"/>
          <w:sz w:val="24"/>
          <w:rtl/>
        </w:rPr>
        <w:t>דונם. ה</w:t>
      </w:r>
      <w:r w:rsidRPr="00470966">
        <w:rPr>
          <w:rFonts w:ascii="David" w:hAnsi="David" w:hint="cs"/>
          <w:sz w:val="24"/>
          <w:rtl/>
        </w:rPr>
        <w:t>מועצה</w:t>
      </w:r>
      <w:r w:rsidRPr="00470966">
        <w:rPr>
          <w:rFonts w:ascii="David" w:hAnsi="David"/>
          <w:sz w:val="24"/>
          <w:rtl/>
        </w:rPr>
        <w:t xml:space="preserve"> מדורגת באשכול </w:t>
      </w:r>
      <w:r w:rsidRPr="00470966">
        <w:rPr>
          <w:rFonts w:ascii="David" w:hAnsi="David" w:hint="cs"/>
          <w:sz w:val="24"/>
          <w:rtl/>
        </w:rPr>
        <w:t>6</w:t>
      </w:r>
      <w:r w:rsidRPr="00470966">
        <w:rPr>
          <w:rFonts w:ascii="David" w:hAnsi="David"/>
          <w:sz w:val="24"/>
          <w:rtl/>
        </w:rPr>
        <w:t xml:space="preserve"> של המדד החברתי-כלכלי של הלמ"ס</w:t>
      </w:r>
      <w:r w:rsidRPr="00470966">
        <w:rPr>
          <w:rFonts w:ascii="David" w:hAnsi="David" w:hint="cs"/>
          <w:sz w:val="24"/>
          <w:rtl/>
        </w:rPr>
        <w:t xml:space="preserve"> ותקציבה עמד בשנת 2018 על </w:t>
      </w:r>
      <w:r w:rsidRPr="00470966">
        <w:rPr>
          <w:rFonts w:ascii="David" w:hAnsi="David" w:hint="eastAsia"/>
          <w:sz w:val="24"/>
          <w:rtl/>
        </w:rPr>
        <w:t>כ</w:t>
      </w:r>
      <w:r w:rsidRPr="00470966">
        <w:rPr>
          <w:rFonts w:ascii="David" w:hAnsi="David"/>
          <w:sz w:val="24"/>
          <w:rtl/>
        </w:rPr>
        <w:t xml:space="preserve">-159 </w:t>
      </w:r>
      <w:r w:rsidRPr="00470966">
        <w:rPr>
          <w:rFonts w:ascii="David" w:hAnsi="David" w:hint="eastAsia"/>
          <w:sz w:val="24"/>
          <w:rtl/>
        </w:rPr>
        <w:t>מיליוני</w:t>
      </w:r>
      <w:r w:rsidRPr="00470966">
        <w:rPr>
          <w:rFonts w:ascii="David" w:hAnsi="David"/>
          <w:sz w:val="24"/>
          <w:rtl/>
        </w:rPr>
        <w:t xml:space="preserve"> </w:t>
      </w:r>
      <w:r w:rsidRPr="00470966">
        <w:rPr>
          <w:rFonts w:ascii="David" w:hAnsi="David" w:hint="eastAsia"/>
          <w:sz w:val="24"/>
          <w:rtl/>
        </w:rPr>
        <w:t>ש</w:t>
      </w:r>
      <w:r w:rsidRPr="00470966">
        <w:rPr>
          <w:rFonts w:ascii="David" w:hAnsi="David"/>
          <w:sz w:val="24"/>
          <w:rtl/>
        </w:rPr>
        <w:t>"ח.</w:t>
      </w:r>
    </w:p>
    <w:p w:rsidR="00DD53D8" w:rsidP="00DF25EB">
      <w:pPr>
        <w:pStyle w:val="a"/>
        <w:spacing w:line="269" w:lineRule="auto"/>
        <w:rPr>
          <w:rtl/>
        </w:rPr>
      </w:pPr>
    </w:p>
    <w:p w:rsidR="00DD53D8" w:rsidRPr="00E361B8" w:rsidP="00DF25EB">
      <w:pPr>
        <w:spacing w:line="269" w:lineRule="auto"/>
        <w:rPr>
          <w:rFonts w:ascii="David" w:hAnsi="David"/>
          <w:sz w:val="24"/>
          <w:rtl/>
        </w:rPr>
      </w:pPr>
      <w:r w:rsidRPr="00E361B8">
        <w:rPr>
          <w:rFonts w:ascii="David" w:hAnsi="David"/>
          <w:sz w:val="24"/>
          <w:rtl/>
        </w:rPr>
        <w:t>בדוח מבקר המדינה לשנת 2016 בנושא ייעוץ ואספקת שירותים משפטיים בשלטון המקומי</w:t>
      </w:r>
      <w:r>
        <w:rPr>
          <w:rStyle w:val="FootnoteReference"/>
          <w:rFonts w:ascii="David" w:hAnsi="David"/>
          <w:sz w:val="24"/>
          <w:rtl/>
        </w:rPr>
        <w:footnoteReference w:id="190"/>
      </w:r>
      <w:r w:rsidR="00445D4A">
        <w:rPr>
          <w:rFonts w:ascii="David" w:hAnsi="David" w:hint="cs"/>
          <w:sz w:val="24"/>
          <w:rtl/>
        </w:rPr>
        <w:t xml:space="preserve"> (להלן - הדוח בנושא ייעוץ ואספקת שירותים משפטיים)</w:t>
      </w:r>
      <w:r>
        <w:rPr>
          <w:rFonts w:ascii="David" w:hAnsi="David" w:hint="cs"/>
          <w:sz w:val="24"/>
          <w:rtl/>
        </w:rPr>
        <w:t>,</w:t>
      </w:r>
      <w:r w:rsidRPr="00E361B8">
        <w:rPr>
          <w:rFonts w:ascii="David" w:hAnsi="David" w:hint="cs"/>
          <w:sz w:val="24"/>
          <w:rtl/>
        </w:rPr>
        <w:t xml:space="preserve"> </w:t>
      </w:r>
      <w:r w:rsidRPr="00E361B8">
        <w:rPr>
          <w:rFonts w:ascii="David" w:hAnsi="David"/>
          <w:sz w:val="24"/>
          <w:rtl/>
        </w:rPr>
        <w:t xml:space="preserve">הצביע מבקר המדינה על העסקה ממושכת של </w:t>
      </w:r>
      <w:r>
        <w:rPr>
          <w:rFonts w:ascii="David" w:hAnsi="David" w:hint="cs"/>
          <w:sz w:val="24"/>
          <w:rtl/>
        </w:rPr>
        <w:t>ה</w:t>
      </w:r>
      <w:r w:rsidRPr="00E361B8">
        <w:rPr>
          <w:rFonts w:ascii="David" w:hAnsi="David"/>
          <w:sz w:val="24"/>
          <w:rtl/>
        </w:rPr>
        <w:t xml:space="preserve">יועץ </w:t>
      </w:r>
      <w:r>
        <w:rPr>
          <w:rFonts w:ascii="David" w:hAnsi="David" w:hint="cs"/>
          <w:sz w:val="24"/>
          <w:rtl/>
        </w:rPr>
        <w:t>ה</w:t>
      </w:r>
      <w:r w:rsidRPr="00E361B8">
        <w:rPr>
          <w:rFonts w:ascii="David" w:hAnsi="David"/>
          <w:sz w:val="24"/>
          <w:rtl/>
        </w:rPr>
        <w:t xml:space="preserve">משפטי </w:t>
      </w:r>
      <w:r>
        <w:rPr>
          <w:rFonts w:ascii="David" w:hAnsi="David" w:hint="cs"/>
          <w:sz w:val="24"/>
          <w:rtl/>
        </w:rPr>
        <w:t>ה</w:t>
      </w:r>
      <w:r w:rsidRPr="00E361B8">
        <w:rPr>
          <w:rFonts w:ascii="David" w:hAnsi="David"/>
          <w:sz w:val="24"/>
          <w:rtl/>
        </w:rPr>
        <w:t xml:space="preserve">חיצוני במועצה האזורית </w:t>
      </w:r>
      <w:r w:rsidRPr="00F556E9">
        <w:rPr>
          <w:rFonts w:ascii="David" w:hAnsi="David"/>
          <w:sz w:val="24"/>
          <w:rtl/>
        </w:rPr>
        <w:t>תמר</w:t>
      </w:r>
      <w:r>
        <w:rPr>
          <w:rFonts w:ascii="David" w:hAnsi="David" w:hint="cs"/>
          <w:sz w:val="24"/>
          <w:rtl/>
        </w:rPr>
        <w:t xml:space="preserve">. העסקה זו לא הייתה </w:t>
      </w:r>
      <w:r w:rsidRPr="00E361B8">
        <w:rPr>
          <w:rFonts w:ascii="David" w:hAnsi="David"/>
          <w:sz w:val="24"/>
          <w:rtl/>
        </w:rPr>
        <w:t>בהתאם להוראות נוהל 2/</w:t>
      </w:r>
      <w:r w:rsidRPr="004A3585">
        <w:rPr>
          <w:rFonts w:ascii="David" w:hAnsi="David"/>
          <w:sz w:val="24"/>
          <w:rtl/>
        </w:rPr>
        <w:t>14</w:t>
      </w:r>
      <w:r w:rsidR="00BB76B4">
        <w:rPr>
          <w:rFonts w:ascii="David" w:hAnsi="David" w:hint="cs"/>
          <w:sz w:val="24"/>
          <w:rtl/>
        </w:rPr>
        <w:t>,</w:t>
      </w:r>
      <w:r w:rsidRPr="004A3585">
        <w:rPr>
          <w:rFonts w:ascii="David" w:hAnsi="David"/>
          <w:sz w:val="24"/>
          <w:rtl/>
        </w:rPr>
        <w:t xml:space="preserve"> </w:t>
      </w:r>
      <w:r>
        <w:rPr>
          <w:rFonts w:ascii="David" w:hAnsi="David" w:hint="cs"/>
          <w:sz w:val="24"/>
          <w:rtl/>
        </w:rPr>
        <w:t>ו</w:t>
      </w:r>
      <w:r w:rsidRPr="004A3585">
        <w:rPr>
          <w:rFonts w:ascii="David" w:hAnsi="David" w:hint="eastAsia"/>
          <w:sz w:val="24"/>
          <w:rtl/>
        </w:rPr>
        <w:t>עלותה</w:t>
      </w:r>
      <w:r w:rsidRPr="004A3585">
        <w:rPr>
          <w:rFonts w:ascii="David" w:hAnsi="David"/>
          <w:sz w:val="24"/>
          <w:rtl/>
        </w:rPr>
        <w:t xml:space="preserve"> </w:t>
      </w:r>
      <w:r w:rsidRPr="004A3585">
        <w:rPr>
          <w:rFonts w:ascii="David" w:hAnsi="David" w:hint="eastAsia"/>
          <w:sz w:val="24"/>
          <w:rtl/>
        </w:rPr>
        <w:t>למוע</w:t>
      </w:r>
      <w:r w:rsidRPr="004A3585">
        <w:rPr>
          <w:rFonts w:ascii="David" w:hAnsi="David" w:hint="cs"/>
          <w:sz w:val="24"/>
          <w:rtl/>
        </w:rPr>
        <w:t>צה</w:t>
      </w:r>
      <w:r w:rsidRPr="004A3585">
        <w:rPr>
          <w:rFonts w:ascii="David" w:hAnsi="David"/>
          <w:sz w:val="24"/>
          <w:rtl/>
        </w:rPr>
        <w:t xml:space="preserve"> עמדה על כ-2.3 מיליוני </w:t>
      </w:r>
      <w:r w:rsidRPr="004A3585">
        <w:rPr>
          <w:rFonts w:ascii="David" w:hAnsi="David" w:hint="cs"/>
          <w:sz w:val="24"/>
          <w:rtl/>
        </w:rPr>
        <w:t>ש"</w:t>
      </w:r>
      <w:r>
        <w:rPr>
          <w:rFonts w:ascii="David" w:hAnsi="David" w:hint="cs"/>
          <w:sz w:val="24"/>
          <w:rtl/>
        </w:rPr>
        <w:t>ח</w:t>
      </w:r>
      <w:r w:rsidRPr="00E361B8">
        <w:rPr>
          <w:rFonts w:ascii="David" w:hAnsi="David"/>
          <w:sz w:val="24"/>
          <w:rtl/>
        </w:rPr>
        <w:t xml:space="preserve"> לשנה בממוצע. עוד הצביע הדוח על כך שהיועץ המשפטי של המועצה ייצג גם את ראש המועצה </w:t>
      </w:r>
      <w:r>
        <w:rPr>
          <w:rFonts w:ascii="David" w:hAnsi="David" w:hint="cs"/>
          <w:sz w:val="24"/>
          <w:rtl/>
        </w:rPr>
        <w:t xml:space="preserve">דאז </w:t>
      </w:r>
      <w:r w:rsidRPr="00E361B8">
        <w:rPr>
          <w:rFonts w:ascii="David" w:hAnsi="David"/>
          <w:sz w:val="24"/>
          <w:rtl/>
        </w:rPr>
        <w:t>במסגרת חקירתו במשטרה בעניין אישי.</w:t>
      </w:r>
    </w:p>
    <w:p w:rsidR="00DD53D8" w:rsidP="00DF25EB">
      <w:pPr>
        <w:pStyle w:val="a"/>
        <w:spacing w:line="269" w:lineRule="auto"/>
        <w:rPr>
          <w:rtl/>
        </w:rPr>
      </w:pPr>
    </w:p>
    <w:p w:rsidR="00DD53D8" w:rsidP="00DF25EB">
      <w:pPr>
        <w:spacing w:line="269" w:lineRule="auto"/>
        <w:rPr>
          <w:rFonts w:ascii="David" w:hAnsi="David"/>
          <w:sz w:val="24"/>
          <w:rtl/>
        </w:rPr>
      </w:pPr>
      <w:r w:rsidRPr="00E361B8">
        <w:rPr>
          <w:rFonts w:ascii="David" w:hAnsi="David"/>
          <w:sz w:val="24"/>
          <w:rtl/>
        </w:rPr>
        <w:t>נמצא כי במסגרת ההליכים לתיקון הליקויים שנמצאו בדוח מבקר המדי</w:t>
      </w:r>
      <w:r>
        <w:rPr>
          <w:rFonts w:ascii="David" w:hAnsi="David"/>
          <w:sz w:val="24"/>
          <w:rtl/>
        </w:rPr>
        <w:t>נה, ערכה המועצה הליך תחרותי חדש</w:t>
      </w:r>
      <w:r>
        <w:rPr>
          <w:rFonts w:ascii="David" w:hAnsi="David" w:hint="cs"/>
          <w:sz w:val="24"/>
          <w:rtl/>
        </w:rPr>
        <w:t>, שלווה על ידי יועץ חיצוני, ו</w:t>
      </w:r>
      <w:r w:rsidRPr="00E361B8">
        <w:rPr>
          <w:rFonts w:ascii="David" w:hAnsi="David"/>
          <w:sz w:val="24"/>
          <w:rtl/>
        </w:rPr>
        <w:t xml:space="preserve">בו נבחר פעם נוספת אותו היועץ המשפטי החיצוני </w:t>
      </w:r>
      <w:r>
        <w:rPr>
          <w:rFonts w:ascii="David" w:hAnsi="David" w:hint="cs"/>
          <w:sz w:val="24"/>
          <w:rtl/>
        </w:rPr>
        <w:t>ש</w:t>
      </w:r>
      <w:r w:rsidRPr="00E361B8">
        <w:rPr>
          <w:rFonts w:ascii="David" w:hAnsi="David"/>
          <w:sz w:val="24"/>
          <w:rtl/>
        </w:rPr>
        <w:t>מכהן במועצה משנת 1999.</w:t>
      </w:r>
    </w:p>
    <w:p w:rsidR="00DD53D8" w:rsidRPr="00E361B8" w:rsidP="00DF25EB">
      <w:pPr>
        <w:pStyle w:val="a"/>
        <w:spacing w:line="269" w:lineRule="auto"/>
        <w:rPr>
          <w:rtl/>
        </w:rPr>
      </w:pPr>
    </w:p>
    <w:p w:rsidR="00DD53D8" w:rsidRPr="00E361B8" w:rsidP="00DF25EB">
      <w:pPr>
        <w:spacing w:line="269" w:lineRule="auto"/>
        <w:rPr>
          <w:rFonts w:ascii="David" w:hAnsi="David"/>
          <w:sz w:val="24"/>
          <w:rtl/>
        </w:rPr>
      </w:pPr>
      <w:r w:rsidRPr="00E361B8">
        <w:rPr>
          <w:rFonts w:ascii="David" w:hAnsi="David"/>
          <w:sz w:val="24"/>
          <w:rtl/>
        </w:rPr>
        <w:t>בהתאם להוראות נוהל 2/14</w:t>
      </w:r>
      <w:r w:rsidRPr="00E361B8">
        <w:rPr>
          <w:rFonts w:ascii="David" w:hAnsi="David" w:hint="cs"/>
          <w:sz w:val="24"/>
          <w:rtl/>
        </w:rPr>
        <w:t xml:space="preserve">, </w:t>
      </w:r>
      <w:r w:rsidRPr="00E361B8">
        <w:rPr>
          <w:rFonts w:ascii="David" w:hAnsi="David"/>
          <w:sz w:val="24"/>
          <w:rtl/>
        </w:rPr>
        <w:t>לפני קבלת החלטה על העסקת יועץ משפטי חיצוני</w:t>
      </w:r>
      <w:r>
        <w:rPr>
          <w:rFonts w:ascii="David" w:hAnsi="David" w:hint="cs"/>
          <w:sz w:val="24"/>
          <w:rtl/>
        </w:rPr>
        <w:t>,</w:t>
      </w:r>
      <w:r w:rsidRPr="00E361B8">
        <w:rPr>
          <w:rFonts w:ascii="David" w:hAnsi="David"/>
          <w:sz w:val="24"/>
          <w:rtl/>
        </w:rPr>
        <w:t xml:space="preserve"> על ראש המועצה לשקול אפשרות למנות יועץ משפטי שהוא עובד הרשות. על פי החוזר</w:t>
      </w:r>
      <w:r>
        <w:rPr>
          <w:rFonts w:ascii="David" w:hAnsi="David" w:hint="cs"/>
          <w:sz w:val="24"/>
          <w:rtl/>
        </w:rPr>
        <w:t>,</w:t>
      </w:r>
      <w:r w:rsidRPr="00E361B8">
        <w:rPr>
          <w:rFonts w:ascii="David" w:hAnsi="David"/>
          <w:sz w:val="24"/>
          <w:rtl/>
        </w:rPr>
        <w:t xml:space="preserve"> החלטה </w:t>
      </w:r>
      <w:r>
        <w:rPr>
          <w:rFonts w:ascii="David" w:hAnsi="David" w:hint="cs"/>
          <w:sz w:val="24"/>
          <w:rtl/>
        </w:rPr>
        <w:t>זו אמורה</w:t>
      </w:r>
      <w:r w:rsidRPr="00E361B8">
        <w:rPr>
          <w:rFonts w:ascii="David" w:hAnsi="David"/>
          <w:sz w:val="24"/>
          <w:rtl/>
        </w:rPr>
        <w:t xml:space="preserve"> להתקבל</w:t>
      </w:r>
      <w:r>
        <w:rPr>
          <w:rFonts w:ascii="David" w:hAnsi="David" w:hint="cs"/>
          <w:sz w:val="24"/>
          <w:rtl/>
        </w:rPr>
        <w:t xml:space="preserve"> גם בהתאם </w:t>
      </w:r>
      <w:r w:rsidRPr="00E361B8">
        <w:rPr>
          <w:rFonts w:ascii="David" w:hAnsi="David"/>
          <w:sz w:val="24"/>
          <w:rtl/>
        </w:rPr>
        <w:t>לחוות דעת</w:t>
      </w:r>
      <w:r>
        <w:rPr>
          <w:rFonts w:ascii="David" w:hAnsi="David" w:hint="cs"/>
          <w:sz w:val="24"/>
          <w:rtl/>
        </w:rPr>
        <w:t>ו</w:t>
      </w:r>
      <w:r w:rsidRPr="00E361B8">
        <w:rPr>
          <w:rFonts w:ascii="David" w:hAnsi="David"/>
          <w:sz w:val="24"/>
          <w:rtl/>
        </w:rPr>
        <w:t xml:space="preserve"> של הגזבר</w:t>
      </w:r>
      <w:r>
        <w:rPr>
          <w:rFonts w:ascii="David" w:hAnsi="David" w:hint="cs"/>
          <w:sz w:val="24"/>
          <w:rtl/>
        </w:rPr>
        <w:t xml:space="preserve"> "בדבר</w:t>
      </w:r>
      <w:r w:rsidRPr="00E361B8">
        <w:rPr>
          <w:rFonts w:ascii="David" w:hAnsi="David"/>
          <w:sz w:val="24"/>
          <w:rtl/>
        </w:rPr>
        <w:t xml:space="preserve"> עלויות העסקת יועץ משפטי חיצוני קבוע</w:t>
      </w:r>
      <w:r>
        <w:rPr>
          <w:rFonts w:ascii="David" w:hAnsi="David" w:hint="cs"/>
          <w:sz w:val="24"/>
          <w:rtl/>
        </w:rPr>
        <w:t xml:space="preserve"> בהתבסס </w:t>
      </w:r>
      <w:r w:rsidRPr="00E361B8">
        <w:rPr>
          <w:rFonts w:ascii="David" w:hAnsi="David"/>
          <w:sz w:val="24"/>
          <w:rtl/>
        </w:rPr>
        <w:t>על הנתונים הכספיים של שלוש השנים האחרונות לפני קבלת ההחלטה</w:t>
      </w:r>
      <w:r>
        <w:rPr>
          <w:rFonts w:ascii="David" w:hAnsi="David" w:hint="cs"/>
          <w:sz w:val="24"/>
          <w:rtl/>
        </w:rPr>
        <w:t>,</w:t>
      </w:r>
      <w:r w:rsidRPr="00E361B8">
        <w:rPr>
          <w:rFonts w:ascii="David" w:hAnsi="David"/>
          <w:sz w:val="24"/>
          <w:rtl/>
        </w:rPr>
        <w:t xml:space="preserve"> אל מול עלויות העסקת יועץ משפטי </w:t>
      </w:r>
      <w:r>
        <w:rPr>
          <w:rFonts w:ascii="David" w:hAnsi="David" w:hint="cs"/>
          <w:sz w:val="24"/>
          <w:rtl/>
        </w:rPr>
        <w:t>כ</w:t>
      </w:r>
      <w:r w:rsidRPr="00E361B8">
        <w:rPr>
          <w:rFonts w:ascii="David" w:hAnsi="David"/>
          <w:sz w:val="24"/>
          <w:rtl/>
        </w:rPr>
        <w:t>עובד הרשות</w:t>
      </w:r>
      <w:r>
        <w:rPr>
          <w:rFonts w:ascii="David" w:hAnsi="David" w:hint="cs"/>
          <w:sz w:val="24"/>
          <w:rtl/>
        </w:rPr>
        <w:t>",</w:t>
      </w:r>
      <w:r w:rsidRPr="00E361B8">
        <w:rPr>
          <w:rFonts w:ascii="David" w:hAnsi="David"/>
          <w:sz w:val="24"/>
          <w:rtl/>
        </w:rPr>
        <w:t xml:space="preserve"> וכן </w:t>
      </w:r>
      <w:r>
        <w:rPr>
          <w:rFonts w:ascii="David" w:hAnsi="David" w:hint="cs"/>
          <w:sz w:val="24"/>
          <w:rtl/>
        </w:rPr>
        <w:t xml:space="preserve">על </w:t>
      </w:r>
      <w:r w:rsidRPr="00E361B8">
        <w:rPr>
          <w:rFonts w:ascii="David" w:hAnsi="David"/>
          <w:sz w:val="24"/>
          <w:rtl/>
        </w:rPr>
        <w:t>חוות דעת</w:t>
      </w:r>
      <w:r>
        <w:rPr>
          <w:rFonts w:ascii="David" w:hAnsi="David" w:hint="cs"/>
          <w:sz w:val="24"/>
          <w:rtl/>
        </w:rPr>
        <w:t>ו</w:t>
      </w:r>
      <w:r w:rsidRPr="00E361B8">
        <w:rPr>
          <w:rFonts w:ascii="David" w:hAnsi="David"/>
          <w:sz w:val="24"/>
          <w:rtl/>
        </w:rPr>
        <w:t xml:space="preserve"> של מנכ"ל או מזכיר הרשות בנוגע להיקף שירותי הייעוץ המשפטי ש</w:t>
      </w:r>
      <w:r>
        <w:rPr>
          <w:rFonts w:ascii="David" w:hAnsi="David" w:hint="cs"/>
          <w:sz w:val="24"/>
          <w:rtl/>
        </w:rPr>
        <w:t>י</w:t>
      </w:r>
      <w:r w:rsidRPr="00E361B8">
        <w:rPr>
          <w:rFonts w:ascii="David" w:hAnsi="David"/>
          <w:sz w:val="24"/>
          <w:rtl/>
        </w:rPr>
        <w:t xml:space="preserve">ידרשו לרשות המקומית בשנים הבאות. </w:t>
      </w:r>
    </w:p>
    <w:p w:rsidR="00DD53D8" w:rsidP="00DF25EB">
      <w:pPr>
        <w:pStyle w:val="a"/>
        <w:spacing w:line="269" w:lineRule="auto"/>
        <w:rPr>
          <w:rtl/>
        </w:rPr>
      </w:pPr>
    </w:p>
    <w:p w:rsidR="00DD53D8" w:rsidP="00DF25EB">
      <w:pPr>
        <w:spacing w:line="269" w:lineRule="auto"/>
        <w:rPr>
          <w:rFonts w:ascii="David" w:hAnsi="David"/>
          <w:sz w:val="24"/>
          <w:rtl/>
        </w:rPr>
      </w:pPr>
      <w:r>
        <w:rPr>
          <w:rFonts w:ascii="David" w:hAnsi="David" w:hint="cs"/>
          <w:sz w:val="24"/>
          <w:rtl/>
        </w:rPr>
        <w:t xml:space="preserve">את המכרז האמור בדק </w:t>
      </w:r>
      <w:r w:rsidRPr="00D71BEB">
        <w:rPr>
          <w:rFonts w:ascii="David" w:hAnsi="David"/>
          <w:sz w:val="24"/>
          <w:rtl/>
        </w:rPr>
        <w:t>משרד רואי חשבון חיצוני</w:t>
      </w:r>
      <w:r>
        <w:rPr>
          <w:rFonts w:ascii="David" w:hAnsi="David" w:hint="cs"/>
          <w:sz w:val="24"/>
          <w:rtl/>
        </w:rPr>
        <w:t xml:space="preserve"> עבור מבקר המועצה בהתאם לתוכנית עבודה שאושרה על ידו</w:t>
      </w:r>
      <w:r w:rsidRPr="00D71BEB">
        <w:rPr>
          <w:rFonts w:ascii="David" w:hAnsi="David"/>
          <w:sz w:val="24"/>
          <w:rtl/>
        </w:rPr>
        <w:t xml:space="preserve">. משרד רואי החשבון מצא כי </w:t>
      </w:r>
      <w:r>
        <w:rPr>
          <w:rFonts w:ascii="David" w:hAnsi="David"/>
          <w:sz w:val="24"/>
          <w:rtl/>
        </w:rPr>
        <w:t>נפלו פגמים בהליכי המכרז</w:t>
      </w:r>
      <w:r>
        <w:rPr>
          <w:rFonts w:ascii="David" w:hAnsi="David" w:hint="cs"/>
          <w:sz w:val="24"/>
          <w:rtl/>
        </w:rPr>
        <w:t>, לרבות בעניין אופן הכנת חוות הדעת על ידי גזבר המועצה.</w:t>
      </w:r>
    </w:p>
    <w:p w:rsidR="00DD53D8" w:rsidRPr="00EC38D3" w:rsidP="00DF25EB">
      <w:pPr>
        <w:pStyle w:val="a"/>
        <w:spacing w:line="269" w:lineRule="auto"/>
        <w:rPr>
          <w:rtl/>
        </w:rPr>
      </w:pPr>
    </w:p>
    <w:p w:rsidR="00DD53D8" w:rsidP="00DF25EB">
      <w:pPr>
        <w:spacing w:line="269" w:lineRule="auto"/>
        <w:rPr>
          <w:rFonts w:ascii="David" w:hAnsi="David"/>
          <w:sz w:val="24"/>
          <w:rtl/>
        </w:rPr>
      </w:pPr>
      <w:r w:rsidRPr="00CD7112">
        <w:rPr>
          <w:rFonts w:ascii="David" w:hAnsi="David"/>
          <w:sz w:val="24"/>
          <w:rtl/>
        </w:rPr>
        <w:t>עיון בחוות דעת</w:t>
      </w:r>
      <w:r w:rsidRPr="00CD7112">
        <w:rPr>
          <w:rFonts w:ascii="David" w:hAnsi="David" w:hint="cs"/>
          <w:sz w:val="24"/>
          <w:rtl/>
        </w:rPr>
        <w:t>ו</w:t>
      </w:r>
      <w:r w:rsidRPr="00CD7112">
        <w:rPr>
          <w:rFonts w:ascii="David" w:hAnsi="David"/>
          <w:sz w:val="24"/>
          <w:rtl/>
        </w:rPr>
        <w:t xml:space="preserve"> </w:t>
      </w:r>
      <w:r w:rsidRPr="00CD7112">
        <w:rPr>
          <w:rFonts w:ascii="David" w:hAnsi="David" w:hint="cs"/>
          <w:sz w:val="24"/>
          <w:rtl/>
        </w:rPr>
        <w:t xml:space="preserve">של </w:t>
      </w:r>
      <w:r w:rsidRPr="00CD7112">
        <w:rPr>
          <w:rFonts w:ascii="David" w:hAnsi="David"/>
          <w:sz w:val="24"/>
          <w:rtl/>
        </w:rPr>
        <w:t>הגזבר העלה כי</w:t>
      </w:r>
      <w:r w:rsidRPr="00E361B8">
        <w:rPr>
          <w:rFonts w:ascii="David" w:hAnsi="David"/>
          <w:sz w:val="24"/>
          <w:rtl/>
        </w:rPr>
        <w:t xml:space="preserve"> עלות העסקת יועץ משפטי פנימי ושני עורכי דין בלשכה</w:t>
      </w:r>
      <w:r>
        <w:rPr>
          <w:rFonts w:ascii="David" w:hAnsi="David" w:hint="cs"/>
          <w:sz w:val="24"/>
          <w:rtl/>
        </w:rPr>
        <w:t xml:space="preserve"> תהיה</w:t>
      </w:r>
      <w:r w:rsidRPr="00E361B8">
        <w:rPr>
          <w:rFonts w:ascii="David" w:hAnsi="David"/>
          <w:sz w:val="24"/>
          <w:rtl/>
        </w:rPr>
        <w:t xml:space="preserve"> נמוכה</w:t>
      </w:r>
      <w:r>
        <w:rPr>
          <w:rFonts w:ascii="David" w:hAnsi="David" w:hint="cs"/>
          <w:sz w:val="24"/>
          <w:rtl/>
        </w:rPr>
        <w:t xml:space="preserve"> </w:t>
      </w:r>
      <w:r w:rsidRPr="00E361B8">
        <w:rPr>
          <w:rFonts w:ascii="David" w:hAnsi="David"/>
          <w:sz w:val="24"/>
          <w:rtl/>
        </w:rPr>
        <w:t>מהעסקת יועץ משפטי חיצוני קבוע</w:t>
      </w:r>
      <w:r>
        <w:rPr>
          <w:rFonts w:ascii="David" w:hAnsi="David" w:hint="cs"/>
          <w:sz w:val="24"/>
          <w:rtl/>
        </w:rPr>
        <w:t>. עם זאת הגזבר</w:t>
      </w:r>
      <w:r w:rsidR="00BB76B4">
        <w:rPr>
          <w:rFonts w:ascii="David" w:hAnsi="David" w:hint="cs"/>
          <w:sz w:val="24"/>
          <w:rtl/>
        </w:rPr>
        <w:t>,</w:t>
      </w:r>
      <w:r>
        <w:rPr>
          <w:rFonts w:ascii="David" w:hAnsi="David" w:hint="cs"/>
          <w:sz w:val="24"/>
          <w:rtl/>
        </w:rPr>
        <w:t xml:space="preserve"> אשר כיהן בעברו גם כמזכיר המועצה, המליץ על העסקת יועץ משפטי חיצוני בשל ה</w:t>
      </w:r>
      <w:r w:rsidRPr="00E361B8">
        <w:rPr>
          <w:rFonts w:ascii="David" w:hAnsi="David"/>
          <w:sz w:val="24"/>
          <w:rtl/>
        </w:rPr>
        <w:t>ניסיון ו</w:t>
      </w:r>
      <w:r>
        <w:rPr>
          <w:rFonts w:ascii="David" w:hAnsi="David" w:hint="cs"/>
          <w:sz w:val="24"/>
          <w:rtl/>
        </w:rPr>
        <w:t>ה</w:t>
      </w:r>
      <w:r w:rsidRPr="00E361B8">
        <w:rPr>
          <w:rFonts w:ascii="David" w:hAnsi="David"/>
          <w:sz w:val="24"/>
          <w:rtl/>
        </w:rPr>
        <w:t>ידע</w:t>
      </w:r>
      <w:r>
        <w:rPr>
          <w:rFonts w:ascii="David" w:hAnsi="David" w:hint="cs"/>
          <w:sz w:val="24"/>
          <w:rtl/>
        </w:rPr>
        <w:t xml:space="preserve"> המשפטי</w:t>
      </w:r>
      <w:r w:rsidRPr="00E361B8">
        <w:rPr>
          <w:rFonts w:ascii="David" w:hAnsi="David"/>
          <w:sz w:val="24"/>
          <w:rtl/>
        </w:rPr>
        <w:t xml:space="preserve"> </w:t>
      </w:r>
      <w:r>
        <w:rPr>
          <w:rFonts w:ascii="David" w:hAnsi="David" w:hint="cs"/>
          <w:sz w:val="24"/>
          <w:rtl/>
        </w:rPr>
        <w:t>ה</w:t>
      </w:r>
      <w:r w:rsidRPr="00E361B8">
        <w:rPr>
          <w:rFonts w:ascii="David" w:hAnsi="David"/>
          <w:sz w:val="24"/>
          <w:rtl/>
        </w:rPr>
        <w:t xml:space="preserve">רב </w:t>
      </w:r>
      <w:r>
        <w:rPr>
          <w:rFonts w:ascii="David" w:hAnsi="David" w:hint="cs"/>
          <w:sz w:val="24"/>
          <w:rtl/>
        </w:rPr>
        <w:t>שלו, כך שבפועל הנימוק של ה</w:t>
      </w:r>
      <w:r w:rsidRPr="00E361B8">
        <w:rPr>
          <w:rFonts w:ascii="David" w:hAnsi="David"/>
          <w:sz w:val="24"/>
          <w:rtl/>
        </w:rPr>
        <w:t xml:space="preserve">תחשיב הכלכלי </w:t>
      </w:r>
      <w:r>
        <w:rPr>
          <w:rFonts w:ascii="David" w:hAnsi="David" w:hint="cs"/>
          <w:sz w:val="24"/>
          <w:rtl/>
        </w:rPr>
        <w:t>לא גבר על הנימוקים האחרים.</w:t>
      </w:r>
    </w:p>
    <w:p w:rsidR="00DD53D8" w:rsidP="00DF25EB">
      <w:pPr>
        <w:pStyle w:val="a"/>
        <w:spacing w:line="269" w:lineRule="auto"/>
        <w:rPr>
          <w:rtl/>
        </w:rPr>
      </w:pPr>
    </w:p>
    <w:p w:rsidR="00DD53D8" w:rsidP="00DF25EB">
      <w:pPr>
        <w:spacing w:line="269" w:lineRule="auto"/>
        <w:rPr>
          <w:rtl/>
        </w:rPr>
      </w:pPr>
      <w:r>
        <w:rPr>
          <w:rFonts w:hint="cs"/>
          <w:rtl/>
        </w:rPr>
        <w:t>ראש המועצה האזורית תמר, היועץ המשפטי וגזבר המועצה לשעבר השיבו למשרד מבקר המדינה במאי 2020 כי ניסוח חוות הדעת לווה על ידי יועץ חיצוני</w:t>
      </w:r>
      <w:r w:rsidR="00BB76B4">
        <w:rPr>
          <w:rFonts w:hint="cs"/>
          <w:rtl/>
        </w:rPr>
        <w:t>,</w:t>
      </w:r>
      <w:r>
        <w:rPr>
          <w:rFonts w:hint="cs"/>
          <w:rtl/>
        </w:rPr>
        <w:t xml:space="preserve"> וכי קיים יתרון ברור ומובנה למשרד עורכי דין חיצוני גדול ומנוסה, ובשל האתגרים הרבים והייחודיים העומדים בפני המועצה האזורית תמר, השיקולים התומכים בכך כבדי משקל אף יותר. כן ציינו בתשובתם כי ההתקשרות </w:t>
      </w:r>
      <w:r w:rsidR="00BB76B4">
        <w:rPr>
          <w:rFonts w:hint="cs"/>
          <w:rtl/>
        </w:rPr>
        <w:t>עם</w:t>
      </w:r>
      <w:r>
        <w:rPr>
          <w:rFonts w:hint="cs"/>
          <w:rtl/>
        </w:rPr>
        <w:t xml:space="preserve"> משרד עורכי הדין בעקבות המכרז החדש הוסיפה תשומות רבות למועצה ובמקביל הוזילה את העלויות שהיא משלמת עבור ייעוץ משפטי. </w:t>
      </w:r>
    </w:p>
    <w:p w:rsidR="00DD53D8" w:rsidP="00DF25EB">
      <w:pPr>
        <w:pStyle w:val="a"/>
        <w:spacing w:line="269" w:lineRule="auto"/>
        <w:rPr>
          <w:rtl/>
        </w:rPr>
      </w:pPr>
    </w:p>
    <w:p w:rsidR="00764D65" w:rsidP="00DF25EB">
      <w:pPr>
        <w:spacing w:line="269" w:lineRule="auto"/>
        <w:rPr>
          <w:rFonts w:ascii="David" w:hAnsi="David"/>
          <w:b/>
          <w:bCs/>
          <w:sz w:val="24"/>
          <w:rtl/>
        </w:rPr>
      </w:pPr>
      <w:r>
        <w:rPr>
          <w:rFonts w:ascii="David" w:hAnsi="David" w:hint="cs"/>
          <w:b/>
          <w:bCs/>
          <w:sz w:val="24"/>
          <w:rtl/>
        </w:rPr>
        <w:t xml:space="preserve">על המועצות המקומיות והאזוריות המבקשות להעסיק יועץ משפטי חיצוני </w:t>
      </w:r>
      <w:r w:rsidRPr="006F09FF">
        <w:rPr>
          <w:rFonts w:ascii="David" w:hAnsi="David" w:hint="eastAsia"/>
          <w:b/>
          <w:bCs/>
          <w:sz w:val="24"/>
          <w:rtl/>
        </w:rPr>
        <w:t>ל</w:t>
      </w:r>
      <w:r>
        <w:rPr>
          <w:rFonts w:ascii="David" w:hAnsi="David" w:hint="cs"/>
          <w:b/>
          <w:bCs/>
          <w:sz w:val="24"/>
          <w:rtl/>
        </w:rPr>
        <w:t xml:space="preserve">הקפיד לבדוק </w:t>
      </w:r>
      <w:r w:rsidRPr="006F09FF">
        <w:rPr>
          <w:rFonts w:ascii="David" w:hAnsi="David" w:hint="eastAsia"/>
          <w:b/>
          <w:bCs/>
          <w:sz w:val="24"/>
          <w:rtl/>
        </w:rPr>
        <w:t>אפשרות</w:t>
      </w:r>
      <w:r w:rsidRPr="006F09FF">
        <w:rPr>
          <w:rFonts w:ascii="David" w:hAnsi="David"/>
          <w:b/>
          <w:bCs/>
          <w:sz w:val="24"/>
          <w:rtl/>
        </w:rPr>
        <w:t xml:space="preserve"> </w:t>
      </w:r>
      <w:r>
        <w:rPr>
          <w:rFonts w:ascii="David" w:hAnsi="David" w:hint="cs"/>
          <w:b/>
          <w:bCs/>
          <w:sz w:val="24"/>
          <w:rtl/>
        </w:rPr>
        <w:t>להעסיק</w:t>
      </w:r>
      <w:r w:rsidRPr="006F09FF">
        <w:rPr>
          <w:rFonts w:ascii="David" w:hAnsi="David"/>
          <w:b/>
          <w:bCs/>
          <w:sz w:val="24"/>
          <w:rtl/>
        </w:rPr>
        <w:t xml:space="preserve"> </w:t>
      </w:r>
      <w:r w:rsidRPr="006F09FF">
        <w:rPr>
          <w:rFonts w:ascii="David" w:hAnsi="David" w:hint="eastAsia"/>
          <w:b/>
          <w:bCs/>
          <w:sz w:val="24"/>
          <w:rtl/>
        </w:rPr>
        <w:t>יועץ</w:t>
      </w:r>
      <w:r w:rsidRPr="006F09FF">
        <w:rPr>
          <w:rFonts w:ascii="David" w:hAnsi="David"/>
          <w:b/>
          <w:bCs/>
          <w:sz w:val="24"/>
          <w:rtl/>
        </w:rPr>
        <w:t xml:space="preserve"> </w:t>
      </w:r>
      <w:r w:rsidRPr="006F09FF">
        <w:rPr>
          <w:rFonts w:ascii="David" w:hAnsi="David" w:hint="eastAsia"/>
          <w:b/>
          <w:bCs/>
          <w:sz w:val="24"/>
          <w:rtl/>
        </w:rPr>
        <w:t>משפטי</w:t>
      </w:r>
      <w:r w:rsidRPr="006F09FF">
        <w:rPr>
          <w:rFonts w:ascii="David" w:hAnsi="David"/>
          <w:b/>
          <w:bCs/>
          <w:sz w:val="24"/>
          <w:rtl/>
        </w:rPr>
        <w:t xml:space="preserve"> </w:t>
      </w:r>
      <w:r w:rsidRPr="006F09FF">
        <w:rPr>
          <w:rFonts w:ascii="David" w:hAnsi="David" w:hint="eastAsia"/>
          <w:b/>
          <w:bCs/>
          <w:sz w:val="24"/>
          <w:rtl/>
        </w:rPr>
        <w:t>פנימי</w:t>
      </w:r>
      <w:r w:rsidRPr="006F09FF">
        <w:rPr>
          <w:rFonts w:ascii="David" w:hAnsi="David"/>
          <w:b/>
          <w:bCs/>
          <w:sz w:val="24"/>
          <w:rtl/>
        </w:rPr>
        <w:t xml:space="preserve"> </w:t>
      </w:r>
      <w:r w:rsidRPr="006F09FF">
        <w:rPr>
          <w:rFonts w:ascii="David" w:hAnsi="David" w:hint="eastAsia"/>
          <w:b/>
          <w:bCs/>
          <w:sz w:val="24"/>
          <w:rtl/>
        </w:rPr>
        <w:t>קבוע</w:t>
      </w:r>
      <w:r>
        <w:rPr>
          <w:rFonts w:ascii="David" w:hAnsi="David" w:hint="cs"/>
          <w:b/>
          <w:bCs/>
          <w:sz w:val="24"/>
          <w:rtl/>
        </w:rPr>
        <w:t xml:space="preserve"> בהתאם לנוהל משרד הפנים</w:t>
      </w:r>
      <w:r w:rsidRPr="006F09FF">
        <w:rPr>
          <w:rFonts w:ascii="David" w:hAnsi="David"/>
          <w:b/>
          <w:bCs/>
          <w:sz w:val="24"/>
          <w:rtl/>
        </w:rPr>
        <w:t>.</w:t>
      </w:r>
    </w:p>
    <w:p w:rsidR="00DD53D8" w:rsidRPr="002114B2" w:rsidP="00DF25EB">
      <w:pPr>
        <w:spacing w:line="269" w:lineRule="auto"/>
        <w:rPr>
          <w:rFonts w:ascii="David" w:hAnsi="David"/>
          <w:sz w:val="24"/>
        </w:rPr>
      </w:pPr>
      <w:r w:rsidRPr="006F09FF">
        <w:rPr>
          <w:rFonts w:ascii="David" w:hAnsi="David"/>
          <w:b/>
          <w:bCs/>
          <w:sz w:val="24"/>
          <w:rtl/>
        </w:rPr>
        <w:t xml:space="preserve"> </w:t>
      </w:r>
    </w:p>
    <w:p w:rsidR="00DD53D8" w:rsidP="00DF25EB">
      <w:pPr>
        <w:pStyle w:val="Heading3"/>
        <w:spacing w:before="0" w:line="269" w:lineRule="auto"/>
        <w:rPr>
          <w:rtl/>
        </w:rPr>
      </w:pPr>
      <w:r w:rsidRPr="00E361B8">
        <w:rPr>
          <w:rFonts w:eastAsia="Times New Roman"/>
          <w:rtl/>
        </w:rPr>
        <w:t>חיזוק היועץ המשפטי ברשות המקומית</w:t>
      </w:r>
      <w:bookmarkEnd w:id="110"/>
    </w:p>
    <w:p w:rsidR="00BA5784" w:rsidRPr="007900D5" w:rsidP="00DF25EB">
      <w:pPr>
        <w:spacing w:line="269" w:lineRule="auto"/>
        <w:rPr>
          <w:rtl/>
        </w:rPr>
      </w:pPr>
    </w:p>
    <w:p w:rsidR="00DD53D8" w:rsidRPr="00E361B8" w:rsidP="00DF25EB">
      <w:pPr>
        <w:pStyle w:val="Heading4"/>
        <w:spacing w:before="0" w:line="269" w:lineRule="auto"/>
        <w:rPr>
          <w:rFonts w:eastAsia="Times New Roman"/>
          <w:rtl/>
        </w:rPr>
      </w:pPr>
      <w:bookmarkStart w:id="111" w:name="_Toc28002946"/>
      <w:r w:rsidRPr="00E361B8">
        <w:rPr>
          <w:rFonts w:eastAsia="Times New Roman" w:hint="cs"/>
          <w:rtl/>
        </w:rPr>
        <w:t>פעולות משרד הפנים ל</w:t>
      </w:r>
      <w:r w:rsidRPr="00E361B8">
        <w:rPr>
          <w:rFonts w:eastAsia="Times New Roman"/>
          <w:rtl/>
        </w:rPr>
        <w:t>מינוי יוע</w:t>
      </w:r>
      <w:r w:rsidRPr="00E361B8">
        <w:rPr>
          <w:rFonts w:eastAsia="Times New Roman" w:hint="cs"/>
          <w:rtl/>
        </w:rPr>
        <w:t>צים</w:t>
      </w:r>
      <w:r w:rsidRPr="00E361B8">
        <w:rPr>
          <w:rFonts w:eastAsia="Times New Roman"/>
          <w:rtl/>
        </w:rPr>
        <w:t xml:space="preserve"> משפטי</w:t>
      </w:r>
      <w:r w:rsidRPr="00E361B8">
        <w:rPr>
          <w:rFonts w:eastAsia="Times New Roman" w:hint="cs"/>
          <w:rtl/>
        </w:rPr>
        <w:t>ים</w:t>
      </w:r>
      <w:r w:rsidRPr="00E361B8">
        <w:rPr>
          <w:rFonts w:eastAsia="Times New Roman"/>
          <w:rtl/>
        </w:rPr>
        <w:t xml:space="preserve"> פנימי</w:t>
      </w:r>
      <w:r w:rsidRPr="00E361B8">
        <w:rPr>
          <w:rFonts w:eastAsia="Times New Roman" w:hint="cs"/>
          <w:rtl/>
        </w:rPr>
        <w:t>ים</w:t>
      </w:r>
      <w:bookmarkEnd w:id="111"/>
    </w:p>
    <w:p w:rsidR="00DD53D8" w:rsidP="00DF25EB">
      <w:pPr>
        <w:pStyle w:val="a"/>
        <w:spacing w:line="269" w:lineRule="auto"/>
        <w:rPr>
          <w:rtl/>
        </w:rPr>
      </w:pPr>
    </w:p>
    <w:p w:rsidR="00DD53D8" w:rsidP="00DF25EB">
      <w:pPr>
        <w:spacing w:line="269" w:lineRule="auto"/>
        <w:rPr>
          <w:rFonts w:ascii="David" w:hAnsi="David"/>
          <w:sz w:val="24"/>
          <w:rtl/>
        </w:rPr>
      </w:pPr>
      <w:r w:rsidRPr="00E361B8">
        <w:rPr>
          <w:rFonts w:ascii="David" w:hAnsi="David"/>
          <w:sz w:val="24"/>
          <w:rtl/>
        </w:rPr>
        <w:t xml:space="preserve">לאורך השנים </w:t>
      </w:r>
      <w:r w:rsidRPr="00E361B8">
        <w:rPr>
          <w:rFonts w:ascii="David" w:hAnsi="David" w:hint="cs"/>
          <w:sz w:val="24"/>
          <w:rtl/>
        </w:rPr>
        <w:t>השתנה</w:t>
      </w:r>
      <w:r w:rsidRPr="00E361B8">
        <w:rPr>
          <w:rFonts w:ascii="David" w:hAnsi="David"/>
          <w:sz w:val="24"/>
          <w:rtl/>
        </w:rPr>
        <w:t xml:space="preserve"> מעמד היועץ המשפטי </w:t>
      </w:r>
      <w:r w:rsidRPr="00E361B8">
        <w:rPr>
          <w:rFonts w:ascii="David" w:hAnsi="David" w:hint="cs"/>
          <w:sz w:val="24"/>
          <w:rtl/>
        </w:rPr>
        <w:t>מ</w:t>
      </w:r>
      <w:r w:rsidRPr="00E361B8">
        <w:rPr>
          <w:rFonts w:ascii="David" w:hAnsi="David"/>
          <w:sz w:val="24"/>
          <w:rtl/>
        </w:rPr>
        <w:t xml:space="preserve">מי שמשמש יועץ </w:t>
      </w:r>
      <w:r w:rsidR="00A05AF6">
        <w:rPr>
          <w:rFonts w:ascii="David" w:hAnsi="David" w:hint="cs"/>
          <w:sz w:val="24"/>
          <w:rtl/>
        </w:rPr>
        <w:t>ו</w:t>
      </w:r>
      <w:r w:rsidRPr="00E361B8" w:rsidR="00A05AF6">
        <w:rPr>
          <w:rFonts w:ascii="David" w:hAnsi="David"/>
          <w:sz w:val="24"/>
          <w:rtl/>
        </w:rPr>
        <w:t xml:space="preserve">גורם מנחה ומכוון </w:t>
      </w:r>
      <w:r w:rsidRPr="00E361B8">
        <w:rPr>
          <w:rFonts w:ascii="David" w:hAnsi="David"/>
          <w:sz w:val="24"/>
          <w:rtl/>
        </w:rPr>
        <w:t>בלבד לשותף פעיל בתהליכי קבלת ההחלטות ברשות</w:t>
      </w:r>
      <w:r w:rsidRPr="00E361B8">
        <w:rPr>
          <w:rFonts w:ascii="David" w:hAnsi="David" w:hint="cs"/>
          <w:sz w:val="24"/>
          <w:rtl/>
        </w:rPr>
        <w:t>.</w:t>
      </w:r>
      <w:r w:rsidRPr="00E361B8">
        <w:rPr>
          <w:rFonts w:ascii="David" w:hAnsi="David"/>
          <w:sz w:val="24"/>
          <w:rtl/>
        </w:rPr>
        <w:t xml:space="preserve"> היועץ המשפטי הוא חבר ונמנה ע</w:t>
      </w:r>
      <w:r w:rsidR="00A05AF6">
        <w:rPr>
          <w:rFonts w:ascii="David" w:hAnsi="David" w:hint="cs"/>
          <w:sz w:val="24"/>
          <w:rtl/>
        </w:rPr>
        <w:t>ם</w:t>
      </w:r>
      <w:r w:rsidRPr="00E361B8">
        <w:rPr>
          <w:rFonts w:ascii="David" w:hAnsi="David"/>
          <w:sz w:val="24"/>
          <w:rtl/>
        </w:rPr>
        <w:t xml:space="preserve"> מקבלי ההחלטות בוועדות הקצאות</w:t>
      </w:r>
      <w:r>
        <w:rPr>
          <w:rFonts w:ascii="David" w:hAnsi="David"/>
          <w:sz w:val="24"/>
          <w:vertAlign w:val="superscript"/>
          <w:rtl/>
        </w:rPr>
        <w:footnoteReference w:id="191"/>
      </w:r>
      <w:r w:rsidRPr="00E361B8">
        <w:rPr>
          <w:rFonts w:ascii="David" w:hAnsi="David"/>
          <w:sz w:val="24"/>
          <w:rtl/>
        </w:rPr>
        <w:t>, ועדת תמיכות</w:t>
      </w:r>
      <w:r>
        <w:rPr>
          <w:rFonts w:ascii="David" w:hAnsi="David"/>
          <w:sz w:val="24"/>
          <w:vertAlign w:val="superscript"/>
          <w:rtl/>
        </w:rPr>
        <w:footnoteReference w:id="192"/>
      </w:r>
      <w:r w:rsidRPr="00E361B8">
        <w:rPr>
          <w:rFonts w:ascii="David" w:hAnsi="David"/>
          <w:sz w:val="24"/>
          <w:rtl/>
        </w:rPr>
        <w:t>, ועדת תרומות</w:t>
      </w:r>
      <w:r>
        <w:rPr>
          <w:rFonts w:ascii="David" w:hAnsi="David"/>
          <w:sz w:val="24"/>
          <w:vertAlign w:val="superscript"/>
          <w:rtl/>
        </w:rPr>
        <w:footnoteReference w:id="193"/>
      </w:r>
      <w:r w:rsidRPr="00E361B8">
        <w:rPr>
          <w:rFonts w:ascii="David" w:hAnsi="David"/>
          <w:sz w:val="24"/>
          <w:rtl/>
        </w:rPr>
        <w:t>, ועדת פיטורים</w:t>
      </w:r>
      <w:r>
        <w:rPr>
          <w:rFonts w:ascii="David" w:hAnsi="David"/>
          <w:sz w:val="24"/>
          <w:vertAlign w:val="superscript"/>
          <w:rtl/>
        </w:rPr>
        <w:footnoteReference w:id="194"/>
      </w:r>
      <w:r w:rsidRPr="00E361B8">
        <w:rPr>
          <w:rFonts w:ascii="David" w:hAnsi="David"/>
          <w:sz w:val="24"/>
          <w:rtl/>
        </w:rPr>
        <w:t>, ועדת השלושה</w:t>
      </w:r>
      <w:r>
        <w:rPr>
          <w:rFonts w:ascii="David" w:hAnsi="David" w:hint="cs"/>
          <w:sz w:val="24"/>
          <w:rtl/>
        </w:rPr>
        <w:t xml:space="preserve"> </w:t>
      </w:r>
      <w:r w:rsidRPr="00E361B8">
        <w:rPr>
          <w:rFonts w:ascii="David" w:hAnsi="David"/>
          <w:sz w:val="24"/>
          <w:rtl/>
        </w:rPr>
        <w:t>במסגרת התקשרויות בפטור ממכרז של הרשות המקומית</w:t>
      </w:r>
      <w:r>
        <w:rPr>
          <w:rFonts w:ascii="David" w:hAnsi="David"/>
          <w:sz w:val="24"/>
          <w:vertAlign w:val="superscript"/>
          <w:rtl/>
        </w:rPr>
        <w:footnoteReference w:id="195"/>
      </w:r>
      <w:r w:rsidRPr="00E361B8">
        <w:rPr>
          <w:rFonts w:ascii="David" w:hAnsi="David"/>
          <w:sz w:val="24"/>
          <w:rtl/>
        </w:rPr>
        <w:t xml:space="preserve"> ועוד. </w:t>
      </w:r>
      <w:r w:rsidR="00A05AF6">
        <w:rPr>
          <w:rFonts w:ascii="David" w:hAnsi="David" w:hint="cs"/>
          <w:sz w:val="24"/>
          <w:rtl/>
        </w:rPr>
        <w:t xml:space="preserve">בהיותו של </w:t>
      </w:r>
      <w:r w:rsidRPr="00E361B8" w:rsidR="00A05AF6">
        <w:rPr>
          <w:rFonts w:ascii="David" w:hAnsi="David"/>
          <w:sz w:val="24"/>
          <w:rtl/>
        </w:rPr>
        <w:t xml:space="preserve">היועץ המשפטי </w:t>
      </w:r>
      <w:r w:rsidRPr="00E361B8">
        <w:rPr>
          <w:rFonts w:ascii="David" w:hAnsi="David"/>
          <w:sz w:val="24"/>
          <w:rtl/>
        </w:rPr>
        <w:t>שותף מלא לקבלת החלטות</w:t>
      </w:r>
      <w:r w:rsidR="00A05AF6">
        <w:rPr>
          <w:rFonts w:ascii="David" w:hAnsi="David" w:hint="cs"/>
          <w:sz w:val="24"/>
          <w:rtl/>
        </w:rPr>
        <w:t>,</w:t>
      </w:r>
      <w:r w:rsidRPr="00E361B8">
        <w:rPr>
          <w:rFonts w:ascii="David" w:hAnsi="David"/>
          <w:sz w:val="24"/>
          <w:rtl/>
        </w:rPr>
        <w:t xml:space="preserve"> </w:t>
      </w:r>
      <w:r>
        <w:rPr>
          <w:rFonts w:ascii="David" w:hAnsi="David" w:hint="cs"/>
          <w:sz w:val="24"/>
          <w:rtl/>
        </w:rPr>
        <w:t xml:space="preserve">נובעת חשיבות </w:t>
      </w:r>
      <w:r w:rsidR="00A05AF6">
        <w:rPr>
          <w:rFonts w:ascii="David" w:hAnsi="David" w:hint="cs"/>
          <w:sz w:val="24"/>
          <w:rtl/>
        </w:rPr>
        <w:t>ה</w:t>
      </w:r>
      <w:r>
        <w:rPr>
          <w:rFonts w:ascii="David" w:hAnsi="David" w:hint="cs"/>
          <w:sz w:val="24"/>
          <w:rtl/>
        </w:rPr>
        <w:t xml:space="preserve">העסקה של </w:t>
      </w:r>
      <w:r w:rsidRPr="00E361B8">
        <w:rPr>
          <w:rFonts w:ascii="David" w:hAnsi="David"/>
          <w:sz w:val="24"/>
          <w:rtl/>
        </w:rPr>
        <w:t>יועץ משפטי פנימי, עובד הרשות</w:t>
      </w:r>
      <w:r w:rsidR="00A05AF6">
        <w:rPr>
          <w:rFonts w:ascii="David" w:hAnsi="David" w:hint="cs"/>
          <w:sz w:val="24"/>
          <w:rtl/>
        </w:rPr>
        <w:t>,</w:t>
      </w:r>
      <w:r w:rsidRPr="00E361B8">
        <w:rPr>
          <w:rFonts w:ascii="David" w:hAnsi="David"/>
          <w:sz w:val="24"/>
          <w:rtl/>
        </w:rPr>
        <w:t xml:space="preserve"> המחויב לה על בסיס מקצועי איתן ורציף</w:t>
      </w:r>
      <w:r>
        <w:rPr>
          <w:rFonts w:ascii="David" w:hAnsi="David" w:hint="cs"/>
          <w:sz w:val="24"/>
          <w:rtl/>
        </w:rPr>
        <w:t>.</w:t>
      </w:r>
    </w:p>
    <w:p w:rsidR="00DD53D8" w:rsidP="00DF25EB">
      <w:pPr>
        <w:pStyle w:val="a"/>
        <w:spacing w:line="269" w:lineRule="auto"/>
        <w:rPr>
          <w:rtl/>
        </w:rPr>
      </w:pPr>
    </w:p>
    <w:p w:rsidR="00DD53D8" w:rsidRPr="00E361B8" w:rsidP="00DF25EB">
      <w:pPr>
        <w:spacing w:line="269" w:lineRule="auto"/>
        <w:rPr>
          <w:rFonts w:ascii="David" w:eastAsia="Times New Roman" w:hAnsi="David"/>
          <w:sz w:val="24"/>
          <w:rtl/>
        </w:rPr>
      </w:pPr>
      <w:r>
        <w:rPr>
          <w:rFonts w:eastAsia="Times New Roman" w:hint="cs"/>
          <w:rtl/>
        </w:rPr>
        <w:t xml:space="preserve">בדוח </w:t>
      </w:r>
      <w:r w:rsidRPr="00594B2E">
        <w:rPr>
          <w:rFonts w:eastAsia="Times New Roman" w:hint="eastAsia"/>
          <w:rtl/>
        </w:rPr>
        <w:t>הצוות</w:t>
      </w:r>
      <w:r w:rsidRPr="00594B2E">
        <w:rPr>
          <w:rFonts w:eastAsia="Times New Roman"/>
          <w:rtl/>
        </w:rPr>
        <w:t xml:space="preserve"> </w:t>
      </w:r>
      <w:r w:rsidRPr="00594B2E">
        <w:rPr>
          <w:rFonts w:eastAsia="Times New Roman" w:hint="eastAsia"/>
          <w:rtl/>
        </w:rPr>
        <w:t>לבחינת</w:t>
      </w:r>
      <w:r w:rsidRPr="00594B2E">
        <w:rPr>
          <w:rFonts w:eastAsia="Times New Roman"/>
          <w:rtl/>
        </w:rPr>
        <w:t xml:space="preserve"> </w:t>
      </w:r>
      <w:r w:rsidRPr="00594B2E">
        <w:rPr>
          <w:rFonts w:eastAsia="Times New Roman" w:hint="eastAsia"/>
          <w:rtl/>
        </w:rPr>
        <w:t>דרכים</w:t>
      </w:r>
      <w:r w:rsidRPr="00594B2E">
        <w:rPr>
          <w:rFonts w:eastAsia="Times New Roman"/>
          <w:rtl/>
        </w:rPr>
        <w:t xml:space="preserve"> </w:t>
      </w:r>
      <w:r w:rsidRPr="00594B2E">
        <w:rPr>
          <w:rFonts w:eastAsia="Times New Roman" w:hint="eastAsia"/>
          <w:rtl/>
        </w:rPr>
        <w:t>לחיזוק</w:t>
      </w:r>
      <w:r w:rsidRPr="00594B2E">
        <w:rPr>
          <w:rFonts w:eastAsia="Times New Roman"/>
          <w:rtl/>
        </w:rPr>
        <w:t xml:space="preserve"> </w:t>
      </w:r>
      <w:r w:rsidRPr="00594B2E">
        <w:rPr>
          <w:rFonts w:eastAsia="Times New Roman" w:hint="eastAsia"/>
          <w:rtl/>
        </w:rPr>
        <w:t>שלטון</w:t>
      </w:r>
      <w:r>
        <w:rPr>
          <w:rFonts w:eastAsia="Times New Roman" w:hint="cs"/>
          <w:rtl/>
        </w:rPr>
        <w:t xml:space="preserve"> החוק</w:t>
      </w:r>
      <w:r w:rsidRPr="00594B2E">
        <w:rPr>
          <w:rFonts w:eastAsia="Times New Roman"/>
          <w:rtl/>
        </w:rPr>
        <w:t xml:space="preserve"> </w:t>
      </w:r>
      <w:r w:rsidRPr="00E361B8">
        <w:rPr>
          <w:rFonts w:ascii="David" w:eastAsia="Times New Roman" w:hAnsi="David"/>
          <w:sz w:val="24"/>
          <w:rtl/>
        </w:rPr>
        <w:t xml:space="preserve">הומלץ כי בכל הרשויות המקומיות ימונה יועץ משפטי שהוא עובד הרשות המקומית, תוך </w:t>
      </w:r>
      <w:r>
        <w:rPr>
          <w:rFonts w:ascii="David" w:eastAsia="Times New Roman" w:hAnsi="David" w:hint="cs"/>
          <w:sz w:val="24"/>
          <w:rtl/>
        </w:rPr>
        <w:t xml:space="preserve">כדי </w:t>
      </w:r>
      <w:r w:rsidRPr="00E361B8">
        <w:rPr>
          <w:rFonts w:ascii="David" w:eastAsia="Times New Roman" w:hAnsi="David"/>
          <w:sz w:val="24"/>
          <w:rtl/>
        </w:rPr>
        <w:t>שימוש בסמכותו של שר הפנים בחוק הייעוץ המשפטי להחיל חובת העסקת יועץ משפטי עובד הרשות גם על המועצות המקומיות והאזוריות.</w:t>
      </w:r>
    </w:p>
    <w:p w:rsidR="00DD53D8" w:rsidP="00DF25EB">
      <w:pPr>
        <w:pStyle w:val="a"/>
        <w:spacing w:line="269" w:lineRule="auto"/>
        <w:rPr>
          <w:rtl/>
        </w:rPr>
      </w:pPr>
    </w:p>
    <w:p w:rsidR="00DD53D8" w:rsidRPr="00E361B8" w:rsidP="00DF25EB">
      <w:pPr>
        <w:spacing w:line="269" w:lineRule="auto"/>
        <w:rPr>
          <w:rFonts w:ascii="David" w:eastAsia="Times New Roman" w:hAnsi="David"/>
          <w:sz w:val="24"/>
          <w:rtl/>
        </w:rPr>
      </w:pPr>
      <w:r w:rsidRPr="00E361B8">
        <w:rPr>
          <w:rFonts w:ascii="David" w:eastAsia="Times New Roman" w:hAnsi="David"/>
          <w:sz w:val="24"/>
          <w:rtl/>
        </w:rPr>
        <w:t>גם בדוח מבקר המדינה בנושא ייעוץ ו</w:t>
      </w:r>
      <w:r w:rsidR="00250226">
        <w:rPr>
          <w:rFonts w:ascii="David" w:eastAsia="Times New Roman" w:hAnsi="David" w:hint="cs"/>
          <w:sz w:val="24"/>
          <w:rtl/>
        </w:rPr>
        <w:t>א</w:t>
      </w:r>
      <w:r w:rsidRPr="00E361B8">
        <w:rPr>
          <w:rFonts w:ascii="David" w:eastAsia="Times New Roman" w:hAnsi="David"/>
          <w:sz w:val="24"/>
          <w:rtl/>
        </w:rPr>
        <w:t>ספקת שירותים משפטיים</w:t>
      </w:r>
      <w:r>
        <w:rPr>
          <w:rFonts w:ascii="David" w:eastAsia="Times New Roman" w:hAnsi="David"/>
          <w:sz w:val="24"/>
          <w:rtl/>
        </w:rPr>
        <w:t xml:space="preserve"> </w:t>
      </w:r>
      <w:r w:rsidRPr="00E361B8">
        <w:rPr>
          <w:rFonts w:ascii="David" w:eastAsia="Times New Roman" w:hAnsi="David"/>
          <w:sz w:val="24"/>
          <w:rtl/>
        </w:rPr>
        <w:t xml:space="preserve">קרא מבקר המדינה למשרד הפנים לחזק את מנגנון הייעוץ המשפטי ברשויות המקומיות ולשקול לקבוע חובה למנות יועץ משפטי פנימי גם במועצות מקומיות ואזוריות. בתשובת משרד הפנים </w:t>
      </w:r>
      <w:r w:rsidRPr="00E361B8">
        <w:rPr>
          <w:rFonts w:ascii="David" w:eastAsia="Times New Roman" w:hAnsi="David" w:hint="cs"/>
          <w:sz w:val="24"/>
          <w:rtl/>
        </w:rPr>
        <w:t xml:space="preserve">לדוח מבקר המדינה </w:t>
      </w:r>
      <w:r w:rsidRPr="00E361B8">
        <w:rPr>
          <w:rFonts w:ascii="David" w:eastAsia="Times New Roman" w:hAnsi="David"/>
          <w:sz w:val="24"/>
          <w:rtl/>
        </w:rPr>
        <w:t>נכתב כי משרד הפנים אימץ את המלצות הצוות לחיזוק שלטון החוק בשלטון המקומי</w:t>
      </w:r>
      <w:r>
        <w:rPr>
          <w:rFonts w:ascii="David" w:eastAsia="Times New Roman" w:hAnsi="David" w:hint="cs"/>
          <w:sz w:val="24"/>
          <w:rtl/>
        </w:rPr>
        <w:t>,</w:t>
      </w:r>
      <w:r w:rsidRPr="00E361B8">
        <w:rPr>
          <w:rFonts w:ascii="David" w:eastAsia="Times New Roman" w:hAnsi="David"/>
          <w:sz w:val="24"/>
          <w:rtl/>
        </w:rPr>
        <w:t xml:space="preserve"> ובין היתר את הע</w:t>
      </w:r>
      <w:r>
        <w:rPr>
          <w:rFonts w:ascii="David" w:eastAsia="Times New Roman" w:hAnsi="David" w:hint="cs"/>
          <w:sz w:val="24"/>
          <w:rtl/>
        </w:rPr>
        <w:t>י</w:t>
      </w:r>
      <w:r w:rsidRPr="00E361B8">
        <w:rPr>
          <w:rFonts w:ascii="David" w:eastAsia="Times New Roman" w:hAnsi="David"/>
          <w:sz w:val="24"/>
          <w:rtl/>
        </w:rPr>
        <w:t>קרון של מינוי יועץ משפטי עובד הרשות לכל המועצות המקומיות.</w:t>
      </w:r>
    </w:p>
    <w:p w:rsidR="00DD53D8" w:rsidP="00DF25EB">
      <w:pPr>
        <w:pStyle w:val="a"/>
        <w:spacing w:line="269" w:lineRule="auto"/>
        <w:rPr>
          <w:rtl/>
        </w:rPr>
      </w:pPr>
    </w:p>
    <w:p w:rsidR="00DD53D8" w:rsidRPr="00E361B8" w:rsidP="00DF25EB">
      <w:pPr>
        <w:spacing w:line="269" w:lineRule="auto"/>
        <w:rPr>
          <w:rFonts w:ascii="David" w:eastAsia="Times New Roman" w:hAnsi="David"/>
          <w:rtl/>
        </w:rPr>
      </w:pPr>
      <w:r w:rsidRPr="00E361B8">
        <w:rPr>
          <w:rFonts w:ascii="David" w:eastAsia="Times New Roman" w:hAnsi="David" w:hint="cs"/>
          <w:rtl/>
        </w:rPr>
        <w:t xml:space="preserve">באוגוסט 2019 מסר </w:t>
      </w:r>
      <w:r w:rsidRPr="00E361B8">
        <w:rPr>
          <w:rFonts w:ascii="David" w:eastAsia="Times New Roman" w:hAnsi="David"/>
          <w:rtl/>
        </w:rPr>
        <w:t xml:space="preserve">היועץ המשפטי של משרד הפנים </w:t>
      </w:r>
      <w:r w:rsidRPr="00E361B8">
        <w:rPr>
          <w:rFonts w:ascii="David" w:eastAsia="Times New Roman" w:hAnsi="David" w:hint="cs"/>
          <w:rtl/>
        </w:rPr>
        <w:t>למשרד מבקר המדינה</w:t>
      </w:r>
      <w:r>
        <w:rPr>
          <w:rFonts w:ascii="David" w:eastAsia="Times New Roman" w:hAnsi="David" w:hint="cs"/>
          <w:rtl/>
        </w:rPr>
        <w:t>,</w:t>
      </w:r>
      <w:r w:rsidRPr="00E361B8">
        <w:rPr>
          <w:rFonts w:ascii="David" w:eastAsia="Times New Roman" w:hAnsi="David"/>
          <w:rtl/>
        </w:rPr>
        <w:t xml:space="preserve"> כי לאחר הקצאת תקציב </w:t>
      </w:r>
      <w:r w:rsidRPr="00E361B8">
        <w:rPr>
          <w:rFonts w:ascii="David" w:eastAsia="Times New Roman" w:hAnsi="David" w:hint="cs"/>
          <w:rtl/>
        </w:rPr>
        <w:t xml:space="preserve">ביוזמתו של המשנה ליועץ המשפטי לממשלה (משפט אזרחי) </w:t>
      </w:r>
      <w:r w:rsidRPr="00E361B8">
        <w:rPr>
          <w:rFonts w:ascii="David" w:eastAsia="Times New Roman" w:hAnsi="David"/>
          <w:rtl/>
        </w:rPr>
        <w:t xml:space="preserve">ועבודת חשיבה במשרד </w:t>
      </w:r>
      <w:r w:rsidRPr="00E361B8">
        <w:rPr>
          <w:rFonts w:ascii="David" w:eastAsia="Times New Roman" w:hAnsi="David" w:hint="cs"/>
          <w:rtl/>
        </w:rPr>
        <w:t xml:space="preserve">הפנים </w:t>
      </w:r>
      <w:r w:rsidRPr="00E361B8">
        <w:rPr>
          <w:rFonts w:ascii="David" w:eastAsia="Times New Roman" w:hAnsi="David"/>
          <w:rtl/>
        </w:rPr>
        <w:t xml:space="preserve">בשיתוף משרד המשפטים </w:t>
      </w:r>
      <w:r w:rsidR="00A05AF6">
        <w:rPr>
          <w:rFonts w:ascii="David" w:eastAsia="Times New Roman" w:hAnsi="David" w:hint="cs"/>
          <w:rtl/>
        </w:rPr>
        <w:t>ו</w:t>
      </w:r>
      <w:r w:rsidRPr="00E361B8">
        <w:rPr>
          <w:rFonts w:ascii="David" w:eastAsia="Times New Roman" w:hAnsi="David"/>
          <w:rtl/>
        </w:rPr>
        <w:t>נציגי היועצים המשפטיים ברשויות המקומיות, הוחלט למקד</w:t>
      </w:r>
      <w:r>
        <w:rPr>
          <w:rFonts w:ascii="David" w:eastAsia="Times New Roman" w:hAnsi="David" w:hint="cs"/>
          <w:rtl/>
        </w:rPr>
        <w:t xml:space="preserve"> תקציב לסיוע ותמיכה ברשויות המונות </w:t>
      </w:r>
      <w:r w:rsidR="00D8516C">
        <w:rPr>
          <w:rFonts w:ascii="David" w:eastAsia="Times New Roman" w:hAnsi="David" w:hint="cs"/>
          <w:rtl/>
        </w:rPr>
        <w:t>יותר מ-</w:t>
      </w:r>
      <w:r>
        <w:rPr>
          <w:rFonts w:ascii="David" w:eastAsia="Times New Roman" w:hAnsi="David" w:hint="cs"/>
          <w:rtl/>
        </w:rPr>
        <w:t>15,000 תושבים</w:t>
      </w:r>
      <w:r w:rsidR="00D8516C">
        <w:rPr>
          <w:rFonts w:ascii="David" w:eastAsia="Times New Roman" w:hAnsi="David" w:hint="cs"/>
          <w:rtl/>
        </w:rPr>
        <w:t>,</w:t>
      </w:r>
      <w:r>
        <w:rPr>
          <w:rFonts w:ascii="David" w:eastAsia="Times New Roman" w:hAnsi="David" w:hint="cs"/>
          <w:rtl/>
        </w:rPr>
        <w:t xml:space="preserve"> </w:t>
      </w:r>
      <w:r w:rsidR="00D8516C">
        <w:rPr>
          <w:rFonts w:ascii="David" w:eastAsia="Times New Roman" w:hAnsi="David" w:hint="cs"/>
          <w:rtl/>
        </w:rPr>
        <w:t xml:space="preserve">ואלה </w:t>
      </w:r>
      <w:r>
        <w:rPr>
          <w:rFonts w:ascii="David" w:eastAsia="Times New Roman" w:hAnsi="David" w:hint="cs"/>
          <w:rtl/>
        </w:rPr>
        <w:t>יחויבו למנות יועץ משפטי פנימי עובד הרשות</w:t>
      </w:r>
      <w:r w:rsidRPr="00E361B8">
        <w:rPr>
          <w:rFonts w:ascii="David" w:eastAsia="Times New Roman" w:hAnsi="David"/>
          <w:rtl/>
        </w:rPr>
        <w:t>.</w:t>
      </w:r>
      <w:r w:rsidRPr="00E361B8">
        <w:rPr>
          <w:rFonts w:ascii="David" w:eastAsia="Times New Roman" w:hAnsi="David" w:hint="cs"/>
          <w:rtl/>
        </w:rPr>
        <w:t xml:space="preserve"> </w:t>
      </w:r>
      <w:r w:rsidRPr="00E361B8">
        <w:rPr>
          <w:rFonts w:ascii="David" w:eastAsia="Times New Roman" w:hAnsi="David"/>
          <w:rtl/>
        </w:rPr>
        <w:t xml:space="preserve">עם זאת, מרכז השלטון המקומי ומרכז המועצות האזוריות </w:t>
      </w:r>
      <w:r w:rsidRPr="00E361B8">
        <w:rPr>
          <w:rFonts w:ascii="David" w:eastAsia="Times New Roman" w:hAnsi="David" w:hint="cs"/>
          <w:rtl/>
        </w:rPr>
        <w:t>הודיעו</w:t>
      </w:r>
      <w:r w:rsidRPr="00E361B8">
        <w:rPr>
          <w:rFonts w:ascii="David" w:eastAsia="Times New Roman" w:hAnsi="David"/>
          <w:rtl/>
        </w:rPr>
        <w:t xml:space="preserve"> כי הם מתנגדים להרחבת החובה על העסקת יועצים משפטיים </w:t>
      </w:r>
      <w:r w:rsidRPr="00E361B8">
        <w:rPr>
          <w:rFonts w:ascii="David" w:eastAsia="Times New Roman" w:hAnsi="David" w:hint="cs"/>
          <w:rtl/>
        </w:rPr>
        <w:t xml:space="preserve">פנימיים </w:t>
      </w:r>
      <w:r w:rsidRPr="00E361B8">
        <w:rPr>
          <w:rFonts w:ascii="David" w:eastAsia="Times New Roman" w:hAnsi="David"/>
          <w:rtl/>
        </w:rPr>
        <w:t>עובדי הרשות המקומית. בכך הוקפאה למעשה ה</w:t>
      </w:r>
      <w:r>
        <w:rPr>
          <w:rFonts w:ascii="David" w:eastAsia="Times New Roman" w:hAnsi="David"/>
          <w:rtl/>
        </w:rPr>
        <w:t>תוכנית</w:t>
      </w:r>
      <w:r w:rsidRPr="00E361B8">
        <w:rPr>
          <w:rFonts w:ascii="David" w:eastAsia="Times New Roman" w:hAnsi="David"/>
          <w:rtl/>
        </w:rPr>
        <w:t xml:space="preserve"> להעסקתם של יועצים משפטיים פנימיים גם ברשויות שאינן מחויבות לכך.</w:t>
      </w:r>
    </w:p>
    <w:p w:rsidR="00DD53D8" w:rsidP="00DF25EB">
      <w:pPr>
        <w:pStyle w:val="a"/>
        <w:spacing w:line="269" w:lineRule="auto"/>
        <w:rPr>
          <w:rtl/>
        </w:rPr>
      </w:pPr>
    </w:p>
    <w:p w:rsidR="00DD53D8" w:rsidP="00DF25EB">
      <w:pPr>
        <w:spacing w:line="269" w:lineRule="auto"/>
        <w:rPr>
          <w:rFonts w:ascii="David" w:hAnsi="David"/>
          <w:b/>
          <w:bCs/>
          <w:sz w:val="24"/>
          <w:rtl/>
        </w:rPr>
      </w:pPr>
      <w:r w:rsidRPr="00E361B8">
        <w:rPr>
          <w:rFonts w:ascii="David" w:hAnsi="David"/>
          <w:b/>
          <w:bCs/>
          <w:sz w:val="24"/>
          <w:rtl/>
        </w:rPr>
        <w:t xml:space="preserve">משרד מבקר המדינה מציין </w:t>
      </w:r>
      <w:r w:rsidRPr="00E361B8">
        <w:rPr>
          <w:rFonts w:ascii="David" w:hAnsi="David" w:hint="cs"/>
          <w:b/>
          <w:bCs/>
          <w:sz w:val="24"/>
          <w:rtl/>
        </w:rPr>
        <w:t>את ה</w:t>
      </w:r>
      <w:r w:rsidRPr="00E361B8">
        <w:rPr>
          <w:rFonts w:ascii="David" w:hAnsi="David"/>
          <w:b/>
          <w:bCs/>
          <w:sz w:val="24"/>
          <w:rtl/>
        </w:rPr>
        <w:t xml:space="preserve">מועצות המקומיות </w:t>
      </w:r>
      <w:r w:rsidRPr="00F21A8D">
        <w:rPr>
          <w:rFonts w:ascii="David" w:hAnsi="David"/>
          <w:b/>
          <w:bCs/>
          <w:sz w:val="24"/>
          <w:rtl/>
        </w:rPr>
        <w:t>באר יעקב</w:t>
      </w:r>
      <w:r w:rsidRPr="003550BD">
        <w:rPr>
          <w:rFonts w:ascii="David" w:hAnsi="David"/>
          <w:b/>
          <w:bCs/>
          <w:sz w:val="24"/>
          <w:rtl/>
        </w:rPr>
        <w:t xml:space="preserve">, </w:t>
      </w:r>
      <w:r w:rsidRPr="00F21A8D">
        <w:rPr>
          <w:rFonts w:ascii="David" w:hAnsi="David"/>
          <w:b/>
          <w:bCs/>
          <w:sz w:val="24"/>
          <w:rtl/>
        </w:rPr>
        <w:t>גדרה</w:t>
      </w:r>
      <w:r w:rsidRPr="003550BD">
        <w:rPr>
          <w:rFonts w:ascii="David" w:hAnsi="David"/>
          <w:b/>
          <w:bCs/>
          <w:sz w:val="24"/>
          <w:rtl/>
        </w:rPr>
        <w:t xml:space="preserve">, </w:t>
      </w:r>
      <w:r w:rsidRPr="00F21A8D">
        <w:rPr>
          <w:rFonts w:ascii="David" w:hAnsi="David" w:hint="cs"/>
          <w:b/>
          <w:bCs/>
          <w:sz w:val="24"/>
          <w:rtl/>
        </w:rPr>
        <w:t>זכרו</w:t>
      </w:r>
      <w:r w:rsidRPr="00F21A8D">
        <w:rPr>
          <w:rFonts w:ascii="David" w:hAnsi="David" w:hint="eastAsia"/>
          <w:b/>
          <w:bCs/>
          <w:sz w:val="24"/>
          <w:rtl/>
        </w:rPr>
        <w:t>ן</w:t>
      </w:r>
      <w:r w:rsidRPr="00F21A8D">
        <w:rPr>
          <w:rFonts w:ascii="David" w:hAnsi="David"/>
          <w:b/>
          <w:bCs/>
          <w:sz w:val="24"/>
          <w:rtl/>
        </w:rPr>
        <w:t xml:space="preserve"> יעקב</w:t>
      </w:r>
      <w:r w:rsidRPr="003550BD">
        <w:rPr>
          <w:rFonts w:ascii="David" w:hAnsi="David"/>
          <w:b/>
          <w:bCs/>
          <w:sz w:val="24"/>
          <w:rtl/>
        </w:rPr>
        <w:t xml:space="preserve">, </w:t>
      </w:r>
      <w:r w:rsidRPr="00F21A8D">
        <w:rPr>
          <w:rFonts w:ascii="David" w:hAnsi="David"/>
          <w:b/>
          <w:bCs/>
          <w:sz w:val="24"/>
          <w:rtl/>
        </w:rPr>
        <w:t>זרזיר</w:t>
      </w:r>
      <w:r w:rsidRPr="003550BD">
        <w:rPr>
          <w:rFonts w:ascii="David" w:hAnsi="David"/>
          <w:b/>
          <w:bCs/>
          <w:sz w:val="24"/>
          <w:rtl/>
        </w:rPr>
        <w:t xml:space="preserve">, </w:t>
      </w:r>
      <w:r w:rsidRPr="00F21A8D">
        <w:rPr>
          <w:rFonts w:ascii="David" w:hAnsi="David"/>
          <w:b/>
          <w:bCs/>
          <w:sz w:val="24"/>
          <w:rtl/>
        </w:rPr>
        <w:t>ירוחם</w:t>
      </w:r>
      <w:r w:rsidRPr="003550BD">
        <w:rPr>
          <w:rFonts w:ascii="David" w:hAnsi="David"/>
          <w:b/>
          <w:bCs/>
          <w:sz w:val="24"/>
          <w:rtl/>
        </w:rPr>
        <w:t xml:space="preserve"> ו</w:t>
      </w:r>
      <w:r w:rsidRPr="00F21A8D">
        <w:rPr>
          <w:rFonts w:ascii="David" w:hAnsi="David"/>
          <w:b/>
          <w:bCs/>
          <w:sz w:val="24"/>
          <w:rtl/>
        </w:rPr>
        <w:t>מע</w:t>
      </w:r>
      <w:r w:rsidR="00D8516C">
        <w:rPr>
          <w:rFonts w:ascii="David" w:hAnsi="David" w:hint="cs"/>
          <w:b/>
          <w:bCs/>
          <w:sz w:val="24"/>
          <w:rtl/>
        </w:rPr>
        <w:t>'</w:t>
      </w:r>
      <w:r w:rsidRPr="00F21A8D">
        <w:rPr>
          <w:rFonts w:ascii="David" w:hAnsi="David"/>
          <w:b/>
          <w:bCs/>
          <w:sz w:val="24"/>
          <w:rtl/>
        </w:rPr>
        <w:t>אר</w:t>
      </w:r>
      <w:r w:rsidRPr="003550BD">
        <w:rPr>
          <w:rFonts w:ascii="David" w:hAnsi="David"/>
          <w:b/>
          <w:bCs/>
          <w:sz w:val="24"/>
          <w:rtl/>
        </w:rPr>
        <w:t xml:space="preserve"> ו</w:t>
      </w:r>
      <w:r w:rsidRPr="003550BD">
        <w:rPr>
          <w:rFonts w:ascii="David" w:hAnsi="David" w:hint="cs"/>
          <w:b/>
          <w:bCs/>
          <w:sz w:val="24"/>
          <w:rtl/>
        </w:rPr>
        <w:t>ה</w:t>
      </w:r>
      <w:r w:rsidRPr="003550BD">
        <w:rPr>
          <w:rFonts w:ascii="David" w:hAnsi="David"/>
          <w:b/>
          <w:bCs/>
          <w:sz w:val="24"/>
          <w:rtl/>
        </w:rPr>
        <w:t xml:space="preserve">מועצות האזוריות </w:t>
      </w:r>
      <w:r w:rsidRPr="00F21A8D">
        <w:rPr>
          <w:rFonts w:ascii="David" w:hAnsi="David"/>
          <w:b/>
          <w:bCs/>
          <w:sz w:val="24"/>
          <w:rtl/>
        </w:rPr>
        <w:t>דרום השרון</w:t>
      </w:r>
      <w:r w:rsidRPr="003550BD">
        <w:rPr>
          <w:rFonts w:ascii="David" w:hAnsi="David"/>
          <w:b/>
          <w:bCs/>
          <w:sz w:val="24"/>
          <w:rtl/>
        </w:rPr>
        <w:t xml:space="preserve">, </w:t>
      </w:r>
      <w:r w:rsidRPr="00F21A8D">
        <w:rPr>
          <w:rFonts w:ascii="David" w:hAnsi="David"/>
          <w:b/>
          <w:bCs/>
          <w:sz w:val="24"/>
          <w:rtl/>
        </w:rPr>
        <w:t>זבולון</w:t>
      </w:r>
      <w:r w:rsidRPr="003550BD">
        <w:rPr>
          <w:rFonts w:ascii="David" w:hAnsi="David"/>
          <w:b/>
          <w:bCs/>
          <w:sz w:val="24"/>
          <w:rtl/>
        </w:rPr>
        <w:t xml:space="preserve"> ו</w:t>
      </w:r>
      <w:r w:rsidRPr="0093666D">
        <w:rPr>
          <w:rFonts w:ascii="David" w:hAnsi="David"/>
          <w:b/>
          <w:bCs/>
          <w:sz w:val="24"/>
          <w:rtl/>
        </w:rPr>
        <w:t>מטה יהודה</w:t>
      </w:r>
      <w:r w:rsidRPr="003550BD">
        <w:rPr>
          <w:rFonts w:ascii="David" w:hAnsi="David"/>
          <w:b/>
          <w:bCs/>
          <w:sz w:val="24"/>
          <w:rtl/>
        </w:rPr>
        <w:t xml:space="preserve"> </w:t>
      </w:r>
      <w:r w:rsidRPr="003550BD">
        <w:rPr>
          <w:rFonts w:ascii="David" w:hAnsi="David" w:hint="cs"/>
          <w:b/>
          <w:bCs/>
          <w:sz w:val="24"/>
          <w:rtl/>
        </w:rPr>
        <w:t xml:space="preserve">- </w:t>
      </w:r>
      <w:r>
        <w:rPr>
          <w:rFonts w:ascii="David" w:hAnsi="David" w:hint="cs"/>
          <w:b/>
          <w:bCs/>
          <w:sz w:val="24"/>
          <w:rtl/>
        </w:rPr>
        <w:t>ש</w:t>
      </w:r>
      <w:r w:rsidRPr="003550BD">
        <w:rPr>
          <w:rFonts w:ascii="David" w:hAnsi="David" w:hint="cs"/>
          <w:b/>
          <w:bCs/>
          <w:sz w:val="24"/>
          <w:rtl/>
        </w:rPr>
        <w:t>בחרו</w:t>
      </w:r>
      <w:r w:rsidRPr="00E361B8">
        <w:rPr>
          <w:rFonts w:ascii="David" w:hAnsi="David" w:hint="cs"/>
          <w:b/>
          <w:bCs/>
          <w:sz w:val="24"/>
          <w:rtl/>
        </w:rPr>
        <w:t xml:space="preserve"> </w:t>
      </w:r>
      <w:r w:rsidRPr="00E361B8">
        <w:rPr>
          <w:rFonts w:ascii="David" w:hAnsi="David"/>
          <w:b/>
          <w:bCs/>
          <w:sz w:val="24"/>
          <w:rtl/>
        </w:rPr>
        <w:t>למנות יועץ משפטי עובד הרשות</w:t>
      </w:r>
      <w:r>
        <w:rPr>
          <w:rFonts w:ascii="David" w:hAnsi="David" w:hint="cs"/>
          <w:b/>
          <w:bCs/>
          <w:sz w:val="24"/>
          <w:rtl/>
        </w:rPr>
        <w:t>.</w:t>
      </w:r>
      <w:r w:rsidRPr="00E361B8">
        <w:rPr>
          <w:rFonts w:ascii="David" w:hAnsi="David"/>
          <w:b/>
          <w:bCs/>
          <w:sz w:val="24"/>
          <w:rtl/>
        </w:rPr>
        <w:t xml:space="preserve"> </w:t>
      </w:r>
      <w:r w:rsidRPr="00FF06C9">
        <w:rPr>
          <w:rFonts w:ascii="David" w:hAnsi="David" w:hint="eastAsia"/>
          <w:b/>
          <w:bCs/>
          <w:sz w:val="24"/>
          <w:rtl/>
        </w:rPr>
        <w:t>מומלץ</w:t>
      </w:r>
      <w:r w:rsidRPr="00FF06C9">
        <w:rPr>
          <w:rFonts w:ascii="David" w:hAnsi="David"/>
          <w:b/>
          <w:bCs/>
          <w:sz w:val="24"/>
          <w:rtl/>
        </w:rPr>
        <w:t xml:space="preserve"> כי כלל </w:t>
      </w:r>
      <w:r w:rsidRPr="00165FD3">
        <w:rPr>
          <w:rFonts w:ascii="David" w:hAnsi="David" w:hint="eastAsia"/>
          <w:b/>
          <w:bCs/>
          <w:sz w:val="24"/>
          <w:rtl/>
        </w:rPr>
        <w:t>המועצות</w:t>
      </w:r>
      <w:r w:rsidRPr="00165FD3">
        <w:rPr>
          <w:rFonts w:ascii="David" w:hAnsi="David"/>
          <w:b/>
          <w:bCs/>
          <w:sz w:val="24"/>
          <w:rtl/>
        </w:rPr>
        <w:t xml:space="preserve"> </w:t>
      </w:r>
      <w:r w:rsidRPr="00165FD3">
        <w:rPr>
          <w:rFonts w:ascii="David" w:hAnsi="David" w:hint="eastAsia"/>
          <w:b/>
          <w:bCs/>
          <w:sz w:val="24"/>
          <w:rtl/>
        </w:rPr>
        <w:t>המקומיות</w:t>
      </w:r>
      <w:r w:rsidRPr="00165FD3">
        <w:rPr>
          <w:rFonts w:ascii="David" w:hAnsi="David"/>
          <w:b/>
          <w:bCs/>
          <w:sz w:val="24"/>
          <w:rtl/>
        </w:rPr>
        <w:t xml:space="preserve"> </w:t>
      </w:r>
      <w:r w:rsidRPr="00165FD3">
        <w:rPr>
          <w:rFonts w:ascii="David" w:hAnsi="David" w:hint="eastAsia"/>
          <w:b/>
          <w:bCs/>
          <w:sz w:val="24"/>
          <w:rtl/>
        </w:rPr>
        <w:t>ו</w:t>
      </w:r>
      <w:r>
        <w:rPr>
          <w:rFonts w:ascii="David" w:hAnsi="David" w:hint="cs"/>
          <w:b/>
          <w:bCs/>
          <w:sz w:val="24"/>
          <w:rtl/>
        </w:rPr>
        <w:t xml:space="preserve">המועצות </w:t>
      </w:r>
      <w:r w:rsidRPr="00165FD3">
        <w:rPr>
          <w:rFonts w:ascii="David" w:hAnsi="David" w:hint="eastAsia"/>
          <w:b/>
          <w:bCs/>
          <w:sz w:val="24"/>
          <w:rtl/>
        </w:rPr>
        <w:t>האזוריות</w:t>
      </w:r>
      <w:r w:rsidRPr="00FF06C9">
        <w:rPr>
          <w:rFonts w:ascii="David" w:hAnsi="David"/>
          <w:b/>
          <w:bCs/>
          <w:sz w:val="24"/>
          <w:rtl/>
        </w:rPr>
        <w:t xml:space="preserve"> </w:t>
      </w:r>
      <w:r>
        <w:rPr>
          <w:rFonts w:ascii="David" w:hAnsi="David" w:hint="cs"/>
          <w:b/>
          <w:bCs/>
          <w:sz w:val="24"/>
          <w:rtl/>
        </w:rPr>
        <w:t xml:space="preserve">יבחנו את </w:t>
      </w:r>
      <w:r w:rsidRPr="00FF06C9">
        <w:rPr>
          <w:rFonts w:ascii="David" w:hAnsi="David"/>
          <w:b/>
          <w:bCs/>
          <w:sz w:val="24"/>
          <w:rtl/>
        </w:rPr>
        <w:t xml:space="preserve">מתכונת העסקת היועצים המשפטיים ברשויות (פנימי או חיצוני) </w:t>
      </w:r>
      <w:r w:rsidRPr="00FF06C9">
        <w:rPr>
          <w:rFonts w:ascii="David" w:hAnsi="David" w:hint="eastAsia"/>
          <w:b/>
          <w:bCs/>
          <w:sz w:val="24"/>
          <w:rtl/>
        </w:rPr>
        <w:t>כנדרש</w:t>
      </w:r>
      <w:r w:rsidRPr="00FF06C9">
        <w:rPr>
          <w:rFonts w:ascii="David" w:hAnsi="David"/>
          <w:b/>
          <w:bCs/>
          <w:sz w:val="24"/>
          <w:rtl/>
        </w:rPr>
        <w:t xml:space="preserve"> </w:t>
      </w:r>
      <w:r w:rsidRPr="00FF06C9">
        <w:rPr>
          <w:rFonts w:ascii="David" w:hAnsi="David" w:hint="eastAsia"/>
          <w:b/>
          <w:bCs/>
          <w:sz w:val="24"/>
          <w:rtl/>
        </w:rPr>
        <w:t>בהנחיות</w:t>
      </w:r>
      <w:r w:rsidRPr="00FF06C9">
        <w:rPr>
          <w:rFonts w:ascii="David" w:hAnsi="David"/>
          <w:b/>
          <w:bCs/>
          <w:sz w:val="24"/>
          <w:rtl/>
        </w:rPr>
        <w:t xml:space="preserve"> </w:t>
      </w:r>
      <w:r w:rsidRPr="00FF06C9">
        <w:rPr>
          <w:rFonts w:ascii="David" w:hAnsi="David" w:hint="eastAsia"/>
          <w:b/>
          <w:bCs/>
          <w:sz w:val="24"/>
          <w:rtl/>
        </w:rPr>
        <w:t>משרד</w:t>
      </w:r>
      <w:r w:rsidRPr="00FF06C9">
        <w:rPr>
          <w:rFonts w:ascii="David" w:hAnsi="David"/>
          <w:b/>
          <w:bCs/>
          <w:sz w:val="24"/>
          <w:rtl/>
        </w:rPr>
        <w:t xml:space="preserve"> </w:t>
      </w:r>
      <w:r w:rsidRPr="00FF06C9">
        <w:rPr>
          <w:rFonts w:ascii="David" w:hAnsi="David" w:hint="eastAsia"/>
          <w:b/>
          <w:bCs/>
          <w:sz w:val="24"/>
          <w:rtl/>
        </w:rPr>
        <w:t>הפנים</w:t>
      </w:r>
      <w:r>
        <w:rPr>
          <w:rFonts w:ascii="David" w:hAnsi="David" w:hint="cs"/>
          <w:b/>
          <w:bCs/>
          <w:sz w:val="24"/>
          <w:rtl/>
        </w:rPr>
        <w:t xml:space="preserve">. כמו כן מומלץ </w:t>
      </w:r>
      <w:r w:rsidRPr="00FF06C9">
        <w:rPr>
          <w:rFonts w:ascii="David" w:hAnsi="David"/>
          <w:b/>
          <w:bCs/>
          <w:sz w:val="24"/>
          <w:rtl/>
        </w:rPr>
        <w:t>כי משרד הפנים י</w:t>
      </w:r>
      <w:r w:rsidRPr="00FF06C9">
        <w:rPr>
          <w:rFonts w:ascii="David" w:hAnsi="David" w:hint="eastAsia"/>
          <w:b/>
          <w:bCs/>
          <w:sz w:val="24"/>
          <w:rtl/>
        </w:rPr>
        <w:t>שלים</w:t>
      </w:r>
      <w:r w:rsidRPr="00FF06C9">
        <w:rPr>
          <w:rFonts w:ascii="David" w:hAnsi="David"/>
          <w:b/>
          <w:bCs/>
          <w:sz w:val="24"/>
          <w:rtl/>
        </w:rPr>
        <w:t xml:space="preserve"> </w:t>
      </w:r>
      <w:r>
        <w:rPr>
          <w:rFonts w:ascii="David" w:hAnsi="David" w:hint="cs"/>
          <w:b/>
          <w:bCs/>
          <w:sz w:val="24"/>
          <w:rtl/>
        </w:rPr>
        <w:t>את בדיקת</w:t>
      </w:r>
      <w:r w:rsidRPr="00FF06C9">
        <w:rPr>
          <w:rFonts w:ascii="David" w:hAnsi="David"/>
          <w:b/>
          <w:bCs/>
          <w:sz w:val="24"/>
          <w:rtl/>
        </w:rPr>
        <w:t xml:space="preserve"> </w:t>
      </w:r>
      <w:r w:rsidRPr="00FF06C9">
        <w:rPr>
          <w:rFonts w:ascii="David" w:hAnsi="David" w:hint="eastAsia"/>
          <w:b/>
          <w:bCs/>
          <w:sz w:val="24"/>
          <w:rtl/>
        </w:rPr>
        <w:t>הנושא</w:t>
      </w:r>
      <w:r w:rsidRPr="00FF06C9">
        <w:rPr>
          <w:rFonts w:ascii="David" w:hAnsi="David"/>
          <w:b/>
          <w:bCs/>
          <w:sz w:val="24"/>
          <w:rtl/>
        </w:rPr>
        <w:t xml:space="preserve"> </w:t>
      </w:r>
      <w:r w:rsidRPr="00FF06C9">
        <w:rPr>
          <w:rFonts w:ascii="David" w:hAnsi="David" w:hint="eastAsia"/>
          <w:b/>
          <w:bCs/>
          <w:sz w:val="24"/>
          <w:rtl/>
        </w:rPr>
        <w:t>בת</w:t>
      </w:r>
      <w:r>
        <w:rPr>
          <w:rFonts w:ascii="David" w:hAnsi="David" w:hint="cs"/>
          <w:b/>
          <w:bCs/>
          <w:sz w:val="24"/>
          <w:rtl/>
        </w:rPr>
        <w:t>י</w:t>
      </w:r>
      <w:r w:rsidRPr="00FF06C9">
        <w:rPr>
          <w:rFonts w:ascii="David" w:hAnsi="David" w:hint="eastAsia"/>
          <w:b/>
          <w:bCs/>
          <w:sz w:val="24"/>
          <w:rtl/>
        </w:rPr>
        <w:t>אום</w:t>
      </w:r>
      <w:r w:rsidRPr="00FF06C9">
        <w:rPr>
          <w:rFonts w:ascii="David" w:hAnsi="David"/>
          <w:b/>
          <w:bCs/>
          <w:sz w:val="24"/>
          <w:rtl/>
        </w:rPr>
        <w:t xml:space="preserve"> </w:t>
      </w:r>
      <w:r w:rsidRPr="00FF06C9">
        <w:rPr>
          <w:rFonts w:ascii="David" w:hAnsi="David" w:hint="eastAsia"/>
          <w:b/>
          <w:bCs/>
          <w:sz w:val="24"/>
          <w:rtl/>
        </w:rPr>
        <w:t>עם</w:t>
      </w:r>
      <w:r w:rsidRPr="00FF06C9">
        <w:rPr>
          <w:rFonts w:ascii="David" w:hAnsi="David"/>
          <w:b/>
          <w:bCs/>
          <w:sz w:val="24"/>
          <w:rtl/>
        </w:rPr>
        <w:t xml:space="preserve"> </w:t>
      </w:r>
      <w:r w:rsidRPr="00FF06C9">
        <w:rPr>
          <w:rFonts w:ascii="David" w:hAnsi="David" w:hint="eastAsia"/>
          <w:b/>
          <w:bCs/>
          <w:sz w:val="24"/>
          <w:rtl/>
        </w:rPr>
        <w:t>מרכז</w:t>
      </w:r>
      <w:r w:rsidRPr="00FF06C9">
        <w:rPr>
          <w:rFonts w:ascii="David" w:hAnsi="David"/>
          <w:b/>
          <w:bCs/>
          <w:sz w:val="24"/>
          <w:rtl/>
        </w:rPr>
        <w:t xml:space="preserve"> </w:t>
      </w:r>
      <w:r w:rsidRPr="00FF06C9">
        <w:rPr>
          <w:rFonts w:ascii="David" w:hAnsi="David" w:hint="eastAsia"/>
          <w:b/>
          <w:bCs/>
          <w:sz w:val="24"/>
          <w:rtl/>
        </w:rPr>
        <w:t>השלטון</w:t>
      </w:r>
      <w:r w:rsidRPr="00FF06C9">
        <w:rPr>
          <w:rFonts w:ascii="David" w:hAnsi="David"/>
          <w:b/>
          <w:bCs/>
          <w:sz w:val="24"/>
          <w:rtl/>
        </w:rPr>
        <w:t xml:space="preserve"> </w:t>
      </w:r>
      <w:r w:rsidRPr="00FF06C9">
        <w:rPr>
          <w:rFonts w:ascii="David" w:hAnsi="David" w:hint="eastAsia"/>
          <w:b/>
          <w:bCs/>
          <w:sz w:val="24"/>
          <w:rtl/>
        </w:rPr>
        <w:t>המקומי</w:t>
      </w:r>
      <w:r w:rsidRPr="00FF06C9">
        <w:rPr>
          <w:rFonts w:ascii="David" w:hAnsi="David"/>
          <w:b/>
          <w:bCs/>
          <w:sz w:val="24"/>
          <w:rtl/>
        </w:rPr>
        <w:t xml:space="preserve"> ומרכז המועצות האזוריות.</w:t>
      </w:r>
    </w:p>
    <w:p w:rsidR="00DD53D8" w:rsidRPr="00054CF8" w:rsidP="00DF25EB">
      <w:pPr>
        <w:pStyle w:val="a"/>
        <w:spacing w:line="269" w:lineRule="auto"/>
        <w:rPr>
          <w:rtl/>
        </w:rPr>
      </w:pPr>
    </w:p>
    <w:p w:rsidR="00DD53D8" w:rsidRPr="00C12383" w:rsidP="00DF25EB">
      <w:pPr>
        <w:spacing w:line="269" w:lineRule="auto"/>
        <w:rPr>
          <w:rFonts w:ascii="David" w:hAnsi="David"/>
          <w:sz w:val="24"/>
          <w:rtl/>
        </w:rPr>
      </w:pPr>
      <w:r w:rsidRPr="00C12383">
        <w:rPr>
          <w:rFonts w:ascii="David" w:hAnsi="David" w:hint="eastAsia"/>
          <w:sz w:val="24"/>
          <w:rtl/>
        </w:rPr>
        <w:t>המרכז</w:t>
      </w:r>
      <w:r w:rsidRPr="00C12383">
        <w:rPr>
          <w:rFonts w:ascii="David" w:hAnsi="David"/>
          <w:sz w:val="24"/>
          <w:rtl/>
        </w:rPr>
        <w:t xml:space="preserve"> לשלטון מקומי מסר בתשובתו </w:t>
      </w:r>
      <w:r w:rsidRPr="00C12383">
        <w:rPr>
          <w:rFonts w:ascii="David" w:hAnsi="David" w:hint="eastAsia"/>
          <w:sz w:val="24"/>
          <w:rtl/>
        </w:rPr>
        <w:t>ממאי</w:t>
      </w:r>
      <w:r w:rsidRPr="00C12383">
        <w:rPr>
          <w:rFonts w:ascii="David" w:hAnsi="David"/>
          <w:sz w:val="24"/>
          <w:rtl/>
        </w:rPr>
        <w:t xml:space="preserve"> 2020 </w:t>
      </w:r>
      <w:r w:rsidRPr="00C12383">
        <w:rPr>
          <w:rFonts w:ascii="David" w:hAnsi="David" w:hint="eastAsia"/>
          <w:sz w:val="24"/>
          <w:rtl/>
        </w:rPr>
        <w:t>למשרד</w:t>
      </w:r>
      <w:r w:rsidRPr="00C12383">
        <w:rPr>
          <w:rFonts w:ascii="David" w:hAnsi="David"/>
          <w:sz w:val="24"/>
          <w:rtl/>
        </w:rPr>
        <w:t xml:space="preserve"> מבקר המדינה </w:t>
      </w:r>
      <w:r w:rsidRPr="00C12383">
        <w:rPr>
          <w:rFonts w:ascii="David" w:hAnsi="David" w:hint="eastAsia"/>
          <w:sz w:val="24"/>
          <w:rtl/>
        </w:rPr>
        <w:t>כי</w:t>
      </w:r>
      <w:r>
        <w:rPr>
          <w:rFonts w:ascii="David" w:hAnsi="David" w:hint="cs"/>
          <w:sz w:val="24"/>
          <w:rtl/>
        </w:rPr>
        <w:t xml:space="preserve"> הוא מכיר בחשיבות חיזוק היועץ המשפטי לרשות</w:t>
      </w:r>
      <w:r w:rsidR="00D8516C">
        <w:rPr>
          <w:rFonts w:ascii="David" w:hAnsi="David" w:hint="cs"/>
          <w:sz w:val="24"/>
          <w:rtl/>
        </w:rPr>
        <w:t>,</w:t>
      </w:r>
      <w:r>
        <w:rPr>
          <w:rFonts w:ascii="David" w:hAnsi="David" w:hint="cs"/>
          <w:sz w:val="24"/>
          <w:rtl/>
        </w:rPr>
        <w:t xml:space="preserve"> אך סבור כי</w:t>
      </w:r>
      <w:r w:rsidRPr="00C12383">
        <w:rPr>
          <w:rFonts w:ascii="David" w:hAnsi="David"/>
          <w:sz w:val="24"/>
          <w:rtl/>
        </w:rPr>
        <w:t xml:space="preserve"> </w:t>
      </w:r>
      <w:r w:rsidRPr="00C12383">
        <w:rPr>
          <w:rFonts w:ascii="David" w:hAnsi="David" w:hint="eastAsia"/>
          <w:sz w:val="24"/>
          <w:rtl/>
        </w:rPr>
        <w:t>יש</w:t>
      </w:r>
      <w:r w:rsidRPr="00C12383">
        <w:rPr>
          <w:rFonts w:ascii="David" w:hAnsi="David"/>
          <w:sz w:val="24"/>
          <w:rtl/>
        </w:rPr>
        <w:t xml:space="preserve"> </w:t>
      </w:r>
      <w:r w:rsidRPr="00C12383">
        <w:rPr>
          <w:rFonts w:ascii="David" w:hAnsi="David" w:hint="eastAsia"/>
          <w:sz w:val="24"/>
          <w:rtl/>
        </w:rPr>
        <w:t>לאפשר</w:t>
      </w:r>
      <w:r w:rsidRPr="00C12383">
        <w:rPr>
          <w:rFonts w:ascii="David" w:hAnsi="David"/>
          <w:sz w:val="24"/>
          <w:rtl/>
        </w:rPr>
        <w:t xml:space="preserve"> </w:t>
      </w:r>
      <w:r w:rsidRPr="00C12383">
        <w:rPr>
          <w:rFonts w:ascii="David" w:hAnsi="David" w:hint="eastAsia"/>
          <w:sz w:val="24"/>
          <w:rtl/>
        </w:rPr>
        <w:t>גמישות</w:t>
      </w:r>
      <w:r w:rsidRPr="00C12383">
        <w:rPr>
          <w:rFonts w:ascii="David" w:hAnsi="David"/>
          <w:sz w:val="24"/>
          <w:rtl/>
        </w:rPr>
        <w:t xml:space="preserve"> </w:t>
      </w:r>
      <w:r w:rsidRPr="00C12383">
        <w:rPr>
          <w:rFonts w:ascii="David" w:hAnsi="David" w:hint="eastAsia"/>
          <w:sz w:val="24"/>
          <w:rtl/>
        </w:rPr>
        <w:t>ניהולית</w:t>
      </w:r>
      <w:r w:rsidRPr="00C12383">
        <w:rPr>
          <w:rFonts w:ascii="David" w:hAnsi="David"/>
          <w:sz w:val="24"/>
          <w:rtl/>
        </w:rPr>
        <w:t xml:space="preserve"> </w:t>
      </w:r>
      <w:r w:rsidRPr="00C12383">
        <w:rPr>
          <w:rFonts w:ascii="David" w:hAnsi="David" w:hint="eastAsia"/>
          <w:sz w:val="24"/>
          <w:rtl/>
        </w:rPr>
        <w:t>למועצ</w:t>
      </w:r>
      <w:r>
        <w:rPr>
          <w:rFonts w:ascii="David" w:hAnsi="David" w:hint="cs"/>
          <w:sz w:val="24"/>
          <w:rtl/>
        </w:rPr>
        <w:t>ות</w:t>
      </w:r>
      <w:r w:rsidRPr="00C12383">
        <w:rPr>
          <w:rFonts w:ascii="David" w:hAnsi="David"/>
          <w:sz w:val="24"/>
          <w:rtl/>
        </w:rPr>
        <w:t xml:space="preserve"> </w:t>
      </w:r>
      <w:r>
        <w:rPr>
          <w:rFonts w:ascii="David" w:hAnsi="David" w:hint="cs"/>
          <w:sz w:val="24"/>
          <w:rtl/>
        </w:rPr>
        <w:t>ה</w:t>
      </w:r>
      <w:r w:rsidRPr="00C12383">
        <w:rPr>
          <w:rFonts w:ascii="David" w:hAnsi="David" w:hint="eastAsia"/>
          <w:sz w:val="24"/>
          <w:rtl/>
        </w:rPr>
        <w:t>מקומי</w:t>
      </w:r>
      <w:r>
        <w:rPr>
          <w:rFonts w:ascii="David" w:hAnsi="David" w:hint="cs"/>
          <w:sz w:val="24"/>
          <w:rtl/>
        </w:rPr>
        <w:t>ו</w:t>
      </w:r>
      <w:r w:rsidRPr="00C12383">
        <w:rPr>
          <w:rFonts w:ascii="David" w:hAnsi="David" w:hint="eastAsia"/>
          <w:sz w:val="24"/>
          <w:rtl/>
        </w:rPr>
        <w:t>ת</w:t>
      </w:r>
      <w:r>
        <w:rPr>
          <w:rFonts w:ascii="David" w:hAnsi="David" w:hint="cs"/>
          <w:sz w:val="24"/>
          <w:rtl/>
        </w:rPr>
        <w:t xml:space="preserve"> והאזוריות </w:t>
      </w:r>
      <w:r w:rsidR="00D8516C">
        <w:rPr>
          <w:rFonts w:ascii="David" w:hAnsi="David" w:hint="cs"/>
          <w:sz w:val="24"/>
          <w:rtl/>
        </w:rPr>
        <w:t>ב</w:t>
      </w:r>
      <w:r>
        <w:rPr>
          <w:rFonts w:ascii="David" w:hAnsi="David" w:hint="cs"/>
          <w:sz w:val="24"/>
          <w:rtl/>
        </w:rPr>
        <w:t>החלט</w:t>
      </w:r>
      <w:r w:rsidR="00D8516C">
        <w:rPr>
          <w:rFonts w:ascii="David" w:hAnsi="David" w:hint="cs"/>
          <w:sz w:val="24"/>
          <w:rtl/>
        </w:rPr>
        <w:t>ה</w:t>
      </w:r>
      <w:r>
        <w:rPr>
          <w:rFonts w:ascii="David" w:hAnsi="David" w:hint="cs"/>
          <w:sz w:val="24"/>
          <w:rtl/>
        </w:rPr>
        <w:t xml:space="preserve"> אם </w:t>
      </w:r>
      <w:r w:rsidR="00460E47">
        <w:rPr>
          <w:rFonts w:ascii="David" w:hAnsi="David" w:hint="cs"/>
          <w:sz w:val="24"/>
          <w:rtl/>
        </w:rPr>
        <w:t>להעסיק</w:t>
      </w:r>
      <w:r>
        <w:rPr>
          <w:rFonts w:ascii="David" w:hAnsi="David" w:hint="cs"/>
          <w:sz w:val="24"/>
          <w:rtl/>
        </w:rPr>
        <w:t xml:space="preserve"> י</w:t>
      </w:r>
      <w:r w:rsidRPr="00C12383">
        <w:rPr>
          <w:rFonts w:ascii="David" w:hAnsi="David" w:hint="eastAsia"/>
          <w:sz w:val="24"/>
          <w:rtl/>
        </w:rPr>
        <w:t>ועץ</w:t>
      </w:r>
      <w:r w:rsidRPr="00C12383">
        <w:rPr>
          <w:rFonts w:ascii="David" w:hAnsi="David"/>
          <w:sz w:val="24"/>
          <w:rtl/>
        </w:rPr>
        <w:t xml:space="preserve"> </w:t>
      </w:r>
      <w:r w:rsidRPr="00C12383">
        <w:rPr>
          <w:rFonts w:ascii="David" w:hAnsi="David" w:hint="eastAsia"/>
          <w:sz w:val="24"/>
          <w:rtl/>
        </w:rPr>
        <w:t>משפטי</w:t>
      </w:r>
      <w:r w:rsidRPr="00C12383">
        <w:rPr>
          <w:rFonts w:ascii="David" w:hAnsi="David"/>
          <w:sz w:val="24"/>
          <w:rtl/>
        </w:rPr>
        <w:t xml:space="preserve"> </w:t>
      </w:r>
      <w:r w:rsidRPr="00C12383">
        <w:rPr>
          <w:rFonts w:ascii="David" w:hAnsi="David" w:hint="eastAsia"/>
          <w:sz w:val="24"/>
          <w:rtl/>
        </w:rPr>
        <w:t>כעובד</w:t>
      </w:r>
      <w:r w:rsidRPr="00C12383">
        <w:rPr>
          <w:rFonts w:ascii="David" w:hAnsi="David"/>
          <w:sz w:val="24"/>
          <w:rtl/>
        </w:rPr>
        <w:t xml:space="preserve"> </w:t>
      </w:r>
      <w:r w:rsidRPr="00C12383">
        <w:rPr>
          <w:rFonts w:ascii="David" w:hAnsi="David" w:hint="eastAsia"/>
          <w:sz w:val="24"/>
          <w:rtl/>
        </w:rPr>
        <w:t>הרשות</w:t>
      </w:r>
      <w:r w:rsidRPr="00C12383">
        <w:rPr>
          <w:rFonts w:ascii="David" w:hAnsi="David"/>
          <w:sz w:val="24"/>
          <w:rtl/>
        </w:rPr>
        <w:t xml:space="preserve"> </w:t>
      </w:r>
      <w:r w:rsidRPr="00C12383">
        <w:rPr>
          <w:rFonts w:ascii="David" w:hAnsi="David" w:hint="eastAsia"/>
          <w:sz w:val="24"/>
          <w:rtl/>
        </w:rPr>
        <w:t>או</w:t>
      </w:r>
      <w:r w:rsidRPr="00C12383">
        <w:rPr>
          <w:rFonts w:ascii="David" w:hAnsi="David"/>
          <w:sz w:val="24"/>
          <w:rtl/>
        </w:rPr>
        <w:t xml:space="preserve"> </w:t>
      </w:r>
      <w:r>
        <w:rPr>
          <w:rFonts w:ascii="David" w:hAnsi="David" w:hint="cs"/>
          <w:sz w:val="24"/>
          <w:rtl/>
        </w:rPr>
        <w:t xml:space="preserve">יועץ משפטי </w:t>
      </w:r>
      <w:r w:rsidRPr="00C12383">
        <w:rPr>
          <w:rFonts w:ascii="David" w:hAnsi="David" w:hint="eastAsia"/>
          <w:sz w:val="24"/>
          <w:rtl/>
        </w:rPr>
        <w:t>במיקור</w:t>
      </w:r>
      <w:r w:rsidRPr="00C12383">
        <w:rPr>
          <w:rFonts w:ascii="David" w:hAnsi="David"/>
          <w:sz w:val="24"/>
          <w:rtl/>
        </w:rPr>
        <w:t xml:space="preserve"> </w:t>
      </w:r>
      <w:r w:rsidRPr="00C12383">
        <w:rPr>
          <w:rFonts w:ascii="David" w:hAnsi="David" w:hint="eastAsia"/>
          <w:sz w:val="24"/>
          <w:rtl/>
        </w:rPr>
        <w:t>חוץ</w:t>
      </w:r>
      <w:r w:rsidRPr="00C12383">
        <w:rPr>
          <w:rFonts w:ascii="David" w:hAnsi="David"/>
          <w:sz w:val="24"/>
          <w:rtl/>
        </w:rPr>
        <w:t>.</w:t>
      </w:r>
      <w:r>
        <w:rPr>
          <w:rFonts w:ascii="David" w:hAnsi="David" w:hint="cs"/>
          <w:sz w:val="24"/>
          <w:rtl/>
        </w:rPr>
        <w:t xml:space="preserve"> עוד ציין כי </w:t>
      </w:r>
      <w:r w:rsidR="00D8516C">
        <w:rPr>
          <w:rFonts w:ascii="David" w:hAnsi="David" w:hint="cs"/>
          <w:sz w:val="24"/>
          <w:rtl/>
        </w:rPr>
        <w:t xml:space="preserve">לא נכון יהיה לחייב את העסקתם של יועצים משפטיים כעובדי המועצות המקומיות והאזוריות, וזאת </w:t>
      </w:r>
      <w:r>
        <w:rPr>
          <w:rFonts w:ascii="David" w:hAnsi="David" w:hint="cs"/>
          <w:sz w:val="24"/>
          <w:rtl/>
        </w:rPr>
        <w:t>הן מטעמים של חשיבות ההתמקצעות הנדרשת במתן ייעוץ משפטי בתחומים מגוונים והן מטעמים של היעדר תקנים מספקים לכל רשות</w:t>
      </w:r>
      <w:r w:rsidR="006B6792">
        <w:rPr>
          <w:rFonts w:ascii="David" w:hAnsi="David" w:hint="cs"/>
          <w:sz w:val="24"/>
          <w:rtl/>
        </w:rPr>
        <w:t xml:space="preserve"> </w:t>
      </w:r>
      <w:r>
        <w:rPr>
          <w:rFonts w:ascii="David" w:hAnsi="David" w:hint="cs"/>
          <w:sz w:val="24"/>
          <w:rtl/>
        </w:rPr>
        <w:t xml:space="preserve">על מנת להבטיח מתן מענה מקצועי בכל תחום. </w:t>
      </w:r>
    </w:p>
    <w:p w:rsidR="00DD53D8" w:rsidP="00DF25EB">
      <w:pPr>
        <w:pStyle w:val="a"/>
        <w:spacing w:line="269" w:lineRule="auto"/>
        <w:rPr>
          <w:rtl/>
        </w:rPr>
      </w:pPr>
    </w:p>
    <w:p w:rsidR="00DD53D8" w:rsidP="00DF25EB">
      <w:pPr>
        <w:spacing w:line="269" w:lineRule="auto"/>
        <w:rPr>
          <w:rtl/>
        </w:rPr>
      </w:pPr>
      <w:r w:rsidRPr="00CD7112">
        <w:rPr>
          <w:rFonts w:hint="eastAsia"/>
          <w:rtl/>
        </w:rPr>
        <w:t>משרד</w:t>
      </w:r>
      <w:r w:rsidRPr="00CD7112">
        <w:rPr>
          <w:rtl/>
        </w:rPr>
        <w:t xml:space="preserve"> </w:t>
      </w:r>
      <w:r w:rsidRPr="00CD7112">
        <w:rPr>
          <w:rFonts w:hint="eastAsia"/>
          <w:rtl/>
        </w:rPr>
        <w:t>הפנים</w:t>
      </w:r>
      <w:r w:rsidRPr="00CD7112">
        <w:rPr>
          <w:rtl/>
        </w:rPr>
        <w:t xml:space="preserve"> </w:t>
      </w:r>
      <w:r w:rsidRPr="00CD7112">
        <w:rPr>
          <w:rFonts w:hint="eastAsia"/>
          <w:rtl/>
        </w:rPr>
        <w:t>מסר</w:t>
      </w:r>
      <w:r w:rsidRPr="00CD7112">
        <w:rPr>
          <w:rtl/>
        </w:rPr>
        <w:t xml:space="preserve"> </w:t>
      </w:r>
      <w:r w:rsidRPr="00CD7112">
        <w:rPr>
          <w:rFonts w:hint="eastAsia"/>
          <w:rtl/>
        </w:rPr>
        <w:t>בתשובתו</w:t>
      </w:r>
      <w:r w:rsidRPr="00CD7112">
        <w:rPr>
          <w:rtl/>
        </w:rPr>
        <w:t xml:space="preserve"> כי </w:t>
      </w:r>
      <w:r w:rsidRPr="00CD7112">
        <w:rPr>
          <w:rFonts w:hint="eastAsia"/>
          <w:rtl/>
        </w:rPr>
        <w:t>ניסה</w:t>
      </w:r>
      <w:r w:rsidRPr="00CD7112">
        <w:rPr>
          <w:rtl/>
        </w:rPr>
        <w:t xml:space="preserve"> </w:t>
      </w:r>
      <w:r w:rsidRPr="00CD7112">
        <w:rPr>
          <w:rFonts w:hint="eastAsia"/>
          <w:rtl/>
        </w:rPr>
        <w:t>לקדם</w:t>
      </w:r>
      <w:r w:rsidRPr="00CD7112">
        <w:rPr>
          <w:rtl/>
        </w:rPr>
        <w:t xml:space="preserve"> </w:t>
      </w:r>
      <w:r w:rsidRPr="00CD7112">
        <w:rPr>
          <w:rFonts w:hint="eastAsia"/>
          <w:rtl/>
        </w:rPr>
        <w:t>את</w:t>
      </w:r>
      <w:r w:rsidRPr="00CD7112">
        <w:rPr>
          <w:rtl/>
        </w:rPr>
        <w:t xml:space="preserve"> </w:t>
      </w:r>
      <w:r w:rsidRPr="00CD7112">
        <w:rPr>
          <w:rFonts w:hint="eastAsia"/>
          <w:rtl/>
        </w:rPr>
        <w:t>נושא</w:t>
      </w:r>
      <w:r w:rsidRPr="00CD7112">
        <w:rPr>
          <w:rtl/>
        </w:rPr>
        <w:t xml:space="preserve"> </w:t>
      </w:r>
      <w:r w:rsidRPr="00CD7112">
        <w:rPr>
          <w:rFonts w:hint="eastAsia"/>
          <w:rtl/>
        </w:rPr>
        <w:t>הרחבת</w:t>
      </w:r>
      <w:r w:rsidRPr="00CD7112">
        <w:rPr>
          <w:rtl/>
        </w:rPr>
        <w:t xml:space="preserve"> </w:t>
      </w:r>
      <w:r w:rsidRPr="00CD7112">
        <w:rPr>
          <w:rFonts w:hint="eastAsia"/>
          <w:rtl/>
        </w:rPr>
        <w:t>החובה</w:t>
      </w:r>
      <w:r w:rsidRPr="00CD7112">
        <w:rPr>
          <w:rtl/>
        </w:rPr>
        <w:t xml:space="preserve"> </w:t>
      </w:r>
      <w:r w:rsidRPr="00CD7112">
        <w:rPr>
          <w:rFonts w:hint="eastAsia"/>
          <w:rtl/>
        </w:rPr>
        <w:t>להעסקת</w:t>
      </w:r>
      <w:r w:rsidRPr="00D94F5F">
        <w:rPr>
          <w:rtl/>
        </w:rPr>
        <w:t xml:space="preserve"> </w:t>
      </w:r>
      <w:r w:rsidRPr="00D94F5F">
        <w:rPr>
          <w:rFonts w:hint="eastAsia"/>
          <w:rtl/>
        </w:rPr>
        <w:t>י</w:t>
      </w:r>
      <w:r w:rsidRPr="00D94F5F">
        <w:rPr>
          <w:rFonts w:hint="cs"/>
          <w:rtl/>
        </w:rPr>
        <w:t>ו</w:t>
      </w:r>
      <w:r w:rsidRPr="00D94F5F">
        <w:rPr>
          <w:rFonts w:hint="eastAsia"/>
          <w:rtl/>
        </w:rPr>
        <w:t>עץ</w:t>
      </w:r>
      <w:r w:rsidRPr="00D94F5F">
        <w:rPr>
          <w:rtl/>
        </w:rPr>
        <w:t xml:space="preserve"> </w:t>
      </w:r>
      <w:r w:rsidRPr="00D94F5F">
        <w:rPr>
          <w:rFonts w:hint="eastAsia"/>
          <w:rtl/>
        </w:rPr>
        <w:t>משפטי</w:t>
      </w:r>
      <w:r w:rsidRPr="00D94F5F">
        <w:rPr>
          <w:rtl/>
        </w:rPr>
        <w:t xml:space="preserve"> </w:t>
      </w:r>
      <w:r w:rsidRPr="00D94F5F">
        <w:rPr>
          <w:rFonts w:hint="eastAsia"/>
          <w:rtl/>
        </w:rPr>
        <w:t>פנימי</w:t>
      </w:r>
      <w:r w:rsidRPr="00D94F5F">
        <w:rPr>
          <w:rtl/>
        </w:rPr>
        <w:t xml:space="preserve"> </w:t>
      </w:r>
      <w:r w:rsidRPr="00D94F5F">
        <w:rPr>
          <w:rFonts w:hint="eastAsia"/>
          <w:rtl/>
        </w:rPr>
        <w:t>גם</w:t>
      </w:r>
      <w:r w:rsidRPr="00D94F5F">
        <w:rPr>
          <w:rtl/>
        </w:rPr>
        <w:t xml:space="preserve"> </w:t>
      </w:r>
      <w:r w:rsidRPr="00D94F5F">
        <w:rPr>
          <w:rFonts w:hint="cs"/>
          <w:rtl/>
        </w:rPr>
        <w:t xml:space="preserve">על </w:t>
      </w:r>
      <w:r w:rsidRPr="00D94F5F">
        <w:rPr>
          <w:rFonts w:hint="eastAsia"/>
          <w:rtl/>
        </w:rPr>
        <w:t>רשויות</w:t>
      </w:r>
      <w:r w:rsidRPr="00D94F5F">
        <w:rPr>
          <w:rtl/>
        </w:rPr>
        <w:t xml:space="preserve"> </w:t>
      </w:r>
      <w:r w:rsidRPr="00D94F5F">
        <w:rPr>
          <w:rFonts w:hint="eastAsia"/>
          <w:rtl/>
        </w:rPr>
        <w:t>שאינן</w:t>
      </w:r>
      <w:r w:rsidRPr="00D94F5F">
        <w:rPr>
          <w:rtl/>
        </w:rPr>
        <w:t xml:space="preserve"> </w:t>
      </w:r>
      <w:r w:rsidRPr="00D94F5F">
        <w:rPr>
          <w:rFonts w:hint="eastAsia"/>
          <w:rtl/>
        </w:rPr>
        <w:t>עיריות</w:t>
      </w:r>
      <w:r w:rsidR="00447F80">
        <w:rPr>
          <w:rFonts w:hint="cs"/>
          <w:rtl/>
        </w:rPr>
        <w:t>,</w:t>
      </w:r>
      <w:r w:rsidRPr="00D94F5F">
        <w:rPr>
          <w:rtl/>
        </w:rPr>
        <w:t xml:space="preserve"> </w:t>
      </w:r>
      <w:r w:rsidRPr="00D94F5F">
        <w:rPr>
          <w:rFonts w:hint="eastAsia"/>
          <w:rtl/>
        </w:rPr>
        <w:t>ואולם</w:t>
      </w:r>
      <w:r w:rsidRPr="00D94F5F">
        <w:rPr>
          <w:rtl/>
        </w:rPr>
        <w:t xml:space="preserve"> </w:t>
      </w:r>
      <w:r w:rsidRPr="00D94F5F">
        <w:rPr>
          <w:rFonts w:hint="eastAsia"/>
          <w:rtl/>
        </w:rPr>
        <w:t>לאור</w:t>
      </w:r>
      <w:r w:rsidRPr="00D94F5F">
        <w:rPr>
          <w:rtl/>
        </w:rPr>
        <w:t xml:space="preserve"> </w:t>
      </w:r>
      <w:r w:rsidRPr="00D94F5F">
        <w:rPr>
          <w:rFonts w:hint="eastAsia"/>
          <w:rtl/>
        </w:rPr>
        <w:t>התנגדות</w:t>
      </w:r>
      <w:r w:rsidRPr="00D94F5F">
        <w:rPr>
          <w:rtl/>
        </w:rPr>
        <w:t xml:space="preserve"> </w:t>
      </w:r>
      <w:r w:rsidRPr="00D94F5F">
        <w:rPr>
          <w:rFonts w:hint="eastAsia"/>
          <w:rtl/>
        </w:rPr>
        <w:t>מרכז</w:t>
      </w:r>
      <w:r w:rsidRPr="00D94F5F">
        <w:rPr>
          <w:rtl/>
        </w:rPr>
        <w:t xml:space="preserve"> </w:t>
      </w:r>
      <w:r w:rsidRPr="00D94F5F">
        <w:rPr>
          <w:rFonts w:hint="eastAsia"/>
          <w:rtl/>
        </w:rPr>
        <w:t>השלטון</w:t>
      </w:r>
      <w:r w:rsidRPr="00D94F5F">
        <w:rPr>
          <w:rtl/>
        </w:rPr>
        <w:t xml:space="preserve"> </w:t>
      </w:r>
      <w:r w:rsidRPr="00D94F5F">
        <w:rPr>
          <w:rFonts w:hint="eastAsia"/>
          <w:rtl/>
        </w:rPr>
        <w:t>המקומי</w:t>
      </w:r>
      <w:r w:rsidRPr="00D94F5F">
        <w:rPr>
          <w:rtl/>
        </w:rPr>
        <w:t xml:space="preserve"> </w:t>
      </w:r>
      <w:r w:rsidRPr="00D94F5F">
        <w:rPr>
          <w:rFonts w:hint="eastAsia"/>
          <w:rtl/>
        </w:rPr>
        <w:t>ומרכז</w:t>
      </w:r>
      <w:r w:rsidRPr="00D94F5F">
        <w:rPr>
          <w:rtl/>
        </w:rPr>
        <w:t xml:space="preserve"> </w:t>
      </w:r>
      <w:r w:rsidRPr="00D94F5F">
        <w:rPr>
          <w:rFonts w:hint="eastAsia"/>
          <w:rtl/>
        </w:rPr>
        <w:t>המועצות</w:t>
      </w:r>
      <w:r w:rsidRPr="00D94F5F">
        <w:rPr>
          <w:rtl/>
        </w:rPr>
        <w:t xml:space="preserve"> </w:t>
      </w:r>
      <w:r w:rsidRPr="00D94F5F">
        <w:rPr>
          <w:rFonts w:hint="eastAsia"/>
          <w:rtl/>
        </w:rPr>
        <w:t>האזוריות</w:t>
      </w:r>
      <w:r w:rsidRPr="00D94F5F">
        <w:rPr>
          <w:rtl/>
        </w:rPr>
        <w:t xml:space="preserve">, </w:t>
      </w:r>
      <w:r w:rsidRPr="00D94F5F">
        <w:rPr>
          <w:rFonts w:hint="eastAsia"/>
          <w:rtl/>
        </w:rPr>
        <w:t>ההליך</w:t>
      </w:r>
      <w:r w:rsidRPr="00D94F5F">
        <w:rPr>
          <w:rtl/>
        </w:rPr>
        <w:t xml:space="preserve"> </w:t>
      </w:r>
      <w:r w:rsidRPr="00D94F5F">
        <w:rPr>
          <w:rFonts w:hint="eastAsia"/>
          <w:rtl/>
        </w:rPr>
        <w:t>לא</w:t>
      </w:r>
      <w:r w:rsidRPr="00D94F5F">
        <w:rPr>
          <w:rtl/>
        </w:rPr>
        <w:t xml:space="preserve"> </w:t>
      </w:r>
      <w:r w:rsidRPr="00D94F5F">
        <w:rPr>
          <w:rFonts w:hint="eastAsia"/>
          <w:rtl/>
        </w:rPr>
        <w:t>קודם</w:t>
      </w:r>
      <w:r w:rsidRPr="00D94F5F">
        <w:rPr>
          <w:rtl/>
        </w:rPr>
        <w:t>.</w:t>
      </w:r>
      <w:bookmarkStart w:id="112" w:name="_Toc28002947"/>
    </w:p>
    <w:p w:rsidR="00447F80" w:rsidRPr="008D4082" w:rsidP="00DF25EB">
      <w:pPr>
        <w:spacing w:line="269" w:lineRule="auto"/>
        <w:rPr>
          <w:rtl/>
        </w:rPr>
      </w:pPr>
    </w:p>
    <w:p w:rsidR="00DD53D8" w:rsidRPr="00E361B8" w:rsidP="00DF25EB">
      <w:pPr>
        <w:pStyle w:val="Heading4"/>
        <w:spacing w:before="0" w:line="269" w:lineRule="auto"/>
        <w:rPr>
          <w:rFonts w:eastAsia="Times New Roman"/>
          <w:rtl/>
        </w:rPr>
      </w:pPr>
      <w:r w:rsidRPr="00E361B8">
        <w:rPr>
          <w:rFonts w:eastAsia="Times New Roman"/>
          <w:rtl/>
        </w:rPr>
        <w:t xml:space="preserve">מבנה סטנדרטי ללשכה משפטית </w:t>
      </w:r>
      <w:r w:rsidRPr="00E361B8">
        <w:rPr>
          <w:rFonts w:eastAsia="Times New Roman" w:hint="cs"/>
          <w:rtl/>
        </w:rPr>
        <w:t>וקביעת נושאי ליבה שבאחריותה</w:t>
      </w:r>
      <w:bookmarkEnd w:id="112"/>
    </w:p>
    <w:p w:rsidR="00DD53D8" w:rsidP="00DF25EB">
      <w:pPr>
        <w:pStyle w:val="a"/>
        <w:spacing w:line="269" w:lineRule="auto"/>
        <w:rPr>
          <w:rtl/>
        </w:rPr>
      </w:pPr>
    </w:p>
    <w:p w:rsidR="00DD53D8" w:rsidRPr="00E361B8" w:rsidP="00DF25EB">
      <w:pPr>
        <w:spacing w:line="269" w:lineRule="auto"/>
        <w:contextualSpacing/>
        <w:rPr>
          <w:rFonts w:ascii="David" w:eastAsia="Times New Roman" w:hAnsi="David"/>
          <w:sz w:val="24"/>
          <w:rtl/>
        </w:rPr>
      </w:pPr>
      <w:r>
        <w:rPr>
          <w:rFonts w:ascii="David" w:eastAsia="Times New Roman" w:hAnsi="David" w:hint="cs"/>
          <w:sz w:val="24"/>
          <w:rtl/>
        </w:rPr>
        <w:t>גיבוש תקינה בנושא לשכה משפטית ותנאי העסקה של היועץ המשפטי ועובדיו עשוי לסייע גם ה</w:t>
      </w:r>
      <w:r w:rsidR="004C5832">
        <w:rPr>
          <w:rFonts w:ascii="David" w:eastAsia="Times New Roman" w:hAnsi="David" w:hint="cs"/>
          <w:sz w:val="24"/>
          <w:rtl/>
        </w:rPr>
        <w:t>ו</w:t>
      </w:r>
      <w:r>
        <w:rPr>
          <w:rFonts w:ascii="David" w:eastAsia="Times New Roman" w:hAnsi="David" w:hint="cs"/>
          <w:sz w:val="24"/>
          <w:rtl/>
        </w:rPr>
        <w:t>א לח</w:t>
      </w:r>
      <w:r w:rsidR="004C5832">
        <w:rPr>
          <w:rFonts w:ascii="David" w:eastAsia="Times New Roman" w:hAnsi="David" w:hint="cs"/>
          <w:sz w:val="24"/>
          <w:rtl/>
        </w:rPr>
        <w:t>י</w:t>
      </w:r>
      <w:r>
        <w:rPr>
          <w:rFonts w:ascii="David" w:eastAsia="Times New Roman" w:hAnsi="David" w:hint="cs"/>
          <w:sz w:val="24"/>
          <w:rtl/>
        </w:rPr>
        <w:t>ז</w:t>
      </w:r>
      <w:r w:rsidR="004C5832">
        <w:rPr>
          <w:rFonts w:ascii="David" w:eastAsia="Times New Roman" w:hAnsi="David" w:hint="cs"/>
          <w:sz w:val="24"/>
          <w:rtl/>
        </w:rPr>
        <w:t>ו</w:t>
      </w:r>
      <w:r>
        <w:rPr>
          <w:rFonts w:ascii="David" w:eastAsia="Times New Roman" w:hAnsi="David" w:hint="cs"/>
          <w:sz w:val="24"/>
          <w:rtl/>
        </w:rPr>
        <w:t xml:space="preserve">ק מעמדו של היועץ המשפטי. בשנת 2011 ערך </w:t>
      </w:r>
      <w:r w:rsidRPr="00E361B8">
        <w:rPr>
          <w:rFonts w:ascii="David" w:eastAsia="Times New Roman" w:hAnsi="David"/>
          <w:sz w:val="24"/>
          <w:rtl/>
        </w:rPr>
        <w:t xml:space="preserve">איחוד היועצים המשפטיים ברשויות המקומיות </w:t>
      </w:r>
      <w:r>
        <w:rPr>
          <w:rFonts w:ascii="David" w:eastAsia="Times New Roman" w:hAnsi="David" w:hint="cs"/>
          <w:sz w:val="24"/>
          <w:rtl/>
        </w:rPr>
        <w:t>עבודת מטה בנושא</w:t>
      </w:r>
      <w:r w:rsidRPr="00E361B8">
        <w:rPr>
          <w:rFonts w:ascii="David" w:eastAsia="Times New Roman" w:hAnsi="David"/>
          <w:sz w:val="24"/>
          <w:rtl/>
        </w:rPr>
        <w:t xml:space="preserve"> גיבוש מבנה סטנדרטי ללשכה משפטית ברשות מקומית</w:t>
      </w:r>
      <w:r>
        <w:rPr>
          <w:rFonts w:ascii="David" w:eastAsia="Times New Roman" w:hAnsi="David" w:hint="cs"/>
          <w:sz w:val="24"/>
          <w:rtl/>
        </w:rPr>
        <w:t>, אולם טרם נקבעה תקינה אחידה וברורה בנושא.</w:t>
      </w:r>
    </w:p>
    <w:p w:rsidR="00DD53D8" w:rsidP="00DF25EB">
      <w:pPr>
        <w:pStyle w:val="a"/>
        <w:spacing w:line="269" w:lineRule="auto"/>
        <w:rPr>
          <w:rtl/>
        </w:rPr>
      </w:pPr>
    </w:p>
    <w:p w:rsidR="00DD53D8" w:rsidRPr="00E361B8" w:rsidP="00DF25EB">
      <w:pPr>
        <w:spacing w:line="269" w:lineRule="auto"/>
        <w:contextualSpacing/>
        <w:rPr>
          <w:rFonts w:ascii="David" w:hAnsi="David"/>
          <w:sz w:val="24"/>
          <w:rtl/>
        </w:rPr>
      </w:pPr>
      <w:r>
        <w:rPr>
          <w:rFonts w:eastAsia="Times New Roman" w:hint="cs"/>
          <w:rtl/>
        </w:rPr>
        <w:t xml:space="preserve">בדוח </w:t>
      </w:r>
      <w:r w:rsidRPr="00594B2E">
        <w:rPr>
          <w:rFonts w:eastAsia="Times New Roman" w:hint="eastAsia"/>
          <w:rtl/>
        </w:rPr>
        <w:t>הצוות</w:t>
      </w:r>
      <w:r w:rsidRPr="00594B2E">
        <w:rPr>
          <w:rFonts w:eastAsia="Times New Roman"/>
          <w:rtl/>
        </w:rPr>
        <w:t xml:space="preserve"> </w:t>
      </w:r>
      <w:r w:rsidRPr="00594B2E">
        <w:rPr>
          <w:rFonts w:eastAsia="Times New Roman" w:hint="eastAsia"/>
          <w:rtl/>
        </w:rPr>
        <w:t>לבחינת</w:t>
      </w:r>
      <w:r w:rsidRPr="00594B2E">
        <w:rPr>
          <w:rFonts w:eastAsia="Times New Roman"/>
          <w:rtl/>
        </w:rPr>
        <w:t xml:space="preserve"> </w:t>
      </w:r>
      <w:r w:rsidRPr="00594B2E">
        <w:rPr>
          <w:rFonts w:eastAsia="Times New Roman" w:hint="eastAsia"/>
          <w:rtl/>
        </w:rPr>
        <w:t>דרכים</w:t>
      </w:r>
      <w:r w:rsidRPr="00594B2E">
        <w:rPr>
          <w:rFonts w:eastAsia="Times New Roman"/>
          <w:rtl/>
        </w:rPr>
        <w:t xml:space="preserve"> </w:t>
      </w:r>
      <w:r w:rsidRPr="00594B2E">
        <w:rPr>
          <w:rFonts w:eastAsia="Times New Roman" w:hint="eastAsia"/>
          <w:rtl/>
        </w:rPr>
        <w:t>לחיזוק</w:t>
      </w:r>
      <w:r w:rsidRPr="00594B2E">
        <w:rPr>
          <w:rFonts w:eastAsia="Times New Roman"/>
          <w:rtl/>
        </w:rPr>
        <w:t xml:space="preserve"> </w:t>
      </w:r>
      <w:r w:rsidRPr="00594B2E">
        <w:rPr>
          <w:rFonts w:eastAsia="Times New Roman" w:hint="eastAsia"/>
          <w:rtl/>
        </w:rPr>
        <w:t>שלטון</w:t>
      </w:r>
      <w:r>
        <w:rPr>
          <w:rFonts w:eastAsia="Times New Roman" w:hint="cs"/>
          <w:rtl/>
        </w:rPr>
        <w:t xml:space="preserve"> החוק</w:t>
      </w:r>
      <w:r w:rsidRPr="00594B2E">
        <w:rPr>
          <w:rFonts w:eastAsia="Times New Roman"/>
          <w:rtl/>
        </w:rPr>
        <w:t xml:space="preserve"> </w:t>
      </w:r>
      <w:r w:rsidRPr="00E361B8">
        <w:rPr>
          <w:rFonts w:ascii="David" w:eastAsia="Times New Roman" w:hAnsi="David"/>
          <w:sz w:val="24"/>
          <w:rtl/>
        </w:rPr>
        <w:t>עלה</w:t>
      </w:r>
      <w:r>
        <w:rPr>
          <w:rFonts w:ascii="David" w:eastAsia="Times New Roman" w:hAnsi="David" w:hint="cs"/>
          <w:sz w:val="24"/>
          <w:rtl/>
        </w:rPr>
        <w:t>,</w:t>
      </w:r>
      <w:r w:rsidRPr="00E361B8">
        <w:rPr>
          <w:rFonts w:ascii="David" w:eastAsia="Times New Roman" w:hAnsi="David"/>
          <w:sz w:val="24"/>
          <w:rtl/>
        </w:rPr>
        <w:t xml:space="preserve"> כי </w:t>
      </w:r>
      <w:r>
        <w:rPr>
          <w:rFonts w:ascii="David" w:eastAsia="Times New Roman" w:hAnsi="David" w:hint="cs"/>
          <w:sz w:val="24"/>
          <w:rtl/>
        </w:rPr>
        <w:t xml:space="preserve">אם </w:t>
      </w:r>
      <w:r w:rsidRPr="00E361B8">
        <w:rPr>
          <w:rFonts w:ascii="David" w:eastAsia="Times New Roman" w:hAnsi="David"/>
          <w:sz w:val="24"/>
          <w:rtl/>
        </w:rPr>
        <w:t xml:space="preserve">הנהלת הרשות </w:t>
      </w:r>
      <w:r>
        <w:rPr>
          <w:rFonts w:ascii="David" w:eastAsia="Times New Roman" w:hAnsi="David" w:hint="cs"/>
          <w:sz w:val="24"/>
          <w:rtl/>
        </w:rPr>
        <w:t xml:space="preserve">מקבלת שליטה מלאה </w:t>
      </w:r>
      <w:r w:rsidRPr="00E361B8">
        <w:rPr>
          <w:rFonts w:ascii="David" w:eastAsia="Times New Roman" w:hAnsi="David"/>
          <w:sz w:val="24"/>
          <w:rtl/>
        </w:rPr>
        <w:t>על התקינה ועל תנאי ההעסקה של היועץ המשפטי ושל הלשכה המשפטית</w:t>
      </w:r>
      <w:r>
        <w:rPr>
          <w:rFonts w:ascii="David" w:eastAsia="Times New Roman" w:hAnsi="David" w:hint="cs"/>
          <w:sz w:val="24"/>
          <w:rtl/>
        </w:rPr>
        <w:t>,</w:t>
      </w:r>
      <w:r w:rsidRPr="00E361B8">
        <w:rPr>
          <w:rFonts w:ascii="David" w:eastAsia="Times New Roman" w:hAnsi="David"/>
          <w:sz w:val="24"/>
          <w:rtl/>
        </w:rPr>
        <w:t xml:space="preserve"> עלול ראש הרשות להצר את צעדיו של היועץ המשפטי דרך פגיעה בתנאים אלה, ל</w:t>
      </w:r>
      <w:r>
        <w:rPr>
          <w:rFonts w:ascii="David" w:eastAsia="Times New Roman" w:hAnsi="David"/>
          <w:sz w:val="24"/>
          <w:rtl/>
        </w:rPr>
        <w:t>דוגמה</w:t>
      </w:r>
      <w:r w:rsidRPr="00E361B8">
        <w:rPr>
          <w:rFonts w:ascii="David" w:eastAsia="Times New Roman" w:hAnsi="David"/>
          <w:sz w:val="24"/>
          <w:rtl/>
        </w:rPr>
        <w:t xml:space="preserve"> באמצעות שלילת תקנים, השעייתם וכדומה</w:t>
      </w:r>
      <w:r w:rsidRPr="00E361B8">
        <w:rPr>
          <w:rFonts w:ascii="David" w:eastAsia="Times New Roman" w:hAnsi="David" w:hint="cs"/>
          <w:sz w:val="24"/>
          <w:rtl/>
        </w:rPr>
        <w:t>.</w:t>
      </w:r>
      <w:r w:rsidRPr="00E361B8">
        <w:rPr>
          <w:rFonts w:ascii="David" w:eastAsia="Times New Roman" w:hAnsi="David"/>
          <w:sz w:val="24"/>
          <w:rtl/>
        </w:rPr>
        <w:t xml:space="preserve"> </w:t>
      </w:r>
      <w:r>
        <w:rPr>
          <w:rFonts w:ascii="David" w:eastAsia="Times New Roman" w:hAnsi="David" w:hint="cs"/>
          <w:sz w:val="24"/>
          <w:rtl/>
        </w:rPr>
        <w:t>גיבוש</w:t>
      </w:r>
      <w:r w:rsidRPr="00E361B8">
        <w:rPr>
          <w:rFonts w:ascii="David" w:eastAsia="Times New Roman" w:hAnsi="David"/>
          <w:sz w:val="24"/>
          <w:rtl/>
        </w:rPr>
        <w:t xml:space="preserve"> התקינה ותנאי ה</w:t>
      </w:r>
      <w:r w:rsidRPr="00E361B8">
        <w:rPr>
          <w:rFonts w:ascii="David" w:eastAsia="Times New Roman" w:hAnsi="David" w:hint="cs"/>
          <w:sz w:val="24"/>
          <w:rtl/>
        </w:rPr>
        <w:t>ה</w:t>
      </w:r>
      <w:r w:rsidRPr="00E361B8">
        <w:rPr>
          <w:rFonts w:ascii="David" w:eastAsia="Times New Roman" w:hAnsi="David"/>
          <w:sz w:val="24"/>
          <w:rtl/>
        </w:rPr>
        <w:t xml:space="preserve">עסקה של הלשכה המשפטית </w:t>
      </w:r>
      <w:r>
        <w:rPr>
          <w:rFonts w:ascii="David" w:eastAsia="Times New Roman" w:hAnsi="David" w:hint="cs"/>
          <w:sz w:val="24"/>
          <w:rtl/>
        </w:rPr>
        <w:t>יכול</w:t>
      </w:r>
      <w:r w:rsidRPr="00E361B8">
        <w:rPr>
          <w:rFonts w:ascii="David" w:eastAsia="Times New Roman" w:hAnsi="David"/>
          <w:sz w:val="24"/>
          <w:rtl/>
        </w:rPr>
        <w:t xml:space="preserve"> למנוע לחץ מסוג זה.</w:t>
      </w:r>
    </w:p>
    <w:p w:rsidR="00DD53D8" w:rsidP="00DF25EB">
      <w:pPr>
        <w:pStyle w:val="a"/>
        <w:spacing w:line="269" w:lineRule="auto"/>
        <w:rPr>
          <w:rtl/>
        </w:rPr>
      </w:pPr>
    </w:p>
    <w:p w:rsidR="00DD53D8" w:rsidP="00DF25EB">
      <w:pPr>
        <w:spacing w:line="269" w:lineRule="auto"/>
        <w:rPr>
          <w:rFonts w:ascii="David" w:hAnsi="David"/>
          <w:b/>
          <w:bCs/>
          <w:sz w:val="24"/>
          <w:rtl/>
        </w:rPr>
      </w:pPr>
      <w:r w:rsidRPr="00E361B8">
        <w:rPr>
          <w:rFonts w:ascii="David" w:hAnsi="David" w:hint="eastAsia"/>
          <w:b/>
          <w:bCs/>
          <w:sz w:val="24"/>
          <w:rtl/>
        </w:rPr>
        <w:t>מתשובות</w:t>
      </w:r>
      <w:r w:rsidRPr="00E361B8">
        <w:rPr>
          <w:rFonts w:ascii="David" w:hAnsi="David"/>
          <w:b/>
          <w:bCs/>
          <w:sz w:val="24"/>
          <w:rtl/>
        </w:rPr>
        <w:t xml:space="preserve"> היועצים המשפטיים לשאלונים עלה כי כ-14% מהיועצים המשפטיים הפנימיים מכהנים ללא עורכי דין נוספים בלשכה המשפטית. </w:t>
      </w:r>
    </w:p>
    <w:p w:rsidR="00DD53D8" w:rsidP="00DF25EB">
      <w:pPr>
        <w:pStyle w:val="a"/>
        <w:spacing w:line="269" w:lineRule="auto"/>
        <w:rPr>
          <w:rtl/>
        </w:rPr>
      </w:pPr>
    </w:p>
    <w:p w:rsidR="00DD53D8" w:rsidRPr="00E361B8" w:rsidP="00DF25EB">
      <w:pPr>
        <w:spacing w:line="269" w:lineRule="auto"/>
        <w:rPr>
          <w:rFonts w:ascii="David" w:eastAsia="Times New Roman" w:hAnsi="David"/>
          <w:sz w:val="24"/>
          <w:rtl/>
        </w:rPr>
      </w:pPr>
      <w:r w:rsidRPr="00E361B8">
        <w:rPr>
          <w:rFonts w:ascii="David" w:eastAsia="Times New Roman" w:hAnsi="David"/>
          <w:sz w:val="24"/>
          <w:rtl/>
        </w:rPr>
        <w:t>ב</w:t>
      </w:r>
      <w:r>
        <w:rPr>
          <w:rFonts w:eastAsia="Times New Roman" w:hint="cs"/>
          <w:rtl/>
        </w:rPr>
        <w:t xml:space="preserve">דוח </w:t>
      </w:r>
      <w:r w:rsidRPr="00594B2E">
        <w:rPr>
          <w:rFonts w:eastAsia="Times New Roman" w:hint="eastAsia"/>
          <w:rtl/>
        </w:rPr>
        <w:t>הצוות</w:t>
      </w:r>
      <w:r w:rsidRPr="00594B2E">
        <w:rPr>
          <w:rFonts w:eastAsia="Times New Roman"/>
          <w:rtl/>
        </w:rPr>
        <w:t xml:space="preserve"> </w:t>
      </w:r>
      <w:r w:rsidRPr="00594B2E">
        <w:rPr>
          <w:rFonts w:eastAsia="Times New Roman" w:hint="eastAsia"/>
          <w:rtl/>
        </w:rPr>
        <w:t>לבחינת</w:t>
      </w:r>
      <w:r w:rsidRPr="00594B2E">
        <w:rPr>
          <w:rFonts w:eastAsia="Times New Roman"/>
          <w:rtl/>
        </w:rPr>
        <w:t xml:space="preserve"> </w:t>
      </w:r>
      <w:r w:rsidRPr="00594B2E">
        <w:rPr>
          <w:rFonts w:eastAsia="Times New Roman" w:hint="eastAsia"/>
          <w:rtl/>
        </w:rPr>
        <w:t>דרכים</w:t>
      </w:r>
      <w:r w:rsidRPr="00594B2E">
        <w:rPr>
          <w:rFonts w:eastAsia="Times New Roman"/>
          <w:rtl/>
        </w:rPr>
        <w:t xml:space="preserve"> </w:t>
      </w:r>
      <w:r w:rsidRPr="00594B2E">
        <w:rPr>
          <w:rFonts w:eastAsia="Times New Roman" w:hint="eastAsia"/>
          <w:rtl/>
        </w:rPr>
        <w:t>לחיזוק</w:t>
      </w:r>
      <w:r w:rsidRPr="00594B2E">
        <w:rPr>
          <w:rFonts w:eastAsia="Times New Roman"/>
          <w:rtl/>
        </w:rPr>
        <w:t xml:space="preserve"> </w:t>
      </w:r>
      <w:r w:rsidRPr="00594B2E">
        <w:rPr>
          <w:rFonts w:eastAsia="Times New Roman" w:hint="eastAsia"/>
          <w:rtl/>
        </w:rPr>
        <w:t>שלטון</w:t>
      </w:r>
      <w:r>
        <w:rPr>
          <w:rFonts w:eastAsia="Times New Roman" w:hint="cs"/>
          <w:rtl/>
        </w:rPr>
        <w:t xml:space="preserve"> החוק</w:t>
      </w:r>
      <w:r w:rsidRPr="00594B2E">
        <w:rPr>
          <w:rFonts w:eastAsia="Times New Roman"/>
          <w:rtl/>
        </w:rPr>
        <w:t xml:space="preserve"> </w:t>
      </w:r>
      <w:r w:rsidRPr="00E361B8">
        <w:rPr>
          <w:rFonts w:ascii="David" w:eastAsia="Times New Roman" w:hAnsi="David"/>
          <w:sz w:val="24"/>
          <w:rtl/>
        </w:rPr>
        <w:t>נכתב כי חלק מהעיריות הנעזרות בעורכי דין חיצוניים עושות זאת גם בתחומי הליבה של הרשות</w:t>
      </w:r>
      <w:r>
        <w:rPr>
          <w:rFonts w:ascii="David" w:eastAsia="Times New Roman" w:hAnsi="David" w:hint="cs"/>
          <w:sz w:val="24"/>
          <w:rtl/>
        </w:rPr>
        <w:t>.</w:t>
      </w:r>
      <w:r w:rsidRPr="00E361B8">
        <w:rPr>
          <w:rFonts w:ascii="David" w:eastAsia="Times New Roman" w:hAnsi="David"/>
          <w:sz w:val="24"/>
          <w:rtl/>
        </w:rPr>
        <w:t xml:space="preserve"> הייעוץ המשפטי הפנימי </w:t>
      </w:r>
      <w:r>
        <w:rPr>
          <w:rFonts w:ascii="David" w:eastAsia="Times New Roman" w:hAnsi="David" w:hint="cs"/>
          <w:sz w:val="24"/>
          <w:rtl/>
        </w:rPr>
        <w:t>מטפל</w:t>
      </w:r>
      <w:r w:rsidRPr="00E361B8">
        <w:rPr>
          <w:rFonts w:ascii="David" w:eastAsia="Times New Roman" w:hAnsi="David"/>
          <w:sz w:val="24"/>
          <w:rtl/>
        </w:rPr>
        <w:t xml:space="preserve"> </w:t>
      </w:r>
      <w:r w:rsidRPr="007402B9">
        <w:rPr>
          <w:rFonts w:ascii="David" w:hAnsi="David"/>
          <w:sz w:val="24"/>
          <w:rtl/>
        </w:rPr>
        <w:t>בנושאים</w:t>
      </w:r>
      <w:r w:rsidRPr="00E361B8">
        <w:rPr>
          <w:rFonts w:ascii="David" w:eastAsia="Times New Roman" w:hAnsi="David"/>
          <w:sz w:val="24"/>
          <w:rtl/>
        </w:rPr>
        <w:t xml:space="preserve"> פרטניים שבהם הוא מ</w:t>
      </w:r>
      <w:r w:rsidR="00445D4A">
        <w:rPr>
          <w:rFonts w:ascii="David" w:eastAsia="Times New Roman" w:hAnsi="David" w:hint="cs"/>
          <w:sz w:val="24"/>
          <w:rtl/>
        </w:rPr>
        <w:t>חו</w:t>
      </w:r>
      <w:r w:rsidRPr="00E361B8">
        <w:rPr>
          <w:rFonts w:ascii="David" w:eastAsia="Times New Roman" w:hAnsi="David"/>
          <w:sz w:val="24"/>
          <w:rtl/>
        </w:rPr>
        <w:t>יב מכ</w:t>
      </w:r>
      <w:r w:rsidRPr="00E361B8">
        <w:rPr>
          <w:rFonts w:ascii="David" w:eastAsia="Times New Roman" w:hAnsi="David" w:hint="eastAsia"/>
          <w:sz w:val="24"/>
          <w:rtl/>
        </w:rPr>
        <w:t>ו</w:t>
      </w:r>
      <w:r w:rsidRPr="00E361B8">
        <w:rPr>
          <w:rFonts w:ascii="David" w:eastAsia="Times New Roman" w:hAnsi="David"/>
          <w:sz w:val="24"/>
          <w:rtl/>
        </w:rPr>
        <w:t>ח דין</w:t>
      </w:r>
      <w:r w:rsidR="004C5832">
        <w:rPr>
          <w:rFonts w:ascii="David" w:eastAsia="Times New Roman" w:hAnsi="David" w:hint="cs"/>
          <w:sz w:val="24"/>
          <w:rtl/>
        </w:rPr>
        <w:t>,</w:t>
      </w:r>
      <w:r w:rsidRPr="00E361B8">
        <w:rPr>
          <w:rFonts w:ascii="David" w:eastAsia="Times New Roman" w:hAnsi="David"/>
          <w:sz w:val="24"/>
          <w:rtl/>
        </w:rPr>
        <w:t xml:space="preserve"> ובכל יתר פעולות הליבה של הרשות </w:t>
      </w:r>
      <w:r>
        <w:rPr>
          <w:rFonts w:ascii="David" w:eastAsia="Times New Roman" w:hAnsi="David" w:hint="cs"/>
          <w:sz w:val="24"/>
          <w:rtl/>
        </w:rPr>
        <w:t>מטפלים</w:t>
      </w:r>
      <w:r w:rsidRPr="00E361B8">
        <w:rPr>
          <w:rFonts w:ascii="David" w:eastAsia="Times New Roman" w:hAnsi="David"/>
          <w:sz w:val="24"/>
          <w:rtl/>
        </w:rPr>
        <w:t xml:space="preserve"> עורכי דין חיצוניים.</w:t>
      </w:r>
    </w:p>
    <w:p w:rsidR="00DD53D8" w:rsidP="00DF25EB">
      <w:pPr>
        <w:pStyle w:val="a"/>
        <w:spacing w:line="269" w:lineRule="auto"/>
        <w:rPr>
          <w:rtl/>
        </w:rPr>
      </w:pPr>
    </w:p>
    <w:p w:rsidR="00DD53D8" w:rsidP="00DF25EB">
      <w:pPr>
        <w:spacing w:line="269" w:lineRule="auto"/>
        <w:rPr>
          <w:rFonts w:ascii="David" w:hAnsi="David"/>
          <w:sz w:val="24"/>
          <w:rtl/>
        </w:rPr>
      </w:pPr>
      <w:r w:rsidRPr="00E361B8">
        <w:rPr>
          <w:rFonts w:ascii="David" w:hAnsi="David"/>
          <w:sz w:val="24"/>
          <w:rtl/>
        </w:rPr>
        <w:t>גם בדוח מבקר המדינה משנת 2016</w:t>
      </w:r>
      <w:r w:rsidRPr="00E361B8">
        <w:rPr>
          <w:rFonts w:ascii="David" w:hAnsi="David" w:hint="cs"/>
          <w:sz w:val="24"/>
          <w:rtl/>
        </w:rPr>
        <w:t xml:space="preserve"> בנושא ייעוץ</w:t>
      </w:r>
      <w:r w:rsidR="00D820BB">
        <w:rPr>
          <w:rFonts w:ascii="David" w:hAnsi="David" w:hint="cs"/>
          <w:sz w:val="24"/>
          <w:rtl/>
        </w:rPr>
        <w:t xml:space="preserve"> </w:t>
      </w:r>
      <w:r w:rsidR="00445D4A">
        <w:rPr>
          <w:rFonts w:ascii="David" w:hAnsi="David" w:hint="cs"/>
          <w:sz w:val="24"/>
          <w:rtl/>
        </w:rPr>
        <w:t>ואספקת שירותים משפטיים</w:t>
      </w:r>
      <w:r w:rsidRPr="00E361B8">
        <w:rPr>
          <w:rFonts w:ascii="David" w:hAnsi="David"/>
          <w:sz w:val="24"/>
          <w:rtl/>
        </w:rPr>
        <w:t xml:space="preserve"> המליץ מבקר המדינה שיש להעדיף </w:t>
      </w:r>
      <w:r>
        <w:rPr>
          <w:rFonts w:ascii="David" w:hAnsi="David" w:hint="cs"/>
          <w:sz w:val="24"/>
          <w:rtl/>
        </w:rPr>
        <w:t xml:space="preserve">כי </w:t>
      </w:r>
      <w:r w:rsidRPr="00E361B8">
        <w:rPr>
          <w:rFonts w:ascii="David" w:hAnsi="David"/>
          <w:sz w:val="24"/>
          <w:rtl/>
        </w:rPr>
        <w:t>הי</w:t>
      </w:r>
      <w:r w:rsidRPr="00E361B8">
        <w:rPr>
          <w:rFonts w:ascii="David" w:hAnsi="David" w:hint="cs"/>
          <w:sz w:val="24"/>
          <w:rtl/>
        </w:rPr>
        <w:t>ו</w:t>
      </w:r>
      <w:r w:rsidRPr="00E361B8">
        <w:rPr>
          <w:rFonts w:ascii="David" w:hAnsi="David"/>
          <w:sz w:val="24"/>
          <w:rtl/>
        </w:rPr>
        <w:t xml:space="preserve">עץ המשפטי הפנימי </w:t>
      </w:r>
      <w:r>
        <w:rPr>
          <w:rFonts w:ascii="David" w:hAnsi="David" w:hint="cs"/>
          <w:sz w:val="24"/>
          <w:rtl/>
        </w:rPr>
        <w:t xml:space="preserve">יספק את </w:t>
      </w:r>
      <w:r w:rsidRPr="00E361B8">
        <w:rPr>
          <w:rFonts w:ascii="David" w:hAnsi="David"/>
          <w:sz w:val="24"/>
          <w:rtl/>
        </w:rPr>
        <w:t xml:space="preserve">הייעוץ המשפטי הפנימי </w:t>
      </w:r>
      <w:r w:rsidRPr="00E361B8">
        <w:rPr>
          <w:rFonts w:ascii="David" w:hAnsi="David" w:hint="cs"/>
          <w:sz w:val="24"/>
          <w:rtl/>
        </w:rPr>
        <w:t>לרשות המקומית</w:t>
      </w:r>
      <w:r>
        <w:rPr>
          <w:rFonts w:ascii="David" w:hAnsi="David" w:hint="cs"/>
          <w:sz w:val="24"/>
          <w:rtl/>
        </w:rPr>
        <w:t xml:space="preserve">, </w:t>
      </w:r>
      <w:r w:rsidRPr="00E361B8">
        <w:rPr>
          <w:rFonts w:ascii="David" w:hAnsi="David"/>
          <w:sz w:val="24"/>
          <w:rtl/>
        </w:rPr>
        <w:t xml:space="preserve">בעיקר </w:t>
      </w:r>
      <w:r>
        <w:rPr>
          <w:rFonts w:ascii="David" w:hAnsi="David" w:hint="cs"/>
          <w:sz w:val="24"/>
          <w:rtl/>
        </w:rPr>
        <w:t>ב</w:t>
      </w:r>
      <w:r w:rsidRPr="00E361B8">
        <w:rPr>
          <w:rFonts w:ascii="David" w:hAnsi="David"/>
          <w:sz w:val="24"/>
          <w:rtl/>
        </w:rPr>
        <w:t>נושאי הליבה של השלטון המקומי</w:t>
      </w:r>
      <w:r w:rsidR="004C5832">
        <w:rPr>
          <w:rFonts w:ascii="David" w:hAnsi="David" w:hint="cs"/>
          <w:sz w:val="24"/>
          <w:rtl/>
        </w:rPr>
        <w:t>,</w:t>
      </w:r>
      <w:r w:rsidRPr="00E361B8">
        <w:rPr>
          <w:rFonts w:ascii="David" w:hAnsi="David"/>
          <w:sz w:val="24"/>
          <w:rtl/>
        </w:rPr>
        <w:t xml:space="preserve"> כמו ייעוץ משפטי לוועדות הרשות וניסוח חוקי עזר</w:t>
      </w:r>
      <w:r>
        <w:rPr>
          <w:rFonts w:ascii="David" w:hAnsi="David" w:hint="cs"/>
          <w:sz w:val="24"/>
          <w:rtl/>
        </w:rPr>
        <w:t>,</w:t>
      </w:r>
      <w:r w:rsidRPr="00E361B8">
        <w:rPr>
          <w:rFonts w:ascii="David" w:hAnsi="David"/>
          <w:sz w:val="24"/>
          <w:rtl/>
        </w:rPr>
        <w:t xml:space="preserve"> וכן בעניינים מורכבים ה</w:t>
      </w:r>
      <w:r>
        <w:rPr>
          <w:rFonts w:ascii="David" w:hAnsi="David" w:hint="cs"/>
          <w:sz w:val="24"/>
          <w:rtl/>
        </w:rPr>
        <w:t xml:space="preserve">דורשים </w:t>
      </w:r>
      <w:r w:rsidRPr="00E361B8">
        <w:rPr>
          <w:rFonts w:ascii="David" w:hAnsi="David"/>
          <w:sz w:val="24"/>
          <w:rtl/>
        </w:rPr>
        <w:t>התוויית מדיניות ושמירה על אינטרסים ציבוריים.</w:t>
      </w:r>
    </w:p>
    <w:p w:rsidR="00DD53D8" w:rsidP="00DF25EB">
      <w:pPr>
        <w:pStyle w:val="a"/>
        <w:spacing w:line="269" w:lineRule="auto"/>
        <w:rPr>
          <w:rtl/>
        </w:rPr>
      </w:pPr>
    </w:p>
    <w:p w:rsidR="002D1996" w:rsidP="002D1996">
      <w:pPr>
        <w:pStyle w:val="13"/>
        <w:spacing w:line="269" w:lineRule="auto"/>
        <w:ind w:left="-2" w:firstLine="0"/>
        <w:rPr>
          <w:rtl/>
        </w:rPr>
      </w:pPr>
      <w:r>
        <w:rPr>
          <w:rFonts w:hint="cs"/>
          <w:rtl/>
        </w:rPr>
        <w:t>תרשים 21</w:t>
      </w:r>
      <w:r w:rsidR="00AE6650">
        <w:rPr>
          <w:rFonts w:hint="cs"/>
          <w:rtl/>
        </w:rPr>
        <w:t xml:space="preserve">: </w:t>
      </w:r>
      <w:r w:rsidRPr="00E361B8" w:rsidR="00AE6650">
        <w:rPr>
          <w:rFonts w:hint="cs"/>
          <w:rtl/>
        </w:rPr>
        <w:t xml:space="preserve">התחומים </w:t>
      </w:r>
      <w:r w:rsidR="00AE6650">
        <w:rPr>
          <w:rFonts w:hint="cs"/>
          <w:rtl/>
        </w:rPr>
        <w:t>ש</w:t>
      </w:r>
      <w:r w:rsidRPr="00E361B8" w:rsidR="00AE6650">
        <w:rPr>
          <w:rFonts w:hint="cs"/>
          <w:rtl/>
        </w:rPr>
        <w:t>בהם רשויות מקומיות מעסיקות יועצים משפטיים במיקור חוץ</w:t>
      </w:r>
      <w:r w:rsidR="00C11FFA">
        <w:rPr>
          <w:rFonts w:hint="cs"/>
          <w:rtl/>
        </w:rPr>
        <w:t>,</w:t>
      </w:r>
    </w:p>
    <w:p w:rsidR="00DD53D8" w:rsidRPr="002C07F3" w:rsidP="002D1996">
      <w:pPr>
        <w:pStyle w:val="13"/>
        <w:spacing w:line="269" w:lineRule="auto"/>
        <w:ind w:left="-2" w:firstLine="0"/>
        <w:rPr>
          <w:rtl/>
        </w:rPr>
      </w:pPr>
      <w:r>
        <w:rPr>
          <w:rFonts w:hint="cs"/>
          <w:rtl/>
        </w:rPr>
        <w:t>לפי גודל הרשות</w:t>
      </w:r>
    </w:p>
    <w:p w:rsidR="00DD53D8" w:rsidP="002D1996">
      <w:pPr>
        <w:pStyle w:val="a"/>
        <w:spacing w:before="120" w:after="120" w:line="269" w:lineRule="auto"/>
        <w:ind w:left="0"/>
        <w:jc w:val="center"/>
        <w:rPr>
          <w:rtl/>
        </w:rPr>
      </w:pPr>
      <w:r>
        <w:rPr>
          <w:noProof/>
          <w:rtl/>
        </w:rPr>
        <w:drawing>
          <wp:inline distT="0" distB="0" distL="0" distR="0">
            <wp:extent cx="4322073" cy="2511557"/>
            <wp:effectExtent l="0" t="0" r="2540" b="3175"/>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306" name="mevaker-g-21.pn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511557"/>
                    </a:xfrm>
                    <a:prstGeom prst="rect">
                      <a:avLst/>
                    </a:prstGeom>
                  </pic:spPr>
                </pic:pic>
              </a:graphicData>
            </a:graphic>
          </wp:inline>
        </w:drawing>
      </w:r>
    </w:p>
    <w:p w:rsidR="00DD53D8" w:rsidP="00DF25EB">
      <w:pPr>
        <w:spacing w:line="269" w:lineRule="auto"/>
        <w:rPr>
          <w:rFonts w:ascii="David" w:hAnsi="David"/>
          <w:sz w:val="24"/>
          <w:rtl/>
        </w:rPr>
      </w:pPr>
      <w:r w:rsidRPr="00127825">
        <w:rPr>
          <w:rFonts w:ascii="David" w:hAnsi="David"/>
          <w:sz w:val="24"/>
          <w:rtl/>
        </w:rPr>
        <w:t xml:space="preserve">מתשובות </w:t>
      </w:r>
      <w:r w:rsidRPr="00127825">
        <w:rPr>
          <w:rFonts w:ascii="David" w:hAnsi="David" w:hint="cs"/>
          <w:sz w:val="24"/>
          <w:rtl/>
        </w:rPr>
        <w:t>היועצים</w:t>
      </w:r>
      <w:r w:rsidRPr="00127825">
        <w:rPr>
          <w:rFonts w:ascii="David" w:hAnsi="David"/>
          <w:sz w:val="24"/>
          <w:rtl/>
        </w:rPr>
        <w:t xml:space="preserve"> המשפטיים לשאלון ע</w:t>
      </w:r>
      <w:r w:rsidRPr="00127825">
        <w:rPr>
          <w:rFonts w:ascii="David" w:hAnsi="David" w:hint="cs"/>
          <w:sz w:val="24"/>
          <w:rtl/>
        </w:rPr>
        <w:t>ו</w:t>
      </w:r>
      <w:r w:rsidRPr="00127825">
        <w:rPr>
          <w:rFonts w:ascii="David" w:hAnsi="David"/>
          <w:sz w:val="24"/>
          <w:rtl/>
        </w:rPr>
        <w:t>לה</w:t>
      </w:r>
      <w:r>
        <w:rPr>
          <w:rFonts w:ascii="David" w:hAnsi="David" w:hint="cs"/>
          <w:sz w:val="24"/>
          <w:rtl/>
        </w:rPr>
        <w:t>,</w:t>
      </w:r>
      <w:r w:rsidRPr="00127825">
        <w:rPr>
          <w:rFonts w:ascii="David" w:hAnsi="David"/>
          <w:sz w:val="24"/>
          <w:rtl/>
        </w:rPr>
        <w:t xml:space="preserve"> כי כ</w:t>
      </w:r>
      <w:r w:rsidRPr="00127825">
        <w:rPr>
          <w:rFonts w:ascii="David" w:hAnsi="David" w:hint="cs"/>
          <w:sz w:val="24"/>
          <w:rtl/>
        </w:rPr>
        <w:t>מחצית</w:t>
      </w:r>
      <w:r w:rsidRPr="00127825">
        <w:rPr>
          <w:rFonts w:ascii="David" w:hAnsi="David"/>
          <w:sz w:val="24"/>
          <w:rtl/>
        </w:rPr>
        <w:t xml:space="preserve"> הרשויות המקומיות העסיקו עורכי דין במיקור חוץ בתחומי הליטיגציה, כ</w:t>
      </w:r>
      <w:r w:rsidRPr="00127825">
        <w:rPr>
          <w:rFonts w:ascii="David" w:hAnsi="David" w:hint="cs"/>
          <w:sz w:val="24"/>
          <w:rtl/>
        </w:rPr>
        <w:t>שליש</w:t>
      </w:r>
      <w:r w:rsidRPr="00127825">
        <w:rPr>
          <w:rFonts w:ascii="David" w:hAnsi="David"/>
          <w:sz w:val="24"/>
          <w:rtl/>
        </w:rPr>
        <w:t xml:space="preserve"> בתחומי התכנון והבנייה </w:t>
      </w:r>
      <w:r>
        <w:rPr>
          <w:rFonts w:ascii="David" w:hAnsi="David" w:hint="cs"/>
          <w:sz w:val="24"/>
          <w:rtl/>
        </w:rPr>
        <w:t xml:space="preserve">וכשליש </w:t>
      </w:r>
      <w:r w:rsidRPr="00127825">
        <w:rPr>
          <w:rFonts w:ascii="David" w:hAnsi="David"/>
          <w:sz w:val="24"/>
          <w:rtl/>
        </w:rPr>
        <w:t>בתחומי כ</w:t>
      </w:r>
      <w:r w:rsidRPr="00127825">
        <w:rPr>
          <w:rFonts w:ascii="David" w:hAnsi="David" w:hint="cs"/>
          <w:sz w:val="24"/>
          <w:rtl/>
        </w:rPr>
        <w:t>ו</w:t>
      </w:r>
      <w:r w:rsidRPr="00127825">
        <w:rPr>
          <w:rFonts w:ascii="David" w:hAnsi="David"/>
          <w:sz w:val="24"/>
          <w:rtl/>
        </w:rPr>
        <w:t xml:space="preserve">ח אדם </w:t>
      </w:r>
      <w:r w:rsidRPr="00127825">
        <w:rPr>
          <w:rFonts w:ascii="David" w:hAnsi="David" w:hint="cs"/>
          <w:sz w:val="24"/>
          <w:rtl/>
        </w:rPr>
        <w:t>ו</w:t>
      </w:r>
      <w:r w:rsidRPr="00127825">
        <w:rPr>
          <w:rFonts w:ascii="David" w:hAnsi="David"/>
          <w:sz w:val="24"/>
          <w:rtl/>
        </w:rPr>
        <w:t>ארנונה.</w:t>
      </w:r>
    </w:p>
    <w:p w:rsidR="00DD53D8" w:rsidP="00DF25EB">
      <w:pPr>
        <w:pStyle w:val="a"/>
        <w:spacing w:line="269" w:lineRule="auto"/>
        <w:rPr>
          <w:rtl/>
        </w:rPr>
      </w:pPr>
    </w:p>
    <w:p w:rsidR="00DD53D8" w:rsidP="00DF25EB">
      <w:pPr>
        <w:spacing w:line="269" w:lineRule="auto"/>
        <w:rPr>
          <w:rFonts w:ascii="David" w:hAnsi="David"/>
          <w:b/>
          <w:bCs/>
          <w:sz w:val="24"/>
          <w:rtl/>
        </w:rPr>
      </w:pPr>
      <w:r>
        <w:rPr>
          <w:rFonts w:ascii="David" w:hAnsi="David" w:hint="cs"/>
          <w:b/>
          <w:bCs/>
          <w:sz w:val="24"/>
          <w:rtl/>
        </w:rPr>
        <w:t>י</w:t>
      </w:r>
      <w:r w:rsidRPr="00921BDD">
        <w:rPr>
          <w:rFonts w:ascii="David" w:hAnsi="David" w:hint="cs"/>
          <w:b/>
          <w:bCs/>
          <w:sz w:val="24"/>
          <w:rtl/>
        </w:rPr>
        <w:t xml:space="preserve">וצא אפוא כי יש </w:t>
      </w:r>
      <w:r w:rsidR="00C11FFA">
        <w:rPr>
          <w:rFonts w:ascii="David" w:hAnsi="David" w:hint="cs"/>
          <w:b/>
          <w:bCs/>
          <w:sz w:val="24"/>
          <w:rtl/>
        </w:rPr>
        <w:t>רשויות שבהן</w:t>
      </w:r>
      <w:r w:rsidRPr="00921BDD">
        <w:rPr>
          <w:rFonts w:ascii="David" w:hAnsi="David" w:hint="cs"/>
          <w:b/>
          <w:bCs/>
          <w:sz w:val="24"/>
          <w:rtl/>
        </w:rPr>
        <w:t xml:space="preserve"> תחומים כגון ניסוח צווים וחוקי עזר</w:t>
      </w:r>
      <w:r>
        <w:rPr>
          <w:rFonts w:ascii="David" w:hAnsi="David" w:hint="cs"/>
          <w:b/>
          <w:bCs/>
          <w:sz w:val="24"/>
          <w:rtl/>
        </w:rPr>
        <w:t>,</w:t>
      </w:r>
      <w:r w:rsidRPr="00921BDD">
        <w:rPr>
          <w:rFonts w:ascii="David" w:hAnsi="David" w:hint="cs"/>
          <w:b/>
          <w:bCs/>
          <w:sz w:val="24"/>
          <w:rtl/>
        </w:rPr>
        <w:t xml:space="preserve"> </w:t>
      </w:r>
      <w:r w:rsidRPr="00FF06C9">
        <w:rPr>
          <w:rFonts w:ascii="David" w:hAnsi="David" w:hint="eastAsia"/>
          <w:b/>
          <w:bCs/>
          <w:sz w:val="24"/>
          <w:rtl/>
        </w:rPr>
        <w:t>מתחומי</w:t>
      </w:r>
      <w:r w:rsidRPr="00FF06C9">
        <w:rPr>
          <w:rFonts w:ascii="David" w:hAnsi="David"/>
          <w:b/>
          <w:bCs/>
          <w:sz w:val="24"/>
          <w:rtl/>
        </w:rPr>
        <w:t xml:space="preserve"> </w:t>
      </w:r>
      <w:r w:rsidRPr="00FF06C9">
        <w:rPr>
          <w:rFonts w:ascii="David" w:hAnsi="David" w:hint="eastAsia"/>
          <w:b/>
          <w:bCs/>
          <w:sz w:val="24"/>
          <w:rtl/>
        </w:rPr>
        <w:t>הליבה</w:t>
      </w:r>
      <w:r w:rsidRPr="00FF06C9">
        <w:rPr>
          <w:rFonts w:ascii="David" w:hAnsi="David"/>
          <w:b/>
          <w:bCs/>
          <w:sz w:val="24"/>
          <w:rtl/>
        </w:rPr>
        <w:t xml:space="preserve"> </w:t>
      </w:r>
      <w:r w:rsidRPr="00FF06C9">
        <w:rPr>
          <w:rFonts w:ascii="David" w:hAnsi="David" w:hint="eastAsia"/>
          <w:b/>
          <w:bCs/>
          <w:sz w:val="24"/>
          <w:rtl/>
        </w:rPr>
        <w:t>של</w:t>
      </w:r>
      <w:r w:rsidRPr="00FF06C9">
        <w:rPr>
          <w:rFonts w:ascii="David" w:hAnsi="David"/>
          <w:b/>
          <w:bCs/>
          <w:sz w:val="24"/>
          <w:rtl/>
        </w:rPr>
        <w:t xml:space="preserve"> </w:t>
      </w:r>
      <w:r w:rsidRPr="00FF06C9">
        <w:rPr>
          <w:rFonts w:ascii="David" w:hAnsi="David" w:hint="eastAsia"/>
          <w:b/>
          <w:bCs/>
          <w:sz w:val="24"/>
          <w:rtl/>
        </w:rPr>
        <w:t>רשות</w:t>
      </w:r>
      <w:r w:rsidRPr="00FF06C9">
        <w:rPr>
          <w:rFonts w:ascii="David" w:hAnsi="David"/>
          <w:b/>
          <w:bCs/>
          <w:sz w:val="24"/>
          <w:rtl/>
        </w:rPr>
        <w:t xml:space="preserve"> </w:t>
      </w:r>
      <w:r w:rsidRPr="00FF06C9">
        <w:rPr>
          <w:rFonts w:ascii="David" w:hAnsi="David" w:hint="eastAsia"/>
          <w:b/>
          <w:bCs/>
          <w:sz w:val="24"/>
          <w:rtl/>
        </w:rPr>
        <w:t>מקומית</w:t>
      </w:r>
      <w:r>
        <w:rPr>
          <w:rFonts w:ascii="David" w:hAnsi="David" w:hint="cs"/>
          <w:b/>
          <w:bCs/>
          <w:sz w:val="24"/>
          <w:rtl/>
        </w:rPr>
        <w:t>,</w:t>
      </w:r>
      <w:r w:rsidRPr="00FF06C9">
        <w:rPr>
          <w:rFonts w:ascii="David" w:hAnsi="David"/>
          <w:b/>
          <w:bCs/>
          <w:sz w:val="24"/>
          <w:rtl/>
        </w:rPr>
        <w:t xml:space="preserve"> </w:t>
      </w:r>
      <w:r w:rsidR="0065572A">
        <w:rPr>
          <w:rFonts w:ascii="David" w:hAnsi="David" w:hint="cs"/>
          <w:b/>
          <w:bCs/>
          <w:sz w:val="24"/>
          <w:rtl/>
        </w:rPr>
        <w:t>מטופלים</w:t>
      </w:r>
      <w:r w:rsidRPr="00FF06C9" w:rsidR="0065572A">
        <w:rPr>
          <w:rFonts w:ascii="David" w:hAnsi="David"/>
          <w:b/>
          <w:bCs/>
          <w:sz w:val="24"/>
          <w:rtl/>
        </w:rPr>
        <w:t xml:space="preserve"> </w:t>
      </w:r>
      <w:r w:rsidRPr="00FF06C9">
        <w:rPr>
          <w:rFonts w:ascii="David" w:hAnsi="David"/>
          <w:b/>
          <w:bCs/>
          <w:sz w:val="24"/>
          <w:rtl/>
        </w:rPr>
        <w:t>באמצעות יועץ משפטי חיצוני.</w:t>
      </w:r>
      <w:r>
        <w:rPr>
          <w:rFonts w:ascii="David" w:hAnsi="David" w:hint="cs"/>
          <w:b/>
          <w:bCs/>
          <w:sz w:val="24"/>
          <w:rtl/>
        </w:rPr>
        <w:t xml:space="preserve"> מן הראוי כי </w:t>
      </w:r>
      <w:r w:rsidR="00E34854">
        <w:rPr>
          <w:rFonts w:ascii="David" w:hAnsi="David" w:hint="cs"/>
          <w:b/>
          <w:bCs/>
          <w:sz w:val="24"/>
          <w:rtl/>
        </w:rPr>
        <w:t xml:space="preserve">תחומי הליבה של הרשות המקומית יסופקו על ידי </w:t>
      </w:r>
      <w:r>
        <w:rPr>
          <w:rFonts w:ascii="David" w:hAnsi="David" w:hint="cs"/>
          <w:b/>
          <w:bCs/>
          <w:sz w:val="24"/>
          <w:rtl/>
        </w:rPr>
        <w:t>היועץ המשפטי הפנימי</w:t>
      </w:r>
      <w:r w:rsidR="00652AB8">
        <w:rPr>
          <w:rFonts w:ascii="David" w:hAnsi="David" w:hint="cs"/>
          <w:b/>
          <w:bCs/>
          <w:sz w:val="24"/>
          <w:rtl/>
        </w:rPr>
        <w:t>.</w:t>
      </w:r>
    </w:p>
    <w:p w:rsidR="00C11FFA" w:rsidRPr="00DF1904" w:rsidP="00DF25EB">
      <w:pPr>
        <w:spacing w:line="269" w:lineRule="auto"/>
        <w:rPr>
          <w:rFonts w:ascii="David" w:hAnsi="David"/>
          <w:b/>
          <w:bCs/>
          <w:sz w:val="24"/>
          <w:rtl/>
        </w:rPr>
      </w:pPr>
    </w:p>
    <w:p w:rsidR="00DD53D8" w:rsidP="00DF25EB">
      <w:pPr>
        <w:pStyle w:val="Heading3"/>
        <w:spacing w:before="0" w:line="269" w:lineRule="auto"/>
        <w:rPr>
          <w:rFonts w:eastAsia="Times New Roman"/>
          <w:rtl/>
        </w:rPr>
      </w:pPr>
      <w:bookmarkStart w:id="113" w:name="_Toc28002948"/>
      <w:r w:rsidRPr="00E361B8">
        <w:rPr>
          <w:rFonts w:eastAsia="Times New Roman" w:hint="cs"/>
          <w:rtl/>
        </w:rPr>
        <w:t xml:space="preserve">יחסי הגומלין עם </w:t>
      </w:r>
      <w:r w:rsidRPr="00E361B8">
        <w:rPr>
          <w:rFonts w:eastAsia="Times New Roman"/>
          <w:rtl/>
        </w:rPr>
        <w:t>משרד הפנים</w:t>
      </w:r>
      <w:r w:rsidRPr="00E361B8">
        <w:rPr>
          <w:rFonts w:eastAsia="Times New Roman" w:hint="cs"/>
          <w:rtl/>
        </w:rPr>
        <w:t xml:space="preserve"> </w:t>
      </w:r>
      <w:r>
        <w:rPr>
          <w:rFonts w:eastAsia="Times New Roman" w:hint="cs"/>
          <w:rtl/>
        </w:rPr>
        <w:t>וקשיים במילוי תפקידו של היועץ המשפטי</w:t>
      </w:r>
      <w:bookmarkEnd w:id="113"/>
    </w:p>
    <w:p w:rsidR="00DD53D8" w:rsidRPr="0095346C" w:rsidP="00DF25EB">
      <w:pPr>
        <w:pStyle w:val="a"/>
        <w:spacing w:line="269" w:lineRule="auto"/>
        <w:rPr>
          <w:rtl/>
        </w:rPr>
      </w:pPr>
    </w:p>
    <w:p w:rsidR="00DD53D8" w:rsidP="00C72CCC">
      <w:pPr>
        <w:pStyle w:val="ListParagraph"/>
        <w:numPr>
          <w:ilvl w:val="0"/>
          <w:numId w:val="13"/>
        </w:numPr>
        <w:spacing w:line="269" w:lineRule="auto"/>
        <w:ind w:left="312"/>
        <w:rPr>
          <w:rFonts w:ascii="David" w:hAnsi="David"/>
          <w:sz w:val="24"/>
        </w:rPr>
      </w:pPr>
      <w:r>
        <w:rPr>
          <w:rFonts w:ascii="David" w:hAnsi="David" w:hint="cs"/>
          <w:sz w:val="24"/>
          <w:rtl/>
        </w:rPr>
        <w:t>בתפקידו כמאסדר השלטון המקומי מפרסם משרד הפנים מ</w:t>
      </w:r>
      <w:r w:rsidR="008B71C6">
        <w:rPr>
          <w:rFonts w:ascii="David" w:hAnsi="David" w:hint="cs"/>
          <w:sz w:val="24"/>
          <w:rtl/>
        </w:rPr>
        <w:t>פעם לפעם</w:t>
      </w:r>
      <w:r>
        <w:rPr>
          <w:rFonts w:ascii="David" w:hAnsi="David" w:hint="cs"/>
          <w:sz w:val="24"/>
          <w:rtl/>
        </w:rPr>
        <w:t xml:space="preserve"> הנחיות שמטילות אחריות ותפקידים נוספים על היועצים המשפטיים ברשויות המקומיות</w:t>
      </w:r>
      <w:r>
        <w:rPr>
          <w:rStyle w:val="FootnoteReference"/>
          <w:rFonts w:ascii="David" w:hAnsi="David"/>
          <w:sz w:val="24"/>
          <w:rtl/>
        </w:rPr>
        <w:footnoteReference w:id="196"/>
      </w:r>
      <w:r>
        <w:rPr>
          <w:rFonts w:ascii="David" w:hAnsi="David" w:hint="cs"/>
          <w:sz w:val="24"/>
          <w:rtl/>
        </w:rPr>
        <w:t>.</w:t>
      </w:r>
    </w:p>
    <w:p w:rsidR="00DD53D8" w:rsidP="00DF25EB">
      <w:pPr>
        <w:pStyle w:val="a"/>
        <w:spacing w:line="269" w:lineRule="auto"/>
        <w:rPr>
          <w:rtl/>
        </w:rPr>
      </w:pPr>
    </w:p>
    <w:p w:rsidR="00DD53D8" w:rsidP="00C72CCC">
      <w:pPr>
        <w:spacing w:line="269" w:lineRule="auto"/>
        <w:ind w:left="312"/>
        <w:rPr>
          <w:rFonts w:ascii="David" w:hAnsi="David"/>
          <w:sz w:val="24"/>
          <w:rtl/>
        </w:rPr>
      </w:pPr>
      <w:r w:rsidRPr="00F556E9">
        <w:rPr>
          <w:rFonts w:ascii="David" w:hAnsi="David"/>
          <w:sz w:val="24"/>
          <w:rtl/>
        </w:rPr>
        <w:t>מתשובות היועצים המשפטיים לשאלון עלה</w:t>
      </w:r>
      <w:r>
        <w:rPr>
          <w:rFonts w:ascii="David" w:hAnsi="David" w:hint="cs"/>
          <w:sz w:val="24"/>
          <w:rtl/>
        </w:rPr>
        <w:t>,</w:t>
      </w:r>
      <w:r w:rsidRPr="00F556E9">
        <w:rPr>
          <w:rFonts w:ascii="David" w:hAnsi="David"/>
          <w:sz w:val="24"/>
          <w:rtl/>
        </w:rPr>
        <w:t xml:space="preserve"> כי </w:t>
      </w:r>
      <w:r w:rsidR="008B71C6">
        <w:rPr>
          <w:rFonts w:ascii="David" w:hAnsi="David" w:hint="cs"/>
          <w:sz w:val="24"/>
          <w:rtl/>
        </w:rPr>
        <w:t>יותר מ-</w:t>
      </w:r>
      <w:r w:rsidRPr="00F556E9">
        <w:rPr>
          <w:rFonts w:ascii="David" w:hAnsi="David"/>
          <w:sz w:val="24"/>
          <w:rtl/>
        </w:rPr>
        <w:t xml:space="preserve">40% מהם </w:t>
      </w:r>
      <w:r w:rsidRPr="00F556E9">
        <w:rPr>
          <w:rFonts w:ascii="David" w:hAnsi="David" w:hint="eastAsia"/>
          <w:sz w:val="24"/>
          <w:rtl/>
        </w:rPr>
        <w:t>סבורים</w:t>
      </w:r>
      <w:r w:rsidRPr="00F556E9">
        <w:rPr>
          <w:rFonts w:ascii="David" w:hAnsi="David"/>
          <w:sz w:val="24"/>
          <w:rtl/>
        </w:rPr>
        <w:t xml:space="preserve"> </w:t>
      </w:r>
      <w:r>
        <w:rPr>
          <w:rFonts w:ascii="David" w:hAnsi="David" w:hint="cs"/>
          <w:sz w:val="24"/>
          <w:rtl/>
        </w:rPr>
        <w:t>שהם עלולים להתקשות לקיים חלק מה</w:t>
      </w:r>
      <w:r w:rsidRPr="00F556E9">
        <w:rPr>
          <w:rFonts w:ascii="David" w:hAnsi="David"/>
          <w:sz w:val="24"/>
          <w:rtl/>
        </w:rPr>
        <w:t xml:space="preserve">הוראות בנוהלי משרד הפנים. </w:t>
      </w:r>
      <w:r w:rsidRPr="00F556E9">
        <w:rPr>
          <w:rFonts w:ascii="David" w:hAnsi="David" w:hint="eastAsia"/>
          <w:sz w:val="24"/>
          <w:rtl/>
        </w:rPr>
        <w:t>תפיסה</w:t>
      </w:r>
      <w:r w:rsidRPr="00F556E9">
        <w:rPr>
          <w:rFonts w:ascii="David" w:hAnsi="David"/>
          <w:sz w:val="24"/>
          <w:rtl/>
        </w:rPr>
        <w:t xml:space="preserve"> </w:t>
      </w:r>
      <w:r w:rsidRPr="00F556E9">
        <w:rPr>
          <w:rFonts w:ascii="David" w:hAnsi="David" w:hint="eastAsia"/>
          <w:sz w:val="24"/>
          <w:rtl/>
        </w:rPr>
        <w:t>זו</w:t>
      </w:r>
      <w:r w:rsidRPr="00F556E9">
        <w:rPr>
          <w:rFonts w:ascii="David" w:hAnsi="David"/>
          <w:sz w:val="24"/>
          <w:rtl/>
        </w:rPr>
        <w:t xml:space="preserve"> </w:t>
      </w:r>
      <w:r w:rsidRPr="00F556E9">
        <w:rPr>
          <w:rFonts w:ascii="David" w:hAnsi="David" w:hint="eastAsia"/>
          <w:sz w:val="24"/>
          <w:rtl/>
        </w:rPr>
        <w:t>בולטת</w:t>
      </w:r>
      <w:r w:rsidRPr="00F556E9">
        <w:rPr>
          <w:rFonts w:ascii="David" w:hAnsi="David"/>
          <w:sz w:val="24"/>
          <w:rtl/>
        </w:rPr>
        <w:t xml:space="preserve"> </w:t>
      </w:r>
      <w:r w:rsidRPr="00F556E9">
        <w:rPr>
          <w:rFonts w:ascii="David" w:hAnsi="David" w:hint="eastAsia"/>
          <w:sz w:val="24"/>
          <w:rtl/>
        </w:rPr>
        <w:t>יותר</w:t>
      </w:r>
      <w:r w:rsidRPr="00F556E9">
        <w:rPr>
          <w:rFonts w:ascii="David" w:hAnsi="David"/>
          <w:sz w:val="24"/>
          <w:rtl/>
        </w:rPr>
        <w:t xml:space="preserve"> </w:t>
      </w:r>
      <w:r w:rsidRPr="00F556E9">
        <w:rPr>
          <w:rFonts w:ascii="David" w:hAnsi="David" w:hint="eastAsia"/>
          <w:sz w:val="24"/>
          <w:rtl/>
        </w:rPr>
        <w:t>ברשויות</w:t>
      </w:r>
      <w:r w:rsidRPr="00F556E9">
        <w:rPr>
          <w:rFonts w:ascii="David" w:hAnsi="David"/>
          <w:sz w:val="24"/>
          <w:rtl/>
        </w:rPr>
        <w:t xml:space="preserve"> </w:t>
      </w:r>
      <w:r w:rsidRPr="00F556E9">
        <w:rPr>
          <w:rFonts w:ascii="David" w:hAnsi="David" w:hint="eastAsia"/>
          <w:sz w:val="24"/>
          <w:rtl/>
        </w:rPr>
        <w:t>גדולות</w:t>
      </w:r>
      <w:r w:rsidRPr="00F556E9">
        <w:rPr>
          <w:rFonts w:ascii="David" w:hAnsi="David"/>
          <w:sz w:val="24"/>
          <w:rtl/>
        </w:rPr>
        <w:t xml:space="preserve"> </w:t>
      </w:r>
      <w:r w:rsidRPr="00F556E9">
        <w:rPr>
          <w:rFonts w:ascii="David" w:hAnsi="David" w:hint="eastAsia"/>
          <w:sz w:val="24"/>
          <w:rtl/>
        </w:rPr>
        <w:t>ומרכזיות</w:t>
      </w:r>
      <w:r w:rsidRPr="00F556E9">
        <w:rPr>
          <w:rFonts w:ascii="David" w:hAnsi="David"/>
          <w:sz w:val="24"/>
          <w:rtl/>
        </w:rPr>
        <w:t xml:space="preserve"> </w:t>
      </w:r>
      <w:r w:rsidRPr="00F556E9">
        <w:rPr>
          <w:rFonts w:ascii="David" w:hAnsi="David" w:hint="eastAsia"/>
          <w:sz w:val="24"/>
          <w:rtl/>
        </w:rPr>
        <w:t>ובעיריות</w:t>
      </w:r>
      <w:r w:rsidRPr="00F556E9">
        <w:rPr>
          <w:rFonts w:ascii="David" w:hAnsi="David"/>
          <w:sz w:val="24"/>
          <w:rtl/>
        </w:rPr>
        <w:t xml:space="preserve">. </w:t>
      </w:r>
      <w:r w:rsidRPr="00F556E9">
        <w:rPr>
          <w:rFonts w:ascii="David" w:hAnsi="David" w:hint="eastAsia"/>
          <w:sz w:val="24"/>
          <w:rtl/>
        </w:rPr>
        <w:t>בתשובות</w:t>
      </w:r>
      <w:r w:rsidRPr="00F556E9">
        <w:rPr>
          <w:rFonts w:ascii="David" w:hAnsi="David"/>
          <w:sz w:val="24"/>
          <w:rtl/>
        </w:rPr>
        <w:t xml:space="preserve"> המילוליות לשאלון הצביעו </w:t>
      </w:r>
      <w:r w:rsidRPr="00F556E9">
        <w:rPr>
          <w:rFonts w:ascii="David" w:hAnsi="David" w:hint="eastAsia"/>
          <w:sz w:val="24"/>
          <w:rtl/>
        </w:rPr>
        <w:t>חלק</w:t>
      </w:r>
      <w:r w:rsidRPr="00F556E9">
        <w:rPr>
          <w:rFonts w:ascii="David" w:hAnsi="David"/>
          <w:sz w:val="24"/>
          <w:rtl/>
        </w:rPr>
        <w:t xml:space="preserve"> מ</w:t>
      </w:r>
      <w:r w:rsidRPr="00F556E9">
        <w:rPr>
          <w:rFonts w:ascii="David" w:hAnsi="David" w:hint="eastAsia"/>
          <w:sz w:val="24"/>
          <w:rtl/>
        </w:rPr>
        <w:t>היועצים</w:t>
      </w:r>
      <w:r w:rsidRPr="00F556E9">
        <w:rPr>
          <w:rFonts w:ascii="David" w:hAnsi="David"/>
          <w:sz w:val="24"/>
          <w:rtl/>
        </w:rPr>
        <w:t xml:space="preserve"> המשפטיים </w:t>
      </w:r>
      <w:r w:rsidRPr="00F556E9">
        <w:rPr>
          <w:rFonts w:ascii="David" w:hAnsi="David" w:hint="eastAsia"/>
          <w:sz w:val="24"/>
          <w:rtl/>
        </w:rPr>
        <w:t>גם</w:t>
      </w:r>
      <w:r w:rsidRPr="00F556E9">
        <w:rPr>
          <w:rFonts w:ascii="David" w:hAnsi="David"/>
          <w:sz w:val="24"/>
          <w:rtl/>
        </w:rPr>
        <w:t xml:space="preserve"> על קושי נוכח העומס וריבוי המשימות המוטלות עליהם. </w:t>
      </w:r>
    </w:p>
    <w:p w:rsidR="00DD53D8" w:rsidRPr="00F556E9" w:rsidP="00DF25EB">
      <w:pPr>
        <w:pStyle w:val="a"/>
        <w:spacing w:line="269" w:lineRule="auto"/>
        <w:rPr>
          <w:rtl/>
        </w:rPr>
      </w:pPr>
    </w:p>
    <w:p w:rsidR="00DD53D8" w:rsidP="008D1B51">
      <w:pPr>
        <w:pStyle w:val="13"/>
        <w:spacing w:line="269" w:lineRule="auto"/>
        <w:ind w:left="312" w:firstLine="0"/>
      </w:pPr>
      <w:r>
        <w:rPr>
          <w:rFonts w:hint="cs"/>
          <w:rtl/>
        </w:rPr>
        <w:t>תרשים 22</w:t>
      </w:r>
      <w:r w:rsidR="00AE6650">
        <w:rPr>
          <w:rFonts w:hint="cs"/>
          <w:rtl/>
        </w:rPr>
        <w:t>: שיעור היועצים המשפטיים</w:t>
      </w:r>
      <w:r w:rsidRPr="00E361B8" w:rsidR="00AE6650">
        <w:rPr>
          <w:rFonts w:hint="cs"/>
          <w:rtl/>
        </w:rPr>
        <w:t xml:space="preserve"> </w:t>
      </w:r>
      <w:r w:rsidR="00AE6650">
        <w:rPr>
          <w:rFonts w:hint="cs"/>
          <w:rtl/>
        </w:rPr>
        <w:t>ה</w:t>
      </w:r>
      <w:r w:rsidRPr="00E361B8" w:rsidR="00AE6650">
        <w:rPr>
          <w:rFonts w:hint="cs"/>
          <w:rtl/>
        </w:rPr>
        <w:t xml:space="preserve">סבורים כי קיימות </w:t>
      </w:r>
      <w:r w:rsidR="00AE6650">
        <w:rPr>
          <w:rFonts w:hint="cs"/>
          <w:rtl/>
        </w:rPr>
        <w:t xml:space="preserve">הוראות בנוהלי משרד הפנים שהם </w:t>
      </w:r>
      <w:r w:rsidRPr="00E361B8" w:rsidR="00AE6650">
        <w:rPr>
          <w:rFonts w:hint="cs"/>
          <w:rtl/>
        </w:rPr>
        <w:t>מתקשים למלא, לפי</w:t>
      </w:r>
      <w:r w:rsidR="00AE6650">
        <w:rPr>
          <w:rFonts w:hint="cs"/>
          <w:rtl/>
        </w:rPr>
        <w:t xml:space="preserve"> </w:t>
      </w:r>
      <w:r w:rsidRPr="00E361B8" w:rsidR="00AE6650">
        <w:rPr>
          <w:rFonts w:hint="cs"/>
          <w:rtl/>
        </w:rPr>
        <w:t>מיקומ</w:t>
      </w:r>
      <w:r w:rsidR="008B71C6">
        <w:rPr>
          <w:rFonts w:hint="cs"/>
          <w:rtl/>
        </w:rPr>
        <w:t>ה</w:t>
      </w:r>
      <w:r w:rsidRPr="00E361B8" w:rsidR="00AE6650">
        <w:rPr>
          <w:rFonts w:hint="cs"/>
          <w:rtl/>
        </w:rPr>
        <w:t xml:space="preserve"> הג</w:t>
      </w:r>
      <w:r w:rsidR="00AE6650">
        <w:rPr>
          <w:rFonts w:hint="cs"/>
          <w:rtl/>
        </w:rPr>
        <w:t>י</w:t>
      </w:r>
      <w:r w:rsidRPr="00E361B8" w:rsidR="00AE6650">
        <w:rPr>
          <w:rFonts w:hint="cs"/>
          <w:rtl/>
        </w:rPr>
        <w:t xml:space="preserve">אוגרפי </w:t>
      </w:r>
      <w:r w:rsidR="008B71C6">
        <w:rPr>
          <w:rFonts w:hint="cs"/>
          <w:rtl/>
        </w:rPr>
        <w:t xml:space="preserve">של הרשות </w:t>
      </w:r>
      <w:r w:rsidRPr="00E361B8" w:rsidR="00AE6650">
        <w:rPr>
          <w:rFonts w:hint="cs"/>
          <w:rtl/>
        </w:rPr>
        <w:t>וגודל</w:t>
      </w:r>
      <w:r w:rsidR="008B71C6">
        <w:rPr>
          <w:rFonts w:hint="cs"/>
          <w:rtl/>
        </w:rPr>
        <w:t>ה</w:t>
      </w:r>
      <w:r w:rsidR="00AE6650">
        <w:rPr>
          <w:rFonts w:hint="cs"/>
          <w:rtl/>
        </w:rPr>
        <w:t xml:space="preserve"> </w:t>
      </w:r>
    </w:p>
    <w:p w:rsidR="006D2F3D" w:rsidP="00D40DE9">
      <w:pPr>
        <w:pStyle w:val="ListParagraph"/>
        <w:spacing w:before="120" w:after="600" w:line="269" w:lineRule="auto"/>
        <w:ind w:left="312"/>
        <w:jc w:val="center"/>
        <w:rPr>
          <w:rtl/>
        </w:rPr>
      </w:pPr>
      <w:r>
        <w:rPr>
          <w:noProof/>
        </w:rPr>
        <w:drawing>
          <wp:inline distT="0" distB="0" distL="0" distR="0">
            <wp:extent cx="4331217" cy="2517653"/>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58426" name="mevaker-g-22.pn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31217" cy="2517653"/>
                    </a:xfrm>
                    <a:prstGeom prst="rect">
                      <a:avLst/>
                    </a:prstGeom>
                  </pic:spPr>
                </pic:pic>
              </a:graphicData>
            </a:graphic>
          </wp:inline>
        </w:drawing>
      </w:r>
    </w:p>
    <w:p w:rsidR="00D40DE9" w:rsidP="00D40DE9">
      <w:pPr>
        <w:pStyle w:val="ListParagraph"/>
        <w:spacing w:line="269" w:lineRule="auto"/>
        <w:ind w:left="312"/>
        <w:jc w:val="center"/>
        <w:rPr>
          <w:rtl/>
        </w:rPr>
      </w:pPr>
    </w:p>
    <w:p w:rsidR="00DD53D8" w:rsidP="00D40DE9">
      <w:pPr>
        <w:pStyle w:val="ListParagraph"/>
        <w:numPr>
          <w:ilvl w:val="0"/>
          <w:numId w:val="13"/>
        </w:numPr>
        <w:spacing w:before="240" w:line="269" w:lineRule="auto"/>
        <w:ind w:left="312" w:hanging="357"/>
        <w:rPr>
          <w:rtl/>
        </w:rPr>
      </w:pPr>
      <w:r w:rsidRPr="00F556E9">
        <w:rPr>
          <w:rFonts w:ascii="David" w:hAnsi="David"/>
          <w:rtl/>
        </w:rPr>
        <w:t>במסגרת תפיסת משרד הפנים ש</w:t>
      </w:r>
      <w:r w:rsidR="008B71C6">
        <w:rPr>
          <w:rFonts w:ascii="David" w:hAnsi="David" w:hint="cs"/>
          <w:rtl/>
        </w:rPr>
        <w:t xml:space="preserve">לפיה </w:t>
      </w:r>
      <w:r w:rsidRPr="00F556E9">
        <w:rPr>
          <w:rFonts w:ascii="David" w:hAnsi="David"/>
          <w:rtl/>
        </w:rPr>
        <w:t xml:space="preserve">יש </w:t>
      </w:r>
      <w:r>
        <w:rPr>
          <w:rFonts w:ascii="David" w:hAnsi="David" w:hint="cs"/>
          <w:rtl/>
        </w:rPr>
        <w:t>לחזק</w:t>
      </w:r>
      <w:r w:rsidRPr="00F556E9">
        <w:rPr>
          <w:rFonts w:ascii="David" w:hAnsi="David"/>
          <w:rtl/>
        </w:rPr>
        <w:t xml:space="preserve"> את האוטונומיה של הרשויות המקומיות</w:t>
      </w:r>
      <w:r>
        <w:rPr>
          <w:rFonts w:ascii="David" w:hAnsi="David" w:hint="cs"/>
          <w:rtl/>
        </w:rPr>
        <w:t>,</w:t>
      </w:r>
      <w:r w:rsidRPr="00F556E9">
        <w:rPr>
          <w:rFonts w:ascii="David" w:hAnsi="David"/>
          <w:rtl/>
        </w:rPr>
        <w:t xml:space="preserve"> מגביר </w:t>
      </w:r>
      <w:r w:rsidR="008B71C6">
        <w:rPr>
          <w:rFonts w:ascii="David" w:hAnsi="David" w:hint="cs"/>
          <w:rtl/>
        </w:rPr>
        <w:t>ה</w:t>
      </w:r>
      <w:r w:rsidRPr="00F556E9">
        <w:rPr>
          <w:rFonts w:ascii="David" w:hAnsi="David"/>
          <w:rtl/>
        </w:rPr>
        <w:t>משרד את האחריות שהוא מטיל על שומרי הסף</w:t>
      </w:r>
      <w:r w:rsidR="008B71C6">
        <w:rPr>
          <w:rFonts w:ascii="David" w:hAnsi="David" w:hint="cs"/>
          <w:rtl/>
        </w:rPr>
        <w:t>,</w:t>
      </w:r>
      <w:r w:rsidRPr="00F556E9">
        <w:rPr>
          <w:rFonts w:ascii="David" w:hAnsi="David"/>
          <w:rtl/>
        </w:rPr>
        <w:t xml:space="preserve"> ובכללם על היועץ המשפטי. </w:t>
      </w:r>
      <w:r w:rsidRPr="00F556E9">
        <w:rPr>
          <w:rFonts w:ascii="David" w:hAnsi="David" w:hint="eastAsia"/>
          <w:rtl/>
        </w:rPr>
        <w:t>מילוי</w:t>
      </w:r>
      <w:r w:rsidRPr="00F556E9">
        <w:rPr>
          <w:rFonts w:ascii="David" w:hAnsi="David"/>
          <w:rtl/>
        </w:rPr>
        <w:t xml:space="preserve"> האחריות המוטלת על היועץ המשפטי הכרחי </w:t>
      </w:r>
      <w:r w:rsidRPr="00F556E9">
        <w:rPr>
          <w:rFonts w:ascii="David" w:hAnsi="David" w:hint="eastAsia"/>
          <w:rtl/>
        </w:rPr>
        <w:t>לתפקוד</w:t>
      </w:r>
      <w:r w:rsidRPr="00F556E9">
        <w:rPr>
          <w:rFonts w:ascii="David" w:hAnsi="David"/>
          <w:rtl/>
        </w:rPr>
        <w:t xml:space="preserve"> תקין של הרשות. עם זאת, לעיתים נדרשים היועצים המשפטי</w:t>
      </w:r>
      <w:r w:rsidR="008B71C6">
        <w:rPr>
          <w:rFonts w:ascii="David" w:hAnsi="David" w:hint="cs"/>
          <w:rtl/>
        </w:rPr>
        <w:t>י</w:t>
      </w:r>
      <w:r w:rsidRPr="00F556E9">
        <w:rPr>
          <w:rFonts w:ascii="David" w:hAnsi="David"/>
          <w:rtl/>
        </w:rPr>
        <w:t>ם לתמיכה וליווי מצד המאסדר ומשרדי הממשלה השונים במסגרת תפקידם והמשימות המוצבות בפניה</w:t>
      </w:r>
      <w:r w:rsidR="008B71C6">
        <w:rPr>
          <w:rFonts w:ascii="David" w:hAnsi="David" w:hint="cs"/>
          <w:rtl/>
        </w:rPr>
        <w:t>ם</w:t>
      </w:r>
      <w:r w:rsidRPr="00F556E9">
        <w:rPr>
          <w:rFonts w:ascii="David" w:hAnsi="David"/>
          <w:rtl/>
        </w:rPr>
        <w:t>.</w:t>
      </w:r>
    </w:p>
    <w:p w:rsidR="00DD53D8" w:rsidP="00DF25EB">
      <w:pPr>
        <w:pStyle w:val="a"/>
        <w:spacing w:line="269" w:lineRule="auto"/>
        <w:rPr>
          <w:rtl/>
        </w:rPr>
      </w:pPr>
    </w:p>
    <w:p w:rsidR="00DD53D8" w:rsidRPr="00250226" w:rsidP="008D1B51">
      <w:pPr>
        <w:spacing w:line="269" w:lineRule="auto"/>
        <w:ind w:left="312"/>
        <w:rPr>
          <w:rFonts w:ascii="David" w:hAnsi="David"/>
        </w:rPr>
      </w:pPr>
      <w:r w:rsidRPr="00250226">
        <w:rPr>
          <w:rFonts w:ascii="David" w:hAnsi="David"/>
          <w:rtl/>
        </w:rPr>
        <w:t xml:space="preserve">מתשובות היועצים המשפטיים לשאלון עלה כי </w:t>
      </w:r>
      <w:r w:rsidRPr="00250226">
        <w:rPr>
          <w:rFonts w:ascii="David" w:hAnsi="David" w:hint="eastAsia"/>
          <w:rtl/>
        </w:rPr>
        <w:t>כמחציתם</w:t>
      </w:r>
      <w:r w:rsidRPr="00250226">
        <w:rPr>
          <w:rFonts w:ascii="David" w:hAnsi="David"/>
          <w:rtl/>
        </w:rPr>
        <w:t xml:space="preserve"> מתקשים לקבל את הסיוע המקצועי הדרוש להם ממשרד הפנים. בצד זאת עלה כי </w:t>
      </w:r>
      <w:r w:rsidRPr="00250226">
        <w:rPr>
          <w:rFonts w:ascii="David" w:hAnsi="David" w:hint="eastAsia"/>
          <w:rtl/>
        </w:rPr>
        <w:t>חלק</w:t>
      </w:r>
      <w:r w:rsidRPr="00250226">
        <w:rPr>
          <w:rFonts w:ascii="David" w:hAnsi="David"/>
          <w:rtl/>
        </w:rPr>
        <w:t xml:space="preserve"> </w:t>
      </w:r>
      <w:r w:rsidRPr="00250226">
        <w:rPr>
          <w:rFonts w:ascii="David" w:hAnsi="David" w:hint="eastAsia"/>
          <w:rtl/>
        </w:rPr>
        <w:t>גדול</w:t>
      </w:r>
      <w:r w:rsidRPr="00250226">
        <w:rPr>
          <w:rFonts w:ascii="David" w:hAnsi="David"/>
          <w:rtl/>
        </w:rPr>
        <w:t xml:space="preserve"> מהיועצים המשפטיים פנו גם למשרדי ממשלה אחרים, ובראשם למשרד המשפטים, </w:t>
      </w:r>
      <w:r w:rsidRPr="00250226">
        <w:rPr>
          <w:rFonts w:ascii="David" w:hAnsi="David" w:hint="eastAsia"/>
          <w:rtl/>
        </w:rPr>
        <w:t>וכ</w:t>
      </w:r>
      <w:r w:rsidRPr="00250226">
        <w:rPr>
          <w:rFonts w:ascii="David" w:hAnsi="David"/>
          <w:rtl/>
        </w:rPr>
        <w:t xml:space="preserve">-90% מפניותיהם נענו לשביעות רצונם ותוך </w:t>
      </w:r>
      <w:r w:rsidRPr="00250226" w:rsidR="00F74580">
        <w:rPr>
          <w:rFonts w:ascii="David" w:hAnsi="David" w:hint="eastAsia"/>
          <w:rtl/>
        </w:rPr>
        <w:t>פרק</w:t>
      </w:r>
      <w:r w:rsidRPr="00250226" w:rsidR="00F74580">
        <w:rPr>
          <w:rFonts w:ascii="David" w:hAnsi="David"/>
          <w:rtl/>
        </w:rPr>
        <w:t xml:space="preserve"> </w:t>
      </w:r>
      <w:r w:rsidRPr="00250226">
        <w:rPr>
          <w:rFonts w:ascii="David" w:hAnsi="David"/>
          <w:rtl/>
        </w:rPr>
        <w:t xml:space="preserve">זמן סביר. </w:t>
      </w:r>
    </w:p>
    <w:p w:rsidR="00DD53D8" w:rsidRPr="00551A53" w:rsidP="00DF25EB">
      <w:pPr>
        <w:pStyle w:val="a"/>
        <w:spacing w:line="269" w:lineRule="auto"/>
        <w:rPr>
          <w:rtl/>
        </w:rPr>
      </w:pPr>
    </w:p>
    <w:p w:rsidR="00DD53D8" w:rsidP="00805347">
      <w:pPr>
        <w:pStyle w:val="13"/>
        <w:spacing w:line="269" w:lineRule="auto"/>
        <w:ind w:left="-2" w:firstLine="0"/>
        <w:rPr>
          <w:rtl/>
        </w:rPr>
      </w:pPr>
      <w:r>
        <w:rPr>
          <w:rFonts w:hint="cs"/>
          <w:rtl/>
        </w:rPr>
        <w:t>תרשים 23</w:t>
      </w:r>
      <w:r w:rsidR="00AE6650">
        <w:rPr>
          <w:rFonts w:hint="cs"/>
          <w:rtl/>
        </w:rPr>
        <w:t>: שיעור היועצים המשפטיים שפנו למשרדי ממשלה בבקשת סיוע מקצועי</w:t>
      </w:r>
    </w:p>
    <w:p w:rsidR="00DD53D8" w:rsidP="00805347">
      <w:pPr>
        <w:pStyle w:val="a"/>
        <w:spacing w:before="120" w:after="120" w:line="269" w:lineRule="auto"/>
        <w:ind w:left="0"/>
        <w:jc w:val="center"/>
        <w:rPr>
          <w:rtl/>
        </w:rPr>
      </w:pPr>
      <w:r>
        <w:rPr>
          <w:noProof/>
          <w:rtl/>
        </w:rPr>
        <w:drawing>
          <wp:inline distT="0" distB="0" distL="0" distR="0">
            <wp:extent cx="2880366" cy="2700533"/>
            <wp:effectExtent l="0" t="0" r="0" b="508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28967" name="mevaker-g-23.png"/>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366" cy="2700533"/>
                    </a:xfrm>
                    <a:prstGeom prst="rect">
                      <a:avLst/>
                    </a:prstGeom>
                  </pic:spPr>
                </pic:pic>
              </a:graphicData>
            </a:graphic>
          </wp:inline>
        </w:drawing>
      </w:r>
    </w:p>
    <w:p w:rsidR="00DD53D8" w:rsidP="00DF25EB">
      <w:pPr>
        <w:spacing w:line="269" w:lineRule="auto"/>
        <w:ind w:left="312"/>
        <w:rPr>
          <w:rtl/>
        </w:rPr>
      </w:pPr>
      <w:r>
        <w:rPr>
          <w:rFonts w:hint="cs"/>
          <w:rtl/>
        </w:rPr>
        <w:t>כמו כן, מתשובות היועצים המשפטיים לשאלונים עלה כי כ-80% מהיועצים המשפטיים בקרב המגזר הלא</w:t>
      </w:r>
      <w:r w:rsidR="00F74580">
        <w:rPr>
          <w:rFonts w:hint="cs"/>
          <w:rtl/>
        </w:rPr>
        <w:t>-</w:t>
      </w:r>
      <w:r>
        <w:rPr>
          <w:rFonts w:hint="cs"/>
          <w:rtl/>
        </w:rPr>
        <w:t xml:space="preserve">יהודי לא פנו </w:t>
      </w:r>
      <w:r w:rsidR="00F74580">
        <w:rPr>
          <w:rFonts w:hint="cs"/>
          <w:rtl/>
        </w:rPr>
        <w:t xml:space="preserve">כלל </w:t>
      </w:r>
      <w:r>
        <w:rPr>
          <w:rFonts w:hint="cs"/>
          <w:rtl/>
        </w:rPr>
        <w:t xml:space="preserve">למשרדי הממשלה בבקשת סיוע. עוד עלה כי רק 16% מפניות היועצים המשפטיים בקרב מגזר </w:t>
      </w:r>
      <w:r w:rsidR="00F74580">
        <w:rPr>
          <w:rFonts w:hint="cs"/>
          <w:rtl/>
        </w:rPr>
        <w:t>זה</w:t>
      </w:r>
      <w:r>
        <w:rPr>
          <w:rFonts w:hint="cs"/>
          <w:rtl/>
        </w:rPr>
        <w:t xml:space="preserve"> נענו</w:t>
      </w:r>
      <w:r w:rsidR="00F74580">
        <w:rPr>
          <w:rFonts w:hint="cs"/>
          <w:rtl/>
        </w:rPr>
        <w:t>,</w:t>
      </w:r>
      <w:r>
        <w:rPr>
          <w:rFonts w:hint="cs"/>
          <w:rtl/>
        </w:rPr>
        <w:t xml:space="preserve"> לעומת 41% מפניות היועצים המשפטיים במגזר היהודי שנענו. </w:t>
      </w:r>
    </w:p>
    <w:p w:rsidR="00DD53D8" w:rsidP="00DF25EB">
      <w:pPr>
        <w:pStyle w:val="a"/>
        <w:spacing w:line="269" w:lineRule="auto"/>
        <w:rPr>
          <w:rtl/>
        </w:rPr>
      </w:pPr>
    </w:p>
    <w:p w:rsidR="00DD53D8" w:rsidP="00DF25EB">
      <w:pPr>
        <w:spacing w:line="269" w:lineRule="auto"/>
        <w:ind w:left="312"/>
        <w:rPr>
          <w:rtl/>
        </w:rPr>
      </w:pPr>
      <w:r>
        <w:rPr>
          <w:rFonts w:ascii="David" w:eastAsia="Times New Roman" w:hAnsi="David" w:hint="cs"/>
          <w:b/>
          <w:bCs/>
          <w:rtl/>
        </w:rPr>
        <w:t xml:space="preserve">מן הראוי כי </w:t>
      </w:r>
      <w:r w:rsidRPr="00E361B8">
        <w:rPr>
          <w:rFonts w:ascii="David" w:eastAsia="Times New Roman" w:hAnsi="David"/>
          <w:b/>
          <w:bCs/>
          <w:rtl/>
        </w:rPr>
        <w:t>משרד הפנים</w:t>
      </w:r>
      <w:r w:rsidRPr="00E361B8">
        <w:rPr>
          <w:rFonts w:ascii="David" w:eastAsia="Times New Roman" w:hAnsi="David" w:hint="cs"/>
          <w:b/>
          <w:bCs/>
          <w:rtl/>
        </w:rPr>
        <w:t xml:space="preserve"> </w:t>
      </w:r>
      <w:r w:rsidRPr="003550BD">
        <w:rPr>
          <w:rFonts w:ascii="David" w:eastAsia="Times New Roman" w:hAnsi="David"/>
          <w:b/>
          <w:bCs/>
          <w:rtl/>
        </w:rPr>
        <w:t xml:space="preserve">יבחן </w:t>
      </w:r>
      <w:r>
        <w:rPr>
          <w:rFonts w:ascii="David" w:eastAsia="Times New Roman" w:hAnsi="David" w:hint="cs"/>
          <w:b/>
          <w:bCs/>
          <w:rtl/>
        </w:rPr>
        <w:t xml:space="preserve">מדוע נמנעים </w:t>
      </w:r>
      <w:r w:rsidRPr="003550BD">
        <w:rPr>
          <w:rFonts w:ascii="David" w:eastAsia="Times New Roman" w:hAnsi="David"/>
          <w:b/>
          <w:bCs/>
          <w:rtl/>
        </w:rPr>
        <w:t>יועצים משפטיים</w:t>
      </w:r>
      <w:r>
        <w:rPr>
          <w:rFonts w:ascii="David" w:eastAsia="Times New Roman" w:hAnsi="David" w:hint="cs"/>
          <w:b/>
          <w:bCs/>
          <w:rtl/>
        </w:rPr>
        <w:t>,</w:t>
      </w:r>
      <w:r w:rsidRPr="003550BD">
        <w:rPr>
          <w:rFonts w:ascii="David" w:eastAsia="Times New Roman" w:hAnsi="David"/>
          <w:b/>
          <w:bCs/>
          <w:rtl/>
        </w:rPr>
        <w:t xml:space="preserve"> בפרט </w:t>
      </w:r>
      <w:r>
        <w:rPr>
          <w:rFonts w:ascii="David" w:eastAsia="Times New Roman" w:hAnsi="David" w:hint="cs"/>
          <w:b/>
          <w:bCs/>
          <w:rtl/>
        </w:rPr>
        <w:t>ב</w:t>
      </w:r>
      <w:r w:rsidRPr="003550BD">
        <w:rPr>
          <w:rFonts w:ascii="David" w:eastAsia="Times New Roman" w:hAnsi="David"/>
          <w:b/>
          <w:bCs/>
          <w:rtl/>
        </w:rPr>
        <w:t>מגזר הלא</w:t>
      </w:r>
      <w:r w:rsidR="00F74580">
        <w:rPr>
          <w:rFonts w:ascii="David" w:eastAsia="Times New Roman" w:hAnsi="David" w:hint="cs"/>
          <w:b/>
          <w:bCs/>
          <w:rtl/>
        </w:rPr>
        <w:t>-</w:t>
      </w:r>
      <w:r w:rsidRPr="003550BD">
        <w:rPr>
          <w:rFonts w:ascii="David" w:eastAsia="Times New Roman" w:hAnsi="David"/>
          <w:b/>
          <w:bCs/>
          <w:rtl/>
        </w:rPr>
        <w:t>יהודי</w:t>
      </w:r>
      <w:r>
        <w:rPr>
          <w:rFonts w:ascii="David" w:eastAsia="Times New Roman" w:hAnsi="David" w:hint="cs"/>
          <w:b/>
          <w:bCs/>
          <w:rtl/>
        </w:rPr>
        <w:t xml:space="preserve">, </w:t>
      </w:r>
      <w:r w:rsidR="00F74580">
        <w:rPr>
          <w:rFonts w:ascii="David" w:eastAsia="Times New Roman" w:hAnsi="David" w:hint="cs"/>
          <w:b/>
          <w:bCs/>
          <w:rtl/>
        </w:rPr>
        <w:t>מ</w:t>
      </w:r>
      <w:r>
        <w:rPr>
          <w:rFonts w:ascii="David" w:eastAsia="Times New Roman" w:hAnsi="David" w:hint="cs"/>
          <w:b/>
          <w:bCs/>
          <w:rtl/>
        </w:rPr>
        <w:t xml:space="preserve">לפנות לסיוע משרד הפנים. </w:t>
      </w:r>
    </w:p>
    <w:p w:rsidR="00DD53D8" w:rsidP="00DF25EB">
      <w:pPr>
        <w:pStyle w:val="a"/>
        <w:spacing w:line="269" w:lineRule="auto"/>
        <w:rPr>
          <w:rtl/>
        </w:rPr>
      </w:pPr>
    </w:p>
    <w:p w:rsidR="00805347" w:rsidP="00C71BB2">
      <w:pPr>
        <w:pStyle w:val="13"/>
        <w:spacing w:line="269" w:lineRule="auto"/>
        <w:ind w:left="312" w:firstLine="0"/>
        <w:rPr>
          <w:rtl/>
        </w:rPr>
      </w:pPr>
      <w:r>
        <w:rPr>
          <w:rFonts w:hint="cs"/>
          <w:rtl/>
        </w:rPr>
        <w:t>תרשים 24</w:t>
      </w:r>
      <w:r w:rsidR="00AE6650">
        <w:rPr>
          <w:rFonts w:hint="cs"/>
          <w:rtl/>
        </w:rPr>
        <w:t xml:space="preserve">: שיעור המענה </w:t>
      </w:r>
      <w:r w:rsidR="00F74580">
        <w:rPr>
          <w:rFonts w:hint="cs"/>
          <w:rtl/>
        </w:rPr>
        <w:t xml:space="preserve">של </w:t>
      </w:r>
      <w:r w:rsidR="00AE6650">
        <w:rPr>
          <w:rFonts w:hint="cs"/>
          <w:rtl/>
        </w:rPr>
        <w:t>משרדי הממשלה לפניות היועצים המשפטיים</w:t>
      </w:r>
      <w:r w:rsidR="00F74580">
        <w:rPr>
          <w:rFonts w:hint="cs"/>
          <w:rtl/>
        </w:rPr>
        <w:t>,</w:t>
      </w:r>
    </w:p>
    <w:p w:rsidR="00DD53D8" w:rsidP="00805347">
      <w:pPr>
        <w:pStyle w:val="13"/>
        <w:spacing w:line="269" w:lineRule="auto"/>
        <w:ind w:left="1134" w:firstLine="0"/>
        <w:rPr>
          <w:rtl/>
        </w:rPr>
      </w:pPr>
      <w:r>
        <w:rPr>
          <w:rFonts w:hint="cs"/>
          <w:rtl/>
        </w:rPr>
        <w:t>ל</w:t>
      </w:r>
      <w:r w:rsidR="00CF6EAE">
        <w:rPr>
          <w:rFonts w:hint="cs"/>
          <w:rtl/>
        </w:rPr>
        <w:t xml:space="preserve">פי </w:t>
      </w:r>
      <w:r>
        <w:rPr>
          <w:rFonts w:hint="cs"/>
          <w:rtl/>
        </w:rPr>
        <w:t xml:space="preserve">מגזרים </w:t>
      </w:r>
    </w:p>
    <w:p w:rsidR="00805347" w:rsidP="00805347">
      <w:pPr>
        <w:spacing w:before="240" w:after="240" w:line="269" w:lineRule="auto"/>
        <w:ind w:left="312"/>
        <w:jc w:val="center"/>
        <w:rPr>
          <w:rtl/>
        </w:rPr>
      </w:pPr>
      <w:r>
        <w:rPr>
          <w:rFonts w:hint="cs"/>
          <w:noProof/>
          <w:rtl/>
        </w:rPr>
        <w:drawing>
          <wp:inline distT="0" distB="0" distL="0" distR="0">
            <wp:extent cx="4322073" cy="2462789"/>
            <wp:effectExtent l="0" t="0" r="2540"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2446" name="mevaker-g-24.png"/>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462789"/>
                    </a:xfrm>
                    <a:prstGeom prst="rect">
                      <a:avLst/>
                    </a:prstGeom>
                  </pic:spPr>
                </pic:pic>
              </a:graphicData>
            </a:graphic>
          </wp:inline>
        </w:drawing>
      </w:r>
    </w:p>
    <w:p w:rsidR="00DD53D8" w:rsidP="00DF25EB">
      <w:pPr>
        <w:spacing w:line="269" w:lineRule="auto"/>
        <w:ind w:left="312"/>
        <w:rPr>
          <w:rFonts w:ascii="David" w:eastAsia="Times New Roman" w:hAnsi="David"/>
          <w:b/>
          <w:bCs/>
          <w:rtl/>
        </w:rPr>
      </w:pPr>
      <w:r w:rsidRPr="00E361B8">
        <w:rPr>
          <w:rFonts w:ascii="David" w:hAnsi="David"/>
          <w:b/>
          <w:bCs/>
          <w:sz w:val="24"/>
          <w:rtl/>
        </w:rPr>
        <w:t xml:space="preserve">כמחצית מהיועצים המשפטיים </w:t>
      </w:r>
      <w:r>
        <w:rPr>
          <w:rFonts w:ascii="David" w:hAnsi="David" w:hint="cs"/>
          <w:b/>
          <w:bCs/>
          <w:sz w:val="24"/>
          <w:rtl/>
        </w:rPr>
        <w:t xml:space="preserve">דיווחו כי </w:t>
      </w:r>
      <w:r w:rsidRPr="00E361B8">
        <w:rPr>
          <w:rFonts w:ascii="David" w:hAnsi="David"/>
          <w:b/>
          <w:bCs/>
          <w:sz w:val="24"/>
          <w:rtl/>
        </w:rPr>
        <w:t xml:space="preserve">לא מצאו מענה כשנדרשו לכך מהגורם המאסדר - משרד הפנים. </w:t>
      </w:r>
      <w:r>
        <w:rPr>
          <w:rFonts w:ascii="David" w:hAnsi="David" w:hint="cs"/>
          <w:b/>
          <w:bCs/>
          <w:sz w:val="24"/>
          <w:rtl/>
        </w:rPr>
        <w:t>ב</w:t>
      </w:r>
      <w:r w:rsidR="008A50B1">
        <w:rPr>
          <w:rFonts w:ascii="David" w:hAnsi="David" w:hint="cs"/>
          <w:b/>
          <w:bCs/>
          <w:sz w:val="24"/>
          <w:rtl/>
        </w:rPr>
        <w:t>מענה ל</w:t>
      </w:r>
      <w:r>
        <w:rPr>
          <w:rFonts w:ascii="David" w:hAnsi="David" w:hint="cs"/>
          <w:b/>
          <w:bCs/>
          <w:sz w:val="24"/>
          <w:rtl/>
        </w:rPr>
        <w:t>פני</w:t>
      </w:r>
      <w:r w:rsidR="008A50B1">
        <w:rPr>
          <w:rFonts w:ascii="David" w:hAnsi="David" w:hint="cs"/>
          <w:b/>
          <w:bCs/>
          <w:sz w:val="24"/>
          <w:rtl/>
        </w:rPr>
        <w:t>ות היועצים</w:t>
      </w:r>
      <w:r>
        <w:rPr>
          <w:rFonts w:ascii="David" w:hAnsi="David" w:hint="cs"/>
          <w:b/>
          <w:bCs/>
          <w:sz w:val="24"/>
          <w:rtl/>
        </w:rPr>
        <w:t xml:space="preserve"> למשרדי הממשלה נמצאו פערים בין המגזר היהודי לבין המגזר הלא</w:t>
      </w:r>
      <w:r w:rsidR="008A50B1">
        <w:rPr>
          <w:rFonts w:ascii="David" w:hAnsi="David" w:hint="cs"/>
          <w:b/>
          <w:bCs/>
          <w:sz w:val="24"/>
          <w:rtl/>
        </w:rPr>
        <w:t>-</w:t>
      </w:r>
      <w:r>
        <w:rPr>
          <w:rFonts w:ascii="David" w:hAnsi="David" w:hint="cs"/>
          <w:b/>
          <w:bCs/>
          <w:sz w:val="24"/>
          <w:rtl/>
        </w:rPr>
        <w:t>יהודי. מתן גיבוי ל</w:t>
      </w:r>
      <w:r w:rsidRPr="00E361B8">
        <w:rPr>
          <w:rFonts w:ascii="David" w:hAnsi="David"/>
          <w:b/>
          <w:bCs/>
          <w:sz w:val="24"/>
          <w:rtl/>
        </w:rPr>
        <w:t xml:space="preserve">יועצים המשפטיים ברשויות המקומיות </w:t>
      </w:r>
      <w:r>
        <w:rPr>
          <w:rFonts w:ascii="David" w:hAnsi="David" w:hint="cs"/>
          <w:b/>
          <w:bCs/>
          <w:sz w:val="24"/>
          <w:rtl/>
        </w:rPr>
        <w:t>ו</w:t>
      </w:r>
      <w:r w:rsidRPr="00E361B8">
        <w:rPr>
          <w:rFonts w:ascii="David" w:hAnsi="David"/>
          <w:b/>
          <w:bCs/>
          <w:sz w:val="24"/>
          <w:rtl/>
        </w:rPr>
        <w:t xml:space="preserve">מענה בזמן אמת </w:t>
      </w:r>
      <w:r>
        <w:rPr>
          <w:rFonts w:ascii="David" w:hAnsi="David" w:hint="cs"/>
          <w:b/>
          <w:bCs/>
          <w:sz w:val="24"/>
          <w:rtl/>
        </w:rPr>
        <w:t xml:space="preserve">ישפר את </w:t>
      </w:r>
      <w:r w:rsidRPr="00E361B8">
        <w:rPr>
          <w:rFonts w:ascii="David" w:hAnsi="David"/>
          <w:b/>
          <w:bCs/>
          <w:sz w:val="24"/>
          <w:rtl/>
        </w:rPr>
        <w:t>תפקודם והתנהלותם.</w:t>
      </w:r>
      <w:r>
        <w:rPr>
          <w:rFonts w:ascii="David" w:eastAsia="Times New Roman" w:hAnsi="David" w:hint="cs"/>
          <w:b/>
          <w:bCs/>
          <w:rtl/>
        </w:rPr>
        <w:t xml:space="preserve"> </w:t>
      </w:r>
    </w:p>
    <w:p w:rsidR="00DD53D8" w:rsidP="00DF25EB">
      <w:pPr>
        <w:pStyle w:val="a"/>
        <w:spacing w:line="269" w:lineRule="auto"/>
        <w:rPr>
          <w:rtl/>
        </w:rPr>
      </w:pPr>
    </w:p>
    <w:p w:rsidR="00DD53D8" w:rsidRPr="00997DF8" w:rsidP="00DF25EB">
      <w:pPr>
        <w:spacing w:line="269" w:lineRule="auto"/>
        <w:ind w:left="312"/>
        <w:rPr>
          <w:rtl/>
        </w:rPr>
      </w:pPr>
      <w:r>
        <w:rPr>
          <w:rFonts w:hint="cs"/>
          <w:rtl/>
        </w:rPr>
        <w:t xml:space="preserve">משרד הפנים מסר בתשובתו למשרד מבקר המדינה כי </w:t>
      </w:r>
      <w:r w:rsidRPr="00C12383">
        <w:rPr>
          <w:rFonts w:asciiTheme="majorHAnsi" w:hAnsiTheme="majorHAnsi" w:hint="eastAsia"/>
          <w:sz w:val="24"/>
          <w:rtl/>
        </w:rPr>
        <w:t>היועצים</w:t>
      </w:r>
      <w:r w:rsidRPr="00C12383">
        <w:rPr>
          <w:rFonts w:asciiTheme="majorHAnsi" w:hAnsiTheme="majorHAnsi"/>
          <w:sz w:val="24"/>
          <w:rtl/>
        </w:rPr>
        <w:t xml:space="preserve"> </w:t>
      </w:r>
      <w:r w:rsidRPr="00C12383">
        <w:rPr>
          <w:rFonts w:asciiTheme="majorHAnsi" w:hAnsiTheme="majorHAnsi" w:hint="eastAsia"/>
          <w:sz w:val="24"/>
          <w:rtl/>
        </w:rPr>
        <w:t>המשפט</w:t>
      </w:r>
      <w:r w:rsidR="00506D5A">
        <w:rPr>
          <w:rFonts w:asciiTheme="majorHAnsi" w:hAnsiTheme="majorHAnsi" w:hint="cs"/>
          <w:sz w:val="24"/>
          <w:rtl/>
        </w:rPr>
        <w:t>י</w:t>
      </w:r>
      <w:r w:rsidRPr="00C12383">
        <w:rPr>
          <w:rFonts w:asciiTheme="majorHAnsi" w:hAnsiTheme="majorHAnsi" w:hint="eastAsia"/>
          <w:sz w:val="24"/>
          <w:rtl/>
        </w:rPr>
        <w:t>ים</w:t>
      </w:r>
      <w:r w:rsidRPr="00C12383">
        <w:rPr>
          <w:rFonts w:asciiTheme="majorHAnsi" w:hAnsiTheme="majorHAnsi"/>
          <w:sz w:val="24"/>
          <w:rtl/>
        </w:rPr>
        <w:t xml:space="preserve"> </w:t>
      </w:r>
      <w:r w:rsidRPr="00C12383">
        <w:rPr>
          <w:rFonts w:asciiTheme="majorHAnsi" w:hAnsiTheme="majorHAnsi" w:hint="eastAsia"/>
          <w:sz w:val="24"/>
          <w:rtl/>
        </w:rPr>
        <w:t>לרשויות</w:t>
      </w:r>
      <w:r w:rsidRPr="00C12383">
        <w:rPr>
          <w:rFonts w:asciiTheme="majorHAnsi" w:hAnsiTheme="majorHAnsi"/>
          <w:sz w:val="24"/>
          <w:rtl/>
        </w:rPr>
        <w:t xml:space="preserve"> </w:t>
      </w:r>
      <w:r w:rsidRPr="00C12383">
        <w:rPr>
          <w:rFonts w:asciiTheme="majorHAnsi" w:hAnsiTheme="majorHAnsi" w:hint="eastAsia"/>
          <w:sz w:val="24"/>
          <w:rtl/>
        </w:rPr>
        <w:t>הם</w:t>
      </w:r>
      <w:r w:rsidRPr="00C12383">
        <w:rPr>
          <w:rFonts w:asciiTheme="majorHAnsi" w:hAnsiTheme="majorHAnsi"/>
          <w:sz w:val="24"/>
          <w:rtl/>
        </w:rPr>
        <w:t xml:space="preserve"> </w:t>
      </w:r>
      <w:r w:rsidRPr="00C12383">
        <w:rPr>
          <w:rFonts w:asciiTheme="majorHAnsi" w:hAnsiTheme="majorHAnsi" w:hint="eastAsia"/>
          <w:sz w:val="24"/>
          <w:rtl/>
        </w:rPr>
        <w:t>עצמאיים</w:t>
      </w:r>
      <w:r>
        <w:rPr>
          <w:rFonts w:asciiTheme="majorHAnsi" w:hAnsiTheme="majorHAnsi" w:hint="cs"/>
          <w:sz w:val="24"/>
          <w:rtl/>
        </w:rPr>
        <w:t xml:space="preserve"> </w:t>
      </w:r>
      <w:r w:rsidRPr="00C12383">
        <w:rPr>
          <w:rFonts w:asciiTheme="majorHAnsi" w:hAnsiTheme="majorHAnsi" w:hint="eastAsia"/>
          <w:sz w:val="24"/>
          <w:rtl/>
        </w:rPr>
        <w:t>ואינם</w:t>
      </w:r>
      <w:r w:rsidRPr="00C12383">
        <w:rPr>
          <w:rFonts w:asciiTheme="majorHAnsi" w:hAnsiTheme="majorHAnsi"/>
          <w:sz w:val="24"/>
          <w:rtl/>
        </w:rPr>
        <w:t xml:space="preserve"> </w:t>
      </w:r>
      <w:r w:rsidRPr="00C12383">
        <w:rPr>
          <w:rFonts w:asciiTheme="majorHAnsi" w:hAnsiTheme="majorHAnsi" w:hint="eastAsia"/>
          <w:sz w:val="24"/>
          <w:rtl/>
        </w:rPr>
        <w:t>כפופים</w:t>
      </w:r>
      <w:r w:rsidRPr="00C12383">
        <w:rPr>
          <w:rFonts w:asciiTheme="majorHAnsi" w:hAnsiTheme="majorHAnsi"/>
          <w:sz w:val="24"/>
          <w:rtl/>
        </w:rPr>
        <w:t xml:space="preserve"> </w:t>
      </w:r>
      <w:r w:rsidRPr="00C12383">
        <w:rPr>
          <w:rFonts w:asciiTheme="majorHAnsi" w:hAnsiTheme="majorHAnsi" w:hint="eastAsia"/>
          <w:sz w:val="24"/>
          <w:rtl/>
        </w:rPr>
        <w:t>מקצועית</w:t>
      </w:r>
      <w:r w:rsidRPr="00C12383">
        <w:rPr>
          <w:rFonts w:asciiTheme="majorHAnsi" w:hAnsiTheme="majorHAnsi"/>
          <w:sz w:val="24"/>
          <w:rtl/>
        </w:rPr>
        <w:t xml:space="preserve"> </w:t>
      </w:r>
      <w:r w:rsidRPr="00C12383">
        <w:rPr>
          <w:rFonts w:asciiTheme="majorHAnsi" w:hAnsiTheme="majorHAnsi" w:hint="eastAsia"/>
          <w:sz w:val="24"/>
          <w:rtl/>
        </w:rPr>
        <w:t>ליועץ</w:t>
      </w:r>
      <w:r w:rsidRPr="00C12383">
        <w:rPr>
          <w:rFonts w:asciiTheme="majorHAnsi" w:hAnsiTheme="majorHAnsi"/>
          <w:sz w:val="24"/>
          <w:rtl/>
        </w:rPr>
        <w:t xml:space="preserve"> </w:t>
      </w:r>
      <w:r w:rsidRPr="00C12383">
        <w:rPr>
          <w:rFonts w:asciiTheme="majorHAnsi" w:hAnsiTheme="majorHAnsi" w:hint="eastAsia"/>
          <w:sz w:val="24"/>
          <w:rtl/>
        </w:rPr>
        <w:t>המשפטי</w:t>
      </w:r>
      <w:r w:rsidRPr="00C12383">
        <w:rPr>
          <w:rFonts w:asciiTheme="majorHAnsi" w:hAnsiTheme="majorHAnsi"/>
          <w:sz w:val="24"/>
          <w:rtl/>
        </w:rPr>
        <w:t xml:space="preserve"> </w:t>
      </w:r>
      <w:r w:rsidRPr="00C12383">
        <w:rPr>
          <w:rFonts w:asciiTheme="majorHAnsi" w:hAnsiTheme="majorHAnsi" w:hint="eastAsia"/>
          <w:sz w:val="24"/>
          <w:rtl/>
        </w:rPr>
        <w:t>לממשלה</w:t>
      </w:r>
      <w:r w:rsidRPr="00C12383">
        <w:rPr>
          <w:rFonts w:asciiTheme="majorHAnsi" w:hAnsiTheme="majorHAnsi"/>
          <w:sz w:val="24"/>
          <w:rtl/>
        </w:rPr>
        <w:t xml:space="preserve"> </w:t>
      </w:r>
      <w:r w:rsidRPr="00C12383">
        <w:rPr>
          <w:rFonts w:asciiTheme="majorHAnsi" w:hAnsiTheme="majorHAnsi" w:hint="eastAsia"/>
          <w:sz w:val="24"/>
          <w:rtl/>
        </w:rPr>
        <w:t>או</w:t>
      </w:r>
      <w:r w:rsidRPr="00C12383">
        <w:rPr>
          <w:rFonts w:asciiTheme="majorHAnsi" w:hAnsiTheme="majorHAnsi"/>
          <w:sz w:val="24"/>
          <w:rtl/>
        </w:rPr>
        <w:t xml:space="preserve"> </w:t>
      </w:r>
      <w:r w:rsidRPr="00C12383">
        <w:rPr>
          <w:rFonts w:asciiTheme="majorHAnsi" w:hAnsiTheme="majorHAnsi" w:hint="eastAsia"/>
          <w:sz w:val="24"/>
          <w:rtl/>
        </w:rPr>
        <w:t>למשרד</w:t>
      </w:r>
      <w:r w:rsidRPr="00C12383">
        <w:rPr>
          <w:rFonts w:asciiTheme="majorHAnsi" w:hAnsiTheme="majorHAnsi"/>
          <w:sz w:val="24"/>
          <w:rtl/>
        </w:rPr>
        <w:t xml:space="preserve"> </w:t>
      </w:r>
      <w:r w:rsidRPr="00C12383">
        <w:rPr>
          <w:rFonts w:asciiTheme="majorHAnsi" w:hAnsiTheme="majorHAnsi" w:hint="eastAsia"/>
          <w:sz w:val="24"/>
          <w:rtl/>
        </w:rPr>
        <w:t>הפנים</w:t>
      </w:r>
      <w:r w:rsidRPr="00C12383">
        <w:rPr>
          <w:rFonts w:asciiTheme="majorHAnsi" w:hAnsiTheme="majorHAnsi"/>
          <w:sz w:val="24"/>
          <w:rtl/>
        </w:rPr>
        <w:t xml:space="preserve">, </w:t>
      </w:r>
      <w:r w:rsidRPr="00C12383">
        <w:rPr>
          <w:rFonts w:asciiTheme="majorHAnsi" w:hAnsiTheme="majorHAnsi" w:hint="eastAsia"/>
          <w:sz w:val="24"/>
          <w:rtl/>
        </w:rPr>
        <w:t>למעט</w:t>
      </w:r>
      <w:r w:rsidRPr="00C12383">
        <w:rPr>
          <w:rFonts w:asciiTheme="majorHAnsi" w:hAnsiTheme="majorHAnsi"/>
          <w:sz w:val="24"/>
          <w:rtl/>
        </w:rPr>
        <w:t xml:space="preserve"> </w:t>
      </w:r>
      <w:r w:rsidRPr="00C12383">
        <w:rPr>
          <w:rFonts w:asciiTheme="majorHAnsi" w:hAnsiTheme="majorHAnsi" w:hint="eastAsia"/>
          <w:sz w:val="24"/>
          <w:rtl/>
        </w:rPr>
        <w:t>בעת</w:t>
      </w:r>
      <w:r w:rsidRPr="00C12383">
        <w:rPr>
          <w:rFonts w:asciiTheme="majorHAnsi" w:hAnsiTheme="majorHAnsi"/>
          <w:sz w:val="24"/>
          <w:rtl/>
        </w:rPr>
        <w:t xml:space="preserve"> </w:t>
      </w:r>
      <w:r w:rsidRPr="00C12383">
        <w:rPr>
          <w:rFonts w:asciiTheme="majorHAnsi" w:hAnsiTheme="majorHAnsi" w:hint="eastAsia"/>
          <w:sz w:val="24"/>
          <w:rtl/>
        </w:rPr>
        <w:t>פעולתם</w:t>
      </w:r>
      <w:r w:rsidRPr="00C12383">
        <w:rPr>
          <w:rFonts w:asciiTheme="majorHAnsi" w:hAnsiTheme="majorHAnsi"/>
          <w:sz w:val="24"/>
          <w:rtl/>
        </w:rPr>
        <w:t xml:space="preserve"> </w:t>
      </w:r>
      <w:r w:rsidRPr="00C12383">
        <w:rPr>
          <w:rFonts w:asciiTheme="majorHAnsi" w:hAnsiTheme="majorHAnsi" w:hint="eastAsia"/>
          <w:sz w:val="24"/>
          <w:rtl/>
        </w:rPr>
        <w:t>כתובעים</w:t>
      </w:r>
      <w:r w:rsidR="008A50B1">
        <w:rPr>
          <w:rFonts w:asciiTheme="majorHAnsi" w:hAnsiTheme="majorHAnsi" w:hint="cs"/>
          <w:sz w:val="24"/>
          <w:rtl/>
        </w:rPr>
        <w:t>,</w:t>
      </w:r>
      <w:r w:rsidRPr="00C12383">
        <w:rPr>
          <w:rFonts w:asciiTheme="majorHAnsi" w:hAnsiTheme="majorHAnsi"/>
          <w:sz w:val="24"/>
          <w:rtl/>
        </w:rPr>
        <w:t xml:space="preserve"> </w:t>
      </w:r>
      <w:r w:rsidRPr="00C12383">
        <w:rPr>
          <w:rFonts w:asciiTheme="majorHAnsi" w:hAnsiTheme="majorHAnsi" w:hint="eastAsia"/>
          <w:sz w:val="24"/>
          <w:rtl/>
        </w:rPr>
        <w:t>ובהתאם</w:t>
      </w:r>
      <w:r w:rsidRPr="00C12383">
        <w:rPr>
          <w:rFonts w:asciiTheme="majorHAnsi" w:hAnsiTheme="majorHAnsi"/>
          <w:sz w:val="24"/>
          <w:rtl/>
        </w:rPr>
        <w:t xml:space="preserve"> </w:t>
      </w:r>
      <w:r w:rsidRPr="00C12383">
        <w:rPr>
          <w:rFonts w:asciiTheme="majorHAnsi" w:hAnsiTheme="majorHAnsi" w:hint="eastAsia"/>
          <w:sz w:val="24"/>
          <w:rtl/>
        </w:rPr>
        <w:t>להסמכת</w:t>
      </w:r>
      <w:r w:rsidRPr="00C12383">
        <w:rPr>
          <w:rFonts w:asciiTheme="majorHAnsi" w:hAnsiTheme="majorHAnsi"/>
          <w:sz w:val="24"/>
          <w:rtl/>
        </w:rPr>
        <w:t xml:space="preserve"> </w:t>
      </w:r>
      <w:r w:rsidRPr="00C12383">
        <w:rPr>
          <w:rFonts w:asciiTheme="majorHAnsi" w:hAnsiTheme="majorHAnsi" w:hint="eastAsia"/>
          <w:sz w:val="24"/>
          <w:rtl/>
        </w:rPr>
        <w:t>היועץ</w:t>
      </w:r>
      <w:r w:rsidRPr="00C12383">
        <w:rPr>
          <w:rFonts w:asciiTheme="majorHAnsi" w:hAnsiTheme="majorHAnsi"/>
          <w:sz w:val="24"/>
          <w:rtl/>
        </w:rPr>
        <w:t xml:space="preserve"> </w:t>
      </w:r>
      <w:r w:rsidRPr="00C12383">
        <w:rPr>
          <w:rFonts w:asciiTheme="majorHAnsi" w:hAnsiTheme="majorHAnsi" w:hint="eastAsia"/>
          <w:sz w:val="24"/>
          <w:rtl/>
        </w:rPr>
        <w:t>המשפטי</w:t>
      </w:r>
      <w:r w:rsidRPr="00C12383">
        <w:rPr>
          <w:rFonts w:asciiTheme="majorHAnsi" w:hAnsiTheme="majorHAnsi"/>
          <w:sz w:val="24"/>
          <w:rtl/>
        </w:rPr>
        <w:t xml:space="preserve"> </w:t>
      </w:r>
      <w:r w:rsidRPr="00C12383">
        <w:rPr>
          <w:rFonts w:asciiTheme="majorHAnsi" w:hAnsiTheme="majorHAnsi" w:hint="eastAsia"/>
          <w:sz w:val="24"/>
          <w:rtl/>
        </w:rPr>
        <w:t>לממשלה</w:t>
      </w:r>
      <w:r w:rsidRPr="00C12383">
        <w:rPr>
          <w:rFonts w:asciiTheme="majorHAnsi" w:hAnsiTheme="majorHAnsi"/>
          <w:sz w:val="24"/>
          <w:rtl/>
        </w:rPr>
        <w:t xml:space="preserve">. </w:t>
      </w:r>
      <w:r w:rsidRPr="00C12383">
        <w:rPr>
          <w:rFonts w:asciiTheme="majorHAnsi" w:hAnsiTheme="majorHAnsi" w:hint="eastAsia"/>
          <w:sz w:val="24"/>
          <w:rtl/>
        </w:rPr>
        <w:t>מטעמים</w:t>
      </w:r>
      <w:r w:rsidRPr="00C12383">
        <w:rPr>
          <w:rFonts w:asciiTheme="majorHAnsi" w:hAnsiTheme="majorHAnsi"/>
          <w:sz w:val="24"/>
          <w:rtl/>
        </w:rPr>
        <w:t xml:space="preserve"> </w:t>
      </w:r>
      <w:r w:rsidRPr="00C12383">
        <w:rPr>
          <w:rFonts w:asciiTheme="majorHAnsi" w:hAnsiTheme="majorHAnsi" w:hint="eastAsia"/>
          <w:sz w:val="24"/>
          <w:rtl/>
        </w:rPr>
        <w:t>אלו</w:t>
      </w:r>
      <w:r w:rsidR="008A50B1">
        <w:rPr>
          <w:rFonts w:asciiTheme="majorHAnsi" w:hAnsiTheme="majorHAnsi" w:hint="cs"/>
          <w:sz w:val="24"/>
          <w:rtl/>
        </w:rPr>
        <w:t>,</w:t>
      </w:r>
      <w:r w:rsidRPr="00C12383">
        <w:rPr>
          <w:rFonts w:asciiTheme="majorHAnsi" w:hAnsiTheme="majorHAnsi"/>
          <w:sz w:val="24"/>
          <w:rtl/>
        </w:rPr>
        <w:t xml:space="preserve"> </w:t>
      </w:r>
      <w:r w:rsidRPr="00C12383">
        <w:rPr>
          <w:rFonts w:asciiTheme="majorHAnsi" w:hAnsiTheme="majorHAnsi" w:hint="eastAsia"/>
          <w:sz w:val="24"/>
          <w:rtl/>
        </w:rPr>
        <w:t>ובוודאי</w:t>
      </w:r>
      <w:r w:rsidRPr="00C12383">
        <w:rPr>
          <w:rFonts w:asciiTheme="majorHAnsi" w:hAnsiTheme="majorHAnsi"/>
          <w:sz w:val="24"/>
          <w:rtl/>
        </w:rPr>
        <w:t xml:space="preserve"> </w:t>
      </w:r>
      <w:r w:rsidRPr="00C12383">
        <w:rPr>
          <w:rFonts w:asciiTheme="majorHAnsi" w:hAnsiTheme="majorHAnsi" w:hint="eastAsia"/>
          <w:sz w:val="24"/>
          <w:rtl/>
        </w:rPr>
        <w:t>על</w:t>
      </w:r>
      <w:r w:rsidRPr="00C12383">
        <w:rPr>
          <w:rFonts w:asciiTheme="majorHAnsi" w:hAnsiTheme="majorHAnsi"/>
          <w:sz w:val="24"/>
          <w:rtl/>
        </w:rPr>
        <w:t xml:space="preserve"> </w:t>
      </w:r>
      <w:r w:rsidRPr="00C12383">
        <w:rPr>
          <w:rFonts w:asciiTheme="majorHAnsi" w:hAnsiTheme="majorHAnsi" w:hint="eastAsia"/>
          <w:sz w:val="24"/>
          <w:rtl/>
        </w:rPr>
        <w:t>רקע</w:t>
      </w:r>
      <w:r w:rsidRPr="00C12383">
        <w:rPr>
          <w:rFonts w:asciiTheme="majorHAnsi" w:hAnsiTheme="majorHAnsi"/>
          <w:sz w:val="24"/>
          <w:rtl/>
        </w:rPr>
        <w:t xml:space="preserve"> </w:t>
      </w:r>
      <w:r w:rsidRPr="00C12383">
        <w:rPr>
          <w:rFonts w:asciiTheme="majorHAnsi" w:hAnsiTheme="majorHAnsi" w:hint="eastAsia"/>
          <w:sz w:val="24"/>
          <w:rtl/>
        </w:rPr>
        <w:t>היקף</w:t>
      </w:r>
      <w:r w:rsidRPr="00C12383">
        <w:rPr>
          <w:rFonts w:asciiTheme="majorHAnsi" w:hAnsiTheme="majorHAnsi"/>
          <w:sz w:val="24"/>
          <w:rtl/>
        </w:rPr>
        <w:t xml:space="preserve"> </w:t>
      </w:r>
      <w:r w:rsidRPr="00C12383">
        <w:rPr>
          <w:rFonts w:asciiTheme="majorHAnsi" w:hAnsiTheme="majorHAnsi" w:hint="eastAsia"/>
          <w:sz w:val="24"/>
          <w:rtl/>
        </w:rPr>
        <w:t>כוח</w:t>
      </w:r>
      <w:r w:rsidRPr="00C12383">
        <w:rPr>
          <w:rFonts w:asciiTheme="majorHAnsi" w:hAnsiTheme="majorHAnsi"/>
          <w:sz w:val="24"/>
          <w:rtl/>
        </w:rPr>
        <w:t xml:space="preserve"> </w:t>
      </w:r>
      <w:r w:rsidRPr="00C12383">
        <w:rPr>
          <w:rFonts w:asciiTheme="majorHAnsi" w:hAnsiTheme="majorHAnsi" w:hint="eastAsia"/>
          <w:sz w:val="24"/>
          <w:rtl/>
        </w:rPr>
        <w:t>האדם</w:t>
      </w:r>
      <w:r w:rsidRPr="00C12383">
        <w:rPr>
          <w:rFonts w:asciiTheme="majorHAnsi" w:hAnsiTheme="majorHAnsi"/>
          <w:sz w:val="24"/>
          <w:rtl/>
        </w:rPr>
        <w:t xml:space="preserve"> </w:t>
      </w:r>
      <w:r w:rsidRPr="00C12383">
        <w:rPr>
          <w:rFonts w:asciiTheme="majorHAnsi" w:hAnsiTheme="majorHAnsi" w:hint="eastAsia"/>
          <w:sz w:val="24"/>
          <w:rtl/>
        </w:rPr>
        <w:t>של</w:t>
      </w:r>
      <w:r w:rsidRPr="00C12383">
        <w:rPr>
          <w:rFonts w:asciiTheme="majorHAnsi" w:hAnsiTheme="majorHAnsi"/>
          <w:sz w:val="24"/>
          <w:rtl/>
        </w:rPr>
        <w:t xml:space="preserve"> </w:t>
      </w:r>
      <w:r w:rsidRPr="00C12383">
        <w:rPr>
          <w:rFonts w:asciiTheme="majorHAnsi" w:hAnsiTheme="majorHAnsi" w:hint="eastAsia"/>
          <w:sz w:val="24"/>
          <w:rtl/>
        </w:rPr>
        <w:t>הלשכה</w:t>
      </w:r>
      <w:r w:rsidRPr="00C12383">
        <w:rPr>
          <w:rFonts w:asciiTheme="majorHAnsi" w:hAnsiTheme="majorHAnsi"/>
          <w:sz w:val="24"/>
          <w:rtl/>
        </w:rPr>
        <w:t xml:space="preserve"> </w:t>
      </w:r>
      <w:r w:rsidRPr="00C12383">
        <w:rPr>
          <w:rFonts w:asciiTheme="majorHAnsi" w:hAnsiTheme="majorHAnsi" w:hint="eastAsia"/>
          <w:sz w:val="24"/>
          <w:rtl/>
        </w:rPr>
        <w:t>המשפטית</w:t>
      </w:r>
      <w:r w:rsidRPr="00C12383">
        <w:rPr>
          <w:rFonts w:asciiTheme="majorHAnsi" w:hAnsiTheme="majorHAnsi"/>
          <w:sz w:val="24"/>
          <w:rtl/>
        </w:rPr>
        <w:t xml:space="preserve">, </w:t>
      </w:r>
      <w:r w:rsidRPr="00C12383">
        <w:rPr>
          <w:rFonts w:asciiTheme="majorHAnsi" w:hAnsiTheme="majorHAnsi" w:hint="eastAsia"/>
          <w:sz w:val="24"/>
          <w:rtl/>
        </w:rPr>
        <w:t>אין</w:t>
      </w:r>
      <w:r w:rsidRPr="00C12383">
        <w:rPr>
          <w:rFonts w:asciiTheme="majorHAnsi" w:hAnsiTheme="majorHAnsi"/>
          <w:sz w:val="24"/>
          <w:rtl/>
        </w:rPr>
        <w:t xml:space="preserve"> </w:t>
      </w:r>
      <w:r w:rsidRPr="00C12383">
        <w:rPr>
          <w:rFonts w:asciiTheme="majorHAnsi" w:hAnsiTheme="majorHAnsi" w:hint="eastAsia"/>
          <w:sz w:val="24"/>
          <w:rtl/>
        </w:rPr>
        <w:t>המשרד</w:t>
      </w:r>
      <w:r w:rsidRPr="00C12383">
        <w:rPr>
          <w:rFonts w:asciiTheme="majorHAnsi" w:hAnsiTheme="majorHAnsi"/>
          <w:sz w:val="24"/>
          <w:rtl/>
        </w:rPr>
        <w:t xml:space="preserve"> </w:t>
      </w:r>
      <w:r w:rsidRPr="00C12383">
        <w:rPr>
          <w:rFonts w:asciiTheme="majorHAnsi" w:hAnsiTheme="majorHAnsi" w:hint="eastAsia"/>
          <w:sz w:val="24"/>
          <w:rtl/>
        </w:rPr>
        <w:t>יכול</w:t>
      </w:r>
      <w:r>
        <w:rPr>
          <w:rFonts w:asciiTheme="majorHAnsi" w:hAnsiTheme="majorHAnsi" w:hint="cs"/>
          <w:sz w:val="24"/>
          <w:rtl/>
        </w:rPr>
        <w:t xml:space="preserve"> </w:t>
      </w:r>
      <w:r w:rsidRPr="00C12383">
        <w:rPr>
          <w:rFonts w:asciiTheme="majorHAnsi" w:hAnsiTheme="majorHAnsi" w:hint="eastAsia"/>
          <w:sz w:val="24"/>
          <w:rtl/>
        </w:rPr>
        <w:t>לטפל</w:t>
      </w:r>
      <w:r w:rsidRPr="00C12383">
        <w:rPr>
          <w:rFonts w:asciiTheme="majorHAnsi" w:hAnsiTheme="majorHAnsi"/>
          <w:sz w:val="24"/>
          <w:rtl/>
        </w:rPr>
        <w:t xml:space="preserve"> </w:t>
      </w:r>
      <w:r w:rsidRPr="00C12383">
        <w:rPr>
          <w:rFonts w:asciiTheme="majorHAnsi" w:hAnsiTheme="majorHAnsi" w:hint="eastAsia"/>
          <w:sz w:val="24"/>
          <w:rtl/>
        </w:rPr>
        <w:t>בכל</w:t>
      </w:r>
      <w:r w:rsidRPr="00C12383">
        <w:rPr>
          <w:rFonts w:asciiTheme="majorHAnsi" w:hAnsiTheme="majorHAnsi"/>
          <w:sz w:val="24"/>
          <w:rtl/>
        </w:rPr>
        <w:t xml:space="preserve"> </w:t>
      </w:r>
      <w:r w:rsidRPr="00C12383">
        <w:rPr>
          <w:rFonts w:asciiTheme="majorHAnsi" w:hAnsiTheme="majorHAnsi" w:hint="eastAsia"/>
          <w:sz w:val="24"/>
          <w:rtl/>
        </w:rPr>
        <w:t>שאלה</w:t>
      </w:r>
      <w:r w:rsidRPr="00C12383">
        <w:rPr>
          <w:rFonts w:asciiTheme="majorHAnsi" w:hAnsiTheme="majorHAnsi"/>
          <w:sz w:val="24"/>
          <w:rtl/>
        </w:rPr>
        <w:t xml:space="preserve"> </w:t>
      </w:r>
      <w:r w:rsidRPr="00C12383">
        <w:rPr>
          <w:rFonts w:asciiTheme="majorHAnsi" w:hAnsiTheme="majorHAnsi" w:hint="eastAsia"/>
          <w:sz w:val="24"/>
          <w:rtl/>
        </w:rPr>
        <w:t>וחוות</w:t>
      </w:r>
      <w:r w:rsidRPr="00C12383">
        <w:rPr>
          <w:rFonts w:asciiTheme="majorHAnsi" w:hAnsiTheme="majorHAnsi"/>
          <w:sz w:val="24"/>
          <w:rtl/>
        </w:rPr>
        <w:t xml:space="preserve"> </w:t>
      </w:r>
      <w:r w:rsidRPr="00C12383">
        <w:rPr>
          <w:rFonts w:asciiTheme="majorHAnsi" w:hAnsiTheme="majorHAnsi" w:hint="eastAsia"/>
          <w:sz w:val="24"/>
          <w:rtl/>
        </w:rPr>
        <w:t>דעת</w:t>
      </w:r>
      <w:r w:rsidRPr="00C12383">
        <w:rPr>
          <w:sz w:val="24"/>
          <w:rtl/>
        </w:rPr>
        <w:t xml:space="preserve"> </w:t>
      </w:r>
      <w:r w:rsidRPr="00C12383">
        <w:rPr>
          <w:rFonts w:asciiTheme="majorHAnsi" w:hAnsiTheme="majorHAnsi" w:hint="eastAsia"/>
          <w:sz w:val="24"/>
          <w:rtl/>
        </w:rPr>
        <w:t>שמבקש</w:t>
      </w:r>
      <w:r w:rsidRPr="00C12383">
        <w:rPr>
          <w:rFonts w:asciiTheme="majorHAnsi" w:hAnsiTheme="majorHAnsi"/>
          <w:sz w:val="24"/>
          <w:rtl/>
        </w:rPr>
        <w:t xml:space="preserve"> </w:t>
      </w:r>
      <w:r w:rsidRPr="00C12383">
        <w:rPr>
          <w:rFonts w:asciiTheme="majorHAnsi" w:hAnsiTheme="majorHAnsi" w:hint="eastAsia"/>
          <w:sz w:val="24"/>
          <w:rtl/>
        </w:rPr>
        <w:t>יועץ</w:t>
      </w:r>
      <w:r w:rsidRPr="00C12383">
        <w:rPr>
          <w:rFonts w:asciiTheme="majorHAnsi" w:hAnsiTheme="majorHAnsi"/>
          <w:sz w:val="24"/>
          <w:rtl/>
        </w:rPr>
        <w:t xml:space="preserve"> </w:t>
      </w:r>
      <w:r w:rsidRPr="00C12383">
        <w:rPr>
          <w:rFonts w:asciiTheme="majorHAnsi" w:hAnsiTheme="majorHAnsi" w:hint="eastAsia"/>
          <w:sz w:val="24"/>
          <w:rtl/>
        </w:rPr>
        <w:t>משפטי</w:t>
      </w:r>
      <w:r w:rsidRPr="00C12383">
        <w:rPr>
          <w:rFonts w:asciiTheme="majorHAnsi" w:hAnsiTheme="majorHAnsi"/>
          <w:sz w:val="24"/>
          <w:rtl/>
        </w:rPr>
        <w:t xml:space="preserve"> </w:t>
      </w:r>
      <w:r w:rsidRPr="00C12383">
        <w:rPr>
          <w:rFonts w:asciiTheme="majorHAnsi" w:hAnsiTheme="majorHAnsi" w:hint="eastAsia"/>
          <w:sz w:val="24"/>
          <w:rtl/>
        </w:rPr>
        <w:t>של</w:t>
      </w:r>
      <w:r w:rsidRPr="00C12383">
        <w:rPr>
          <w:rFonts w:asciiTheme="majorHAnsi" w:hAnsiTheme="majorHAnsi"/>
          <w:sz w:val="24"/>
          <w:rtl/>
        </w:rPr>
        <w:t xml:space="preserve"> </w:t>
      </w:r>
      <w:r w:rsidRPr="00C12383">
        <w:rPr>
          <w:rFonts w:asciiTheme="majorHAnsi" w:hAnsiTheme="majorHAnsi" w:hint="eastAsia"/>
          <w:sz w:val="24"/>
          <w:rtl/>
        </w:rPr>
        <w:t>רשות</w:t>
      </w:r>
      <w:r w:rsidRPr="00C12383">
        <w:rPr>
          <w:rFonts w:asciiTheme="majorHAnsi" w:hAnsiTheme="majorHAnsi"/>
          <w:sz w:val="24"/>
          <w:rtl/>
        </w:rPr>
        <w:t xml:space="preserve"> </w:t>
      </w:r>
      <w:r w:rsidRPr="00C12383">
        <w:rPr>
          <w:rFonts w:asciiTheme="majorHAnsi" w:hAnsiTheme="majorHAnsi" w:hint="eastAsia"/>
          <w:sz w:val="24"/>
          <w:rtl/>
        </w:rPr>
        <w:t>מקומית</w:t>
      </w:r>
      <w:r w:rsidR="008A50B1">
        <w:rPr>
          <w:rFonts w:asciiTheme="majorHAnsi" w:hAnsiTheme="majorHAnsi" w:hint="cs"/>
          <w:sz w:val="24"/>
          <w:rtl/>
        </w:rPr>
        <w:t>.</w:t>
      </w:r>
      <w:r w:rsidRPr="00C12383">
        <w:rPr>
          <w:rFonts w:asciiTheme="majorHAnsi" w:hAnsiTheme="majorHAnsi"/>
          <w:sz w:val="24"/>
          <w:rtl/>
        </w:rPr>
        <w:t xml:space="preserve"> </w:t>
      </w:r>
      <w:r w:rsidRPr="00C12383">
        <w:rPr>
          <w:rFonts w:asciiTheme="majorHAnsi" w:hAnsiTheme="majorHAnsi" w:hint="eastAsia"/>
          <w:sz w:val="24"/>
          <w:rtl/>
        </w:rPr>
        <w:t>עם</w:t>
      </w:r>
      <w:r w:rsidRPr="00C12383">
        <w:rPr>
          <w:rFonts w:asciiTheme="majorHAnsi" w:hAnsiTheme="majorHAnsi"/>
          <w:sz w:val="24"/>
          <w:rtl/>
        </w:rPr>
        <w:t xml:space="preserve"> </w:t>
      </w:r>
      <w:r w:rsidRPr="00C12383">
        <w:rPr>
          <w:rFonts w:asciiTheme="majorHAnsi" w:hAnsiTheme="majorHAnsi" w:hint="eastAsia"/>
          <w:sz w:val="24"/>
          <w:rtl/>
        </w:rPr>
        <w:t>זאת</w:t>
      </w:r>
      <w:r w:rsidR="008A50B1">
        <w:rPr>
          <w:rFonts w:asciiTheme="majorHAnsi" w:hAnsiTheme="majorHAnsi" w:hint="cs"/>
          <w:sz w:val="24"/>
          <w:rtl/>
        </w:rPr>
        <w:t>,</w:t>
      </w:r>
      <w:r w:rsidRPr="00C12383">
        <w:rPr>
          <w:rFonts w:asciiTheme="majorHAnsi" w:hAnsiTheme="majorHAnsi"/>
          <w:sz w:val="24"/>
          <w:rtl/>
        </w:rPr>
        <w:t xml:space="preserve"> </w:t>
      </w:r>
      <w:r w:rsidRPr="00C12383">
        <w:rPr>
          <w:rFonts w:asciiTheme="majorHAnsi" w:hAnsiTheme="majorHAnsi" w:hint="eastAsia"/>
          <w:sz w:val="24"/>
          <w:rtl/>
        </w:rPr>
        <w:t>למרבית</w:t>
      </w:r>
      <w:r w:rsidRPr="00C12383">
        <w:rPr>
          <w:rFonts w:asciiTheme="majorHAnsi" w:hAnsiTheme="majorHAnsi"/>
          <w:sz w:val="24"/>
          <w:rtl/>
        </w:rPr>
        <w:t xml:space="preserve"> </w:t>
      </w:r>
      <w:r w:rsidRPr="00C12383">
        <w:rPr>
          <w:rFonts w:asciiTheme="majorHAnsi" w:hAnsiTheme="majorHAnsi" w:hint="eastAsia"/>
          <w:sz w:val="24"/>
          <w:rtl/>
        </w:rPr>
        <w:t>הפונים</w:t>
      </w:r>
      <w:r w:rsidRPr="00C12383">
        <w:rPr>
          <w:rFonts w:asciiTheme="majorHAnsi" w:hAnsiTheme="majorHAnsi"/>
          <w:sz w:val="24"/>
          <w:rtl/>
        </w:rPr>
        <w:t xml:space="preserve"> </w:t>
      </w:r>
      <w:r w:rsidRPr="00C12383">
        <w:rPr>
          <w:rFonts w:asciiTheme="majorHAnsi" w:hAnsiTheme="majorHAnsi" w:hint="eastAsia"/>
          <w:sz w:val="24"/>
          <w:rtl/>
        </w:rPr>
        <w:t>ניתן</w:t>
      </w:r>
      <w:r w:rsidRPr="00C12383">
        <w:rPr>
          <w:rFonts w:asciiTheme="majorHAnsi" w:hAnsiTheme="majorHAnsi"/>
          <w:sz w:val="24"/>
          <w:rtl/>
        </w:rPr>
        <w:t xml:space="preserve"> </w:t>
      </w:r>
      <w:r w:rsidRPr="00C12383">
        <w:rPr>
          <w:rFonts w:asciiTheme="majorHAnsi" w:hAnsiTheme="majorHAnsi" w:hint="eastAsia"/>
          <w:sz w:val="24"/>
          <w:rtl/>
        </w:rPr>
        <w:t>מענה</w:t>
      </w:r>
      <w:r w:rsidRPr="00C12383">
        <w:rPr>
          <w:rFonts w:asciiTheme="majorHAnsi" w:hAnsiTheme="majorHAnsi"/>
          <w:sz w:val="24"/>
          <w:rtl/>
        </w:rPr>
        <w:t>.</w:t>
      </w:r>
    </w:p>
    <w:p w:rsidR="00DD53D8" w:rsidP="00DF25EB">
      <w:pPr>
        <w:pStyle w:val="a"/>
        <w:spacing w:line="269" w:lineRule="auto"/>
        <w:rPr>
          <w:rtl/>
        </w:rPr>
      </w:pPr>
    </w:p>
    <w:p w:rsidR="00DD53D8" w:rsidRPr="00F556E9" w:rsidP="00DF25EB">
      <w:pPr>
        <w:pStyle w:val="ListParagraph"/>
        <w:numPr>
          <w:ilvl w:val="0"/>
          <w:numId w:val="13"/>
        </w:numPr>
        <w:spacing w:line="269" w:lineRule="auto"/>
        <w:rPr>
          <w:rFonts w:ascii="David" w:hAnsi="David"/>
        </w:rPr>
      </w:pPr>
      <w:r w:rsidRPr="00650651">
        <w:rPr>
          <w:rFonts w:ascii="David" w:hAnsi="David" w:hint="eastAsia"/>
          <w:rtl/>
        </w:rPr>
        <w:t>במסגרת</w:t>
      </w:r>
      <w:r w:rsidRPr="00650651">
        <w:rPr>
          <w:rFonts w:ascii="David" w:hAnsi="David"/>
          <w:rtl/>
        </w:rPr>
        <w:t xml:space="preserve"> </w:t>
      </w:r>
      <w:r w:rsidRPr="00650651">
        <w:rPr>
          <w:rFonts w:ascii="David" w:hAnsi="David" w:hint="eastAsia"/>
          <w:rtl/>
        </w:rPr>
        <w:t>תפקידו</w:t>
      </w:r>
      <w:r w:rsidRPr="00650651">
        <w:rPr>
          <w:rFonts w:ascii="David" w:hAnsi="David"/>
          <w:rtl/>
        </w:rPr>
        <w:t xml:space="preserve"> </w:t>
      </w:r>
      <w:r w:rsidRPr="00650651">
        <w:rPr>
          <w:rFonts w:ascii="David" w:hAnsi="David" w:hint="eastAsia"/>
          <w:rtl/>
        </w:rPr>
        <w:t>מוטלת</w:t>
      </w:r>
      <w:r w:rsidRPr="00650651">
        <w:rPr>
          <w:rFonts w:ascii="David" w:hAnsi="David"/>
          <w:rtl/>
        </w:rPr>
        <w:t xml:space="preserve"> </w:t>
      </w:r>
      <w:r w:rsidRPr="00650651">
        <w:rPr>
          <w:rFonts w:ascii="David" w:hAnsi="David" w:hint="eastAsia"/>
          <w:rtl/>
        </w:rPr>
        <w:t>על</w:t>
      </w:r>
      <w:r w:rsidRPr="00650651">
        <w:rPr>
          <w:rFonts w:ascii="David" w:hAnsi="David"/>
          <w:rtl/>
        </w:rPr>
        <w:t xml:space="preserve"> </w:t>
      </w:r>
      <w:r w:rsidRPr="00650651">
        <w:rPr>
          <w:rFonts w:ascii="David" w:hAnsi="David" w:hint="eastAsia"/>
          <w:rtl/>
        </w:rPr>
        <w:t>היועץ</w:t>
      </w:r>
      <w:r w:rsidRPr="00650651">
        <w:rPr>
          <w:rFonts w:ascii="David" w:hAnsi="David"/>
          <w:rtl/>
        </w:rPr>
        <w:t xml:space="preserve"> </w:t>
      </w:r>
      <w:r w:rsidRPr="00650651">
        <w:rPr>
          <w:rFonts w:ascii="David" w:hAnsi="David" w:hint="eastAsia"/>
          <w:rtl/>
        </w:rPr>
        <w:t>המשפטי</w:t>
      </w:r>
      <w:r w:rsidRPr="00650651">
        <w:rPr>
          <w:rFonts w:ascii="David" w:hAnsi="David"/>
          <w:rtl/>
        </w:rPr>
        <w:t xml:space="preserve"> </w:t>
      </w:r>
      <w:r w:rsidRPr="00650651">
        <w:rPr>
          <w:rFonts w:ascii="David" w:hAnsi="David" w:hint="eastAsia"/>
          <w:rtl/>
        </w:rPr>
        <w:t>החובה</w:t>
      </w:r>
      <w:r w:rsidRPr="00650651">
        <w:rPr>
          <w:rFonts w:ascii="David" w:hAnsi="David"/>
          <w:rtl/>
        </w:rPr>
        <w:t xml:space="preserve"> </w:t>
      </w:r>
      <w:r w:rsidRPr="00650651">
        <w:rPr>
          <w:rFonts w:ascii="David" w:hAnsi="David" w:hint="eastAsia"/>
          <w:rtl/>
        </w:rPr>
        <w:t>למלא</w:t>
      </w:r>
      <w:r w:rsidRPr="00650651">
        <w:rPr>
          <w:rFonts w:ascii="David" w:hAnsi="David"/>
          <w:rtl/>
        </w:rPr>
        <w:t xml:space="preserve"> </w:t>
      </w:r>
      <w:r w:rsidRPr="00650651">
        <w:rPr>
          <w:rFonts w:ascii="David" w:hAnsi="David" w:hint="eastAsia"/>
          <w:rtl/>
        </w:rPr>
        <w:t>אחר</w:t>
      </w:r>
      <w:r w:rsidRPr="00650651">
        <w:rPr>
          <w:rFonts w:ascii="David" w:hAnsi="David"/>
          <w:rtl/>
        </w:rPr>
        <w:t xml:space="preserve"> </w:t>
      </w:r>
      <w:r w:rsidRPr="00650651">
        <w:rPr>
          <w:rFonts w:ascii="David" w:hAnsi="David" w:hint="eastAsia"/>
          <w:rtl/>
        </w:rPr>
        <w:t>הנחיות</w:t>
      </w:r>
      <w:r w:rsidRPr="00650651">
        <w:rPr>
          <w:rFonts w:ascii="David" w:hAnsi="David"/>
          <w:rtl/>
        </w:rPr>
        <w:t xml:space="preserve"> </w:t>
      </w:r>
      <w:r w:rsidRPr="00650651">
        <w:rPr>
          <w:rFonts w:ascii="David" w:hAnsi="David" w:hint="eastAsia"/>
          <w:rtl/>
        </w:rPr>
        <w:t>משרד</w:t>
      </w:r>
      <w:r w:rsidRPr="00650651">
        <w:rPr>
          <w:rFonts w:ascii="David" w:hAnsi="David"/>
          <w:rtl/>
        </w:rPr>
        <w:t xml:space="preserve"> </w:t>
      </w:r>
      <w:r w:rsidRPr="00650651">
        <w:rPr>
          <w:rFonts w:ascii="David" w:hAnsi="David" w:hint="eastAsia"/>
          <w:rtl/>
        </w:rPr>
        <w:t>הפנים</w:t>
      </w:r>
      <w:r w:rsidRPr="00650651">
        <w:rPr>
          <w:rFonts w:ascii="David" w:hAnsi="David"/>
          <w:rtl/>
        </w:rPr>
        <w:t xml:space="preserve"> </w:t>
      </w:r>
      <w:r w:rsidRPr="00650651">
        <w:rPr>
          <w:rFonts w:ascii="David" w:hAnsi="David" w:hint="eastAsia"/>
          <w:rtl/>
        </w:rPr>
        <w:t>בנושאים</w:t>
      </w:r>
      <w:r w:rsidRPr="00650651">
        <w:rPr>
          <w:rFonts w:ascii="David" w:hAnsi="David"/>
          <w:rtl/>
        </w:rPr>
        <w:t xml:space="preserve"> </w:t>
      </w:r>
      <w:r w:rsidRPr="00650651">
        <w:rPr>
          <w:rFonts w:ascii="David" w:hAnsi="David" w:hint="eastAsia"/>
          <w:rtl/>
        </w:rPr>
        <w:t>רבים</w:t>
      </w:r>
      <w:r w:rsidRPr="00650651">
        <w:rPr>
          <w:rFonts w:ascii="David" w:hAnsi="David"/>
          <w:rtl/>
        </w:rPr>
        <w:t xml:space="preserve"> </w:t>
      </w:r>
      <w:r w:rsidRPr="00650651">
        <w:rPr>
          <w:rFonts w:ascii="David" w:hAnsi="David" w:hint="eastAsia"/>
          <w:rtl/>
        </w:rPr>
        <w:t>ומהותיים</w:t>
      </w:r>
      <w:r w:rsidRPr="00650651">
        <w:rPr>
          <w:rFonts w:ascii="David" w:hAnsi="David"/>
          <w:rtl/>
        </w:rPr>
        <w:t xml:space="preserve"> </w:t>
      </w:r>
      <w:r w:rsidRPr="00650651">
        <w:rPr>
          <w:rFonts w:ascii="David" w:hAnsi="David" w:hint="eastAsia"/>
          <w:rtl/>
        </w:rPr>
        <w:t>לעבודת</w:t>
      </w:r>
      <w:r w:rsidRPr="00650651">
        <w:rPr>
          <w:rFonts w:ascii="David" w:hAnsi="David"/>
          <w:rtl/>
        </w:rPr>
        <w:t xml:space="preserve"> </w:t>
      </w:r>
      <w:r w:rsidRPr="00650651">
        <w:rPr>
          <w:rFonts w:ascii="David" w:hAnsi="David" w:hint="eastAsia"/>
          <w:rtl/>
        </w:rPr>
        <w:t>הרשות</w:t>
      </w:r>
      <w:r w:rsidRPr="00650651">
        <w:rPr>
          <w:rFonts w:ascii="David" w:hAnsi="David"/>
          <w:rtl/>
        </w:rPr>
        <w:t xml:space="preserve"> </w:t>
      </w:r>
      <w:r w:rsidRPr="00650651">
        <w:rPr>
          <w:rFonts w:ascii="David" w:hAnsi="David" w:hint="eastAsia"/>
          <w:rtl/>
        </w:rPr>
        <w:t>המקומית</w:t>
      </w:r>
      <w:r w:rsidRPr="00650651">
        <w:rPr>
          <w:rFonts w:ascii="David" w:hAnsi="David"/>
          <w:rtl/>
        </w:rPr>
        <w:t xml:space="preserve">. </w:t>
      </w:r>
      <w:r w:rsidRPr="00650651">
        <w:rPr>
          <w:rFonts w:ascii="David" w:hAnsi="David" w:hint="eastAsia"/>
          <w:rtl/>
        </w:rPr>
        <w:t>חלק</w:t>
      </w:r>
      <w:r w:rsidRPr="00650651">
        <w:rPr>
          <w:rFonts w:ascii="David" w:hAnsi="David"/>
          <w:rtl/>
        </w:rPr>
        <w:t xml:space="preserve"> </w:t>
      </w:r>
      <w:r w:rsidRPr="00650651">
        <w:rPr>
          <w:rFonts w:ascii="David" w:hAnsi="David" w:hint="eastAsia"/>
          <w:rtl/>
        </w:rPr>
        <w:t>מההנחיות</w:t>
      </w:r>
      <w:r w:rsidRPr="00650651">
        <w:rPr>
          <w:rFonts w:ascii="David" w:hAnsi="David"/>
          <w:rtl/>
        </w:rPr>
        <w:t xml:space="preserve"> </w:t>
      </w:r>
      <w:r w:rsidRPr="00650651">
        <w:rPr>
          <w:rFonts w:ascii="David" w:hAnsi="David" w:hint="eastAsia"/>
          <w:rtl/>
        </w:rPr>
        <w:t>נוגעות</w:t>
      </w:r>
      <w:r w:rsidRPr="00650651">
        <w:rPr>
          <w:rFonts w:ascii="David" w:hAnsi="David"/>
          <w:rtl/>
        </w:rPr>
        <w:t xml:space="preserve"> </w:t>
      </w:r>
      <w:r w:rsidRPr="00650651">
        <w:rPr>
          <w:rFonts w:ascii="David" w:hAnsi="David" w:hint="eastAsia"/>
          <w:rtl/>
        </w:rPr>
        <w:t>לנושאים</w:t>
      </w:r>
      <w:r w:rsidRPr="00650651">
        <w:rPr>
          <w:rFonts w:ascii="David" w:hAnsi="David"/>
          <w:rtl/>
        </w:rPr>
        <w:t xml:space="preserve"> </w:t>
      </w:r>
      <w:r w:rsidRPr="00650651">
        <w:rPr>
          <w:rFonts w:ascii="David" w:hAnsi="David" w:hint="eastAsia"/>
          <w:rtl/>
        </w:rPr>
        <w:t>רגישים</w:t>
      </w:r>
      <w:r w:rsidRPr="00650651">
        <w:rPr>
          <w:rFonts w:ascii="David" w:hAnsi="David"/>
          <w:rtl/>
        </w:rPr>
        <w:t xml:space="preserve"> </w:t>
      </w:r>
      <w:r>
        <w:rPr>
          <w:rFonts w:ascii="David" w:hAnsi="David" w:hint="cs"/>
          <w:rtl/>
        </w:rPr>
        <w:t>שה</w:t>
      </w:r>
      <w:r w:rsidRPr="00650651">
        <w:rPr>
          <w:rFonts w:ascii="David" w:hAnsi="David" w:hint="eastAsia"/>
          <w:rtl/>
        </w:rPr>
        <w:t>יועץ</w:t>
      </w:r>
      <w:r w:rsidRPr="00650651">
        <w:rPr>
          <w:rFonts w:ascii="David" w:hAnsi="David"/>
          <w:rtl/>
        </w:rPr>
        <w:t xml:space="preserve"> </w:t>
      </w:r>
      <w:r w:rsidRPr="00650651">
        <w:rPr>
          <w:rFonts w:ascii="David" w:hAnsi="David" w:hint="eastAsia"/>
          <w:rtl/>
        </w:rPr>
        <w:t>המשפטי</w:t>
      </w:r>
      <w:r w:rsidRPr="00650651">
        <w:rPr>
          <w:rFonts w:ascii="David" w:hAnsi="David"/>
          <w:rtl/>
        </w:rPr>
        <w:t xml:space="preserve"> </w:t>
      </w:r>
      <w:r w:rsidRPr="00650651">
        <w:rPr>
          <w:rFonts w:ascii="David" w:hAnsi="David" w:hint="eastAsia"/>
          <w:rtl/>
        </w:rPr>
        <w:t>עלול</w:t>
      </w:r>
      <w:r w:rsidRPr="00650651">
        <w:rPr>
          <w:rFonts w:ascii="David" w:hAnsi="David"/>
          <w:rtl/>
        </w:rPr>
        <w:t xml:space="preserve"> </w:t>
      </w:r>
      <w:r>
        <w:rPr>
          <w:rFonts w:ascii="David" w:hAnsi="David" w:hint="cs"/>
          <w:rtl/>
        </w:rPr>
        <w:t xml:space="preserve">להתקשות </w:t>
      </w:r>
      <w:r w:rsidR="008A50B1">
        <w:rPr>
          <w:rFonts w:ascii="David" w:hAnsi="David" w:hint="cs"/>
          <w:rtl/>
        </w:rPr>
        <w:t>לטפל בהם</w:t>
      </w:r>
      <w:r>
        <w:rPr>
          <w:rFonts w:ascii="David" w:hAnsi="David" w:hint="cs"/>
          <w:rtl/>
        </w:rPr>
        <w:t>,</w:t>
      </w:r>
      <w:r w:rsidRPr="007A37F5">
        <w:rPr>
          <w:rFonts w:ascii="David" w:hAnsi="David" w:hint="eastAsia"/>
          <w:rtl/>
        </w:rPr>
        <w:t xml:space="preserve"> </w:t>
      </w:r>
      <w:r w:rsidRPr="00650651">
        <w:rPr>
          <w:rFonts w:ascii="David" w:hAnsi="David" w:hint="eastAsia"/>
          <w:rtl/>
        </w:rPr>
        <w:t>בהיותו</w:t>
      </w:r>
      <w:r w:rsidRPr="00650651">
        <w:rPr>
          <w:rFonts w:ascii="David" w:hAnsi="David"/>
          <w:rtl/>
        </w:rPr>
        <w:t xml:space="preserve"> </w:t>
      </w:r>
      <w:r w:rsidRPr="00650651">
        <w:rPr>
          <w:rFonts w:ascii="David" w:hAnsi="David" w:hint="eastAsia"/>
          <w:rtl/>
        </w:rPr>
        <w:t>חלק</w:t>
      </w:r>
      <w:r w:rsidRPr="00650651">
        <w:rPr>
          <w:rFonts w:ascii="David" w:hAnsi="David"/>
          <w:rtl/>
        </w:rPr>
        <w:t xml:space="preserve"> </w:t>
      </w:r>
      <w:r w:rsidRPr="00650651">
        <w:rPr>
          <w:rFonts w:ascii="David" w:hAnsi="David" w:hint="eastAsia"/>
          <w:rtl/>
        </w:rPr>
        <w:t>מהמארג</w:t>
      </w:r>
      <w:r w:rsidRPr="00650651">
        <w:rPr>
          <w:rFonts w:ascii="David" w:hAnsi="David"/>
          <w:rtl/>
        </w:rPr>
        <w:t xml:space="preserve"> </w:t>
      </w:r>
      <w:r w:rsidRPr="00650651">
        <w:rPr>
          <w:rFonts w:ascii="David" w:hAnsi="David" w:hint="eastAsia"/>
          <w:rtl/>
        </w:rPr>
        <w:t>העירוני</w:t>
      </w:r>
      <w:r w:rsidRPr="00714DE8">
        <w:rPr>
          <w:rFonts w:ascii="David" w:hAnsi="David" w:hint="cs"/>
          <w:rtl/>
        </w:rPr>
        <w:t>.</w:t>
      </w:r>
      <w:r w:rsidRPr="00714DE8">
        <w:rPr>
          <w:rFonts w:ascii="David" w:hAnsi="David"/>
          <w:rtl/>
        </w:rPr>
        <w:t xml:space="preserve"> ל</w:t>
      </w:r>
      <w:r>
        <w:rPr>
          <w:rFonts w:ascii="David" w:hAnsi="David"/>
          <w:rtl/>
        </w:rPr>
        <w:t>דוגמה</w:t>
      </w:r>
      <w:r>
        <w:rPr>
          <w:rFonts w:ascii="David" w:hAnsi="David" w:hint="cs"/>
          <w:rtl/>
        </w:rPr>
        <w:t>,</w:t>
      </w:r>
      <w:r w:rsidRPr="00F556E9">
        <w:rPr>
          <w:rFonts w:ascii="David" w:hAnsi="David"/>
          <w:rtl/>
        </w:rPr>
        <w:t xml:space="preserve"> ברשויות מקומיות </w:t>
      </w:r>
      <w:r>
        <w:rPr>
          <w:rFonts w:ascii="David" w:hAnsi="David" w:hint="cs"/>
          <w:rtl/>
        </w:rPr>
        <w:t>ש</w:t>
      </w:r>
      <w:r w:rsidRPr="00F556E9">
        <w:rPr>
          <w:rFonts w:ascii="David" w:hAnsi="David"/>
          <w:rtl/>
        </w:rPr>
        <w:t>בהן נפוצה תופע</w:t>
      </w:r>
      <w:r w:rsidRPr="00F556E9">
        <w:rPr>
          <w:rFonts w:ascii="David" w:hAnsi="David" w:hint="eastAsia"/>
          <w:rtl/>
        </w:rPr>
        <w:t>ה</w:t>
      </w:r>
      <w:r w:rsidRPr="00F556E9">
        <w:rPr>
          <w:rFonts w:ascii="David" w:hAnsi="David"/>
          <w:rtl/>
        </w:rPr>
        <w:t xml:space="preserve"> </w:t>
      </w:r>
      <w:r w:rsidRPr="00F556E9">
        <w:rPr>
          <w:rFonts w:ascii="David" w:hAnsi="David" w:hint="eastAsia"/>
          <w:rtl/>
        </w:rPr>
        <w:t>של</w:t>
      </w:r>
      <w:r w:rsidRPr="00F556E9">
        <w:rPr>
          <w:rFonts w:ascii="David" w:hAnsi="David"/>
          <w:rtl/>
        </w:rPr>
        <w:t xml:space="preserve"> </w:t>
      </w:r>
      <w:r w:rsidRPr="00F556E9">
        <w:rPr>
          <w:rFonts w:ascii="David" w:hAnsi="David" w:hint="eastAsia"/>
          <w:rtl/>
        </w:rPr>
        <w:t>העסקת</w:t>
      </w:r>
      <w:r w:rsidRPr="00F556E9">
        <w:rPr>
          <w:rFonts w:ascii="David" w:hAnsi="David"/>
          <w:rtl/>
        </w:rPr>
        <w:t xml:space="preserve"> </w:t>
      </w:r>
      <w:r w:rsidRPr="00F556E9">
        <w:rPr>
          <w:rFonts w:ascii="David" w:hAnsi="David" w:hint="eastAsia"/>
          <w:rtl/>
        </w:rPr>
        <w:t>קרובי</w:t>
      </w:r>
      <w:r w:rsidRPr="00F556E9">
        <w:rPr>
          <w:rFonts w:ascii="David" w:hAnsi="David"/>
          <w:rtl/>
        </w:rPr>
        <w:t xml:space="preserve"> </w:t>
      </w:r>
      <w:r w:rsidRPr="00F556E9">
        <w:rPr>
          <w:rFonts w:ascii="David" w:hAnsi="David" w:hint="eastAsia"/>
          <w:rtl/>
        </w:rPr>
        <w:t>משפחה</w:t>
      </w:r>
      <w:r>
        <w:rPr>
          <w:rStyle w:val="FootnoteReference"/>
          <w:rFonts w:ascii="David" w:hAnsi="David"/>
          <w:rtl/>
        </w:rPr>
        <w:footnoteReference w:id="197"/>
      </w:r>
      <w:r w:rsidRPr="00F556E9">
        <w:rPr>
          <w:rFonts w:ascii="David" w:hAnsi="David"/>
          <w:rtl/>
        </w:rPr>
        <w:t xml:space="preserve"> עלול היועץ המשפטי להתקשות למלא את האחריות המוטלת עליו בנוגע לבחינה ואישור </w:t>
      </w:r>
      <w:r w:rsidR="009D71E0">
        <w:rPr>
          <w:rFonts w:ascii="David" w:hAnsi="David" w:hint="cs"/>
          <w:rtl/>
        </w:rPr>
        <w:t xml:space="preserve">של </w:t>
      </w:r>
      <w:r w:rsidRPr="00F556E9">
        <w:rPr>
          <w:rFonts w:ascii="David" w:hAnsi="David"/>
          <w:rtl/>
        </w:rPr>
        <w:t>העסקת קרובי משפחה במנגנון העירוני</w:t>
      </w:r>
      <w:r>
        <w:rPr>
          <w:rFonts w:ascii="David" w:hAnsi="David" w:hint="cs"/>
          <w:rtl/>
        </w:rPr>
        <w:t>,</w:t>
      </w:r>
      <w:r w:rsidRPr="00F556E9">
        <w:rPr>
          <w:rFonts w:ascii="David" w:hAnsi="David"/>
          <w:rtl/>
        </w:rPr>
        <w:t xml:space="preserve"> כפי שנקבעה בחוזר מנכ"ל משרד הפנים</w:t>
      </w:r>
      <w:r>
        <w:rPr>
          <w:rStyle w:val="FootnoteReference"/>
          <w:rFonts w:ascii="David" w:hAnsi="David"/>
          <w:rtl/>
        </w:rPr>
        <w:footnoteReference w:id="198"/>
      </w:r>
      <w:r w:rsidRPr="00F556E9">
        <w:rPr>
          <w:rFonts w:ascii="David" w:hAnsi="David"/>
          <w:rtl/>
        </w:rPr>
        <w:t xml:space="preserve">. </w:t>
      </w:r>
    </w:p>
    <w:p w:rsidR="00DD53D8" w:rsidRPr="00551A53" w:rsidP="00DF25EB">
      <w:pPr>
        <w:pStyle w:val="a"/>
        <w:spacing w:line="269" w:lineRule="auto"/>
        <w:rPr>
          <w:rtl/>
        </w:rPr>
      </w:pPr>
    </w:p>
    <w:p w:rsidR="00DD53D8" w:rsidRPr="006C03CC" w:rsidP="00DF25EB">
      <w:pPr>
        <w:pStyle w:val="ListParagraph"/>
        <w:spacing w:line="269" w:lineRule="auto"/>
        <w:ind w:left="360"/>
        <w:rPr>
          <w:rFonts w:ascii="David" w:hAnsi="David"/>
          <w:rtl/>
        </w:rPr>
      </w:pPr>
      <w:r>
        <w:rPr>
          <w:rFonts w:ascii="David" w:hAnsi="David" w:hint="cs"/>
          <w:rtl/>
        </w:rPr>
        <w:t>כך גם</w:t>
      </w:r>
      <w:r w:rsidR="009D71E0">
        <w:rPr>
          <w:rFonts w:ascii="David" w:hAnsi="David" w:hint="cs"/>
          <w:rtl/>
        </w:rPr>
        <w:t>,</w:t>
      </w:r>
      <w:r>
        <w:rPr>
          <w:rFonts w:ascii="David" w:hAnsi="David" w:hint="cs"/>
          <w:rtl/>
        </w:rPr>
        <w:t xml:space="preserve"> </w:t>
      </w:r>
      <w:r w:rsidRPr="006C03CC">
        <w:rPr>
          <w:rFonts w:ascii="David" w:hAnsi="David"/>
          <w:rtl/>
        </w:rPr>
        <w:t>בהתאם לנוהל לבדיקה ומניעת ניגוד עניינים של עובדי הרשויות המקומיות</w:t>
      </w:r>
      <w:r>
        <w:rPr>
          <w:rStyle w:val="FootnoteReference"/>
          <w:rFonts w:ascii="David" w:hAnsi="David"/>
          <w:rtl/>
        </w:rPr>
        <w:footnoteReference w:id="199"/>
      </w:r>
      <w:r w:rsidRPr="006C03CC">
        <w:rPr>
          <w:rFonts w:ascii="David" w:hAnsi="David" w:hint="cs"/>
          <w:rtl/>
        </w:rPr>
        <w:t xml:space="preserve"> </w:t>
      </w:r>
      <w:r>
        <w:rPr>
          <w:rFonts w:ascii="David" w:hAnsi="David" w:hint="cs"/>
          <w:rtl/>
        </w:rPr>
        <w:t>ולעקרונות שנקבעו בהנחיית היועץ המשפטי לממשלה ומנחות את הרשויות המקומיות</w:t>
      </w:r>
      <w:r>
        <w:rPr>
          <w:rStyle w:val="FootnoteReference"/>
          <w:rFonts w:ascii="David" w:hAnsi="David"/>
          <w:rtl/>
        </w:rPr>
        <w:footnoteReference w:id="200"/>
      </w:r>
      <w:r>
        <w:rPr>
          <w:rFonts w:ascii="David" w:hAnsi="David" w:hint="cs"/>
          <w:rtl/>
        </w:rPr>
        <w:t xml:space="preserve">, </w:t>
      </w:r>
      <w:r w:rsidRPr="006C03CC">
        <w:rPr>
          <w:rFonts w:ascii="David" w:hAnsi="David"/>
          <w:rtl/>
        </w:rPr>
        <w:t xml:space="preserve">על היועץ המשפטי של רשות מקומית לבחון </w:t>
      </w:r>
      <w:r w:rsidR="009D71E0">
        <w:rPr>
          <w:rFonts w:ascii="David" w:hAnsi="David" w:hint="cs"/>
          <w:rtl/>
        </w:rPr>
        <w:t xml:space="preserve">מקרים שיש בהם </w:t>
      </w:r>
      <w:r w:rsidRPr="006C03CC">
        <w:rPr>
          <w:rFonts w:ascii="David" w:hAnsi="David"/>
          <w:rtl/>
        </w:rPr>
        <w:t>חשש לניגוד עניינים</w:t>
      </w:r>
      <w:r w:rsidR="009D71E0">
        <w:rPr>
          <w:rFonts w:ascii="David" w:hAnsi="David" w:hint="cs"/>
          <w:rtl/>
        </w:rPr>
        <w:t>,</w:t>
      </w:r>
      <w:r w:rsidRPr="006C03CC">
        <w:rPr>
          <w:rFonts w:ascii="David" w:hAnsi="David"/>
          <w:rtl/>
        </w:rPr>
        <w:t xml:space="preserve"> ולערוך הסדרים מתאימים</w:t>
      </w:r>
      <w:r>
        <w:rPr>
          <w:rFonts w:ascii="David" w:hAnsi="David" w:hint="cs"/>
          <w:rtl/>
        </w:rPr>
        <w:t xml:space="preserve"> </w:t>
      </w:r>
      <w:r w:rsidR="009D71E0">
        <w:rPr>
          <w:rFonts w:ascii="David" w:hAnsi="David" w:hint="cs"/>
          <w:rtl/>
        </w:rPr>
        <w:t>כאשר</w:t>
      </w:r>
      <w:r w:rsidRPr="006C03CC">
        <w:rPr>
          <w:rFonts w:ascii="David" w:hAnsi="David"/>
          <w:rtl/>
        </w:rPr>
        <w:t xml:space="preserve"> </w:t>
      </w:r>
      <w:r>
        <w:rPr>
          <w:rFonts w:ascii="David" w:hAnsi="David" w:hint="cs"/>
          <w:rtl/>
        </w:rPr>
        <w:t xml:space="preserve">הוא סבור כי </w:t>
      </w:r>
      <w:r w:rsidR="009D71E0">
        <w:rPr>
          <w:rFonts w:ascii="David" w:hAnsi="David" w:hint="cs"/>
          <w:rtl/>
        </w:rPr>
        <w:t>אכן קיים</w:t>
      </w:r>
      <w:r w:rsidRPr="006C03CC" w:rsidR="009D71E0">
        <w:rPr>
          <w:rFonts w:ascii="David" w:hAnsi="David"/>
          <w:rtl/>
        </w:rPr>
        <w:t xml:space="preserve"> </w:t>
      </w:r>
      <w:r w:rsidRPr="006C03CC">
        <w:rPr>
          <w:rFonts w:ascii="David" w:hAnsi="David"/>
          <w:rtl/>
        </w:rPr>
        <w:t xml:space="preserve">חשש </w:t>
      </w:r>
      <w:r w:rsidR="009D71E0">
        <w:rPr>
          <w:rFonts w:ascii="David" w:hAnsi="David" w:hint="cs"/>
          <w:rtl/>
        </w:rPr>
        <w:t>כזה</w:t>
      </w:r>
      <w:r w:rsidRPr="006C03CC">
        <w:rPr>
          <w:rFonts w:ascii="David" w:hAnsi="David"/>
          <w:rtl/>
        </w:rPr>
        <w:t>.</w:t>
      </w:r>
    </w:p>
    <w:p w:rsidR="00DD53D8" w:rsidP="00DF25EB">
      <w:pPr>
        <w:pStyle w:val="a"/>
        <w:spacing w:line="269" w:lineRule="auto"/>
        <w:rPr>
          <w:rtl/>
        </w:rPr>
      </w:pPr>
    </w:p>
    <w:p w:rsidR="00DD53D8" w:rsidP="00DF25EB">
      <w:pPr>
        <w:spacing w:line="269" w:lineRule="auto"/>
        <w:ind w:left="312"/>
        <w:contextualSpacing/>
        <w:rPr>
          <w:szCs w:val="20"/>
          <w:rtl/>
        </w:rPr>
      </w:pPr>
      <w:r w:rsidRPr="00F24345">
        <w:rPr>
          <w:rFonts w:ascii="David" w:eastAsia="Times New Roman" w:hAnsi="David"/>
          <w:rtl/>
        </w:rPr>
        <w:t xml:space="preserve">מתשובות היועצים המשפטיים לשאלון עלה כי כ-22% </w:t>
      </w:r>
      <w:r w:rsidRPr="00F24345">
        <w:rPr>
          <w:rFonts w:ascii="David" w:eastAsia="Times New Roman" w:hAnsi="David" w:hint="eastAsia"/>
          <w:rtl/>
        </w:rPr>
        <w:t>מהם</w:t>
      </w:r>
      <w:r w:rsidRPr="00F24345">
        <w:rPr>
          <w:rFonts w:ascii="David" w:eastAsia="Times New Roman" w:hAnsi="David"/>
          <w:rtl/>
        </w:rPr>
        <w:t xml:space="preserve"> לא ערכו הסדרי ניגוד עניינים</w:t>
      </w:r>
      <w:r w:rsidRPr="00E361B8">
        <w:rPr>
          <w:rFonts w:ascii="David" w:eastAsia="Times New Roman" w:hAnsi="David"/>
          <w:rtl/>
        </w:rPr>
        <w:t xml:space="preserve"> לעובדי הרשות המקומית משנת 2015</w:t>
      </w:r>
      <w:r w:rsidRPr="00E361B8">
        <w:rPr>
          <w:rFonts w:ascii="David" w:eastAsia="Times New Roman" w:hAnsi="David" w:hint="cs"/>
          <w:rtl/>
        </w:rPr>
        <w:t>, מרביתם במועצות מקומיות</w:t>
      </w:r>
      <w:r w:rsidRPr="00E361B8">
        <w:rPr>
          <w:rFonts w:ascii="David" w:eastAsia="Times New Roman" w:hAnsi="David"/>
          <w:rtl/>
        </w:rPr>
        <w:t xml:space="preserve">; עוד עלה מהתשובות כי </w:t>
      </w:r>
      <w:r w:rsidRPr="00E361B8">
        <w:rPr>
          <w:rFonts w:ascii="David" w:eastAsia="Times New Roman" w:hAnsi="David" w:hint="cs"/>
          <w:rtl/>
        </w:rPr>
        <w:t>קרוב למחצית</w:t>
      </w:r>
      <w:r w:rsidRPr="00E361B8">
        <w:rPr>
          <w:rFonts w:ascii="David" w:eastAsia="Times New Roman" w:hAnsi="David"/>
          <w:rtl/>
        </w:rPr>
        <w:t xml:space="preserve"> היועצים המשפטיים טרם </w:t>
      </w:r>
      <w:r>
        <w:rPr>
          <w:rFonts w:ascii="David" w:eastAsia="Times New Roman" w:hAnsi="David" w:hint="cs"/>
          <w:rtl/>
        </w:rPr>
        <w:t xml:space="preserve">השלימו את עריכת </w:t>
      </w:r>
      <w:r w:rsidRPr="00E361B8">
        <w:rPr>
          <w:rFonts w:ascii="David" w:eastAsia="Times New Roman" w:hAnsi="David"/>
          <w:rtl/>
        </w:rPr>
        <w:t xml:space="preserve">הסדרי ניגוד </w:t>
      </w:r>
      <w:r w:rsidR="009D71E0">
        <w:rPr>
          <w:rFonts w:ascii="David" w:eastAsia="Times New Roman" w:hAnsi="David" w:hint="cs"/>
          <w:rtl/>
        </w:rPr>
        <w:t>ה</w:t>
      </w:r>
      <w:r w:rsidRPr="00E361B8">
        <w:rPr>
          <w:rFonts w:ascii="David" w:eastAsia="Times New Roman" w:hAnsi="David"/>
          <w:rtl/>
        </w:rPr>
        <w:t>עניינים לכלל בעלי התפקידים ברשות;</w:t>
      </w:r>
      <w:r w:rsidRPr="00E361B8">
        <w:rPr>
          <w:rFonts w:ascii="David" w:eastAsia="Times New Roman" w:hAnsi="David" w:hint="cs"/>
          <w:rtl/>
        </w:rPr>
        <w:t xml:space="preserve"> </w:t>
      </w:r>
      <w:r w:rsidR="009D71E0">
        <w:rPr>
          <w:rFonts w:ascii="David" w:eastAsia="Times New Roman" w:hAnsi="David" w:hint="cs"/>
          <w:rtl/>
        </w:rPr>
        <w:t>ו</w:t>
      </w:r>
      <w:r w:rsidRPr="00E361B8">
        <w:rPr>
          <w:rFonts w:ascii="David" w:eastAsia="Times New Roman" w:hAnsi="David"/>
          <w:rtl/>
        </w:rPr>
        <w:t>כ</w:t>
      </w:r>
      <w:r w:rsidRPr="00E361B8">
        <w:rPr>
          <w:rFonts w:ascii="David" w:eastAsia="Times New Roman" w:hAnsi="David" w:hint="cs"/>
          <w:rtl/>
        </w:rPr>
        <w:t>חמישית</w:t>
      </w:r>
      <w:r w:rsidRPr="00E361B8">
        <w:rPr>
          <w:rFonts w:ascii="David" w:eastAsia="Times New Roman" w:hAnsi="David"/>
          <w:rtl/>
        </w:rPr>
        <w:t xml:space="preserve"> מהיועצים המשפטיים ברשויות המקומיות השיבו כי נתקלו בקשיים לערוך הסדרי ניגוד עניינים</w:t>
      </w:r>
      <w:r w:rsidRPr="00E361B8">
        <w:rPr>
          <w:rFonts w:ascii="David" w:eastAsia="Times New Roman" w:hAnsi="David" w:hint="cs"/>
          <w:rtl/>
        </w:rPr>
        <w:t>.</w:t>
      </w:r>
      <w:r w:rsidRPr="00E361B8">
        <w:rPr>
          <w:rFonts w:ascii="David" w:eastAsia="Times New Roman" w:hAnsi="David"/>
          <w:rtl/>
        </w:rPr>
        <w:t xml:space="preserve"> ב</w:t>
      </w:r>
      <w:r>
        <w:rPr>
          <w:rFonts w:ascii="David" w:eastAsia="Times New Roman" w:hAnsi="David" w:hint="cs"/>
          <w:rtl/>
        </w:rPr>
        <w:t>מעט</w:t>
      </w:r>
      <w:r w:rsidRPr="00E361B8">
        <w:rPr>
          <w:rFonts w:ascii="David" w:eastAsia="Times New Roman" w:hAnsi="David" w:hint="cs"/>
          <w:rtl/>
        </w:rPr>
        <w:t xml:space="preserve"> מה</w:t>
      </w:r>
      <w:r w:rsidRPr="00E361B8">
        <w:rPr>
          <w:rFonts w:ascii="David" w:eastAsia="Times New Roman" w:hAnsi="David"/>
          <w:rtl/>
        </w:rPr>
        <w:t xml:space="preserve">רשויות </w:t>
      </w:r>
      <w:r w:rsidRPr="00E361B8">
        <w:rPr>
          <w:rFonts w:ascii="David" w:eastAsia="Times New Roman" w:hAnsi="David" w:hint="cs"/>
          <w:rtl/>
        </w:rPr>
        <w:t>ה</w:t>
      </w:r>
      <w:r w:rsidRPr="00E361B8">
        <w:rPr>
          <w:rFonts w:ascii="David" w:eastAsia="Times New Roman" w:hAnsi="David"/>
          <w:rtl/>
        </w:rPr>
        <w:t xml:space="preserve">מקומיות </w:t>
      </w:r>
      <w:r>
        <w:rPr>
          <w:rFonts w:ascii="David" w:eastAsia="Times New Roman" w:hAnsi="David" w:hint="cs"/>
          <w:rtl/>
        </w:rPr>
        <w:t xml:space="preserve">טרם </w:t>
      </w:r>
      <w:r w:rsidRPr="00E361B8">
        <w:rPr>
          <w:rFonts w:ascii="David" w:eastAsia="Times New Roman" w:hAnsi="David"/>
          <w:rtl/>
        </w:rPr>
        <w:t>הוסדרו ניגודי העניינים של בעלי תפקידים מרכזיים</w:t>
      </w:r>
      <w:r w:rsidR="009D71E0">
        <w:rPr>
          <w:rFonts w:ascii="David" w:eastAsia="Times New Roman" w:hAnsi="David" w:hint="cs"/>
          <w:rtl/>
        </w:rPr>
        <w:t>,</w:t>
      </w:r>
      <w:r w:rsidRPr="00E361B8">
        <w:rPr>
          <w:rFonts w:ascii="David" w:eastAsia="Times New Roman" w:hAnsi="David"/>
          <w:rtl/>
        </w:rPr>
        <w:t xml:space="preserve"> כמו ראש הרשות, </w:t>
      </w:r>
      <w:r w:rsidR="009D71E0">
        <w:rPr>
          <w:rFonts w:ascii="David" w:eastAsia="Times New Roman" w:hAnsi="David" w:hint="cs"/>
          <w:rtl/>
        </w:rPr>
        <w:t>ה</w:t>
      </w:r>
      <w:r w:rsidRPr="00E361B8">
        <w:rPr>
          <w:rFonts w:ascii="David" w:eastAsia="Times New Roman" w:hAnsi="David"/>
          <w:rtl/>
        </w:rPr>
        <w:t xml:space="preserve">מנכ"ל, מהנדס הרשות ומבקרה. </w:t>
      </w:r>
    </w:p>
    <w:p w:rsidR="00DD53D8" w:rsidP="00DF25EB">
      <w:pPr>
        <w:pStyle w:val="a"/>
        <w:spacing w:line="269" w:lineRule="auto"/>
        <w:rPr>
          <w:rtl/>
        </w:rPr>
      </w:pPr>
    </w:p>
    <w:p w:rsidR="00DD53D8" w:rsidRPr="001A594C" w:rsidP="00DF25EB">
      <w:pPr>
        <w:pStyle w:val="ListParagraph"/>
        <w:spacing w:line="269" w:lineRule="auto"/>
        <w:ind w:left="360"/>
        <w:rPr>
          <w:rFonts w:ascii="David" w:hAnsi="David"/>
          <w:rtl/>
        </w:rPr>
      </w:pPr>
      <w:r w:rsidRPr="001A594C">
        <w:rPr>
          <w:rFonts w:ascii="David" w:hAnsi="David" w:hint="cs"/>
          <w:rtl/>
        </w:rPr>
        <w:t>סעיף 44ג לחוק התכנון והבנייה</w:t>
      </w:r>
      <w:r w:rsidR="009D71E0">
        <w:rPr>
          <w:rFonts w:ascii="David" w:hAnsi="David" w:hint="cs"/>
          <w:rtl/>
        </w:rPr>
        <w:t>, התשכ"ה-1965,</w:t>
      </w:r>
      <w:r w:rsidRPr="001A594C">
        <w:rPr>
          <w:rFonts w:ascii="David" w:hAnsi="David" w:hint="cs"/>
          <w:rtl/>
        </w:rPr>
        <w:t xml:space="preserve"> קובע </w:t>
      </w:r>
      <w:r w:rsidR="009D71E0">
        <w:rPr>
          <w:rFonts w:ascii="David" w:hAnsi="David" w:hint="cs"/>
          <w:rtl/>
        </w:rPr>
        <w:t xml:space="preserve">כי </w:t>
      </w:r>
      <w:r>
        <w:rPr>
          <w:rFonts w:ascii="David" w:hAnsi="David" w:hint="cs"/>
          <w:rtl/>
        </w:rPr>
        <w:t xml:space="preserve">על </w:t>
      </w:r>
      <w:r w:rsidRPr="001A594C">
        <w:rPr>
          <w:rFonts w:ascii="David" w:hAnsi="David" w:hint="cs"/>
          <w:rtl/>
        </w:rPr>
        <w:t xml:space="preserve">היועץ המשפטי של הוועדה המקומית לתכנון ובנייה </w:t>
      </w:r>
      <w:r>
        <w:rPr>
          <w:rFonts w:ascii="David" w:hAnsi="David" w:hint="cs"/>
          <w:rtl/>
        </w:rPr>
        <w:t xml:space="preserve">לקבוע </w:t>
      </w:r>
      <w:r w:rsidRPr="001A594C">
        <w:rPr>
          <w:rFonts w:ascii="David" w:hAnsi="David" w:hint="cs"/>
          <w:rtl/>
        </w:rPr>
        <w:t xml:space="preserve">אם מתקיים ניגוד עניינים בין עיסוקיו ותפקידיו של מי שעומד להתחיל לכהן כחבר מוסד תכנון או מכהן כחבר מוסד תכנון </w:t>
      </w:r>
      <w:r>
        <w:rPr>
          <w:rFonts w:ascii="David" w:hAnsi="David" w:hint="cs"/>
          <w:rtl/>
        </w:rPr>
        <w:t xml:space="preserve">לבין </w:t>
      </w:r>
      <w:r w:rsidRPr="001A594C">
        <w:rPr>
          <w:rFonts w:ascii="David" w:hAnsi="David" w:hint="cs"/>
          <w:rtl/>
        </w:rPr>
        <w:t xml:space="preserve">ענייניו האישיים. </w:t>
      </w:r>
    </w:p>
    <w:p w:rsidR="00DD53D8" w:rsidP="00DF25EB">
      <w:pPr>
        <w:pStyle w:val="a"/>
        <w:spacing w:line="269" w:lineRule="auto"/>
        <w:rPr>
          <w:rtl/>
        </w:rPr>
      </w:pPr>
    </w:p>
    <w:p w:rsidR="00DD53D8" w:rsidP="00DF25EB">
      <w:pPr>
        <w:spacing w:line="269" w:lineRule="auto"/>
        <w:ind w:left="312"/>
        <w:rPr>
          <w:rFonts w:ascii="David" w:eastAsia="Times New Roman" w:hAnsi="David"/>
          <w:rtl/>
        </w:rPr>
      </w:pPr>
      <w:r w:rsidRPr="00E361B8">
        <w:rPr>
          <w:rFonts w:ascii="David" w:eastAsia="Times New Roman" w:hAnsi="David"/>
          <w:rtl/>
        </w:rPr>
        <w:t xml:space="preserve">מתשובות </w:t>
      </w:r>
      <w:r w:rsidRPr="00E361B8">
        <w:rPr>
          <w:rFonts w:ascii="David" w:eastAsia="Times New Roman" w:hAnsi="David" w:hint="cs"/>
          <w:rtl/>
        </w:rPr>
        <w:t xml:space="preserve">היועצים המשפטיים </w:t>
      </w:r>
      <w:r w:rsidRPr="00E361B8">
        <w:rPr>
          <w:rFonts w:ascii="David" w:eastAsia="Times New Roman" w:hAnsi="David"/>
          <w:rtl/>
        </w:rPr>
        <w:t xml:space="preserve">לשאלונים </w:t>
      </w:r>
      <w:r w:rsidRPr="00E361B8">
        <w:rPr>
          <w:rFonts w:ascii="David" w:eastAsia="Times New Roman" w:hAnsi="David" w:hint="cs"/>
          <w:rtl/>
        </w:rPr>
        <w:t xml:space="preserve">עלה </w:t>
      </w:r>
      <w:r w:rsidRPr="00E361B8">
        <w:rPr>
          <w:rFonts w:ascii="David" w:eastAsia="Times New Roman" w:hAnsi="David"/>
          <w:rtl/>
        </w:rPr>
        <w:t xml:space="preserve">כי כ-41% </w:t>
      </w:r>
      <w:r w:rsidRPr="00E361B8">
        <w:rPr>
          <w:rFonts w:ascii="David" w:eastAsia="Times New Roman" w:hAnsi="David" w:hint="cs"/>
          <w:rtl/>
        </w:rPr>
        <w:t xml:space="preserve">מהם </w:t>
      </w:r>
      <w:r w:rsidRPr="00E361B8">
        <w:rPr>
          <w:rFonts w:ascii="David" w:eastAsia="Times New Roman" w:hAnsi="David"/>
          <w:rtl/>
        </w:rPr>
        <w:t>לא ערכו הסדרי ניגוד עניינים בוועדה המקומית לתכנון ובנייה ו</w:t>
      </w:r>
      <w:r w:rsidRPr="00E361B8">
        <w:rPr>
          <w:rFonts w:ascii="David" w:eastAsia="Times New Roman" w:hAnsi="David" w:hint="cs"/>
          <w:rtl/>
        </w:rPr>
        <w:t xml:space="preserve">כי כרבע </w:t>
      </w:r>
      <w:r w:rsidRPr="00E361B8">
        <w:rPr>
          <w:rFonts w:ascii="David" w:eastAsia="Times New Roman" w:hAnsi="David"/>
          <w:rtl/>
        </w:rPr>
        <w:t>מהיועצים המשפטיים נתקלו בקשיים בהסדרת ניגוד עניינים בקרב חברי הוועדה המקומית.</w:t>
      </w:r>
      <w:r>
        <w:rPr>
          <w:rFonts w:ascii="David" w:eastAsia="Times New Roman" w:hAnsi="David" w:hint="cs"/>
          <w:rtl/>
        </w:rPr>
        <w:t xml:space="preserve"> </w:t>
      </w:r>
      <w:r w:rsidRPr="007B49A7">
        <w:rPr>
          <w:rFonts w:ascii="David" w:eastAsia="Times New Roman" w:hAnsi="David" w:hint="eastAsia"/>
          <w:rtl/>
        </w:rPr>
        <w:t>עוד</w:t>
      </w:r>
      <w:r w:rsidRPr="007B49A7">
        <w:rPr>
          <w:rFonts w:ascii="David" w:eastAsia="Times New Roman" w:hAnsi="David"/>
          <w:rtl/>
        </w:rPr>
        <w:t xml:space="preserve"> עלה מהתשובות כי היועצים המשפטיים בוועדות המקומיות ברשויות הגדולות </w:t>
      </w:r>
      <w:r w:rsidRPr="007B49A7">
        <w:rPr>
          <w:rFonts w:ascii="David" w:eastAsia="Times New Roman" w:hAnsi="David" w:hint="eastAsia"/>
          <w:rtl/>
        </w:rPr>
        <w:t>או</w:t>
      </w:r>
      <w:r w:rsidRPr="007B49A7">
        <w:rPr>
          <w:rFonts w:ascii="David" w:eastAsia="Times New Roman" w:hAnsi="David"/>
          <w:rtl/>
        </w:rPr>
        <w:t xml:space="preserve"> </w:t>
      </w:r>
      <w:r w:rsidRPr="007B49A7">
        <w:rPr>
          <w:rFonts w:ascii="David" w:eastAsia="Times New Roman" w:hAnsi="David" w:hint="eastAsia"/>
          <w:rtl/>
        </w:rPr>
        <w:t>במרכז</w:t>
      </w:r>
      <w:r w:rsidRPr="007B49A7">
        <w:rPr>
          <w:rFonts w:ascii="David" w:eastAsia="Times New Roman" w:hAnsi="David"/>
          <w:rtl/>
        </w:rPr>
        <w:t xml:space="preserve"> </w:t>
      </w:r>
      <w:r w:rsidRPr="007B49A7">
        <w:rPr>
          <w:rFonts w:ascii="David" w:eastAsia="Times New Roman" w:hAnsi="David" w:hint="eastAsia"/>
          <w:rtl/>
        </w:rPr>
        <w:t>הארץ</w:t>
      </w:r>
      <w:r w:rsidRPr="007B49A7">
        <w:rPr>
          <w:rFonts w:ascii="David" w:eastAsia="Times New Roman" w:hAnsi="David"/>
          <w:rtl/>
        </w:rPr>
        <w:t xml:space="preserve"> </w:t>
      </w:r>
      <w:r w:rsidRPr="007B49A7">
        <w:rPr>
          <w:rFonts w:ascii="David" w:eastAsia="Times New Roman" w:hAnsi="David" w:hint="eastAsia"/>
          <w:rtl/>
        </w:rPr>
        <w:t>ערכו</w:t>
      </w:r>
      <w:r w:rsidRPr="007B49A7">
        <w:rPr>
          <w:rFonts w:ascii="David" w:eastAsia="Times New Roman" w:hAnsi="David"/>
          <w:rtl/>
        </w:rPr>
        <w:t xml:space="preserve"> </w:t>
      </w:r>
      <w:r w:rsidRPr="007B49A7">
        <w:rPr>
          <w:rFonts w:ascii="David" w:eastAsia="Times New Roman" w:hAnsi="David" w:hint="eastAsia"/>
          <w:rtl/>
        </w:rPr>
        <w:t>הסדרי</w:t>
      </w:r>
      <w:r w:rsidRPr="007B49A7">
        <w:rPr>
          <w:rFonts w:ascii="David" w:eastAsia="Times New Roman" w:hAnsi="David"/>
          <w:rtl/>
        </w:rPr>
        <w:t xml:space="preserve"> </w:t>
      </w:r>
      <w:r w:rsidRPr="007B49A7">
        <w:rPr>
          <w:rFonts w:ascii="David" w:eastAsia="Times New Roman" w:hAnsi="David" w:hint="eastAsia"/>
          <w:rtl/>
        </w:rPr>
        <w:t>ניגוד</w:t>
      </w:r>
      <w:r w:rsidRPr="007B49A7">
        <w:rPr>
          <w:rFonts w:ascii="David" w:eastAsia="Times New Roman" w:hAnsi="David"/>
          <w:rtl/>
        </w:rPr>
        <w:t xml:space="preserve"> </w:t>
      </w:r>
      <w:r w:rsidRPr="007B49A7">
        <w:rPr>
          <w:rFonts w:ascii="David" w:eastAsia="Times New Roman" w:hAnsi="David" w:hint="eastAsia"/>
          <w:rtl/>
        </w:rPr>
        <w:t>עניינים</w:t>
      </w:r>
      <w:r w:rsidRPr="007B49A7">
        <w:rPr>
          <w:rFonts w:ascii="David" w:eastAsia="Times New Roman" w:hAnsi="David"/>
          <w:rtl/>
        </w:rPr>
        <w:t xml:space="preserve"> </w:t>
      </w:r>
      <w:r w:rsidRPr="007B49A7">
        <w:rPr>
          <w:rFonts w:ascii="David" w:eastAsia="Times New Roman" w:hAnsi="David" w:hint="eastAsia"/>
          <w:rtl/>
        </w:rPr>
        <w:t>לחברי</w:t>
      </w:r>
      <w:r w:rsidRPr="007B49A7">
        <w:rPr>
          <w:rFonts w:ascii="David" w:eastAsia="Times New Roman" w:hAnsi="David"/>
          <w:rtl/>
        </w:rPr>
        <w:t xml:space="preserve"> </w:t>
      </w:r>
      <w:r w:rsidRPr="007B49A7">
        <w:rPr>
          <w:rFonts w:ascii="David" w:eastAsia="Times New Roman" w:hAnsi="David" w:hint="eastAsia"/>
          <w:rtl/>
        </w:rPr>
        <w:t>הוועדה</w:t>
      </w:r>
      <w:r w:rsidRPr="007B49A7">
        <w:rPr>
          <w:rFonts w:ascii="David" w:eastAsia="Times New Roman" w:hAnsi="David"/>
          <w:rtl/>
        </w:rPr>
        <w:t xml:space="preserve"> </w:t>
      </w:r>
      <w:r w:rsidRPr="007B49A7">
        <w:rPr>
          <w:rFonts w:ascii="David" w:eastAsia="Times New Roman" w:hAnsi="David" w:hint="eastAsia"/>
          <w:rtl/>
        </w:rPr>
        <w:t>יותר</w:t>
      </w:r>
      <w:r w:rsidRPr="007B49A7">
        <w:rPr>
          <w:rFonts w:ascii="David" w:eastAsia="Times New Roman" w:hAnsi="David"/>
          <w:rtl/>
        </w:rPr>
        <w:t xml:space="preserve"> </w:t>
      </w:r>
      <w:r w:rsidRPr="007B49A7">
        <w:rPr>
          <w:rFonts w:ascii="David" w:eastAsia="Times New Roman" w:hAnsi="David" w:hint="eastAsia"/>
          <w:rtl/>
        </w:rPr>
        <w:t>מאשר</w:t>
      </w:r>
      <w:r w:rsidRPr="007B49A7">
        <w:rPr>
          <w:rFonts w:ascii="David" w:eastAsia="Times New Roman" w:hAnsi="David"/>
          <w:rtl/>
        </w:rPr>
        <w:t xml:space="preserve"> </w:t>
      </w:r>
      <w:r w:rsidRPr="007B49A7">
        <w:rPr>
          <w:rFonts w:ascii="David" w:eastAsia="Times New Roman" w:hAnsi="David" w:hint="eastAsia"/>
          <w:rtl/>
        </w:rPr>
        <w:t>היועצים</w:t>
      </w:r>
      <w:r w:rsidRPr="007B49A7">
        <w:rPr>
          <w:rFonts w:ascii="David" w:eastAsia="Times New Roman" w:hAnsi="David"/>
          <w:rtl/>
        </w:rPr>
        <w:t xml:space="preserve"> </w:t>
      </w:r>
      <w:r w:rsidRPr="007B49A7">
        <w:rPr>
          <w:rFonts w:ascii="David" w:eastAsia="Times New Roman" w:hAnsi="David" w:hint="eastAsia"/>
          <w:rtl/>
        </w:rPr>
        <w:t>המשפטיים</w:t>
      </w:r>
      <w:r w:rsidRPr="007B49A7">
        <w:rPr>
          <w:rFonts w:ascii="David" w:eastAsia="Times New Roman" w:hAnsi="David"/>
          <w:rtl/>
        </w:rPr>
        <w:t xml:space="preserve"> </w:t>
      </w:r>
      <w:r w:rsidRPr="007B49A7">
        <w:rPr>
          <w:rFonts w:ascii="David" w:eastAsia="Times New Roman" w:hAnsi="David" w:hint="eastAsia"/>
          <w:rtl/>
        </w:rPr>
        <w:t>בפריפריה</w:t>
      </w:r>
      <w:r w:rsidRPr="007B49A7">
        <w:rPr>
          <w:rFonts w:ascii="David" w:eastAsia="Times New Roman" w:hAnsi="David"/>
          <w:rtl/>
        </w:rPr>
        <w:t xml:space="preserve"> </w:t>
      </w:r>
      <w:r w:rsidRPr="007B49A7">
        <w:rPr>
          <w:rFonts w:ascii="David" w:eastAsia="Times New Roman" w:hAnsi="David" w:hint="eastAsia"/>
          <w:rtl/>
        </w:rPr>
        <w:t>וברשויות</w:t>
      </w:r>
      <w:r w:rsidRPr="007B49A7">
        <w:rPr>
          <w:rFonts w:ascii="David" w:eastAsia="Times New Roman" w:hAnsi="David"/>
          <w:rtl/>
        </w:rPr>
        <w:t xml:space="preserve"> </w:t>
      </w:r>
      <w:r w:rsidRPr="007B49A7">
        <w:rPr>
          <w:rFonts w:ascii="David" w:eastAsia="Times New Roman" w:hAnsi="David" w:hint="eastAsia"/>
          <w:rtl/>
        </w:rPr>
        <w:t>הקטנות</w:t>
      </w:r>
      <w:r w:rsidR="008E78B8">
        <w:rPr>
          <w:rFonts w:ascii="David" w:eastAsia="Times New Roman" w:hAnsi="David" w:hint="cs"/>
          <w:rtl/>
        </w:rPr>
        <w:t>,</w:t>
      </w:r>
      <w:r>
        <w:rPr>
          <w:rFonts w:ascii="David" w:eastAsia="Times New Roman" w:hAnsi="David" w:hint="cs"/>
          <w:rtl/>
        </w:rPr>
        <w:t xml:space="preserve"> כמפורט בתרשים להלן</w:t>
      </w:r>
      <w:r w:rsidRPr="007B49A7">
        <w:rPr>
          <w:rFonts w:ascii="David" w:eastAsia="Times New Roman" w:hAnsi="David"/>
          <w:rtl/>
        </w:rPr>
        <w:t>.</w:t>
      </w:r>
      <w:r>
        <w:rPr>
          <w:rFonts w:ascii="David" w:eastAsia="Times New Roman" w:hAnsi="David" w:hint="cs"/>
          <w:rtl/>
        </w:rPr>
        <w:t xml:space="preserve"> </w:t>
      </w:r>
    </w:p>
    <w:p w:rsidR="00DD53D8" w:rsidP="00DF25EB">
      <w:pPr>
        <w:pStyle w:val="a"/>
        <w:spacing w:line="269" w:lineRule="auto"/>
        <w:rPr>
          <w:rtl/>
        </w:rPr>
      </w:pPr>
    </w:p>
    <w:p w:rsidR="00DD53D8" w:rsidP="00C71BB2">
      <w:pPr>
        <w:pStyle w:val="13"/>
        <w:spacing w:line="269" w:lineRule="auto"/>
        <w:ind w:left="312" w:firstLine="0"/>
        <w:rPr>
          <w:noProof/>
          <w:rtl/>
        </w:rPr>
      </w:pPr>
      <w:r>
        <w:rPr>
          <w:rFonts w:hint="cs"/>
          <w:rtl/>
        </w:rPr>
        <w:t>תרשים 25</w:t>
      </w:r>
      <w:r w:rsidR="00AE6650">
        <w:rPr>
          <w:rFonts w:hint="cs"/>
          <w:rtl/>
        </w:rPr>
        <w:t>: שיעור הוועדות המקומיות לתכנון ובנייה שבהן דיווח היועץ המשפטי של הוועדה כי ערך הסדרי ניגודי עניינים</w:t>
      </w:r>
      <w:r w:rsidR="00CF6EAE">
        <w:rPr>
          <w:rFonts w:hint="cs"/>
          <w:rtl/>
        </w:rPr>
        <w:t>, לפי מאפייני הרשות</w:t>
      </w:r>
      <w:r w:rsidR="00AE6650">
        <w:rPr>
          <w:rFonts w:hint="cs"/>
          <w:rtl/>
        </w:rPr>
        <w:t xml:space="preserve"> </w:t>
      </w:r>
    </w:p>
    <w:p w:rsidR="00805347" w:rsidP="00C71BB2">
      <w:pPr>
        <w:spacing w:before="120" w:after="120" w:line="269" w:lineRule="auto"/>
        <w:ind w:left="312"/>
        <w:jc w:val="center"/>
        <w:rPr>
          <w:rFonts w:ascii="David" w:eastAsia="Times New Roman" w:hAnsi="David"/>
          <w:b/>
          <w:bCs/>
          <w:rtl/>
        </w:rPr>
      </w:pPr>
      <w:r>
        <w:rPr>
          <w:rFonts w:ascii="David" w:eastAsia="Times New Roman" w:hAnsi="David" w:hint="cs"/>
          <w:b/>
          <w:bCs/>
          <w:noProof/>
          <w:rtl/>
        </w:rPr>
        <w:drawing>
          <wp:inline distT="0" distB="0" distL="0" distR="0">
            <wp:extent cx="4328169" cy="2657861"/>
            <wp:effectExtent l="0" t="0" r="0" b="9525"/>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66387" name="mevaker-g-25.png"/>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657861"/>
                    </a:xfrm>
                    <a:prstGeom prst="rect">
                      <a:avLst/>
                    </a:prstGeom>
                  </pic:spPr>
                </pic:pic>
              </a:graphicData>
            </a:graphic>
          </wp:inline>
        </w:drawing>
      </w:r>
    </w:p>
    <w:p w:rsidR="00DD53D8" w:rsidP="00805347">
      <w:pPr>
        <w:spacing w:line="269" w:lineRule="auto"/>
        <w:rPr>
          <w:rFonts w:ascii="David" w:eastAsia="Times New Roman" w:hAnsi="David"/>
          <w:b/>
          <w:bCs/>
          <w:rtl/>
        </w:rPr>
      </w:pPr>
      <w:r>
        <w:rPr>
          <w:rFonts w:ascii="David" w:eastAsia="Times New Roman" w:hAnsi="David" w:hint="cs"/>
          <w:b/>
          <w:bCs/>
          <w:rtl/>
        </w:rPr>
        <w:t xml:space="preserve">על </w:t>
      </w:r>
      <w:r w:rsidRPr="00E361B8">
        <w:rPr>
          <w:rFonts w:ascii="David" w:eastAsia="Times New Roman" w:hAnsi="David"/>
          <w:b/>
          <w:bCs/>
          <w:rtl/>
        </w:rPr>
        <w:t>היועצים המשפטיים ברשויות מקומיות</w:t>
      </w:r>
      <w:r>
        <w:rPr>
          <w:rFonts w:ascii="David" w:eastAsia="Times New Roman" w:hAnsi="David" w:hint="cs"/>
          <w:b/>
          <w:bCs/>
          <w:rtl/>
        </w:rPr>
        <w:t xml:space="preserve"> ובוועדות המקומיות לתכנון ובנייה לפעול לקיים</w:t>
      </w:r>
      <w:r w:rsidRPr="00E361B8">
        <w:rPr>
          <w:rFonts w:ascii="David" w:eastAsia="Times New Roman" w:hAnsi="David"/>
          <w:b/>
          <w:bCs/>
          <w:rtl/>
        </w:rPr>
        <w:t xml:space="preserve"> את הנחיות משרד הפנים,</w:t>
      </w:r>
      <w:r>
        <w:rPr>
          <w:rFonts w:ascii="David" w:eastAsia="Times New Roman" w:hAnsi="David" w:hint="cs"/>
          <w:b/>
          <w:bCs/>
          <w:rtl/>
        </w:rPr>
        <w:t xml:space="preserve"> בשיתוף פעולה עם הנהלת הרשות המקומית. ראוי כי משרד הפנים יחזק את התמיכה ביועצים המשפטיים שאמונים על יישום הנחיות משרד הפנים ברשויות, וכאמור ניצבים בפני קשיים נוכח היותם חלק מהמארג העירוני ברשות.</w:t>
      </w:r>
    </w:p>
    <w:p w:rsidR="00DD53D8" w:rsidRPr="00054CF8" w:rsidP="00DF25EB">
      <w:pPr>
        <w:pStyle w:val="a"/>
        <w:spacing w:line="269" w:lineRule="auto"/>
        <w:rPr>
          <w:rtl/>
        </w:rPr>
      </w:pPr>
    </w:p>
    <w:p w:rsidR="00DD53D8" w:rsidP="00DF25EB">
      <w:pPr>
        <w:spacing w:line="269" w:lineRule="auto"/>
        <w:rPr>
          <w:rFonts w:asciiTheme="majorHAnsi" w:hAnsiTheme="majorHAnsi"/>
          <w:b/>
          <w:bCs/>
          <w:sz w:val="24"/>
          <w:rtl/>
        </w:rPr>
      </w:pPr>
      <w:r w:rsidRPr="00C12383">
        <w:rPr>
          <w:rFonts w:asciiTheme="majorHAnsi" w:hAnsiTheme="majorHAnsi" w:hint="eastAsia"/>
          <w:sz w:val="24"/>
          <w:rtl/>
        </w:rPr>
        <w:t>משרד</w:t>
      </w:r>
      <w:r w:rsidRPr="00C12383">
        <w:rPr>
          <w:rFonts w:asciiTheme="majorHAnsi" w:hAnsiTheme="majorHAnsi"/>
          <w:sz w:val="24"/>
          <w:rtl/>
        </w:rPr>
        <w:t xml:space="preserve"> </w:t>
      </w:r>
      <w:r w:rsidRPr="00C12383">
        <w:rPr>
          <w:rFonts w:asciiTheme="majorHAnsi" w:hAnsiTheme="majorHAnsi" w:hint="eastAsia"/>
          <w:sz w:val="24"/>
          <w:rtl/>
        </w:rPr>
        <w:t>הפנים</w:t>
      </w:r>
      <w:r w:rsidRPr="00C12383">
        <w:rPr>
          <w:rFonts w:asciiTheme="majorHAnsi" w:hAnsiTheme="majorHAnsi"/>
          <w:sz w:val="24"/>
          <w:rtl/>
        </w:rPr>
        <w:t xml:space="preserve"> </w:t>
      </w:r>
      <w:r w:rsidRPr="00C12383">
        <w:rPr>
          <w:rFonts w:asciiTheme="majorHAnsi" w:hAnsiTheme="majorHAnsi" w:hint="eastAsia"/>
          <w:sz w:val="24"/>
          <w:rtl/>
        </w:rPr>
        <w:t>מסר</w:t>
      </w:r>
      <w:r w:rsidRPr="00C12383">
        <w:rPr>
          <w:rFonts w:asciiTheme="majorHAnsi" w:hAnsiTheme="majorHAnsi"/>
          <w:sz w:val="24"/>
          <w:rtl/>
        </w:rPr>
        <w:t xml:space="preserve"> </w:t>
      </w:r>
      <w:r w:rsidRPr="00C12383">
        <w:rPr>
          <w:rFonts w:asciiTheme="majorHAnsi" w:hAnsiTheme="majorHAnsi" w:hint="eastAsia"/>
          <w:sz w:val="24"/>
          <w:rtl/>
        </w:rPr>
        <w:t>בתשובתו</w:t>
      </w:r>
      <w:r>
        <w:rPr>
          <w:rFonts w:asciiTheme="majorHAnsi" w:hAnsiTheme="majorHAnsi"/>
          <w:sz w:val="24"/>
          <w:rtl/>
        </w:rPr>
        <w:t xml:space="preserve"> </w:t>
      </w:r>
      <w:r w:rsidRPr="00C12383">
        <w:rPr>
          <w:rFonts w:asciiTheme="majorHAnsi" w:hAnsiTheme="majorHAnsi" w:hint="eastAsia"/>
          <w:sz w:val="24"/>
          <w:rtl/>
        </w:rPr>
        <w:t>למשרד</w:t>
      </w:r>
      <w:r w:rsidRPr="00C12383">
        <w:rPr>
          <w:rFonts w:asciiTheme="majorHAnsi" w:hAnsiTheme="majorHAnsi"/>
          <w:sz w:val="24"/>
          <w:rtl/>
        </w:rPr>
        <w:t xml:space="preserve"> </w:t>
      </w:r>
      <w:r w:rsidRPr="00C12383">
        <w:rPr>
          <w:rFonts w:asciiTheme="majorHAnsi" w:hAnsiTheme="majorHAnsi" w:hint="eastAsia"/>
          <w:sz w:val="24"/>
          <w:rtl/>
        </w:rPr>
        <w:t>מבקר</w:t>
      </w:r>
      <w:r w:rsidRPr="00C12383">
        <w:rPr>
          <w:rFonts w:asciiTheme="majorHAnsi" w:hAnsiTheme="majorHAnsi"/>
          <w:sz w:val="24"/>
          <w:rtl/>
        </w:rPr>
        <w:t xml:space="preserve"> </w:t>
      </w:r>
      <w:r w:rsidRPr="00C12383">
        <w:rPr>
          <w:rFonts w:asciiTheme="majorHAnsi" w:hAnsiTheme="majorHAnsi" w:hint="eastAsia"/>
          <w:sz w:val="24"/>
          <w:rtl/>
        </w:rPr>
        <w:t>המדינה</w:t>
      </w:r>
      <w:r w:rsidRPr="00C12383">
        <w:rPr>
          <w:rFonts w:asciiTheme="majorHAnsi" w:hAnsiTheme="majorHAnsi"/>
          <w:sz w:val="24"/>
          <w:rtl/>
        </w:rPr>
        <w:t xml:space="preserve"> </w:t>
      </w:r>
      <w:r w:rsidRPr="00C12383">
        <w:rPr>
          <w:rFonts w:asciiTheme="majorHAnsi" w:hAnsiTheme="majorHAnsi" w:hint="eastAsia"/>
          <w:sz w:val="24"/>
          <w:rtl/>
        </w:rPr>
        <w:t>כי</w:t>
      </w:r>
      <w:r w:rsidRPr="00C12383">
        <w:rPr>
          <w:rFonts w:asciiTheme="majorHAnsi" w:hAnsiTheme="majorHAnsi"/>
          <w:sz w:val="24"/>
          <w:rtl/>
        </w:rPr>
        <w:t xml:space="preserve"> </w:t>
      </w:r>
      <w:r w:rsidRPr="00C12383">
        <w:rPr>
          <w:rFonts w:asciiTheme="majorHAnsi" w:hAnsiTheme="majorHAnsi" w:hint="eastAsia"/>
          <w:sz w:val="24"/>
          <w:rtl/>
        </w:rPr>
        <w:t>הלשכה</w:t>
      </w:r>
      <w:r w:rsidRPr="00C12383">
        <w:rPr>
          <w:rFonts w:asciiTheme="majorHAnsi" w:hAnsiTheme="majorHAnsi"/>
          <w:sz w:val="24"/>
          <w:rtl/>
        </w:rPr>
        <w:t xml:space="preserve"> </w:t>
      </w:r>
      <w:r w:rsidRPr="00C12383">
        <w:rPr>
          <w:rFonts w:asciiTheme="majorHAnsi" w:hAnsiTheme="majorHAnsi" w:hint="eastAsia"/>
          <w:sz w:val="24"/>
          <w:rtl/>
        </w:rPr>
        <w:t>המשפטית</w:t>
      </w:r>
      <w:r w:rsidRPr="00C12383">
        <w:rPr>
          <w:rFonts w:asciiTheme="majorHAnsi" w:hAnsiTheme="majorHAnsi"/>
          <w:sz w:val="24"/>
          <w:rtl/>
        </w:rPr>
        <w:t xml:space="preserve"> </w:t>
      </w:r>
      <w:r w:rsidRPr="00C12383">
        <w:rPr>
          <w:rFonts w:asciiTheme="majorHAnsi" w:hAnsiTheme="majorHAnsi" w:hint="eastAsia"/>
          <w:sz w:val="24"/>
          <w:rtl/>
        </w:rPr>
        <w:t>במשרד</w:t>
      </w:r>
      <w:r w:rsidRPr="00C12383">
        <w:rPr>
          <w:rFonts w:asciiTheme="majorHAnsi" w:hAnsiTheme="majorHAnsi"/>
          <w:sz w:val="24"/>
          <w:rtl/>
        </w:rPr>
        <w:t xml:space="preserve"> </w:t>
      </w:r>
      <w:r w:rsidRPr="00C12383">
        <w:rPr>
          <w:rFonts w:asciiTheme="majorHAnsi" w:hAnsiTheme="majorHAnsi" w:hint="eastAsia"/>
          <w:sz w:val="24"/>
          <w:rtl/>
        </w:rPr>
        <w:t>עושה</w:t>
      </w:r>
      <w:r w:rsidRPr="00C12383">
        <w:rPr>
          <w:rFonts w:asciiTheme="majorHAnsi" w:hAnsiTheme="majorHAnsi"/>
          <w:sz w:val="24"/>
          <w:rtl/>
        </w:rPr>
        <w:t xml:space="preserve"> </w:t>
      </w:r>
      <w:r w:rsidRPr="00C12383">
        <w:rPr>
          <w:rFonts w:asciiTheme="majorHAnsi" w:hAnsiTheme="majorHAnsi" w:hint="eastAsia"/>
          <w:sz w:val="24"/>
          <w:rtl/>
        </w:rPr>
        <w:t>ככל</w:t>
      </w:r>
      <w:r w:rsidRPr="00C12383">
        <w:rPr>
          <w:rFonts w:asciiTheme="majorHAnsi" w:hAnsiTheme="majorHAnsi"/>
          <w:sz w:val="24"/>
          <w:rtl/>
        </w:rPr>
        <w:t xml:space="preserve"> </w:t>
      </w:r>
      <w:r w:rsidRPr="00C12383">
        <w:rPr>
          <w:rFonts w:asciiTheme="majorHAnsi" w:hAnsiTheme="majorHAnsi" w:hint="eastAsia"/>
          <w:sz w:val="24"/>
          <w:rtl/>
        </w:rPr>
        <w:t>יכולתה</w:t>
      </w:r>
      <w:r w:rsidRPr="00C12383">
        <w:rPr>
          <w:rFonts w:asciiTheme="majorHAnsi" w:hAnsiTheme="majorHAnsi"/>
          <w:sz w:val="24"/>
          <w:rtl/>
        </w:rPr>
        <w:t xml:space="preserve"> </w:t>
      </w:r>
      <w:r w:rsidRPr="00C12383">
        <w:rPr>
          <w:rFonts w:asciiTheme="majorHAnsi" w:hAnsiTheme="majorHAnsi" w:hint="eastAsia"/>
          <w:sz w:val="24"/>
          <w:rtl/>
        </w:rPr>
        <w:t>כדי</w:t>
      </w:r>
      <w:r w:rsidRPr="00C12383">
        <w:rPr>
          <w:rFonts w:asciiTheme="majorHAnsi" w:hAnsiTheme="majorHAnsi"/>
          <w:sz w:val="24"/>
          <w:rtl/>
        </w:rPr>
        <w:t xml:space="preserve"> </w:t>
      </w:r>
      <w:r w:rsidRPr="00C12383">
        <w:rPr>
          <w:rFonts w:asciiTheme="majorHAnsi" w:hAnsiTheme="majorHAnsi" w:hint="eastAsia"/>
          <w:sz w:val="24"/>
          <w:rtl/>
        </w:rPr>
        <w:t>לתמוך</w:t>
      </w:r>
      <w:r w:rsidRPr="00C12383">
        <w:rPr>
          <w:rFonts w:asciiTheme="majorHAnsi" w:hAnsiTheme="majorHAnsi"/>
          <w:sz w:val="24"/>
          <w:rtl/>
        </w:rPr>
        <w:t xml:space="preserve"> </w:t>
      </w:r>
      <w:r w:rsidRPr="00C12383">
        <w:rPr>
          <w:rFonts w:asciiTheme="majorHAnsi" w:hAnsiTheme="majorHAnsi" w:hint="eastAsia"/>
          <w:sz w:val="24"/>
          <w:rtl/>
        </w:rPr>
        <w:t>ביועצים</w:t>
      </w:r>
      <w:r w:rsidRPr="00C12383">
        <w:rPr>
          <w:rFonts w:asciiTheme="majorHAnsi" w:hAnsiTheme="majorHAnsi"/>
          <w:sz w:val="24"/>
          <w:rtl/>
        </w:rPr>
        <w:t xml:space="preserve"> </w:t>
      </w:r>
      <w:r w:rsidRPr="00C12383">
        <w:rPr>
          <w:rFonts w:asciiTheme="majorHAnsi" w:hAnsiTheme="majorHAnsi" w:hint="eastAsia"/>
          <w:sz w:val="24"/>
          <w:rtl/>
        </w:rPr>
        <w:t>המשפטיים</w:t>
      </w:r>
      <w:r w:rsidRPr="00C12383">
        <w:rPr>
          <w:rFonts w:asciiTheme="majorHAnsi" w:hAnsiTheme="majorHAnsi"/>
          <w:sz w:val="24"/>
          <w:rtl/>
        </w:rPr>
        <w:t xml:space="preserve"> </w:t>
      </w:r>
      <w:r w:rsidRPr="00C12383">
        <w:rPr>
          <w:rFonts w:asciiTheme="majorHAnsi" w:hAnsiTheme="majorHAnsi" w:hint="eastAsia"/>
          <w:sz w:val="24"/>
          <w:rtl/>
        </w:rPr>
        <w:t>של</w:t>
      </w:r>
      <w:r w:rsidRPr="00C12383">
        <w:rPr>
          <w:rFonts w:asciiTheme="majorHAnsi" w:hAnsiTheme="majorHAnsi"/>
          <w:sz w:val="24"/>
          <w:rtl/>
        </w:rPr>
        <w:t xml:space="preserve"> </w:t>
      </w:r>
      <w:r w:rsidRPr="00C12383">
        <w:rPr>
          <w:rFonts w:asciiTheme="majorHAnsi" w:hAnsiTheme="majorHAnsi" w:hint="eastAsia"/>
          <w:sz w:val="24"/>
          <w:rtl/>
        </w:rPr>
        <w:t>הרשויות</w:t>
      </w:r>
      <w:r w:rsidRPr="00C12383">
        <w:rPr>
          <w:rFonts w:asciiTheme="majorHAnsi" w:hAnsiTheme="majorHAnsi"/>
          <w:sz w:val="24"/>
          <w:rtl/>
        </w:rPr>
        <w:t xml:space="preserve"> </w:t>
      </w:r>
      <w:r w:rsidRPr="00C12383">
        <w:rPr>
          <w:rFonts w:asciiTheme="majorHAnsi" w:hAnsiTheme="majorHAnsi" w:hint="eastAsia"/>
          <w:sz w:val="24"/>
          <w:rtl/>
        </w:rPr>
        <w:t>ולסייע</w:t>
      </w:r>
      <w:r w:rsidRPr="00C12383">
        <w:rPr>
          <w:rFonts w:asciiTheme="majorHAnsi" w:hAnsiTheme="majorHAnsi"/>
          <w:sz w:val="24"/>
          <w:rtl/>
        </w:rPr>
        <w:t xml:space="preserve"> </w:t>
      </w:r>
      <w:r w:rsidRPr="00C12383">
        <w:rPr>
          <w:rFonts w:asciiTheme="majorHAnsi" w:hAnsiTheme="majorHAnsi" w:hint="eastAsia"/>
          <w:sz w:val="24"/>
          <w:rtl/>
        </w:rPr>
        <w:t>להם</w:t>
      </w:r>
      <w:r w:rsidRPr="00C12383">
        <w:rPr>
          <w:rFonts w:asciiTheme="majorHAnsi" w:hAnsiTheme="majorHAnsi"/>
          <w:sz w:val="24"/>
          <w:rtl/>
        </w:rPr>
        <w:t xml:space="preserve">. </w:t>
      </w:r>
      <w:r w:rsidRPr="00C12383">
        <w:rPr>
          <w:rFonts w:asciiTheme="majorHAnsi" w:hAnsiTheme="majorHAnsi" w:hint="eastAsia"/>
          <w:sz w:val="24"/>
          <w:rtl/>
        </w:rPr>
        <w:t>עם</w:t>
      </w:r>
      <w:r w:rsidRPr="00C12383">
        <w:rPr>
          <w:rFonts w:asciiTheme="majorHAnsi" w:hAnsiTheme="majorHAnsi"/>
          <w:sz w:val="24"/>
          <w:rtl/>
        </w:rPr>
        <w:t xml:space="preserve"> </w:t>
      </w:r>
      <w:r w:rsidRPr="00C12383">
        <w:rPr>
          <w:rFonts w:asciiTheme="majorHAnsi" w:hAnsiTheme="majorHAnsi" w:hint="eastAsia"/>
          <w:sz w:val="24"/>
          <w:rtl/>
        </w:rPr>
        <w:t>זאת</w:t>
      </w:r>
      <w:r w:rsidRPr="00C12383">
        <w:rPr>
          <w:rFonts w:asciiTheme="majorHAnsi" w:hAnsiTheme="majorHAnsi"/>
          <w:sz w:val="24"/>
          <w:rtl/>
        </w:rPr>
        <w:t xml:space="preserve">, </w:t>
      </w:r>
      <w:r w:rsidRPr="00C12383">
        <w:rPr>
          <w:rFonts w:asciiTheme="majorHAnsi" w:hAnsiTheme="majorHAnsi" w:hint="eastAsia"/>
          <w:sz w:val="24"/>
          <w:rtl/>
        </w:rPr>
        <w:t>ועל</w:t>
      </w:r>
      <w:r w:rsidRPr="00C12383">
        <w:rPr>
          <w:rFonts w:asciiTheme="majorHAnsi" w:hAnsiTheme="majorHAnsi"/>
          <w:sz w:val="24"/>
          <w:rtl/>
        </w:rPr>
        <w:t xml:space="preserve"> </w:t>
      </w:r>
      <w:r w:rsidRPr="00C12383">
        <w:rPr>
          <w:rFonts w:asciiTheme="majorHAnsi" w:hAnsiTheme="majorHAnsi" w:hint="eastAsia"/>
          <w:sz w:val="24"/>
          <w:rtl/>
        </w:rPr>
        <w:t>אף</w:t>
      </w:r>
      <w:r w:rsidRPr="00C12383">
        <w:rPr>
          <w:rFonts w:asciiTheme="majorHAnsi" w:hAnsiTheme="majorHAnsi"/>
          <w:sz w:val="24"/>
          <w:rtl/>
        </w:rPr>
        <w:t xml:space="preserve"> </w:t>
      </w:r>
      <w:r w:rsidRPr="00C12383">
        <w:rPr>
          <w:rFonts w:asciiTheme="majorHAnsi" w:hAnsiTheme="majorHAnsi" w:hint="eastAsia"/>
          <w:sz w:val="24"/>
          <w:rtl/>
        </w:rPr>
        <w:t>הקושי</w:t>
      </w:r>
      <w:r w:rsidRPr="00C12383">
        <w:rPr>
          <w:rFonts w:asciiTheme="majorHAnsi" w:hAnsiTheme="majorHAnsi"/>
          <w:sz w:val="24"/>
          <w:rtl/>
        </w:rPr>
        <w:t xml:space="preserve"> </w:t>
      </w:r>
      <w:r w:rsidRPr="00C12383">
        <w:rPr>
          <w:rFonts w:asciiTheme="majorHAnsi" w:hAnsiTheme="majorHAnsi" w:hint="eastAsia"/>
          <w:sz w:val="24"/>
          <w:rtl/>
        </w:rPr>
        <w:t>והמורכבות</w:t>
      </w:r>
      <w:r w:rsidRPr="00C12383">
        <w:rPr>
          <w:rFonts w:asciiTheme="majorHAnsi" w:hAnsiTheme="majorHAnsi"/>
          <w:sz w:val="24"/>
          <w:rtl/>
        </w:rPr>
        <w:t xml:space="preserve">, </w:t>
      </w:r>
      <w:r w:rsidRPr="00C12383">
        <w:rPr>
          <w:rFonts w:asciiTheme="majorHAnsi" w:hAnsiTheme="majorHAnsi" w:hint="eastAsia"/>
          <w:sz w:val="24"/>
          <w:rtl/>
        </w:rPr>
        <w:t>הגורם</w:t>
      </w:r>
      <w:r w:rsidRPr="00C12383">
        <w:rPr>
          <w:rFonts w:asciiTheme="majorHAnsi" w:hAnsiTheme="majorHAnsi"/>
          <w:sz w:val="24"/>
          <w:rtl/>
        </w:rPr>
        <w:t xml:space="preserve"> </w:t>
      </w:r>
      <w:r w:rsidRPr="00C12383">
        <w:rPr>
          <w:rFonts w:asciiTheme="majorHAnsi" w:hAnsiTheme="majorHAnsi" w:hint="eastAsia"/>
          <w:sz w:val="24"/>
          <w:rtl/>
        </w:rPr>
        <w:t>הנדרש</w:t>
      </w:r>
      <w:r w:rsidRPr="00C12383">
        <w:rPr>
          <w:rFonts w:asciiTheme="majorHAnsi" w:hAnsiTheme="majorHAnsi"/>
          <w:sz w:val="24"/>
          <w:rtl/>
        </w:rPr>
        <w:t xml:space="preserve"> </w:t>
      </w:r>
      <w:r w:rsidRPr="00C12383">
        <w:rPr>
          <w:rFonts w:asciiTheme="majorHAnsi" w:hAnsiTheme="majorHAnsi" w:hint="eastAsia"/>
          <w:sz w:val="24"/>
          <w:rtl/>
        </w:rPr>
        <w:t>לטפל</w:t>
      </w:r>
      <w:r w:rsidRPr="00C12383">
        <w:rPr>
          <w:rFonts w:asciiTheme="majorHAnsi" w:hAnsiTheme="majorHAnsi"/>
          <w:sz w:val="24"/>
          <w:rtl/>
        </w:rPr>
        <w:t xml:space="preserve"> </w:t>
      </w:r>
      <w:r w:rsidRPr="00C12383">
        <w:rPr>
          <w:rFonts w:asciiTheme="majorHAnsi" w:hAnsiTheme="majorHAnsi" w:hint="eastAsia"/>
          <w:sz w:val="24"/>
          <w:rtl/>
        </w:rPr>
        <w:t>בענייני</w:t>
      </w:r>
      <w:r w:rsidRPr="00C12383">
        <w:rPr>
          <w:rFonts w:asciiTheme="majorHAnsi" w:hAnsiTheme="majorHAnsi"/>
          <w:sz w:val="24"/>
          <w:rtl/>
        </w:rPr>
        <w:t xml:space="preserve"> </w:t>
      </w:r>
      <w:r w:rsidRPr="00C12383">
        <w:rPr>
          <w:rFonts w:asciiTheme="majorHAnsi" w:hAnsiTheme="majorHAnsi" w:hint="eastAsia"/>
          <w:sz w:val="24"/>
          <w:rtl/>
        </w:rPr>
        <w:t>הרשות</w:t>
      </w:r>
      <w:r w:rsidRPr="00C12383">
        <w:rPr>
          <w:rFonts w:asciiTheme="majorHAnsi" w:hAnsiTheme="majorHAnsi"/>
          <w:sz w:val="24"/>
          <w:rtl/>
        </w:rPr>
        <w:t xml:space="preserve"> </w:t>
      </w:r>
      <w:r w:rsidRPr="00C12383">
        <w:rPr>
          <w:rFonts w:asciiTheme="majorHAnsi" w:hAnsiTheme="majorHAnsi" w:hint="eastAsia"/>
          <w:sz w:val="24"/>
          <w:rtl/>
        </w:rPr>
        <w:t>המקומית</w:t>
      </w:r>
      <w:r w:rsidRPr="00C12383">
        <w:rPr>
          <w:rFonts w:asciiTheme="majorHAnsi" w:hAnsiTheme="majorHAnsi"/>
          <w:sz w:val="24"/>
          <w:rtl/>
        </w:rPr>
        <w:t xml:space="preserve"> </w:t>
      </w:r>
      <w:r w:rsidRPr="00C12383">
        <w:rPr>
          <w:rFonts w:asciiTheme="majorHAnsi" w:hAnsiTheme="majorHAnsi" w:hint="eastAsia"/>
          <w:sz w:val="24"/>
          <w:rtl/>
        </w:rPr>
        <w:t>הוא</w:t>
      </w:r>
      <w:r w:rsidRPr="00C12383">
        <w:rPr>
          <w:rFonts w:asciiTheme="majorHAnsi" w:hAnsiTheme="majorHAnsi"/>
          <w:sz w:val="24"/>
          <w:rtl/>
        </w:rPr>
        <w:t xml:space="preserve"> </w:t>
      </w:r>
      <w:r w:rsidRPr="00C12383">
        <w:rPr>
          <w:rFonts w:asciiTheme="majorHAnsi" w:hAnsiTheme="majorHAnsi" w:hint="eastAsia"/>
          <w:sz w:val="24"/>
          <w:rtl/>
        </w:rPr>
        <w:t>היועץ</w:t>
      </w:r>
      <w:r w:rsidRPr="00C12383">
        <w:rPr>
          <w:rFonts w:asciiTheme="majorHAnsi" w:hAnsiTheme="majorHAnsi"/>
          <w:sz w:val="24"/>
          <w:rtl/>
        </w:rPr>
        <w:t xml:space="preserve"> </w:t>
      </w:r>
      <w:r w:rsidRPr="00C12383">
        <w:rPr>
          <w:rFonts w:asciiTheme="majorHAnsi" w:hAnsiTheme="majorHAnsi" w:hint="eastAsia"/>
          <w:sz w:val="24"/>
          <w:rtl/>
        </w:rPr>
        <w:t>המשפטי</w:t>
      </w:r>
      <w:r w:rsidRPr="00C12383">
        <w:rPr>
          <w:rFonts w:asciiTheme="majorHAnsi" w:hAnsiTheme="majorHAnsi"/>
          <w:sz w:val="24"/>
          <w:rtl/>
        </w:rPr>
        <w:t xml:space="preserve"> </w:t>
      </w:r>
      <w:r w:rsidRPr="00C12383">
        <w:rPr>
          <w:rFonts w:asciiTheme="majorHAnsi" w:hAnsiTheme="majorHAnsi" w:hint="eastAsia"/>
          <w:sz w:val="24"/>
          <w:rtl/>
        </w:rPr>
        <w:t>שלה</w:t>
      </w:r>
      <w:r w:rsidRPr="00C12383">
        <w:rPr>
          <w:rFonts w:asciiTheme="majorHAnsi" w:hAnsiTheme="majorHAnsi"/>
          <w:sz w:val="24"/>
          <w:rtl/>
        </w:rPr>
        <w:t>.</w:t>
      </w:r>
    </w:p>
    <w:p w:rsidR="0035658F" w:rsidP="00DF25EB">
      <w:pPr>
        <w:spacing w:line="269" w:lineRule="auto"/>
        <w:rPr>
          <w:rFonts w:asciiTheme="majorHAnsi" w:hAnsiTheme="majorHAnsi"/>
          <w:b/>
          <w:bCs/>
          <w:sz w:val="24"/>
          <w:rtl/>
        </w:rPr>
      </w:pPr>
    </w:p>
    <w:p w:rsidR="0035658F" w:rsidP="00DF25EB">
      <w:pPr>
        <w:spacing w:line="269" w:lineRule="auto"/>
        <w:rPr>
          <w:rFonts w:asciiTheme="majorHAnsi" w:hAnsiTheme="majorHAnsi"/>
          <w:b/>
          <w:bCs/>
          <w:sz w:val="24"/>
          <w:rtl/>
        </w:rPr>
      </w:pPr>
    </w:p>
    <w:p w:rsidR="0035658F" w:rsidP="00DF25EB">
      <w:pPr>
        <w:spacing w:line="269" w:lineRule="auto"/>
        <w:rPr>
          <w:rFonts w:asciiTheme="majorHAnsi" w:hAnsiTheme="majorHAnsi"/>
          <w:b/>
          <w:bCs/>
          <w:sz w:val="24"/>
          <w:rtl/>
        </w:rPr>
      </w:pPr>
    </w:p>
    <w:p w:rsidR="0035658F" w:rsidRPr="00C12383" w:rsidP="00DF25EB">
      <w:pPr>
        <w:spacing w:line="269" w:lineRule="auto"/>
        <w:rPr>
          <w:rFonts w:asciiTheme="majorHAnsi" w:hAnsiTheme="majorHAnsi"/>
          <w:b/>
          <w:bCs/>
          <w:sz w:val="24"/>
          <w:rtl/>
        </w:rPr>
      </w:pPr>
    </w:p>
    <w:p w:rsidR="00DD53D8" w:rsidRPr="00C113FF" w:rsidP="00DF25EB">
      <w:pPr>
        <w:spacing w:line="269" w:lineRule="auto"/>
        <w:jc w:val="center"/>
        <w:rPr>
          <w:rFonts w:ascii="Arial" w:eastAsia="Times New Roman" w:hAnsi="Arial" w:cs="Arial"/>
          <w:b/>
          <w:bCs/>
          <w:sz w:val="36"/>
          <w:rtl/>
        </w:rPr>
      </w:pPr>
      <w:r>
        <w:rPr>
          <w:rFonts w:ascii="Segoe UI Symbol" w:eastAsia="Times New Roman" w:hAnsi="Segoe UI Symbol" w:cs="Segoe UI Symbol" w:hint="cs"/>
          <w:b/>
          <w:bCs/>
          <w:sz w:val="36"/>
          <w:rtl/>
        </w:rPr>
        <w:t>✰</w:t>
      </w:r>
    </w:p>
    <w:p w:rsidR="00DD53D8" w:rsidP="00DF25EB">
      <w:pPr>
        <w:pStyle w:val="a"/>
        <w:spacing w:line="269" w:lineRule="auto"/>
        <w:rPr>
          <w:rtl/>
        </w:rPr>
      </w:pPr>
    </w:p>
    <w:p w:rsidR="00DD53D8" w:rsidP="00DF25EB">
      <w:pPr>
        <w:spacing w:line="269" w:lineRule="auto"/>
        <w:rPr>
          <w:rFonts w:ascii="David" w:hAnsi="David"/>
          <w:b/>
          <w:bCs/>
          <w:sz w:val="24"/>
          <w:rtl/>
        </w:rPr>
      </w:pPr>
      <w:r w:rsidRPr="00C113FF">
        <w:rPr>
          <w:rFonts w:hint="cs"/>
          <w:b/>
          <w:bCs/>
          <w:rtl/>
        </w:rPr>
        <w:t xml:space="preserve">מינוי היועץ המשפטי נדרש על פי חוק ועליו ללוות את פעילותה של הרשות מההיבט המשפטי. </w:t>
      </w:r>
      <w:r w:rsidRPr="00C113FF">
        <w:rPr>
          <w:rFonts w:eastAsia="Times New Roman"/>
          <w:b/>
          <w:bCs/>
          <w:sz w:val="24"/>
          <w:rtl/>
        </w:rPr>
        <w:t>לצד תפקיד</w:t>
      </w:r>
      <w:r w:rsidRPr="00C113FF">
        <w:rPr>
          <w:rFonts w:eastAsia="Times New Roman" w:hint="cs"/>
          <w:b/>
          <w:bCs/>
          <w:sz w:val="24"/>
          <w:rtl/>
        </w:rPr>
        <w:t>ו</w:t>
      </w:r>
      <w:r w:rsidRPr="00C113FF">
        <w:rPr>
          <w:rFonts w:eastAsia="Times New Roman"/>
          <w:b/>
          <w:bCs/>
          <w:sz w:val="24"/>
          <w:rtl/>
        </w:rPr>
        <w:t xml:space="preserve"> בקידום ו</w:t>
      </w:r>
      <w:r w:rsidRPr="00C113FF">
        <w:rPr>
          <w:rFonts w:eastAsia="Times New Roman" w:hint="cs"/>
          <w:b/>
          <w:bCs/>
          <w:sz w:val="24"/>
          <w:rtl/>
        </w:rPr>
        <w:t>ב</w:t>
      </w:r>
      <w:r w:rsidRPr="00C113FF">
        <w:rPr>
          <w:rFonts w:eastAsia="Times New Roman"/>
          <w:b/>
          <w:bCs/>
          <w:sz w:val="24"/>
          <w:rtl/>
        </w:rPr>
        <w:t xml:space="preserve">מימוש </w:t>
      </w:r>
      <w:r w:rsidR="008E78B8">
        <w:rPr>
          <w:rFonts w:eastAsia="Times New Roman" w:hint="cs"/>
          <w:b/>
          <w:bCs/>
          <w:sz w:val="24"/>
          <w:rtl/>
        </w:rPr>
        <w:t xml:space="preserve">של </w:t>
      </w:r>
      <w:r w:rsidRPr="00C113FF">
        <w:rPr>
          <w:rFonts w:eastAsia="Times New Roman"/>
          <w:b/>
          <w:bCs/>
          <w:sz w:val="24"/>
          <w:rtl/>
        </w:rPr>
        <w:t>יעדי הרשות, ה</w:t>
      </w:r>
      <w:r w:rsidRPr="00C113FF">
        <w:rPr>
          <w:rFonts w:eastAsia="Times New Roman" w:hint="cs"/>
          <w:b/>
          <w:bCs/>
          <w:sz w:val="24"/>
          <w:rtl/>
        </w:rPr>
        <w:t>וא</w:t>
      </w:r>
      <w:r w:rsidRPr="00C113FF">
        <w:rPr>
          <w:rFonts w:eastAsia="Times New Roman"/>
          <w:b/>
          <w:bCs/>
          <w:sz w:val="24"/>
          <w:rtl/>
        </w:rPr>
        <w:t xml:space="preserve"> נדרש לוודא כי פעילות הרשות </w:t>
      </w:r>
      <w:r w:rsidR="008E78B8">
        <w:rPr>
          <w:rFonts w:eastAsia="Times New Roman" w:hint="cs"/>
          <w:b/>
          <w:bCs/>
          <w:sz w:val="24"/>
          <w:rtl/>
        </w:rPr>
        <w:t>תתנהל</w:t>
      </w:r>
      <w:r w:rsidRPr="00C113FF" w:rsidR="008E78B8">
        <w:rPr>
          <w:rFonts w:eastAsia="Times New Roman"/>
          <w:b/>
          <w:bCs/>
          <w:sz w:val="24"/>
          <w:rtl/>
        </w:rPr>
        <w:t xml:space="preserve"> </w:t>
      </w:r>
      <w:r w:rsidRPr="00C113FF">
        <w:rPr>
          <w:rFonts w:eastAsia="Times New Roman" w:hint="cs"/>
          <w:b/>
          <w:bCs/>
          <w:sz w:val="24"/>
          <w:rtl/>
        </w:rPr>
        <w:t xml:space="preserve">על פי </w:t>
      </w:r>
      <w:r w:rsidRPr="00C113FF">
        <w:rPr>
          <w:rFonts w:eastAsia="Times New Roman"/>
          <w:b/>
          <w:bCs/>
          <w:sz w:val="24"/>
          <w:rtl/>
        </w:rPr>
        <w:t>דין</w:t>
      </w:r>
      <w:r>
        <w:rPr>
          <w:rFonts w:eastAsia="Times New Roman" w:hint="cs"/>
          <w:b/>
          <w:bCs/>
          <w:sz w:val="24"/>
          <w:rtl/>
        </w:rPr>
        <w:t xml:space="preserve"> והוא משמש כאחד ממנגנוני הבקרה המרכזיים ברשות</w:t>
      </w:r>
      <w:r w:rsidRPr="00C113FF">
        <w:rPr>
          <w:rFonts w:eastAsia="Times New Roman"/>
          <w:b/>
          <w:bCs/>
          <w:sz w:val="24"/>
          <w:rtl/>
        </w:rPr>
        <w:t xml:space="preserve">. </w:t>
      </w:r>
    </w:p>
    <w:p w:rsidR="00DD53D8" w:rsidP="00DF25EB">
      <w:pPr>
        <w:pStyle w:val="a"/>
        <w:spacing w:line="269" w:lineRule="auto"/>
        <w:rPr>
          <w:rtl/>
        </w:rPr>
      </w:pPr>
    </w:p>
    <w:p w:rsidR="00DD53D8" w:rsidRPr="00303269" w:rsidP="00DF25EB">
      <w:pPr>
        <w:spacing w:line="269" w:lineRule="auto"/>
        <w:rPr>
          <w:rFonts w:eastAsia="Times New Roman"/>
          <w:b/>
          <w:bCs/>
          <w:sz w:val="24"/>
          <w:rtl/>
        </w:rPr>
      </w:pPr>
      <w:r w:rsidRPr="00127825">
        <w:rPr>
          <w:rFonts w:ascii="David" w:hAnsi="David"/>
          <w:b/>
          <w:bCs/>
          <w:sz w:val="24"/>
          <w:rtl/>
        </w:rPr>
        <w:t xml:space="preserve">לאורך השנים </w:t>
      </w:r>
      <w:r w:rsidRPr="00127825">
        <w:rPr>
          <w:rFonts w:ascii="David" w:hAnsi="David" w:hint="cs"/>
          <w:b/>
          <w:bCs/>
          <w:sz w:val="24"/>
          <w:rtl/>
        </w:rPr>
        <w:t>השתנה</w:t>
      </w:r>
      <w:r w:rsidRPr="00127825">
        <w:rPr>
          <w:rFonts w:ascii="David" w:hAnsi="David"/>
          <w:b/>
          <w:bCs/>
          <w:sz w:val="24"/>
          <w:rtl/>
        </w:rPr>
        <w:t xml:space="preserve"> מעמד</w:t>
      </w:r>
      <w:r>
        <w:rPr>
          <w:rFonts w:ascii="David" w:hAnsi="David" w:hint="cs"/>
          <w:b/>
          <w:bCs/>
          <w:sz w:val="24"/>
          <w:rtl/>
        </w:rPr>
        <w:t>ו של</w:t>
      </w:r>
      <w:r w:rsidRPr="00127825">
        <w:rPr>
          <w:rFonts w:ascii="David" w:hAnsi="David"/>
          <w:b/>
          <w:bCs/>
          <w:sz w:val="24"/>
          <w:rtl/>
        </w:rPr>
        <w:t xml:space="preserve"> היועץ המשפטי </w:t>
      </w:r>
      <w:r w:rsidRPr="00127825">
        <w:rPr>
          <w:rFonts w:ascii="David" w:hAnsi="David" w:hint="cs"/>
          <w:b/>
          <w:bCs/>
          <w:sz w:val="24"/>
          <w:rtl/>
        </w:rPr>
        <w:t>מ</w:t>
      </w:r>
      <w:r w:rsidRPr="00127825">
        <w:rPr>
          <w:rFonts w:ascii="David" w:hAnsi="David"/>
          <w:b/>
          <w:bCs/>
          <w:sz w:val="24"/>
          <w:rtl/>
        </w:rPr>
        <w:t xml:space="preserve">יועץ בלבד לשותף פעיל בתהליכי קבלת ההחלטות </w:t>
      </w:r>
      <w:r w:rsidRPr="00303269">
        <w:rPr>
          <w:rFonts w:ascii="David" w:hAnsi="David"/>
          <w:b/>
          <w:bCs/>
          <w:sz w:val="24"/>
          <w:rtl/>
        </w:rPr>
        <w:t xml:space="preserve">ברשות. </w:t>
      </w:r>
      <w:r>
        <w:rPr>
          <w:rFonts w:eastAsia="Times New Roman" w:hint="cs"/>
          <w:b/>
          <w:bCs/>
          <w:sz w:val="24"/>
          <w:rtl/>
        </w:rPr>
        <w:t>על כן מתחדד</w:t>
      </w:r>
      <w:r w:rsidR="006B6792">
        <w:rPr>
          <w:rFonts w:eastAsia="Times New Roman" w:hint="cs"/>
          <w:b/>
          <w:bCs/>
          <w:sz w:val="24"/>
          <w:rtl/>
        </w:rPr>
        <w:t xml:space="preserve"> </w:t>
      </w:r>
      <w:r w:rsidRPr="00303269">
        <w:rPr>
          <w:rFonts w:eastAsia="Times New Roman"/>
          <w:b/>
          <w:bCs/>
          <w:sz w:val="24"/>
          <w:rtl/>
        </w:rPr>
        <w:t>הצורך בבחינה עיתי</w:t>
      </w:r>
      <w:r w:rsidRPr="00303269">
        <w:rPr>
          <w:rFonts w:eastAsia="Times New Roman" w:hint="eastAsia"/>
          <w:b/>
          <w:bCs/>
          <w:sz w:val="24"/>
          <w:rtl/>
        </w:rPr>
        <w:t>ת</w:t>
      </w:r>
      <w:r w:rsidRPr="00303269">
        <w:rPr>
          <w:rFonts w:eastAsia="Times New Roman"/>
          <w:b/>
          <w:bCs/>
          <w:sz w:val="24"/>
          <w:rtl/>
        </w:rPr>
        <w:t xml:space="preserve"> של המשך מתן הש</w:t>
      </w:r>
      <w:r w:rsidR="008E78B8">
        <w:rPr>
          <w:rFonts w:eastAsia="Times New Roman" w:hint="cs"/>
          <w:b/>
          <w:bCs/>
          <w:sz w:val="24"/>
          <w:rtl/>
        </w:rPr>
        <w:t>י</w:t>
      </w:r>
      <w:r w:rsidRPr="00303269">
        <w:rPr>
          <w:rFonts w:eastAsia="Times New Roman"/>
          <w:b/>
          <w:bCs/>
          <w:sz w:val="24"/>
          <w:rtl/>
        </w:rPr>
        <w:t>רות ע</w:t>
      </w:r>
      <w:r w:rsidRPr="00303269">
        <w:rPr>
          <w:rFonts w:eastAsia="Times New Roman" w:hint="eastAsia"/>
          <w:b/>
          <w:bCs/>
          <w:sz w:val="24"/>
          <w:rtl/>
        </w:rPr>
        <w:t>ל</w:t>
      </w:r>
      <w:r w:rsidRPr="00303269">
        <w:rPr>
          <w:rFonts w:eastAsia="Times New Roman"/>
          <w:b/>
          <w:bCs/>
          <w:sz w:val="24"/>
          <w:rtl/>
        </w:rPr>
        <w:t xml:space="preserve"> </w:t>
      </w:r>
      <w:r w:rsidRPr="00303269">
        <w:rPr>
          <w:rFonts w:eastAsia="Times New Roman" w:hint="eastAsia"/>
          <w:b/>
          <w:bCs/>
          <w:sz w:val="24"/>
          <w:rtl/>
        </w:rPr>
        <w:t>ידי</w:t>
      </w:r>
      <w:r w:rsidRPr="00303269">
        <w:rPr>
          <w:rFonts w:eastAsia="Times New Roman"/>
          <w:b/>
          <w:bCs/>
          <w:sz w:val="24"/>
          <w:rtl/>
        </w:rPr>
        <w:t xml:space="preserve"> יועץ משפטי חיצוני</w:t>
      </w:r>
      <w:r w:rsidRPr="00303269">
        <w:rPr>
          <w:rFonts w:eastAsia="Times New Roman" w:hint="cs"/>
          <w:b/>
          <w:bCs/>
          <w:sz w:val="24"/>
          <w:rtl/>
        </w:rPr>
        <w:t xml:space="preserve"> ברשויות שאינן מחויבות בהעסקת יועץ משפטי עובד הרשות</w:t>
      </w:r>
      <w:r w:rsidRPr="00303269">
        <w:rPr>
          <w:rFonts w:eastAsia="Times New Roman"/>
          <w:b/>
          <w:bCs/>
          <w:sz w:val="24"/>
          <w:rtl/>
        </w:rPr>
        <w:t>.</w:t>
      </w:r>
    </w:p>
    <w:p w:rsidR="00DD53D8" w:rsidP="00DF25EB">
      <w:pPr>
        <w:pStyle w:val="a"/>
        <w:spacing w:line="269" w:lineRule="auto"/>
        <w:rPr>
          <w:rtl/>
        </w:rPr>
      </w:pPr>
    </w:p>
    <w:p w:rsidR="00DD53D8" w:rsidP="00DF25EB">
      <w:pPr>
        <w:spacing w:line="269" w:lineRule="auto"/>
      </w:pPr>
      <w:r w:rsidRPr="00C12383">
        <w:rPr>
          <w:rFonts w:hint="cs"/>
          <w:b/>
          <w:bCs/>
          <w:rtl/>
        </w:rPr>
        <w:t>מהשאלו</w:t>
      </w:r>
      <w:r w:rsidR="008E78B8">
        <w:rPr>
          <w:rFonts w:hint="cs"/>
          <w:b/>
          <w:bCs/>
          <w:rtl/>
        </w:rPr>
        <w:t>נים</w:t>
      </w:r>
      <w:r w:rsidRPr="00C12383">
        <w:rPr>
          <w:rFonts w:hint="cs"/>
          <w:b/>
          <w:bCs/>
          <w:rtl/>
        </w:rPr>
        <w:t xml:space="preserve"> עלה כי קיים שיתוף פעולה בין מרבית ראשי הרשויות והיועצים המשפטיים, וכי ראשי הרשויות אף העידו על שביעות רצון מתפקודם של היועצים המשפטיים. עם זאת</w:t>
      </w:r>
      <w:r w:rsidRPr="00C12383">
        <w:rPr>
          <w:b/>
          <w:bCs/>
          <w:rtl/>
        </w:rPr>
        <w:t xml:space="preserve"> </w:t>
      </w:r>
      <w:r w:rsidRPr="00C12383">
        <w:rPr>
          <w:rFonts w:hint="cs"/>
          <w:b/>
          <w:bCs/>
          <w:rtl/>
        </w:rPr>
        <w:t xml:space="preserve">בביקורת עלה </w:t>
      </w:r>
      <w:r w:rsidRPr="00C12383">
        <w:rPr>
          <w:b/>
          <w:bCs/>
          <w:rtl/>
        </w:rPr>
        <w:t xml:space="preserve">כי </w:t>
      </w:r>
      <w:r w:rsidRPr="00C12383">
        <w:rPr>
          <w:rFonts w:hint="cs"/>
          <w:b/>
          <w:bCs/>
          <w:rtl/>
        </w:rPr>
        <w:t>לעיתים היועצים המשפטיים נתקלים בקשיים בשמירה על המינהל התקין והאינטרס הציבורי. ראוי כי משרד הפנים יפעל לחיזוק התמיכה ביועצים המשפטיים.</w:t>
      </w:r>
    </w:p>
    <w:p w:rsidR="00DD53D8" w:rsidP="00DF25EB">
      <w:pPr>
        <w:bidi w:val="0"/>
        <w:spacing w:line="269" w:lineRule="auto"/>
      </w:pPr>
      <w:r>
        <w:rPr>
          <w:rtl/>
        </w:rPr>
        <w:br w:type="page"/>
      </w:r>
    </w:p>
    <w:p w:rsidR="00DD53D8" w:rsidP="00DF25EB">
      <w:pPr>
        <w:pStyle w:val="Heading2"/>
        <w:spacing w:before="0" w:line="269" w:lineRule="auto"/>
        <w:rPr>
          <w:rFonts w:eastAsia="Times New Roman"/>
          <w:rtl/>
        </w:rPr>
      </w:pPr>
      <w:bookmarkStart w:id="114" w:name="_Toc28165126"/>
      <w:r w:rsidRPr="00E37139">
        <w:rPr>
          <w:rFonts w:eastAsia="Times New Roman"/>
          <w:rtl/>
        </w:rPr>
        <w:t>מינוי</w:t>
      </w:r>
      <w:r>
        <w:rPr>
          <w:rFonts w:eastAsia="Times New Roman" w:hint="cs"/>
          <w:rtl/>
        </w:rPr>
        <w:t>ם</w:t>
      </w:r>
      <w:r w:rsidRPr="00E37139">
        <w:rPr>
          <w:rFonts w:eastAsia="Times New Roman"/>
          <w:rtl/>
        </w:rPr>
        <w:t xml:space="preserve"> </w:t>
      </w:r>
      <w:r>
        <w:rPr>
          <w:rFonts w:eastAsia="Times New Roman" w:hint="cs"/>
          <w:rtl/>
        </w:rPr>
        <w:t>של</w:t>
      </w:r>
      <w:r w:rsidR="00CB0C50">
        <w:rPr>
          <w:rFonts w:eastAsia="Times New Roman" w:hint="cs"/>
          <w:rtl/>
        </w:rPr>
        <w:t xml:space="preserve"> </w:t>
      </w:r>
      <w:r w:rsidR="004D76C2">
        <w:rPr>
          <w:rFonts w:eastAsia="Times New Roman" w:hint="cs"/>
          <w:rtl/>
        </w:rPr>
        <w:t>המבקר</w:t>
      </w:r>
      <w:r>
        <w:rPr>
          <w:rFonts w:eastAsia="Times New Roman" w:hint="cs"/>
          <w:rtl/>
        </w:rPr>
        <w:t xml:space="preserve">, </w:t>
      </w:r>
      <w:r w:rsidR="004D76C2">
        <w:rPr>
          <w:rFonts w:eastAsia="Times New Roman" w:hint="cs"/>
          <w:rtl/>
        </w:rPr>
        <w:t>ה</w:t>
      </w:r>
      <w:r w:rsidRPr="00E37139" w:rsidR="004D76C2">
        <w:rPr>
          <w:rFonts w:eastAsia="Times New Roman"/>
          <w:rtl/>
        </w:rPr>
        <w:t>גזבר</w:t>
      </w:r>
      <w:r w:rsidR="004D76C2">
        <w:rPr>
          <w:rFonts w:eastAsia="Times New Roman" w:hint="cs"/>
          <w:rtl/>
        </w:rPr>
        <w:t xml:space="preserve"> ו</w:t>
      </w:r>
      <w:r>
        <w:rPr>
          <w:rFonts w:eastAsia="Times New Roman" w:hint="cs"/>
          <w:rtl/>
        </w:rPr>
        <w:t>ה</w:t>
      </w:r>
      <w:r w:rsidRPr="00E37139">
        <w:rPr>
          <w:rFonts w:eastAsia="Times New Roman"/>
          <w:rtl/>
        </w:rPr>
        <w:t xml:space="preserve">יועץ </w:t>
      </w:r>
      <w:r w:rsidR="00F95480">
        <w:rPr>
          <w:rFonts w:eastAsia="Times New Roman" w:hint="cs"/>
          <w:rtl/>
        </w:rPr>
        <w:t>ה</w:t>
      </w:r>
      <w:r w:rsidRPr="00E37139">
        <w:rPr>
          <w:rFonts w:eastAsia="Times New Roman"/>
          <w:rtl/>
        </w:rPr>
        <w:t>משפטי</w:t>
      </w:r>
      <w:r>
        <w:rPr>
          <w:rFonts w:eastAsia="Times New Roman" w:hint="cs"/>
          <w:rtl/>
        </w:rPr>
        <w:t xml:space="preserve"> הפנימי</w:t>
      </w:r>
      <w:bookmarkEnd w:id="114"/>
      <w:r w:rsidR="00DF25EB">
        <w:rPr>
          <w:rFonts w:eastAsia="Times New Roman" w:hint="cs"/>
          <w:rtl/>
        </w:rPr>
        <w:t xml:space="preserve"> </w:t>
      </w:r>
    </w:p>
    <w:p w:rsidR="00DD53D8" w:rsidP="00DF25EB">
      <w:pPr>
        <w:pStyle w:val="a"/>
        <w:spacing w:line="269" w:lineRule="auto"/>
        <w:rPr>
          <w:rtl/>
          <w:lang w:val="he-IL" w:eastAsia="he-IL"/>
        </w:rPr>
      </w:pPr>
    </w:p>
    <w:p w:rsidR="00DD53D8" w:rsidP="00DF25EB">
      <w:pPr>
        <w:spacing w:line="269" w:lineRule="auto"/>
        <w:rPr>
          <w:rFonts w:eastAsia="Times New Roman"/>
          <w:rtl/>
        </w:rPr>
      </w:pPr>
      <w:r w:rsidRPr="00D11920">
        <w:rPr>
          <w:rFonts w:eastAsia="Times New Roman"/>
          <w:color w:val="000000"/>
          <w:rtl/>
          <w:lang w:val="he-IL" w:eastAsia="he-IL"/>
        </w:rPr>
        <w:t xml:space="preserve">בסעיף </w:t>
      </w:r>
      <w:r w:rsidRPr="00D11920">
        <w:rPr>
          <w:rFonts w:eastAsia="Times New Roman"/>
          <w:color w:val="000000"/>
          <w:sz w:val="24"/>
          <w:rtl/>
          <w:lang w:val="he-IL" w:eastAsia="he-IL"/>
        </w:rPr>
        <w:t>170(ב)</w:t>
      </w:r>
      <w:r w:rsidRPr="00D11920">
        <w:rPr>
          <w:rFonts w:eastAsia="Times New Roman"/>
          <w:color w:val="000000"/>
          <w:rtl/>
          <w:lang w:val="he-IL" w:eastAsia="he-IL"/>
        </w:rPr>
        <w:t xml:space="preserve"> לפקודת העיריות</w:t>
      </w:r>
      <w:r>
        <w:rPr>
          <w:rStyle w:val="FootnoteReference"/>
          <w:rFonts w:eastAsia="Times New Roman"/>
          <w:color w:val="000000"/>
          <w:rtl/>
          <w:lang w:val="he-IL" w:eastAsia="he-IL"/>
        </w:rPr>
        <w:footnoteReference w:id="201"/>
      </w:r>
      <w:r w:rsidRPr="00D11920">
        <w:rPr>
          <w:rFonts w:eastAsia="Times New Roman"/>
          <w:color w:val="000000"/>
          <w:rtl/>
          <w:lang w:val="he-IL" w:eastAsia="he-IL"/>
        </w:rPr>
        <w:t xml:space="preserve"> נקבע כי מינוי נושאי משרה ייעשה בדרך של מכרז פומבי</w:t>
      </w:r>
      <w:r w:rsidR="008857A9">
        <w:rPr>
          <w:rFonts w:eastAsia="Times New Roman" w:hint="cs"/>
          <w:color w:val="000000"/>
          <w:rtl/>
          <w:lang w:val="he-IL" w:eastAsia="he-IL"/>
        </w:rPr>
        <w:t>,</w:t>
      </w:r>
      <w:r w:rsidRPr="00D11920">
        <w:rPr>
          <w:rFonts w:eastAsia="Times New Roman"/>
          <w:color w:val="000000"/>
          <w:rtl/>
          <w:lang w:val="he-IL" w:eastAsia="he-IL"/>
        </w:rPr>
        <w:t xml:space="preserve"> ועל מינויים אלה הוחלו תקנות העיריות (מכרזים לקבלת עובדים), התש״ם</w:t>
      </w:r>
      <w:r>
        <w:rPr>
          <w:rFonts w:eastAsia="Times New Roman"/>
          <w:color w:val="000000"/>
          <w:rtl/>
          <w:lang w:val="he-IL" w:eastAsia="he-IL"/>
        </w:rPr>
        <w:t>-</w:t>
      </w:r>
      <w:r w:rsidRPr="00D11920">
        <w:rPr>
          <w:rFonts w:eastAsia="Times New Roman"/>
          <w:color w:val="000000"/>
          <w:sz w:val="24"/>
          <w:rtl/>
          <w:lang w:val="he-IL" w:eastAsia="he-IL"/>
        </w:rPr>
        <w:t>19</w:t>
      </w:r>
      <w:r>
        <w:rPr>
          <w:rFonts w:eastAsia="Times New Roman" w:hint="cs"/>
          <w:color w:val="000000"/>
          <w:sz w:val="24"/>
          <w:rtl/>
          <w:lang w:val="he-IL" w:eastAsia="he-IL"/>
        </w:rPr>
        <w:t>79</w:t>
      </w:r>
      <w:r w:rsidRPr="00D11920">
        <w:rPr>
          <w:rFonts w:ascii="David" w:eastAsia="Times New Roman" w:hAnsi="David"/>
          <w:sz w:val="24"/>
          <w:rtl/>
        </w:rPr>
        <w:t xml:space="preserve">. </w:t>
      </w:r>
      <w:r w:rsidRPr="00D11920">
        <w:rPr>
          <w:rFonts w:ascii="David" w:eastAsia="Times New Roman" w:hAnsi="David" w:hint="eastAsia"/>
          <w:sz w:val="24"/>
          <w:rtl/>
        </w:rPr>
        <w:t>בין</w:t>
      </w:r>
      <w:r w:rsidRPr="00D11920">
        <w:rPr>
          <w:rFonts w:ascii="David" w:eastAsia="Times New Roman" w:hAnsi="David"/>
          <w:sz w:val="24"/>
          <w:rtl/>
        </w:rPr>
        <w:t xml:space="preserve"> </w:t>
      </w:r>
      <w:r w:rsidRPr="00D11920">
        <w:rPr>
          <w:rFonts w:ascii="David" w:eastAsia="Times New Roman" w:hAnsi="David" w:hint="eastAsia"/>
          <w:sz w:val="24"/>
          <w:rtl/>
        </w:rPr>
        <w:t>המשרות</w:t>
      </w:r>
      <w:r w:rsidRPr="00D11920">
        <w:rPr>
          <w:rFonts w:ascii="David" w:eastAsia="Times New Roman" w:hAnsi="David"/>
          <w:sz w:val="24"/>
          <w:rtl/>
        </w:rPr>
        <w:t xml:space="preserve"> </w:t>
      </w:r>
      <w:r w:rsidRPr="00D11920">
        <w:rPr>
          <w:rFonts w:ascii="David" w:eastAsia="Times New Roman" w:hAnsi="David" w:hint="eastAsia"/>
          <w:sz w:val="24"/>
          <w:rtl/>
        </w:rPr>
        <w:t>המנויות</w:t>
      </w:r>
      <w:r w:rsidRPr="00D11920">
        <w:rPr>
          <w:rFonts w:ascii="David" w:eastAsia="Times New Roman" w:hAnsi="David"/>
          <w:sz w:val="24"/>
          <w:rtl/>
        </w:rPr>
        <w:t xml:space="preserve"> </w:t>
      </w:r>
      <w:r w:rsidRPr="00D11920">
        <w:rPr>
          <w:rFonts w:ascii="David" w:eastAsia="Times New Roman" w:hAnsi="David" w:hint="eastAsia"/>
          <w:sz w:val="24"/>
          <w:rtl/>
        </w:rPr>
        <w:t>בפקודה</w:t>
      </w:r>
      <w:r>
        <w:rPr>
          <w:rFonts w:ascii="David" w:eastAsia="Times New Roman" w:hAnsi="David" w:hint="cs"/>
          <w:sz w:val="24"/>
          <w:rtl/>
        </w:rPr>
        <w:t xml:space="preserve"> זו</w:t>
      </w:r>
      <w:r w:rsidRPr="00D11920">
        <w:rPr>
          <w:rFonts w:ascii="David" w:eastAsia="Times New Roman" w:hAnsi="David"/>
          <w:sz w:val="24"/>
          <w:rtl/>
        </w:rPr>
        <w:t xml:space="preserve"> </w:t>
      </w:r>
      <w:r w:rsidRPr="00D11920">
        <w:rPr>
          <w:rFonts w:ascii="David" w:eastAsia="Times New Roman" w:hAnsi="David" w:hint="eastAsia"/>
          <w:sz w:val="24"/>
          <w:rtl/>
        </w:rPr>
        <w:t>משרותיהם</w:t>
      </w:r>
      <w:r w:rsidRPr="00D11920">
        <w:rPr>
          <w:rFonts w:ascii="David" w:eastAsia="Times New Roman" w:hAnsi="David"/>
          <w:sz w:val="24"/>
          <w:rtl/>
        </w:rPr>
        <w:t xml:space="preserve"> </w:t>
      </w:r>
      <w:r w:rsidRPr="00D11920">
        <w:rPr>
          <w:rFonts w:ascii="David" w:eastAsia="Times New Roman" w:hAnsi="David" w:hint="eastAsia"/>
          <w:sz w:val="24"/>
          <w:rtl/>
        </w:rPr>
        <w:t>של</w:t>
      </w:r>
      <w:r w:rsidRPr="00D11920">
        <w:rPr>
          <w:rFonts w:ascii="David" w:eastAsia="Times New Roman" w:hAnsi="David"/>
          <w:sz w:val="24"/>
          <w:rtl/>
        </w:rPr>
        <w:t xml:space="preserve"> </w:t>
      </w:r>
      <w:r w:rsidRPr="00D11920">
        <w:rPr>
          <w:rFonts w:ascii="David" w:eastAsia="Times New Roman" w:hAnsi="David" w:hint="eastAsia"/>
          <w:sz w:val="24"/>
          <w:rtl/>
        </w:rPr>
        <w:t>היועץ</w:t>
      </w:r>
      <w:r w:rsidRPr="00D11920">
        <w:rPr>
          <w:rFonts w:ascii="David" w:eastAsia="Times New Roman" w:hAnsi="David"/>
          <w:sz w:val="24"/>
          <w:rtl/>
        </w:rPr>
        <w:t xml:space="preserve"> </w:t>
      </w:r>
      <w:r w:rsidRPr="00D11920">
        <w:rPr>
          <w:rFonts w:ascii="David" w:eastAsia="Times New Roman" w:hAnsi="David" w:hint="eastAsia"/>
          <w:sz w:val="24"/>
          <w:rtl/>
        </w:rPr>
        <w:t>המשפטי</w:t>
      </w:r>
      <w:r w:rsidRPr="00D11920">
        <w:rPr>
          <w:rFonts w:ascii="David" w:eastAsia="Times New Roman" w:hAnsi="David"/>
          <w:sz w:val="24"/>
          <w:rtl/>
        </w:rPr>
        <w:t xml:space="preserve">, </w:t>
      </w:r>
      <w:r w:rsidRPr="00D11920">
        <w:rPr>
          <w:rFonts w:ascii="David" w:eastAsia="Times New Roman" w:hAnsi="David" w:hint="eastAsia"/>
          <w:sz w:val="24"/>
          <w:rtl/>
        </w:rPr>
        <w:t>הגזבר</w:t>
      </w:r>
      <w:r w:rsidRPr="00D11920">
        <w:rPr>
          <w:rFonts w:ascii="David" w:eastAsia="Times New Roman" w:hAnsi="David"/>
          <w:sz w:val="24"/>
          <w:rtl/>
        </w:rPr>
        <w:t xml:space="preserve"> </w:t>
      </w:r>
      <w:r w:rsidRPr="00D11920">
        <w:rPr>
          <w:rFonts w:ascii="David" w:eastAsia="Times New Roman" w:hAnsi="David" w:hint="eastAsia"/>
          <w:sz w:val="24"/>
          <w:rtl/>
        </w:rPr>
        <w:t>והמבקר</w:t>
      </w:r>
      <w:r w:rsidRPr="00D11920">
        <w:rPr>
          <w:rFonts w:eastAsia="Times New Roman"/>
          <w:color w:val="000000"/>
          <w:rtl/>
          <w:lang w:val="he-IL" w:eastAsia="he-IL"/>
        </w:rPr>
        <w:t xml:space="preserve">. על פי </w:t>
      </w:r>
      <w:r w:rsidR="008857A9">
        <w:rPr>
          <w:rFonts w:eastAsia="Times New Roman" w:hint="cs"/>
          <w:color w:val="000000"/>
          <w:rtl/>
          <w:lang w:val="he-IL" w:eastAsia="he-IL"/>
        </w:rPr>
        <w:t>ה</w:t>
      </w:r>
      <w:r w:rsidRPr="00D11920">
        <w:rPr>
          <w:rFonts w:eastAsia="Times New Roman"/>
          <w:color w:val="000000"/>
          <w:rtl/>
          <w:lang w:val="he-IL" w:eastAsia="he-IL"/>
        </w:rPr>
        <w:t>תקנות, ראש העירייה הוא שמפרסם את המכרז ולפיכך גם קובע את תנאיו.</w:t>
      </w:r>
      <w:r w:rsidRPr="009752A0">
        <w:rPr>
          <w:rFonts w:eastAsia="Times New Roman"/>
          <w:rtl/>
        </w:rPr>
        <w:t xml:space="preserve"> </w:t>
      </w:r>
    </w:p>
    <w:p w:rsidR="00DD53D8" w:rsidP="00DF25EB">
      <w:pPr>
        <w:pStyle w:val="a"/>
        <w:spacing w:line="269" w:lineRule="auto"/>
        <w:rPr>
          <w:rtl/>
          <w:lang w:val="he-IL" w:eastAsia="he-IL"/>
        </w:rPr>
      </w:pPr>
    </w:p>
    <w:p w:rsidR="00DD53D8" w:rsidRPr="00E20275" w:rsidP="00DF25EB">
      <w:pPr>
        <w:spacing w:line="269" w:lineRule="auto"/>
        <w:rPr>
          <w:rFonts w:eastAsia="Times New Roman"/>
          <w:color w:val="000000"/>
          <w:rtl/>
          <w:lang w:val="he-IL" w:eastAsia="he-IL"/>
        </w:rPr>
      </w:pPr>
      <w:r>
        <w:rPr>
          <w:rFonts w:eastAsia="Times New Roman" w:hint="cs"/>
          <w:color w:val="000000"/>
          <w:rtl/>
          <w:lang w:val="he-IL" w:eastAsia="he-IL"/>
        </w:rPr>
        <w:t>על אף החובה האמורה לקיים מכרז פומבי, עלה מתשובות בעלי התפקידים לשאלונים כי 19% מהיועצים המשפטיים, כ-18% מהגזברים וכ-10% מהמבקרים לא נבחרו לתפקידם בדרך זו.</w:t>
      </w:r>
    </w:p>
    <w:p w:rsidR="00DD53D8" w:rsidP="00DF25EB">
      <w:pPr>
        <w:pStyle w:val="a"/>
        <w:spacing w:line="269" w:lineRule="auto"/>
        <w:rPr>
          <w:rtl/>
          <w:lang w:val="he-IL" w:eastAsia="he-IL"/>
        </w:rPr>
      </w:pPr>
    </w:p>
    <w:p w:rsidR="00DD53D8" w:rsidRPr="002646B5" w:rsidP="00DF25EB">
      <w:pPr>
        <w:spacing w:line="269" w:lineRule="auto"/>
        <w:rPr>
          <w:rFonts w:eastAsia="Times New Roman"/>
          <w:color w:val="000000"/>
          <w:rtl/>
          <w:lang w:val="he-IL" w:eastAsia="he-IL"/>
        </w:rPr>
      </w:pPr>
      <w:r>
        <w:rPr>
          <w:rFonts w:eastAsia="Times New Roman" w:hint="cs"/>
          <w:color w:val="000000"/>
          <w:rtl/>
          <w:lang w:val="he-IL" w:eastAsia="he-IL"/>
        </w:rPr>
        <w:t>בפקודת העיריות</w:t>
      </w:r>
      <w:r w:rsidRPr="009752A0">
        <w:rPr>
          <w:rFonts w:eastAsia="Times New Roman"/>
          <w:color w:val="000000"/>
          <w:rtl/>
          <w:lang w:val="he-IL" w:eastAsia="he-IL"/>
        </w:rPr>
        <w:t xml:space="preserve"> </w:t>
      </w:r>
      <w:r>
        <w:rPr>
          <w:rFonts w:eastAsia="Times New Roman" w:hint="cs"/>
          <w:color w:val="000000"/>
          <w:rtl/>
          <w:lang w:val="he-IL" w:eastAsia="he-IL"/>
        </w:rPr>
        <w:t>נקבע כי יש להקים</w:t>
      </w:r>
      <w:r w:rsidRPr="009752A0">
        <w:rPr>
          <w:rFonts w:eastAsia="Times New Roman"/>
          <w:color w:val="000000"/>
          <w:rtl/>
          <w:lang w:val="he-IL" w:eastAsia="he-IL"/>
        </w:rPr>
        <w:t xml:space="preserve"> ועדת מכרזים לבחירת עובדים בכירים</w:t>
      </w:r>
      <w:r>
        <w:rPr>
          <w:rStyle w:val="FootnoteReference"/>
          <w:rFonts w:eastAsia="Times New Roman"/>
          <w:color w:val="000000"/>
          <w:rtl/>
          <w:lang w:val="he-IL" w:eastAsia="he-IL"/>
        </w:rPr>
        <w:footnoteReference w:id="202"/>
      </w:r>
      <w:r w:rsidRPr="009752A0">
        <w:rPr>
          <w:rFonts w:eastAsia="Times New Roman"/>
          <w:color w:val="000000"/>
          <w:rtl/>
          <w:lang w:val="he-IL" w:eastAsia="he-IL"/>
        </w:rPr>
        <w:t xml:space="preserve"> </w:t>
      </w:r>
      <w:r>
        <w:rPr>
          <w:rFonts w:eastAsia="Times New Roman" w:hint="cs"/>
          <w:color w:val="000000"/>
          <w:rtl/>
          <w:lang w:val="he-IL" w:eastAsia="he-IL"/>
        </w:rPr>
        <w:t xml:space="preserve">והיא </w:t>
      </w:r>
      <w:r w:rsidRPr="009752A0">
        <w:rPr>
          <w:rFonts w:eastAsia="Times New Roman"/>
          <w:color w:val="000000"/>
          <w:rtl/>
          <w:lang w:val="he-IL" w:eastAsia="he-IL"/>
        </w:rPr>
        <w:t xml:space="preserve">אמורה לבחון את המועמדים ולהעביר את המלצותיה למועצה. </w:t>
      </w:r>
      <w:r>
        <w:rPr>
          <w:rFonts w:eastAsia="Times New Roman" w:hint="cs"/>
          <w:color w:val="000000"/>
          <w:rtl/>
          <w:lang w:val="he-IL" w:eastAsia="he-IL"/>
        </w:rPr>
        <w:t xml:space="preserve">בוועדה </w:t>
      </w:r>
      <w:r w:rsidRPr="009752A0">
        <w:rPr>
          <w:rFonts w:eastAsia="Times New Roman"/>
          <w:color w:val="000000"/>
          <w:rtl/>
          <w:lang w:val="he-IL" w:eastAsia="he-IL"/>
        </w:rPr>
        <w:t xml:space="preserve">חברים ראש העירייה או נציגו מקרב סגניו, חבר נוסף מהקואליציה העירונית ומנכ״ל העירייה. </w:t>
      </w:r>
      <w:r>
        <w:rPr>
          <w:rFonts w:eastAsia="Times New Roman" w:hint="cs"/>
          <w:color w:val="000000"/>
          <w:rtl/>
          <w:lang w:val="he-IL" w:eastAsia="he-IL"/>
        </w:rPr>
        <w:t xml:space="preserve">עוד </w:t>
      </w:r>
      <w:r w:rsidRPr="009752A0">
        <w:rPr>
          <w:rFonts w:eastAsia="Times New Roman"/>
          <w:color w:val="000000"/>
          <w:rtl/>
          <w:lang w:val="he-IL" w:eastAsia="he-IL"/>
        </w:rPr>
        <w:t>חברים בה נציג אופוזיציה</w:t>
      </w:r>
      <w:r>
        <w:rPr>
          <w:rFonts w:eastAsia="Times New Roman" w:hint="cs"/>
          <w:color w:val="000000"/>
          <w:rtl/>
          <w:lang w:val="he-IL" w:eastAsia="he-IL"/>
        </w:rPr>
        <w:t xml:space="preserve"> ו</w:t>
      </w:r>
      <w:r w:rsidRPr="009752A0">
        <w:rPr>
          <w:rFonts w:eastAsia="Times New Roman"/>
          <w:color w:val="000000"/>
          <w:rtl/>
          <w:lang w:val="he-IL" w:eastAsia="he-IL"/>
        </w:rPr>
        <w:t>נציג שר הפנים שהוא בעל תפקיד מקביל לתפקיד נ</w:t>
      </w:r>
      <w:r>
        <w:rPr>
          <w:rFonts w:eastAsia="Times New Roman" w:hint="cs"/>
          <w:color w:val="000000"/>
          <w:rtl/>
          <w:lang w:val="he-IL" w:eastAsia="he-IL"/>
        </w:rPr>
        <w:t>שוא</w:t>
      </w:r>
      <w:r w:rsidRPr="009752A0">
        <w:rPr>
          <w:rFonts w:eastAsia="Times New Roman"/>
          <w:color w:val="000000"/>
          <w:rtl/>
          <w:lang w:val="he-IL" w:eastAsia="he-IL"/>
        </w:rPr>
        <w:t xml:space="preserve"> המכרז בעירייה אחרת. היועץ המשפטי של הרשות המקומית </w:t>
      </w:r>
      <w:r>
        <w:rPr>
          <w:rFonts w:eastAsia="Times New Roman"/>
          <w:color w:val="000000"/>
          <w:rtl/>
          <w:lang w:val="he-IL" w:eastAsia="he-IL"/>
        </w:rPr>
        <w:t>הוא</w:t>
      </w:r>
      <w:r w:rsidRPr="009752A0">
        <w:rPr>
          <w:rFonts w:eastAsia="Times New Roman"/>
          <w:color w:val="000000"/>
          <w:rtl/>
          <w:lang w:val="he-IL" w:eastAsia="he-IL"/>
        </w:rPr>
        <w:t xml:space="preserve"> בעל מעמד של משקיף בוועדה</w:t>
      </w:r>
      <w:r>
        <w:rPr>
          <w:rStyle w:val="FootnoteReference"/>
          <w:rFonts w:eastAsia="Times New Roman"/>
          <w:color w:val="000000"/>
          <w:rtl/>
          <w:lang w:val="he-IL" w:eastAsia="he-IL"/>
        </w:rPr>
        <w:footnoteReference w:id="203"/>
      </w:r>
      <w:r w:rsidRPr="009752A0">
        <w:rPr>
          <w:rFonts w:eastAsia="Times New Roman"/>
          <w:color w:val="000000"/>
          <w:rtl/>
          <w:lang w:val="he-IL" w:eastAsia="he-IL"/>
        </w:rPr>
        <w:t xml:space="preserve">. </w:t>
      </w:r>
    </w:p>
    <w:p w:rsidR="00DD53D8" w:rsidP="00DF25EB">
      <w:pPr>
        <w:pStyle w:val="a"/>
        <w:spacing w:line="269" w:lineRule="auto"/>
        <w:rPr>
          <w:rtl/>
        </w:rPr>
      </w:pPr>
    </w:p>
    <w:p w:rsidR="00DD53D8" w:rsidP="00DF25EB">
      <w:pPr>
        <w:spacing w:line="269" w:lineRule="auto"/>
        <w:rPr>
          <w:rFonts w:ascii="David" w:eastAsia="Times New Roman" w:hAnsi="David"/>
          <w:rtl/>
        </w:rPr>
      </w:pPr>
      <w:r>
        <w:rPr>
          <w:rFonts w:ascii="David" w:eastAsia="Times New Roman" w:hAnsi="David" w:hint="cs"/>
          <w:rtl/>
        </w:rPr>
        <w:t xml:space="preserve">יודגש כי </w:t>
      </w:r>
      <w:r w:rsidRPr="00E37139">
        <w:rPr>
          <w:rFonts w:ascii="David" w:eastAsia="Times New Roman" w:hAnsi="David"/>
          <w:rtl/>
        </w:rPr>
        <w:t>במועצות המקומיות והאזוריות המצב שונה</w:t>
      </w:r>
      <w:r>
        <w:rPr>
          <w:rFonts w:ascii="David" w:eastAsia="Times New Roman" w:hAnsi="David"/>
          <w:vertAlign w:val="superscript"/>
          <w:rtl/>
        </w:rPr>
        <w:footnoteReference w:id="204"/>
      </w:r>
      <w:r>
        <w:rPr>
          <w:rFonts w:ascii="David" w:eastAsia="Times New Roman" w:hAnsi="David" w:hint="cs"/>
          <w:rtl/>
        </w:rPr>
        <w:t>.</w:t>
      </w:r>
      <w:r w:rsidRPr="00E37139">
        <w:rPr>
          <w:rFonts w:ascii="David" w:eastAsia="Times New Roman" w:hAnsi="David"/>
          <w:rtl/>
        </w:rPr>
        <w:t xml:space="preserve"> א</w:t>
      </w:r>
      <w:r w:rsidR="008857A9">
        <w:rPr>
          <w:rFonts w:ascii="David" w:eastAsia="Times New Roman" w:hAnsi="David" w:hint="cs"/>
          <w:rtl/>
        </w:rPr>
        <w:t>ו</w:t>
      </w:r>
      <w:r w:rsidRPr="00E37139">
        <w:rPr>
          <w:rFonts w:ascii="David" w:eastAsia="Times New Roman" w:hAnsi="David"/>
          <w:rtl/>
        </w:rPr>
        <w:t>מנם גם בהן חלה חובה לקיים מכרז לצורך מינוי של עובדים בכירים</w:t>
      </w:r>
      <w:r>
        <w:rPr>
          <w:rStyle w:val="FootnoteReference"/>
          <w:rFonts w:ascii="David" w:eastAsia="Times New Roman" w:hAnsi="David"/>
          <w:rtl/>
        </w:rPr>
        <w:footnoteReference w:id="205"/>
      </w:r>
      <w:r w:rsidRPr="00E37139">
        <w:rPr>
          <w:rFonts w:ascii="David" w:eastAsia="Times New Roman" w:hAnsi="David"/>
          <w:rtl/>
        </w:rPr>
        <w:t>, אולם הרכב ועדת הבחינה נקבע באמצעות ראש מינהל השירות</w:t>
      </w:r>
      <w:r w:rsidR="008857A9">
        <w:rPr>
          <w:rFonts w:ascii="David" w:eastAsia="Times New Roman" w:hAnsi="David" w:hint="cs"/>
          <w:rtl/>
        </w:rPr>
        <w:t>,</w:t>
      </w:r>
      <w:r w:rsidRPr="00E37139">
        <w:rPr>
          <w:rFonts w:ascii="David" w:eastAsia="Times New Roman" w:hAnsi="David"/>
          <w:rtl/>
        </w:rPr>
        <w:t xml:space="preserve"> שהוא מינוי של שר הפנים</w:t>
      </w:r>
      <w:r>
        <w:rPr>
          <w:rFonts w:ascii="David" w:eastAsia="Times New Roman" w:hAnsi="David" w:hint="cs"/>
          <w:rtl/>
        </w:rPr>
        <w:t xml:space="preserve">. כמו כן </w:t>
      </w:r>
      <w:r w:rsidRPr="00E37139">
        <w:rPr>
          <w:rFonts w:ascii="David" w:eastAsia="Times New Roman" w:hAnsi="David"/>
          <w:rtl/>
        </w:rPr>
        <w:t>חברים בוועדה</w:t>
      </w:r>
      <w:r>
        <w:rPr>
          <w:rFonts w:ascii="David" w:eastAsia="Times New Roman" w:hAnsi="David" w:hint="cs"/>
          <w:rtl/>
        </w:rPr>
        <w:t>,</w:t>
      </w:r>
      <w:r w:rsidRPr="00E37139">
        <w:rPr>
          <w:rFonts w:ascii="David" w:eastAsia="Times New Roman" w:hAnsi="David"/>
          <w:rtl/>
        </w:rPr>
        <w:t xml:space="preserve"> לצד נציגי הרשות המקומית</w:t>
      </w:r>
      <w:r>
        <w:rPr>
          <w:rFonts w:ascii="David" w:eastAsia="Times New Roman" w:hAnsi="David" w:hint="cs"/>
          <w:rtl/>
        </w:rPr>
        <w:t>,</w:t>
      </w:r>
      <w:r w:rsidRPr="00E37139">
        <w:rPr>
          <w:rFonts w:ascii="David" w:eastAsia="Times New Roman" w:hAnsi="David"/>
          <w:rtl/>
        </w:rPr>
        <w:t xml:space="preserve"> גם נציגים ממשרדי ממשלה</w:t>
      </w:r>
      <w:r>
        <w:rPr>
          <w:rFonts w:ascii="David" w:eastAsia="Times New Roman" w:hAnsi="David" w:hint="cs"/>
          <w:rtl/>
        </w:rPr>
        <w:t>,</w:t>
      </w:r>
      <w:r w:rsidRPr="00E37139">
        <w:rPr>
          <w:rFonts w:ascii="David" w:eastAsia="Times New Roman" w:hAnsi="David"/>
          <w:rtl/>
        </w:rPr>
        <w:t xml:space="preserve"> נציגי ועד העובדים ונציגי ציבור</w:t>
      </w:r>
      <w:r>
        <w:rPr>
          <w:rFonts w:ascii="David" w:eastAsia="Times New Roman" w:hAnsi="David"/>
          <w:vertAlign w:val="superscript"/>
          <w:rtl/>
        </w:rPr>
        <w:footnoteReference w:id="206"/>
      </w:r>
      <w:r w:rsidRPr="00E37139">
        <w:rPr>
          <w:rFonts w:ascii="David" w:eastAsia="Times New Roman" w:hAnsi="David"/>
          <w:rtl/>
        </w:rPr>
        <w:t>.</w:t>
      </w:r>
    </w:p>
    <w:p w:rsidR="00DD53D8" w:rsidP="00DF25EB">
      <w:pPr>
        <w:pStyle w:val="a"/>
        <w:spacing w:line="269" w:lineRule="auto"/>
        <w:rPr>
          <w:rtl/>
        </w:rPr>
      </w:pPr>
    </w:p>
    <w:p w:rsidR="00DD53D8" w:rsidP="00DF25EB">
      <w:pPr>
        <w:spacing w:line="269" w:lineRule="auto"/>
        <w:rPr>
          <w:rFonts w:ascii="David" w:eastAsia="Times New Roman" w:hAnsi="David"/>
          <w:sz w:val="24"/>
          <w:rtl/>
        </w:rPr>
      </w:pPr>
      <w:r w:rsidRPr="00E37139">
        <w:rPr>
          <w:rFonts w:ascii="David" w:eastAsia="Times New Roman" w:hAnsi="David"/>
          <w:sz w:val="24"/>
          <w:rtl/>
        </w:rPr>
        <w:t xml:space="preserve">בדוח הצוות לחיזוק שלטון החוק </w:t>
      </w:r>
      <w:r>
        <w:rPr>
          <w:rFonts w:ascii="David" w:eastAsia="Times New Roman" w:hAnsi="David" w:hint="cs"/>
          <w:sz w:val="24"/>
          <w:rtl/>
        </w:rPr>
        <w:t>נ</w:t>
      </w:r>
      <w:r w:rsidRPr="00E37139">
        <w:rPr>
          <w:rFonts w:ascii="David" w:eastAsia="Times New Roman" w:hAnsi="David"/>
          <w:sz w:val="24"/>
          <w:rtl/>
        </w:rPr>
        <w:t xml:space="preserve">מצא </w:t>
      </w:r>
      <w:r>
        <w:rPr>
          <w:rFonts w:ascii="David" w:eastAsia="Times New Roman" w:hAnsi="David" w:hint="cs"/>
          <w:sz w:val="24"/>
          <w:rtl/>
        </w:rPr>
        <w:t>כי קיימים פערים משמעותיים</w:t>
      </w:r>
      <w:r w:rsidR="008857A9">
        <w:rPr>
          <w:rFonts w:ascii="David" w:eastAsia="Times New Roman" w:hAnsi="David" w:hint="cs"/>
          <w:sz w:val="24"/>
          <w:rtl/>
        </w:rPr>
        <w:t xml:space="preserve"> בין רשויות מקומיות</w:t>
      </w:r>
      <w:r>
        <w:rPr>
          <w:rFonts w:ascii="David" w:eastAsia="Times New Roman" w:hAnsi="David" w:hint="cs"/>
          <w:sz w:val="24"/>
          <w:rtl/>
        </w:rPr>
        <w:t xml:space="preserve"> בנושא מינוי עובדים בכירים</w:t>
      </w:r>
      <w:r w:rsidR="008857A9">
        <w:rPr>
          <w:rFonts w:ascii="David" w:eastAsia="Times New Roman" w:hAnsi="David" w:hint="cs"/>
          <w:sz w:val="24"/>
          <w:rtl/>
        </w:rPr>
        <w:t>:</w:t>
      </w:r>
      <w:r>
        <w:rPr>
          <w:rFonts w:ascii="David" w:eastAsia="Times New Roman" w:hAnsi="David" w:hint="cs"/>
          <w:sz w:val="24"/>
          <w:rtl/>
        </w:rPr>
        <w:t xml:space="preserve"> אם בעירייה האחריות </w:t>
      </w:r>
      <w:r w:rsidR="008857A9">
        <w:rPr>
          <w:rFonts w:ascii="David" w:eastAsia="Times New Roman" w:hAnsi="David" w:hint="cs"/>
          <w:sz w:val="24"/>
          <w:rtl/>
        </w:rPr>
        <w:t>לכך</w:t>
      </w:r>
      <w:r>
        <w:rPr>
          <w:rFonts w:ascii="David" w:eastAsia="Times New Roman" w:hAnsi="David" w:hint="cs"/>
          <w:sz w:val="24"/>
          <w:rtl/>
        </w:rPr>
        <w:t xml:space="preserve"> מוטלת בעיקר על העומד בראשה</w:t>
      </w:r>
      <w:r w:rsidR="008857A9">
        <w:rPr>
          <w:rFonts w:ascii="David" w:eastAsia="Times New Roman" w:hAnsi="David" w:hint="cs"/>
          <w:sz w:val="24"/>
          <w:rtl/>
        </w:rPr>
        <w:t>,</w:t>
      </w:r>
      <w:r>
        <w:rPr>
          <w:rFonts w:ascii="David" w:eastAsia="Times New Roman" w:hAnsi="David" w:hint="cs"/>
          <w:sz w:val="24"/>
          <w:rtl/>
        </w:rPr>
        <w:t xml:space="preserve"> ומנגנוני הבקרה על שיקול דעתו מצומצמים</w:t>
      </w:r>
      <w:r w:rsidR="008857A9">
        <w:rPr>
          <w:rFonts w:ascii="David" w:eastAsia="Times New Roman" w:hAnsi="David" w:hint="cs"/>
          <w:sz w:val="24"/>
          <w:rtl/>
        </w:rPr>
        <w:t>,</w:t>
      </w:r>
      <w:r>
        <w:rPr>
          <w:rFonts w:ascii="David" w:eastAsia="Times New Roman" w:hAnsi="David" w:hint="cs"/>
          <w:sz w:val="24"/>
          <w:rtl/>
        </w:rPr>
        <w:t xml:space="preserve"> במועצות המקומיות המנגנון כולל ריכוזיות ומעורבות של משרד הפנים</w:t>
      </w:r>
      <w:r>
        <w:rPr>
          <w:rStyle w:val="FootnoteReference"/>
          <w:rFonts w:ascii="David" w:eastAsia="Times New Roman" w:hAnsi="David"/>
          <w:sz w:val="24"/>
          <w:rtl/>
        </w:rPr>
        <w:footnoteReference w:id="207"/>
      </w:r>
      <w:r>
        <w:rPr>
          <w:rFonts w:ascii="David" w:eastAsia="Times New Roman" w:hAnsi="David" w:hint="cs"/>
          <w:sz w:val="24"/>
          <w:rtl/>
        </w:rPr>
        <w:t>.</w:t>
      </w:r>
      <w:r w:rsidRPr="00E37139">
        <w:rPr>
          <w:rFonts w:ascii="David" w:eastAsia="Times New Roman" w:hAnsi="David"/>
          <w:sz w:val="24"/>
          <w:rtl/>
        </w:rPr>
        <w:t xml:space="preserve"> </w:t>
      </w:r>
    </w:p>
    <w:p w:rsidR="00DD53D8" w:rsidP="00DF25EB">
      <w:pPr>
        <w:pStyle w:val="a"/>
        <w:spacing w:line="269" w:lineRule="auto"/>
        <w:rPr>
          <w:rtl/>
          <w:lang w:val="he-IL" w:eastAsia="he-IL"/>
        </w:rPr>
      </w:pPr>
    </w:p>
    <w:p w:rsidR="00DD53D8" w:rsidRPr="00A377EB" w:rsidP="00DF25EB">
      <w:pPr>
        <w:spacing w:line="269" w:lineRule="auto"/>
        <w:rPr>
          <w:rFonts w:eastAsia="Times New Roman"/>
          <w:rtl/>
        </w:rPr>
      </w:pPr>
      <w:r w:rsidRPr="009752A0">
        <w:rPr>
          <w:rFonts w:eastAsia="Times New Roman"/>
          <w:color w:val="000000"/>
          <w:rtl/>
          <w:lang w:val="he-IL" w:eastAsia="he-IL"/>
        </w:rPr>
        <w:t xml:space="preserve">הרכב </w:t>
      </w:r>
      <w:r>
        <w:rPr>
          <w:rFonts w:eastAsia="Times New Roman" w:hint="cs"/>
          <w:color w:val="000000"/>
          <w:rtl/>
          <w:lang w:val="he-IL" w:eastAsia="he-IL"/>
        </w:rPr>
        <w:t>ועדת המכרזים לבחירת עובדים בכירים בעיריות</w:t>
      </w:r>
      <w:r w:rsidRPr="009752A0">
        <w:rPr>
          <w:rFonts w:eastAsia="Times New Roman"/>
          <w:color w:val="000000"/>
          <w:rtl/>
          <w:lang w:val="he-IL" w:eastAsia="he-IL"/>
        </w:rPr>
        <w:t xml:space="preserve"> </w:t>
      </w:r>
      <w:r>
        <w:rPr>
          <w:rFonts w:eastAsia="Times New Roman" w:hint="cs"/>
          <w:color w:val="000000"/>
          <w:rtl/>
          <w:lang w:val="he-IL" w:eastAsia="he-IL"/>
        </w:rPr>
        <w:t>אמור להבטיח</w:t>
      </w:r>
      <w:r w:rsidRPr="009752A0">
        <w:rPr>
          <w:rFonts w:eastAsia="Times New Roman"/>
          <w:color w:val="000000"/>
          <w:rtl/>
          <w:lang w:val="he-IL" w:eastAsia="he-IL"/>
        </w:rPr>
        <w:t xml:space="preserve"> כי ראש הרשות אכן יוכל לבחור את מי שהוא סבור שמתאים לצורכי העירייה, אך </w:t>
      </w:r>
      <w:r>
        <w:rPr>
          <w:rFonts w:eastAsia="Times New Roman" w:hint="cs"/>
          <w:color w:val="000000"/>
          <w:rtl/>
          <w:lang w:val="he-IL" w:eastAsia="he-IL"/>
        </w:rPr>
        <w:t xml:space="preserve">הוא יבצע את </w:t>
      </w:r>
      <w:r w:rsidRPr="009752A0">
        <w:rPr>
          <w:rFonts w:eastAsia="Times New Roman"/>
          <w:color w:val="000000"/>
          <w:rtl/>
          <w:lang w:val="he-IL" w:eastAsia="he-IL"/>
        </w:rPr>
        <w:t xml:space="preserve">תהליך הבחירה </w:t>
      </w:r>
      <w:r>
        <w:rPr>
          <w:rFonts w:eastAsia="Times New Roman" w:hint="cs"/>
          <w:color w:val="000000"/>
          <w:rtl/>
          <w:lang w:val="he-IL" w:eastAsia="he-IL"/>
        </w:rPr>
        <w:t>ב</w:t>
      </w:r>
      <w:r w:rsidRPr="009752A0">
        <w:rPr>
          <w:rFonts w:eastAsia="Times New Roman"/>
          <w:color w:val="000000"/>
          <w:rtl/>
          <w:lang w:val="he-IL" w:eastAsia="he-IL"/>
        </w:rPr>
        <w:t>שקיפות וי</w:t>
      </w:r>
      <w:r w:rsidR="00076B12">
        <w:rPr>
          <w:rFonts w:eastAsia="Times New Roman" w:hint="cs"/>
          <w:color w:val="000000"/>
          <w:rtl/>
          <w:lang w:val="he-IL" w:eastAsia="he-IL"/>
        </w:rPr>
        <w:t>אפשר הבעת</w:t>
      </w:r>
      <w:r w:rsidRPr="009752A0">
        <w:rPr>
          <w:rFonts w:eastAsia="Times New Roman"/>
          <w:color w:val="000000"/>
          <w:rtl/>
          <w:lang w:val="he-IL" w:eastAsia="he-IL"/>
        </w:rPr>
        <w:t xml:space="preserve"> ביקורת עניינית. על פי המצב החוקי, מינוים של בכירי העירייה</w:t>
      </w:r>
      <w:r>
        <w:rPr>
          <w:rFonts w:eastAsia="Times New Roman" w:hint="cs"/>
          <w:color w:val="000000"/>
          <w:rtl/>
          <w:lang w:val="he-IL" w:eastAsia="he-IL"/>
        </w:rPr>
        <w:t xml:space="preserve"> </w:t>
      </w:r>
      <w:r w:rsidRPr="009752A0">
        <w:rPr>
          <w:rFonts w:eastAsia="Times New Roman"/>
          <w:color w:val="000000"/>
          <w:rtl/>
          <w:lang w:val="he-IL" w:eastAsia="he-IL"/>
        </w:rPr>
        <w:t>מותנה בכך שראש העירייה יכריז על המשרה בפומבי. הליך מינוי מורכב זה</w:t>
      </w:r>
      <w:r>
        <w:rPr>
          <w:rFonts w:eastAsia="Times New Roman" w:hint="cs"/>
          <w:color w:val="000000"/>
          <w:rtl/>
          <w:lang w:val="he-IL" w:eastAsia="he-IL"/>
        </w:rPr>
        <w:t>,</w:t>
      </w:r>
      <w:r w:rsidRPr="009752A0">
        <w:rPr>
          <w:rFonts w:eastAsia="Times New Roman"/>
          <w:color w:val="000000"/>
          <w:rtl/>
          <w:lang w:val="he-IL" w:eastAsia="he-IL"/>
        </w:rPr>
        <w:t xml:space="preserve"> שגובש בחקיקה ובפסיקה במשך שנים רבות, </w:t>
      </w:r>
      <w:r>
        <w:rPr>
          <w:rFonts w:eastAsia="Times New Roman" w:hint="cs"/>
          <w:color w:val="000000"/>
          <w:rtl/>
          <w:lang w:val="he-IL" w:eastAsia="he-IL"/>
        </w:rPr>
        <w:t>מנסה</w:t>
      </w:r>
      <w:r w:rsidRPr="009752A0">
        <w:rPr>
          <w:rFonts w:eastAsia="Times New Roman"/>
          <w:color w:val="000000"/>
          <w:rtl/>
          <w:lang w:val="he-IL" w:eastAsia="he-IL"/>
        </w:rPr>
        <w:t xml:space="preserve"> להתמודד עם </w:t>
      </w:r>
      <w:r>
        <w:rPr>
          <w:rFonts w:eastAsia="Times New Roman" w:hint="cs"/>
          <w:color w:val="000000"/>
          <w:rtl/>
          <w:lang w:val="he-IL" w:eastAsia="he-IL"/>
        </w:rPr>
        <w:t>ה</w:t>
      </w:r>
      <w:r w:rsidRPr="009752A0">
        <w:rPr>
          <w:rFonts w:eastAsia="Times New Roman"/>
          <w:color w:val="000000"/>
          <w:rtl/>
          <w:lang w:val="he-IL" w:eastAsia="he-IL"/>
        </w:rPr>
        <w:t xml:space="preserve">מתח </w:t>
      </w:r>
      <w:r>
        <w:rPr>
          <w:rFonts w:eastAsia="Times New Roman" w:hint="cs"/>
          <w:color w:val="000000"/>
          <w:rtl/>
          <w:lang w:val="he-IL" w:eastAsia="he-IL"/>
        </w:rPr>
        <w:t>ה</w:t>
      </w:r>
      <w:r w:rsidRPr="009752A0">
        <w:rPr>
          <w:rFonts w:eastAsia="Times New Roman"/>
          <w:color w:val="000000"/>
          <w:rtl/>
          <w:lang w:val="he-IL" w:eastAsia="he-IL"/>
        </w:rPr>
        <w:t xml:space="preserve">מובנה </w:t>
      </w:r>
      <w:r>
        <w:rPr>
          <w:rFonts w:eastAsia="Times New Roman" w:hint="cs"/>
          <w:color w:val="000000"/>
          <w:rtl/>
          <w:lang w:val="he-IL" w:eastAsia="he-IL"/>
        </w:rPr>
        <w:t>ש</w:t>
      </w:r>
      <w:r w:rsidRPr="009752A0">
        <w:rPr>
          <w:rFonts w:eastAsia="Times New Roman"/>
          <w:color w:val="000000"/>
          <w:rtl/>
          <w:lang w:val="he-IL" w:eastAsia="he-IL"/>
        </w:rPr>
        <w:t>מאפיין את השלטון המקומי</w:t>
      </w:r>
      <w:r w:rsidRPr="00A377EB">
        <w:rPr>
          <w:rFonts w:eastAsia="Times New Roman"/>
          <w:color w:val="000000"/>
          <w:rtl/>
          <w:lang w:val="he-IL" w:eastAsia="he-IL"/>
        </w:rPr>
        <w:t>. סמכויות הביצוע נתונות לראש הרשות המקומית</w:t>
      </w:r>
      <w:r w:rsidR="005E20E8">
        <w:rPr>
          <w:rFonts w:eastAsia="Times New Roman" w:hint="cs"/>
          <w:color w:val="000000"/>
          <w:rtl/>
          <w:lang w:val="he-IL" w:eastAsia="he-IL"/>
        </w:rPr>
        <w:t>,</w:t>
      </w:r>
      <w:r w:rsidRPr="00A377EB">
        <w:rPr>
          <w:rFonts w:eastAsia="Times New Roman"/>
          <w:color w:val="000000"/>
          <w:rtl/>
          <w:lang w:val="he-IL" w:eastAsia="he-IL"/>
        </w:rPr>
        <w:t xml:space="preserve"> </w:t>
      </w:r>
      <w:r w:rsidRPr="00A377EB">
        <w:rPr>
          <w:rFonts w:eastAsia="Times New Roman" w:hint="eastAsia"/>
          <w:color w:val="000000"/>
          <w:rtl/>
          <w:lang w:val="he-IL" w:eastAsia="he-IL"/>
        </w:rPr>
        <w:t>ולכן</w:t>
      </w:r>
      <w:r w:rsidRPr="00A377EB">
        <w:rPr>
          <w:rFonts w:eastAsia="Times New Roman"/>
          <w:color w:val="000000"/>
          <w:rtl/>
          <w:lang w:val="he-IL" w:eastAsia="he-IL"/>
        </w:rPr>
        <w:t xml:space="preserve"> יש לאפשר לו ליטול חלק מכריע בבחירת הסגל הבכיר האמור לעבוד א</w:t>
      </w:r>
      <w:r w:rsidRPr="00A377EB">
        <w:rPr>
          <w:rFonts w:eastAsia="Times New Roman" w:hint="eastAsia"/>
          <w:color w:val="000000"/>
          <w:rtl/>
          <w:lang w:val="he-IL" w:eastAsia="he-IL"/>
        </w:rPr>
        <w:t>י</w:t>
      </w:r>
      <w:r w:rsidRPr="00A377EB">
        <w:rPr>
          <w:rFonts w:eastAsia="Times New Roman"/>
          <w:color w:val="000000"/>
          <w:rtl/>
          <w:lang w:val="he-IL" w:eastAsia="he-IL"/>
        </w:rPr>
        <w:t>תו בהרמוניה</w:t>
      </w:r>
      <w:r w:rsidRPr="00A377EB">
        <w:rPr>
          <w:rFonts w:eastAsia="Times New Roman" w:hint="cs"/>
          <w:color w:val="000000"/>
          <w:rtl/>
          <w:lang w:val="he-IL" w:eastAsia="he-IL"/>
        </w:rPr>
        <w:t xml:space="preserve">, אך לצד זאת </w:t>
      </w:r>
      <w:r w:rsidRPr="00A377EB">
        <w:rPr>
          <w:rFonts w:eastAsia="Times New Roman" w:hint="eastAsia"/>
          <w:color w:val="000000"/>
          <w:rtl/>
          <w:lang w:val="he-IL" w:eastAsia="he-IL"/>
        </w:rPr>
        <w:t>יש</w:t>
      </w:r>
      <w:r w:rsidRPr="00A377EB">
        <w:rPr>
          <w:rFonts w:eastAsia="Times New Roman"/>
          <w:color w:val="000000"/>
          <w:rtl/>
          <w:lang w:val="he-IL" w:eastAsia="he-IL"/>
        </w:rPr>
        <w:t xml:space="preserve"> </w:t>
      </w:r>
      <w:r w:rsidRPr="00A377EB">
        <w:rPr>
          <w:rFonts w:eastAsia="Times New Roman" w:hint="eastAsia"/>
          <w:color w:val="000000"/>
          <w:rtl/>
          <w:lang w:val="he-IL" w:eastAsia="he-IL"/>
        </w:rPr>
        <w:t>ל</w:t>
      </w:r>
      <w:r w:rsidRPr="00A377EB">
        <w:rPr>
          <w:rFonts w:eastAsia="Times New Roman"/>
          <w:color w:val="000000"/>
          <w:rtl/>
          <w:lang w:val="he-IL" w:eastAsia="he-IL"/>
        </w:rPr>
        <w:t xml:space="preserve">מנוע פוליטיזציה של מינויים ולהבטיח בקרה מקצועית ופוליטית על הליכי הבחירה. </w:t>
      </w:r>
      <w:r w:rsidRPr="00A377EB">
        <w:rPr>
          <w:rFonts w:eastAsia="Times New Roman" w:hint="eastAsia"/>
          <w:color w:val="000000"/>
          <w:rtl/>
          <w:lang w:val="he-IL" w:eastAsia="he-IL"/>
        </w:rPr>
        <w:t>משום</w:t>
      </w:r>
      <w:r w:rsidRPr="00A377EB">
        <w:rPr>
          <w:rFonts w:eastAsia="Times New Roman"/>
          <w:color w:val="000000"/>
          <w:rtl/>
          <w:lang w:val="he-IL" w:eastAsia="he-IL"/>
        </w:rPr>
        <w:t xml:space="preserve"> כך מתבצעת הבקרה המקצועית על ידי נציג שר הפנים בוועדה</w:t>
      </w:r>
      <w:r w:rsidR="005E20E8">
        <w:rPr>
          <w:rFonts w:eastAsia="Times New Roman" w:hint="cs"/>
          <w:color w:val="000000"/>
          <w:rtl/>
          <w:lang w:val="he-IL" w:eastAsia="he-IL"/>
        </w:rPr>
        <w:t>,</w:t>
      </w:r>
      <w:r w:rsidRPr="00A377EB">
        <w:rPr>
          <w:rFonts w:eastAsia="Times New Roman"/>
          <w:color w:val="000000"/>
          <w:rtl/>
          <w:lang w:val="he-IL" w:eastAsia="he-IL"/>
        </w:rPr>
        <w:t xml:space="preserve"> לצד מעמדו של היועץ המשפטי כמשקיף</w:t>
      </w:r>
      <w:r>
        <w:rPr>
          <w:rStyle w:val="FootnoteReference"/>
          <w:rFonts w:eastAsia="Times New Roman"/>
          <w:color w:val="000000"/>
          <w:rtl/>
          <w:lang w:val="he-IL" w:eastAsia="he-IL"/>
        </w:rPr>
        <w:footnoteReference w:id="208"/>
      </w:r>
      <w:r w:rsidRPr="00A377EB">
        <w:rPr>
          <w:rFonts w:eastAsia="Times New Roman"/>
          <w:color w:val="000000"/>
          <w:rtl/>
          <w:lang w:val="he-IL" w:eastAsia="he-IL"/>
        </w:rPr>
        <w:t>.</w:t>
      </w:r>
      <w:r w:rsidRPr="00A377EB">
        <w:rPr>
          <w:rFonts w:eastAsia="Times New Roman" w:hint="cs"/>
          <w:rtl/>
        </w:rPr>
        <w:t xml:space="preserve"> </w:t>
      </w:r>
    </w:p>
    <w:p w:rsidR="00DD53D8" w:rsidP="00DF25EB">
      <w:pPr>
        <w:pStyle w:val="a"/>
        <w:spacing w:line="269" w:lineRule="auto"/>
        <w:rPr>
          <w:rtl/>
        </w:rPr>
      </w:pPr>
    </w:p>
    <w:p w:rsidR="00DD53D8" w:rsidP="00DF25EB">
      <w:pPr>
        <w:spacing w:line="269" w:lineRule="auto"/>
        <w:rPr>
          <w:rFonts w:ascii="David" w:eastAsia="Times New Roman" w:hAnsi="David"/>
          <w:b/>
          <w:bCs/>
          <w:sz w:val="24"/>
          <w:rtl/>
        </w:rPr>
      </w:pPr>
      <w:r w:rsidRPr="005D31A2">
        <w:rPr>
          <w:rFonts w:ascii="David" w:eastAsia="Times New Roman" w:hAnsi="David"/>
          <w:b/>
          <w:bCs/>
          <w:sz w:val="24"/>
          <w:rtl/>
        </w:rPr>
        <w:t xml:space="preserve">עולה כי קיים פער משמעותי </w:t>
      </w:r>
      <w:r w:rsidRPr="005D31A2" w:rsidR="00E825B5">
        <w:rPr>
          <w:rFonts w:ascii="David" w:eastAsia="Times New Roman" w:hAnsi="David" w:hint="eastAsia"/>
          <w:b/>
          <w:bCs/>
          <w:sz w:val="24"/>
          <w:rtl/>
        </w:rPr>
        <w:t>בין</w:t>
      </w:r>
      <w:r w:rsidRPr="005D31A2" w:rsidR="00E825B5">
        <w:rPr>
          <w:rFonts w:ascii="David" w:eastAsia="Times New Roman" w:hAnsi="David"/>
          <w:b/>
          <w:bCs/>
          <w:sz w:val="24"/>
          <w:rtl/>
        </w:rPr>
        <w:t xml:space="preserve"> עיריות לבין מועצות אזוריות ומקומיות </w:t>
      </w:r>
      <w:r w:rsidRPr="005D31A2">
        <w:rPr>
          <w:rFonts w:ascii="David" w:eastAsia="Times New Roman" w:hAnsi="David"/>
          <w:b/>
          <w:bCs/>
          <w:sz w:val="24"/>
          <w:rtl/>
        </w:rPr>
        <w:t>ביחס לכוחו של ראש הרשות המקומית במינוי עובדים</w:t>
      </w:r>
      <w:r>
        <w:rPr>
          <w:rStyle w:val="FootnoteReference"/>
          <w:rFonts w:ascii="David" w:eastAsia="Times New Roman" w:hAnsi="David"/>
          <w:b/>
          <w:bCs/>
          <w:sz w:val="24"/>
          <w:rtl/>
        </w:rPr>
        <w:footnoteReference w:id="209"/>
      </w:r>
      <w:r w:rsidRPr="005D31A2">
        <w:rPr>
          <w:rFonts w:ascii="David" w:eastAsia="Times New Roman" w:hAnsi="David"/>
          <w:b/>
          <w:bCs/>
          <w:sz w:val="24"/>
          <w:rtl/>
        </w:rPr>
        <w:t xml:space="preserve">. </w:t>
      </w:r>
    </w:p>
    <w:p w:rsidR="00DD53D8" w:rsidRPr="00585995" w:rsidP="00DF25EB">
      <w:pPr>
        <w:pStyle w:val="Heading3"/>
        <w:spacing w:before="0" w:line="269" w:lineRule="auto"/>
        <w:rPr>
          <w:rFonts w:eastAsia="Times New Roman"/>
          <w:rtl/>
        </w:rPr>
      </w:pPr>
      <w:r>
        <w:rPr>
          <w:rFonts w:eastAsia="Times New Roman" w:hint="cs"/>
          <w:rtl/>
        </w:rPr>
        <w:t xml:space="preserve">משך הכהונה </w:t>
      </w:r>
      <w:r w:rsidRPr="009752A0">
        <w:rPr>
          <w:rFonts w:eastAsia="Times New Roman"/>
          <w:rtl/>
        </w:rPr>
        <w:t>של גזברים, יועצים משפטיים ומבקרים ברשויות המקומיות</w:t>
      </w:r>
    </w:p>
    <w:p w:rsidR="00DD53D8" w:rsidP="00DF25EB">
      <w:pPr>
        <w:pStyle w:val="a"/>
        <w:spacing w:line="269" w:lineRule="auto"/>
        <w:rPr>
          <w:rtl/>
        </w:rPr>
      </w:pPr>
    </w:p>
    <w:p w:rsidR="00DD53D8" w:rsidP="00DF25EB">
      <w:pPr>
        <w:spacing w:line="269" w:lineRule="auto"/>
        <w:contextualSpacing/>
        <w:rPr>
          <w:rtl/>
        </w:rPr>
      </w:pPr>
      <w:r>
        <w:rPr>
          <w:rFonts w:hint="cs"/>
          <w:rtl/>
        </w:rPr>
        <w:t xml:space="preserve">משרות </w:t>
      </w:r>
      <w:r w:rsidR="004D76C2">
        <w:rPr>
          <w:rFonts w:hint="cs"/>
          <w:rtl/>
        </w:rPr>
        <w:t xml:space="preserve">המבקר, </w:t>
      </w:r>
      <w:r>
        <w:rPr>
          <w:rFonts w:hint="cs"/>
          <w:rtl/>
        </w:rPr>
        <w:t xml:space="preserve">הגזבר </w:t>
      </w:r>
      <w:r w:rsidR="004D76C2">
        <w:rPr>
          <w:rFonts w:hint="cs"/>
          <w:rtl/>
        </w:rPr>
        <w:t>ו</w:t>
      </w:r>
      <w:r>
        <w:rPr>
          <w:rFonts w:hint="cs"/>
          <w:rtl/>
        </w:rPr>
        <w:t xml:space="preserve">היועץ </w:t>
      </w:r>
      <w:r w:rsidR="00DF59A2">
        <w:rPr>
          <w:rFonts w:hint="cs"/>
          <w:rtl/>
        </w:rPr>
        <w:t>ה</w:t>
      </w:r>
      <w:r>
        <w:rPr>
          <w:rFonts w:hint="cs"/>
          <w:rtl/>
        </w:rPr>
        <w:t>משפטי</w:t>
      </w:r>
      <w:r w:rsidR="00DF25EB">
        <w:rPr>
          <w:rFonts w:hint="cs"/>
          <w:rtl/>
        </w:rPr>
        <w:t xml:space="preserve"> </w:t>
      </w:r>
      <w:r>
        <w:rPr>
          <w:rFonts w:hint="cs"/>
          <w:rtl/>
        </w:rPr>
        <w:t>הן בין המשרות שהנושאים בהן זכאים להיות מועסקים בחוזי בכירים. שכרם של גזבר, מבקר ויועץ משפטי ברשויות המקומיות עומד לפי חוזרי מנכ"ל משרד הפנים על 85%</w:t>
      </w:r>
      <w:r w:rsidR="00DF59A2">
        <w:rPr>
          <w:rFonts w:hint="cs"/>
          <w:rtl/>
        </w:rPr>
        <w:t xml:space="preserve"> </w:t>
      </w:r>
      <w:r>
        <w:rPr>
          <w:rFonts w:hint="cs"/>
          <w:rtl/>
        </w:rPr>
        <w:t>-</w:t>
      </w:r>
      <w:r w:rsidR="00DF59A2">
        <w:rPr>
          <w:rFonts w:hint="cs"/>
          <w:rtl/>
        </w:rPr>
        <w:t xml:space="preserve"> </w:t>
      </w:r>
      <w:r>
        <w:rPr>
          <w:rFonts w:hint="cs"/>
          <w:rtl/>
        </w:rPr>
        <w:t>95% משכר מנכ"ל רשות מקומית</w:t>
      </w:r>
      <w:r>
        <w:rPr>
          <w:rStyle w:val="FootnoteReference"/>
          <w:rtl/>
        </w:rPr>
        <w:footnoteReference w:id="210"/>
      </w:r>
      <w:r>
        <w:rPr>
          <w:rFonts w:hint="cs"/>
          <w:rtl/>
        </w:rPr>
        <w:t xml:space="preserve">. אף כי העסקה בחוזה בכירים מחייבת את הרשויות לשלם לבעלי תפקידים </w:t>
      </w:r>
      <w:r w:rsidRPr="00904496">
        <w:rPr>
          <w:rFonts w:hint="cs"/>
          <w:rtl/>
        </w:rPr>
        <w:t>אלה</w:t>
      </w:r>
      <w:r w:rsidRPr="00904496" w:rsidR="00904496">
        <w:rPr>
          <w:rFonts w:hint="cs"/>
          <w:rtl/>
        </w:rPr>
        <w:t>,</w:t>
      </w:r>
      <w:r w:rsidRPr="00904496">
        <w:rPr>
          <w:rFonts w:hint="cs"/>
          <w:rtl/>
        </w:rPr>
        <w:t xml:space="preserve"> </w:t>
      </w:r>
      <w:r w:rsidRPr="00904496" w:rsidR="00FA473E">
        <w:rPr>
          <w:rFonts w:hint="eastAsia"/>
          <w:rtl/>
        </w:rPr>
        <w:t>המשמשים</w:t>
      </w:r>
      <w:r w:rsidRPr="00904496" w:rsidR="00FA473E">
        <w:rPr>
          <w:rtl/>
        </w:rPr>
        <w:t xml:space="preserve"> </w:t>
      </w:r>
      <w:r w:rsidRPr="0023721A" w:rsidR="00FA473E">
        <w:rPr>
          <w:rFonts w:hint="cs"/>
          <w:rtl/>
        </w:rPr>
        <w:t xml:space="preserve">גם </w:t>
      </w:r>
      <w:r w:rsidRPr="00904496" w:rsidR="00FA473E">
        <w:rPr>
          <w:rFonts w:hint="eastAsia"/>
          <w:rtl/>
        </w:rPr>
        <w:t>שומרי</w:t>
      </w:r>
      <w:r w:rsidRPr="00904496" w:rsidR="00FA473E">
        <w:rPr>
          <w:rtl/>
        </w:rPr>
        <w:t xml:space="preserve"> </w:t>
      </w:r>
      <w:r w:rsidRPr="00904496" w:rsidR="00FA473E">
        <w:rPr>
          <w:rFonts w:hint="eastAsia"/>
          <w:rtl/>
        </w:rPr>
        <w:t>סף</w:t>
      </w:r>
      <w:r w:rsidRPr="00904496" w:rsidR="00904496">
        <w:rPr>
          <w:rFonts w:hint="cs"/>
          <w:rtl/>
        </w:rPr>
        <w:t>,</w:t>
      </w:r>
      <w:r w:rsidR="00FA473E">
        <w:rPr>
          <w:rFonts w:hint="cs"/>
          <w:rtl/>
        </w:rPr>
        <w:t xml:space="preserve"> </w:t>
      </w:r>
      <w:r>
        <w:rPr>
          <w:rFonts w:hint="cs"/>
          <w:rtl/>
        </w:rPr>
        <w:t>שכר גבוה יותר בהשוואה לשכר שנקבע בחוקת העבודה החלה על שאר העובדים</w:t>
      </w:r>
      <w:r w:rsidRPr="00C03092">
        <w:rPr>
          <w:rFonts w:hint="cs"/>
          <w:rtl/>
        </w:rPr>
        <w:t xml:space="preserve"> </w:t>
      </w:r>
      <w:r>
        <w:rPr>
          <w:rFonts w:hint="cs"/>
          <w:rtl/>
        </w:rPr>
        <w:t xml:space="preserve">ברשויות המקומיות, היא מאפשרת גמישות בהעסקתם. קרי, השכר הגבוה נקבע כנגד אובדן הביטחון התעסוקתי של העובד וויתור על ייצוגו מטעם ועד עובדים. </w:t>
      </w:r>
    </w:p>
    <w:p w:rsidR="00DD53D8" w:rsidP="00DF25EB">
      <w:pPr>
        <w:pStyle w:val="a"/>
        <w:spacing w:line="269" w:lineRule="auto"/>
        <w:rPr>
          <w:rtl/>
        </w:rPr>
      </w:pPr>
    </w:p>
    <w:p w:rsidR="00DD53D8" w:rsidP="00DF25EB">
      <w:pPr>
        <w:spacing w:line="269" w:lineRule="auto"/>
        <w:rPr>
          <w:rtl/>
        </w:rPr>
      </w:pPr>
      <w:r>
        <w:rPr>
          <w:rtl/>
        </w:rPr>
        <w:t xml:space="preserve">משך הכהונה בחוזה </w:t>
      </w:r>
      <w:r>
        <w:rPr>
          <w:rFonts w:hint="cs"/>
          <w:rtl/>
        </w:rPr>
        <w:t xml:space="preserve">הבכירים </w:t>
      </w:r>
      <w:r>
        <w:rPr>
          <w:rtl/>
        </w:rPr>
        <w:t xml:space="preserve">קבוע </w:t>
      </w:r>
      <w:r>
        <w:rPr>
          <w:rFonts w:hint="cs"/>
          <w:rtl/>
        </w:rPr>
        <w:t xml:space="preserve">בדרך כלל </w:t>
      </w:r>
      <w:r>
        <w:rPr>
          <w:rtl/>
        </w:rPr>
        <w:t>לחמש שנים</w:t>
      </w:r>
      <w:r>
        <w:rPr>
          <w:rStyle w:val="FootnoteReference"/>
          <w:rtl/>
        </w:rPr>
        <w:footnoteReference w:id="211"/>
      </w:r>
      <w:r>
        <w:rPr>
          <w:rFonts w:hint="cs"/>
          <w:rtl/>
        </w:rPr>
        <w:t>. עם זאת,</w:t>
      </w:r>
      <w:r>
        <w:rPr>
          <w:rtl/>
        </w:rPr>
        <w:t xml:space="preserve"> </w:t>
      </w:r>
      <w:r>
        <w:rPr>
          <w:rFonts w:hint="cs"/>
          <w:rtl/>
        </w:rPr>
        <w:t xml:space="preserve">בפועל כהונתם של </w:t>
      </w:r>
      <w:r w:rsidR="004D76C2">
        <w:rPr>
          <w:rFonts w:hint="cs"/>
          <w:rtl/>
        </w:rPr>
        <w:t xml:space="preserve">המבקר, </w:t>
      </w:r>
      <w:r>
        <w:rPr>
          <w:rFonts w:hint="cs"/>
          <w:rtl/>
        </w:rPr>
        <w:t xml:space="preserve">הגזבר </w:t>
      </w:r>
      <w:r w:rsidR="004D76C2">
        <w:rPr>
          <w:rFonts w:hint="cs"/>
          <w:rtl/>
        </w:rPr>
        <w:t>ו</w:t>
      </w:r>
      <w:r>
        <w:rPr>
          <w:rFonts w:hint="cs"/>
          <w:rtl/>
        </w:rPr>
        <w:t>היועץ המשפטי</w:t>
      </w:r>
      <w:r w:rsidR="00DF25EB">
        <w:rPr>
          <w:rFonts w:hint="cs"/>
          <w:rtl/>
        </w:rPr>
        <w:t xml:space="preserve"> </w:t>
      </w:r>
      <w:r>
        <w:rPr>
          <w:rFonts w:hint="cs"/>
          <w:rtl/>
        </w:rPr>
        <w:t>אינה קצובה</w:t>
      </w:r>
      <w:r w:rsidR="00DF59A2">
        <w:rPr>
          <w:rFonts w:hint="cs"/>
          <w:rtl/>
        </w:rPr>
        <w:t>,</w:t>
      </w:r>
      <w:r>
        <w:rPr>
          <w:rFonts w:hint="cs"/>
          <w:rtl/>
        </w:rPr>
        <w:t xml:space="preserve"> ו</w:t>
      </w:r>
      <w:r>
        <w:rPr>
          <w:rtl/>
        </w:rPr>
        <w:t>בסיום תקופה זו</w:t>
      </w:r>
      <w:r>
        <w:rPr>
          <w:rFonts w:hint="cs"/>
          <w:rtl/>
        </w:rPr>
        <w:t>,</w:t>
      </w:r>
      <w:r>
        <w:rPr>
          <w:rtl/>
        </w:rPr>
        <w:t xml:space="preserve"> אם החוזה לא</w:t>
      </w:r>
      <w:r>
        <w:rPr>
          <w:rFonts w:hint="cs"/>
          <w:rtl/>
        </w:rPr>
        <w:t xml:space="preserve"> </w:t>
      </w:r>
      <w:r>
        <w:rPr>
          <w:rtl/>
        </w:rPr>
        <w:t>מוארך</w:t>
      </w:r>
      <w:r>
        <w:rPr>
          <w:rFonts w:hint="cs"/>
          <w:rtl/>
        </w:rPr>
        <w:t>,</w:t>
      </w:r>
      <w:r>
        <w:rPr>
          <w:rtl/>
        </w:rPr>
        <w:t xml:space="preserve"> מדובר למעשה בפיטורים</w:t>
      </w:r>
      <w:r>
        <w:rPr>
          <w:rFonts w:hint="cs"/>
          <w:rtl/>
        </w:rPr>
        <w:t xml:space="preserve">. כדי לפטר </w:t>
      </w:r>
      <w:r>
        <w:rPr>
          <w:rtl/>
        </w:rPr>
        <w:t>גזבר</w:t>
      </w:r>
      <w:r w:rsidR="00676979">
        <w:rPr>
          <w:rFonts w:hint="cs"/>
          <w:rtl/>
        </w:rPr>
        <w:t xml:space="preserve">, מהנדס </w:t>
      </w:r>
      <w:r w:rsidR="009C2A43">
        <w:rPr>
          <w:rFonts w:hint="cs"/>
          <w:rtl/>
        </w:rPr>
        <w:t>או יוע</w:t>
      </w:r>
      <w:r w:rsidR="009C2A43">
        <w:rPr>
          <w:rFonts w:hint="eastAsia"/>
          <w:rtl/>
        </w:rPr>
        <w:t>ץ</w:t>
      </w:r>
      <w:r>
        <w:rPr>
          <w:rFonts w:hint="cs"/>
          <w:rtl/>
        </w:rPr>
        <w:t xml:space="preserve"> משפטי על מועצת הרשות לקבל </w:t>
      </w:r>
      <w:r>
        <w:rPr>
          <w:rtl/>
        </w:rPr>
        <w:t xml:space="preserve">החלטה ברוב מיוחד </w:t>
      </w:r>
      <w:r>
        <w:rPr>
          <w:rFonts w:hint="cs"/>
          <w:rtl/>
        </w:rPr>
        <w:t>של</w:t>
      </w:r>
      <w:r>
        <w:rPr>
          <w:rtl/>
        </w:rPr>
        <w:t xml:space="preserve"> שני שליש</w:t>
      </w:r>
      <w:r>
        <w:rPr>
          <w:rFonts w:hint="cs"/>
          <w:rtl/>
        </w:rPr>
        <w:t>ים</w:t>
      </w:r>
      <w:r w:rsidR="00DF59A2">
        <w:rPr>
          <w:rFonts w:hint="cs"/>
          <w:rtl/>
        </w:rPr>
        <w:t>,</w:t>
      </w:r>
      <w:r>
        <w:rPr>
          <w:rFonts w:hint="cs"/>
          <w:rtl/>
        </w:rPr>
        <w:t xml:space="preserve"> וכדי לפטר את המבקר יש לקבל החלטה ברוב של </w:t>
      </w:r>
      <w:r>
        <w:rPr>
          <w:rtl/>
        </w:rPr>
        <w:t>שלושה</w:t>
      </w:r>
      <w:r>
        <w:rPr>
          <w:rFonts w:hint="cs"/>
          <w:rtl/>
        </w:rPr>
        <w:t xml:space="preserve"> </w:t>
      </w:r>
      <w:r w:rsidR="00676979">
        <w:rPr>
          <w:rtl/>
        </w:rPr>
        <w:t>רבעי</w:t>
      </w:r>
      <w:r w:rsidR="00676979">
        <w:rPr>
          <w:rFonts w:hint="cs"/>
          <w:rtl/>
        </w:rPr>
        <w:t>ם</w:t>
      </w:r>
      <w:r>
        <w:rPr>
          <w:rFonts w:hint="cs"/>
          <w:rtl/>
        </w:rPr>
        <w:t xml:space="preserve">. </w:t>
      </w:r>
    </w:p>
    <w:p w:rsidR="00DD53D8" w:rsidP="00DF25EB">
      <w:pPr>
        <w:pStyle w:val="a"/>
        <w:spacing w:line="269" w:lineRule="auto"/>
        <w:rPr>
          <w:rtl/>
        </w:rPr>
      </w:pPr>
    </w:p>
    <w:p w:rsidR="00DD53D8" w:rsidRPr="008B2941" w:rsidP="00DF25EB">
      <w:pPr>
        <w:spacing w:line="269" w:lineRule="auto"/>
        <w:rPr>
          <w:b/>
          <w:bCs/>
          <w:rtl/>
        </w:rPr>
      </w:pPr>
      <w:r>
        <w:rPr>
          <w:rFonts w:hint="cs"/>
          <w:b/>
          <w:bCs/>
          <w:rtl/>
        </w:rPr>
        <w:t xml:space="preserve">ההצדקות להסדר החקיקתי המתואר לעיל, </w:t>
      </w:r>
      <w:r w:rsidR="00DF59A2">
        <w:rPr>
          <w:rFonts w:hint="cs"/>
          <w:b/>
          <w:bCs/>
          <w:rtl/>
        </w:rPr>
        <w:t xml:space="preserve">הסדר </w:t>
      </w:r>
      <w:r>
        <w:rPr>
          <w:rFonts w:hint="cs"/>
          <w:b/>
          <w:bCs/>
          <w:rtl/>
        </w:rPr>
        <w:t xml:space="preserve">המצריך את אישור המליאה ברוב מיוחד לצורך </w:t>
      </w:r>
      <w:r w:rsidRPr="00904496">
        <w:rPr>
          <w:rFonts w:hint="cs"/>
          <w:b/>
          <w:bCs/>
          <w:rtl/>
        </w:rPr>
        <w:t xml:space="preserve">פיטורי בעלי תפקידים </w:t>
      </w:r>
      <w:r w:rsidRPr="00904496">
        <w:rPr>
          <w:rFonts w:hint="eastAsia"/>
          <w:b/>
          <w:bCs/>
          <w:rtl/>
        </w:rPr>
        <w:t>אלה</w:t>
      </w:r>
      <w:r w:rsidRPr="0023721A" w:rsidR="00904496">
        <w:rPr>
          <w:rFonts w:hint="cs"/>
          <w:b/>
          <w:bCs/>
          <w:rtl/>
        </w:rPr>
        <w:t>,</w:t>
      </w:r>
      <w:r w:rsidRPr="00904496" w:rsidR="00FA473E">
        <w:rPr>
          <w:b/>
          <w:bCs/>
          <w:rtl/>
        </w:rPr>
        <w:t xml:space="preserve"> המשמשים </w:t>
      </w:r>
      <w:r w:rsidRPr="0023721A" w:rsidR="00FA473E">
        <w:rPr>
          <w:rFonts w:hint="cs"/>
          <w:b/>
          <w:bCs/>
          <w:rtl/>
        </w:rPr>
        <w:t xml:space="preserve">גם </w:t>
      </w:r>
      <w:r w:rsidRPr="00904496" w:rsidR="00FA473E">
        <w:rPr>
          <w:rFonts w:hint="eastAsia"/>
          <w:b/>
          <w:bCs/>
          <w:rtl/>
        </w:rPr>
        <w:t>שומרי</w:t>
      </w:r>
      <w:r w:rsidRPr="00904496" w:rsidR="00FA473E">
        <w:rPr>
          <w:b/>
          <w:bCs/>
          <w:rtl/>
        </w:rPr>
        <w:t xml:space="preserve"> </w:t>
      </w:r>
      <w:r w:rsidRPr="00904496" w:rsidR="00FA473E">
        <w:rPr>
          <w:rFonts w:hint="eastAsia"/>
          <w:b/>
          <w:bCs/>
          <w:rtl/>
        </w:rPr>
        <w:t>סף</w:t>
      </w:r>
      <w:r w:rsidRPr="00904496">
        <w:rPr>
          <w:b/>
          <w:bCs/>
          <w:rtl/>
        </w:rPr>
        <w:t>,</w:t>
      </w:r>
      <w:r w:rsidRPr="00904496">
        <w:rPr>
          <w:rFonts w:hint="cs"/>
          <w:b/>
          <w:bCs/>
          <w:rtl/>
        </w:rPr>
        <w:t xml:space="preserve"> פורטו</w:t>
      </w:r>
      <w:r>
        <w:rPr>
          <w:rFonts w:hint="cs"/>
          <w:b/>
          <w:bCs/>
          <w:rtl/>
        </w:rPr>
        <w:t xml:space="preserve"> בהרחבה בפרקים לעיל. יש </w:t>
      </w:r>
      <w:r w:rsidRPr="00F950AF">
        <w:rPr>
          <w:rFonts w:hint="cs"/>
          <w:b/>
          <w:bCs/>
          <w:rtl/>
        </w:rPr>
        <w:t>להבטיח עצמאות ואי</w:t>
      </w:r>
      <w:r w:rsidR="00DF59A2">
        <w:rPr>
          <w:rFonts w:hint="cs"/>
          <w:b/>
          <w:bCs/>
          <w:rtl/>
        </w:rPr>
        <w:t>-</w:t>
      </w:r>
      <w:r w:rsidRPr="00F950AF">
        <w:rPr>
          <w:rFonts w:hint="cs"/>
          <w:b/>
          <w:bCs/>
          <w:rtl/>
        </w:rPr>
        <w:t>תלות של הנושאים בתפקידים הללו ו</w:t>
      </w:r>
      <w:r>
        <w:rPr>
          <w:rFonts w:hint="cs"/>
          <w:b/>
          <w:bCs/>
          <w:rtl/>
        </w:rPr>
        <w:t xml:space="preserve">להגן </w:t>
      </w:r>
      <w:r w:rsidRPr="00F950AF">
        <w:rPr>
          <w:rFonts w:hint="cs"/>
          <w:b/>
          <w:bCs/>
          <w:rtl/>
        </w:rPr>
        <w:t xml:space="preserve">עליהם </w:t>
      </w:r>
      <w:r>
        <w:rPr>
          <w:rFonts w:hint="cs"/>
          <w:b/>
          <w:bCs/>
          <w:rtl/>
        </w:rPr>
        <w:t xml:space="preserve">כדי שיוכלו </w:t>
      </w:r>
      <w:r w:rsidR="00DF59A2">
        <w:rPr>
          <w:rFonts w:hint="cs"/>
          <w:b/>
          <w:bCs/>
          <w:rtl/>
        </w:rPr>
        <w:t>למלא</w:t>
      </w:r>
      <w:r w:rsidRPr="00F950AF" w:rsidR="00DF59A2">
        <w:rPr>
          <w:rFonts w:hint="cs"/>
          <w:b/>
          <w:bCs/>
          <w:rtl/>
        </w:rPr>
        <w:t xml:space="preserve"> </w:t>
      </w:r>
      <w:r w:rsidRPr="00F950AF">
        <w:rPr>
          <w:rFonts w:hint="cs"/>
          <w:b/>
          <w:bCs/>
          <w:rtl/>
        </w:rPr>
        <w:t>תפקידם ללא מורא</w:t>
      </w:r>
      <w:r>
        <w:rPr>
          <w:rFonts w:hint="cs"/>
          <w:b/>
          <w:bCs/>
          <w:rtl/>
        </w:rPr>
        <w:t xml:space="preserve"> ובדרך הטובה ביותר.</w:t>
      </w:r>
    </w:p>
    <w:p w:rsidR="00DD53D8" w:rsidP="00DF25EB">
      <w:pPr>
        <w:pStyle w:val="a"/>
        <w:spacing w:line="269" w:lineRule="auto"/>
        <w:rPr>
          <w:rtl/>
        </w:rPr>
      </w:pPr>
    </w:p>
    <w:p w:rsidR="00DD53D8" w:rsidP="00DF25EB">
      <w:pPr>
        <w:spacing w:line="269" w:lineRule="auto"/>
        <w:rPr>
          <w:rtl/>
        </w:rPr>
      </w:pPr>
      <w:r>
        <w:rPr>
          <w:rFonts w:hint="cs"/>
          <w:rtl/>
        </w:rPr>
        <w:t>בתרשים</w:t>
      </w:r>
      <w:r w:rsidR="00AE6650">
        <w:rPr>
          <w:rtl/>
        </w:rPr>
        <w:t xml:space="preserve"> </w:t>
      </w:r>
      <w:r w:rsidR="00AE6650">
        <w:rPr>
          <w:rFonts w:hint="cs"/>
          <w:rtl/>
        </w:rPr>
        <w:t xml:space="preserve">26 </w:t>
      </w:r>
      <w:r w:rsidR="00A32AE3">
        <w:rPr>
          <w:rFonts w:hint="cs"/>
          <w:rtl/>
        </w:rPr>
        <w:t xml:space="preserve">מובאים </w:t>
      </w:r>
      <w:r w:rsidR="00AE6650">
        <w:rPr>
          <w:rFonts w:hint="cs"/>
          <w:rtl/>
        </w:rPr>
        <w:t>נתונים על משך הכהונה של גזברים, יועצים משפטיים ומבקרים כפי שדווח בשאלון.</w:t>
      </w:r>
    </w:p>
    <w:p w:rsidR="00DD53D8" w:rsidP="00DF25EB">
      <w:pPr>
        <w:pStyle w:val="a"/>
        <w:spacing w:line="269" w:lineRule="auto"/>
        <w:rPr>
          <w:rtl/>
        </w:rPr>
      </w:pPr>
    </w:p>
    <w:p w:rsidR="00DD53D8" w:rsidRPr="00F04EF8" w:rsidP="00805347">
      <w:pPr>
        <w:pStyle w:val="a11"/>
        <w:numPr>
          <w:ilvl w:val="0"/>
          <w:numId w:val="0"/>
        </w:numPr>
        <w:spacing w:line="269" w:lineRule="auto"/>
        <w:ind w:left="-2"/>
        <w:rPr>
          <w:rtl/>
        </w:rPr>
      </w:pPr>
      <w:bookmarkStart w:id="115" w:name="_Ref28004795"/>
      <w:r>
        <w:rPr>
          <w:rFonts w:hint="cs"/>
          <w:rtl/>
        </w:rPr>
        <w:t>תרשים 26</w:t>
      </w:r>
      <w:r w:rsidR="00AE6650">
        <w:rPr>
          <w:rFonts w:hint="cs"/>
          <w:rtl/>
        </w:rPr>
        <w:t>: משך כהונתם של גזברים, יועצים משפטיים ומבקרים</w:t>
      </w:r>
      <w:r>
        <w:rPr>
          <w:rStyle w:val="FootnoteReference"/>
          <w:rtl/>
        </w:rPr>
        <w:footnoteReference w:id="212"/>
      </w:r>
      <w:r w:rsidR="00AE6650">
        <w:rPr>
          <w:rFonts w:hint="cs"/>
          <w:rtl/>
        </w:rPr>
        <w:t xml:space="preserve"> המדווח </w:t>
      </w:r>
      <w:bookmarkEnd w:id="115"/>
      <w:r w:rsidR="00AE6650">
        <w:rPr>
          <w:rFonts w:hint="cs"/>
          <w:rtl/>
        </w:rPr>
        <w:t>בשאלון</w:t>
      </w:r>
    </w:p>
    <w:p w:rsidR="00805347" w:rsidP="00805347">
      <w:pPr>
        <w:pStyle w:val="NormalWeb"/>
        <w:shd w:val="clear" w:color="auto" w:fill="FFFFFF"/>
        <w:bidi/>
        <w:spacing w:before="120" w:beforeAutospacing="0" w:after="120" w:afterAutospacing="0" w:line="269" w:lineRule="auto"/>
        <w:jc w:val="center"/>
        <w:rPr>
          <w:rFonts w:ascii="David" w:hAnsi="David" w:cs="David"/>
          <w:rtl/>
        </w:rPr>
      </w:pPr>
      <w:r>
        <w:rPr>
          <w:rFonts w:ascii="David" w:hAnsi="David" w:cs="David" w:hint="cs"/>
          <w:noProof/>
          <w:rtl/>
        </w:rPr>
        <w:drawing>
          <wp:inline distT="0" distB="0" distL="0" distR="0">
            <wp:extent cx="4940818" cy="2804166"/>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49095" name="mevaker-g-26.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40818" cy="2804166"/>
                    </a:xfrm>
                    <a:prstGeom prst="rect">
                      <a:avLst/>
                    </a:prstGeom>
                  </pic:spPr>
                </pic:pic>
              </a:graphicData>
            </a:graphic>
          </wp:inline>
        </w:drawing>
      </w:r>
    </w:p>
    <w:p w:rsidR="00DD53D8" w:rsidRPr="00574139" w:rsidP="00805347">
      <w:pPr>
        <w:pStyle w:val="NormalWeb"/>
        <w:shd w:val="clear" w:color="auto" w:fill="FFFFFF"/>
        <w:bidi/>
        <w:spacing w:before="0" w:beforeAutospacing="0" w:after="0" w:afterAutospacing="0" w:line="269" w:lineRule="auto"/>
        <w:jc w:val="both"/>
        <w:rPr>
          <w:rFonts w:ascii="David" w:hAnsi="David" w:cs="David"/>
          <w:rtl/>
        </w:rPr>
      </w:pPr>
      <w:r>
        <w:rPr>
          <w:rFonts w:ascii="David" w:hAnsi="David" w:cs="David" w:hint="cs"/>
          <w:rtl/>
        </w:rPr>
        <w:t xml:space="preserve">מהתרשים עולה כי </w:t>
      </w:r>
      <w:r w:rsidR="00DF59A2">
        <w:rPr>
          <w:rFonts w:ascii="David" w:hAnsi="David" w:cs="David" w:hint="cs"/>
          <w:rtl/>
        </w:rPr>
        <w:t xml:space="preserve">יותר </w:t>
      </w:r>
      <w:r>
        <w:rPr>
          <w:rFonts w:ascii="David" w:hAnsi="David" w:cs="David" w:hint="cs"/>
          <w:rtl/>
        </w:rPr>
        <w:t xml:space="preserve">מ-30% מהגזברים, היועצים המשפטיים והמבקרים ברשויות המקומיות מועסקים </w:t>
      </w:r>
      <w:r w:rsidR="00DF59A2">
        <w:rPr>
          <w:rFonts w:ascii="David" w:hAnsi="David" w:cs="David" w:hint="cs"/>
          <w:rtl/>
        </w:rPr>
        <w:t>יותר מ-</w:t>
      </w:r>
      <w:r>
        <w:rPr>
          <w:rFonts w:ascii="David" w:hAnsi="David" w:cs="David" w:hint="cs"/>
          <w:rtl/>
        </w:rPr>
        <w:t xml:space="preserve">12 שנים. </w:t>
      </w:r>
      <w:r w:rsidRPr="00574139">
        <w:rPr>
          <w:rFonts w:ascii="David" w:hAnsi="David" w:cs="David" w:hint="eastAsia"/>
          <w:rtl/>
        </w:rPr>
        <w:t>זאת</w:t>
      </w:r>
      <w:r w:rsidRPr="00574139">
        <w:rPr>
          <w:rFonts w:ascii="David" w:hAnsi="David" w:cs="David"/>
          <w:rtl/>
        </w:rPr>
        <w:t xml:space="preserve"> </w:t>
      </w:r>
      <w:r w:rsidRPr="00574139">
        <w:rPr>
          <w:rFonts w:ascii="David" w:hAnsi="David" w:cs="David" w:hint="eastAsia"/>
          <w:rtl/>
        </w:rPr>
        <w:t>ועוד</w:t>
      </w:r>
      <w:r w:rsidRPr="00574139">
        <w:rPr>
          <w:rFonts w:ascii="David" w:hAnsi="David" w:cs="David"/>
          <w:rtl/>
        </w:rPr>
        <w:t xml:space="preserve">, </w:t>
      </w:r>
      <w:r w:rsidRPr="00574139">
        <w:rPr>
          <w:rFonts w:ascii="David" w:hAnsi="David" w:cs="David" w:hint="eastAsia"/>
          <w:rtl/>
        </w:rPr>
        <w:t>מהתשובות</w:t>
      </w:r>
      <w:r w:rsidRPr="00574139">
        <w:rPr>
          <w:rFonts w:ascii="David" w:hAnsi="David" w:cs="David"/>
          <w:rtl/>
        </w:rPr>
        <w:t xml:space="preserve"> </w:t>
      </w:r>
      <w:r w:rsidRPr="00574139">
        <w:rPr>
          <w:rFonts w:ascii="David" w:hAnsi="David" w:cs="David" w:hint="eastAsia"/>
          <w:rtl/>
        </w:rPr>
        <w:t>לשאלונים</w:t>
      </w:r>
      <w:r w:rsidRPr="00574139">
        <w:rPr>
          <w:rFonts w:ascii="David" w:hAnsi="David" w:cs="David"/>
          <w:rtl/>
        </w:rPr>
        <w:t xml:space="preserve"> </w:t>
      </w:r>
      <w:r w:rsidRPr="00574139">
        <w:rPr>
          <w:rFonts w:ascii="David" w:hAnsi="David" w:cs="David" w:hint="eastAsia"/>
          <w:rtl/>
        </w:rPr>
        <w:t>עולה</w:t>
      </w:r>
      <w:r w:rsidRPr="00574139">
        <w:rPr>
          <w:rFonts w:ascii="David" w:hAnsi="David" w:cs="David"/>
          <w:rtl/>
        </w:rPr>
        <w:t xml:space="preserve"> </w:t>
      </w:r>
      <w:r w:rsidRPr="00574139">
        <w:rPr>
          <w:rFonts w:ascii="David" w:hAnsi="David" w:cs="David" w:hint="eastAsia"/>
          <w:rtl/>
        </w:rPr>
        <w:t>כי</w:t>
      </w:r>
      <w:r w:rsidRPr="00574139">
        <w:rPr>
          <w:rFonts w:ascii="David" w:hAnsi="David" w:cs="David"/>
          <w:rtl/>
        </w:rPr>
        <w:t xml:space="preserve"> </w:t>
      </w:r>
      <w:r>
        <w:rPr>
          <w:rFonts w:ascii="David" w:hAnsi="David" w:cs="David" w:hint="cs"/>
          <w:rtl/>
        </w:rPr>
        <w:t>כ-13</w:t>
      </w:r>
      <w:r w:rsidRPr="00574139">
        <w:rPr>
          <w:rFonts w:ascii="David" w:hAnsi="David" w:cs="David"/>
          <w:rtl/>
        </w:rPr>
        <w:t xml:space="preserve">% </w:t>
      </w:r>
      <w:r w:rsidRPr="00574139">
        <w:rPr>
          <w:rFonts w:ascii="David" w:hAnsi="David" w:cs="David" w:hint="eastAsia"/>
          <w:rtl/>
        </w:rPr>
        <w:t>מהגזברים</w:t>
      </w:r>
      <w:r>
        <w:rPr>
          <w:rFonts w:ascii="David" w:hAnsi="David" w:cs="David" w:hint="cs"/>
          <w:rtl/>
        </w:rPr>
        <w:t xml:space="preserve"> וכ-3</w:t>
      </w:r>
      <w:r w:rsidRPr="00574139">
        <w:rPr>
          <w:rFonts w:ascii="David" w:hAnsi="David" w:cs="David"/>
          <w:rtl/>
        </w:rPr>
        <w:t xml:space="preserve">% </w:t>
      </w:r>
      <w:r w:rsidRPr="00574139">
        <w:rPr>
          <w:rFonts w:ascii="David" w:hAnsi="David" w:cs="David" w:hint="eastAsia"/>
          <w:rtl/>
        </w:rPr>
        <w:t>מהיועצים</w:t>
      </w:r>
      <w:r w:rsidRPr="00574139">
        <w:rPr>
          <w:rFonts w:ascii="David" w:hAnsi="David" w:cs="David"/>
          <w:rtl/>
        </w:rPr>
        <w:t xml:space="preserve"> </w:t>
      </w:r>
      <w:r w:rsidRPr="00574139">
        <w:rPr>
          <w:rFonts w:ascii="David" w:hAnsi="David" w:cs="David" w:hint="eastAsia"/>
          <w:rtl/>
        </w:rPr>
        <w:t>המשפטיים</w:t>
      </w:r>
      <w:r w:rsidRPr="00574139">
        <w:rPr>
          <w:rFonts w:ascii="David" w:hAnsi="David" w:cs="David"/>
          <w:rtl/>
        </w:rPr>
        <w:t xml:space="preserve"> </w:t>
      </w:r>
      <w:r w:rsidRPr="00574139">
        <w:rPr>
          <w:rFonts w:ascii="David" w:hAnsi="David" w:cs="David" w:hint="eastAsia"/>
          <w:rtl/>
        </w:rPr>
        <w:t>הם</w:t>
      </w:r>
      <w:r w:rsidRPr="00574139">
        <w:rPr>
          <w:rFonts w:ascii="David" w:hAnsi="David" w:cs="David"/>
          <w:rtl/>
        </w:rPr>
        <w:t xml:space="preserve"> </w:t>
      </w:r>
      <w:r w:rsidRPr="00574139">
        <w:rPr>
          <w:rFonts w:ascii="David" w:hAnsi="David" w:cs="David" w:hint="eastAsia"/>
          <w:rtl/>
        </w:rPr>
        <w:t>בעלי</w:t>
      </w:r>
      <w:r w:rsidRPr="00574139">
        <w:rPr>
          <w:rFonts w:ascii="David" w:hAnsi="David" w:cs="David"/>
          <w:rtl/>
        </w:rPr>
        <w:t xml:space="preserve"> </w:t>
      </w:r>
      <w:r w:rsidRPr="00574139">
        <w:rPr>
          <w:rFonts w:ascii="David" w:hAnsi="David" w:cs="David" w:hint="eastAsia"/>
          <w:rtl/>
        </w:rPr>
        <w:t>ותק</w:t>
      </w:r>
      <w:r w:rsidRPr="00574139">
        <w:rPr>
          <w:rFonts w:ascii="David" w:hAnsi="David" w:cs="David"/>
          <w:rtl/>
        </w:rPr>
        <w:t xml:space="preserve"> </w:t>
      </w:r>
      <w:r w:rsidRPr="00574139">
        <w:rPr>
          <w:rFonts w:ascii="David" w:hAnsi="David" w:cs="David" w:hint="eastAsia"/>
          <w:rtl/>
        </w:rPr>
        <w:t>של</w:t>
      </w:r>
      <w:r w:rsidRPr="00574139">
        <w:rPr>
          <w:rFonts w:ascii="David" w:hAnsi="David" w:cs="David"/>
          <w:rtl/>
        </w:rPr>
        <w:t xml:space="preserve"> 25 </w:t>
      </w:r>
      <w:r w:rsidRPr="00574139">
        <w:rPr>
          <w:rFonts w:ascii="David" w:hAnsi="David" w:cs="David" w:hint="eastAsia"/>
          <w:rtl/>
        </w:rPr>
        <w:t>שנים</w:t>
      </w:r>
      <w:r w:rsidRPr="00574139">
        <w:rPr>
          <w:rFonts w:ascii="David" w:hAnsi="David" w:cs="David"/>
          <w:rtl/>
        </w:rPr>
        <w:t xml:space="preserve"> </w:t>
      </w:r>
      <w:r w:rsidRPr="00574139">
        <w:rPr>
          <w:rFonts w:ascii="David" w:hAnsi="David" w:cs="David" w:hint="eastAsia"/>
          <w:rtl/>
        </w:rPr>
        <w:t>ויותר</w:t>
      </w:r>
      <w:r w:rsidRPr="00574139">
        <w:rPr>
          <w:rFonts w:ascii="David" w:hAnsi="David" w:cs="David"/>
          <w:rtl/>
        </w:rPr>
        <w:t>.</w:t>
      </w:r>
    </w:p>
    <w:p w:rsidR="00DD53D8" w:rsidP="00DF25EB">
      <w:pPr>
        <w:pStyle w:val="a"/>
        <w:spacing w:line="269" w:lineRule="auto"/>
        <w:rPr>
          <w:rtl/>
        </w:rPr>
      </w:pPr>
    </w:p>
    <w:p w:rsidR="00DD53D8" w:rsidRPr="005D31A2" w:rsidP="00DF25EB">
      <w:pPr>
        <w:spacing w:line="269" w:lineRule="auto"/>
        <w:rPr>
          <w:rFonts w:eastAsia="Times New Roman"/>
          <w:b/>
          <w:bCs/>
          <w:rtl/>
        </w:rPr>
      </w:pPr>
      <w:r w:rsidRPr="00574139">
        <w:rPr>
          <w:rFonts w:eastAsia="Times New Roman"/>
          <w:b/>
          <w:bCs/>
          <w:rtl/>
        </w:rPr>
        <w:t xml:space="preserve">מהמענה לשאלון עולה </w:t>
      </w:r>
      <w:r w:rsidRPr="00574139">
        <w:rPr>
          <w:rFonts w:eastAsia="Times New Roman" w:hint="eastAsia"/>
          <w:b/>
          <w:bCs/>
          <w:rtl/>
        </w:rPr>
        <w:t>אם</w:t>
      </w:r>
      <w:r w:rsidRPr="00574139">
        <w:rPr>
          <w:rFonts w:eastAsia="Times New Roman"/>
          <w:b/>
          <w:bCs/>
          <w:rtl/>
        </w:rPr>
        <w:t xml:space="preserve"> כן כי </w:t>
      </w:r>
      <w:r>
        <w:rPr>
          <w:rFonts w:eastAsia="Times New Roman" w:hint="cs"/>
          <w:b/>
          <w:bCs/>
          <w:rtl/>
        </w:rPr>
        <w:t xml:space="preserve">מבקרים, </w:t>
      </w:r>
      <w:r w:rsidRPr="00574139">
        <w:rPr>
          <w:rFonts w:eastAsia="Times New Roman"/>
          <w:b/>
          <w:bCs/>
          <w:rtl/>
        </w:rPr>
        <w:t xml:space="preserve">יועצים משפטיים </w:t>
      </w:r>
      <w:r>
        <w:rPr>
          <w:rFonts w:eastAsia="Times New Roman" w:hint="cs"/>
          <w:b/>
          <w:bCs/>
          <w:rtl/>
        </w:rPr>
        <w:t>ו</w:t>
      </w:r>
      <w:r w:rsidRPr="00574139">
        <w:rPr>
          <w:rFonts w:eastAsia="Times New Roman"/>
          <w:b/>
          <w:bCs/>
          <w:rtl/>
        </w:rPr>
        <w:t>גזברים רבים מועסקים משכי זמן ארוכים בתפקידם.</w:t>
      </w:r>
      <w:r>
        <w:rPr>
          <w:rFonts w:eastAsia="Times New Roman"/>
          <w:b/>
          <w:bCs/>
          <w:rtl/>
        </w:rPr>
        <w:t xml:space="preserve"> </w:t>
      </w:r>
    </w:p>
    <w:p w:rsidR="00DD53D8" w:rsidP="00DF25EB">
      <w:pPr>
        <w:pStyle w:val="a"/>
        <w:spacing w:line="269" w:lineRule="auto"/>
        <w:rPr>
          <w:rtl/>
        </w:rPr>
      </w:pPr>
    </w:p>
    <w:p w:rsidR="00DD53D8" w:rsidP="00DF25EB">
      <w:pPr>
        <w:spacing w:line="269" w:lineRule="auto"/>
        <w:rPr>
          <w:rtl/>
        </w:rPr>
      </w:pPr>
      <w:r>
        <w:rPr>
          <w:rFonts w:hint="cs"/>
          <w:rtl/>
        </w:rPr>
        <w:t>בשירות הציבורי בעולם נהוגות שתי גישות עיקריות</w:t>
      </w:r>
      <w:r w:rsidRPr="005F6416">
        <w:rPr>
          <w:rFonts w:hint="cs"/>
          <w:rtl/>
        </w:rPr>
        <w:t xml:space="preserve"> </w:t>
      </w:r>
      <w:r>
        <w:rPr>
          <w:rFonts w:hint="cs"/>
          <w:rtl/>
        </w:rPr>
        <w:t>לקליטת עובדים:</w:t>
      </w:r>
      <w:r w:rsidRPr="005F6416">
        <w:rPr>
          <w:rFonts w:hint="cs"/>
          <w:rtl/>
        </w:rPr>
        <w:t xml:space="preserve"> מערכת מבוססת קריירה</w:t>
      </w:r>
      <w:r>
        <w:rPr>
          <w:rFonts w:hint="cs"/>
          <w:rtl/>
        </w:rPr>
        <w:t xml:space="preserve"> </w:t>
      </w:r>
      <w:r>
        <w:rPr>
          <w:rFonts w:asciiTheme="minorHAnsi" w:hAnsiTheme="minorHAnsi"/>
        </w:rPr>
        <w:t>(Career-</w:t>
      </w:r>
      <w:r>
        <w:rPr>
          <w:rFonts w:asciiTheme="minorHAnsi" w:hAnsiTheme="minorHAnsi" w:hint="cs"/>
        </w:rPr>
        <w:t>B</w:t>
      </w:r>
      <w:r>
        <w:rPr>
          <w:rFonts w:asciiTheme="minorHAnsi" w:hAnsiTheme="minorHAnsi"/>
        </w:rPr>
        <w:t>ased)</w:t>
      </w:r>
      <w:r w:rsidR="00DF59A2">
        <w:rPr>
          <w:rFonts w:asciiTheme="minorHAnsi" w:hAnsiTheme="minorHAnsi" w:hint="cs"/>
          <w:rtl/>
        </w:rPr>
        <w:t>,</w:t>
      </w:r>
      <w:r>
        <w:rPr>
          <w:rFonts w:asciiTheme="minorHAnsi" w:hAnsiTheme="minorHAnsi" w:hint="cs"/>
          <w:rtl/>
        </w:rPr>
        <w:t xml:space="preserve"> ש</w:t>
      </w:r>
      <w:r w:rsidRPr="005F6416">
        <w:rPr>
          <w:rFonts w:hint="cs"/>
          <w:rtl/>
        </w:rPr>
        <w:t xml:space="preserve">עובד נכנס לשירות </w:t>
      </w:r>
      <w:r w:rsidR="00DF59A2">
        <w:rPr>
          <w:rFonts w:hint="cs"/>
          <w:rtl/>
        </w:rPr>
        <w:t xml:space="preserve">בה </w:t>
      </w:r>
      <w:r w:rsidRPr="005F6416">
        <w:rPr>
          <w:rFonts w:hint="cs"/>
          <w:rtl/>
        </w:rPr>
        <w:t>לאחר סיום לימודיו לתפקיד ראשוני וממשיך לשרת בה ולהתקדם בה עד פרישתו</w:t>
      </w:r>
      <w:r w:rsidR="00DF59A2">
        <w:rPr>
          <w:rFonts w:hint="cs"/>
          <w:rtl/>
        </w:rPr>
        <w:t>;</w:t>
      </w:r>
      <w:r>
        <w:rPr>
          <w:rFonts w:hint="cs"/>
          <w:rtl/>
        </w:rPr>
        <w:t xml:space="preserve"> </w:t>
      </w:r>
      <w:r w:rsidR="00DF59A2">
        <w:rPr>
          <w:rFonts w:hint="cs"/>
          <w:rtl/>
        </w:rPr>
        <w:t>ו</w:t>
      </w:r>
      <w:r>
        <w:rPr>
          <w:rFonts w:hint="cs"/>
          <w:rtl/>
        </w:rPr>
        <w:t>מע</w:t>
      </w:r>
      <w:r w:rsidRPr="005F6416">
        <w:rPr>
          <w:rFonts w:hint="cs"/>
          <w:rtl/>
        </w:rPr>
        <w:t>רכת מבוססת תפקיד</w:t>
      </w:r>
      <w:r>
        <w:rPr>
          <w:rFonts w:hint="cs"/>
          <w:rtl/>
        </w:rPr>
        <w:t xml:space="preserve"> </w:t>
      </w:r>
      <w:r>
        <w:rPr>
          <w:rFonts w:asciiTheme="minorHAnsi" w:hAnsiTheme="minorHAnsi"/>
        </w:rPr>
        <w:t>(Position-</w:t>
      </w:r>
      <w:r>
        <w:rPr>
          <w:rFonts w:asciiTheme="minorHAnsi" w:hAnsiTheme="minorHAnsi" w:hint="cs"/>
        </w:rPr>
        <w:t>B</w:t>
      </w:r>
      <w:r>
        <w:rPr>
          <w:rFonts w:asciiTheme="minorHAnsi" w:hAnsiTheme="minorHAnsi"/>
        </w:rPr>
        <w:t>ased)</w:t>
      </w:r>
      <w:r>
        <w:rPr>
          <w:rFonts w:hint="cs"/>
          <w:rtl/>
        </w:rPr>
        <w:t xml:space="preserve">, המבטאת </w:t>
      </w:r>
      <w:r w:rsidRPr="005F6416">
        <w:rPr>
          <w:rFonts w:hint="cs"/>
          <w:rtl/>
        </w:rPr>
        <w:t>גישה חדשנית ומ</w:t>
      </w:r>
      <w:r w:rsidR="00DF59A2">
        <w:rPr>
          <w:rFonts w:hint="cs"/>
          <w:rtl/>
        </w:rPr>
        <w:t>ו</w:t>
      </w:r>
      <w:r w:rsidRPr="005F6416">
        <w:rPr>
          <w:rFonts w:hint="cs"/>
          <w:rtl/>
        </w:rPr>
        <w:t>כוונת ביצועים בשירות הצ</w:t>
      </w:r>
      <w:r>
        <w:rPr>
          <w:rFonts w:hint="cs"/>
          <w:rtl/>
        </w:rPr>
        <w:t>י</w:t>
      </w:r>
      <w:r w:rsidRPr="005F6416">
        <w:rPr>
          <w:rFonts w:hint="cs"/>
          <w:rtl/>
        </w:rPr>
        <w:t>בורי</w:t>
      </w:r>
      <w:r>
        <w:rPr>
          <w:rFonts w:hint="cs"/>
          <w:rtl/>
        </w:rPr>
        <w:t>, ולפיה</w:t>
      </w:r>
      <w:r w:rsidRPr="005F6416">
        <w:rPr>
          <w:rFonts w:hint="cs"/>
          <w:rtl/>
        </w:rPr>
        <w:t xml:space="preserve"> מגייסים את העובד המתאים ביותר לתפקיד</w:t>
      </w:r>
      <w:r>
        <w:rPr>
          <w:rFonts w:hint="cs"/>
          <w:rtl/>
        </w:rPr>
        <w:t>,</w:t>
      </w:r>
      <w:r w:rsidRPr="005F6416">
        <w:rPr>
          <w:rFonts w:hint="cs"/>
          <w:rtl/>
        </w:rPr>
        <w:t xml:space="preserve"> בין אם הוא מועסק בתוך </w:t>
      </w:r>
      <w:r>
        <w:rPr>
          <w:rFonts w:hint="cs"/>
          <w:rtl/>
        </w:rPr>
        <w:t>השירות הציבורי</w:t>
      </w:r>
      <w:r w:rsidRPr="005F6416">
        <w:rPr>
          <w:rFonts w:hint="cs"/>
          <w:rtl/>
        </w:rPr>
        <w:t xml:space="preserve"> </w:t>
      </w:r>
      <w:r>
        <w:rPr>
          <w:rFonts w:hint="cs"/>
          <w:rtl/>
        </w:rPr>
        <w:t>ובין אם</w:t>
      </w:r>
      <w:r w:rsidRPr="005F6416">
        <w:rPr>
          <w:rFonts w:hint="cs"/>
          <w:rtl/>
        </w:rPr>
        <w:t xml:space="preserve"> מחוצה לו.</w:t>
      </w:r>
      <w:r>
        <w:rPr>
          <w:rFonts w:hint="cs"/>
          <w:rtl/>
        </w:rPr>
        <w:t xml:space="preserve"> קציבת כהונות היא מאפיין מובהק של מערכות מבוססות תפקיד</w:t>
      </w:r>
      <w:r>
        <w:rPr>
          <w:rStyle w:val="FootnoteReference"/>
          <w:rFonts w:ascii="David" w:hAnsi="David"/>
          <w:rtl/>
        </w:rPr>
        <w:footnoteReference w:id="213"/>
      </w:r>
      <w:r>
        <w:rPr>
          <w:rFonts w:hint="cs"/>
          <w:rtl/>
        </w:rPr>
        <w:t xml:space="preserve">. </w:t>
      </w:r>
    </w:p>
    <w:p w:rsidR="004935DB" w:rsidP="00DF25EB">
      <w:pPr>
        <w:spacing w:line="269" w:lineRule="auto"/>
        <w:rPr>
          <w:rtl/>
        </w:rPr>
      </w:pPr>
    </w:p>
    <w:p w:rsidR="00DD53D8" w:rsidRPr="00061F5E" w:rsidP="00DF25EB">
      <w:pPr>
        <w:pStyle w:val="Heading4"/>
        <w:spacing w:before="0" w:line="269" w:lineRule="auto"/>
        <w:rPr>
          <w:rFonts w:eastAsiaTheme="minorEastAsia"/>
          <w:rtl/>
        </w:rPr>
      </w:pPr>
      <w:bookmarkStart w:id="116" w:name="_Toc28002986"/>
      <w:r>
        <w:rPr>
          <w:rFonts w:eastAsiaTheme="minorEastAsia" w:hint="cs"/>
          <w:rtl/>
        </w:rPr>
        <w:t>הרפורמה ב</w:t>
      </w:r>
      <w:r w:rsidRPr="00061F5E">
        <w:rPr>
          <w:rFonts w:eastAsiaTheme="minorEastAsia" w:hint="cs"/>
          <w:rtl/>
        </w:rPr>
        <w:t>שירות המדינה</w:t>
      </w:r>
      <w:bookmarkEnd w:id="116"/>
    </w:p>
    <w:p w:rsidR="00DD53D8" w:rsidP="00DF25EB">
      <w:pPr>
        <w:pStyle w:val="a"/>
        <w:spacing w:line="269" w:lineRule="auto"/>
        <w:rPr>
          <w:rtl/>
        </w:rPr>
      </w:pPr>
    </w:p>
    <w:p w:rsidR="00DD53D8" w:rsidRPr="00061F5E" w:rsidP="00DF25EB">
      <w:pPr>
        <w:pStyle w:val="NormalWeb"/>
        <w:shd w:val="clear" w:color="auto" w:fill="FFFFFF"/>
        <w:bidi/>
        <w:spacing w:before="0" w:beforeAutospacing="0" w:after="0" w:afterAutospacing="0" w:line="269" w:lineRule="auto"/>
        <w:jc w:val="both"/>
        <w:rPr>
          <w:rFonts w:ascii="David" w:hAnsi="David" w:cs="David"/>
          <w:rtl/>
        </w:rPr>
      </w:pPr>
      <w:r w:rsidRPr="00061F5E">
        <w:rPr>
          <w:rFonts w:ascii="David" w:hAnsi="David" w:cs="David"/>
          <w:rtl/>
        </w:rPr>
        <w:t>ב</w:t>
      </w:r>
      <w:r>
        <w:rPr>
          <w:rFonts w:ascii="David" w:hAnsi="David" w:cs="David" w:hint="cs"/>
          <w:rtl/>
        </w:rPr>
        <w:t>דצמבר</w:t>
      </w:r>
      <w:r w:rsidRPr="00061F5E">
        <w:rPr>
          <w:rFonts w:ascii="David" w:hAnsi="David" w:cs="David"/>
          <w:rtl/>
        </w:rPr>
        <w:t xml:space="preserve"> 2011 החליטה ממשלת ישראל על ביצוע רפורמה מקיפה בניהול ההון האנושי בשירות המדינה</w:t>
      </w:r>
      <w:r>
        <w:rPr>
          <w:rFonts w:ascii="David" w:hAnsi="David" w:cs="David" w:hint="cs"/>
          <w:rtl/>
        </w:rPr>
        <w:t>,</w:t>
      </w:r>
      <w:r w:rsidRPr="00061F5E">
        <w:rPr>
          <w:rFonts w:ascii="David" w:hAnsi="David" w:cs="David" w:hint="cs"/>
          <w:rtl/>
        </w:rPr>
        <w:t xml:space="preserve"> </w:t>
      </w:r>
      <w:r>
        <w:rPr>
          <w:rFonts w:ascii="David" w:hAnsi="David" w:cs="David" w:hint="cs"/>
          <w:rtl/>
        </w:rPr>
        <w:t xml:space="preserve">במטרה </w:t>
      </w:r>
      <w:r w:rsidR="00BB3BC0">
        <w:rPr>
          <w:rFonts w:ascii="David" w:hAnsi="David" w:cs="David" w:hint="cs"/>
          <w:rtl/>
        </w:rPr>
        <w:t xml:space="preserve">לחולל </w:t>
      </w:r>
      <w:r w:rsidRPr="00061F5E">
        <w:rPr>
          <w:rFonts w:ascii="David" w:hAnsi="David" w:cs="David"/>
          <w:rtl/>
        </w:rPr>
        <w:t>שינוי משמעותי במנגנון שירות המדינה, בין היתר במאפייני הרכב ההון האנושי בו ובמנגנוני תכנון כוח האדם</w:t>
      </w:r>
      <w:r w:rsidRPr="00061F5E">
        <w:rPr>
          <w:rFonts w:ascii="David" w:hAnsi="David" w:cs="David" w:hint="cs"/>
          <w:rtl/>
        </w:rPr>
        <w:t xml:space="preserve"> </w:t>
      </w:r>
      <w:r w:rsidRPr="00061F5E">
        <w:rPr>
          <w:rFonts w:ascii="David" w:hAnsi="David" w:cs="David"/>
          <w:rtl/>
        </w:rPr>
        <w:t>(להלן - הרפורמה)</w:t>
      </w:r>
      <w:r>
        <w:rPr>
          <w:rStyle w:val="FootnoteReference"/>
          <w:rFonts w:ascii="David" w:hAnsi="David" w:cs="David"/>
          <w:rtl/>
        </w:rPr>
        <w:footnoteReference w:id="214"/>
      </w:r>
      <w:r w:rsidRPr="00061F5E">
        <w:rPr>
          <w:rFonts w:ascii="David" w:hAnsi="David" w:cs="David"/>
          <w:rtl/>
        </w:rPr>
        <w:t xml:space="preserve">. </w:t>
      </w:r>
      <w:r>
        <w:rPr>
          <w:rFonts w:ascii="David" w:hAnsi="David" w:cs="David" w:hint="cs"/>
          <w:rtl/>
        </w:rPr>
        <w:t xml:space="preserve">ביוני 2013 </w:t>
      </w:r>
      <w:r w:rsidRPr="00061F5E">
        <w:rPr>
          <w:rFonts w:ascii="David" w:hAnsi="David" w:cs="David" w:hint="cs"/>
          <w:rtl/>
        </w:rPr>
        <w:t>אימצה</w:t>
      </w:r>
      <w:r w:rsidRPr="00061F5E">
        <w:rPr>
          <w:rFonts w:ascii="David" w:hAnsi="David" w:cs="David"/>
          <w:rtl/>
        </w:rPr>
        <w:t xml:space="preserve"> הממשלה</w:t>
      </w:r>
      <w:r>
        <w:rPr>
          <w:rStyle w:val="FootnoteReference"/>
          <w:rFonts w:ascii="David" w:hAnsi="David" w:cs="David"/>
          <w:rtl/>
        </w:rPr>
        <w:footnoteReference w:id="215"/>
      </w:r>
      <w:r w:rsidRPr="00061F5E">
        <w:rPr>
          <w:rFonts w:ascii="David" w:hAnsi="David" w:cs="David"/>
          <w:rtl/>
        </w:rPr>
        <w:t xml:space="preserve"> את המלצות </w:t>
      </w:r>
      <w:r w:rsidRPr="00061F5E">
        <w:rPr>
          <w:rFonts w:ascii="David" w:hAnsi="David" w:cs="David" w:hint="cs"/>
          <w:rtl/>
        </w:rPr>
        <w:t>ה</w:t>
      </w:r>
      <w:r w:rsidRPr="00061F5E">
        <w:rPr>
          <w:rFonts w:ascii="David" w:hAnsi="David" w:cs="David"/>
          <w:rtl/>
        </w:rPr>
        <w:t>ו</w:t>
      </w:r>
      <w:r w:rsidRPr="00061F5E">
        <w:rPr>
          <w:rFonts w:ascii="David" w:hAnsi="David" w:cs="David" w:hint="cs"/>
          <w:rtl/>
        </w:rPr>
        <w:t>ו</w:t>
      </w:r>
      <w:r w:rsidRPr="00061F5E">
        <w:rPr>
          <w:rFonts w:ascii="David" w:hAnsi="David" w:cs="David"/>
          <w:rtl/>
        </w:rPr>
        <w:t>עדה לתכנון הרפורמה</w:t>
      </w:r>
      <w:r>
        <w:rPr>
          <w:rFonts w:ascii="David" w:hAnsi="David" w:cs="David" w:hint="cs"/>
          <w:rtl/>
        </w:rPr>
        <w:t xml:space="preserve"> שהקימה לצורך העניין. </w:t>
      </w:r>
      <w:r w:rsidRPr="00061F5E">
        <w:rPr>
          <w:rFonts w:ascii="David" w:hAnsi="David" w:cs="David" w:hint="cs"/>
          <w:rtl/>
        </w:rPr>
        <w:t>בהחלטה נוספת ממרץ</w:t>
      </w:r>
      <w:r>
        <w:rPr>
          <w:rFonts w:ascii="David" w:hAnsi="David" w:cs="David" w:hint="cs"/>
          <w:rtl/>
        </w:rPr>
        <w:t xml:space="preserve"> </w:t>
      </w:r>
      <w:r w:rsidRPr="00061F5E">
        <w:rPr>
          <w:rFonts w:ascii="David" w:hAnsi="David" w:cs="David" w:hint="cs"/>
          <w:rtl/>
        </w:rPr>
        <w:t>2015</w:t>
      </w:r>
      <w:r>
        <w:rPr>
          <w:rStyle w:val="FootnoteReference"/>
          <w:rFonts w:ascii="David" w:hAnsi="David" w:cs="David"/>
          <w:rtl/>
        </w:rPr>
        <w:footnoteReference w:id="216"/>
      </w:r>
      <w:r>
        <w:rPr>
          <w:rFonts w:ascii="David" w:hAnsi="David" w:cs="David" w:hint="cs"/>
          <w:rtl/>
        </w:rPr>
        <w:t xml:space="preserve"> קבעה</w:t>
      </w:r>
      <w:r w:rsidRPr="00061F5E">
        <w:rPr>
          <w:rFonts w:ascii="David" w:hAnsi="David" w:cs="David" w:hint="cs"/>
          <w:rtl/>
        </w:rPr>
        <w:t xml:space="preserve"> כי יש </w:t>
      </w:r>
      <w:r w:rsidRPr="00061F5E">
        <w:rPr>
          <w:rFonts w:ascii="David" w:hAnsi="David" w:cs="David"/>
          <w:rtl/>
        </w:rPr>
        <w:t>לקדם את יישום ההמלצות להקמת מנגנונים לרוטציה ו</w:t>
      </w:r>
      <w:r>
        <w:rPr>
          <w:rFonts w:ascii="David" w:hAnsi="David" w:cs="David" w:hint="cs"/>
          <w:rtl/>
        </w:rPr>
        <w:t>ל</w:t>
      </w:r>
      <w:r w:rsidRPr="00061F5E">
        <w:rPr>
          <w:rFonts w:ascii="David" w:hAnsi="David" w:cs="David"/>
          <w:rtl/>
        </w:rPr>
        <w:t>תקופות כהונה קצובות במשרות הבכירות בשירות המדינה</w:t>
      </w:r>
      <w:r>
        <w:rPr>
          <w:rFonts w:ascii="David" w:hAnsi="David" w:cs="David" w:hint="cs"/>
          <w:rtl/>
        </w:rPr>
        <w:t xml:space="preserve">, מכוח התפיסה כי </w:t>
      </w:r>
      <w:r w:rsidRPr="00D25766">
        <w:rPr>
          <w:rFonts w:ascii="David" w:hAnsi="David" w:cs="David"/>
          <w:rtl/>
        </w:rPr>
        <w:t xml:space="preserve">העסקה ממושכת עלולה להוביל לשחיקה, </w:t>
      </w:r>
      <w:r w:rsidRPr="00D25766">
        <w:rPr>
          <w:rFonts w:ascii="David" w:hAnsi="David" w:cs="David" w:hint="eastAsia"/>
          <w:rtl/>
        </w:rPr>
        <w:t>ל</w:t>
      </w:r>
      <w:r w:rsidRPr="00D25766">
        <w:rPr>
          <w:rFonts w:ascii="David" w:hAnsi="David" w:cs="David"/>
          <w:rtl/>
        </w:rPr>
        <w:t>קיבעון תפיסתי ו</w:t>
      </w:r>
      <w:r w:rsidRPr="00D25766">
        <w:rPr>
          <w:rFonts w:ascii="David" w:hAnsi="David" w:cs="David" w:hint="eastAsia"/>
          <w:rtl/>
        </w:rPr>
        <w:t>ל</w:t>
      </w:r>
      <w:r w:rsidRPr="00D25766">
        <w:rPr>
          <w:rFonts w:ascii="David" w:hAnsi="David" w:cs="David"/>
          <w:rtl/>
        </w:rPr>
        <w:t>סטגנציה מקצועית</w:t>
      </w:r>
      <w:r>
        <w:rPr>
          <w:rStyle w:val="FootnoteReference"/>
          <w:rFonts w:ascii="David" w:hAnsi="David" w:cs="David"/>
          <w:rtl/>
        </w:rPr>
        <w:footnoteReference w:id="217"/>
      </w:r>
      <w:r w:rsidRPr="00812EBE">
        <w:rPr>
          <w:rFonts w:ascii="David" w:hAnsi="David" w:cs="David" w:hint="cs"/>
          <w:rtl/>
        </w:rPr>
        <w:t>.</w:t>
      </w:r>
      <w:r w:rsidRPr="00061F5E">
        <w:rPr>
          <w:rFonts w:ascii="David" w:hAnsi="David" w:cs="David" w:hint="cs"/>
          <w:rtl/>
        </w:rPr>
        <w:t xml:space="preserve"> </w:t>
      </w:r>
    </w:p>
    <w:p w:rsidR="00DD53D8" w:rsidP="00DF25EB">
      <w:pPr>
        <w:pStyle w:val="a"/>
        <w:spacing w:line="269" w:lineRule="auto"/>
        <w:rPr>
          <w:rtl/>
        </w:rPr>
      </w:pPr>
    </w:p>
    <w:p w:rsidR="00DD53D8" w:rsidP="00DF25EB">
      <w:pPr>
        <w:pStyle w:val="NormalWeb"/>
        <w:shd w:val="clear" w:color="auto" w:fill="FFFFFF"/>
        <w:bidi/>
        <w:spacing w:before="0" w:beforeAutospacing="0" w:after="0" w:afterAutospacing="0" w:line="269" w:lineRule="auto"/>
        <w:jc w:val="both"/>
        <w:rPr>
          <w:rFonts w:ascii="David" w:hAnsi="David" w:cs="David"/>
          <w:rtl/>
        </w:rPr>
      </w:pPr>
      <w:r w:rsidRPr="00061F5E">
        <w:rPr>
          <w:rFonts w:ascii="David" w:hAnsi="David" w:cs="David" w:hint="cs"/>
          <w:rtl/>
        </w:rPr>
        <w:t xml:space="preserve">יישום חלק מהרפורמה </w:t>
      </w:r>
      <w:r>
        <w:rPr>
          <w:rFonts w:ascii="David" w:hAnsi="David" w:cs="David" w:hint="cs"/>
          <w:rtl/>
        </w:rPr>
        <w:t>ש</w:t>
      </w:r>
      <w:r w:rsidRPr="00061F5E">
        <w:rPr>
          <w:rFonts w:ascii="David" w:hAnsi="David" w:cs="David" w:hint="cs"/>
          <w:rtl/>
        </w:rPr>
        <w:t>עליה הוחלט בשירות הציבורי החל עם הקמת מינהל הסגל הבכיר</w:t>
      </w:r>
      <w:r>
        <w:rPr>
          <w:rStyle w:val="FootnoteReference"/>
          <w:rFonts w:ascii="David" w:hAnsi="David" w:cs="David"/>
          <w:rtl/>
        </w:rPr>
        <w:footnoteReference w:id="218"/>
      </w:r>
      <w:r w:rsidRPr="00061F5E">
        <w:rPr>
          <w:rFonts w:ascii="David" w:hAnsi="David" w:cs="David" w:hint="cs"/>
          <w:rtl/>
        </w:rPr>
        <w:t xml:space="preserve">. </w:t>
      </w:r>
      <w:r>
        <w:rPr>
          <w:rFonts w:ascii="David" w:hAnsi="David" w:cs="David" w:hint="cs"/>
          <w:rtl/>
        </w:rPr>
        <w:t xml:space="preserve">בשנת </w:t>
      </w:r>
      <w:r w:rsidRPr="00061F5E">
        <w:rPr>
          <w:rFonts w:ascii="David" w:hAnsi="David" w:cs="David" w:hint="cs"/>
          <w:rtl/>
        </w:rPr>
        <w:t xml:space="preserve">2014 </w:t>
      </w:r>
      <w:r>
        <w:rPr>
          <w:rFonts w:ascii="David" w:hAnsi="David" w:cs="David" w:hint="cs"/>
          <w:rtl/>
        </w:rPr>
        <w:t xml:space="preserve">נמצא כי </w:t>
      </w:r>
      <w:r w:rsidRPr="00061F5E">
        <w:rPr>
          <w:rFonts w:ascii="David" w:hAnsi="David" w:cs="David" w:hint="cs"/>
          <w:rtl/>
        </w:rPr>
        <w:t xml:space="preserve">37% מהמכהנים בסגל הבכיר </w:t>
      </w:r>
      <w:r>
        <w:rPr>
          <w:rFonts w:ascii="David" w:hAnsi="David" w:cs="David" w:hint="cs"/>
          <w:rtl/>
        </w:rPr>
        <w:t>בשירות המדינה</w:t>
      </w:r>
      <w:r w:rsidRPr="00061F5E">
        <w:rPr>
          <w:rFonts w:ascii="David" w:hAnsi="David" w:cs="David" w:hint="cs"/>
          <w:rtl/>
        </w:rPr>
        <w:t xml:space="preserve"> הועסקו באותו תפקיד </w:t>
      </w:r>
      <w:r w:rsidR="00245D16">
        <w:rPr>
          <w:rFonts w:ascii="David" w:hAnsi="David" w:cs="David" w:hint="cs"/>
          <w:rtl/>
        </w:rPr>
        <w:t>יותר מ-</w:t>
      </w:r>
      <w:r w:rsidRPr="00061F5E">
        <w:rPr>
          <w:rFonts w:ascii="David" w:hAnsi="David" w:cs="David" w:hint="cs"/>
          <w:rtl/>
        </w:rPr>
        <w:t xml:space="preserve">12 שנה, </w:t>
      </w:r>
      <w:r>
        <w:rPr>
          <w:rFonts w:ascii="David" w:hAnsi="David" w:cs="David" w:hint="cs"/>
          <w:rtl/>
        </w:rPr>
        <w:t xml:space="preserve">אך </w:t>
      </w:r>
      <w:r w:rsidRPr="00061F5E">
        <w:rPr>
          <w:rFonts w:ascii="David" w:hAnsi="David" w:cs="David" w:hint="cs"/>
          <w:rtl/>
        </w:rPr>
        <w:t>כבר ב</w:t>
      </w:r>
      <w:r>
        <w:rPr>
          <w:rFonts w:ascii="David" w:hAnsi="David" w:cs="David" w:hint="cs"/>
          <w:rtl/>
        </w:rPr>
        <w:t xml:space="preserve">שנת </w:t>
      </w:r>
      <w:r w:rsidRPr="00061F5E">
        <w:rPr>
          <w:rFonts w:ascii="David" w:hAnsi="David" w:cs="David" w:hint="cs"/>
          <w:rtl/>
        </w:rPr>
        <w:t xml:space="preserve">2017 </w:t>
      </w:r>
      <w:r w:rsidR="00245D16">
        <w:rPr>
          <w:rFonts w:ascii="David" w:hAnsi="David" w:cs="David" w:hint="cs"/>
          <w:rtl/>
        </w:rPr>
        <w:t>יותר מ-</w:t>
      </w:r>
      <w:r w:rsidRPr="00061F5E">
        <w:rPr>
          <w:rFonts w:ascii="David" w:hAnsi="David" w:cs="David" w:hint="cs"/>
          <w:rtl/>
        </w:rPr>
        <w:t>60% מ</w:t>
      </w:r>
      <w:r w:rsidR="00245D16">
        <w:rPr>
          <w:rFonts w:ascii="David" w:hAnsi="David" w:cs="David" w:hint="cs"/>
          <w:rtl/>
        </w:rPr>
        <w:t xml:space="preserve">בעלי </w:t>
      </w:r>
      <w:r w:rsidRPr="00061F5E">
        <w:rPr>
          <w:rFonts w:ascii="David" w:hAnsi="David" w:cs="David" w:hint="cs"/>
          <w:rtl/>
        </w:rPr>
        <w:t xml:space="preserve">המשרות הניהוליות הבכירות בשירות המדינה </w:t>
      </w:r>
      <w:r>
        <w:rPr>
          <w:rFonts w:ascii="David" w:hAnsi="David" w:cs="David" w:hint="cs"/>
          <w:rtl/>
        </w:rPr>
        <w:t>נמצאו</w:t>
      </w:r>
      <w:r w:rsidRPr="00061F5E">
        <w:rPr>
          <w:rFonts w:ascii="David" w:hAnsi="David" w:cs="David" w:hint="cs"/>
          <w:rtl/>
        </w:rPr>
        <w:t xml:space="preserve"> בקדנציה קצובה</w:t>
      </w:r>
      <w:r w:rsidR="00B76090">
        <w:rPr>
          <w:rFonts w:ascii="David" w:hAnsi="David" w:cs="David" w:hint="cs"/>
          <w:rtl/>
        </w:rPr>
        <w:t xml:space="preserve"> העומדת על שש שנים.</w:t>
      </w:r>
      <w:r>
        <w:rPr>
          <w:rFonts w:ascii="David" w:hAnsi="David" w:cs="David" w:hint="cs"/>
          <w:rtl/>
        </w:rPr>
        <w:t xml:space="preserve"> </w:t>
      </w:r>
    </w:p>
    <w:p w:rsidR="00DD53D8" w:rsidP="00DF25EB">
      <w:pPr>
        <w:pStyle w:val="a"/>
        <w:spacing w:line="269" w:lineRule="auto"/>
        <w:rPr>
          <w:rtl/>
        </w:rPr>
      </w:pPr>
    </w:p>
    <w:p w:rsidR="00DD53D8" w:rsidP="00DF25EB">
      <w:pPr>
        <w:spacing w:line="269" w:lineRule="auto"/>
        <w:rPr>
          <w:rtl/>
        </w:rPr>
      </w:pPr>
      <w:r>
        <w:rPr>
          <w:rFonts w:hint="cs"/>
          <w:rtl/>
        </w:rPr>
        <w:t>על פי נתוני ה-</w:t>
      </w:r>
      <w:r>
        <w:rPr>
          <w:rFonts w:hint="cs"/>
        </w:rPr>
        <w:t>OECD</w:t>
      </w:r>
      <w:r>
        <w:rPr>
          <w:rFonts w:hint="cs"/>
          <w:rtl/>
        </w:rPr>
        <w:t xml:space="preserve">, השיטה המקובלת בישראל לפני </w:t>
      </w:r>
      <w:r w:rsidRPr="00AC112E">
        <w:rPr>
          <w:rFonts w:hint="eastAsia"/>
          <w:rtl/>
        </w:rPr>
        <w:t>הרפורמה</w:t>
      </w:r>
      <w:r>
        <w:rPr>
          <w:rFonts w:hint="cs"/>
          <w:rtl/>
        </w:rPr>
        <w:t xml:space="preserve"> הייתה קרובה יותר לשיטת גיוס מבוסס קריירה, אך הרפורמה מקדמת את ישראל לכיוון של מערכת העסקה מבוססת תפקיד. על פי מחקר שהוגש למשרד הפנים, ב</w:t>
      </w:r>
      <w:r w:rsidR="00245D16">
        <w:rPr>
          <w:rFonts w:hint="cs"/>
          <w:rtl/>
        </w:rPr>
        <w:t xml:space="preserve">קרב </w:t>
      </w:r>
      <w:r>
        <w:rPr>
          <w:rFonts w:hint="cs"/>
          <w:rtl/>
        </w:rPr>
        <w:t>מדינות ה-</w:t>
      </w:r>
      <w:r>
        <w:rPr>
          <w:rFonts w:hint="cs"/>
        </w:rPr>
        <w:t>OECD</w:t>
      </w:r>
      <w:r>
        <w:rPr>
          <w:rFonts w:hint="cs"/>
          <w:rtl/>
        </w:rPr>
        <w:t xml:space="preserve"> קיים רוב </w:t>
      </w:r>
      <w:r w:rsidRPr="00AC112E">
        <w:rPr>
          <w:rFonts w:hint="eastAsia"/>
          <w:rtl/>
        </w:rPr>
        <w:t>ל</w:t>
      </w:r>
      <w:r>
        <w:rPr>
          <w:rFonts w:hint="cs"/>
          <w:rtl/>
        </w:rPr>
        <w:t xml:space="preserve">מדינות שבהן </w:t>
      </w:r>
      <w:r w:rsidRPr="00AC112E">
        <w:rPr>
          <w:rFonts w:hint="eastAsia"/>
          <w:rtl/>
        </w:rPr>
        <w:t>מערכת</w:t>
      </w:r>
      <w:r w:rsidRPr="00AC112E">
        <w:rPr>
          <w:rtl/>
        </w:rPr>
        <w:t xml:space="preserve"> העסקה </w:t>
      </w:r>
      <w:r>
        <w:rPr>
          <w:rFonts w:hint="cs"/>
          <w:rtl/>
        </w:rPr>
        <w:t xml:space="preserve">בשירות הציבורי </w:t>
      </w:r>
      <w:r w:rsidRPr="00AC112E">
        <w:rPr>
          <w:rtl/>
        </w:rPr>
        <w:t>כוללת</w:t>
      </w:r>
      <w:r>
        <w:rPr>
          <w:rFonts w:hint="cs"/>
          <w:rtl/>
        </w:rPr>
        <w:t>, ולו חלקית,</w:t>
      </w:r>
      <w:r w:rsidRPr="00AC112E">
        <w:rPr>
          <w:rtl/>
        </w:rPr>
        <w:t xml:space="preserve"> </w:t>
      </w:r>
      <w:r w:rsidRPr="00AC112E">
        <w:rPr>
          <w:rFonts w:hint="eastAsia"/>
          <w:rtl/>
        </w:rPr>
        <w:t>קציבת</w:t>
      </w:r>
      <w:r w:rsidRPr="00AC112E">
        <w:rPr>
          <w:rtl/>
        </w:rPr>
        <w:t xml:space="preserve"> כהונות לגבי ח</w:t>
      </w:r>
      <w:r>
        <w:rPr>
          <w:rFonts w:hint="cs"/>
          <w:rtl/>
        </w:rPr>
        <w:t>לק מהמשרות או לגבי כולן</w:t>
      </w:r>
      <w:r>
        <w:rPr>
          <w:rStyle w:val="FootnoteReference"/>
          <w:rFonts w:ascii="David" w:hAnsi="David"/>
          <w:rtl/>
        </w:rPr>
        <w:footnoteReference w:id="219"/>
      </w:r>
      <w:r>
        <w:rPr>
          <w:rFonts w:hint="cs"/>
          <w:rtl/>
        </w:rPr>
        <w:t xml:space="preserve">. </w:t>
      </w:r>
    </w:p>
    <w:p w:rsidR="0035658F" w:rsidP="00DF25EB">
      <w:pPr>
        <w:spacing w:line="269" w:lineRule="auto"/>
        <w:rPr>
          <w:rtl/>
        </w:rPr>
      </w:pPr>
    </w:p>
    <w:p w:rsidR="00DD53D8" w:rsidRPr="00D25766" w:rsidP="00DF25EB">
      <w:pPr>
        <w:pStyle w:val="Heading4"/>
        <w:spacing w:before="0" w:line="269" w:lineRule="auto"/>
        <w:rPr>
          <w:rtl/>
        </w:rPr>
      </w:pPr>
      <w:bookmarkStart w:id="117" w:name="_Toc28002987"/>
      <w:r w:rsidRPr="00EA5FA2">
        <w:rPr>
          <w:rFonts w:hint="eastAsia"/>
          <w:rtl/>
        </w:rPr>
        <w:t>התכנסות</w:t>
      </w:r>
      <w:r w:rsidRPr="00EA5FA2">
        <w:rPr>
          <w:rtl/>
        </w:rPr>
        <w:t xml:space="preserve"> </w:t>
      </w:r>
      <w:r w:rsidRPr="00EA5FA2">
        <w:rPr>
          <w:rFonts w:hint="eastAsia"/>
          <w:rtl/>
        </w:rPr>
        <w:t>הצוות</w:t>
      </w:r>
      <w:r w:rsidRPr="00EA5FA2">
        <w:rPr>
          <w:rtl/>
        </w:rPr>
        <w:t xml:space="preserve"> </w:t>
      </w:r>
      <w:r w:rsidRPr="00EA5FA2">
        <w:rPr>
          <w:rFonts w:hint="eastAsia"/>
          <w:rtl/>
        </w:rPr>
        <w:t>לבחינת</w:t>
      </w:r>
      <w:r w:rsidRPr="00EA5FA2">
        <w:rPr>
          <w:rtl/>
        </w:rPr>
        <w:t xml:space="preserve"> </w:t>
      </w:r>
      <w:r w:rsidRPr="00EA5FA2">
        <w:rPr>
          <w:rFonts w:hint="eastAsia"/>
          <w:rtl/>
        </w:rPr>
        <w:t>תנאי</w:t>
      </w:r>
      <w:r w:rsidRPr="00EA5FA2">
        <w:rPr>
          <w:rtl/>
        </w:rPr>
        <w:t xml:space="preserve"> </w:t>
      </w:r>
      <w:r w:rsidRPr="00EA5FA2">
        <w:rPr>
          <w:rFonts w:hint="eastAsia"/>
          <w:rtl/>
        </w:rPr>
        <w:t>קליטה</w:t>
      </w:r>
      <w:r w:rsidRPr="00EA5FA2">
        <w:rPr>
          <w:rtl/>
        </w:rPr>
        <w:t xml:space="preserve"> </w:t>
      </w:r>
      <w:r w:rsidRPr="00EA5FA2">
        <w:rPr>
          <w:rFonts w:hint="eastAsia"/>
          <w:rtl/>
        </w:rPr>
        <w:t>במשרד</w:t>
      </w:r>
      <w:r w:rsidRPr="00EA5FA2">
        <w:rPr>
          <w:rtl/>
        </w:rPr>
        <w:t xml:space="preserve"> </w:t>
      </w:r>
      <w:r w:rsidRPr="009F1ABB">
        <w:rPr>
          <w:rFonts w:hint="eastAsia"/>
          <w:rtl/>
        </w:rPr>
        <w:t>הפנים</w:t>
      </w:r>
      <w:bookmarkEnd w:id="117"/>
    </w:p>
    <w:p w:rsidR="00DD53D8" w:rsidP="00DF25EB">
      <w:pPr>
        <w:pStyle w:val="a"/>
        <w:spacing w:line="269" w:lineRule="auto"/>
        <w:rPr>
          <w:rtl/>
        </w:rPr>
      </w:pPr>
    </w:p>
    <w:p w:rsidR="00DD53D8" w:rsidP="00DF25EB">
      <w:pPr>
        <w:spacing w:line="269" w:lineRule="auto"/>
        <w:rPr>
          <w:rtl/>
        </w:rPr>
      </w:pPr>
      <w:r w:rsidRPr="00B75586">
        <w:rPr>
          <w:rFonts w:hint="cs"/>
          <w:rtl/>
        </w:rPr>
        <w:t>ביולי 2016 הקימה הכנסת</w:t>
      </w:r>
      <w:r>
        <w:rPr>
          <w:rFonts w:hint="cs"/>
          <w:rtl/>
        </w:rPr>
        <w:t xml:space="preserve"> </w:t>
      </w:r>
      <w:r w:rsidRPr="00B75586">
        <w:rPr>
          <w:rFonts w:hint="cs"/>
          <w:rtl/>
        </w:rPr>
        <w:t>ועדה מיוחדת לנושא הרפורמה בשירות המדינה</w:t>
      </w:r>
      <w:r>
        <w:rPr>
          <w:rFonts w:hint="cs"/>
          <w:rtl/>
        </w:rPr>
        <w:t>.</w:t>
      </w:r>
      <w:r w:rsidRPr="00B75586">
        <w:rPr>
          <w:rFonts w:hint="cs"/>
          <w:rtl/>
        </w:rPr>
        <w:t xml:space="preserve"> </w:t>
      </w:r>
      <w:r>
        <w:rPr>
          <w:rFonts w:hint="cs"/>
          <w:rtl/>
        </w:rPr>
        <w:t>בדוח הוועדה בעניין המשך יישום הרפורמה הודגש כי גם השלטון המקומי חייב</w:t>
      </w:r>
      <w:r w:rsidRPr="0079244C">
        <w:rPr>
          <w:rtl/>
        </w:rPr>
        <w:t xml:space="preserve"> לפעול </w:t>
      </w:r>
      <w:r>
        <w:rPr>
          <w:rFonts w:hint="cs"/>
          <w:rtl/>
        </w:rPr>
        <w:t>לביצוע רפורמה מקיפה</w:t>
      </w:r>
      <w:r w:rsidRPr="0079244C">
        <w:rPr>
          <w:rtl/>
        </w:rPr>
        <w:t xml:space="preserve"> בתחום ההון האנושי</w:t>
      </w:r>
      <w:r>
        <w:rPr>
          <w:rFonts w:hint="cs"/>
          <w:rtl/>
        </w:rPr>
        <w:t xml:space="preserve">, בפרט בקרב הפקידות הבכירה, </w:t>
      </w:r>
      <w:r w:rsidRPr="0079244C">
        <w:rPr>
          <w:rtl/>
        </w:rPr>
        <w:t>באופן דומה ככל הניתן לרפורמה בשירות המדינה</w:t>
      </w:r>
      <w:r>
        <w:rPr>
          <w:rFonts w:hint="cs"/>
          <w:rtl/>
        </w:rPr>
        <w:t>.</w:t>
      </w:r>
      <w:r>
        <w:rPr>
          <w:rFonts w:hint="cs"/>
          <w:b/>
          <w:bCs/>
          <w:rtl/>
        </w:rPr>
        <w:t xml:space="preserve"> </w:t>
      </w:r>
      <w:r w:rsidRPr="00724909">
        <w:rPr>
          <w:rFonts w:hint="cs"/>
          <w:rtl/>
        </w:rPr>
        <w:t xml:space="preserve">עוד המליצה הוועדה </w:t>
      </w:r>
      <w:r>
        <w:rPr>
          <w:rFonts w:hint="cs"/>
          <w:rtl/>
        </w:rPr>
        <w:t>לבחון את</w:t>
      </w:r>
      <w:r w:rsidRPr="00724909">
        <w:rPr>
          <w:rtl/>
        </w:rPr>
        <w:t xml:space="preserve"> </w:t>
      </w:r>
      <w:r w:rsidRPr="00724909">
        <w:rPr>
          <w:rFonts w:hint="cs"/>
          <w:rtl/>
        </w:rPr>
        <w:t>האפשרות</w:t>
      </w:r>
      <w:r w:rsidRPr="00724909">
        <w:rPr>
          <w:rtl/>
        </w:rPr>
        <w:t xml:space="preserve"> </w:t>
      </w:r>
      <w:r w:rsidRPr="00724909">
        <w:rPr>
          <w:rFonts w:hint="cs"/>
          <w:rtl/>
        </w:rPr>
        <w:t>של</w:t>
      </w:r>
      <w:r w:rsidRPr="00724909">
        <w:rPr>
          <w:rtl/>
        </w:rPr>
        <w:t xml:space="preserve"> </w:t>
      </w:r>
      <w:r w:rsidRPr="00724909">
        <w:rPr>
          <w:rFonts w:hint="cs"/>
          <w:rtl/>
        </w:rPr>
        <w:t>מעבר</w:t>
      </w:r>
      <w:r w:rsidRPr="00724909">
        <w:rPr>
          <w:rtl/>
        </w:rPr>
        <w:t xml:space="preserve"> </w:t>
      </w:r>
      <w:r w:rsidRPr="00724909">
        <w:rPr>
          <w:rFonts w:hint="cs"/>
          <w:rtl/>
        </w:rPr>
        <w:t>עובדים</w:t>
      </w:r>
      <w:r w:rsidRPr="00724909">
        <w:rPr>
          <w:rtl/>
        </w:rPr>
        <w:t xml:space="preserve"> </w:t>
      </w:r>
      <w:r w:rsidRPr="00724909">
        <w:rPr>
          <w:rFonts w:hint="cs"/>
          <w:rtl/>
        </w:rPr>
        <w:t>מהשלטון</w:t>
      </w:r>
      <w:r w:rsidRPr="00724909">
        <w:rPr>
          <w:rtl/>
        </w:rPr>
        <w:t xml:space="preserve"> </w:t>
      </w:r>
      <w:r w:rsidRPr="00724909">
        <w:rPr>
          <w:rFonts w:hint="cs"/>
          <w:rtl/>
        </w:rPr>
        <w:t>המקומי</w:t>
      </w:r>
      <w:r w:rsidRPr="00724909">
        <w:rPr>
          <w:rtl/>
        </w:rPr>
        <w:t xml:space="preserve"> </w:t>
      </w:r>
      <w:r w:rsidRPr="00724909">
        <w:rPr>
          <w:rFonts w:hint="cs"/>
          <w:rtl/>
        </w:rPr>
        <w:t>ומתאגידים</w:t>
      </w:r>
      <w:r>
        <w:rPr>
          <w:rFonts w:hint="cs"/>
          <w:rtl/>
        </w:rPr>
        <w:t xml:space="preserve"> </w:t>
      </w:r>
      <w:r w:rsidRPr="00724909">
        <w:rPr>
          <w:rFonts w:hint="cs"/>
          <w:rtl/>
        </w:rPr>
        <w:t>סטטוטוריים</w:t>
      </w:r>
      <w:r w:rsidRPr="00724909">
        <w:rPr>
          <w:rtl/>
        </w:rPr>
        <w:t xml:space="preserve"> </w:t>
      </w:r>
      <w:r w:rsidRPr="00724909">
        <w:rPr>
          <w:rFonts w:hint="cs"/>
          <w:rtl/>
        </w:rPr>
        <w:t>לשלטון</w:t>
      </w:r>
      <w:r w:rsidRPr="00724909">
        <w:rPr>
          <w:rtl/>
        </w:rPr>
        <w:t xml:space="preserve"> </w:t>
      </w:r>
      <w:r w:rsidRPr="00724909">
        <w:rPr>
          <w:rFonts w:hint="cs"/>
          <w:rtl/>
        </w:rPr>
        <w:t>המרכזי</w:t>
      </w:r>
      <w:r>
        <w:rPr>
          <w:rFonts w:hint="cs"/>
          <w:rtl/>
        </w:rPr>
        <w:t>,</w:t>
      </w:r>
      <w:r w:rsidRPr="00724909">
        <w:rPr>
          <w:rFonts w:hint="cs"/>
          <w:rtl/>
        </w:rPr>
        <w:t xml:space="preserve"> באמצעות הרחבת המכרזים הבין</w:t>
      </w:r>
      <w:r>
        <w:rPr>
          <w:rFonts w:hint="cs"/>
          <w:rtl/>
        </w:rPr>
        <w:t>-</w:t>
      </w:r>
      <w:r w:rsidRPr="00724909">
        <w:rPr>
          <w:rFonts w:hint="cs"/>
          <w:rtl/>
        </w:rPr>
        <w:t>משרדיים ופתיחתם גם ל</w:t>
      </w:r>
      <w:r>
        <w:rPr>
          <w:rFonts w:hint="cs"/>
          <w:rtl/>
        </w:rPr>
        <w:t>עובדים אלו</w:t>
      </w:r>
      <w:r>
        <w:rPr>
          <w:rStyle w:val="FootnoteReference"/>
          <w:rFonts w:ascii="David" w:hAnsi="David"/>
          <w:rtl/>
        </w:rPr>
        <w:footnoteReference w:id="220"/>
      </w:r>
      <w:r w:rsidRPr="00724909">
        <w:rPr>
          <w:rFonts w:hint="cs"/>
          <w:rtl/>
        </w:rPr>
        <w:t xml:space="preserve">. </w:t>
      </w:r>
    </w:p>
    <w:p w:rsidR="00DD53D8" w:rsidP="00DF25EB">
      <w:pPr>
        <w:pStyle w:val="a"/>
        <w:spacing w:line="269" w:lineRule="auto"/>
        <w:rPr>
          <w:rtl/>
        </w:rPr>
      </w:pPr>
    </w:p>
    <w:p w:rsidR="00DD53D8" w:rsidP="00DF25EB">
      <w:pPr>
        <w:pStyle w:val="NormalWeb"/>
        <w:shd w:val="clear" w:color="auto" w:fill="FFFFFF"/>
        <w:bidi/>
        <w:spacing w:before="0" w:beforeAutospacing="0" w:after="0" w:afterAutospacing="0" w:line="269" w:lineRule="auto"/>
        <w:jc w:val="both"/>
        <w:rPr>
          <w:rtl/>
        </w:rPr>
      </w:pPr>
      <w:r w:rsidRPr="00F04EF8">
        <w:rPr>
          <w:rFonts w:ascii="David" w:hAnsi="David" w:cs="David"/>
          <w:rtl/>
        </w:rPr>
        <w:t xml:space="preserve">בעקבות </w:t>
      </w:r>
      <w:r>
        <w:rPr>
          <w:rFonts w:ascii="David" w:hAnsi="David" w:cs="David" w:hint="cs"/>
          <w:rtl/>
        </w:rPr>
        <w:t>הדוח האמור</w:t>
      </w:r>
      <w:r w:rsidR="00BD1CEA">
        <w:rPr>
          <w:rFonts w:ascii="David" w:hAnsi="David" w:cs="David" w:hint="cs"/>
          <w:rtl/>
        </w:rPr>
        <w:t>,</w:t>
      </w:r>
      <w:r>
        <w:rPr>
          <w:rFonts w:ascii="David" w:hAnsi="David" w:cs="David" w:hint="cs"/>
          <w:rtl/>
        </w:rPr>
        <w:t xml:space="preserve"> </w:t>
      </w:r>
      <w:r w:rsidRPr="00F04EF8">
        <w:rPr>
          <w:rFonts w:ascii="David" w:hAnsi="David" w:cs="David"/>
          <w:rtl/>
        </w:rPr>
        <w:t>ולצורך חיזוק המבנה הארגוני ויצירת שינוי חיובי בניהול הסגל הבכיר ברשויות המקומיות, הקים משרד הפנים ב</w:t>
      </w:r>
      <w:r>
        <w:rPr>
          <w:rFonts w:ascii="David" w:hAnsi="David" w:cs="David" w:hint="cs"/>
          <w:rtl/>
        </w:rPr>
        <w:t>מרץ</w:t>
      </w:r>
      <w:r w:rsidRPr="00F04EF8">
        <w:rPr>
          <w:rFonts w:ascii="David" w:hAnsi="David" w:cs="David"/>
          <w:rtl/>
        </w:rPr>
        <w:t xml:space="preserve"> 2017 צוות לבחינת תנאי קליטה ומשך כהונה לעובדים בכירים ברשויות המקומיות, בתפקידים סטטוטוריים</w:t>
      </w:r>
      <w:r>
        <w:rPr>
          <w:rStyle w:val="FootnoteReference"/>
          <w:rFonts w:ascii="David" w:hAnsi="David" w:cs="David"/>
          <w:rtl/>
        </w:rPr>
        <w:footnoteReference w:id="221"/>
      </w:r>
      <w:r>
        <w:rPr>
          <w:rFonts w:ascii="David" w:hAnsi="David" w:cs="David" w:hint="cs"/>
          <w:rtl/>
        </w:rPr>
        <w:t>. הצוות נדרש לה</w:t>
      </w:r>
      <w:r w:rsidRPr="00D25766">
        <w:rPr>
          <w:rFonts w:ascii="David" w:hAnsi="David" w:cs="David" w:hint="eastAsia"/>
          <w:rtl/>
        </w:rPr>
        <w:t>גיש</w:t>
      </w:r>
      <w:r w:rsidRPr="00D25766">
        <w:rPr>
          <w:rFonts w:ascii="David" w:hAnsi="David" w:cs="David"/>
          <w:rtl/>
        </w:rPr>
        <w:t xml:space="preserve"> </w:t>
      </w:r>
      <w:r w:rsidRPr="00D25766">
        <w:rPr>
          <w:rFonts w:ascii="David" w:hAnsi="David" w:cs="David" w:hint="eastAsia"/>
          <w:rtl/>
        </w:rPr>
        <w:t>את</w:t>
      </w:r>
      <w:r w:rsidRPr="00D25766">
        <w:rPr>
          <w:rFonts w:ascii="David" w:hAnsi="David" w:cs="David"/>
          <w:rtl/>
        </w:rPr>
        <w:t xml:space="preserve"> </w:t>
      </w:r>
      <w:r w:rsidRPr="00D25766">
        <w:rPr>
          <w:rFonts w:ascii="David" w:hAnsi="David" w:cs="David" w:hint="eastAsia"/>
          <w:rtl/>
        </w:rPr>
        <w:t>מסקנותיו</w:t>
      </w:r>
      <w:r w:rsidRPr="00D25766">
        <w:rPr>
          <w:rFonts w:ascii="David" w:hAnsi="David" w:cs="David"/>
          <w:rtl/>
        </w:rPr>
        <w:t xml:space="preserve"> </w:t>
      </w:r>
      <w:r w:rsidRPr="00D25766">
        <w:rPr>
          <w:rFonts w:ascii="David" w:hAnsi="David" w:cs="David" w:hint="eastAsia"/>
          <w:rtl/>
        </w:rPr>
        <w:t>ואת</w:t>
      </w:r>
      <w:r w:rsidRPr="00D25766">
        <w:rPr>
          <w:rFonts w:ascii="David" w:hAnsi="David" w:cs="David"/>
          <w:rtl/>
        </w:rPr>
        <w:t xml:space="preserve"> </w:t>
      </w:r>
      <w:r w:rsidRPr="00D25766">
        <w:rPr>
          <w:rFonts w:ascii="David" w:hAnsi="David" w:cs="David" w:hint="eastAsia"/>
          <w:rtl/>
        </w:rPr>
        <w:t>המלצותיו</w:t>
      </w:r>
      <w:r w:rsidRPr="00D25766">
        <w:rPr>
          <w:rFonts w:ascii="David" w:hAnsi="David" w:cs="David"/>
          <w:rtl/>
        </w:rPr>
        <w:t xml:space="preserve"> </w:t>
      </w:r>
      <w:r w:rsidRPr="00D25766">
        <w:rPr>
          <w:rFonts w:ascii="David" w:hAnsi="David" w:cs="David" w:hint="eastAsia"/>
          <w:rtl/>
        </w:rPr>
        <w:t>ביחס</w:t>
      </w:r>
      <w:r w:rsidRPr="00D25766">
        <w:rPr>
          <w:rFonts w:ascii="David" w:hAnsi="David" w:cs="David"/>
          <w:rtl/>
        </w:rPr>
        <w:t xml:space="preserve"> </w:t>
      </w:r>
      <w:r w:rsidRPr="00D25766">
        <w:rPr>
          <w:rFonts w:ascii="David" w:hAnsi="David" w:cs="David" w:hint="eastAsia"/>
          <w:rtl/>
        </w:rPr>
        <w:t>לצעדים</w:t>
      </w:r>
      <w:r w:rsidRPr="00D25766">
        <w:rPr>
          <w:rFonts w:ascii="David" w:hAnsi="David" w:cs="David"/>
          <w:rtl/>
        </w:rPr>
        <w:t xml:space="preserve"> </w:t>
      </w:r>
      <w:r w:rsidRPr="00D25766">
        <w:rPr>
          <w:rFonts w:ascii="David" w:hAnsi="David" w:cs="David" w:hint="eastAsia"/>
          <w:rtl/>
        </w:rPr>
        <w:t>הנדרשים</w:t>
      </w:r>
      <w:r w:rsidRPr="00D25766">
        <w:rPr>
          <w:rFonts w:ascii="David" w:hAnsi="David" w:cs="David"/>
          <w:rtl/>
        </w:rPr>
        <w:t xml:space="preserve"> </w:t>
      </w:r>
      <w:r w:rsidRPr="00D25766">
        <w:rPr>
          <w:rFonts w:ascii="David" w:hAnsi="David" w:cs="David" w:hint="eastAsia"/>
          <w:rtl/>
        </w:rPr>
        <w:t>לקידום</w:t>
      </w:r>
      <w:r w:rsidRPr="00D25766">
        <w:rPr>
          <w:rFonts w:ascii="David" w:hAnsi="David" w:cs="David"/>
          <w:rtl/>
        </w:rPr>
        <w:t xml:space="preserve"> </w:t>
      </w:r>
      <w:r w:rsidRPr="00D25766">
        <w:rPr>
          <w:rFonts w:ascii="David" w:hAnsi="David" w:cs="David" w:hint="eastAsia"/>
          <w:rtl/>
        </w:rPr>
        <w:t>הנושא</w:t>
      </w:r>
      <w:r w:rsidRPr="00D25766">
        <w:rPr>
          <w:rFonts w:ascii="David" w:hAnsi="David" w:cs="David"/>
          <w:rtl/>
        </w:rPr>
        <w:t xml:space="preserve"> </w:t>
      </w:r>
      <w:r w:rsidRPr="00D25766">
        <w:rPr>
          <w:rFonts w:ascii="David" w:hAnsi="David" w:cs="David" w:hint="eastAsia"/>
          <w:rtl/>
        </w:rPr>
        <w:t>עד</w:t>
      </w:r>
      <w:r w:rsidRPr="00D25766">
        <w:rPr>
          <w:rFonts w:ascii="David" w:hAnsi="David" w:cs="David"/>
          <w:rtl/>
        </w:rPr>
        <w:t xml:space="preserve"> </w:t>
      </w:r>
      <w:r w:rsidRPr="00D25766">
        <w:rPr>
          <w:rFonts w:ascii="David" w:hAnsi="David" w:cs="David" w:hint="eastAsia"/>
          <w:rtl/>
        </w:rPr>
        <w:t>סוף</w:t>
      </w:r>
      <w:r w:rsidRPr="00D25766">
        <w:rPr>
          <w:rFonts w:ascii="David" w:hAnsi="David" w:cs="David"/>
          <w:rtl/>
        </w:rPr>
        <w:t xml:space="preserve"> </w:t>
      </w:r>
      <w:r w:rsidRPr="00D25766">
        <w:rPr>
          <w:rFonts w:ascii="David" w:hAnsi="David" w:cs="David" w:hint="eastAsia"/>
          <w:rtl/>
        </w:rPr>
        <w:t>שנת</w:t>
      </w:r>
      <w:r w:rsidRPr="00D25766">
        <w:rPr>
          <w:rFonts w:ascii="David" w:hAnsi="David" w:cs="David"/>
          <w:rtl/>
        </w:rPr>
        <w:t xml:space="preserve"> 2017</w:t>
      </w:r>
      <w:r>
        <w:rPr>
          <w:rFonts w:ascii="David" w:hAnsi="David" w:hint="cs"/>
          <w:rtl/>
        </w:rPr>
        <w:t>.</w:t>
      </w:r>
      <w:r>
        <w:rPr>
          <w:rFonts w:ascii="David" w:hAnsi="David" w:cs="David" w:hint="cs"/>
          <w:rtl/>
        </w:rPr>
        <w:t xml:space="preserve"> על </w:t>
      </w:r>
      <w:r w:rsidRPr="00F04EF8">
        <w:rPr>
          <w:rFonts w:ascii="David" w:hAnsi="David" w:cs="David"/>
          <w:rtl/>
        </w:rPr>
        <w:t>אף חשיבות הנושא הופסקה עבודת הצוות ב</w:t>
      </w:r>
      <w:r>
        <w:rPr>
          <w:rFonts w:ascii="David" w:hAnsi="David" w:cs="David" w:hint="cs"/>
          <w:rtl/>
        </w:rPr>
        <w:t>ראשי</w:t>
      </w:r>
      <w:r w:rsidRPr="00F04EF8">
        <w:rPr>
          <w:rFonts w:ascii="David" w:hAnsi="David" w:cs="David"/>
          <w:rtl/>
        </w:rPr>
        <w:t xml:space="preserve">תה ולא גובשו כלל המלצות בעניין. </w:t>
      </w:r>
    </w:p>
    <w:p w:rsidR="00DD53D8" w:rsidP="00DF25EB">
      <w:pPr>
        <w:pStyle w:val="a"/>
        <w:spacing w:line="269" w:lineRule="auto"/>
        <w:rPr>
          <w:rtl/>
        </w:rPr>
      </w:pPr>
    </w:p>
    <w:p w:rsidR="00DD53D8" w:rsidP="00DF25EB">
      <w:pPr>
        <w:spacing w:line="269" w:lineRule="auto"/>
        <w:rPr>
          <w:rFonts w:ascii="David" w:hAnsi="David"/>
          <w:sz w:val="24"/>
          <w:rtl/>
        </w:rPr>
      </w:pPr>
      <w:r>
        <w:rPr>
          <w:rFonts w:ascii="David" w:hAnsi="David" w:hint="cs"/>
          <w:sz w:val="24"/>
          <w:rtl/>
        </w:rPr>
        <w:t>מניירות עמדה שהגישו איגודי הגזברים, היועצים המשפטיים, המהנדסים</w:t>
      </w:r>
      <w:r>
        <w:rPr>
          <w:rStyle w:val="FootnoteReference"/>
          <w:rFonts w:ascii="David" w:hAnsi="David"/>
          <w:sz w:val="24"/>
          <w:rtl/>
        </w:rPr>
        <w:footnoteReference w:id="222"/>
      </w:r>
      <w:r>
        <w:rPr>
          <w:rFonts w:ascii="David" w:hAnsi="David" w:hint="cs"/>
          <w:sz w:val="24"/>
          <w:rtl/>
        </w:rPr>
        <w:t xml:space="preserve"> והמבקרים</w:t>
      </w:r>
      <w:r>
        <w:rPr>
          <w:rStyle w:val="FootnoteReference"/>
          <w:rFonts w:ascii="David" w:hAnsi="David"/>
          <w:sz w:val="24"/>
          <w:rtl/>
        </w:rPr>
        <w:footnoteReference w:id="223"/>
      </w:r>
      <w:r>
        <w:rPr>
          <w:rFonts w:ascii="David" w:hAnsi="David" w:hint="cs"/>
          <w:sz w:val="24"/>
          <w:rtl/>
        </w:rPr>
        <w:t xml:space="preserve"> לקראת התכנסותו הראשונה והיחידה של הצוות עלה, כי אלו מתנגדים נחרצות</w:t>
      </w:r>
      <w:r w:rsidR="00BD1CEA">
        <w:rPr>
          <w:rFonts w:ascii="David" w:hAnsi="David" w:hint="cs"/>
          <w:sz w:val="24"/>
          <w:rtl/>
        </w:rPr>
        <w:t>,</w:t>
      </w:r>
      <w:r>
        <w:rPr>
          <w:rFonts w:ascii="David" w:hAnsi="David" w:hint="cs"/>
          <w:sz w:val="24"/>
          <w:rtl/>
        </w:rPr>
        <w:t xml:space="preserve"> </w:t>
      </w:r>
      <w:r w:rsidR="00BD1CEA">
        <w:rPr>
          <w:rFonts w:ascii="David" w:hAnsi="David" w:hint="cs"/>
          <w:sz w:val="24"/>
          <w:rtl/>
        </w:rPr>
        <w:t xml:space="preserve">בנימוקים שונים, </w:t>
      </w:r>
      <w:r>
        <w:rPr>
          <w:rFonts w:ascii="David" w:hAnsi="David" w:hint="cs"/>
          <w:sz w:val="24"/>
          <w:rtl/>
        </w:rPr>
        <w:t xml:space="preserve">לסוגיית הגבלת </w:t>
      </w:r>
      <w:r w:rsidR="00BD1CEA">
        <w:rPr>
          <w:rFonts w:ascii="David" w:hAnsi="David" w:hint="cs"/>
          <w:sz w:val="24"/>
          <w:rtl/>
        </w:rPr>
        <w:t>ה</w:t>
      </w:r>
      <w:r>
        <w:rPr>
          <w:rFonts w:ascii="David" w:hAnsi="David" w:hint="cs"/>
          <w:sz w:val="24"/>
          <w:rtl/>
        </w:rPr>
        <w:t xml:space="preserve">כהונה של עובדים בכירים ברשויות המקומיות. </w:t>
      </w:r>
    </w:p>
    <w:p w:rsidR="00DD53D8" w:rsidP="00DF25EB">
      <w:pPr>
        <w:pStyle w:val="a"/>
        <w:spacing w:line="269" w:lineRule="auto"/>
        <w:rPr>
          <w:rtl/>
        </w:rPr>
      </w:pPr>
    </w:p>
    <w:p w:rsidR="00DD53D8" w:rsidP="00DF25EB">
      <w:pPr>
        <w:spacing w:line="269" w:lineRule="auto"/>
        <w:rPr>
          <w:rFonts w:ascii="David" w:hAnsi="David"/>
          <w:b/>
          <w:bCs/>
          <w:sz w:val="24"/>
          <w:rtl/>
        </w:rPr>
      </w:pPr>
      <w:r>
        <w:rPr>
          <w:rFonts w:ascii="David" w:hAnsi="David" w:hint="cs"/>
          <w:b/>
          <w:bCs/>
          <w:sz w:val="24"/>
          <w:rtl/>
        </w:rPr>
        <w:t>נוכח</w:t>
      </w:r>
      <w:r w:rsidRPr="00CF6016">
        <w:rPr>
          <w:rFonts w:ascii="David" w:hAnsi="David" w:hint="cs"/>
          <w:b/>
          <w:bCs/>
          <w:sz w:val="24"/>
          <w:rtl/>
        </w:rPr>
        <w:t xml:space="preserve"> המורכבות הגדולה של </w:t>
      </w:r>
      <w:r>
        <w:rPr>
          <w:rFonts w:ascii="David" w:hAnsi="David" w:hint="cs"/>
          <w:b/>
          <w:bCs/>
          <w:sz w:val="24"/>
          <w:rtl/>
        </w:rPr>
        <w:t xml:space="preserve">יישום קציבת כהונה למשרות בכירות ברשויות המקומיות והשתלבות העובדים הבכירים ברשויות המקומיות גם במערך השירות הציבורי הכללי במדינה, מומלץ כי משרד הפנים ישקול לבצע עבודת מטה מקיפה, בדומה למהלך שקדם להחלטה על הרפורמה בשירות המדינה, תוך כדי בחינת חלופות. </w:t>
      </w:r>
    </w:p>
    <w:p w:rsidR="00DD53D8" w:rsidP="00DF25EB">
      <w:pPr>
        <w:pStyle w:val="a"/>
        <w:spacing w:line="269" w:lineRule="auto"/>
        <w:rPr>
          <w:rtl/>
        </w:rPr>
      </w:pPr>
    </w:p>
    <w:p w:rsidR="00DD53D8" w:rsidP="00DF25EB">
      <w:pPr>
        <w:spacing w:line="269" w:lineRule="auto"/>
        <w:rPr>
          <w:rFonts w:ascii="David" w:hAnsi="David"/>
          <w:b/>
          <w:bCs/>
          <w:sz w:val="24"/>
          <w:rtl/>
        </w:rPr>
      </w:pPr>
      <w:r w:rsidRPr="00DB621D">
        <w:rPr>
          <w:rFonts w:ascii="David" w:hAnsi="David" w:hint="cs"/>
          <w:sz w:val="24"/>
          <w:rtl/>
        </w:rPr>
        <w:t xml:space="preserve">משרד הפנים השיב למשרד מבקר המדינה </w:t>
      </w:r>
      <w:r>
        <w:rPr>
          <w:rFonts w:ascii="David" w:hAnsi="David" w:hint="cs"/>
          <w:sz w:val="24"/>
          <w:rtl/>
        </w:rPr>
        <w:t xml:space="preserve">במאי 2020 </w:t>
      </w:r>
      <w:r w:rsidRPr="00DB621D">
        <w:rPr>
          <w:rFonts w:ascii="David" w:hAnsi="David" w:hint="cs"/>
          <w:sz w:val="24"/>
          <w:rtl/>
        </w:rPr>
        <w:t xml:space="preserve">כי הוא רואה חשיבות רבה בבחינה יסודית של </w:t>
      </w:r>
      <w:r>
        <w:rPr>
          <w:rFonts w:ascii="David" w:hAnsi="David" w:hint="cs"/>
          <w:sz w:val="24"/>
          <w:rtl/>
        </w:rPr>
        <w:t xml:space="preserve">סוגיית קציבת </w:t>
      </w:r>
      <w:r w:rsidR="00BD1CEA">
        <w:rPr>
          <w:rFonts w:ascii="David" w:hAnsi="David" w:hint="cs"/>
          <w:sz w:val="24"/>
          <w:rtl/>
        </w:rPr>
        <w:t>ה</w:t>
      </w:r>
      <w:r>
        <w:rPr>
          <w:rFonts w:ascii="David" w:hAnsi="David" w:hint="cs"/>
          <w:sz w:val="24"/>
          <w:rtl/>
        </w:rPr>
        <w:t>כהונה למשרות בכירות ברשויות המקומיות</w:t>
      </w:r>
      <w:r w:rsidR="00BD1CEA">
        <w:rPr>
          <w:rFonts w:ascii="David" w:hAnsi="David" w:hint="cs"/>
          <w:sz w:val="24"/>
          <w:rtl/>
        </w:rPr>
        <w:t>,</w:t>
      </w:r>
      <w:r w:rsidRPr="00DB621D">
        <w:rPr>
          <w:rFonts w:ascii="David" w:hAnsi="David" w:hint="cs"/>
          <w:sz w:val="24"/>
          <w:rtl/>
        </w:rPr>
        <w:t xml:space="preserve"> ובהתאם </w:t>
      </w:r>
      <w:r w:rsidR="00BD1CEA">
        <w:rPr>
          <w:rFonts w:ascii="David" w:hAnsi="David" w:hint="cs"/>
          <w:sz w:val="24"/>
          <w:rtl/>
        </w:rPr>
        <w:t xml:space="preserve">לכך הקים בשנת 2019, </w:t>
      </w:r>
      <w:r w:rsidRPr="00DB621D">
        <w:rPr>
          <w:rFonts w:ascii="David" w:hAnsi="David" w:hint="cs"/>
          <w:sz w:val="24"/>
          <w:rtl/>
        </w:rPr>
        <w:t xml:space="preserve">במסגרת פרויקט </w:t>
      </w:r>
      <w:r w:rsidR="00BD1CEA">
        <w:rPr>
          <w:rFonts w:ascii="David" w:hAnsi="David" w:hint="cs"/>
          <w:sz w:val="24"/>
          <w:rtl/>
        </w:rPr>
        <w:t>"</w:t>
      </w:r>
      <w:r w:rsidRPr="00DB621D">
        <w:rPr>
          <w:rFonts w:ascii="David" w:hAnsi="David" w:hint="cs"/>
          <w:sz w:val="24"/>
          <w:rtl/>
        </w:rPr>
        <w:t>נקודת ראות</w:t>
      </w:r>
      <w:r w:rsidR="00BD1CEA">
        <w:rPr>
          <w:rFonts w:ascii="David" w:hAnsi="David" w:hint="cs"/>
          <w:sz w:val="24"/>
          <w:rtl/>
        </w:rPr>
        <w:t>"</w:t>
      </w:r>
      <w:r>
        <w:rPr>
          <w:rFonts w:ascii="David" w:hAnsi="David" w:hint="cs"/>
          <w:sz w:val="24"/>
          <w:rtl/>
        </w:rPr>
        <w:t>,</w:t>
      </w:r>
      <w:r w:rsidRPr="00DB621D">
        <w:rPr>
          <w:rFonts w:ascii="David" w:hAnsi="David" w:hint="cs"/>
          <w:sz w:val="24"/>
          <w:rtl/>
        </w:rPr>
        <w:t xml:space="preserve"> צוות המשך לבחינת נושא הרפורמה בכוח אדם </w:t>
      </w:r>
      <w:r>
        <w:rPr>
          <w:rFonts w:ascii="David" w:hAnsi="David" w:hint="cs"/>
          <w:sz w:val="24"/>
          <w:rtl/>
        </w:rPr>
        <w:t>ברשויות המקומיות</w:t>
      </w:r>
      <w:r w:rsidRPr="00DB621D">
        <w:rPr>
          <w:rFonts w:ascii="David" w:hAnsi="David" w:hint="cs"/>
          <w:sz w:val="24"/>
          <w:rtl/>
        </w:rPr>
        <w:t xml:space="preserve">. במסגרת זו </w:t>
      </w:r>
      <w:r>
        <w:rPr>
          <w:rFonts w:ascii="David" w:hAnsi="David" w:hint="cs"/>
          <w:sz w:val="24"/>
          <w:rtl/>
        </w:rPr>
        <w:t>יקבל הצוות</w:t>
      </w:r>
      <w:r w:rsidRPr="00DB621D">
        <w:rPr>
          <w:rFonts w:ascii="David" w:hAnsi="David" w:hint="cs"/>
          <w:sz w:val="24"/>
          <w:rtl/>
        </w:rPr>
        <w:t xml:space="preserve"> החלטות </w:t>
      </w:r>
      <w:r w:rsidR="00BD1CEA">
        <w:rPr>
          <w:rFonts w:ascii="David" w:hAnsi="David" w:hint="cs"/>
          <w:sz w:val="24"/>
          <w:rtl/>
        </w:rPr>
        <w:t xml:space="preserve">על </w:t>
      </w:r>
      <w:r>
        <w:rPr>
          <w:rFonts w:ascii="David" w:hAnsi="David" w:hint="cs"/>
          <w:sz w:val="24"/>
          <w:rtl/>
        </w:rPr>
        <w:t xml:space="preserve">משך </w:t>
      </w:r>
      <w:r w:rsidRPr="00DB621D">
        <w:rPr>
          <w:rFonts w:ascii="David" w:hAnsi="David" w:hint="cs"/>
          <w:sz w:val="24"/>
          <w:rtl/>
        </w:rPr>
        <w:t>כהונת בעלי תפקידים סטטוטוריים ברשויות המקומיות.</w:t>
      </w:r>
      <w:r>
        <w:rPr>
          <w:rFonts w:ascii="David" w:hAnsi="David" w:hint="cs"/>
          <w:sz w:val="24"/>
          <w:rtl/>
        </w:rPr>
        <w:t xml:space="preserve"> </w:t>
      </w:r>
    </w:p>
    <w:p w:rsidR="00DF25EB" w:rsidP="00DF25EB">
      <w:pPr>
        <w:spacing w:line="269" w:lineRule="auto"/>
        <w:rPr>
          <w:rFonts w:ascii="David" w:hAnsi="David"/>
          <w:b/>
          <w:bCs/>
          <w:sz w:val="24"/>
          <w:rtl/>
        </w:rPr>
      </w:pPr>
    </w:p>
    <w:p w:rsidR="00DD53D8" w:rsidP="00DF25EB">
      <w:pPr>
        <w:pStyle w:val="Heading3"/>
        <w:spacing w:before="0" w:line="269" w:lineRule="auto"/>
        <w:rPr>
          <w:rtl/>
        </w:rPr>
      </w:pPr>
      <w:r>
        <w:rPr>
          <w:rFonts w:hint="eastAsia"/>
          <w:rtl/>
        </w:rPr>
        <w:t>סיכום</w:t>
      </w:r>
    </w:p>
    <w:p w:rsidR="00DD53D8" w:rsidP="00DF25EB">
      <w:pPr>
        <w:pStyle w:val="a"/>
        <w:spacing w:line="269" w:lineRule="auto"/>
        <w:rPr>
          <w:rtl/>
        </w:rPr>
      </w:pPr>
    </w:p>
    <w:p w:rsidR="00DD53D8" w:rsidRPr="00D934F8" w:rsidP="00E4661E">
      <w:pPr>
        <w:spacing w:line="269" w:lineRule="auto"/>
        <w:rPr>
          <w:rFonts w:eastAsia="Times New Roman"/>
          <w:b/>
          <w:bCs/>
          <w:sz w:val="24"/>
          <w:rtl/>
        </w:rPr>
      </w:pPr>
      <w:r>
        <w:rPr>
          <w:rFonts w:eastAsia="Times New Roman" w:hint="cs"/>
          <w:b/>
          <w:bCs/>
          <w:sz w:val="24"/>
          <w:rtl/>
        </w:rPr>
        <w:t xml:space="preserve">המבקר, הגזבר </w:t>
      </w:r>
      <w:r w:rsidR="00E4661E">
        <w:rPr>
          <w:rFonts w:eastAsia="Times New Roman" w:hint="cs"/>
          <w:b/>
          <w:bCs/>
          <w:sz w:val="24"/>
          <w:rtl/>
        </w:rPr>
        <w:t>ו</w:t>
      </w:r>
      <w:r>
        <w:rPr>
          <w:rFonts w:eastAsia="Times New Roman" w:hint="cs"/>
          <w:b/>
          <w:bCs/>
          <w:sz w:val="24"/>
          <w:rtl/>
        </w:rPr>
        <w:t>היועץ המשפטי</w:t>
      </w:r>
      <w:r w:rsidRPr="00D934F8" w:rsidR="00902623">
        <w:rPr>
          <w:rFonts w:eastAsia="Times New Roman" w:hint="cs"/>
          <w:b/>
          <w:bCs/>
          <w:sz w:val="24"/>
          <w:rtl/>
        </w:rPr>
        <w:t xml:space="preserve"> אמורים לסייע ב</w:t>
      </w:r>
      <w:r w:rsidRPr="00D934F8" w:rsidR="00902623">
        <w:rPr>
          <w:rFonts w:eastAsia="Times New Roman"/>
          <w:b/>
          <w:bCs/>
          <w:sz w:val="24"/>
          <w:rtl/>
        </w:rPr>
        <w:t>מימוש מטרות הרשות ויעדיה, כפי שאלה הוגדרו על ידי הדרג הנבחר בה והמנהל אותה</w:t>
      </w:r>
      <w:r w:rsidR="00902623">
        <w:rPr>
          <w:rFonts w:eastAsia="Times New Roman" w:hint="cs"/>
          <w:b/>
          <w:bCs/>
          <w:sz w:val="24"/>
          <w:rtl/>
        </w:rPr>
        <w:t xml:space="preserve">. לצד </w:t>
      </w:r>
      <w:r w:rsidR="0061421E">
        <w:rPr>
          <w:rFonts w:eastAsia="Times New Roman" w:hint="cs"/>
          <w:b/>
          <w:bCs/>
          <w:sz w:val="24"/>
          <w:rtl/>
        </w:rPr>
        <w:t xml:space="preserve">זאת </w:t>
      </w:r>
      <w:r w:rsidR="00902623">
        <w:rPr>
          <w:rFonts w:eastAsia="Times New Roman" w:hint="cs"/>
          <w:b/>
          <w:bCs/>
          <w:sz w:val="24"/>
          <w:rtl/>
        </w:rPr>
        <w:t xml:space="preserve">הם אמורים </w:t>
      </w:r>
      <w:r w:rsidRPr="00D934F8" w:rsidR="00902623">
        <w:rPr>
          <w:rFonts w:eastAsia="Times New Roman"/>
          <w:b/>
          <w:bCs/>
          <w:sz w:val="24"/>
          <w:rtl/>
        </w:rPr>
        <w:t>ל</w:t>
      </w:r>
      <w:r w:rsidR="00902623">
        <w:rPr>
          <w:rFonts w:eastAsia="Times New Roman" w:hint="cs"/>
          <w:b/>
          <w:bCs/>
          <w:sz w:val="24"/>
          <w:rtl/>
        </w:rPr>
        <w:t>שמש מנגנוני בקרה פנימיים שתפקידם להבטיח</w:t>
      </w:r>
      <w:r w:rsidRPr="00D934F8" w:rsidR="00902623">
        <w:rPr>
          <w:rFonts w:eastAsia="Times New Roman"/>
          <w:b/>
          <w:bCs/>
          <w:sz w:val="24"/>
          <w:rtl/>
        </w:rPr>
        <w:t xml:space="preserve"> כי פעילות הרשות </w:t>
      </w:r>
      <w:r w:rsidR="0061421E">
        <w:rPr>
          <w:rFonts w:eastAsia="Times New Roman" w:hint="cs"/>
          <w:b/>
          <w:bCs/>
          <w:sz w:val="24"/>
          <w:rtl/>
        </w:rPr>
        <w:t>תתנהל</w:t>
      </w:r>
      <w:r w:rsidRPr="00D934F8" w:rsidR="0061421E">
        <w:rPr>
          <w:rFonts w:eastAsia="Times New Roman"/>
          <w:b/>
          <w:bCs/>
          <w:sz w:val="24"/>
          <w:rtl/>
        </w:rPr>
        <w:t xml:space="preserve"> </w:t>
      </w:r>
      <w:r w:rsidRPr="00D934F8" w:rsidR="00902623">
        <w:rPr>
          <w:rFonts w:eastAsia="Times New Roman"/>
          <w:b/>
          <w:bCs/>
          <w:sz w:val="24"/>
          <w:rtl/>
        </w:rPr>
        <w:t>בכפוף לכל דין.</w:t>
      </w:r>
      <w:r w:rsidRPr="00336107" w:rsidR="00902623">
        <w:rPr>
          <w:rFonts w:hint="cs"/>
          <w:b/>
          <w:bCs/>
          <w:sz w:val="24"/>
          <w:rtl/>
        </w:rPr>
        <w:t xml:space="preserve"> </w:t>
      </w:r>
      <w:r w:rsidR="00902623">
        <w:rPr>
          <w:rFonts w:hint="cs"/>
          <w:b/>
          <w:bCs/>
          <w:sz w:val="24"/>
          <w:rtl/>
        </w:rPr>
        <w:t xml:space="preserve">תפקידם של </w:t>
      </w:r>
      <w:r>
        <w:rPr>
          <w:rFonts w:hint="cs"/>
          <w:b/>
          <w:bCs/>
          <w:sz w:val="24"/>
          <w:rtl/>
        </w:rPr>
        <w:t>המבקר, הגזבר והיועץ המשפטי</w:t>
      </w:r>
      <w:r w:rsidR="00902623">
        <w:rPr>
          <w:rFonts w:hint="cs"/>
          <w:b/>
          <w:bCs/>
          <w:sz w:val="24"/>
          <w:rtl/>
        </w:rPr>
        <w:t xml:space="preserve"> כמנגנוני בקרה פנימיים מעמיד אותם לא אחת בקונפליקט מול הנהלת הרשות המקומית ועובדיה, שעלול לסכל את יכולתם למלא </w:t>
      </w:r>
      <w:r w:rsidR="0061421E">
        <w:rPr>
          <w:rFonts w:hint="cs"/>
          <w:b/>
          <w:bCs/>
          <w:sz w:val="24"/>
          <w:rtl/>
        </w:rPr>
        <w:t xml:space="preserve">באופן מיטבי </w:t>
      </w:r>
      <w:r w:rsidR="00902623">
        <w:rPr>
          <w:rFonts w:hint="cs"/>
          <w:b/>
          <w:bCs/>
          <w:sz w:val="24"/>
          <w:rtl/>
        </w:rPr>
        <w:t>את תפקידם כשומרי האינטרס הציבורי</w:t>
      </w:r>
      <w:r w:rsidR="00902623">
        <w:rPr>
          <w:rFonts w:eastAsia="Times New Roman" w:hint="cs"/>
          <w:b/>
          <w:bCs/>
          <w:sz w:val="24"/>
          <w:rtl/>
        </w:rPr>
        <w:t>.</w:t>
      </w:r>
      <w:r w:rsidRPr="00D934F8" w:rsidR="00902623">
        <w:rPr>
          <w:rFonts w:eastAsia="Times New Roman"/>
          <w:b/>
          <w:bCs/>
          <w:sz w:val="24"/>
          <w:rtl/>
        </w:rPr>
        <w:t xml:space="preserve"> </w:t>
      </w:r>
    </w:p>
    <w:p w:rsidR="00DD53D8" w:rsidP="00DF25EB">
      <w:pPr>
        <w:pStyle w:val="a"/>
        <w:spacing w:line="269" w:lineRule="auto"/>
        <w:rPr>
          <w:rtl/>
        </w:rPr>
      </w:pPr>
    </w:p>
    <w:p w:rsidR="00DD53D8" w:rsidRPr="00F57EBC" w:rsidP="00DF25EB">
      <w:pPr>
        <w:spacing w:line="269" w:lineRule="auto"/>
        <w:rPr>
          <w:b/>
          <w:bCs/>
          <w:sz w:val="24"/>
          <w:rtl/>
        </w:rPr>
      </w:pPr>
      <w:r>
        <w:rPr>
          <w:rFonts w:hint="cs"/>
          <w:b/>
          <w:bCs/>
          <w:sz w:val="24"/>
          <w:rtl/>
        </w:rPr>
        <w:t>ה</w:t>
      </w:r>
      <w:r w:rsidR="005A7E1D">
        <w:rPr>
          <w:rFonts w:hint="cs"/>
          <w:b/>
          <w:bCs/>
          <w:sz w:val="24"/>
          <w:rtl/>
        </w:rPr>
        <w:t xml:space="preserve">רוב המכריע של ראשי הרשויות ובעלי </w:t>
      </w:r>
      <w:r w:rsidRPr="00904496" w:rsidR="005A7E1D">
        <w:rPr>
          <w:rFonts w:hint="cs"/>
          <w:b/>
          <w:bCs/>
          <w:sz w:val="24"/>
          <w:rtl/>
        </w:rPr>
        <w:t>התפקידים</w:t>
      </w:r>
      <w:r w:rsidR="00D820BB">
        <w:rPr>
          <w:rFonts w:hint="cs"/>
          <w:b/>
          <w:bCs/>
          <w:sz w:val="24"/>
          <w:rtl/>
        </w:rPr>
        <w:t xml:space="preserve"> </w:t>
      </w:r>
      <w:r w:rsidRPr="0023721A" w:rsidR="00904496">
        <w:rPr>
          <w:rFonts w:hint="cs"/>
          <w:b/>
          <w:bCs/>
          <w:sz w:val="24"/>
          <w:rtl/>
        </w:rPr>
        <w:t xml:space="preserve">- </w:t>
      </w:r>
      <w:r w:rsidRPr="00904496" w:rsidR="00904496">
        <w:rPr>
          <w:rFonts w:hint="cs"/>
          <w:b/>
          <w:bCs/>
          <w:sz w:val="24"/>
          <w:rtl/>
        </w:rPr>
        <w:t>המבקרים</w:t>
      </w:r>
      <w:r w:rsidR="00904496">
        <w:rPr>
          <w:rFonts w:hint="cs"/>
          <w:b/>
          <w:bCs/>
          <w:sz w:val="24"/>
          <w:rtl/>
        </w:rPr>
        <w:t>, הגזברים והיועצים המשפטיים -</w:t>
      </w:r>
      <w:r w:rsidR="005A7E1D">
        <w:rPr>
          <w:rFonts w:hint="cs"/>
          <w:b/>
          <w:bCs/>
          <w:sz w:val="24"/>
          <w:rtl/>
        </w:rPr>
        <w:t xml:space="preserve"> </w:t>
      </w:r>
      <w:r>
        <w:rPr>
          <w:rFonts w:hint="cs"/>
          <w:b/>
          <w:bCs/>
          <w:sz w:val="24"/>
          <w:rtl/>
        </w:rPr>
        <w:t>שענו על שאלוני משרד מבקר המדינה</w:t>
      </w:r>
      <w:r w:rsidR="00904496">
        <w:rPr>
          <w:rFonts w:hint="cs"/>
          <w:b/>
          <w:bCs/>
          <w:sz w:val="24"/>
          <w:rtl/>
        </w:rPr>
        <w:t>,</w:t>
      </w:r>
      <w:r>
        <w:rPr>
          <w:rFonts w:hint="cs"/>
          <w:b/>
          <w:bCs/>
          <w:sz w:val="24"/>
          <w:rtl/>
        </w:rPr>
        <w:t xml:space="preserve"> דיווחו </w:t>
      </w:r>
      <w:r w:rsidR="005A7E1D">
        <w:rPr>
          <w:rFonts w:hint="cs"/>
          <w:b/>
          <w:bCs/>
          <w:sz w:val="24"/>
          <w:rtl/>
        </w:rPr>
        <w:t>על שיתוף פעולה טוב ביניהם</w:t>
      </w:r>
      <w:r>
        <w:rPr>
          <w:rFonts w:hint="cs"/>
          <w:b/>
          <w:bCs/>
          <w:sz w:val="24"/>
          <w:rtl/>
        </w:rPr>
        <w:t>,</w:t>
      </w:r>
      <w:r w:rsidR="005A7E1D">
        <w:rPr>
          <w:rFonts w:hint="cs"/>
          <w:b/>
          <w:bCs/>
          <w:sz w:val="24"/>
          <w:rtl/>
        </w:rPr>
        <w:t xml:space="preserve"> וראשי </w:t>
      </w:r>
      <w:r w:rsidRPr="00087B32" w:rsidR="005A7E1D">
        <w:rPr>
          <w:rFonts w:hint="cs"/>
          <w:b/>
          <w:bCs/>
          <w:sz w:val="24"/>
          <w:rtl/>
        </w:rPr>
        <w:t xml:space="preserve">הרשויות אף העידו על שביעות </w:t>
      </w:r>
      <w:r w:rsidR="005A7E1D">
        <w:rPr>
          <w:rFonts w:hint="cs"/>
          <w:b/>
          <w:bCs/>
          <w:sz w:val="24"/>
          <w:rtl/>
        </w:rPr>
        <w:t xml:space="preserve">רצון מתפקודם של </w:t>
      </w:r>
      <w:r>
        <w:rPr>
          <w:rFonts w:hint="cs"/>
          <w:b/>
          <w:bCs/>
          <w:sz w:val="24"/>
          <w:rtl/>
        </w:rPr>
        <w:t>בעלי התפקידים</w:t>
      </w:r>
      <w:r w:rsidRPr="00087B32" w:rsidR="005A7E1D">
        <w:rPr>
          <w:rFonts w:hint="cs"/>
          <w:b/>
          <w:bCs/>
          <w:sz w:val="24"/>
          <w:rtl/>
        </w:rPr>
        <w:t>.</w:t>
      </w:r>
      <w:r w:rsidR="005A7E1D">
        <w:rPr>
          <w:rFonts w:eastAsia="Times New Roman" w:hint="cs"/>
          <w:b/>
          <w:bCs/>
          <w:sz w:val="24"/>
          <w:rtl/>
        </w:rPr>
        <w:t xml:space="preserve"> </w:t>
      </w:r>
      <w:r w:rsidR="005A7E1D">
        <w:rPr>
          <w:rFonts w:hint="cs"/>
          <w:b/>
          <w:bCs/>
          <w:sz w:val="24"/>
          <w:rtl/>
        </w:rPr>
        <w:t xml:space="preserve">ביקורת המדינה העלתה כי יש רשויות מקומיות שבהן </w:t>
      </w:r>
      <w:r>
        <w:rPr>
          <w:rFonts w:hint="cs"/>
          <w:b/>
          <w:bCs/>
          <w:sz w:val="24"/>
          <w:rtl/>
        </w:rPr>
        <w:t xml:space="preserve">יש </w:t>
      </w:r>
      <w:r w:rsidR="005A7E1D">
        <w:rPr>
          <w:rFonts w:hint="cs"/>
          <w:b/>
          <w:bCs/>
          <w:sz w:val="24"/>
          <w:rtl/>
        </w:rPr>
        <w:t>ליקויים בתפקוד של חלק ממנגנוני הבקרה</w:t>
      </w:r>
      <w:r>
        <w:rPr>
          <w:rFonts w:hint="cs"/>
          <w:b/>
          <w:bCs/>
          <w:sz w:val="24"/>
          <w:rtl/>
        </w:rPr>
        <w:t>,</w:t>
      </w:r>
      <w:r w:rsidR="005A7E1D">
        <w:rPr>
          <w:rFonts w:hint="cs"/>
          <w:b/>
          <w:bCs/>
          <w:sz w:val="24"/>
          <w:rtl/>
        </w:rPr>
        <w:t xml:space="preserve"> וכי ליקויים אלה עלולים לסכל את יכולתם של </w:t>
      </w:r>
      <w:r w:rsidR="004D76C2">
        <w:rPr>
          <w:rFonts w:hint="cs"/>
          <w:b/>
          <w:bCs/>
          <w:sz w:val="24"/>
          <w:rtl/>
        </w:rPr>
        <w:t xml:space="preserve">המבקר, </w:t>
      </w:r>
      <w:r w:rsidR="005A7E1D">
        <w:rPr>
          <w:rFonts w:hint="cs"/>
          <w:b/>
          <w:bCs/>
          <w:sz w:val="24"/>
          <w:rtl/>
        </w:rPr>
        <w:t xml:space="preserve">הגזבר </w:t>
      </w:r>
      <w:r w:rsidR="004D76C2">
        <w:rPr>
          <w:rFonts w:hint="cs"/>
          <w:b/>
          <w:bCs/>
          <w:sz w:val="24"/>
          <w:rtl/>
        </w:rPr>
        <w:t xml:space="preserve">או </w:t>
      </w:r>
      <w:r w:rsidR="005A7E1D">
        <w:rPr>
          <w:rFonts w:hint="cs"/>
          <w:b/>
          <w:bCs/>
          <w:sz w:val="24"/>
          <w:rtl/>
        </w:rPr>
        <w:t xml:space="preserve">היועץ המשפטי לבצע את תפקידם כמנגנוני בקרה. אם הליקויים נמצאים ביותר ממנגנון בקרה אחד, הם עלולים לפגוע בתפקודה המערכתי של הרשות המקומית. </w:t>
      </w:r>
    </w:p>
    <w:p w:rsidR="00DD53D8" w:rsidP="00DF25EB">
      <w:pPr>
        <w:pStyle w:val="a"/>
        <w:spacing w:line="269" w:lineRule="auto"/>
        <w:rPr>
          <w:rtl/>
        </w:rPr>
      </w:pPr>
    </w:p>
    <w:p w:rsidR="00DD53D8" w:rsidP="00DF25EB">
      <w:pPr>
        <w:spacing w:line="269" w:lineRule="auto"/>
        <w:rPr>
          <w:rFonts w:ascii="David" w:hAnsi="David"/>
          <w:b/>
          <w:bCs/>
          <w:sz w:val="24"/>
          <w:rtl/>
        </w:rPr>
      </w:pPr>
      <w:r>
        <w:rPr>
          <w:rFonts w:ascii="David" w:hAnsi="David" w:hint="cs"/>
          <w:b/>
          <w:bCs/>
          <w:sz w:val="24"/>
          <w:rtl/>
        </w:rPr>
        <w:t xml:space="preserve">לאורך השנים נעשו מאמצים מצד המאסדר לחיזוק מנגנוני הבקרה </w:t>
      </w:r>
      <w:r w:rsidRPr="00E40661">
        <w:rPr>
          <w:rFonts w:ascii="David" w:hAnsi="David" w:hint="cs"/>
          <w:b/>
          <w:bCs/>
          <w:sz w:val="24"/>
          <w:rtl/>
        </w:rPr>
        <w:t>הפנימיים ברשויות המקומיות</w:t>
      </w:r>
      <w:r>
        <w:rPr>
          <w:rFonts w:ascii="David" w:hAnsi="David" w:hint="cs"/>
          <w:b/>
          <w:bCs/>
          <w:sz w:val="24"/>
          <w:rtl/>
        </w:rPr>
        <w:t>,</w:t>
      </w:r>
      <w:r w:rsidRPr="00E40661">
        <w:rPr>
          <w:rFonts w:ascii="David" w:hAnsi="David" w:hint="cs"/>
          <w:b/>
          <w:bCs/>
          <w:sz w:val="24"/>
          <w:rtl/>
        </w:rPr>
        <w:t xml:space="preserve"> </w:t>
      </w:r>
      <w:r w:rsidRPr="00E40661">
        <w:rPr>
          <w:rFonts w:ascii="David" w:hAnsi="David" w:hint="eastAsia"/>
          <w:b/>
          <w:bCs/>
          <w:sz w:val="24"/>
          <w:rtl/>
        </w:rPr>
        <w:t>אך</w:t>
      </w:r>
      <w:r w:rsidRPr="00E40661">
        <w:rPr>
          <w:rFonts w:ascii="David" w:hAnsi="David"/>
          <w:b/>
          <w:bCs/>
          <w:sz w:val="24"/>
          <w:rtl/>
        </w:rPr>
        <w:t xml:space="preserve"> לא היה בהם </w:t>
      </w:r>
      <w:r w:rsidRPr="00E40661">
        <w:rPr>
          <w:rFonts w:ascii="David" w:hAnsi="David" w:hint="eastAsia"/>
          <w:b/>
          <w:bCs/>
          <w:sz w:val="24"/>
          <w:rtl/>
        </w:rPr>
        <w:t>כדי</w:t>
      </w:r>
      <w:r w:rsidRPr="00E40661">
        <w:rPr>
          <w:rFonts w:ascii="David" w:hAnsi="David"/>
          <w:b/>
          <w:bCs/>
          <w:sz w:val="24"/>
          <w:rtl/>
        </w:rPr>
        <w:t xml:space="preserve"> </w:t>
      </w:r>
      <w:r w:rsidRPr="00E40661">
        <w:rPr>
          <w:rFonts w:ascii="David" w:hAnsi="David" w:hint="eastAsia"/>
          <w:b/>
          <w:bCs/>
          <w:sz w:val="24"/>
          <w:rtl/>
        </w:rPr>
        <w:t>לצמצם</w:t>
      </w:r>
      <w:r w:rsidRPr="00E40661">
        <w:rPr>
          <w:rFonts w:ascii="David" w:hAnsi="David"/>
          <w:b/>
          <w:bCs/>
          <w:sz w:val="24"/>
          <w:rtl/>
        </w:rPr>
        <w:t xml:space="preserve"> </w:t>
      </w:r>
      <w:r w:rsidRPr="00E40661">
        <w:rPr>
          <w:rFonts w:ascii="David" w:hAnsi="David" w:hint="eastAsia"/>
          <w:b/>
          <w:bCs/>
          <w:sz w:val="24"/>
          <w:rtl/>
        </w:rPr>
        <w:t>די</w:t>
      </w:r>
      <w:r w:rsidRPr="00E40661">
        <w:rPr>
          <w:rFonts w:ascii="David" w:hAnsi="David"/>
          <w:b/>
          <w:bCs/>
          <w:sz w:val="24"/>
          <w:rtl/>
        </w:rPr>
        <w:t xml:space="preserve"> </w:t>
      </w:r>
      <w:r w:rsidRPr="00E40661">
        <w:rPr>
          <w:rFonts w:ascii="David" w:hAnsi="David" w:hint="eastAsia"/>
          <w:b/>
          <w:bCs/>
          <w:sz w:val="24"/>
          <w:rtl/>
        </w:rPr>
        <w:t>הצורך</w:t>
      </w:r>
      <w:r w:rsidRPr="00E40661">
        <w:rPr>
          <w:rFonts w:ascii="David" w:hAnsi="David"/>
          <w:b/>
          <w:bCs/>
          <w:sz w:val="24"/>
          <w:rtl/>
        </w:rPr>
        <w:t xml:space="preserve"> את </w:t>
      </w:r>
      <w:r w:rsidRPr="00E40661">
        <w:rPr>
          <w:rFonts w:ascii="David" w:hAnsi="David" w:hint="cs"/>
          <w:b/>
          <w:bCs/>
          <w:sz w:val="24"/>
          <w:rtl/>
        </w:rPr>
        <w:t>ההשפעות</w:t>
      </w:r>
      <w:r w:rsidRPr="00E40661">
        <w:rPr>
          <w:rFonts w:ascii="David" w:hAnsi="David"/>
          <w:b/>
          <w:bCs/>
          <w:sz w:val="24"/>
          <w:rtl/>
        </w:rPr>
        <w:t xml:space="preserve"> </w:t>
      </w:r>
      <w:r w:rsidRPr="00E40661">
        <w:rPr>
          <w:rFonts w:ascii="David" w:hAnsi="David" w:hint="eastAsia"/>
          <w:b/>
          <w:bCs/>
          <w:sz w:val="24"/>
          <w:rtl/>
        </w:rPr>
        <w:t>על</w:t>
      </w:r>
      <w:r w:rsidRPr="00E40661">
        <w:rPr>
          <w:rFonts w:ascii="David" w:hAnsi="David"/>
          <w:b/>
          <w:bCs/>
          <w:sz w:val="24"/>
          <w:rtl/>
        </w:rPr>
        <w:t xml:space="preserve"> </w:t>
      </w:r>
      <w:r w:rsidRPr="00E40661">
        <w:rPr>
          <w:rFonts w:ascii="David" w:hAnsi="David" w:hint="eastAsia"/>
          <w:b/>
          <w:bCs/>
          <w:sz w:val="24"/>
          <w:rtl/>
        </w:rPr>
        <w:t>החלטות</w:t>
      </w:r>
      <w:r w:rsidRPr="00E40661">
        <w:rPr>
          <w:rFonts w:ascii="David" w:hAnsi="David"/>
          <w:b/>
          <w:bCs/>
          <w:sz w:val="24"/>
          <w:rtl/>
        </w:rPr>
        <w:t xml:space="preserve"> </w:t>
      </w:r>
      <w:r w:rsidRPr="00E40661">
        <w:rPr>
          <w:rFonts w:ascii="David" w:hAnsi="David" w:hint="eastAsia"/>
          <w:b/>
          <w:bCs/>
          <w:sz w:val="24"/>
          <w:rtl/>
        </w:rPr>
        <w:t>מקצועיות</w:t>
      </w:r>
      <w:r w:rsidRPr="00E40661">
        <w:rPr>
          <w:rFonts w:ascii="David" w:hAnsi="David"/>
          <w:b/>
          <w:bCs/>
          <w:sz w:val="24"/>
          <w:rtl/>
        </w:rPr>
        <w:t xml:space="preserve"> ולהבטיח התמודדות מיטבית של </w:t>
      </w:r>
      <w:r w:rsidRPr="00E40661">
        <w:rPr>
          <w:rFonts w:ascii="David" w:hAnsi="David" w:hint="eastAsia"/>
          <w:b/>
          <w:bCs/>
          <w:sz w:val="24"/>
          <w:rtl/>
        </w:rPr>
        <w:t>מנגנונים</w:t>
      </w:r>
      <w:r w:rsidRPr="00E40661">
        <w:rPr>
          <w:rFonts w:ascii="David" w:hAnsi="David"/>
          <w:b/>
          <w:bCs/>
          <w:sz w:val="24"/>
          <w:rtl/>
        </w:rPr>
        <w:t xml:space="preserve"> </w:t>
      </w:r>
      <w:r w:rsidRPr="00E40661">
        <w:rPr>
          <w:rFonts w:ascii="David" w:hAnsi="David" w:hint="eastAsia"/>
          <w:b/>
          <w:bCs/>
          <w:sz w:val="24"/>
          <w:rtl/>
        </w:rPr>
        <w:t>אלה</w:t>
      </w:r>
      <w:r w:rsidRPr="00E40661">
        <w:rPr>
          <w:rFonts w:ascii="David" w:hAnsi="David"/>
          <w:b/>
          <w:bCs/>
          <w:sz w:val="24"/>
          <w:rtl/>
        </w:rPr>
        <w:t xml:space="preserve"> </w:t>
      </w:r>
      <w:r w:rsidRPr="00E40661">
        <w:rPr>
          <w:rFonts w:ascii="David" w:hAnsi="David" w:hint="eastAsia"/>
          <w:b/>
          <w:bCs/>
          <w:sz w:val="24"/>
          <w:rtl/>
        </w:rPr>
        <w:t>במצבים</w:t>
      </w:r>
      <w:r w:rsidRPr="00E40661">
        <w:rPr>
          <w:rFonts w:ascii="David" w:hAnsi="David"/>
          <w:b/>
          <w:bCs/>
          <w:sz w:val="24"/>
          <w:rtl/>
        </w:rPr>
        <w:t xml:space="preserve"> </w:t>
      </w:r>
      <w:r w:rsidRPr="00E40661">
        <w:rPr>
          <w:rFonts w:ascii="David" w:hAnsi="David" w:hint="eastAsia"/>
          <w:b/>
          <w:bCs/>
          <w:sz w:val="24"/>
          <w:rtl/>
        </w:rPr>
        <w:t>של</w:t>
      </w:r>
      <w:r w:rsidRPr="00E40661">
        <w:rPr>
          <w:rFonts w:ascii="David" w:hAnsi="David"/>
          <w:b/>
          <w:bCs/>
          <w:sz w:val="24"/>
          <w:rtl/>
        </w:rPr>
        <w:t xml:space="preserve"> </w:t>
      </w:r>
      <w:r w:rsidRPr="00E40661">
        <w:rPr>
          <w:rFonts w:ascii="David" w:hAnsi="David" w:hint="eastAsia"/>
          <w:b/>
          <w:bCs/>
          <w:sz w:val="24"/>
          <w:rtl/>
        </w:rPr>
        <w:t>קונפליקט</w:t>
      </w:r>
      <w:r w:rsidRPr="00E40661">
        <w:rPr>
          <w:rFonts w:ascii="David" w:hAnsi="David"/>
          <w:b/>
          <w:bCs/>
          <w:sz w:val="24"/>
          <w:rtl/>
        </w:rPr>
        <w:t xml:space="preserve">. </w:t>
      </w:r>
      <w:r>
        <w:rPr>
          <w:rFonts w:ascii="David" w:hAnsi="David"/>
          <w:b/>
          <w:bCs/>
          <w:sz w:val="24"/>
          <w:rtl/>
        </w:rPr>
        <w:t>הפתרו</w:t>
      </w:r>
      <w:r>
        <w:rPr>
          <w:rFonts w:ascii="David" w:hAnsi="David" w:hint="cs"/>
          <w:b/>
          <w:bCs/>
          <w:sz w:val="24"/>
          <w:rtl/>
        </w:rPr>
        <w:t>נות</w:t>
      </w:r>
      <w:r>
        <w:rPr>
          <w:rFonts w:ascii="David" w:hAnsi="David"/>
          <w:b/>
          <w:bCs/>
          <w:sz w:val="24"/>
          <w:rtl/>
        </w:rPr>
        <w:t xml:space="preserve"> </w:t>
      </w:r>
      <w:r>
        <w:rPr>
          <w:rFonts w:ascii="David" w:hAnsi="David" w:hint="cs"/>
          <w:b/>
          <w:bCs/>
          <w:sz w:val="24"/>
          <w:rtl/>
        </w:rPr>
        <w:t xml:space="preserve">לקשיים המובנים שעימם מתמודדים </w:t>
      </w:r>
      <w:r w:rsidR="004D76C2">
        <w:rPr>
          <w:rFonts w:ascii="David" w:hAnsi="David" w:hint="cs"/>
          <w:b/>
          <w:bCs/>
          <w:sz w:val="24"/>
          <w:rtl/>
        </w:rPr>
        <w:t xml:space="preserve">המבקר, </w:t>
      </w:r>
      <w:r>
        <w:rPr>
          <w:rFonts w:ascii="David" w:hAnsi="David" w:hint="cs"/>
          <w:b/>
          <w:bCs/>
          <w:sz w:val="24"/>
          <w:rtl/>
        </w:rPr>
        <w:t xml:space="preserve">הגזבר </w:t>
      </w:r>
      <w:r w:rsidR="004D76C2">
        <w:rPr>
          <w:rFonts w:ascii="David" w:hAnsi="David" w:hint="cs"/>
          <w:b/>
          <w:bCs/>
          <w:sz w:val="24"/>
          <w:rtl/>
        </w:rPr>
        <w:t>ו</w:t>
      </w:r>
      <w:r>
        <w:rPr>
          <w:rFonts w:ascii="David" w:hAnsi="David" w:hint="cs"/>
          <w:b/>
          <w:bCs/>
          <w:sz w:val="24"/>
          <w:rtl/>
        </w:rPr>
        <w:t>היועץ המשפטי</w:t>
      </w:r>
      <w:r w:rsidR="00DF25EB">
        <w:rPr>
          <w:rFonts w:ascii="David" w:hAnsi="David" w:hint="cs"/>
          <w:b/>
          <w:bCs/>
          <w:sz w:val="24"/>
          <w:rtl/>
        </w:rPr>
        <w:t xml:space="preserve"> </w:t>
      </w:r>
      <w:r>
        <w:rPr>
          <w:rFonts w:ascii="David" w:hAnsi="David" w:hint="cs"/>
          <w:b/>
          <w:bCs/>
          <w:sz w:val="24"/>
          <w:rtl/>
        </w:rPr>
        <w:t>ברשות המקומית</w:t>
      </w:r>
      <w:r w:rsidRPr="00736B77">
        <w:rPr>
          <w:rFonts w:ascii="David" w:hAnsi="David"/>
          <w:b/>
          <w:bCs/>
          <w:sz w:val="24"/>
          <w:rtl/>
        </w:rPr>
        <w:t xml:space="preserve"> </w:t>
      </w:r>
      <w:r>
        <w:rPr>
          <w:rFonts w:ascii="David" w:hAnsi="David" w:hint="cs"/>
          <w:b/>
          <w:bCs/>
          <w:sz w:val="24"/>
          <w:rtl/>
        </w:rPr>
        <w:t xml:space="preserve">קשורים בחלקם לסדרי המינהל הפנימיים ברשויות המקומיות, </w:t>
      </w:r>
      <w:r w:rsidR="00016833">
        <w:rPr>
          <w:rFonts w:ascii="David" w:hAnsi="David" w:hint="cs"/>
          <w:b/>
          <w:bCs/>
          <w:sz w:val="24"/>
          <w:rtl/>
        </w:rPr>
        <w:t>ל</w:t>
      </w:r>
      <w:r>
        <w:rPr>
          <w:rFonts w:ascii="David" w:hAnsi="David" w:hint="cs"/>
          <w:b/>
          <w:bCs/>
          <w:sz w:val="24"/>
          <w:rtl/>
        </w:rPr>
        <w:t>חיזוק התמיכה המקצועית שהם זוכים לה</w:t>
      </w:r>
      <w:r w:rsidRPr="00F641F7">
        <w:rPr>
          <w:rFonts w:eastAsia="Times New Roman" w:hint="cs"/>
          <w:b/>
          <w:bCs/>
          <w:sz w:val="24"/>
          <w:rtl/>
        </w:rPr>
        <w:t xml:space="preserve"> </w:t>
      </w:r>
      <w:r>
        <w:rPr>
          <w:rFonts w:eastAsia="Times New Roman" w:hint="cs"/>
          <w:b/>
          <w:bCs/>
          <w:sz w:val="24"/>
          <w:rtl/>
        </w:rPr>
        <w:t>ו</w:t>
      </w:r>
      <w:r w:rsidR="00016833">
        <w:rPr>
          <w:rFonts w:eastAsia="Times New Roman" w:hint="cs"/>
          <w:b/>
          <w:bCs/>
          <w:sz w:val="24"/>
          <w:rtl/>
        </w:rPr>
        <w:t>ל</w:t>
      </w:r>
      <w:r>
        <w:rPr>
          <w:rFonts w:eastAsia="Times New Roman" w:hint="cs"/>
          <w:b/>
          <w:bCs/>
          <w:sz w:val="24"/>
          <w:rtl/>
        </w:rPr>
        <w:t>הגברת המעורבות</w:t>
      </w:r>
      <w:r w:rsidRPr="000A70CB">
        <w:rPr>
          <w:rFonts w:eastAsia="Times New Roman" w:hint="cs"/>
          <w:b/>
          <w:bCs/>
          <w:sz w:val="24"/>
          <w:rtl/>
        </w:rPr>
        <w:t xml:space="preserve"> של ה</w:t>
      </w:r>
      <w:r>
        <w:rPr>
          <w:rFonts w:eastAsia="Times New Roman" w:hint="cs"/>
          <w:b/>
          <w:bCs/>
          <w:sz w:val="24"/>
          <w:rtl/>
        </w:rPr>
        <w:t>מאסדר</w:t>
      </w:r>
      <w:r>
        <w:rPr>
          <w:rFonts w:ascii="David" w:hAnsi="David" w:hint="cs"/>
          <w:b/>
          <w:bCs/>
          <w:sz w:val="24"/>
          <w:rtl/>
        </w:rPr>
        <w:t xml:space="preserve"> כמנגנון בקרה חיצוני</w:t>
      </w:r>
      <w:r w:rsidRPr="00736B77">
        <w:rPr>
          <w:rFonts w:ascii="David" w:hAnsi="David"/>
          <w:b/>
          <w:bCs/>
          <w:sz w:val="24"/>
          <w:rtl/>
        </w:rPr>
        <w:t>.</w:t>
      </w:r>
      <w:r>
        <w:rPr>
          <w:rFonts w:ascii="David" w:hAnsi="David" w:hint="cs"/>
          <w:b/>
          <w:bCs/>
          <w:sz w:val="24"/>
          <w:rtl/>
        </w:rPr>
        <w:t xml:space="preserve"> </w:t>
      </w:r>
    </w:p>
    <w:p w:rsidR="00DD53D8" w:rsidP="00DF25EB">
      <w:pPr>
        <w:pStyle w:val="a"/>
        <w:spacing w:line="269" w:lineRule="auto"/>
        <w:rPr>
          <w:rtl/>
        </w:rPr>
      </w:pPr>
    </w:p>
    <w:p w:rsidR="00DD53D8" w:rsidP="00DF25EB">
      <w:pPr>
        <w:spacing w:line="269" w:lineRule="auto"/>
        <w:rPr>
          <w:rtl/>
        </w:rPr>
      </w:pPr>
      <w:r w:rsidRPr="00F4241D">
        <w:rPr>
          <w:rFonts w:hint="cs"/>
          <w:b/>
          <w:bCs/>
          <w:rtl/>
        </w:rPr>
        <w:t xml:space="preserve">ביקורת </w:t>
      </w:r>
      <w:r>
        <w:rPr>
          <w:rFonts w:hint="cs"/>
          <w:b/>
          <w:bCs/>
          <w:rtl/>
        </w:rPr>
        <w:t xml:space="preserve">המדינה </w:t>
      </w:r>
      <w:r w:rsidRPr="00F4241D">
        <w:rPr>
          <w:rFonts w:hint="cs"/>
          <w:b/>
          <w:bCs/>
          <w:rtl/>
        </w:rPr>
        <w:t xml:space="preserve">העלתה ליקויים </w:t>
      </w:r>
      <w:r>
        <w:rPr>
          <w:rFonts w:hint="cs"/>
          <w:b/>
          <w:bCs/>
          <w:rtl/>
        </w:rPr>
        <w:t>בפרט ב</w:t>
      </w:r>
      <w:r w:rsidRPr="00F4241D">
        <w:rPr>
          <w:rFonts w:hint="cs"/>
          <w:b/>
          <w:bCs/>
          <w:rtl/>
        </w:rPr>
        <w:t>נוגע לרשויות קטנות</w:t>
      </w:r>
      <w:r>
        <w:rPr>
          <w:rFonts w:hint="cs"/>
          <w:b/>
          <w:bCs/>
          <w:rtl/>
        </w:rPr>
        <w:t xml:space="preserve">, שהן לרוב גם פריפריאליות, במדד חברתי-כלכלי נמוך ומהמגזר הלא-יהודי. הדבר מחייב התייחסות מוגברת וממוקדת </w:t>
      </w:r>
      <w:r w:rsidRPr="00F4241D">
        <w:rPr>
          <w:rFonts w:hint="cs"/>
          <w:b/>
          <w:bCs/>
          <w:rtl/>
        </w:rPr>
        <w:t>מצד משרד הפנים</w:t>
      </w:r>
      <w:r w:rsidR="00016833">
        <w:rPr>
          <w:rFonts w:hint="cs"/>
          <w:b/>
          <w:bCs/>
          <w:rtl/>
        </w:rPr>
        <w:t>,</w:t>
      </w:r>
      <w:r w:rsidRPr="00F4241D">
        <w:rPr>
          <w:rFonts w:hint="cs"/>
          <w:b/>
          <w:bCs/>
          <w:rtl/>
        </w:rPr>
        <w:t xml:space="preserve"> </w:t>
      </w:r>
      <w:r>
        <w:rPr>
          <w:rFonts w:hint="cs"/>
          <w:b/>
          <w:bCs/>
          <w:rtl/>
        </w:rPr>
        <w:t>כדי</w:t>
      </w:r>
      <w:r w:rsidRPr="00F4241D">
        <w:rPr>
          <w:rFonts w:hint="cs"/>
          <w:b/>
          <w:bCs/>
          <w:rtl/>
        </w:rPr>
        <w:t xml:space="preserve"> להבטיח את </w:t>
      </w:r>
      <w:r>
        <w:rPr>
          <w:rFonts w:hint="cs"/>
          <w:b/>
          <w:bCs/>
          <w:rtl/>
        </w:rPr>
        <w:t>תפקודם ו</w:t>
      </w:r>
      <w:r w:rsidRPr="00F4241D">
        <w:rPr>
          <w:rFonts w:hint="cs"/>
          <w:b/>
          <w:bCs/>
          <w:rtl/>
        </w:rPr>
        <w:t>מועילות</w:t>
      </w:r>
      <w:r>
        <w:rPr>
          <w:rFonts w:hint="cs"/>
          <w:b/>
          <w:bCs/>
          <w:rtl/>
        </w:rPr>
        <w:t xml:space="preserve">ם של </w:t>
      </w:r>
      <w:r w:rsidR="004D76C2">
        <w:rPr>
          <w:rFonts w:hint="cs"/>
          <w:b/>
          <w:bCs/>
          <w:rtl/>
        </w:rPr>
        <w:t xml:space="preserve">המבקר, </w:t>
      </w:r>
      <w:r>
        <w:rPr>
          <w:rFonts w:hint="cs"/>
          <w:b/>
          <w:bCs/>
          <w:rtl/>
        </w:rPr>
        <w:t xml:space="preserve">הגזבר </w:t>
      </w:r>
      <w:r w:rsidR="004D76C2">
        <w:rPr>
          <w:rFonts w:hint="cs"/>
          <w:b/>
          <w:bCs/>
          <w:rtl/>
        </w:rPr>
        <w:t>ו</w:t>
      </w:r>
      <w:r>
        <w:rPr>
          <w:rFonts w:hint="cs"/>
          <w:b/>
          <w:bCs/>
          <w:rtl/>
        </w:rPr>
        <w:t>היועץ המשפטי</w:t>
      </w:r>
      <w:r w:rsidR="00DF25EB">
        <w:rPr>
          <w:rFonts w:hint="cs"/>
          <w:b/>
          <w:bCs/>
          <w:rtl/>
        </w:rPr>
        <w:t xml:space="preserve"> </w:t>
      </w:r>
      <w:r>
        <w:rPr>
          <w:rFonts w:hint="cs"/>
          <w:b/>
          <w:bCs/>
          <w:rtl/>
        </w:rPr>
        <w:t xml:space="preserve">כמנגנוני הבקרה הפנימיים </w:t>
      </w:r>
      <w:r w:rsidRPr="00F4241D">
        <w:rPr>
          <w:rFonts w:hint="cs"/>
          <w:b/>
          <w:bCs/>
          <w:rtl/>
        </w:rPr>
        <w:t>ברשויות אלו</w:t>
      </w:r>
      <w:r>
        <w:rPr>
          <w:rFonts w:hint="cs"/>
          <w:b/>
          <w:bCs/>
          <w:rtl/>
        </w:rPr>
        <w:t>,</w:t>
      </w:r>
      <w:r>
        <w:rPr>
          <w:rFonts w:ascii="David" w:hAnsi="David" w:hint="cs"/>
          <w:b/>
          <w:bCs/>
          <w:sz w:val="24"/>
          <w:rtl/>
        </w:rPr>
        <w:t xml:space="preserve"> ו</w:t>
      </w:r>
      <w:r w:rsidRPr="00E40661">
        <w:rPr>
          <w:rFonts w:ascii="David" w:hAnsi="David" w:hint="cs"/>
          <w:b/>
          <w:bCs/>
          <w:sz w:val="24"/>
          <w:rtl/>
        </w:rPr>
        <w:t>להרחיב את מנעד הכלים שיועמדו לרשות</w:t>
      </w:r>
      <w:r>
        <w:rPr>
          <w:rFonts w:ascii="David" w:hAnsi="David" w:hint="cs"/>
          <w:b/>
          <w:bCs/>
          <w:sz w:val="24"/>
          <w:rtl/>
        </w:rPr>
        <w:t>ם</w:t>
      </w:r>
      <w:r>
        <w:rPr>
          <w:rFonts w:eastAsia="Times New Roman" w:hint="cs"/>
          <w:b/>
          <w:bCs/>
          <w:sz w:val="24"/>
          <w:rtl/>
        </w:rPr>
        <w:t>.</w:t>
      </w:r>
    </w:p>
    <w:sectPr w:rsidSect="00304582">
      <w:headerReference w:type="default" r:id="rId36"/>
      <w:footerReference w:type="default" r:id="rId37"/>
      <w:headerReference w:type="first" r:id="rId38"/>
      <w:footerReference w:type="first" r:id="rId39"/>
      <w:pgSz w:w="11906" w:h="16838" w:code="9"/>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de">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imesNewRomanPSMT">
    <w:altName w:val="Arial"/>
    <w:panose1 w:val="00000000000000000000"/>
    <w:charset w:val="B1"/>
    <w:family w:val="auto"/>
    <w:notTrueType/>
    <w:pitch w:val="default"/>
    <w:sig w:usb0="00000801" w:usb1="00000000" w:usb2="00000000" w:usb3="00000000" w:csb0="00000020" w:csb1="00000000"/>
  </w:font>
  <w:font w:name="Narkisim">
    <w:altName w:val="Malgun Gothic Semilight"/>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70C5" w:rsidRPr="00FB3B1B" w:rsidP="001E6DF3">
    <w:pPr>
      <w:jc w:val="right"/>
      <w:rPr>
        <w:rtl/>
      </w:rPr>
    </w:pPr>
    <w:r>
      <w:rPr>
        <w:rFonts w:hint="cs"/>
        <w:rtl/>
      </w:rPr>
      <w:t>המבקר, הגזבר ו</w:t>
    </w:r>
    <w:r w:rsidRPr="00FB3B1B">
      <w:rPr>
        <w:rtl/>
      </w:rPr>
      <w:t>היועץ המשפטי ברשות המקומית - תפקידם והתנהלותם</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70C5" w:rsidP="001E6DF3">
    <w:pPr>
      <w:jc w:val="right"/>
      <w:rPr>
        <w:rtl/>
      </w:rPr>
    </w:pPr>
    <w:r>
      <w:rPr>
        <w:rFonts w:hint="cs"/>
        <w:rtl/>
      </w:rPr>
      <w:t>המבקר, הגזבר ו</w:t>
    </w:r>
    <w:r w:rsidRPr="00FB3B1B">
      <w:rPr>
        <w:rtl/>
      </w:rPr>
      <w:t>היועץ המשפטי ברשות המקומית - תפקידם והתנהלותם</w:t>
    </w:r>
  </w:p>
  <w:p w:rsidR="00A670C5" w:rsidP="001E6DF3">
    <w:pPr>
      <w:jc w:val="right"/>
      <w:rPr>
        <w:rtl/>
      </w:rPr>
    </w:pPr>
    <w:r>
      <w:rPr>
        <w:rFonts w:hint="cs"/>
        <w:noProof/>
        <w:rtl/>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18415</wp:posOffset>
              </wp:positionV>
              <wp:extent cx="4229100" cy="457200"/>
              <wp:effectExtent l="0" t="0" r="19050" b="19050"/>
              <wp:wrapNone/>
              <wp:docPr id="3"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4229100" cy="457200"/>
                      </a:xfrm>
                      <a:prstGeom prst="rect">
                        <a:avLst/>
                      </a:prstGeom>
                      <a:noFill/>
                      <a:ln w="6350">
                        <a:solidFill>
                          <a:srgbClr val="0000FF"/>
                        </a:solidFill>
                      </a:ln>
                    </wps:spPr>
                    <wps:txbx>
                      <w:txbxContent>
                        <w:p w:rsidR="00A670C5" w:rsidP="009062BC">
                          <w:pPr>
                            <w:spacing w:before="24"/>
                            <w:ind w:firstLine="79"/>
                            <w:jc w:val="center"/>
                            <w:rPr>
                              <w:rFonts w:ascii="Narkisim" w:hAnsi="Narkisim" w:cs="Narkisim"/>
                              <w:color w:val="0000FF"/>
                              <w:sz w:val="18"/>
                              <w:szCs w:val="18"/>
                            </w:rPr>
                          </w:pPr>
                          <w:r>
                            <w:rPr>
                              <w:rFonts w:ascii="Narkisim" w:hAnsi="Narkisim" w:cs="Narkisim"/>
                              <w:color w:val="0000FF"/>
                              <w:sz w:val="18"/>
                              <w:szCs w:val="18"/>
                              <w:rtl/>
                            </w:rPr>
                            <w:t>מסמך זה מכיל ממצאי ביקורת של מבקר המדינה. פרסומם ללא נטילת רשות מטעם המבקר</w:t>
                          </w:r>
                        </w:p>
                        <w:p w:rsidR="00A670C5" w:rsidRPr="009062BC" w:rsidP="009062BC">
                          <w:pPr>
                            <w:spacing w:before="24"/>
                            <w:ind w:firstLine="79"/>
                            <w:jc w:val="center"/>
                            <w:rPr>
                              <w:rFonts w:ascii="Narkisim" w:hAnsi="Narkisim" w:cs="Narkisim"/>
                              <w:color w:val="0000FF"/>
                              <w:sz w:val="18"/>
                              <w:szCs w:val="18"/>
                            </w:rPr>
                          </w:pPr>
                          <w:r>
                            <w:rPr>
                              <w:rFonts w:ascii="Narkisim" w:hAnsi="Narkisim" w:cs="Narkisim"/>
                              <w:color w:val="0000FF"/>
                              <w:sz w:val="18"/>
                              <w:szCs w:val="18"/>
                              <w:rtl/>
                            </w:rPr>
                            <w:t>אסור על פי סעיף 28(א)(3) לחוק מבקר המדינה, התשי''ח-1958 [נוסח משולב].</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WarningF" o:spid="_x0000_s2049" type="#_x0000_t202" style="width:333pt;height:36pt;margin-top:1.45pt;margin-left:0;mso-position-horizontal:left;mso-position-horizontal-relative:margin;mso-width-percent:0;mso-width-relative:margin;mso-wrap-distance-bottom:0;mso-wrap-distance-left:9pt;mso-wrap-distance-right:9pt;mso-wrap-distance-top:0;mso-wrap-style:square;position:absolute;visibility:visible;v-text-anchor:top;z-index:251659264" filled="f" strokecolor="blue" strokeweight="0.5pt">
              <v:textbox>
                <w:txbxContent>
                  <w:p w:rsidR="00A670C5" w:rsidP="009062BC">
                    <w:pPr>
                      <w:spacing w:before="24"/>
                      <w:ind w:firstLine="79"/>
                      <w:jc w:val="center"/>
                      <w:rPr>
                        <w:rFonts w:ascii="Narkisim" w:hAnsi="Narkisim" w:cs="Narkisim"/>
                        <w:color w:val="0000FF"/>
                        <w:sz w:val="18"/>
                        <w:szCs w:val="18"/>
                      </w:rPr>
                    </w:pPr>
                    <w:r>
                      <w:rPr>
                        <w:rFonts w:ascii="Narkisim" w:hAnsi="Narkisim" w:cs="Narkisim"/>
                        <w:color w:val="0000FF"/>
                        <w:sz w:val="18"/>
                        <w:szCs w:val="18"/>
                        <w:rtl/>
                      </w:rPr>
                      <w:t>מסמך זה מכיל ממצאי ביקורת של מבקר המדינה. פרסומם ללא נטילת רשות מטעם המבקר</w:t>
                    </w:r>
                  </w:p>
                  <w:p w:rsidR="00A670C5" w:rsidRPr="009062BC" w:rsidP="009062BC">
                    <w:pPr>
                      <w:spacing w:before="24"/>
                      <w:ind w:firstLine="79"/>
                      <w:jc w:val="center"/>
                      <w:rPr>
                        <w:rFonts w:ascii="Narkisim" w:hAnsi="Narkisim" w:cs="Narkisim"/>
                        <w:color w:val="0000FF"/>
                        <w:sz w:val="18"/>
                        <w:szCs w:val="18"/>
                      </w:rPr>
                    </w:pPr>
                    <w:r>
                      <w:rPr>
                        <w:rFonts w:ascii="Narkisim" w:hAnsi="Narkisim" w:cs="Narkisim"/>
                        <w:color w:val="0000FF"/>
                        <w:sz w:val="18"/>
                        <w:szCs w:val="18"/>
                        <w:rtl/>
                      </w:rPr>
                      <w:t>אסור על פי סעיף 28(א)(3) לחוק מבקר המדינה, התשי''ח-1958 [נוסח משולב].</w:t>
                    </w:r>
                  </w:p>
                </w:txbxContent>
              </v:textbox>
              <w10:wrap anchorx="margin"/>
            </v:shape>
          </w:pict>
        </mc:Fallback>
      </mc:AlternateContent>
    </w:r>
  </w:p>
  <w:p w:rsidR="00A670C5" w:rsidP="001E6DF3">
    <w:pPr>
      <w:jc w:val="right"/>
      <w:rPr>
        <w:rtl/>
      </w:rPr>
    </w:pPr>
    <w:bookmarkStart w:id="118" w:name="tempMark"/>
    <w:bookmarkEnd w:id="118"/>
  </w:p>
  <w:p w:rsidR="00A670C5" w:rsidP="001E6DF3">
    <w:pPr>
      <w:jc w:val="right"/>
      <w:rPr>
        <w:rtl/>
      </w:rPr>
    </w:pPr>
  </w:p>
  <w:p w:rsidR="00A670C5" w:rsidP="001E6DF3">
    <w:pPr>
      <w:jc w:val="right"/>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4107C" w:rsidP="00C23CC9">
      <w:pPr>
        <w:spacing w:line="240" w:lineRule="auto"/>
      </w:pPr>
      <w:r>
        <w:separator/>
      </w:r>
    </w:p>
  </w:footnote>
  <w:footnote w:type="continuationSeparator" w:id="1">
    <w:p w:rsidR="00F4107C" w:rsidP="00C23CC9">
      <w:pPr>
        <w:spacing w:line="240" w:lineRule="auto"/>
      </w:pPr>
      <w:r>
        <w:continuationSeparator/>
      </w:r>
    </w:p>
  </w:footnote>
  <w:footnote w:id="2">
    <w:p w:rsidR="00A670C5" w:rsidP="00DD53D8">
      <w:pPr>
        <w:pStyle w:val="FootnoteText"/>
        <w:rPr>
          <w:rtl/>
        </w:rPr>
      </w:pPr>
      <w:r>
        <w:rPr>
          <w:rStyle w:val="FootnoteReference"/>
        </w:rPr>
        <w:footnoteRef/>
      </w:r>
      <w:r>
        <w:rPr>
          <w:rtl/>
        </w:rPr>
        <w:t xml:space="preserve"> </w:t>
      </w:r>
      <w:r>
        <w:rPr>
          <w:rtl/>
        </w:rPr>
        <w:tab/>
      </w:r>
      <w:r>
        <w:rPr>
          <w:rFonts w:hint="cs"/>
          <w:rtl/>
        </w:rPr>
        <w:t>סעיף 170א לפקודת העיריות ומכוח סעיף 13ה לפקודת המועצות המקומיות.</w:t>
      </w:r>
    </w:p>
  </w:footnote>
  <w:footnote w:id="3">
    <w:p w:rsidR="00A670C5" w:rsidP="00DD53D8">
      <w:pPr>
        <w:pStyle w:val="FootnoteText"/>
      </w:pPr>
      <w:r>
        <w:rPr>
          <w:rStyle w:val="FootnoteReference"/>
        </w:rPr>
        <w:footnoteRef/>
      </w:r>
      <w:r>
        <w:rPr>
          <w:rtl/>
        </w:rPr>
        <w:t xml:space="preserve"> </w:t>
      </w:r>
      <w:r>
        <w:rPr>
          <w:rtl/>
        </w:rPr>
        <w:tab/>
      </w:r>
      <w:r>
        <w:rPr>
          <w:rFonts w:hint="cs"/>
          <w:rtl/>
        </w:rPr>
        <w:t>סעיף 170</w:t>
      </w:r>
      <w:r w:rsidRPr="0086715E">
        <w:rPr>
          <w:rtl/>
        </w:rPr>
        <w:t>ג2</w:t>
      </w:r>
      <w:r>
        <w:rPr>
          <w:rFonts w:hint="cs"/>
          <w:rtl/>
        </w:rPr>
        <w:t xml:space="preserve"> לפקודת העיריות </w:t>
      </w:r>
      <w:r>
        <w:rPr>
          <w:rFonts w:ascii="David" w:eastAsia="Times New Roman" w:hAnsi="David" w:hint="cs"/>
          <w:sz w:val="24"/>
          <w:rtl/>
        </w:rPr>
        <w:t>ו</w:t>
      </w:r>
      <w:r w:rsidRPr="000C7DEB">
        <w:rPr>
          <w:rFonts w:ascii="David" w:eastAsia="Times New Roman" w:hAnsi="David" w:hint="eastAsia"/>
          <w:sz w:val="24"/>
          <w:rtl/>
        </w:rPr>
        <w:t>מכוח</w:t>
      </w:r>
      <w:r w:rsidRPr="000C7DEB">
        <w:rPr>
          <w:rFonts w:ascii="David" w:eastAsia="Times New Roman" w:hAnsi="David"/>
          <w:sz w:val="24"/>
          <w:rtl/>
        </w:rPr>
        <w:t xml:space="preserve"> </w:t>
      </w:r>
      <w:r w:rsidRPr="000C7DEB">
        <w:rPr>
          <w:rFonts w:ascii="David" w:eastAsia="Times New Roman" w:hAnsi="David" w:hint="eastAsia"/>
          <w:sz w:val="24"/>
          <w:rtl/>
        </w:rPr>
        <w:t>סעיף</w:t>
      </w:r>
      <w:r w:rsidRPr="000C7DEB">
        <w:rPr>
          <w:rFonts w:ascii="David" w:eastAsia="Times New Roman" w:hAnsi="David"/>
          <w:sz w:val="24"/>
          <w:rtl/>
        </w:rPr>
        <w:t xml:space="preserve"> 34א </w:t>
      </w:r>
      <w:r w:rsidRPr="000C7DEB">
        <w:rPr>
          <w:rFonts w:ascii="David" w:eastAsia="Times New Roman" w:hAnsi="David" w:hint="eastAsia"/>
          <w:sz w:val="24"/>
          <w:rtl/>
        </w:rPr>
        <w:t>לפקודת</w:t>
      </w:r>
      <w:r w:rsidRPr="000C7DEB">
        <w:rPr>
          <w:rFonts w:ascii="David" w:eastAsia="Times New Roman" w:hAnsi="David"/>
          <w:sz w:val="24"/>
          <w:rtl/>
        </w:rPr>
        <w:t xml:space="preserve"> </w:t>
      </w:r>
      <w:r w:rsidRPr="000C7DEB">
        <w:rPr>
          <w:rFonts w:ascii="David" w:eastAsia="Times New Roman" w:hAnsi="David" w:hint="eastAsia"/>
          <w:sz w:val="24"/>
          <w:rtl/>
        </w:rPr>
        <w:t>המועצות</w:t>
      </w:r>
      <w:r w:rsidRPr="000C7DEB">
        <w:rPr>
          <w:rFonts w:ascii="David" w:eastAsia="Times New Roman" w:hAnsi="David"/>
          <w:sz w:val="24"/>
          <w:rtl/>
        </w:rPr>
        <w:t xml:space="preserve"> </w:t>
      </w:r>
      <w:r w:rsidRPr="000C7DEB">
        <w:rPr>
          <w:rFonts w:ascii="David" w:eastAsia="Times New Roman" w:hAnsi="David" w:hint="eastAsia"/>
          <w:sz w:val="24"/>
          <w:rtl/>
        </w:rPr>
        <w:t>המקומיות</w:t>
      </w:r>
      <w:r>
        <w:rPr>
          <w:rFonts w:hint="cs"/>
          <w:rtl/>
        </w:rPr>
        <w:t>.</w:t>
      </w:r>
    </w:p>
  </w:footnote>
  <w:footnote w:id="4">
    <w:p w:rsidR="00A670C5" w:rsidP="00DD53D8">
      <w:pPr>
        <w:pStyle w:val="FootnoteText"/>
      </w:pPr>
      <w:r>
        <w:rPr>
          <w:rStyle w:val="FootnoteReference"/>
        </w:rPr>
        <w:footnoteRef/>
      </w:r>
      <w:r>
        <w:rPr>
          <w:rtl/>
        </w:rPr>
        <w:t xml:space="preserve"> </w:t>
      </w:r>
      <w:r>
        <w:rPr>
          <w:rtl/>
        </w:rPr>
        <w:tab/>
      </w:r>
      <w:r w:rsidRPr="003C0238">
        <w:rPr>
          <w:rtl/>
        </w:rPr>
        <w:t>גם תפקידו של מהנדס הרשות המקומית</w:t>
      </w:r>
      <w:r>
        <w:rPr>
          <w:rFonts w:hint="cs"/>
          <w:rtl/>
        </w:rPr>
        <w:t>,</w:t>
      </w:r>
      <w:r w:rsidRPr="003C0238">
        <w:rPr>
          <w:rtl/>
        </w:rPr>
        <w:t xml:space="preserve"> </w:t>
      </w:r>
      <w:r>
        <w:rPr>
          <w:rFonts w:hint="cs"/>
          <w:rtl/>
        </w:rPr>
        <w:t>ש</w:t>
      </w:r>
      <w:r w:rsidRPr="003C0238">
        <w:rPr>
          <w:rtl/>
        </w:rPr>
        <w:t>אמור לשמש גם מהנדס הוועדה המקומית, כולל היבטים שונים של "שמירת סף"</w:t>
      </w:r>
      <w:r>
        <w:rPr>
          <w:rtl/>
        </w:rPr>
        <w:t>, אך במסגרת דוח זה לא נעסוק בתפקיד מהנדס הרשות המקומית</w:t>
      </w:r>
      <w:r>
        <w:rPr>
          <w:rFonts w:hint="cs"/>
          <w:rtl/>
        </w:rPr>
        <w:t>.</w:t>
      </w:r>
    </w:p>
  </w:footnote>
  <w:footnote w:id="5">
    <w:p w:rsidR="00A670C5" w:rsidRPr="0083648D" w:rsidP="00DD53D8">
      <w:pPr>
        <w:pStyle w:val="FootnoteText"/>
        <w:rPr>
          <w:rtl/>
        </w:rPr>
      </w:pPr>
      <w:r>
        <w:rPr>
          <w:rStyle w:val="FootnoteReference"/>
        </w:rPr>
        <w:footnoteRef/>
      </w:r>
      <w:r>
        <w:rPr>
          <w:rtl/>
        </w:rPr>
        <w:t xml:space="preserve"> </w:t>
      </w:r>
      <w:r>
        <w:rPr>
          <w:rtl/>
        </w:rPr>
        <w:tab/>
        <w:t>עע"</w:t>
      </w:r>
      <w:r>
        <w:rPr>
          <w:rFonts w:hint="cs"/>
          <w:rtl/>
        </w:rPr>
        <w:t>ם</w:t>
      </w:r>
      <w:r>
        <w:rPr>
          <w:rtl/>
        </w:rPr>
        <w:t xml:space="preserve"> 384/07 </w:t>
      </w:r>
      <w:r w:rsidRPr="00555567">
        <w:rPr>
          <w:b/>
          <w:bCs/>
          <w:rtl/>
        </w:rPr>
        <w:t xml:space="preserve">אריאב נ' ראש עיריית נצרת </w:t>
      </w:r>
      <w:r>
        <w:rPr>
          <w:b/>
          <w:bCs/>
          <w:rtl/>
        </w:rPr>
        <w:t>עילית</w:t>
      </w:r>
      <w:r>
        <w:rPr>
          <w:rFonts w:hint="cs"/>
          <w:rtl/>
        </w:rPr>
        <w:t xml:space="preserve"> (פורסם במאגר ממוחשב, 29.5.08 "להלן - עניין אריאב").</w:t>
      </w:r>
    </w:p>
  </w:footnote>
  <w:footnote w:id="6">
    <w:p w:rsidR="00A670C5" w:rsidP="009218C1">
      <w:pPr>
        <w:pStyle w:val="FootnoteText"/>
        <w:rPr>
          <w:rtl/>
        </w:rPr>
      </w:pPr>
      <w:r>
        <w:rPr>
          <w:rStyle w:val="FootnoteReference"/>
        </w:rPr>
        <w:footnoteRef/>
      </w:r>
      <w:r>
        <w:rPr>
          <w:rtl/>
        </w:rPr>
        <w:t xml:space="preserve"> </w:t>
      </w:r>
      <w:r>
        <w:rPr>
          <w:rtl/>
        </w:rPr>
        <w:tab/>
        <w:t xml:space="preserve">לעניין חובת הנאמנות של היועץ המשפטי </w:t>
      </w:r>
      <w:r>
        <w:rPr>
          <w:rFonts w:hint="cs"/>
          <w:rtl/>
        </w:rPr>
        <w:t xml:space="preserve">הפנימי </w:t>
      </w:r>
      <w:r>
        <w:rPr>
          <w:rtl/>
        </w:rPr>
        <w:t>ראו: י</w:t>
      </w:r>
      <w:r>
        <w:rPr>
          <w:rFonts w:hint="cs"/>
          <w:rtl/>
        </w:rPr>
        <w:t>צחק</w:t>
      </w:r>
      <w:r>
        <w:rPr>
          <w:rtl/>
        </w:rPr>
        <w:t xml:space="preserve"> זמיר, </w:t>
      </w:r>
      <w:r w:rsidRPr="00733C89">
        <w:rPr>
          <w:b/>
          <w:bCs/>
          <w:rtl/>
        </w:rPr>
        <w:t>הסמכות המינהלית</w:t>
      </w:r>
      <w:r>
        <w:rPr>
          <w:rFonts w:hint="cs"/>
          <w:rtl/>
        </w:rPr>
        <w:t xml:space="preserve">, </w:t>
      </w:r>
      <w:r>
        <w:rPr>
          <w:rtl/>
        </w:rPr>
        <w:t>כרך ד', עמ' 239</w:t>
      </w:r>
      <w:r>
        <w:rPr>
          <w:rFonts w:hint="cs"/>
          <w:rtl/>
        </w:rPr>
        <w:t xml:space="preserve">0 </w:t>
      </w:r>
      <w:r>
        <w:rPr>
          <w:rtl/>
        </w:rPr>
        <w:t>-</w:t>
      </w:r>
      <w:r>
        <w:rPr>
          <w:rFonts w:hint="cs"/>
          <w:rtl/>
        </w:rPr>
        <w:t xml:space="preserve"> </w:t>
      </w:r>
      <w:r>
        <w:rPr>
          <w:rtl/>
        </w:rPr>
        <w:t>239</w:t>
      </w:r>
      <w:r>
        <w:rPr>
          <w:rFonts w:hint="cs"/>
          <w:rtl/>
        </w:rPr>
        <w:t>1 (להלן - זמיר).</w:t>
      </w:r>
    </w:p>
  </w:footnote>
  <w:footnote w:id="7">
    <w:p w:rsidR="00A670C5" w:rsidP="00676979">
      <w:pPr>
        <w:pStyle w:val="FootnoteText"/>
        <w:rPr>
          <w:rtl/>
        </w:rPr>
      </w:pPr>
      <w:r>
        <w:rPr>
          <w:rStyle w:val="FootnoteReference"/>
        </w:rPr>
        <w:footnoteRef/>
      </w:r>
      <w:r>
        <w:rPr>
          <w:rtl/>
        </w:rPr>
        <w:t xml:space="preserve"> </w:t>
      </w:r>
      <w:r>
        <w:rPr>
          <w:rtl/>
        </w:rPr>
        <w:tab/>
      </w:r>
      <w:r w:rsidRPr="00676979">
        <w:rPr>
          <w:rtl/>
        </w:rPr>
        <w:t xml:space="preserve">קיים הסדר מיוחד גם ביחס למהנדס העיר. </w:t>
      </w:r>
      <w:r>
        <w:rPr>
          <w:rFonts w:hint="cs"/>
          <w:rtl/>
        </w:rPr>
        <w:t xml:space="preserve">כאמור, </w:t>
      </w:r>
      <w:r w:rsidRPr="00676979">
        <w:rPr>
          <w:rtl/>
        </w:rPr>
        <w:t>דוח זה אינו עוסק במהנדסי רשויות מקומיות.</w:t>
      </w:r>
    </w:p>
  </w:footnote>
  <w:footnote w:id="8">
    <w:p w:rsidR="00A670C5" w:rsidP="00DD53D8">
      <w:pPr>
        <w:pStyle w:val="FootnoteText"/>
      </w:pPr>
      <w:r w:rsidRPr="00BB79F9">
        <w:rPr>
          <w:vertAlign w:val="superscript"/>
        </w:rPr>
        <w:footnoteRef/>
      </w:r>
      <w:r w:rsidRPr="00BB79F9">
        <w:rPr>
          <w:rtl/>
        </w:rPr>
        <w:t xml:space="preserve"> </w:t>
      </w:r>
      <w:r w:rsidRPr="00BB79F9">
        <w:rPr>
          <w:rtl/>
        </w:rPr>
        <w:tab/>
        <w:t xml:space="preserve">עא"ח (ארצי) 39/06 </w:t>
      </w:r>
      <w:r w:rsidRPr="00F230B0">
        <w:rPr>
          <w:b/>
          <w:bCs/>
          <w:rtl/>
        </w:rPr>
        <w:t>עיריית פתח תקווה נ' גולדשטיין</w:t>
      </w:r>
      <w:r>
        <w:rPr>
          <w:rtl/>
        </w:rPr>
        <w:t>, פסקה</w:t>
      </w:r>
      <w:r>
        <w:rPr>
          <w:rFonts w:hint="cs"/>
          <w:rtl/>
        </w:rPr>
        <w:t xml:space="preserve"> 16</w:t>
      </w:r>
      <w:r>
        <w:rPr>
          <w:rtl/>
        </w:rPr>
        <w:t xml:space="preserve"> </w:t>
      </w:r>
      <w:r>
        <w:rPr>
          <w:rFonts w:hint="cs"/>
          <w:rtl/>
        </w:rPr>
        <w:t xml:space="preserve">(פורסם במאגר ממוחשב, 18.10.06). </w:t>
      </w:r>
    </w:p>
  </w:footnote>
  <w:footnote w:id="9">
    <w:p w:rsidR="00A670C5" w:rsidP="008B5347">
      <w:pPr>
        <w:pStyle w:val="FootnoteText"/>
      </w:pPr>
      <w:r w:rsidRPr="001470C0">
        <w:rPr>
          <w:rStyle w:val="FootnoteReference"/>
        </w:rPr>
        <w:footnoteRef/>
      </w:r>
      <w:r w:rsidRPr="001470C0">
        <w:rPr>
          <w:rtl/>
        </w:rPr>
        <w:t xml:space="preserve"> </w:t>
      </w:r>
      <w:r w:rsidRPr="001470C0">
        <w:rPr>
          <w:rtl/>
        </w:rPr>
        <w:tab/>
      </w:r>
      <w:r w:rsidRPr="001470C0">
        <w:rPr>
          <w:rFonts w:hint="eastAsia"/>
          <w:rtl/>
        </w:rPr>
        <w:t>המשמעות</w:t>
      </w:r>
      <w:r w:rsidRPr="001470C0">
        <w:rPr>
          <w:rtl/>
        </w:rPr>
        <w:t xml:space="preserve"> </w:t>
      </w:r>
      <w:r w:rsidRPr="001470C0">
        <w:rPr>
          <w:rFonts w:hint="eastAsia"/>
          <w:rtl/>
        </w:rPr>
        <w:t>היא</w:t>
      </w:r>
      <w:r w:rsidRPr="001470C0">
        <w:rPr>
          <w:rtl/>
        </w:rPr>
        <w:t xml:space="preserve"> </w:t>
      </w:r>
      <w:r w:rsidRPr="001470C0">
        <w:rPr>
          <w:rFonts w:hint="eastAsia"/>
          <w:rtl/>
        </w:rPr>
        <w:t>שהנתונים</w:t>
      </w:r>
      <w:r w:rsidRPr="001470C0">
        <w:rPr>
          <w:rtl/>
        </w:rPr>
        <w:t xml:space="preserve"> </w:t>
      </w:r>
      <w:r w:rsidRPr="001470C0">
        <w:rPr>
          <w:rFonts w:hint="eastAsia"/>
          <w:rtl/>
        </w:rPr>
        <w:t>המוצגים</w:t>
      </w:r>
      <w:r w:rsidRPr="001470C0">
        <w:rPr>
          <w:rtl/>
        </w:rPr>
        <w:t xml:space="preserve"> </w:t>
      </w:r>
      <w:r w:rsidRPr="001470C0">
        <w:rPr>
          <w:rFonts w:hint="eastAsia"/>
          <w:rtl/>
        </w:rPr>
        <w:t>תקפים</w:t>
      </w:r>
      <w:r w:rsidRPr="001470C0">
        <w:rPr>
          <w:rtl/>
        </w:rPr>
        <w:t xml:space="preserve"> </w:t>
      </w:r>
      <w:r w:rsidRPr="001470C0">
        <w:rPr>
          <w:rFonts w:hint="eastAsia"/>
          <w:rtl/>
        </w:rPr>
        <w:t>סטטיסטית</w:t>
      </w:r>
      <w:r w:rsidRPr="001470C0">
        <w:rPr>
          <w:rtl/>
        </w:rPr>
        <w:t xml:space="preserve"> </w:t>
      </w:r>
      <w:r w:rsidRPr="001470C0">
        <w:rPr>
          <w:rFonts w:hint="eastAsia"/>
          <w:rtl/>
        </w:rPr>
        <w:t>ונמצאים</w:t>
      </w:r>
      <w:r w:rsidRPr="001470C0">
        <w:rPr>
          <w:rtl/>
        </w:rPr>
        <w:t xml:space="preserve"> </w:t>
      </w:r>
      <w:r w:rsidRPr="001470C0">
        <w:rPr>
          <w:rFonts w:hint="eastAsia"/>
          <w:rtl/>
        </w:rPr>
        <w:t>מחוץ</w:t>
      </w:r>
      <w:r w:rsidRPr="001470C0">
        <w:rPr>
          <w:rtl/>
        </w:rPr>
        <w:t xml:space="preserve"> </w:t>
      </w:r>
      <w:r w:rsidRPr="001470C0">
        <w:rPr>
          <w:rFonts w:hint="eastAsia"/>
          <w:rtl/>
        </w:rPr>
        <w:t>לטווח</w:t>
      </w:r>
      <w:r w:rsidRPr="001470C0">
        <w:rPr>
          <w:rtl/>
        </w:rPr>
        <w:t xml:space="preserve"> </w:t>
      </w:r>
      <w:r w:rsidRPr="001470C0">
        <w:rPr>
          <w:rFonts w:hint="eastAsia"/>
          <w:rtl/>
        </w:rPr>
        <w:t>השגיאה</w:t>
      </w:r>
      <w:r w:rsidRPr="001470C0">
        <w:rPr>
          <w:rtl/>
        </w:rPr>
        <w:t xml:space="preserve"> (טווחי </w:t>
      </w:r>
      <w:r w:rsidRPr="001470C0">
        <w:rPr>
          <w:rFonts w:hint="eastAsia"/>
          <w:rtl/>
        </w:rPr>
        <w:t>השגיאה</w:t>
      </w:r>
      <w:r w:rsidRPr="001470C0">
        <w:rPr>
          <w:rtl/>
        </w:rPr>
        <w:t xml:space="preserve"> </w:t>
      </w:r>
      <w:r w:rsidRPr="001470C0">
        <w:rPr>
          <w:rFonts w:hint="eastAsia"/>
          <w:rtl/>
        </w:rPr>
        <w:t>הם</w:t>
      </w:r>
      <w:r w:rsidRPr="001470C0">
        <w:rPr>
          <w:rtl/>
        </w:rPr>
        <w:t xml:space="preserve"> </w:t>
      </w:r>
      <w:r w:rsidRPr="001470C0">
        <w:rPr>
          <w:rFonts w:hint="cs"/>
          <w:rtl/>
        </w:rPr>
        <w:t xml:space="preserve">10.05% </w:t>
      </w:r>
      <w:r w:rsidRPr="001470C0">
        <w:rPr>
          <w:rFonts w:hint="eastAsia"/>
          <w:rtl/>
        </w:rPr>
        <w:t>בשאלון</w:t>
      </w:r>
      <w:r w:rsidRPr="001470C0">
        <w:rPr>
          <w:rtl/>
        </w:rPr>
        <w:t xml:space="preserve"> </w:t>
      </w:r>
      <w:r w:rsidRPr="001470C0">
        <w:rPr>
          <w:rFonts w:hint="eastAsia"/>
          <w:rtl/>
        </w:rPr>
        <w:t>ראשי</w:t>
      </w:r>
      <w:r w:rsidRPr="001470C0">
        <w:rPr>
          <w:rtl/>
        </w:rPr>
        <w:t xml:space="preserve"> </w:t>
      </w:r>
      <w:r>
        <w:rPr>
          <w:rFonts w:hint="cs"/>
          <w:rtl/>
        </w:rPr>
        <w:t>ה</w:t>
      </w:r>
      <w:r w:rsidRPr="001470C0">
        <w:rPr>
          <w:rFonts w:hint="eastAsia"/>
          <w:rtl/>
        </w:rPr>
        <w:t>רשויות</w:t>
      </w:r>
      <w:r w:rsidRPr="001470C0">
        <w:rPr>
          <w:rtl/>
        </w:rPr>
        <w:t xml:space="preserve">, </w:t>
      </w:r>
      <w:r w:rsidRPr="001470C0">
        <w:rPr>
          <w:rFonts w:hint="cs"/>
          <w:rtl/>
        </w:rPr>
        <w:t>8.7%</w:t>
      </w:r>
      <w:r w:rsidRPr="001470C0">
        <w:rPr>
          <w:rtl/>
        </w:rPr>
        <w:t xml:space="preserve"> </w:t>
      </w:r>
      <w:r w:rsidRPr="001470C0">
        <w:rPr>
          <w:rFonts w:hint="eastAsia"/>
          <w:rtl/>
        </w:rPr>
        <w:t>בשאלון</w:t>
      </w:r>
      <w:r w:rsidRPr="001470C0">
        <w:rPr>
          <w:rtl/>
        </w:rPr>
        <w:t xml:space="preserve"> </w:t>
      </w:r>
      <w:r>
        <w:rPr>
          <w:rFonts w:hint="cs"/>
          <w:rtl/>
        </w:rPr>
        <w:t>ה</w:t>
      </w:r>
      <w:r w:rsidRPr="001470C0">
        <w:rPr>
          <w:rFonts w:hint="eastAsia"/>
          <w:rtl/>
        </w:rPr>
        <w:t>מבקרים</w:t>
      </w:r>
      <w:r>
        <w:rPr>
          <w:rFonts w:hint="cs"/>
          <w:rtl/>
        </w:rPr>
        <w:t>,</w:t>
      </w:r>
      <w:r w:rsidRPr="001470C0">
        <w:rPr>
          <w:rFonts w:hint="cs"/>
          <w:rtl/>
        </w:rPr>
        <w:t xml:space="preserve"> 8.4% </w:t>
      </w:r>
      <w:r w:rsidRPr="001470C0">
        <w:rPr>
          <w:rtl/>
        </w:rPr>
        <w:t xml:space="preserve">בשאלון </w:t>
      </w:r>
      <w:r>
        <w:rPr>
          <w:rFonts w:hint="cs"/>
          <w:rtl/>
        </w:rPr>
        <w:t>ה</w:t>
      </w:r>
      <w:r w:rsidRPr="001470C0">
        <w:rPr>
          <w:rFonts w:hint="eastAsia"/>
          <w:rtl/>
        </w:rPr>
        <w:t>גזברים</w:t>
      </w:r>
      <w:r>
        <w:rPr>
          <w:rFonts w:hint="cs"/>
          <w:rtl/>
        </w:rPr>
        <w:t xml:space="preserve"> </w:t>
      </w:r>
      <w:r w:rsidRPr="001470C0">
        <w:rPr>
          <w:rFonts w:hint="eastAsia"/>
          <w:rtl/>
        </w:rPr>
        <w:t>ו</w:t>
      </w:r>
      <w:r>
        <w:rPr>
          <w:rFonts w:hint="cs"/>
          <w:rtl/>
        </w:rPr>
        <w:t>-</w:t>
      </w:r>
      <w:r w:rsidRPr="001470C0">
        <w:rPr>
          <w:rFonts w:hint="cs"/>
          <w:rtl/>
        </w:rPr>
        <w:t xml:space="preserve">10.1% </w:t>
      </w:r>
      <w:r w:rsidRPr="001470C0">
        <w:rPr>
          <w:rtl/>
        </w:rPr>
        <w:t xml:space="preserve">בשאלון </w:t>
      </w:r>
      <w:r>
        <w:rPr>
          <w:rFonts w:hint="cs"/>
          <w:rtl/>
        </w:rPr>
        <w:t>ה</w:t>
      </w:r>
      <w:r w:rsidRPr="001470C0">
        <w:rPr>
          <w:rFonts w:hint="eastAsia"/>
          <w:rtl/>
        </w:rPr>
        <w:t>יועצים</w:t>
      </w:r>
      <w:r>
        <w:rPr>
          <w:rFonts w:hint="cs"/>
          <w:rtl/>
        </w:rPr>
        <w:t xml:space="preserve"> ה</w:t>
      </w:r>
      <w:r w:rsidRPr="001470C0">
        <w:rPr>
          <w:rFonts w:hint="eastAsia"/>
          <w:rtl/>
        </w:rPr>
        <w:t>משפטיים</w:t>
      </w:r>
      <w:r>
        <w:rPr>
          <w:rFonts w:hint="cs"/>
          <w:rtl/>
        </w:rPr>
        <w:t>).</w:t>
      </w:r>
    </w:p>
  </w:footnote>
  <w:footnote w:id="10">
    <w:p w:rsidR="00A670C5" w:rsidP="00DD53D8">
      <w:pPr>
        <w:pStyle w:val="FootnoteText"/>
        <w:rPr>
          <w:rtl/>
        </w:rPr>
      </w:pPr>
      <w:r>
        <w:rPr>
          <w:rStyle w:val="FootnoteReference"/>
        </w:rPr>
        <w:footnoteRef/>
      </w:r>
      <w:r>
        <w:rPr>
          <w:rtl/>
        </w:rPr>
        <w:t xml:space="preserve"> </w:t>
      </w:r>
      <w:r>
        <w:rPr>
          <w:rtl/>
        </w:rPr>
        <w:tab/>
      </w:r>
      <w:r>
        <w:rPr>
          <w:rFonts w:hint="cs"/>
          <w:rtl/>
        </w:rPr>
        <w:t>החלוקה התבססה על נתוני הלשכה המרכזית לסטטיסטיקה (להלן - הלמ"ס). ברשויות ששויכו למגזר היהודי נכללו גם רשויות בעלות אוכלוסייה מעורבת.</w:t>
      </w:r>
    </w:p>
  </w:footnote>
  <w:footnote w:id="11">
    <w:p w:rsidR="00A670C5" w:rsidP="00DD53D8">
      <w:pPr>
        <w:pStyle w:val="FootnoteText"/>
      </w:pPr>
      <w:r>
        <w:rPr>
          <w:rStyle w:val="FootnoteReference"/>
        </w:rPr>
        <w:footnoteRef/>
      </w:r>
      <w:r>
        <w:rPr>
          <w:rtl/>
        </w:rPr>
        <w:t xml:space="preserve"> </w:t>
      </w:r>
      <w:r>
        <w:rPr>
          <w:rtl/>
        </w:rPr>
        <w:tab/>
      </w:r>
      <w:r>
        <w:rPr>
          <w:rFonts w:hint="cs"/>
          <w:rtl/>
        </w:rPr>
        <w:t>רשות קטנה מאכלסת עד 20,000 תושבים ורשות גדולה מאכלסת יותר מ-20,000 תושבים.</w:t>
      </w:r>
    </w:p>
  </w:footnote>
  <w:footnote w:id="12">
    <w:p w:rsidR="00A670C5" w:rsidP="00DD53D8">
      <w:pPr>
        <w:pStyle w:val="FootnoteText"/>
        <w:rPr>
          <w:rtl/>
        </w:rPr>
      </w:pPr>
      <w:r>
        <w:rPr>
          <w:rStyle w:val="FootnoteReference"/>
        </w:rPr>
        <w:footnoteRef/>
      </w:r>
      <w:r>
        <w:rPr>
          <w:rtl/>
        </w:rPr>
        <w:t xml:space="preserve"> </w:t>
      </w:r>
      <w:r>
        <w:rPr>
          <w:rtl/>
        </w:rPr>
        <w:tab/>
      </w:r>
      <w:r>
        <w:rPr>
          <w:rFonts w:hint="cs"/>
          <w:rtl/>
        </w:rPr>
        <w:t>עירייה, מועצה מקומית ו</w:t>
      </w:r>
      <w:r w:rsidRPr="00FB3B1B">
        <w:rPr>
          <w:rtl/>
        </w:rPr>
        <w:t>מועצה אזורית</w:t>
      </w:r>
      <w:r>
        <w:rPr>
          <w:rFonts w:hint="cs"/>
          <w:rtl/>
        </w:rPr>
        <w:t>.</w:t>
      </w:r>
    </w:p>
  </w:footnote>
  <w:footnote w:id="13">
    <w:p w:rsidR="00A670C5" w:rsidRPr="00333495" w:rsidP="00DD53D8">
      <w:pPr>
        <w:pStyle w:val="FootnoteText"/>
        <w:rPr>
          <w:rtl/>
        </w:rPr>
      </w:pPr>
      <w:r>
        <w:rPr>
          <w:rStyle w:val="FootnoteReference"/>
        </w:rPr>
        <w:footnoteRef/>
      </w:r>
      <w:r>
        <w:rPr>
          <w:rtl/>
        </w:rPr>
        <w:t xml:space="preserve"> </w:t>
      </w:r>
      <w:r>
        <w:rPr>
          <w:rtl/>
        </w:rPr>
        <w:tab/>
        <w:t>מדד</w:t>
      </w:r>
      <w:r>
        <w:rPr>
          <w:rFonts w:hint="cs"/>
          <w:rtl/>
        </w:rPr>
        <w:t xml:space="preserve"> </w:t>
      </w:r>
      <w:r w:rsidRPr="00EF0C6E">
        <w:rPr>
          <w:rtl/>
        </w:rPr>
        <w:t>פריפריאליות מאפיין ומדרג רשויות מקומיות בישראל לפי מיקומן הג</w:t>
      </w:r>
      <w:r>
        <w:rPr>
          <w:rFonts w:hint="cs"/>
          <w:rtl/>
        </w:rPr>
        <w:t>י</w:t>
      </w:r>
      <w:r w:rsidRPr="00EF0C6E">
        <w:rPr>
          <w:rtl/>
        </w:rPr>
        <w:t>אוגרפי ביחס לריכוזי האוכלוסייה</w:t>
      </w:r>
      <w:r>
        <w:rPr>
          <w:rtl/>
        </w:rPr>
        <w:t xml:space="preserve">. המדד פותח על ידי </w:t>
      </w:r>
      <w:r>
        <w:rPr>
          <w:rFonts w:hint="cs"/>
          <w:rtl/>
        </w:rPr>
        <w:t>הלמ"ס</w:t>
      </w:r>
      <w:r>
        <w:rPr>
          <w:rtl/>
        </w:rPr>
        <w:t xml:space="preserve"> </w:t>
      </w:r>
      <w:r>
        <w:rPr>
          <w:rFonts w:hint="cs"/>
          <w:rtl/>
        </w:rPr>
        <w:t xml:space="preserve">ולפיו </w:t>
      </w:r>
      <w:r w:rsidRPr="00EF0C6E">
        <w:rPr>
          <w:rtl/>
        </w:rPr>
        <w:t xml:space="preserve">רשות מקומית פריפריאלית מוגדרת כרשות מקומית </w:t>
      </w:r>
      <w:r>
        <w:rPr>
          <w:rFonts w:hint="cs"/>
          <w:rtl/>
        </w:rPr>
        <w:t>ה</w:t>
      </w:r>
      <w:r w:rsidRPr="00EF0C6E">
        <w:rPr>
          <w:rtl/>
        </w:rPr>
        <w:t>מרוחקת משווקים, מקומות תעסוקה, מסחר, השכלה, פנאי וכדומה.</w:t>
      </w:r>
      <w:r>
        <w:rPr>
          <w:rFonts w:hint="cs"/>
          <w:rtl/>
        </w:rPr>
        <w:t xml:space="preserve"> </w:t>
      </w:r>
      <w:r w:rsidRPr="00664CBD">
        <w:rPr>
          <w:rtl/>
        </w:rPr>
        <w:t>הלמ"</w:t>
      </w:r>
      <w:r w:rsidRPr="001470C0">
        <w:rPr>
          <w:rtl/>
        </w:rPr>
        <w:t xml:space="preserve">ס מדרגת את הרשויות המקומיות בסולם של עשר דרגות (אשכולות) לפי </w:t>
      </w:r>
      <w:r>
        <w:rPr>
          <w:rFonts w:hint="cs"/>
          <w:rtl/>
        </w:rPr>
        <w:t>מרחק</w:t>
      </w:r>
      <w:r w:rsidRPr="001470C0">
        <w:rPr>
          <w:rFonts w:hint="cs"/>
          <w:rtl/>
        </w:rPr>
        <w:t xml:space="preserve"> הרשות כאמור. </w:t>
      </w:r>
      <w:r w:rsidRPr="001470C0">
        <w:rPr>
          <w:rtl/>
        </w:rPr>
        <w:t>אשכול 10 הוא הגבוה ביותר.</w:t>
      </w:r>
      <w:r>
        <w:rPr>
          <w:rtl/>
        </w:rPr>
        <w:t xml:space="preserve"> </w:t>
      </w:r>
      <w:r w:rsidRPr="001470C0">
        <w:rPr>
          <w:rFonts w:hint="cs"/>
          <w:rtl/>
        </w:rPr>
        <w:t>אשכולות</w:t>
      </w:r>
      <w:r>
        <w:rPr>
          <w:rFonts w:hint="cs"/>
          <w:rtl/>
        </w:rPr>
        <w:t xml:space="preserve"> 1 - 5</w:t>
      </w:r>
      <w:r>
        <w:rPr>
          <w:rtl/>
        </w:rPr>
        <w:t xml:space="preserve"> </w:t>
      </w:r>
      <w:r w:rsidRPr="001470C0">
        <w:rPr>
          <w:rFonts w:hint="cs"/>
          <w:rtl/>
        </w:rPr>
        <w:t xml:space="preserve">נכללו </w:t>
      </w:r>
      <w:r w:rsidRPr="001470C0">
        <w:rPr>
          <w:rFonts w:hint="eastAsia"/>
          <w:rtl/>
        </w:rPr>
        <w:t>בהגדרה</w:t>
      </w:r>
      <w:r w:rsidRPr="001470C0">
        <w:rPr>
          <w:rtl/>
        </w:rPr>
        <w:t xml:space="preserve"> </w:t>
      </w:r>
      <w:r w:rsidRPr="001470C0">
        <w:rPr>
          <w:rFonts w:hint="eastAsia"/>
          <w:rtl/>
        </w:rPr>
        <w:t>פריפריאלי</w:t>
      </w:r>
      <w:r w:rsidRPr="001470C0">
        <w:rPr>
          <w:rtl/>
        </w:rPr>
        <w:t xml:space="preserve"> </w:t>
      </w:r>
      <w:r w:rsidRPr="001470C0">
        <w:rPr>
          <w:rFonts w:hint="eastAsia"/>
          <w:rtl/>
        </w:rPr>
        <w:t>וא</w:t>
      </w:r>
      <w:r w:rsidRPr="001470C0">
        <w:rPr>
          <w:rFonts w:hint="cs"/>
          <w:rtl/>
        </w:rPr>
        <w:t>שכולות</w:t>
      </w:r>
      <w:r>
        <w:rPr>
          <w:rFonts w:hint="cs"/>
          <w:rtl/>
        </w:rPr>
        <w:t xml:space="preserve"> 6 - 10</w:t>
      </w:r>
      <w:r w:rsidRPr="001470C0">
        <w:rPr>
          <w:rFonts w:hint="cs"/>
          <w:rtl/>
        </w:rPr>
        <w:t xml:space="preserve"> </w:t>
      </w:r>
      <w:r w:rsidRPr="001470C0">
        <w:rPr>
          <w:rFonts w:hint="eastAsia"/>
          <w:rtl/>
        </w:rPr>
        <w:t>נכללו</w:t>
      </w:r>
      <w:r w:rsidRPr="001470C0">
        <w:rPr>
          <w:rtl/>
        </w:rPr>
        <w:t xml:space="preserve"> </w:t>
      </w:r>
      <w:r w:rsidRPr="001470C0">
        <w:rPr>
          <w:rFonts w:hint="eastAsia"/>
          <w:rtl/>
        </w:rPr>
        <w:t>ב</w:t>
      </w:r>
      <w:r w:rsidRPr="001470C0">
        <w:rPr>
          <w:rFonts w:hint="cs"/>
          <w:rtl/>
        </w:rPr>
        <w:t xml:space="preserve">הגדרה </w:t>
      </w:r>
      <w:r w:rsidRPr="001470C0">
        <w:rPr>
          <w:rFonts w:hint="eastAsia"/>
          <w:rtl/>
        </w:rPr>
        <w:t>מרכזי</w:t>
      </w:r>
      <w:r w:rsidRPr="001470C0">
        <w:rPr>
          <w:rtl/>
        </w:rPr>
        <w:t>.</w:t>
      </w:r>
      <w:r>
        <w:rPr>
          <w:rFonts w:hint="cs"/>
          <w:rtl/>
        </w:rPr>
        <w:t xml:space="preserve"> </w:t>
      </w:r>
    </w:p>
  </w:footnote>
  <w:footnote w:id="14">
    <w:p w:rsidR="00A670C5" w:rsidP="00DD53D8">
      <w:pPr>
        <w:pStyle w:val="FootnoteText"/>
      </w:pPr>
      <w:r>
        <w:rPr>
          <w:rStyle w:val="FootnoteReference"/>
        </w:rPr>
        <w:footnoteRef/>
      </w:r>
      <w:r>
        <w:rPr>
          <w:rtl/>
        </w:rPr>
        <w:t xml:space="preserve"> </w:t>
      </w:r>
      <w:r>
        <w:rPr>
          <w:rtl/>
        </w:rPr>
        <w:tab/>
        <w:t xml:space="preserve">רמה </w:t>
      </w:r>
      <w:r w:rsidRPr="00333495">
        <w:rPr>
          <w:rtl/>
        </w:rPr>
        <w:t>חברתית-כלכלית של אוכלוסייה נמדדת</w:t>
      </w:r>
      <w:r>
        <w:rPr>
          <w:rFonts w:hint="cs"/>
          <w:rtl/>
        </w:rPr>
        <w:t xml:space="preserve"> על ידי הלמ"ס</w:t>
      </w:r>
      <w:r w:rsidRPr="00333495">
        <w:rPr>
          <w:rtl/>
        </w:rPr>
        <w:t xml:space="preserve"> באמצעות שילוב של תכונותיה הבסיסיות בתחומים </w:t>
      </w:r>
      <w:r>
        <w:rPr>
          <w:rFonts w:hint="cs"/>
          <w:rtl/>
        </w:rPr>
        <w:t>האלה</w:t>
      </w:r>
      <w:r w:rsidRPr="00333495">
        <w:rPr>
          <w:rtl/>
        </w:rPr>
        <w:t>: הרכב דמוגרפי, השכלה וחינוך, רמת חיים, תעסוקה וגמלאות</w:t>
      </w:r>
      <w:r>
        <w:rPr>
          <w:rFonts w:hint="cs"/>
          <w:rtl/>
        </w:rPr>
        <w:t xml:space="preserve">. </w:t>
      </w:r>
      <w:r w:rsidRPr="00664CBD">
        <w:rPr>
          <w:rtl/>
        </w:rPr>
        <w:t>הלמ"ס מדרגת את הרשויות המקומיות בסולם של עשר דרגות (אשכולות) לפי המצב החברתי-כלכלי של תושביהן. אשכול 10 הוא הגבוה ביותר</w:t>
      </w:r>
      <w:r>
        <w:rPr>
          <w:rFonts w:hint="cs"/>
          <w:rtl/>
        </w:rPr>
        <w:t xml:space="preserve"> (להלן - המדד או המעמד החברתי-כלכלי)</w:t>
      </w:r>
      <w:r w:rsidRPr="00664CBD">
        <w:rPr>
          <w:rtl/>
        </w:rPr>
        <w:t>.</w:t>
      </w:r>
    </w:p>
  </w:footnote>
  <w:footnote w:id="15">
    <w:p w:rsidR="00A670C5" w:rsidP="00DD53D8">
      <w:pPr>
        <w:pStyle w:val="FootnoteText"/>
        <w:rPr>
          <w:rtl/>
        </w:rPr>
      </w:pPr>
      <w:r>
        <w:rPr>
          <w:rStyle w:val="FootnoteReference"/>
        </w:rPr>
        <w:footnoteRef/>
      </w:r>
      <w:r>
        <w:rPr>
          <w:rtl/>
        </w:rPr>
        <w:t xml:space="preserve"> </w:t>
      </w:r>
      <w:r>
        <w:rPr>
          <w:rtl/>
        </w:rPr>
        <w:tab/>
      </w:r>
      <w:r>
        <w:rPr>
          <w:rFonts w:hint="cs"/>
          <w:rtl/>
        </w:rPr>
        <w:t>מתוך נתוני הלמ"ס לשנת 2017.</w:t>
      </w:r>
    </w:p>
  </w:footnote>
  <w:footnote w:id="16">
    <w:p w:rsidR="00A670C5" w:rsidP="00DD53D8">
      <w:pPr>
        <w:pStyle w:val="FootnoteText"/>
        <w:rPr>
          <w:rtl/>
        </w:rPr>
      </w:pPr>
      <w:r>
        <w:rPr>
          <w:rStyle w:val="FootnoteReference"/>
        </w:rPr>
        <w:footnoteRef/>
      </w:r>
      <w:r>
        <w:rPr>
          <w:rtl/>
        </w:rPr>
        <w:t xml:space="preserve"> </w:t>
      </w:r>
      <w:r>
        <w:rPr>
          <w:rtl/>
        </w:rPr>
        <w:tab/>
      </w:r>
      <w:r>
        <w:rPr>
          <w:rFonts w:hint="cs"/>
          <w:rtl/>
        </w:rPr>
        <w:t>לפי הגדרות משרד הפנים (מאי 2019) - ראו להלן.</w:t>
      </w:r>
    </w:p>
  </w:footnote>
  <w:footnote w:id="17">
    <w:p w:rsidR="00A670C5" w:rsidP="00590530">
      <w:pPr>
        <w:pStyle w:val="FootnoteText"/>
        <w:rPr>
          <w:rtl/>
        </w:rPr>
      </w:pPr>
      <w:r>
        <w:rPr>
          <w:rStyle w:val="FootnoteReference"/>
        </w:rPr>
        <w:footnoteRef/>
      </w:r>
      <w:r>
        <w:rPr>
          <w:rtl/>
        </w:rPr>
        <w:t xml:space="preserve"> </w:t>
      </w:r>
      <w:r>
        <w:rPr>
          <w:rtl/>
        </w:rPr>
        <w:tab/>
      </w:r>
      <w:r w:rsidRPr="00CD0082">
        <w:rPr>
          <w:rtl/>
        </w:rPr>
        <w:t xml:space="preserve">משרד הפנים מקיים מערכת של ביקורת חשבונות </w:t>
      </w:r>
      <w:r>
        <w:rPr>
          <w:rFonts w:hint="cs"/>
          <w:rtl/>
        </w:rPr>
        <w:t>וביקורת מפורטת</w:t>
      </w:r>
      <w:r w:rsidRPr="00CD0082">
        <w:rPr>
          <w:rtl/>
        </w:rPr>
        <w:t xml:space="preserve"> ב</w:t>
      </w:r>
      <w:r w:rsidRPr="00CD0082">
        <w:rPr>
          <w:rFonts w:hint="eastAsia"/>
          <w:rtl/>
        </w:rPr>
        <w:t>כלל</w:t>
      </w:r>
      <w:r w:rsidRPr="00CD0082">
        <w:rPr>
          <w:rtl/>
        </w:rPr>
        <w:t xml:space="preserve"> </w:t>
      </w:r>
      <w:r w:rsidRPr="00CD0082">
        <w:rPr>
          <w:rFonts w:hint="eastAsia"/>
          <w:rtl/>
        </w:rPr>
        <w:t>הרשויות</w:t>
      </w:r>
      <w:r w:rsidRPr="00CD0082">
        <w:rPr>
          <w:rtl/>
        </w:rPr>
        <w:t xml:space="preserve"> </w:t>
      </w:r>
      <w:r w:rsidRPr="00CD0082">
        <w:rPr>
          <w:rFonts w:hint="eastAsia"/>
          <w:rtl/>
        </w:rPr>
        <w:t>המקומיות</w:t>
      </w:r>
      <w:r>
        <w:rPr>
          <w:rFonts w:hint="cs"/>
          <w:rtl/>
        </w:rPr>
        <w:t>,</w:t>
      </w:r>
      <w:r w:rsidRPr="00CD0082">
        <w:rPr>
          <w:rtl/>
        </w:rPr>
        <w:t xml:space="preserve"> באמצעות אגף בכיר לביקורת ברשויות המקומיות. הביקורת </w:t>
      </w:r>
      <w:r w:rsidRPr="009965F4">
        <w:rPr>
          <w:rFonts w:hint="eastAsia"/>
          <w:rtl/>
        </w:rPr>
        <w:t>מתבצעת</w:t>
      </w:r>
      <w:r w:rsidRPr="009965F4">
        <w:rPr>
          <w:rtl/>
        </w:rPr>
        <w:t xml:space="preserve"> באמצעות רואי חשבון</w:t>
      </w:r>
      <w:r>
        <w:rPr>
          <w:rFonts w:hint="cs"/>
          <w:rtl/>
        </w:rPr>
        <w:t xml:space="preserve"> חיצוניים</w:t>
      </w:r>
      <w:r w:rsidRPr="009965F4">
        <w:rPr>
          <w:rtl/>
        </w:rPr>
        <w:t xml:space="preserve"> המתמנים מתוך מאגר רואי החשבון המנוהל </w:t>
      </w:r>
      <w:r w:rsidRPr="00391305">
        <w:rPr>
          <w:rtl/>
        </w:rPr>
        <w:t>באגף</w:t>
      </w:r>
      <w:r w:rsidRPr="00B26D31">
        <w:rPr>
          <w:rtl/>
        </w:rPr>
        <w:t>.</w:t>
      </w:r>
      <w:r w:rsidRPr="009965F4">
        <w:rPr>
          <w:rtl/>
        </w:rPr>
        <w:t xml:space="preserve"> כל אחד מרואי החשבון מגיש לאגף בכל שנה ארבעה דוחות עיקריים של הרשות המקומית שאותה בדק: דוח כספי שנתי מבוקר המתאר</w:t>
      </w:r>
      <w:r w:rsidRPr="00CD0082">
        <w:rPr>
          <w:rtl/>
        </w:rPr>
        <w:t xml:space="preserve"> את מצבה הפיננסי; דוח ביקורת מפורט הכולל נושאים מסוימים שנבדקים ברשות בהיקף נרחב ומקיף; דוח חצי-שנתי מסוקר שהוא דוח כספי לחצי שנה במתכונת מצומצמת שאינו מבוקר; </w:t>
      </w:r>
      <w:r>
        <w:rPr>
          <w:rFonts w:hint="cs"/>
          <w:rtl/>
        </w:rPr>
        <w:t>ו</w:t>
      </w:r>
      <w:r w:rsidRPr="00CD0082">
        <w:rPr>
          <w:rtl/>
        </w:rPr>
        <w:t xml:space="preserve">דוח מדדי ביצוע </w:t>
      </w:r>
      <w:r w:rsidRPr="00CD0082">
        <w:rPr>
          <w:rFonts w:hint="eastAsia"/>
          <w:rtl/>
        </w:rPr>
        <w:t>ה</w:t>
      </w:r>
      <w:r w:rsidRPr="00CD0082">
        <w:rPr>
          <w:rtl/>
        </w:rPr>
        <w:t>מתבסס על הנתונים הכספיים שבדוח הכספי השנתי ו</w:t>
      </w:r>
      <w:r w:rsidRPr="00CD0082">
        <w:rPr>
          <w:rFonts w:hint="eastAsia"/>
          <w:rtl/>
        </w:rPr>
        <w:t>על</w:t>
      </w:r>
      <w:r w:rsidRPr="00CD0082">
        <w:rPr>
          <w:rtl/>
        </w:rPr>
        <w:t xml:space="preserve"> נתונים נוספים הנאספים ברשות.</w:t>
      </w:r>
    </w:p>
  </w:footnote>
  <w:footnote w:id="18">
    <w:p w:rsidR="00A670C5" w:rsidRPr="000654C7" w:rsidP="00BE0605">
      <w:pPr>
        <w:pStyle w:val="FootnoteText"/>
        <w:rPr>
          <w:rtl/>
        </w:rPr>
      </w:pPr>
      <w:r w:rsidRPr="000654C7">
        <w:rPr>
          <w:rStyle w:val="FootnoteReference"/>
        </w:rPr>
        <w:footnoteRef/>
      </w:r>
      <w:r w:rsidRPr="000654C7">
        <w:rPr>
          <w:rtl/>
        </w:rPr>
        <w:t xml:space="preserve"> </w:t>
      </w:r>
      <w:r w:rsidRPr="000654C7">
        <w:rPr>
          <w:rtl/>
        </w:rPr>
        <w:tab/>
      </w:r>
      <w:r>
        <w:rPr>
          <w:rFonts w:hint="cs"/>
          <w:rtl/>
        </w:rPr>
        <w:t xml:space="preserve">ראו גם: </w:t>
      </w:r>
      <w:r w:rsidRPr="00CE651E">
        <w:rPr>
          <w:rFonts w:hint="cs"/>
          <w:rtl/>
        </w:rPr>
        <w:t>נסים מזרחי, "תקני הביקורת"</w:t>
      </w:r>
      <w:r>
        <w:rPr>
          <w:rFonts w:hint="cs"/>
          <w:rtl/>
        </w:rPr>
        <w:t xml:space="preserve">, </w:t>
      </w:r>
      <w:r w:rsidRPr="00CE651E">
        <w:rPr>
          <w:rFonts w:hint="cs"/>
          <w:b/>
          <w:bCs/>
          <w:rtl/>
        </w:rPr>
        <w:t>הביקורת ברשויות המקומיות בישראל</w:t>
      </w:r>
      <w:r w:rsidRPr="00CE651E">
        <w:rPr>
          <w:rFonts w:hint="cs"/>
          <w:rtl/>
        </w:rPr>
        <w:t>, עמ'</w:t>
      </w:r>
      <w:r>
        <w:rPr>
          <w:rFonts w:hint="cs"/>
          <w:rtl/>
        </w:rPr>
        <w:t xml:space="preserve"> 57 - 71</w:t>
      </w:r>
      <w:r w:rsidRPr="00CE651E">
        <w:rPr>
          <w:rFonts w:hint="cs"/>
          <w:rtl/>
        </w:rPr>
        <w:t xml:space="preserve"> (1999), עמ' 58</w:t>
      </w:r>
      <w:r>
        <w:rPr>
          <w:rFonts w:hint="cs"/>
          <w:rtl/>
        </w:rPr>
        <w:t xml:space="preserve">; </w:t>
      </w:r>
      <w:r w:rsidRPr="000654C7">
        <w:rPr>
          <w:rFonts w:hint="cs"/>
          <w:rtl/>
        </w:rPr>
        <w:t xml:space="preserve">ניסים מזרחי, "ביקורת המדינה והביקורת הפנימית בישראל - היבטים השוואתיים", </w:t>
      </w:r>
      <w:r w:rsidRPr="002E3247">
        <w:rPr>
          <w:rFonts w:hint="cs"/>
          <w:b/>
          <w:bCs/>
          <w:rtl/>
        </w:rPr>
        <w:t>עיונים בביקורת המדינה</w:t>
      </w:r>
      <w:r>
        <w:rPr>
          <w:rFonts w:hint="cs"/>
          <w:rtl/>
        </w:rPr>
        <w:t xml:space="preserve">, 61: 135 - 177 </w:t>
      </w:r>
      <w:r w:rsidRPr="000654C7">
        <w:rPr>
          <w:rFonts w:hint="cs"/>
          <w:rtl/>
        </w:rPr>
        <w:t>(2007), עמ' 135.</w:t>
      </w:r>
    </w:p>
  </w:footnote>
  <w:footnote w:id="19">
    <w:p w:rsidR="00A670C5" w:rsidRPr="00D82DB6" w:rsidP="00870FBB">
      <w:pPr>
        <w:pStyle w:val="FootnoteText"/>
        <w:rPr>
          <w:i/>
          <w:iCs/>
          <w:rtl/>
        </w:rPr>
      </w:pPr>
      <w:r>
        <w:rPr>
          <w:rStyle w:val="FootnoteReference"/>
        </w:rPr>
        <w:footnoteRef/>
      </w:r>
      <w:r>
        <w:rPr>
          <w:rtl/>
        </w:rPr>
        <w:t xml:space="preserve"> </w:t>
      </w:r>
      <w:r>
        <w:rPr>
          <w:rtl/>
        </w:rPr>
        <w:tab/>
      </w:r>
      <w:r>
        <w:t xml:space="preserve">Dov Eden and Leah Moriah, "Impact of International Auditing on Branch Bank Performance: A Field Experiment", </w:t>
      </w:r>
      <w:r>
        <w:rPr>
          <w:i/>
          <w:iCs/>
        </w:rPr>
        <w:t>Organizational Behavior and Human Decision Performance, 68: 262 -271</w:t>
      </w:r>
      <w:r w:rsidRPr="00D82DB6">
        <w:t xml:space="preserve"> (1996)</w:t>
      </w:r>
      <w:r>
        <w:t xml:space="preserve">; </w:t>
      </w:r>
      <w:r w:rsidRPr="00AE09FF">
        <w:t>Shlomo Mizrahi and Idit Ness-Weisman</w:t>
      </w:r>
      <w:r>
        <w:t xml:space="preserve"> (2007). "Evaluating</w:t>
      </w:r>
      <w:r w:rsidRPr="00AE09FF">
        <w:t xml:space="preserve"> the Effectiveness of Auditing in Local Municipalities using Analytic Hierarchy Process (AHP): A General Model and the</w:t>
      </w:r>
      <w:r>
        <w:t xml:space="preserve"> Israeli Example", </w:t>
      </w:r>
      <w:r w:rsidRPr="00AE09FF">
        <w:rPr>
          <w:i/>
          <w:iCs/>
        </w:rPr>
        <w:t>Int. J. Audit.</w:t>
      </w:r>
      <w:r w:rsidRPr="00AE09FF">
        <w:t xml:space="preserve"> 11: 187</w:t>
      </w:r>
      <w:r>
        <w:t xml:space="preserve"> - </w:t>
      </w:r>
      <w:r w:rsidRPr="00AE09FF">
        <w:t>210</w:t>
      </w:r>
      <w:r>
        <w:t>, 188 (2007)</w:t>
      </w:r>
      <w:r>
        <w:rPr>
          <w:rFonts w:hint="cs"/>
          <w:i/>
          <w:iCs/>
          <w:rtl/>
        </w:rPr>
        <w:t xml:space="preserve"> </w:t>
      </w:r>
      <w:r w:rsidRPr="00AA0740">
        <w:rPr>
          <w:rtl/>
        </w:rPr>
        <w:t xml:space="preserve">(להלן - </w:t>
      </w:r>
      <w:r w:rsidRPr="00AE09FF">
        <w:t>Mizrahi</w:t>
      </w:r>
      <w:r>
        <w:t xml:space="preserve"> &amp; </w:t>
      </w:r>
      <w:r w:rsidRPr="00AE09FF">
        <w:t>Ness-Weisman</w:t>
      </w:r>
      <w:r>
        <w:rPr>
          <w:rFonts w:hint="cs"/>
          <w:rtl/>
        </w:rPr>
        <w:t>)</w:t>
      </w:r>
      <w:r>
        <w:rPr>
          <w:rFonts w:hint="cs"/>
          <w:i/>
          <w:iCs/>
          <w:rtl/>
        </w:rPr>
        <w:t>.</w:t>
      </w:r>
    </w:p>
  </w:footnote>
  <w:footnote w:id="20">
    <w:p w:rsidR="00A670C5" w:rsidP="00633FD1">
      <w:pPr>
        <w:pStyle w:val="FootnoteText"/>
        <w:rPr>
          <w:rtl/>
        </w:rPr>
      </w:pPr>
      <w:r>
        <w:rPr>
          <w:rStyle w:val="FootnoteReference"/>
        </w:rPr>
        <w:footnoteRef/>
      </w:r>
      <w:r>
        <w:rPr>
          <w:rtl/>
        </w:rPr>
        <w:t xml:space="preserve"> </w:t>
      </w:r>
      <w:r>
        <w:rPr>
          <w:rtl/>
        </w:rPr>
        <w:tab/>
      </w:r>
      <w:r>
        <w:rPr>
          <w:rFonts w:hint="cs"/>
          <w:rtl/>
        </w:rPr>
        <w:t xml:space="preserve">אשר פרידברג, "ביקורת ציבורית ופנימית ברשויות המקומיות בישראל", בתוך: </w:t>
      </w:r>
      <w:r w:rsidRPr="00AA0740">
        <w:rPr>
          <w:rFonts w:hint="eastAsia"/>
          <w:b/>
          <w:bCs/>
          <w:rtl/>
        </w:rPr>
        <w:t>ביקורת</w:t>
      </w:r>
      <w:r w:rsidRPr="00AA0740">
        <w:rPr>
          <w:b/>
          <w:bCs/>
          <w:rtl/>
        </w:rPr>
        <w:t xml:space="preserve"> </w:t>
      </w:r>
      <w:r w:rsidRPr="00AA0740">
        <w:rPr>
          <w:rFonts w:hint="eastAsia"/>
          <w:b/>
          <w:bCs/>
          <w:rtl/>
        </w:rPr>
        <w:t>המדינה</w:t>
      </w:r>
      <w:r w:rsidRPr="00AA0740">
        <w:rPr>
          <w:b/>
          <w:bCs/>
          <w:rtl/>
        </w:rPr>
        <w:t xml:space="preserve"> </w:t>
      </w:r>
      <w:r w:rsidRPr="00AA0740">
        <w:rPr>
          <w:rFonts w:hint="eastAsia"/>
          <w:b/>
          <w:bCs/>
          <w:rtl/>
        </w:rPr>
        <w:t>בישראל</w:t>
      </w:r>
      <w:r w:rsidRPr="00AA0740">
        <w:rPr>
          <w:b/>
          <w:bCs/>
          <w:rtl/>
        </w:rPr>
        <w:t xml:space="preserve"> - </w:t>
      </w:r>
      <w:r w:rsidRPr="00AA0740">
        <w:rPr>
          <w:rFonts w:hint="eastAsia"/>
          <w:b/>
          <w:bCs/>
          <w:rtl/>
        </w:rPr>
        <w:t>הלכה</w:t>
      </w:r>
      <w:r w:rsidRPr="00AA0740">
        <w:rPr>
          <w:b/>
          <w:bCs/>
          <w:rtl/>
        </w:rPr>
        <w:t xml:space="preserve"> </w:t>
      </w:r>
      <w:r w:rsidRPr="00AA0740">
        <w:rPr>
          <w:rFonts w:hint="eastAsia"/>
          <w:b/>
          <w:bCs/>
          <w:rtl/>
        </w:rPr>
        <w:t>ומעשה</w:t>
      </w:r>
      <w:r>
        <w:rPr>
          <w:rFonts w:hint="cs"/>
          <w:rtl/>
        </w:rPr>
        <w:t>, עמ' 265 - 285 (1999), עמ' 266.</w:t>
      </w:r>
    </w:p>
  </w:footnote>
  <w:footnote w:id="21">
    <w:p w:rsidR="00A670C5" w:rsidP="00BE0605">
      <w:pPr>
        <w:pStyle w:val="FootnoteText"/>
        <w:rPr>
          <w:rtl/>
        </w:rPr>
      </w:pPr>
      <w:r>
        <w:rPr>
          <w:rStyle w:val="FootnoteReference"/>
        </w:rPr>
        <w:footnoteRef/>
      </w:r>
      <w:r>
        <w:rPr>
          <w:rtl/>
        </w:rPr>
        <w:t xml:space="preserve"> </w:t>
      </w:r>
      <w:r>
        <w:rPr>
          <w:rtl/>
        </w:rPr>
        <w:tab/>
      </w:r>
      <w:r>
        <w:rPr>
          <w:rFonts w:hint="cs"/>
          <w:rtl/>
        </w:rPr>
        <w:t xml:space="preserve">בג"ץ 7805/00 </w:t>
      </w:r>
      <w:r>
        <w:rPr>
          <w:rFonts w:hint="cs"/>
          <w:b/>
          <w:bCs/>
          <w:rtl/>
        </w:rPr>
        <w:t>אלוני נ' מבקרת עיריית ירושלים</w:t>
      </w:r>
      <w:r w:rsidRPr="00B12129">
        <w:rPr>
          <w:rFonts w:hint="cs"/>
          <w:rtl/>
        </w:rPr>
        <w:t>, פ"ד נז(4)</w:t>
      </w:r>
      <w:r>
        <w:rPr>
          <w:rFonts w:hint="cs"/>
          <w:rtl/>
        </w:rPr>
        <w:t xml:space="preserve"> 577</w:t>
      </w:r>
      <w:r w:rsidRPr="00B12129">
        <w:rPr>
          <w:rFonts w:hint="cs"/>
          <w:rtl/>
        </w:rPr>
        <w:t xml:space="preserve">, </w:t>
      </w:r>
      <w:r>
        <w:rPr>
          <w:rFonts w:hint="cs"/>
          <w:rtl/>
        </w:rPr>
        <w:t>588 - 590</w:t>
      </w:r>
      <w:r w:rsidRPr="00B12129">
        <w:rPr>
          <w:rFonts w:hint="cs"/>
          <w:rtl/>
        </w:rPr>
        <w:t xml:space="preserve"> (2003)</w:t>
      </w:r>
      <w:r>
        <w:rPr>
          <w:rFonts w:hint="cs"/>
          <w:rtl/>
        </w:rPr>
        <w:t xml:space="preserve"> (להלן - </w:t>
      </w:r>
      <w:r w:rsidRPr="007D0403">
        <w:rPr>
          <w:rFonts w:hint="cs"/>
          <w:rtl/>
        </w:rPr>
        <w:t xml:space="preserve">עניין </w:t>
      </w:r>
      <w:r w:rsidRPr="00AA0740">
        <w:rPr>
          <w:rFonts w:hint="eastAsia"/>
          <w:rtl/>
        </w:rPr>
        <w:t>אלוני</w:t>
      </w:r>
      <w:r>
        <w:rPr>
          <w:rFonts w:hint="cs"/>
          <w:rtl/>
        </w:rPr>
        <w:t>).</w:t>
      </w:r>
    </w:p>
  </w:footnote>
  <w:footnote w:id="22">
    <w:p w:rsidR="00A670C5" w:rsidP="00BE0605">
      <w:pPr>
        <w:pStyle w:val="FootnoteText"/>
        <w:rPr>
          <w:rtl/>
        </w:rPr>
      </w:pPr>
      <w:r>
        <w:rPr>
          <w:rStyle w:val="FootnoteReference"/>
        </w:rPr>
        <w:footnoteRef/>
      </w:r>
      <w:r>
        <w:rPr>
          <w:rtl/>
        </w:rPr>
        <w:t xml:space="preserve"> </w:t>
      </w:r>
      <w:r>
        <w:rPr>
          <w:rtl/>
        </w:rPr>
        <w:tab/>
      </w:r>
      <w:r w:rsidRPr="007720FB">
        <w:rPr>
          <w:rtl/>
        </w:rPr>
        <w:t>בר</w:t>
      </w:r>
      <w:r>
        <w:rPr>
          <w:rFonts w:hint="cs"/>
          <w:rtl/>
        </w:rPr>
        <w:t>"</w:t>
      </w:r>
      <w:r w:rsidRPr="007720FB">
        <w:rPr>
          <w:rtl/>
        </w:rPr>
        <w:t xml:space="preserve">ש 4310/15 </w:t>
      </w:r>
      <w:r w:rsidRPr="007720FB">
        <w:rPr>
          <w:b/>
          <w:bCs/>
          <w:rtl/>
        </w:rPr>
        <w:t>מאלכ נ' המועצה המקומית בית ג'אן</w:t>
      </w:r>
      <w:r>
        <w:rPr>
          <w:rFonts w:hint="cs"/>
          <w:rtl/>
        </w:rPr>
        <w:t xml:space="preserve"> (פורסם במאגר ממוחשב, 2.11.15) (להלן - </w:t>
      </w:r>
      <w:bookmarkStart w:id="7" w:name="עניין_מאלכ"/>
      <w:r>
        <w:rPr>
          <w:rFonts w:hint="cs"/>
          <w:rtl/>
        </w:rPr>
        <w:t xml:space="preserve">עניין </w:t>
      </w:r>
      <w:r w:rsidRPr="00AA0740">
        <w:rPr>
          <w:rFonts w:hint="eastAsia"/>
          <w:rtl/>
        </w:rPr>
        <w:t>מאלכ</w:t>
      </w:r>
      <w:bookmarkEnd w:id="7"/>
      <w:r>
        <w:rPr>
          <w:rFonts w:hint="cs"/>
          <w:rtl/>
        </w:rPr>
        <w:t>).</w:t>
      </w:r>
    </w:p>
  </w:footnote>
  <w:footnote w:id="23">
    <w:p w:rsidR="00A670C5" w:rsidP="004D60BD">
      <w:pPr>
        <w:pStyle w:val="FootnoteText"/>
      </w:pPr>
      <w:r w:rsidRPr="00B135DB">
        <w:rPr>
          <w:rStyle w:val="FootnoteReference"/>
        </w:rPr>
        <w:footnoteRef/>
      </w:r>
      <w:r w:rsidRPr="00B135DB">
        <w:rPr>
          <w:rtl/>
        </w:rPr>
        <w:t xml:space="preserve"> </w:t>
      </w:r>
      <w:r w:rsidRPr="00B135DB">
        <w:rPr>
          <w:rtl/>
        </w:rPr>
        <w:tab/>
      </w:r>
      <w:r w:rsidRPr="00B135DB">
        <w:rPr>
          <w:rFonts w:hint="eastAsia"/>
          <w:rtl/>
        </w:rPr>
        <w:t>בג</w:t>
      </w:r>
      <w:r w:rsidRPr="00975C08">
        <w:rPr>
          <w:rtl/>
        </w:rPr>
        <w:t xml:space="preserve">"ץ 5682/02 </w:t>
      </w:r>
      <w:r w:rsidRPr="00975C08">
        <w:rPr>
          <w:rFonts w:hint="eastAsia"/>
          <w:b/>
          <w:bCs/>
          <w:rtl/>
        </w:rPr>
        <w:t>פלוני</w:t>
      </w:r>
      <w:r w:rsidRPr="00AB4275">
        <w:rPr>
          <w:b/>
          <w:bCs/>
          <w:rtl/>
        </w:rPr>
        <w:t xml:space="preserve"> </w:t>
      </w:r>
      <w:r w:rsidRPr="00AB4275">
        <w:rPr>
          <w:rFonts w:hint="eastAsia"/>
          <w:b/>
          <w:bCs/>
          <w:rtl/>
        </w:rPr>
        <w:t>נ</w:t>
      </w:r>
      <w:r w:rsidRPr="00AB4275">
        <w:rPr>
          <w:b/>
          <w:bCs/>
          <w:rtl/>
        </w:rPr>
        <w:t xml:space="preserve">' </w:t>
      </w:r>
      <w:r w:rsidRPr="00AB4275">
        <w:rPr>
          <w:rFonts w:hint="eastAsia"/>
          <w:b/>
          <w:bCs/>
          <w:rtl/>
        </w:rPr>
        <w:t>ראש</w:t>
      </w:r>
      <w:r w:rsidRPr="00AB4275">
        <w:rPr>
          <w:b/>
          <w:bCs/>
          <w:rtl/>
        </w:rPr>
        <w:t xml:space="preserve"> </w:t>
      </w:r>
      <w:r w:rsidRPr="00AB4275">
        <w:rPr>
          <w:rFonts w:hint="eastAsia"/>
          <w:b/>
          <w:bCs/>
          <w:rtl/>
        </w:rPr>
        <w:t>ממשלת</w:t>
      </w:r>
      <w:r w:rsidRPr="00AB4275">
        <w:rPr>
          <w:b/>
          <w:bCs/>
          <w:rtl/>
        </w:rPr>
        <w:t xml:space="preserve"> </w:t>
      </w:r>
      <w:r w:rsidRPr="00AB4275">
        <w:rPr>
          <w:rFonts w:hint="eastAsia"/>
          <w:b/>
          <w:bCs/>
          <w:rtl/>
        </w:rPr>
        <w:t>ישראל</w:t>
      </w:r>
      <w:r w:rsidRPr="00AB4275">
        <w:rPr>
          <w:rtl/>
        </w:rPr>
        <w:t xml:space="preserve">, </w:t>
      </w:r>
      <w:r w:rsidRPr="00AB4275">
        <w:rPr>
          <w:rFonts w:hint="eastAsia"/>
          <w:rtl/>
        </w:rPr>
        <w:t>פ</w:t>
      </w:r>
      <w:r w:rsidRPr="00AB4275">
        <w:rPr>
          <w:rtl/>
        </w:rPr>
        <w:t xml:space="preserve">"ד </w:t>
      </w:r>
      <w:r w:rsidRPr="00AB4275">
        <w:rPr>
          <w:rFonts w:hint="eastAsia"/>
          <w:rtl/>
        </w:rPr>
        <w:t>נז</w:t>
      </w:r>
      <w:r>
        <w:rPr>
          <w:rtl/>
        </w:rPr>
        <w:t>(3) 84, 92 (2003)</w:t>
      </w:r>
      <w:r>
        <w:rPr>
          <w:rFonts w:hint="cs"/>
          <w:rtl/>
        </w:rPr>
        <w:t>; זמיר, הערה 5 לעיל, עמ</w:t>
      </w:r>
      <w:r>
        <w:rPr>
          <w:rtl/>
        </w:rPr>
        <w:t>'</w:t>
      </w:r>
      <w:r>
        <w:rPr>
          <w:rFonts w:hint="cs"/>
          <w:rtl/>
        </w:rPr>
        <w:t xml:space="preserve"> 2355.</w:t>
      </w:r>
    </w:p>
  </w:footnote>
  <w:footnote w:id="24">
    <w:p w:rsidR="00A670C5" w:rsidP="00BE0605">
      <w:pPr>
        <w:pStyle w:val="FootnoteText"/>
      </w:pPr>
      <w:r>
        <w:rPr>
          <w:rStyle w:val="FootnoteReference"/>
        </w:rPr>
        <w:footnoteRef/>
      </w:r>
      <w:r>
        <w:rPr>
          <w:rtl/>
        </w:rPr>
        <w:t xml:space="preserve"> </w:t>
      </w:r>
      <w:r>
        <w:rPr>
          <w:rtl/>
        </w:rPr>
        <w:tab/>
      </w:r>
      <w:r>
        <w:rPr>
          <w:rFonts w:hint="cs"/>
          <w:rtl/>
        </w:rPr>
        <w:t xml:space="preserve">ההוראות מפקודת העיריות הוחלו גם על מועצות מקומיות ואזוריות מכוח פקודת המועצות המקומיות. </w:t>
      </w:r>
      <w:r w:rsidRPr="008D6AFB">
        <w:rPr>
          <w:rFonts w:hint="cs"/>
          <w:rtl/>
        </w:rPr>
        <w:t>הוראות לעניין מועצות מקומיות בתחומי אזור יהודה ושומרון (להלן - איו"ש) מעוגנות ב</w:t>
      </w:r>
      <w:r w:rsidRPr="008D6AFB">
        <w:rPr>
          <w:rtl/>
        </w:rPr>
        <w:t>פרק ז4 לתקנון</w:t>
      </w:r>
      <w:r w:rsidRPr="0051505E">
        <w:rPr>
          <w:rtl/>
        </w:rPr>
        <w:t xml:space="preserve"> המועצות המקומיות (יהודה ושומרון), </w:t>
      </w:r>
      <w:r w:rsidRPr="0051505E">
        <w:rPr>
          <w:rFonts w:hint="eastAsia"/>
          <w:rtl/>
        </w:rPr>
        <w:t>ה</w:t>
      </w:r>
      <w:r w:rsidRPr="0051505E">
        <w:rPr>
          <w:rtl/>
        </w:rPr>
        <w:t>תשמ"א-1981</w:t>
      </w:r>
      <w:r>
        <w:rPr>
          <w:rFonts w:hint="cs"/>
          <w:rtl/>
        </w:rPr>
        <w:t>,</w:t>
      </w:r>
      <w:r w:rsidRPr="0051505E">
        <w:rPr>
          <w:rtl/>
        </w:rPr>
        <w:t xml:space="preserve"> </w:t>
      </w:r>
      <w:r>
        <w:rPr>
          <w:rFonts w:hint="cs"/>
          <w:rtl/>
        </w:rPr>
        <w:t xml:space="preserve">והוחלו מכוח </w:t>
      </w:r>
      <w:r w:rsidRPr="0051505E">
        <w:rPr>
          <w:rtl/>
        </w:rPr>
        <w:t xml:space="preserve">סעיף 55ד לתקנון המועצות האזוריות (יהודה ושומרון), </w:t>
      </w:r>
      <w:r w:rsidRPr="0051505E">
        <w:rPr>
          <w:rFonts w:hint="eastAsia"/>
          <w:rtl/>
        </w:rPr>
        <w:t>ה</w:t>
      </w:r>
      <w:r>
        <w:rPr>
          <w:rtl/>
        </w:rPr>
        <w:t>תשל"ט-1979</w:t>
      </w:r>
      <w:r>
        <w:rPr>
          <w:rFonts w:hint="cs"/>
          <w:rtl/>
        </w:rPr>
        <w:t xml:space="preserve">, </w:t>
      </w:r>
      <w:r w:rsidRPr="0051505E">
        <w:rPr>
          <w:rtl/>
        </w:rPr>
        <w:t xml:space="preserve">גם על המועצות האזוריות בתחומי </w:t>
      </w:r>
      <w:r w:rsidRPr="0051505E">
        <w:rPr>
          <w:rFonts w:hint="eastAsia"/>
          <w:rtl/>
        </w:rPr>
        <w:t>איו</w:t>
      </w:r>
      <w:r w:rsidRPr="0051505E">
        <w:rPr>
          <w:rtl/>
        </w:rPr>
        <w:t>"</w:t>
      </w:r>
      <w:r w:rsidRPr="0051505E">
        <w:rPr>
          <w:rFonts w:hint="eastAsia"/>
          <w:rtl/>
        </w:rPr>
        <w:t>ש</w:t>
      </w:r>
      <w:r w:rsidRPr="0051505E">
        <w:rPr>
          <w:rtl/>
        </w:rPr>
        <w:t>.</w:t>
      </w:r>
    </w:p>
  </w:footnote>
  <w:footnote w:id="25">
    <w:p w:rsidR="00A670C5" w:rsidP="00575403">
      <w:pPr>
        <w:pStyle w:val="FootnoteText"/>
      </w:pPr>
      <w:r>
        <w:rPr>
          <w:rStyle w:val="FootnoteReference"/>
        </w:rPr>
        <w:footnoteRef/>
      </w:r>
      <w:r>
        <w:rPr>
          <w:rtl/>
        </w:rPr>
        <w:t xml:space="preserve"> </w:t>
      </w:r>
      <w:r>
        <w:rPr>
          <w:rtl/>
        </w:rPr>
        <w:tab/>
      </w:r>
      <w:r>
        <w:rPr>
          <w:rFonts w:hint="cs"/>
          <w:rtl/>
        </w:rPr>
        <w:t>זמיר, הערה 5 לעיל, עמ</w:t>
      </w:r>
      <w:r>
        <w:rPr>
          <w:rtl/>
        </w:rPr>
        <w:t>'</w:t>
      </w:r>
      <w:r>
        <w:rPr>
          <w:rFonts w:hint="cs"/>
          <w:rtl/>
        </w:rPr>
        <w:t xml:space="preserve"> 2355.</w:t>
      </w:r>
    </w:p>
  </w:footnote>
  <w:footnote w:id="26">
    <w:p w:rsidR="00A670C5" w:rsidP="00FD5F81">
      <w:pPr>
        <w:pStyle w:val="FootnoteText"/>
      </w:pPr>
      <w:r>
        <w:rPr>
          <w:rStyle w:val="FootnoteReference"/>
        </w:rPr>
        <w:footnoteRef/>
      </w:r>
      <w:r>
        <w:rPr>
          <w:rtl/>
        </w:rPr>
        <w:t xml:space="preserve"> </w:t>
      </w:r>
      <w:r>
        <w:rPr>
          <w:rtl/>
        </w:rPr>
        <w:tab/>
      </w:r>
      <w:r>
        <w:rPr>
          <w:rFonts w:hint="cs"/>
          <w:rtl/>
        </w:rPr>
        <w:t>שם, עמ' 2356, בהערת שוליים.</w:t>
      </w:r>
    </w:p>
  </w:footnote>
  <w:footnote w:id="27">
    <w:p w:rsidR="00A670C5" w:rsidP="00BE0605">
      <w:pPr>
        <w:pStyle w:val="FootnoteText"/>
        <w:rPr>
          <w:rtl/>
        </w:rPr>
      </w:pPr>
      <w:r>
        <w:rPr>
          <w:rStyle w:val="FootnoteReference"/>
        </w:rPr>
        <w:footnoteRef/>
      </w:r>
      <w:r>
        <w:rPr>
          <w:rtl/>
        </w:rPr>
        <w:t xml:space="preserve"> </w:t>
      </w:r>
      <w:r>
        <w:rPr>
          <w:rtl/>
        </w:rPr>
        <w:tab/>
      </w:r>
      <w:r>
        <w:rPr>
          <w:rFonts w:hint="cs"/>
          <w:rtl/>
        </w:rPr>
        <w:t xml:space="preserve">שוקי אמרני, "פיקוח וביקורת משרד הפנים ברשויות מקומיות: סמכויות, מאפיינים ומגמות", בתוך: </w:t>
      </w:r>
      <w:r w:rsidRPr="00AA0740">
        <w:rPr>
          <w:rFonts w:hint="eastAsia"/>
          <w:b/>
          <w:bCs/>
          <w:rtl/>
        </w:rPr>
        <w:t>הביקורת</w:t>
      </w:r>
      <w:r w:rsidRPr="00AA0740">
        <w:rPr>
          <w:b/>
          <w:bCs/>
          <w:rtl/>
        </w:rPr>
        <w:t xml:space="preserve"> </w:t>
      </w:r>
      <w:r w:rsidRPr="00AA0740">
        <w:rPr>
          <w:rFonts w:hint="eastAsia"/>
          <w:b/>
          <w:bCs/>
          <w:rtl/>
        </w:rPr>
        <w:t>ברשויות</w:t>
      </w:r>
      <w:r w:rsidRPr="00AA0740">
        <w:rPr>
          <w:b/>
          <w:bCs/>
          <w:rtl/>
        </w:rPr>
        <w:t xml:space="preserve"> </w:t>
      </w:r>
      <w:r w:rsidRPr="00AA0740">
        <w:rPr>
          <w:rFonts w:hint="eastAsia"/>
          <w:b/>
          <w:bCs/>
          <w:rtl/>
        </w:rPr>
        <w:t>המקומיות</w:t>
      </w:r>
      <w:r w:rsidRPr="00AA0740">
        <w:rPr>
          <w:b/>
          <w:bCs/>
          <w:rtl/>
        </w:rPr>
        <w:t xml:space="preserve"> </w:t>
      </w:r>
      <w:r w:rsidRPr="00AA0740">
        <w:rPr>
          <w:rFonts w:hint="eastAsia"/>
          <w:b/>
          <w:bCs/>
          <w:rtl/>
        </w:rPr>
        <w:t>בישראל</w:t>
      </w:r>
      <w:r>
        <w:rPr>
          <w:rFonts w:hint="cs"/>
          <w:rtl/>
        </w:rPr>
        <w:t>, עמ' 113 - 130 (1999), עמ' 126.</w:t>
      </w:r>
    </w:p>
  </w:footnote>
  <w:footnote w:id="28">
    <w:p w:rsidR="00A670C5" w:rsidRPr="000654C7" w:rsidP="00BE0605">
      <w:pPr>
        <w:pStyle w:val="FootnoteText"/>
        <w:rPr>
          <w:rtl/>
        </w:rPr>
      </w:pPr>
      <w:r w:rsidRPr="000654C7">
        <w:rPr>
          <w:rStyle w:val="FootnoteReference"/>
        </w:rPr>
        <w:footnoteRef/>
      </w:r>
      <w:r w:rsidRPr="000654C7">
        <w:rPr>
          <w:rtl/>
        </w:rPr>
        <w:t xml:space="preserve"> </w:t>
      </w:r>
      <w:r w:rsidRPr="000654C7">
        <w:rPr>
          <w:rtl/>
        </w:rPr>
        <w:tab/>
        <w:t>התקנים המקצועיים הבי</w:t>
      </w:r>
      <w:r>
        <w:rPr>
          <w:rFonts w:hint="cs"/>
          <w:rtl/>
        </w:rPr>
        <w:t>ן-</w:t>
      </w:r>
      <w:r w:rsidRPr="000654C7">
        <w:rPr>
          <w:rtl/>
        </w:rPr>
        <w:t>לאומיים</w:t>
      </w:r>
      <w:r w:rsidRPr="000654C7">
        <w:rPr>
          <w:rFonts w:hint="cs"/>
          <w:rtl/>
        </w:rPr>
        <w:t xml:space="preserve"> </w:t>
      </w:r>
      <w:r w:rsidRPr="000654C7">
        <w:rPr>
          <w:rtl/>
        </w:rPr>
        <w:t>של לשכת המבקרים הפנימיים העולמית</w:t>
      </w:r>
      <w:r w:rsidRPr="000654C7">
        <w:rPr>
          <w:rFonts w:hint="cs"/>
          <w:rtl/>
        </w:rPr>
        <w:t xml:space="preserve"> </w:t>
      </w:r>
      <w:r w:rsidRPr="000654C7">
        <w:rPr>
          <w:rtl/>
        </w:rPr>
        <w:t>(</w:t>
      </w:r>
      <w:r>
        <w:t>The Institute</w:t>
      </w:r>
      <w:r w:rsidRPr="00AF47D1">
        <w:t xml:space="preserve"> </w:t>
      </w:r>
      <w:r>
        <w:t>of Internal Auditors</w:t>
      </w:r>
      <w:r w:rsidRPr="000654C7">
        <w:t xml:space="preserve"> </w:t>
      </w:r>
      <w:r>
        <w:t xml:space="preserve">- </w:t>
      </w:r>
      <w:r w:rsidRPr="000654C7">
        <w:t>IIA</w:t>
      </w:r>
      <w:r w:rsidRPr="000654C7">
        <w:rPr>
          <w:rtl/>
        </w:rPr>
        <w:t>)</w:t>
      </w:r>
      <w:r>
        <w:rPr>
          <w:rFonts w:hint="cs"/>
          <w:rtl/>
        </w:rPr>
        <w:t xml:space="preserve"> (להלן - התקנים הבין-לאומיים או התקנים המקצועיים הבין-לאומיים)</w:t>
      </w:r>
      <w:r w:rsidRPr="000654C7">
        <w:rPr>
          <w:rFonts w:hint="cs"/>
          <w:rtl/>
        </w:rPr>
        <w:t xml:space="preserve">. </w:t>
      </w:r>
    </w:p>
  </w:footnote>
  <w:footnote w:id="29">
    <w:p w:rsidR="00A670C5" w:rsidRPr="006E4C56" w:rsidP="00CF362E">
      <w:pPr>
        <w:pStyle w:val="FootnoteText"/>
        <w:rPr>
          <w:rtl/>
        </w:rPr>
      </w:pPr>
      <w:r>
        <w:rPr>
          <w:rStyle w:val="FootnoteReference"/>
        </w:rPr>
        <w:footnoteRef/>
      </w:r>
      <w:r>
        <w:rPr>
          <w:rtl/>
        </w:rPr>
        <w:t xml:space="preserve"> </w:t>
      </w:r>
      <w:r>
        <w:rPr>
          <w:rtl/>
        </w:rPr>
        <w:tab/>
      </w:r>
      <w:r>
        <w:rPr>
          <w:rFonts w:hint="cs"/>
          <w:rtl/>
        </w:rPr>
        <w:t>ראו והשוו:</w:t>
      </w:r>
      <w:r w:rsidRPr="00036A30">
        <w:t xml:space="preserve"> </w:t>
      </w:r>
      <w:r>
        <w:t xml:space="preserve">D. E Ziegenfuss, 2000, "Measuring Performance", </w:t>
      </w:r>
      <w:r w:rsidRPr="00AA0740">
        <w:rPr>
          <w:i/>
          <w:iCs/>
        </w:rPr>
        <w:t>Internal Auditor</w:t>
      </w:r>
      <w:r>
        <w:t>, February: pp. 36 - 40</w:t>
      </w:r>
      <w:r>
        <w:rPr>
          <w:rFonts w:hint="cs"/>
          <w:rtl/>
        </w:rPr>
        <w:t xml:space="preserve"> (להלן - </w:t>
      </w:r>
      <w:r>
        <w:t>Ziegenfuss</w:t>
      </w:r>
      <w:r>
        <w:rPr>
          <w:rFonts w:hint="cs"/>
          <w:rtl/>
        </w:rPr>
        <w:t>);</w:t>
      </w:r>
      <w:r w:rsidRPr="00166967">
        <w:t>Aaron Cohen &amp; Gabriel Sayag</w:t>
      </w:r>
      <w:r>
        <w:t xml:space="preserve">, "The Effectiveness of Internal Auditing: An Empirical Examination of its Determinants in Israeli Organizations", </w:t>
      </w:r>
      <w:r w:rsidRPr="001224B7">
        <w:rPr>
          <w:i/>
          <w:iCs/>
        </w:rPr>
        <w:t>Australian Accounting Review</w:t>
      </w:r>
      <w:r w:rsidRPr="00166967">
        <w:t xml:space="preserve"> No. 54 Vol. 20 Issue 3 </w:t>
      </w:r>
      <w:r>
        <w:rPr>
          <w:rFonts w:hint="cs"/>
          <w:rtl/>
        </w:rPr>
        <w:t xml:space="preserve"> (להלן - </w:t>
      </w:r>
      <w:r>
        <w:t>Cohen &amp; Sayag</w:t>
      </w:r>
      <w:r>
        <w:rPr>
          <w:rFonts w:hint="cs"/>
          <w:rtl/>
        </w:rPr>
        <w:t>).</w:t>
      </w:r>
    </w:p>
  </w:footnote>
  <w:footnote w:id="30">
    <w:p w:rsidR="00A670C5" w:rsidP="00CF362E">
      <w:pPr>
        <w:pStyle w:val="FootnoteText"/>
        <w:rPr>
          <w:rtl/>
        </w:rPr>
      </w:pPr>
      <w:r w:rsidRPr="00B77DD9">
        <w:rPr>
          <w:rStyle w:val="FootnoteReference"/>
        </w:rPr>
        <w:footnoteRef/>
      </w:r>
      <w:r w:rsidRPr="00B77DD9">
        <w:rPr>
          <w:rtl/>
        </w:rPr>
        <w:t xml:space="preserve"> </w:t>
      </w:r>
      <w:r w:rsidRPr="00B77DD9">
        <w:rPr>
          <w:rtl/>
        </w:rPr>
        <w:tab/>
      </w:r>
      <w:r>
        <w:t>Cohen &amp; Sayag</w:t>
      </w:r>
      <w:r>
        <w:rPr>
          <w:rFonts w:hint="cs"/>
          <w:rtl/>
        </w:rPr>
        <w:t xml:space="preserve">, הערה 28 לעיל, עמ' 304; גבי סייג, "פיתוח מדד לקביעת רמת האפקטיביות של הביקורת הפנימית" (1.1.15); גבי סייג, "גורמי אפקטיביות הביקורת הפנימית ברשויות המקומיות בישראל" (1.1.16). </w:t>
      </w:r>
      <w:r w:rsidRPr="00B77DD9">
        <w:rPr>
          <w:rFonts w:hint="eastAsia"/>
          <w:rtl/>
        </w:rPr>
        <w:t>ראו</w:t>
      </w:r>
      <w:r w:rsidRPr="00B77DD9">
        <w:rPr>
          <w:rtl/>
        </w:rPr>
        <w:t xml:space="preserve"> גם: </w:t>
      </w:r>
      <w:r w:rsidRPr="00B77DD9">
        <w:t>Adrian Harrell, Martin Taylor and Eugene Chewning</w:t>
      </w:r>
      <w:r>
        <w:t xml:space="preserve"> </w:t>
      </w:r>
      <w:r w:rsidRPr="00B77DD9">
        <w:t xml:space="preserve"> (1989), "An Examination of Management Ability to Bias the Professional Objectivity of Internal Auditors", </w:t>
      </w:r>
      <w:r w:rsidRPr="00B77DD9">
        <w:rPr>
          <w:i/>
          <w:iCs/>
        </w:rPr>
        <w:t>Accounting Organi</w:t>
      </w:r>
      <w:r>
        <w:rPr>
          <w:i/>
          <w:iCs/>
        </w:rPr>
        <w:t>z</w:t>
      </w:r>
      <w:r w:rsidRPr="00B77DD9">
        <w:rPr>
          <w:i/>
          <w:iCs/>
        </w:rPr>
        <w:t>ations and Society</w:t>
      </w:r>
      <w:r w:rsidRPr="00B77DD9">
        <w:t>, vol. 14(3) pp. 259</w:t>
      </w:r>
      <w:r>
        <w:t xml:space="preserve"> </w:t>
      </w:r>
      <w:r w:rsidRPr="00B77DD9">
        <w:t>-</w:t>
      </w:r>
      <w:r>
        <w:t xml:space="preserve"> </w:t>
      </w:r>
      <w:r w:rsidRPr="00B77DD9">
        <w:t>269</w:t>
      </w:r>
      <w:r>
        <w:rPr>
          <w:rFonts w:hint="cs"/>
          <w:rtl/>
        </w:rPr>
        <w:t xml:space="preserve"> (להלן </w:t>
      </w:r>
      <w:r>
        <w:t>-</w:t>
      </w:r>
      <w:r>
        <w:rPr>
          <w:rFonts w:hint="cs"/>
          <w:rtl/>
        </w:rPr>
        <w:t xml:space="preserve"> </w:t>
      </w:r>
      <w:r>
        <w:t>Harrell, Taylor &amp; Chewning</w:t>
      </w:r>
      <w:r>
        <w:rPr>
          <w:rFonts w:hint="cs"/>
          <w:rtl/>
        </w:rPr>
        <w:t>).</w:t>
      </w:r>
    </w:p>
  </w:footnote>
  <w:footnote w:id="31">
    <w:p w:rsidR="00A670C5" w:rsidRPr="009A6664" w:rsidP="00BE0605">
      <w:pPr>
        <w:pStyle w:val="FootnoteText"/>
        <w:rPr>
          <w:rtl/>
        </w:rPr>
      </w:pPr>
      <w:r w:rsidRPr="009A6664">
        <w:rPr>
          <w:rStyle w:val="FootnoteReference"/>
        </w:rPr>
        <w:footnoteRef/>
      </w:r>
      <w:r w:rsidRPr="009A6664">
        <w:rPr>
          <w:rtl/>
        </w:rPr>
        <w:t xml:space="preserve"> </w:t>
      </w:r>
      <w:r w:rsidRPr="009A6664">
        <w:rPr>
          <w:rtl/>
        </w:rPr>
        <w:tab/>
      </w:r>
      <w:r w:rsidRPr="009A6664">
        <w:rPr>
          <w:rFonts w:hint="cs"/>
          <w:rtl/>
        </w:rPr>
        <w:t xml:space="preserve">ראשי </w:t>
      </w:r>
      <w:r>
        <w:rPr>
          <w:rFonts w:hint="cs"/>
          <w:rtl/>
        </w:rPr>
        <w:t>ה</w:t>
      </w:r>
      <w:r w:rsidRPr="009A6664">
        <w:rPr>
          <w:rFonts w:hint="cs"/>
          <w:rtl/>
        </w:rPr>
        <w:t>רשויות כיהנו בתפקיד זה במהלך התקופה שבה לא הוגשו דוחות.</w:t>
      </w:r>
      <w:r>
        <w:rPr>
          <w:rFonts w:hint="cs"/>
          <w:rtl/>
        </w:rPr>
        <w:t xml:space="preserve"> </w:t>
      </w:r>
      <w:r w:rsidRPr="009A6664">
        <w:rPr>
          <w:rFonts w:hint="cs"/>
          <w:rtl/>
        </w:rPr>
        <w:t xml:space="preserve">הנתון </w:t>
      </w:r>
      <w:r>
        <w:rPr>
          <w:rFonts w:hint="cs"/>
          <w:rtl/>
        </w:rPr>
        <w:t>ע</w:t>
      </w:r>
      <w:r w:rsidRPr="009A6664">
        <w:rPr>
          <w:rFonts w:hint="cs"/>
          <w:rtl/>
        </w:rPr>
        <w:t>ל</w:t>
      </w:r>
      <w:r>
        <w:rPr>
          <w:rFonts w:hint="cs"/>
          <w:rtl/>
        </w:rPr>
        <w:t xml:space="preserve"> </w:t>
      </w:r>
      <w:r w:rsidRPr="009A6664">
        <w:rPr>
          <w:rFonts w:hint="cs"/>
          <w:rtl/>
        </w:rPr>
        <w:t>אי</w:t>
      </w:r>
      <w:r>
        <w:rPr>
          <w:rFonts w:hint="cs"/>
          <w:rtl/>
        </w:rPr>
        <w:t>-</w:t>
      </w:r>
      <w:r w:rsidRPr="009A6664">
        <w:rPr>
          <w:rFonts w:hint="cs"/>
          <w:rtl/>
        </w:rPr>
        <w:t xml:space="preserve">הגשת דוחות מתבסס על תשובות המבקרים לשאלונים ועל ממצאי הביקורת של רואי החשבון </w:t>
      </w:r>
      <w:r>
        <w:rPr>
          <w:rFonts w:hint="cs"/>
          <w:rtl/>
        </w:rPr>
        <w:t>החיצוניים</w:t>
      </w:r>
      <w:r w:rsidRPr="009A6664">
        <w:rPr>
          <w:rFonts w:hint="cs"/>
          <w:rtl/>
        </w:rPr>
        <w:t xml:space="preserve"> לשנים 201</w:t>
      </w:r>
      <w:r>
        <w:rPr>
          <w:rFonts w:hint="cs"/>
          <w:rtl/>
        </w:rPr>
        <w:t xml:space="preserve">5 </w:t>
      </w:r>
      <w:r w:rsidRPr="009A6664">
        <w:rPr>
          <w:rFonts w:hint="cs"/>
          <w:rtl/>
        </w:rPr>
        <w:t>-</w:t>
      </w:r>
      <w:r>
        <w:rPr>
          <w:rFonts w:hint="cs"/>
          <w:rtl/>
        </w:rPr>
        <w:t>2017</w:t>
      </w:r>
      <w:r w:rsidRPr="009A6664">
        <w:rPr>
          <w:rFonts w:hint="cs"/>
          <w:rtl/>
        </w:rPr>
        <w:t xml:space="preserve">. </w:t>
      </w:r>
    </w:p>
  </w:footnote>
  <w:footnote w:id="32">
    <w:p w:rsidR="00A670C5" w:rsidP="00324D97">
      <w:pPr>
        <w:pStyle w:val="FootnoteText"/>
        <w:rPr>
          <w:rtl/>
        </w:rPr>
      </w:pPr>
      <w:r>
        <w:rPr>
          <w:rStyle w:val="FootnoteReference"/>
        </w:rPr>
        <w:footnoteRef/>
      </w:r>
      <w:r>
        <w:rPr>
          <w:rtl/>
        </w:rPr>
        <w:t xml:space="preserve"> </w:t>
      </w:r>
      <w:r>
        <w:rPr>
          <w:rtl/>
        </w:rPr>
        <w:tab/>
      </w:r>
      <w:r>
        <w:rPr>
          <w:rFonts w:hint="cs"/>
          <w:rtl/>
        </w:rPr>
        <w:t>הגשת דוחות הביקורת לשנת 2018 וטיפול הרשות בממצאי הביקורת לא הושלמו במועד שליחת השאלונים לראשי הרשויות והמבקרים, ולכן לא נעשה שימוש בתשובותיהם בנושאים אלה בהתייחס לשנה זו. לשם האחידות לא נעשה שימוש גם בממצאי הביקורת של רואי החשבון החיצוניים לשנת 2018 בנושאים אלה.</w:t>
      </w:r>
    </w:p>
  </w:footnote>
  <w:footnote w:id="33">
    <w:p w:rsidR="00A670C5" w:rsidP="00BE0605">
      <w:pPr>
        <w:pStyle w:val="FootnoteText"/>
        <w:rPr>
          <w:rtl/>
        </w:rPr>
      </w:pPr>
      <w:r w:rsidRPr="009A6664">
        <w:rPr>
          <w:rStyle w:val="FootnoteReference"/>
        </w:rPr>
        <w:footnoteRef/>
      </w:r>
      <w:r w:rsidRPr="009A6664">
        <w:rPr>
          <w:rtl/>
        </w:rPr>
        <w:t xml:space="preserve"> </w:t>
      </w:r>
      <w:r w:rsidRPr="009A6664">
        <w:rPr>
          <w:rtl/>
        </w:rPr>
        <w:tab/>
      </w:r>
      <w:r>
        <w:rPr>
          <w:rFonts w:hint="cs"/>
          <w:rtl/>
        </w:rPr>
        <w:t>סעיפים 167(ב) ו-</w:t>
      </w:r>
      <w:r w:rsidRPr="009A6664">
        <w:rPr>
          <w:rFonts w:hint="cs"/>
          <w:rtl/>
        </w:rPr>
        <w:t>167</w:t>
      </w:r>
      <w:r>
        <w:rPr>
          <w:rFonts w:hint="cs"/>
          <w:rtl/>
        </w:rPr>
        <w:t>א</w:t>
      </w:r>
      <w:r w:rsidRPr="009A6664">
        <w:rPr>
          <w:rFonts w:hint="cs"/>
          <w:rtl/>
        </w:rPr>
        <w:t>(ב) לפקודת העיריות וסעיף 13ה(א) לפקודת</w:t>
      </w:r>
      <w:r>
        <w:rPr>
          <w:rFonts w:hint="cs"/>
          <w:rtl/>
        </w:rPr>
        <w:t xml:space="preserve"> המועצות המקומיות. </w:t>
      </w:r>
      <w:r>
        <w:rPr>
          <w:rFonts w:eastAsia="Calibri" w:hint="cs"/>
          <w:rtl/>
        </w:rPr>
        <w:t xml:space="preserve">לפי </w:t>
      </w:r>
      <w:r w:rsidRPr="00594B2E">
        <w:rPr>
          <w:rFonts w:eastAsia="Calibri" w:hint="cs"/>
          <w:rtl/>
        </w:rPr>
        <w:t>חוק הרשויות המקומיות (ממונה על תלונות הציבור), התשס"ח-2008</w:t>
      </w:r>
      <w:r>
        <w:rPr>
          <w:rFonts w:eastAsia="Calibri" w:hint="cs"/>
          <w:rtl/>
        </w:rPr>
        <w:t>,</w:t>
      </w:r>
      <w:r w:rsidRPr="00594B2E">
        <w:rPr>
          <w:rFonts w:eastAsia="Calibri" w:hint="cs"/>
          <w:rtl/>
        </w:rPr>
        <w:t xml:space="preserve"> הרשות המקומית תמנה את מבקר הרשות </w:t>
      </w:r>
      <w:r>
        <w:rPr>
          <w:rFonts w:eastAsia="Calibri" w:hint="cs"/>
          <w:rtl/>
        </w:rPr>
        <w:t xml:space="preserve">גם </w:t>
      </w:r>
      <w:r w:rsidRPr="00594B2E">
        <w:rPr>
          <w:rFonts w:eastAsia="Calibri" w:hint="cs"/>
          <w:rtl/>
        </w:rPr>
        <w:t>לתפקיד הממונה על תלונות הציבור ב</w:t>
      </w:r>
      <w:r>
        <w:rPr>
          <w:rFonts w:eastAsia="Calibri" w:hint="cs"/>
          <w:rtl/>
        </w:rPr>
        <w:t>ה</w:t>
      </w:r>
      <w:r w:rsidRPr="00594B2E">
        <w:rPr>
          <w:rFonts w:eastAsia="Calibri" w:hint="cs"/>
          <w:rtl/>
        </w:rPr>
        <w:t xml:space="preserve">, אלא אם </w:t>
      </w:r>
      <w:r>
        <w:rPr>
          <w:rFonts w:eastAsia="Calibri" w:hint="cs"/>
          <w:rtl/>
        </w:rPr>
        <w:t xml:space="preserve">כן </w:t>
      </w:r>
      <w:r w:rsidRPr="00594B2E">
        <w:rPr>
          <w:rFonts w:eastAsia="Calibri" w:hint="cs"/>
          <w:rtl/>
        </w:rPr>
        <w:t>התקיימו טעמים מיוחדים</w:t>
      </w:r>
      <w:r>
        <w:rPr>
          <w:rFonts w:eastAsia="Calibri" w:hint="cs"/>
          <w:rtl/>
        </w:rPr>
        <w:t xml:space="preserve"> שלא לעשות כן</w:t>
      </w:r>
      <w:r w:rsidRPr="00594B2E">
        <w:rPr>
          <w:rFonts w:eastAsia="Calibri" w:hint="cs"/>
          <w:rtl/>
        </w:rPr>
        <w:t>.</w:t>
      </w:r>
    </w:p>
  </w:footnote>
  <w:footnote w:id="34">
    <w:p w:rsidR="00A670C5" w:rsidP="00BE0605">
      <w:pPr>
        <w:pStyle w:val="FootnoteText"/>
      </w:pPr>
      <w:r w:rsidRPr="008940DD">
        <w:rPr>
          <w:rStyle w:val="FootnoteReference"/>
        </w:rPr>
        <w:footnoteRef/>
      </w:r>
      <w:r w:rsidRPr="008940DD">
        <w:rPr>
          <w:rtl/>
        </w:rPr>
        <w:t xml:space="preserve"> </w:t>
      </w:r>
      <w:r w:rsidRPr="008940DD">
        <w:rPr>
          <w:rtl/>
        </w:rPr>
        <w:tab/>
      </w:r>
      <w:r>
        <w:rPr>
          <w:rFonts w:hint="cs"/>
          <w:rtl/>
        </w:rPr>
        <w:t xml:space="preserve">250 שנבדקו </w:t>
      </w:r>
      <w:r w:rsidRPr="008940DD">
        <w:rPr>
          <w:rFonts w:hint="cs"/>
          <w:rtl/>
        </w:rPr>
        <w:t>מ</w:t>
      </w:r>
      <w:r>
        <w:rPr>
          <w:rFonts w:hint="cs"/>
          <w:rtl/>
        </w:rPr>
        <w:t>בין</w:t>
      </w:r>
      <w:r w:rsidRPr="008940DD">
        <w:rPr>
          <w:rFonts w:hint="cs"/>
          <w:rtl/>
        </w:rPr>
        <w:t xml:space="preserve"> 257 רשויות מקומיות.</w:t>
      </w:r>
    </w:p>
  </w:footnote>
  <w:footnote w:id="35">
    <w:p w:rsidR="00A670C5" w:rsidP="00A519BA">
      <w:pPr>
        <w:pStyle w:val="FootnoteText"/>
      </w:pPr>
      <w:r>
        <w:rPr>
          <w:rStyle w:val="FootnoteReference"/>
        </w:rPr>
        <w:footnoteRef/>
      </w:r>
      <w:r>
        <w:rPr>
          <w:rtl/>
        </w:rPr>
        <w:t xml:space="preserve"> </w:t>
      </w:r>
      <w:r>
        <w:rPr>
          <w:rtl/>
        </w:rPr>
        <w:tab/>
      </w:r>
      <w:r w:rsidRPr="00B24E5D">
        <w:rPr>
          <w:rFonts w:hint="eastAsia"/>
          <w:rtl/>
        </w:rPr>
        <w:t>מבקר</w:t>
      </w:r>
      <w:r w:rsidRPr="00B24E5D">
        <w:rPr>
          <w:rtl/>
        </w:rPr>
        <w:t xml:space="preserve"> </w:t>
      </w:r>
      <w:r w:rsidRPr="00B24E5D">
        <w:rPr>
          <w:rFonts w:hint="eastAsia"/>
          <w:rtl/>
        </w:rPr>
        <w:t>המדינה</w:t>
      </w:r>
      <w:r w:rsidRPr="00B24E5D">
        <w:rPr>
          <w:rtl/>
        </w:rPr>
        <w:t xml:space="preserve"> </w:t>
      </w:r>
      <w:r>
        <w:rPr>
          <w:rFonts w:hint="cs"/>
          <w:rtl/>
        </w:rPr>
        <w:t xml:space="preserve">כבר </w:t>
      </w:r>
      <w:r w:rsidRPr="00B24E5D">
        <w:rPr>
          <w:rFonts w:hint="eastAsia"/>
          <w:rtl/>
        </w:rPr>
        <w:t>העיר</w:t>
      </w:r>
      <w:r w:rsidRPr="00B24E5D">
        <w:rPr>
          <w:rtl/>
        </w:rPr>
        <w:t xml:space="preserve"> </w:t>
      </w:r>
      <w:r>
        <w:rPr>
          <w:rFonts w:hint="cs"/>
          <w:rtl/>
        </w:rPr>
        <w:t>בעבר</w:t>
      </w:r>
      <w:r w:rsidRPr="007B0F66">
        <w:rPr>
          <w:rtl/>
        </w:rPr>
        <w:t xml:space="preserve"> </w:t>
      </w:r>
      <w:r w:rsidRPr="00684D7F">
        <w:rPr>
          <w:rFonts w:hint="eastAsia"/>
          <w:rtl/>
        </w:rPr>
        <w:t>על</w:t>
      </w:r>
      <w:r w:rsidRPr="00684D7F">
        <w:rPr>
          <w:rtl/>
        </w:rPr>
        <w:t xml:space="preserve"> </w:t>
      </w:r>
      <w:r w:rsidRPr="00684D7F">
        <w:rPr>
          <w:rFonts w:hint="eastAsia"/>
          <w:rtl/>
        </w:rPr>
        <w:t>כך</w:t>
      </w:r>
      <w:r w:rsidRPr="00684D7F">
        <w:rPr>
          <w:rtl/>
        </w:rPr>
        <w:t xml:space="preserve"> </w:t>
      </w:r>
      <w:r w:rsidRPr="00684D7F">
        <w:rPr>
          <w:rFonts w:hint="eastAsia"/>
          <w:rtl/>
        </w:rPr>
        <w:t>שלא</w:t>
      </w:r>
      <w:r w:rsidRPr="00684D7F">
        <w:rPr>
          <w:rtl/>
        </w:rPr>
        <w:t xml:space="preserve"> </w:t>
      </w:r>
      <w:r w:rsidRPr="00684D7F">
        <w:rPr>
          <w:rFonts w:hint="eastAsia"/>
          <w:rtl/>
        </w:rPr>
        <w:t>מונה</w:t>
      </w:r>
      <w:r w:rsidRPr="00684D7F">
        <w:rPr>
          <w:rtl/>
        </w:rPr>
        <w:t xml:space="preserve"> </w:t>
      </w:r>
      <w:r w:rsidRPr="00684D7F">
        <w:rPr>
          <w:rFonts w:hint="eastAsia"/>
          <w:rtl/>
        </w:rPr>
        <w:t>מבקר</w:t>
      </w:r>
      <w:r w:rsidRPr="00684D7F">
        <w:rPr>
          <w:rtl/>
        </w:rPr>
        <w:t xml:space="preserve"> </w:t>
      </w:r>
      <w:r w:rsidRPr="00684D7F">
        <w:rPr>
          <w:rFonts w:hint="eastAsia"/>
          <w:rtl/>
        </w:rPr>
        <w:t>למועצה</w:t>
      </w:r>
      <w:r w:rsidRPr="00684D7F">
        <w:rPr>
          <w:rtl/>
        </w:rPr>
        <w:t xml:space="preserve"> </w:t>
      </w:r>
      <w:r w:rsidRPr="00684D7F">
        <w:rPr>
          <w:rFonts w:hint="eastAsia"/>
          <w:rtl/>
        </w:rPr>
        <w:t>המקומית</w:t>
      </w:r>
      <w:r w:rsidRPr="00D548B5">
        <w:rPr>
          <w:rtl/>
        </w:rPr>
        <w:t xml:space="preserve"> </w:t>
      </w:r>
      <w:r w:rsidRPr="00D548B5">
        <w:rPr>
          <w:rFonts w:hint="eastAsia"/>
          <w:rtl/>
        </w:rPr>
        <w:t>ג</w:t>
      </w:r>
      <w:r w:rsidRPr="00D548B5">
        <w:rPr>
          <w:rtl/>
        </w:rPr>
        <w:t>'וליס</w:t>
      </w:r>
      <w:r>
        <w:rPr>
          <w:rFonts w:hint="cs"/>
          <w:rtl/>
        </w:rPr>
        <w:t xml:space="preserve"> ולמועצה המקומית דיר חנא. ראו: </w:t>
      </w:r>
      <w:r w:rsidRPr="00263679">
        <w:rPr>
          <w:rFonts w:hint="eastAsia"/>
          <w:rtl/>
        </w:rPr>
        <w:t>מבקר</w:t>
      </w:r>
      <w:r w:rsidRPr="00263679">
        <w:rPr>
          <w:rtl/>
        </w:rPr>
        <w:t xml:space="preserve"> </w:t>
      </w:r>
      <w:r w:rsidRPr="00263679">
        <w:rPr>
          <w:rFonts w:hint="eastAsia"/>
          <w:rtl/>
        </w:rPr>
        <w:t>המדינה</w:t>
      </w:r>
      <w:r w:rsidRPr="00263679">
        <w:rPr>
          <w:rtl/>
        </w:rPr>
        <w:t xml:space="preserve">, </w:t>
      </w:r>
      <w:r w:rsidRPr="00263679">
        <w:rPr>
          <w:rFonts w:hint="eastAsia"/>
          <w:b/>
          <w:bCs/>
          <w:rtl/>
        </w:rPr>
        <w:t>דוחות</w:t>
      </w:r>
      <w:r w:rsidRPr="00263679">
        <w:rPr>
          <w:b/>
          <w:bCs/>
          <w:rtl/>
        </w:rPr>
        <w:t xml:space="preserve"> </w:t>
      </w:r>
      <w:r w:rsidRPr="00263679">
        <w:rPr>
          <w:rFonts w:hint="eastAsia"/>
          <w:b/>
          <w:bCs/>
          <w:rtl/>
        </w:rPr>
        <w:t>על</w:t>
      </w:r>
      <w:r w:rsidRPr="00263679">
        <w:rPr>
          <w:b/>
          <w:bCs/>
          <w:rtl/>
        </w:rPr>
        <w:t xml:space="preserve"> </w:t>
      </w:r>
      <w:r w:rsidRPr="00263679">
        <w:rPr>
          <w:rFonts w:hint="eastAsia"/>
          <w:b/>
          <w:bCs/>
          <w:rtl/>
        </w:rPr>
        <w:t>הביקורת</w:t>
      </w:r>
      <w:r w:rsidRPr="00263679">
        <w:rPr>
          <w:b/>
          <w:bCs/>
          <w:rtl/>
        </w:rPr>
        <w:t xml:space="preserve"> </w:t>
      </w:r>
      <w:r w:rsidRPr="00263679">
        <w:rPr>
          <w:rFonts w:hint="eastAsia"/>
          <w:b/>
          <w:bCs/>
          <w:rtl/>
        </w:rPr>
        <w:t>בשלטון</w:t>
      </w:r>
      <w:r w:rsidRPr="00263679">
        <w:rPr>
          <w:b/>
          <w:bCs/>
          <w:rtl/>
        </w:rPr>
        <w:t xml:space="preserve"> </w:t>
      </w:r>
      <w:r w:rsidRPr="00263679">
        <w:rPr>
          <w:rFonts w:hint="eastAsia"/>
          <w:b/>
          <w:bCs/>
          <w:rtl/>
        </w:rPr>
        <w:t>המקומי</w:t>
      </w:r>
      <w:r w:rsidRPr="00263679">
        <w:rPr>
          <w:rtl/>
        </w:rPr>
        <w:t xml:space="preserve"> (2010), "הביקורת הפנימית ברשויות המקומיות", עמ' </w:t>
      </w:r>
      <w:r>
        <w:rPr>
          <w:rFonts w:hint="cs"/>
          <w:rtl/>
        </w:rPr>
        <w:t>159</w:t>
      </w:r>
      <w:r w:rsidRPr="00263679">
        <w:rPr>
          <w:rtl/>
        </w:rPr>
        <w:t xml:space="preserve"> (להלן - דוח מבקר המדינה הקודם</w:t>
      </w:r>
      <w:r>
        <w:rPr>
          <w:rFonts w:hint="cs"/>
          <w:rtl/>
        </w:rPr>
        <w:t xml:space="preserve"> או הדוח הקודם</w:t>
      </w:r>
      <w:r w:rsidRPr="00263679">
        <w:rPr>
          <w:rtl/>
        </w:rPr>
        <w:t>)</w:t>
      </w:r>
      <w:r w:rsidRPr="00D548B5">
        <w:rPr>
          <w:rtl/>
        </w:rPr>
        <w:t>.</w:t>
      </w:r>
    </w:p>
  </w:footnote>
  <w:footnote w:id="36">
    <w:p w:rsidR="00A670C5" w:rsidRPr="00BB3139" w:rsidP="004935DB">
      <w:pPr>
        <w:pStyle w:val="FootnoteText"/>
        <w:rPr>
          <w:rtl/>
        </w:rPr>
      </w:pPr>
      <w:r w:rsidRPr="00774D88">
        <w:rPr>
          <w:rStyle w:val="FootnoteReference"/>
        </w:rPr>
        <w:footnoteRef/>
      </w:r>
      <w:r w:rsidRPr="00774D88">
        <w:rPr>
          <w:rtl/>
        </w:rPr>
        <w:t xml:space="preserve"> </w:t>
      </w:r>
      <w:r w:rsidRPr="00774D88">
        <w:rPr>
          <w:rtl/>
        </w:rPr>
        <w:tab/>
      </w:r>
      <w:r w:rsidRPr="002465D7">
        <w:rPr>
          <w:rFonts w:hint="eastAsia"/>
          <w:rtl/>
        </w:rPr>
        <w:t>סעיף</w:t>
      </w:r>
      <w:r w:rsidRPr="002465D7">
        <w:rPr>
          <w:rtl/>
        </w:rPr>
        <w:t xml:space="preserve"> 167(ב) </w:t>
      </w:r>
      <w:r w:rsidRPr="002465D7">
        <w:rPr>
          <w:rFonts w:hint="eastAsia"/>
          <w:rtl/>
        </w:rPr>
        <w:t>לפקודת</w:t>
      </w:r>
      <w:r w:rsidRPr="002465D7">
        <w:rPr>
          <w:rtl/>
        </w:rPr>
        <w:t xml:space="preserve"> </w:t>
      </w:r>
      <w:r w:rsidRPr="002465D7">
        <w:rPr>
          <w:rFonts w:hint="eastAsia"/>
          <w:rtl/>
        </w:rPr>
        <w:t>העיריות</w:t>
      </w:r>
      <w:r w:rsidRPr="002465D7">
        <w:rPr>
          <w:rtl/>
        </w:rPr>
        <w:t xml:space="preserve">, </w:t>
      </w:r>
      <w:r w:rsidRPr="002465D7">
        <w:rPr>
          <w:rFonts w:hint="eastAsia"/>
          <w:rtl/>
        </w:rPr>
        <w:t>סעיף</w:t>
      </w:r>
      <w:r w:rsidRPr="002465D7">
        <w:rPr>
          <w:rtl/>
        </w:rPr>
        <w:t xml:space="preserve"> 13ה </w:t>
      </w:r>
      <w:r w:rsidRPr="002465D7">
        <w:rPr>
          <w:rFonts w:hint="eastAsia"/>
          <w:rtl/>
        </w:rPr>
        <w:t>לפקודת</w:t>
      </w:r>
      <w:r w:rsidRPr="002465D7">
        <w:rPr>
          <w:rtl/>
        </w:rPr>
        <w:t xml:space="preserve"> </w:t>
      </w:r>
      <w:r w:rsidRPr="002465D7">
        <w:rPr>
          <w:rFonts w:hint="eastAsia"/>
          <w:rtl/>
        </w:rPr>
        <w:t>המועצות</w:t>
      </w:r>
      <w:r w:rsidRPr="002465D7">
        <w:rPr>
          <w:rtl/>
        </w:rPr>
        <w:t xml:space="preserve"> </w:t>
      </w:r>
      <w:r w:rsidRPr="002465D7">
        <w:rPr>
          <w:rFonts w:hint="eastAsia"/>
          <w:rtl/>
        </w:rPr>
        <w:t>המקומיות</w:t>
      </w:r>
      <w:r w:rsidRPr="002465D7">
        <w:rPr>
          <w:rtl/>
        </w:rPr>
        <w:t xml:space="preserve">, </w:t>
      </w:r>
      <w:r w:rsidRPr="002465D7">
        <w:rPr>
          <w:rFonts w:hint="eastAsia"/>
          <w:rtl/>
        </w:rPr>
        <w:t>סעיפים</w:t>
      </w:r>
      <w:r w:rsidRPr="002465D7">
        <w:rPr>
          <w:rtl/>
        </w:rPr>
        <w:t xml:space="preserve"> 145א(ב)-(ג) </w:t>
      </w:r>
      <w:r w:rsidRPr="002465D7">
        <w:rPr>
          <w:rFonts w:hint="eastAsia"/>
          <w:rtl/>
        </w:rPr>
        <w:t>לצו</w:t>
      </w:r>
      <w:r w:rsidRPr="002465D7">
        <w:rPr>
          <w:rtl/>
        </w:rPr>
        <w:t xml:space="preserve"> </w:t>
      </w:r>
      <w:r w:rsidRPr="002465D7">
        <w:rPr>
          <w:rFonts w:hint="eastAsia"/>
          <w:rtl/>
        </w:rPr>
        <w:t>המועצות</w:t>
      </w:r>
      <w:r w:rsidRPr="002465D7">
        <w:rPr>
          <w:rtl/>
        </w:rPr>
        <w:t xml:space="preserve"> </w:t>
      </w:r>
      <w:r w:rsidRPr="002465D7">
        <w:rPr>
          <w:rFonts w:hint="eastAsia"/>
          <w:rtl/>
        </w:rPr>
        <w:t>המקומיות</w:t>
      </w:r>
      <w:r w:rsidRPr="002465D7">
        <w:rPr>
          <w:rtl/>
        </w:rPr>
        <w:t xml:space="preserve"> </w:t>
      </w:r>
      <w:r w:rsidRPr="002465D7">
        <w:rPr>
          <w:rFonts w:hint="eastAsia"/>
          <w:rtl/>
        </w:rPr>
        <w:t>וסעיף</w:t>
      </w:r>
      <w:r w:rsidRPr="002465D7">
        <w:rPr>
          <w:rtl/>
        </w:rPr>
        <w:t xml:space="preserve"> 57א </w:t>
      </w:r>
      <w:r w:rsidRPr="002465D7">
        <w:rPr>
          <w:rFonts w:hint="eastAsia"/>
          <w:rtl/>
        </w:rPr>
        <w:t>לצו</w:t>
      </w:r>
      <w:r w:rsidRPr="002465D7">
        <w:rPr>
          <w:rtl/>
        </w:rPr>
        <w:t xml:space="preserve"> </w:t>
      </w:r>
      <w:r w:rsidRPr="002465D7">
        <w:rPr>
          <w:rFonts w:hint="eastAsia"/>
          <w:rtl/>
        </w:rPr>
        <w:t>המועצות</w:t>
      </w:r>
      <w:r w:rsidRPr="002465D7">
        <w:rPr>
          <w:rtl/>
        </w:rPr>
        <w:t xml:space="preserve"> </w:t>
      </w:r>
      <w:r w:rsidRPr="002465D7">
        <w:rPr>
          <w:rFonts w:hint="eastAsia"/>
          <w:rtl/>
        </w:rPr>
        <w:t>האזוריות</w:t>
      </w:r>
      <w:r w:rsidRPr="002465D7">
        <w:rPr>
          <w:rtl/>
        </w:rPr>
        <w:t>.</w:t>
      </w:r>
      <w:r w:rsidRPr="002465D7">
        <w:rPr>
          <w:rFonts w:hint="cs"/>
          <w:rtl/>
        </w:rPr>
        <w:t xml:space="preserve"> </w:t>
      </w:r>
    </w:p>
  </w:footnote>
  <w:footnote w:id="37">
    <w:p w:rsidR="00A670C5" w:rsidP="00BE0605">
      <w:pPr>
        <w:pStyle w:val="FootnoteText"/>
        <w:rPr>
          <w:rtl/>
        </w:rPr>
      </w:pPr>
      <w:r>
        <w:rPr>
          <w:rStyle w:val="FootnoteReference"/>
        </w:rPr>
        <w:footnoteRef/>
      </w:r>
      <w:r>
        <w:rPr>
          <w:rtl/>
        </w:rPr>
        <w:t xml:space="preserve"> </w:t>
      </w:r>
      <w:r>
        <w:rPr>
          <w:rtl/>
        </w:rPr>
        <w:tab/>
      </w:r>
      <w:r>
        <w:rPr>
          <w:rFonts w:hint="cs"/>
          <w:rtl/>
        </w:rPr>
        <w:t>דברי ההסבר להצעת החוק לתיקון פקודת העיריות (מס' 39), התש"ן-1989, הצעות חוק 1954, 11.10.89.</w:t>
      </w:r>
    </w:p>
  </w:footnote>
  <w:footnote w:id="38">
    <w:p w:rsidR="00A670C5" w:rsidP="00BE0605">
      <w:pPr>
        <w:pStyle w:val="FootnoteText"/>
      </w:pPr>
      <w:r>
        <w:rPr>
          <w:rStyle w:val="FootnoteReference"/>
        </w:rPr>
        <w:footnoteRef/>
      </w:r>
      <w:r>
        <w:rPr>
          <w:rtl/>
        </w:rPr>
        <w:t xml:space="preserve"> </w:t>
      </w:r>
      <w:r>
        <w:rPr>
          <w:rtl/>
        </w:rPr>
        <w:tab/>
      </w:r>
      <w:r>
        <w:rPr>
          <w:rFonts w:hint="cs"/>
          <w:rtl/>
        </w:rPr>
        <w:t>חוזר מיוחד של מנכ"ל משרד הפנים 1/2011 "חוזים אישיים להעסקת נושאי משרה ותפקידי אמון ברשויות מקומיות שנחתמו לאחר 1.1.2010", בסעיף 2.10.</w:t>
      </w:r>
    </w:p>
  </w:footnote>
  <w:footnote w:id="39">
    <w:p w:rsidR="00A670C5" w:rsidP="00BE0605">
      <w:pPr>
        <w:pStyle w:val="FootnoteText"/>
        <w:rPr>
          <w:rtl/>
        </w:rPr>
      </w:pPr>
      <w:r>
        <w:rPr>
          <w:rStyle w:val="FootnoteReference"/>
        </w:rPr>
        <w:footnoteRef/>
      </w:r>
      <w:r>
        <w:rPr>
          <w:rtl/>
        </w:rPr>
        <w:t xml:space="preserve"> </w:t>
      </w:r>
      <w:r>
        <w:rPr>
          <w:rtl/>
        </w:rPr>
        <w:tab/>
      </w:r>
      <w:r>
        <w:rPr>
          <w:rFonts w:eastAsia="Times New Roman" w:hint="cs"/>
          <w:rtl/>
        </w:rPr>
        <w:t>סעיפים 170(ה)-(ח) לפקודת העיריות וסעיף 145ז ל</w:t>
      </w:r>
      <w:r w:rsidRPr="009752A0">
        <w:rPr>
          <w:rFonts w:eastAsia="Times New Roman"/>
          <w:rtl/>
        </w:rPr>
        <w:t>צו המועצות המקומיות</w:t>
      </w:r>
      <w:r>
        <w:rPr>
          <w:rFonts w:eastAsia="Times New Roman" w:hint="cs"/>
          <w:rtl/>
        </w:rPr>
        <w:t>.</w:t>
      </w:r>
      <w:r>
        <w:rPr>
          <w:rFonts w:hint="cs"/>
          <w:rtl/>
        </w:rPr>
        <w:t xml:space="preserve"> לגבי מועצות אזוריות חל סעיף 13ה(ג) לפקודת המועצות המקומיות ולפיו רשאי שר הפנים</w:t>
      </w:r>
      <w:r>
        <w:rPr>
          <w:rFonts w:eastAsia="Times New Roman" w:hint="cs"/>
          <w:rtl/>
        </w:rPr>
        <w:t xml:space="preserve">, </w:t>
      </w:r>
      <w:r w:rsidRPr="00633FD1">
        <w:rPr>
          <w:rFonts w:eastAsia="Times New Roman" w:hint="eastAsia"/>
          <w:rtl/>
        </w:rPr>
        <w:t>באישור</w:t>
      </w:r>
      <w:r w:rsidRPr="00633FD1">
        <w:rPr>
          <w:rFonts w:eastAsia="Times New Roman"/>
          <w:rtl/>
        </w:rPr>
        <w:t xml:space="preserve"> </w:t>
      </w:r>
      <w:r w:rsidRPr="00633FD1">
        <w:rPr>
          <w:rFonts w:eastAsia="Times New Roman" w:hint="eastAsia"/>
          <w:rtl/>
        </w:rPr>
        <w:t>הוועדה</w:t>
      </w:r>
      <w:r w:rsidRPr="00633FD1">
        <w:rPr>
          <w:rFonts w:eastAsia="Times New Roman"/>
          <w:rtl/>
        </w:rPr>
        <w:t xml:space="preserve"> </w:t>
      </w:r>
      <w:r w:rsidRPr="00633FD1">
        <w:rPr>
          <w:rFonts w:eastAsia="Times New Roman" w:hint="cs"/>
          <w:rtl/>
        </w:rPr>
        <w:t>לעניינ</w:t>
      </w:r>
      <w:r w:rsidRPr="00633FD1">
        <w:rPr>
          <w:rFonts w:eastAsia="Times New Roman" w:hint="eastAsia"/>
          <w:rtl/>
        </w:rPr>
        <w:t>י</w:t>
      </w:r>
      <w:r w:rsidRPr="00633FD1">
        <w:rPr>
          <w:rFonts w:eastAsia="Times New Roman"/>
          <w:rtl/>
        </w:rPr>
        <w:t xml:space="preserve"> </w:t>
      </w:r>
      <w:r w:rsidRPr="00633FD1">
        <w:rPr>
          <w:rFonts w:eastAsia="Times New Roman" w:hint="eastAsia"/>
          <w:rtl/>
        </w:rPr>
        <w:t>ביקורת</w:t>
      </w:r>
      <w:r w:rsidRPr="00633FD1">
        <w:rPr>
          <w:rFonts w:eastAsia="Times New Roman"/>
          <w:rtl/>
        </w:rPr>
        <w:t xml:space="preserve"> </w:t>
      </w:r>
      <w:r w:rsidRPr="00633FD1">
        <w:rPr>
          <w:rFonts w:eastAsia="Times New Roman" w:hint="eastAsia"/>
          <w:rtl/>
        </w:rPr>
        <w:t>המדינה</w:t>
      </w:r>
      <w:r w:rsidRPr="00633FD1">
        <w:rPr>
          <w:rFonts w:eastAsia="Times New Roman"/>
          <w:rtl/>
        </w:rPr>
        <w:t xml:space="preserve"> </w:t>
      </w:r>
      <w:r w:rsidRPr="00633FD1">
        <w:rPr>
          <w:rFonts w:eastAsia="Times New Roman" w:hint="eastAsia"/>
          <w:rtl/>
        </w:rPr>
        <w:t>של</w:t>
      </w:r>
      <w:r w:rsidRPr="00633FD1">
        <w:rPr>
          <w:rFonts w:eastAsia="Times New Roman"/>
          <w:rtl/>
        </w:rPr>
        <w:t xml:space="preserve"> </w:t>
      </w:r>
      <w:r w:rsidRPr="00633FD1">
        <w:rPr>
          <w:rFonts w:eastAsia="Times New Roman" w:hint="eastAsia"/>
          <w:rtl/>
        </w:rPr>
        <w:t>הכנסת</w:t>
      </w:r>
      <w:r w:rsidRPr="00633FD1">
        <w:rPr>
          <w:rFonts w:eastAsia="Times New Roman"/>
          <w:rtl/>
        </w:rPr>
        <w:t xml:space="preserve">, </w:t>
      </w:r>
      <w:r w:rsidRPr="00633FD1">
        <w:rPr>
          <w:rFonts w:eastAsia="Times New Roman" w:hint="eastAsia"/>
          <w:rtl/>
        </w:rPr>
        <w:t>לקבוע</w:t>
      </w:r>
      <w:r w:rsidRPr="00633FD1">
        <w:rPr>
          <w:rFonts w:eastAsia="Times New Roman"/>
          <w:rtl/>
        </w:rPr>
        <w:t xml:space="preserve"> </w:t>
      </w:r>
      <w:r w:rsidRPr="00633FD1">
        <w:rPr>
          <w:rFonts w:eastAsia="Times New Roman" w:hint="eastAsia"/>
          <w:rtl/>
        </w:rPr>
        <w:t>בצו</w:t>
      </w:r>
      <w:r w:rsidRPr="00633FD1">
        <w:rPr>
          <w:rFonts w:eastAsia="Times New Roman"/>
          <w:rtl/>
        </w:rPr>
        <w:t xml:space="preserve"> </w:t>
      </w:r>
      <w:r w:rsidRPr="00633FD1">
        <w:rPr>
          <w:rFonts w:eastAsia="Times New Roman" w:hint="eastAsia"/>
          <w:rtl/>
        </w:rPr>
        <w:t>הכינון</w:t>
      </w:r>
      <w:r>
        <w:rPr>
          <w:rFonts w:eastAsia="Times New Roman"/>
          <w:rtl/>
        </w:rPr>
        <w:t xml:space="preserve"> </w:t>
      </w:r>
      <w:r>
        <w:rPr>
          <w:rFonts w:hint="cs"/>
          <w:rtl/>
        </w:rPr>
        <w:t>הוראות בנושא זה.</w:t>
      </w:r>
    </w:p>
  </w:footnote>
  <w:footnote w:id="40">
    <w:p w:rsidR="00A670C5" w:rsidP="00C71BB2">
      <w:pPr>
        <w:pStyle w:val="FootnoteText"/>
        <w:rPr>
          <w:rtl/>
        </w:rPr>
      </w:pPr>
      <w:r>
        <w:rPr>
          <w:rStyle w:val="FootnoteReference"/>
        </w:rPr>
        <w:footnoteRef/>
      </w:r>
      <w:r>
        <w:rPr>
          <w:rtl/>
        </w:rPr>
        <w:t xml:space="preserve"> </w:t>
      </w:r>
      <w:r>
        <w:rPr>
          <w:rtl/>
        </w:rPr>
        <w:tab/>
      </w:r>
      <w:r>
        <w:t xml:space="preserve">Stanley Shachter (1951), "Deviation, Rejection and Communication", </w:t>
      </w:r>
      <w:r w:rsidRPr="00E43B46">
        <w:rPr>
          <w:i/>
          <w:iCs/>
        </w:rPr>
        <w:t>The Journal of</w:t>
      </w:r>
      <w:r>
        <w:rPr>
          <w:i/>
          <w:iCs/>
        </w:rPr>
        <w:t xml:space="preserve"> </w:t>
      </w:r>
      <w:r w:rsidRPr="00E43B46">
        <w:rPr>
          <w:i/>
          <w:iCs/>
        </w:rPr>
        <w:t>Abnormal and Social Psychology</w:t>
      </w:r>
      <w:r w:rsidRPr="00145C2D">
        <w:t>, 46(2), 190</w:t>
      </w:r>
      <w:r>
        <w:t xml:space="preserve"> </w:t>
      </w:r>
      <w:r w:rsidRPr="00145C2D">
        <w:t>-</w:t>
      </w:r>
      <w:r>
        <w:t xml:space="preserve"> </w:t>
      </w:r>
      <w:r w:rsidRPr="00145C2D">
        <w:t>207</w:t>
      </w:r>
      <w:r>
        <w:t xml:space="preserve">. </w:t>
      </w:r>
      <w:r>
        <w:rPr>
          <w:rFonts w:hint="cs"/>
          <w:rtl/>
        </w:rPr>
        <w:t xml:space="preserve"> (להלן - </w:t>
      </w:r>
      <w:r>
        <w:t>Shachter</w:t>
      </w:r>
      <w:r>
        <w:rPr>
          <w:rFonts w:hint="cs"/>
          <w:rtl/>
        </w:rPr>
        <w:t>).</w:t>
      </w:r>
    </w:p>
  </w:footnote>
  <w:footnote w:id="41">
    <w:p w:rsidR="00A670C5" w:rsidP="00C71BB2">
      <w:pPr>
        <w:pStyle w:val="FootnoteText"/>
        <w:ind w:left="707" w:hanging="709"/>
        <w:rPr>
          <w:rtl/>
        </w:rPr>
      </w:pPr>
      <w:r>
        <w:rPr>
          <w:rStyle w:val="FootnoteReference"/>
        </w:rPr>
        <w:footnoteRef/>
      </w:r>
      <w:r>
        <w:rPr>
          <w:rtl/>
        </w:rPr>
        <w:t xml:space="preserve"> </w:t>
      </w:r>
      <w:r>
        <w:rPr>
          <w:rtl/>
        </w:rPr>
        <w:tab/>
      </w:r>
      <w:r>
        <w:t xml:space="preserve">Solomon E. Asch, "Opinion and Social Pressure", </w:t>
      </w:r>
      <w:r w:rsidRPr="00EA1AC5">
        <w:rPr>
          <w:i/>
          <w:iCs/>
        </w:rPr>
        <w:t>Scientific American</w:t>
      </w:r>
      <w:r>
        <w:t>, vol. 193 (5),</w:t>
      </w:r>
      <w:r>
        <w:br/>
        <w:t xml:space="preserve"> pp. 31 - 35</w:t>
      </w:r>
      <w:r>
        <w:rPr>
          <w:rFonts w:hint="cs"/>
          <w:rtl/>
        </w:rPr>
        <w:t xml:space="preserve">(להלן - </w:t>
      </w:r>
      <w:r>
        <w:t>Asch</w:t>
      </w:r>
      <w:r>
        <w:rPr>
          <w:rFonts w:hint="cs"/>
          <w:rtl/>
        </w:rPr>
        <w:t>).</w:t>
      </w:r>
    </w:p>
  </w:footnote>
  <w:footnote w:id="42">
    <w:p w:rsidR="00A670C5" w:rsidP="00BE0605">
      <w:pPr>
        <w:pStyle w:val="FootnoteText"/>
        <w:rPr>
          <w:rtl/>
        </w:rPr>
      </w:pPr>
      <w:r>
        <w:rPr>
          <w:rStyle w:val="FootnoteReference"/>
        </w:rPr>
        <w:footnoteRef/>
      </w:r>
      <w:r>
        <w:rPr>
          <w:rtl/>
        </w:rPr>
        <w:t xml:space="preserve"> </w:t>
      </w:r>
      <w:r>
        <w:rPr>
          <w:rtl/>
        </w:rPr>
        <w:tab/>
      </w:r>
      <w:r>
        <w:rPr>
          <w:rFonts w:hint="cs"/>
          <w:rtl/>
        </w:rPr>
        <w:t>סעיפים 170א(ד), 170ב(א), 170ב(ב) ו-170ב(ה) לפקודת העיריות וסעיף 13ה לפקודת המועצות המקומיות.</w:t>
      </w:r>
      <w:r w:rsidRPr="0065130A">
        <w:rPr>
          <w:rFonts w:hint="cs"/>
          <w:rtl/>
        </w:rPr>
        <w:t xml:space="preserve"> </w:t>
      </w:r>
    </w:p>
  </w:footnote>
  <w:footnote w:id="43">
    <w:p w:rsidR="00A670C5" w:rsidP="00BE0605">
      <w:pPr>
        <w:pStyle w:val="FootnoteText"/>
        <w:rPr>
          <w:rtl/>
        </w:rPr>
      </w:pPr>
      <w:r w:rsidRPr="00263679">
        <w:rPr>
          <w:rStyle w:val="FootnoteReference"/>
        </w:rPr>
        <w:footnoteRef/>
      </w:r>
      <w:r w:rsidRPr="00263679">
        <w:rPr>
          <w:rtl/>
        </w:rPr>
        <w:t xml:space="preserve"> </w:t>
      </w:r>
      <w:r w:rsidRPr="00263679">
        <w:rPr>
          <w:rtl/>
        </w:rPr>
        <w:tab/>
      </w:r>
      <w:r>
        <w:rPr>
          <w:rFonts w:hint="cs"/>
          <w:rtl/>
        </w:rPr>
        <w:t xml:space="preserve">סעיף 170ג לפקודת העיריות שהוחל גם על מועצות מקומיות ואזוריות מכוח סעיף 13ה לפקודת המועצות המקומיות. </w:t>
      </w:r>
      <w:r w:rsidRPr="00263679">
        <w:rPr>
          <w:rtl/>
        </w:rPr>
        <w:t>יצוין כי בתקנות העיריות (דין וחשבון מבקר העיריה), התשל"ד-1974, נקבע כי מבקר העירייה יגיש לראש העירייה</w:t>
      </w:r>
      <w:r>
        <w:rPr>
          <w:rFonts w:hint="cs"/>
          <w:rtl/>
        </w:rPr>
        <w:t xml:space="preserve"> את דוח הביקורת</w:t>
      </w:r>
      <w:r w:rsidRPr="00263679">
        <w:rPr>
          <w:rtl/>
        </w:rPr>
        <w:t xml:space="preserve"> לא יאוחר מ-1 באוגוסט בכל שנה. מבקר המדינה העיר </w:t>
      </w:r>
      <w:r>
        <w:rPr>
          <w:rFonts w:hint="cs"/>
          <w:rtl/>
        </w:rPr>
        <w:t xml:space="preserve">על כך </w:t>
      </w:r>
      <w:r w:rsidRPr="00263679">
        <w:rPr>
          <w:rtl/>
        </w:rPr>
        <w:t xml:space="preserve">כבר בשנת 2010. ראו: </w:t>
      </w:r>
      <w:r>
        <w:rPr>
          <w:rFonts w:hint="cs"/>
          <w:rtl/>
        </w:rPr>
        <w:t>הדוח הקודם</w:t>
      </w:r>
      <w:r w:rsidRPr="00263679">
        <w:rPr>
          <w:rtl/>
        </w:rPr>
        <w:t xml:space="preserve">, </w:t>
      </w:r>
      <w:r>
        <w:rPr>
          <w:rFonts w:hint="cs"/>
          <w:rtl/>
        </w:rPr>
        <w:t>עמ</w:t>
      </w:r>
      <w:r>
        <w:rPr>
          <w:rtl/>
        </w:rPr>
        <w:t>'</w:t>
      </w:r>
      <w:r w:rsidRPr="00263679">
        <w:rPr>
          <w:rtl/>
        </w:rPr>
        <w:t xml:space="preserve"> 186.</w:t>
      </w:r>
    </w:p>
  </w:footnote>
  <w:footnote w:id="44">
    <w:p w:rsidR="00A670C5" w:rsidP="00BE0605">
      <w:pPr>
        <w:pStyle w:val="FootnoteText"/>
      </w:pPr>
      <w:r>
        <w:rPr>
          <w:rStyle w:val="FootnoteReference"/>
        </w:rPr>
        <w:footnoteRef/>
      </w:r>
      <w:r>
        <w:rPr>
          <w:rtl/>
        </w:rPr>
        <w:t xml:space="preserve"> </w:t>
      </w:r>
      <w:r>
        <w:rPr>
          <w:rtl/>
        </w:rPr>
        <w:tab/>
      </w:r>
      <w:r>
        <w:rPr>
          <w:rFonts w:hint="cs"/>
          <w:rtl/>
        </w:rPr>
        <w:t xml:space="preserve">ההסדר בדבר הטיפול בממצאי הביקורת מעוגן בסעיף 170ג לפקודת העיריות, שהוחל גם על מועצות מקומיות ואזוריות מכוח סעיף 13ה לפקודת המועצות המקומיות. </w:t>
      </w:r>
    </w:p>
  </w:footnote>
  <w:footnote w:id="45">
    <w:p w:rsidR="00A670C5" w:rsidP="00251939">
      <w:pPr>
        <w:pStyle w:val="FootnoteText"/>
      </w:pPr>
      <w:r>
        <w:rPr>
          <w:rStyle w:val="FootnoteReference"/>
        </w:rPr>
        <w:footnoteRef/>
      </w:r>
      <w:r>
        <w:rPr>
          <w:rtl/>
        </w:rPr>
        <w:t xml:space="preserve"> </w:t>
      </w:r>
      <w:r>
        <w:rPr>
          <w:rtl/>
        </w:rPr>
        <w:tab/>
      </w:r>
      <w:r>
        <w:rPr>
          <w:rFonts w:hint="cs"/>
          <w:rtl/>
        </w:rPr>
        <w:t>סעיף 21א לחוק מבקר המדינה.</w:t>
      </w:r>
    </w:p>
  </w:footnote>
  <w:footnote w:id="46">
    <w:p w:rsidR="00A670C5" w:rsidP="00BE0605">
      <w:pPr>
        <w:pStyle w:val="FootnoteText"/>
        <w:rPr>
          <w:rtl/>
        </w:rPr>
      </w:pPr>
      <w:r>
        <w:rPr>
          <w:rStyle w:val="FootnoteReference"/>
        </w:rPr>
        <w:footnoteRef/>
      </w:r>
      <w:r>
        <w:rPr>
          <w:rtl/>
        </w:rPr>
        <w:t xml:space="preserve"> </w:t>
      </w:r>
      <w:r>
        <w:rPr>
          <w:rtl/>
        </w:rPr>
        <w:tab/>
      </w:r>
      <w:r>
        <w:rPr>
          <w:rFonts w:hint="cs"/>
          <w:rtl/>
        </w:rPr>
        <w:t>סעיף 13ד לפקודת המועצות המקומיות.</w:t>
      </w:r>
    </w:p>
  </w:footnote>
  <w:footnote w:id="47">
    <w:p w:rsidR="00A670C5" w:rsidP="00BE0605">
      <w:pPr>
        <w:pStyle w:val="FootnoteText"/>
        <w:rPr>
          <w:rtl/>
        </w:rPr>
      </w:pPr>
      <w:r>
        <w:rPr>
          <w:rStyle w:val="FootnoteReference"/>
        </w:rPr>
        <w:footnoteRef/>
      </w:r>
      <w:r>
        <w:rPr>
          <w:rtl/>
        </w:rPr>
        <w:t xml:space="preserve"> </w:t>
      </w:r>
      <w:r>
        <w:rPr>
          <w:rtl/>
        </w:rPr>
        <w:tab/>
      </w:r>
      <w:r>
        <w:rPr>
          <w:rFonts w:hint="cs"/>
          <w:rtl/>
        </w:rPr>
        <w:t>סעיף 140ב(ב) לפקודת העיריות וסעיף 202 לצו המועצות המקומיות.</w:t>
      </w:r>
    </w:p>
  </w:footnote>
  <w:footnote w:id="48">
    <w:p w:rsidR="00A670C5" w:rsidP="00BE0605">
      <w:pPr>
        <w:pStyle w:val="FootnoteText"/>
        <w:rPr>
          <w:rtl/>
        </w:rPr>
      </w:pPr>
      <w:r>
        <w:rPr>
          <w:rStyle w:val="FootnoteReference"/>
        </w:rPr>
        <w:footnoteRef/>
      </w:r>
      <w:r>
        <w:rPr>
          <w:rtl/>
        </w:rPr>
        <w:t xml:space="preserve"> </w:t>
      </w:r>
      <w:r>
        <w:rPr>
          <w:rtl/>
        </w:rPr>
        <w:tab/>
      </w:r>
      <w:r>
        <w:rPr>
          <w:rFonts w:hint="cs"/>
          <w:rtl/>
        </w:rPr>
        <w:t>סעיף 140ב(א) לפקודת העיריות.</w:t>
      </w:r>
    </w:p>
  </w:footnote>
  <w:footnote w:id="49">
    <w:p w:rsidR="00A670C5" w:rsidRPr="00785256" w:rsidP="00BE0605">
      <w:pPr>
        <w:pStyle w:val="FootnoteText"/>
        <w:rPr>
          <w:rtl/>
        </w:rPr>
      </w:pPr>
      <w:r>
        <w:rPr>
          <w:rStyle w:val="FootnoteReference"/>
        </w:rPr>
        <w:footnoteRef/>
      </w:r>
      <w:r>
        <w:rPr>
          <w:rtl/>
        </w:rPr>
        <w:t xml:space="preserve"> </w:t>
      </w:r>
      <w:r>
        <w:rPr>
          <w:rtl/>
        </w:rPr>
        <w:tab/>
      </w:r>
      <w:r>
        <w:rPr>
          <w:rFonts w:hint="cs"/>
          <w:rtl/>
        </w:rPr>
        <w:t xml:space="preserve">סעיף 149ג לפקודת העיריות וסעיף 13ב לפקודת המועצות המקומיות. </w:t>
      </w:r>
    </w:p>
  </w:footnote>
  <w:footnote w:id="50">
    <w:p w:rsidR="00A670C5" w:rsidP="00BE0605">
      <w:pPr>
        <w:pStyle w:val="FootnoteText"/>
        <w:rPr>
          <w:rtl/>
        </w:rPr>
      </w:pPr>
      <w:r>
        <w:rPr>
          <w:rStyle w:val="FootnoteReference"/>
        </w:rPr>
        <w:footnoteRef/>
      </w:r>
      <w:r>
        <w:rPr>
          <w:rtl/>
        </w:rPr>
        <w:t xml:space="preserve"> </w:t>
      </w:r>
      <w:r>
        <w:rPr>
          <w:rtl/>
        </w:rPr>
        <w:tab/>
      </w:r>
      <w:r>
        <w:rPr>
          <w:rFonts w:hint="cs"/>
          <w:rtl/>
        </w:rPr>
        <w:t xml:space="preserve">ראו והשוו: יגאל מרזל, "המעמד החוקתי של האופוזיציה הפרלמנטרית", </w:t>
      </w:r>
      <w:r w:rsidRPr="002156B3">
        <w:rPr>
          <w:rFonts w:hint="eastAsia"/>
          <w:b/>
          <w:bCs/>
          <w:rtl/>
        </w:rPr>
        <w:t>משפטים</w:t>
      </w:r>
      <w:r>
        <w:rPr>
          <w:rFonts w:hint="cs"/>
          <w:rtl/>
        </w:rPr>
        <w:t xml:space="preserve"> לח(2) 217, עמ' 229 (תשס"ח).</w:t>
      </w:r>
    </w:p>
  </w:footnote>
  <w:footnote w:id="51">
    <w:p w:rsidR="00A670C5" w:rsidRPr="00785256" w:rsidP="00BE0605">
      <w:pPr>
        <w:pStyle w:val="FootnoteText"/>
        <w:rPr>
          <w:rtl/>
        </w:rPr>
      </w:pPr>
      <w:r>
        <w:rPr>
          <w:rStyle w:val="FootnoteReference"/>
        </w:rPr>
        <w:footnoteRef/>
      </w:r>
      <w:r>
        <w:rPr>
          <w:rtl/>
        </w:rPr>
        <w:t xml:space="preserve"> </w:t>
      </w:r>
      <w:r>
        <w:rPr>
          <w:rtl/>
        </w:rPr>
        <w:tab/>
      </w:r>
      <w:r>
        <w:rPr>
          <w:rFonts w:hint="cs"/>
          <w:rtl/>
        </w:rPr>
        <w:t>סעיף 149ג לפקודת העיריות וסעיף 13ב לפקודת המועצות המקומיות. חבר אופוזיציה הוא מי</w:t>
      </w:r>
      <w:r w:rsidRPr="00C9665A">
        <w:rPr>
          <w:rFonts w:hint="cs"/>
          <w:rtl/>
        </w:rPr>
        <w:t xml:space="preserve"> </w:t>
      </w:r>
      <w:r>
        <w:rPr>
          <w:rFonts w:hint="cs"/>
          <w:rtl/>
        </w:rPr>
        <w:t>ש</w:t>
      </w:r>
      <w:r w:rsidRPr="00C9665A">
        <w:rPr>
          <w:rFonts w:hint="cs"/>
          <w:rtl/>
        </w:rPr>
        <w:t xml:space="preserve">סיעתו שונה </w:t>
      </w:r>
      <w:r w:rsidRPr="00785256">
        <w:rPr>
          <w:rFonts w:hint="cs"/>
          <w:rtl/>
        </w:rPr>
        <w:t>מסיעת ראש הרשות; לסיעתו אין ייצוג בוועדת ההנהלה; לא מונו מסיעתו סגנים לראש הרשות; וסיעתו אינה קשורה בהסכם המתייחס לכהונת ראש הרשות. הוראות אלו חלות גם על מועצות אזוריות</w:t>
      </w:r>
      <w:r>
        <w:rPr>
          <w:rFonts w:hint="cs"/>
          <w:rtl/>
        </w:rPr>
        <w:t>,</w:t>
      </w:r>
      <w:r w:rsidRPr="00785256">
        <w:rPr>
          <w:rFonts w:hint="cs"/>
          <w:rtl/>
        </w:rPr>
        <w:t xml:space="preserve"> אולם משום שהרכב מליאתן אינו סיעתי, ההוראות אינן </w:t>
      </w:r>
      <w:r w:rsidRPr="00263679">
        <w:rPr>
          <w:rFonts w:hint="cs"/>
          <w:rtl/>
        </w:rPr>
        <w:t xml:space="preserve">רלוונטיות לגביהן. </w:t>
      </w:r>
    </w:p>
  </w:footnote>
  <w:footnote w:id="52">
    <w:p w:rsidR="00A670C5" w:rsidRPr="00785256" w:rsidP="00BE0605">
      <w:pPr>
        <w:pStyle w:val="FootnoteText"/>
      </w:pPr>
      <w:r w:rsidRPr="00785256">
        <w:rPr>
          <w:rStyle w:val="FootnoteReference"/>
        </w:rPr>
        <w:footnoteRef/>
      </w:r>
      <w:r w:rsidRPr="00785256">
        <w:rPr>
          <w:rtl/>
        </w:rPr>
        <w:t xml:space="preserve"> </w:t>
      </w:r>
      <w:r w:rsidRPr="00785256">
        <w:rPr>
          <w:rtl/>
        </w:rPr>
        <w:tab/>
      </w:r>
      <w:r w:rsidRPr="00785256">
        <w:rPr>
          <w:rFonts w:hint="cs"/>
          <w:rtl/>
        </w:rPr>
        <w:t xml:space="preserve">סעיף 149ג לפקודת העיריות </w:t>
      </w:r>
      <w:r>
        <w:rPr>
          <w:rFonts w:hint="cs"/>
          <w:rtl/>
        </w:rPr>
        <w:t>ו</w:t>
      </w:r>
      <w:r w:rsidRPr="00785256">
        <w:rPr>
          <w:rFonts w:hint="cs"/>
          <w:rtl/>
        </w:rPr>
        <w:t>סעיף 13ב לפקודת המועצות המקומיות. אם אין במועצה כלל סיעה אופוזיציונית יהא יו"ר הוועדה מסיעה שאינה של ראש הרשות</w:t>
      </w:r>
      <w:r>
        <w:rPr>
          <w:rFonts w:hint="cs"/>
          <w:rtl/>
        </w:rPr>
        <w:t>,</w:t>
      </w:r>
      <w:r w:rsidRPr="00785256">
        <w:rPr>
          <w:rFonts w:hint="cs"/>
          <w:rtl/>
        </w:rPr>
        <w:t xml:space="preserve"> ואם יש בה רק סיעה אחת ימונה מי שאינו מכהן כיו"ר ועדת הכספים או ועדת </w:t>
      </w:r>
      <w:r>
        <w:rPr>
          <w:rFonts w:hint="cs"/>
          <w:rtl/>
        </w:rPr>
        <w:t>ה</w:t>
      </w:r>
      <w:r w:rsidRPr="00785256">
        <w:rPr>
          <w:rFonts w:hint="cs"/>
          <w:rtl/>
        </w:rPr>
        <w:t>מכרזים ואינו מכהן כדירקטור בגוף עירוני מבוקר. במועצות אזוריות הרכב המליאה אינו סיעתי ולכן לגביהן רלוונטית רק ההוראה לעניין מועצה שבה סיעה אחת.</w:t>
      </w:r>
    </w:p>
  </w:footnote>
  <w:footnote w:id="53">
    <w:p w:rsidR="00A670C5" w:rsidRPr="00200342" w:rsidP="00BE0605">
      <w:pPr>
        <w:pStyle w:val="FootnoteText"/>
        <w:rPr>
          <w:rtl/>
        </w:rPr>
      </w:pPr>
      <w:r w:rsidRPr="00696C06">
        <w:rPr>
          <w:rStyle w:val="FootnoteReference"/>
        </w:rPr>
        <w:footnoteRef/>
      </w:r>
      <w:r w:rsidRPr="00696C06">
        <w:rPr>
          <w:rtl/>
        </w:rPr>
        <w:t xml:space="preserve"> </w:t>
      </w:r>
      <w:r w:rsidRPr="00696C06">
        <w:rPr>
          <w:rtl/>
        </w:rPr>
        <w:tab/>
      </w:r>
      <w:r w:rsidRPr="00696C06">
        <w:rPr>
          <w:rFonts w:hint="cs"/>
          <w:rtl/>
        </w:rPr>
        <w:t>כלל</w:t>
      </w:r>
      <w:r w:rsidRPr="00696C06">
        <w:rPr>
          <w:rtl/>
        </w:rPr>
        <w:t xml:space="preserve"> 8 </w:t>
      </w:r>
      <w:r w:rsidRPr="00696C06">
        <w:rPr>
          <w:rFonts w:hint="cs"/>
          <w:rtl/>
        </w:rPr>
        <w:t>לכ</w:t>
      </w:r>
      <w:r w:rsidRPr="00696C06">
        <w:rPr>
          <w:rtl/>
        </w:rPr>
        <w:t xml:space="preserve">ללים למניעת ניגוד עניינים של נבחרי הציבור ברשויות המקומיות וחוות דעת 2.1000 של הוועדה למניעת ניגוד עניינים של נבחרי ציבור ברשויות המקומיות מאפריל 2007 (עודכנה לאחרונה במאי 2013). </w:t>
      </w:r>
    </w:p>
  </w:footnote>
  <w:footnote w:id="54">
    <w:p w:rsidR="00A670C5" w:rsidP="00BE0605">
      <w:pPr>
        <w:pStyle w:val="FootnoteText"/>
      </w:pPr>
      <w:r>
        <w:rPr>
          <w:rStyle w:val="FootnoteReference"/>
        </w:rPr>
        <w:footnoteRef/>
      </w:r>
      <w:r>
        <w:rPr>
          <w:rtl/>
        </w:rPr>
        <w:t xml:space="preserve"> </w:t>
      </w:r>
      <w:r>
        <w:rPr>
          <w:rtl/>
        </w:rPr>
        <w:tab/>
      </w:r>
      <w:r w:rsidRPr="00200342">
        <w:rPr>
          <w:rtl/>
        </w:rPr>
        <w:t>בג</w:t>
      </w:r>
      <w:r w:rsidRPr="00200342">
        <w:rPr>
          <w:rFonts w:hint="cs"/>
          <w:rtl/>
        </w:rPr>
        <w:t>"</w:t>
      </w:r>
      <w:r w:rsidRPr="00E00612">
        <w:rPr>
          <w:rtl/>
        </w:rPr>
        <w:t>ץ 531/79</w:t>
      </w:r>
      <w:r w:rsidRPr="00E00612">
        <w:rPr>
          <w:rFonts w:hint="cs"/>
          <w:rtl/>
        </w:rPr>
        <w:t xml:space="preserve"> </w:t>
      </w:r>
      <w:r w:rsidRPr="00786178">
        <w:rPr>
          <w:b/>
          <w:bCs/>
          <w:rtl/>
        </w:rPr>
        <w:t>סיעת</w:t>
      </w:r>
      <w:r w:rsidRPr="00785256">
        <w:rPr>
          <w:b/>
          <w:bCs/>
          <w:rtl/>
        </w:rPr>
        <w:t xml:space="preserve"> הליכוד בעיריית פתח-תקוה נ' מועצת עיריית פתח-תקוה ואח'</w:t>
      </w:r>
      <w:r w:rsidRPr="00785256">
        <w:rPr>
          <w:rFonts w:hint="cs"/>
          <w:rtl/>
        </w:rPr>
        <w:t>, סעיף</w:t>
      </w:r>
      <w:r>
        <w:rPr>
          <w:rFonts w:hint="cs"/>
          <w:rtl/>
        </w:rPr>
        <w:t xml:space="preserve"> 11</w:t>
      </w:r>
      <w:r w:rsidRPr="00785256">
        <w:rPr>
          <w:rFonts w:hint="cs"/>
          <w:rtl/>
        </w:rPr>
        <w:t xml:space="preserve"> לפסק הדין (פורסם ב</w:t>
      </w:r>
      <w:r>
        <w:rPr>
          <w:rFonts w:hint="cs"/>
          <w:rtl/>
        </w:rPr>
        <w:t>מאגר ממוחשב</w:t>
      </w:r>
      <w:r w:rsidRPr="00785256">
        <w:rPr>
          <w:rFonts w:hint="cs"/>
          <w:rtl/>
        </w:rPr>
        <w:t>, 14.1.80)</w:t>
      </w:r>
      <w:r>
        <w:rPr>
          <w:rFonts w:hint="cs"/>
          <w:rtl/>
        </w:rPr>
        <w:t xml:space="preserve"> (להלן - עניין סיעת הליכוד).</w:t>
      </w:r>
    </w:p>
  </w:footnote>
  <w:footnote w:id="55">
    <w:p w:rsidR="00A670C5" w:rsidRPr="00785256" w:rsidP="00840231">
      <w:pPr>
        <w:pStyle w:val="FootnoteText"/>
      </w:pPr>
      <w:r w:rsidRPr="00200342">
        <w:rPr>
          <w:rStyle w:val="FootnoteReference"/>
        </w:rPr>
        <w:footnoteRef/>
      </w:r>
      <w:r w:rsidRPr="00200342">
        <w:rPr>
          <w:rtl/>
        </w:rPr>
        <w:t xml:space="preserve"> </w:t>
      </w:r>
      <w:r w:rsidRPr="00200342">
        <w:rPr>
          <w:rtl/>
        </w:rPr>
        <w:tab/>
        <w:t>בג"ץ 5743/99</w:t>
      </w:r>
      <w:r w:rsidRPr="00200342">
        <w:rPr>
          <w:rFonts w:hint="cs"/>
          <w:rtl/>
        </w:rPr>
        <w:t xml:space="preserve"> </w:t>
      </w:r>
      <w:r w:rsidRPr="00200342">
        <w:rPr>
          <w:b/>
          <w:bCs/>
          <w:rtl/>
        </w:rPr>
        <w:t xml:space="preserve">דואק נ' ראש-עיריית </w:t>
      </w:r>
      <w:r w:rsidRPr="00200342">
        <w:rPr>
          <w:rFonts w:hint="cs"/>
          <w:b/>
          <w:bCs/>
          <w:rtl/>
        </w:rPr>
        <w:t>קריי</w:t>
      </w:r>
      <w:r w:rsidRPr="00200342">
        <w:rPr>
          <w:rFonts w:hint="eastAsia"/>
          <w:b/>
          <w:bCs/>
          <w:rtl/>
        </w:rPr>
        <w:t>ת</w:t>
      </w:r>
      <w:r w:rsidRPr="00200342">
        <w:rPr>
          <w:b/>
          <w:bCs/>
          <w:rtl/>
        </w:rPr>
        <w:t xml:space="preserve"> ביאליק</w:t>
      </w:r>
      <w:r w:rsidRPr="00200342">
        <w:rPr>
          <w:rFonts w:hint="cs"/>
          <w:rtl/>
        </w:rPr>
        <w:t xml:space="preserve">, </w:t>
      </w:r>
      <w:r w:rsidRPr="00200342">
        <w:rPr>
          <w:rtl/>
        </w:rPr>
        <w:t>פ"ד נד(3) 410</w:t>
      </w:r>
      <w:r w:rsidRPr="00200342">
        <w:rPr>
          <w:rFonts w:hint="cs"/>
          <w:rtl/>
        </w:rPr>
        <w:t>, 42</w:t>
      </w:r>
      <w:r>
        <w:rPr>
          <w:rFonts w:hint="cs"/>
          <w:rtl/>
        </w:rPr>
        <w:t xml:space="preserve">2 </w:t>
      </w:r>
      <w:r w:rsidRPr="00200342">
        <w:rPr>
          <w:rFonts w:hint="cs"/>
          <w:rtl/>
        </w:rPr>
        <w:t>-</w:t>
      </w:r>
      <w:r>
        <w:rPr>
          <w:rFonts w:hint="cs"/>
          <w:rtl/>
        </w:rPr>
        <w:t xml:space="preserve"> </w:t>
      </w:r>
      <w:r w:rsidRPr="00200342">
        <w:rPr>
          <w:rFonts w:hint="cs"/>
          <w:rtl/>
        </w:rPr>
        <w:t>42</w:t>
      </w:r>
      <w:r>
        <w:rPr>
          <w:rFonts w:hint="cs"/>
          <w:rtl/>
        </w:rPr>
        <w:t>3</w:t>
      </w:r>
      <w:r w:rsidRPr="00200342">
        <w:rPr>
          <w:rFonts w:hint="cs"/>
          <w:rtl/>
        </w:rPr>
        <w:t xml:space="preserve"> (2000); </w:t>
      </w:r>
      <w:r>
        <w:rPr>
          <w:rFonts w:hint="cs"/>
          <w:rtl/>
        </w:rPr>
        <w:t>עניין סיעת הליכוד, הערה 53 לעיל</w:t>
      </w:r>
      <w:r w:rsidRPr="00785256">
        <w:rPr>
          <w:rFonts w:hint="cs"/>
          <w:rtl/>
        </w:rPr>
        <w:t xml:space="preserve">, סעיף 9 לפסק הדין; </w:t>
      </w:r>
      <w:r>
        <w:rPr>
          <w:rFonts w:hint="cs"/>
          <w:rtl/>
        </w:rPr>
        <w:t>עניין אריאב, הערה 4 לעיל, סעיף ח(1) לפסק הדין.</w:t>
      </w:r>
    </w:p>
  </w:footnote>
  <w:footnote w:id="56">
    <w:p w:rsidR="00A670C5" w:rsidP="00BE0605">
      <w:pPr>
        <w:pStyle w:val="FootnoteText"/>
        <w:rPr>
          <w:rtl/>
        </w:rPr>
      </w:pPr>
      <w:r>
        <w:rPr>
          <w:rStyle w:val="FootnoteReference"/>
        </w:rPr>
        <w:footnoteRef/>
      </w:r>
      <w:r>
        <w:rPr>
          <w:rtl/>
        </w:rPr>
        <w:t xml:space="preserve"> </w:t>
      </w:r>
      <w:r>
        <w:rPr>
          <w:rtl/>
        </w:rPr>
        <w:tab/>
      </w:r>
      <w:r>
        <w:rPr>
          <w:rFonts w:hint="cs"/>
          <w:rtl/>
        </w:rPr>
        <w:t>סעיפים 166(ג)-(ד) לפקודת העיריות.</w:t>
      </w:r>
    </w:p>
  </w:footnote>
  <w:footnote w:id="57">
    <w:p w:rsidR="00A670C5" w:rsidP="00BE0605">
      <w:pPr>
        <w:pStyle w:val="FootnoteText"/>
        <w:rPr>
          <w:rtl/>
        </w:rPr>
      </w:pPr>
      <w:r>
        <w:rPr>
          <w:rStyle w:val="FootnoteReference"/>
        </w:rPr>
        <w:footnoteRef/>
      </w:r>
      <w:r>
        <w:rPr>
          <w:rtl/>
        </w:rPr>
        <w:t xml:space="preserve"> </w:t>
      </w:r>
      <w:r>
        <w:rPr>
          <w:rtl/>
        </w:rPr>
        <w:tab/>
      </w:r>
      <w:r>
        <w:rPr>
          <w:rFonts w:hint="cs"/>
          <w:rtl/>
        </w:rPr>
        <w:t>סעיף 135(ב) לצו המועצות המקומיות וסעיף 53(ד) לצו המועצות האזוריות.</w:t>
      </w:r>
    </w:p>
  </w:footnote>
  <w:footnote w:id="58">
    <w:p w:rsidR="00A670C5" w:rsidP="00BE0605">
      <w:pPr>
        <w:pStyle w:val="FootnoteText"/>
        <w:rPr>
          <w:rtl/>
        </w:rPr>
      </w:pPr>
      <w:r>
        <w:rPr>
          <w:rStyle w:val="FootnoteReference"/>
        </w:rPr>
        <w:footnoteRef/>
      </w:r>
      <w:r>
        <w:rPr>
          <w:rtl/>
        </w:rPr>
        <w:t xml:space="preserve"> </w:t>
      </w:r>
      <w:r>
        <w:rPr>
          <w:rtl/>
        </w:rPr>
        <w:tab/>
      </w:r>
      <w:r>
        <w:rPr>
          <w:rFonts w:hint="cs"/>
          <w:rtl/>
        </w:rPr>
        <w:t>סעיף 166(אא) לפקודת העיריות וסעיף 131(ב) לצו המועצות המקומיות.</w:t>
      </w:r>
    </w:p>
  </w:footnote>
  <w:footnote w:id="59">
    <w:p w:rsidR="00A670C5" w:rsidRPr="000654C7" w:rsidP="00D8767A">
      <w:pPr>
        <w:pStyle w:val="FootnoteText"/>
      </w:pPr>
      <w:r w:rsidRPr="00AE09FF">
        <w:rPr>
          <w:rStyle w:val="FootnoteReference"/>
        </w:rPr>
        <w:footnoteRef/>
      </w:r>
      <w:r w:rsidRPr="00AE09FF">
        <w:rPr>
          <w:rtl/>
        </w:rPr>
        <w:t xml:space="preserve"> </w:t>
      </w:r>
      <w:r w:rsidRPr="00AE09FF">
        <w:rPr>
          <w:rtl/>
        </w:rPr>
        <w:tab/>
      </w:r>
      <w:r w:rsidRPr="00AE09FF">
        <w:t>Mizrahi</w:t>
      </w:r>
      <w:r>
        <w:t xml:space="preserve"> &amp; </w:t>
      </w:r>
      <w:r w:rsidRPr="00AE09FF">
        <w:t>Ness-Weisman</w:t>
      </w:r>
      <w:r>
        <w:rPr>
          <w:rFonts w:hint="cs"/>
          <w:rtl/>
        </w:rPr>
        <w:t xml:space="preserve">, הערה </w:t>
      </w:r>
      <w:r>
        <w:rPr>
          <w:rtl/>
        </w:rPr>
        <w:t>1</w:t>
      </w:r>
      <w:r>
        <w:rPr>
          <w:rFonts w:hint="cs"/>
          <w:rtl/>
        </w:rPr>
        <w:t xml:space="preserve">8 לעיל; </w:t>
      </w:r>
      <w:r>
        <w:t>Ziegenfuss</w:t>
      </w:r>
      <w:r>
        <w:rPr>
          <w:rFonts w:hint="cs"/>
          <w:rtl/>
        </w:rPr>
        <w:t xml:space="preserve">, הערה 28 לעיל; </w:t>
      </w:r>
      <w:r>
        <w:t>Cohen &amp; Sayag</w:t>
      </w:r>
      <w:r>
        <w:rPr>
          <w:rFonts w:hint="cs"/>
          <w:rtl/>
        </w:rPr>
        <w:t xml:space="preserve">, הערה </w:t>
      </w:r>
      <w:r>
        <w:rPr>
          <w:rtl/>
        </w:rPr>
        <w:t>2</w:t>
      </w:r>
      <w:r>
        <w:rPr>
          <w:rFonts w:hint="cs"/>
          <w:rtl/>
        </w:rPr>
        <w:t xml:space="preserve">8 לעיל. </w:t>
      </w:r>
      <w:r w:rsidRPr="00554676">
        <w:rPr>
          <w:rFonts w:hint="eastAsia"/>
          <w:rtl/>
        </w:rPr>
        <w:t>גם</w:t>
      </w:r>
      <w:r w:rsidRPr="00554676">
        <w:rPr>
          <w:rtl/>
        </w:rPr>
        <w:t xml:space="preserve"> במסמך עקרונות יסוד וקווים מנחים בעבודת אגף בכיר לביקורת במשרד הפנים נכתב כי האפקטיביות של הביקורת תלויה במידה רבה בתיקון </w:t>
      </w:r>
      <w:r w:rsidRPr="00EA206E">
        <w:rPr>
          <w:rFonts w:hint="eastAsia"/>
          <w:rtl/>
        </w:rPr>
        <w:t>הל</w:t>
      </w:r>
      <w:r w:rsidRPr="00554676">
        <w:rPr>
          <w:rtl/>
        </w:rPr>
        <w:t>יקויים.</w:t>
      </w:r>
      <w:r>
        <w:rPr>
          <w:rtl/>
        </w:rPr>
        <w:t xml:space="preserve"> </w:t>
      </w:r>
    </w:p>
  </w:footnote>
  <w:footnote w:id="60">
    <w:p w:rsidR="00A670C5" w:rsidRPr="00115B01" w:rsidP="00BE0605">
      <w:pPr>
        <w:pStyle w:val="FootnoteText"/>
        <w:rPr>
          <w:rtl/>
        </w:rPr>
      </w:pPr>
      <w:r>
        <w:rPr>
          <w:rStyle w:val="FootnoteReference"/>
        </w:rPr>
        <w:footnoteRef/>
      </w:r>
      <w:r>
        <w:rPr>
          <w:rtl/>
        </w:rPr>
        <w:t xml:space="preserve"> </w:t>
      </w:r>
      <w:r>
        <w:rPr>
          <w:rtl/>
        </w:rPr>
        <w:tab/>
      </w:r>
      <w:r>
        <w:rPr>
          <w:rFonts w:hint="cs"/>
          <w:rtl/>
        </w:rPr>
        <w:t>סעיף 170ג(א) לפקודת העיריות, סעיף 13ה לפקודת המועצות המקומיות וכן תקנה 3 לתקנות</w:t>
      </w:r>
      <w:r w:rsidRPr="00C60911">
        <w:rPr>
          <w:rFonts w:hint="cs"/>
          <w:rtl/>
        </w:rPr>
        <w:t xml:space="preserve"> </w:t>
      </w:r>
      <w:r w:rsidRPr="00594B2E">
        <w:rPr>
          <w:rtl/>
        </w:rPr>
        <w:t xml:space="preserve">העיריות </w:t>
      </w:r>
      <w:r w:rsidRPr="00594B2E">
        <w:rPr>
          <w:rFonts w:hint="cs"/>
          <w:rtl/>
        </w:rPr>
        <w:t>(</w:t>
      </w:r>
      <w:r w:rsidRPr="00594B2E">
        <w:rPr>
          <w:rtl/>
        </w:rPr>
        <w:t>דין וחשבון מבקר העירייה</w:t>
      </w:r>
      <w:r w:rsidRPr="00594B2E">
        <w:rPr>
          <w:rFonts w:hint="cs"/>
          <w:rtl/>
        </w:rPr>
        <w:t>)</w:t>
      </w:r>
      <w:r>
        <w:rPr>
          <w:rFonts w:hint="cs"/>
          <w:rtl/>
        </w:rPr>
        <w:t xml:space="preserve">, התשל"ד-1974, החלה רק לגבי עיריות. </w:t>
      </w:r>
    </w:p>
  </w:footnote>
  <w:footnote w:id="61">
    <w:p w:rsidR="00A670C5" w:rsidP="00BE0605">
      <w:pPr>
        <w:pStyle w:val="FootnoteText"/>
        <w:rPr>
          <w:rtl/>
        </w:rPr>
      </w:pPr>
      <w:r>
        <w:rPr>
          <w:rStyle w:val="FootnoteReference"/>
        </w:rPr>
        <w:footnoteRef/>
      </w:r>
      <w:r>
        <w:rPr>
          <w:rtl/>
        </w:rPr>
        <w:t xml:space="preserve"> </w:t>
      </w:r>
      <w:r>
        <w:rPr>
          <w:rtl/>
        </w:rPr>
        <w:tab/>
      </w:r>
      <w:r w:rsidRPr="00A47B07">
        <w:rPr>
          <w:rFonts w:hint="eastAsia"/>
          <w:rtl/>
        </w:rPr>
        <w:t>ז</w:t>
      </w:r>
      <w:r w:rsidRPr="00A47B07">
        <w:rPr>
          <w:rtl/>
        </w:rPr>
        <w:t xml:space="preserve">' סגל, </w:t>
      </w:r>
      <w:r w:rsidRPr="00A47B07">
        <w:rPr>
          <w:rFonts w:hint="eastAsia"/>
          <w:b/>
          <w:bCs/>
          <w:rtl/>
        </w:rPr>
        <w:t>הזכות</w:t>
      </w:r>
      <w:r w:rsidRPr="00A47B07">
        <w:rPr>
          <w:b/>
          <w:bCs/>
          <w:rtl/>
        </w:rPr>
        <w:t xml:space="preserve"> </w:t>
      </w:r>
      <w:r w:rsidRPr="00A47B07">
        <w:rPr>
          <w:rFonts w:hint="eastAsia"/>
          <w:b/>
          <w:bCs/>
          <w:rtl/>
        </w:rPr>
        <w:t>לדעת</w:t>
      </w:r>
      <w:r w:rsidRPr="00A47B07">
        <w:rPr>
          <w:b/>
          <w:bCs/>
          <w:rtl/>
        </w:rPr>
        <w:t xml:space="preserve"> </w:t>
      </w:r>
      <w:r w:rsidRPr="00A47B07">
        <w:rPr>
          <w:rFonts w:hint="eastAsia"/>
          <w:b/>
          <w:bCs/>
          <w:rtl/>
        </w:rPr>
        <w:t>באור</w:t>
      </w:r>
      <w:r w:rsidRPr="00A47B07">
        <w:rPr>
          <w:b/>
          <w:bCs/>
          <w:rtl/>
        </w:rPr>
        <w:t xml:space="preserve"> </w:t>
      </w:r>
      <w:r w:rsidRPr="00A47B07">
        <w:rPr>
          <w:rFonts w:hint="eastAsia"/>
          <w:b/>
          <w:bCs/>
          <w:rtl/>
        </w:rPr>
        <w:t>חוק</w:t>
      </w:r>
      <w:r w:rsidRPr="00A47B07">
        <w:rPr>
          <w:b/>
          <w:bCs/>
          <w:rtl/>
        </w:rPr>
        <w:t xml:space="preserve"> </w:t>
      </w:r>
      <w:r w:rsidRPr="00A47B07">
        <w:rPr>
          <w:rFonts w:hint="eastAsia"/>
          <w:b/>
          <w:bCs/>
          <w:rtl/>
        </w:rPr>
        <w:t>חופש</w:t>
      </w:r>
      <w:r w:rsidRPr="00A47B07">
        <w:rPr>
          <w:b/>
          <w:bCs/>
          <w:rtl/>
        </w:rPr>
        <w:t xml:space="preserve"> </w:t>
      </w:r>
      <w:r w:rsidRPr="00A47B07">
        <w:rPr>
          <w:rFonts w:hint="eastAsia"/>
          <w:b/>
          <w:bCs/>
          <w:rtl/>
        </w:rPr>
        <w:t>המידע</w:t>
      </w:r>
      <w:r w:rsidRPr="00A47B07">
        <w:rPr>
          <w:b/>
          <w:bCs/>
          <w:rtl/>
        </w:rPr>
        <w:t xml:space="preserve"> </w:t>
      </w:r>
      <w:r w:rsidRPr="00A47B07">
        <w:rPr>
          <w:rtl/>
        </w:rPr>
        <w:t xml:space="preserve">(תל </w:t>
      </w:r>
      <w:r w:rsidRPr="00A47B07">
        <w:rPr>
          <w:rFonts w:hint="eastAsia"/>
          <w:rtl/>
        </w:rPr>
        <w:t>אביב</w:t>
      </w:r>
      <w:r>
        <w:rPr>
          <w:rFonts w:hint="cs"/>
          <w:rtl/>
        </w:rPr>
        <w:t>,</w:t>
      </w:r>
      <w:r w:rsidRPr="00A47B07">
        <w:rPr>
          <w:rtl/>
        </w:rPr>
        <w:t xml:space="preserve"> </w:t>
      </w:r>
      <w:r w:rsidRPr="00A47B07">
        <w:rPr>
          <w:rFonts w:hint="eastAsia"/>
          <w:rtl/>
        </w:rPr>
        <w:t>תש</w:t>
      </w:r>
      <w:r w:rsidRPr="00A47B07">
        <w:rPr>
          <w:rtl/>
        </w:rPr>
        <w:t xml:space="preserve">"ס), </w:t>
      </w:r>
      <w:r w:rsidRPr="00A47B07">
        <w:rPr>
          <w:rFonts w:hint="eastAsia"/>
          <w:rtl/>
        </w:rPr>
        <w:t>עמ</w:t>
      </w:r>
      <w:r w:rsidRPr="00A47B07">
        <w:rPr>
          <w:rtl/>
        </w:rPr>
        <w:t>' 36.</w:t>
      </w:r>
    </w:p>
  </w:footnote>
  <w:footnote w:id="62">
    <w:p w:rsidR="00A670C5" w:rsidP="00BE0605">
      <w:pPr>
        <w:pStyle w:val="FootnoteText"/>
        <w:rPr>
          <w:rtl/>
        </w:rPr>
      </w:pPr>
      <w:r>
        <w:rPr>
          <w:rStyle w:val="FootnoteReference"/>
        </w:rPr>
        <w:footnoteRef/>
      </w:r>
      <w:r>
        <w:rPr>
          <w:rtl/>
        </w:rPr>
        <w:t xml:space="preserve"> </w:t>
      </w:r>
      <w:r>
        <w:rPr>
          <w:rtl/>
        </w:rPr>
        <w:tab/>
      </w:r>
      <w:r>
        <w:rPr>
          <w:rFonts w:hint="cs"/>
          <w:rtl/>
        </w:rPr>
        <w:t xml:space="preserve">מלשון סעיף 170ג(ו) לפקודת העיריות, שהוחל גם על מועצות מקומיות ואזוריות מכוח סעיף 13ה לפקודת המועצות המקומיות, עולה כי אין מניעה להעמיד את ממצאי הביקורת לעיון הציבור, ובלבד שחלפו שבעה חודשים ממועד הגשתם לראש הרשות, אלא אם כן הותר הפרסום על ידי מבקר הרשות או ראש הרשות - באישור ועדת הביקורת. </w:t>
      </w:r>
    </w:p>
  </w:footnote>
  <w:footnote w:id="63">
    <w:p w:rsidR="00A670C5" w:rsidRPr="00180F8C" w:rsidP="00BE0605">
      <w:pPr>
        <w:pStyle w:val="FootnoteText"/>
        <w:rPr>
          <w:rtl/>
        </w:rPr>
      </w:pPr>
      <w:r w:rsidRPr="00266948">
        <w:rPr>
          <w:rStyle w:val="FootnoteReference"/>
        </w:rPr>
        <w:footnoteRef/>
      </w:r>
      <w:r w:rsidRPr="00266948">
        <w:rPr>
          <w:rtl/>
        </w:rPr>
        <w:t xml:space="preserve"> </w:t>
      </w:r>
      <w:r w:rsidRPr="00266948">
        <w:rPr>
          <w:rtl/>
        </w:rPr>
        <w:tab/>
      </w:r>
      <w:r w:rsidRPr="00266948">
        <w:rPr>
          <w:rFonts w:hint="cs"/>
          <w:rtl/>
        </w:rPr>
        <w:t xml:space="preserve">עע"ם 6013/04 </w:t>
      </w:r>
      <w:r w:rsidRPr="00266948">
        <w:rPr>
          <w:rFonts w:hint="cs"/>
          <w:b/>
          <w:bCs/>
          <w:rtl/>
        </w:rPr>
        <w:t>מדינת ישראל נ' חברת החדשות הישראלית בע"מ</w:t>
      </w:r>
      <w:r w:rsidRPr="00266948">
        <w:rPr>
          <w:rFonts w:hint="cs"/>
          <w:rtl/>
        </w:rPr>
        <w:t>, פ"ד ס(4) 60, 89, 92 (2006)</w:t>
      </w:r>
      <w:r>
        <w:rPr>
          <w:rFonts w:hint="cs"/>
          <w:rtl/>
        </w:rPr>
        <w:t xml:space="preserve"> (להלן - עניין </w:t>
      </w:r>
      <w:r w:rsidRPr="00273D63">
        <w:rPr>
          <w:rFonts w:hint="eastAsia"/>
          <w:rtl/>
        </w:rPr>
        <w:t>חברת</w:t>
      </w:r>
      <w:r w:rsidRPr="00273D63">
        <w:rPr>
          <w:rtl/>
        </w:rPr>
        <w:t xml:space="preserve"> </w:t>
      </w:r>
      <w:r w:rsidRPr="00273D63">
        <w:rPr>
          <w:rFonts w:hint="eastAsia"/>
          <w:rtl/>
        </w:rPr>
        <w:t>החדשות</w:t>
      </w:r>
      <w:r>
        <w:rPr>
          <w:rFonts w:hint="cs"/>
          <w:rtl/>
        </w:rPr>
        <w:t>)</w:t>
      </w:r>
      <w:r w:rsidRPr="00266948">
        <w:rPr>
          <w:rFonts w:hint="cs"/>
          <w:rtl/>
        </w:rPr>
        <w:t xml:space="preserve">; עניין </w:t>
      </w:r>
      <w:r w:rsidRPr="00273D63">
        <w:rPr>
          <w:rFonts w:hint="eastAsia"/>
          <w:rtl/>
        </w:rPr>
        <w:t>אלוני</w:t>
      </w:r>
      <w:r w:rsidRPr="00266948">
        <w:rPr>
          <w:rFonts w:hint="cs"/>
          <w:rtl/>
        </w:rPr>
        <w:t xml:space="preserve">, הערה </w:t>
      </w:r>
      <w:r>
        <w:rPr>
          <w:rtl/>
        </w:rPr>
        <w:t>20</w:t>
      </w:r>
      <w:r w:rsidRPr="00266948">
        <w:rPr>
          <w:rFonts w:hint="cs"/>
          <w:rtl/>
        </w:rPr>
        <w:t xml:space="preserve"> לעיל, </w:t>
      </w:r>
      <w:r>
        <w:rPr>
          <w:rFonts w:hint="cs"/>
          <w:rtl/>
        </w:rPr>
        <w:t>עמ</w:t>
      </w:r>
      <w:r>
        <w:rPr>
          <w:rtl/>
        </w:rPr>
        <w:t>'</w:t>
      </w:r>
      <w:r w:rsidRPr="00266948">
        <w:rPr>
          <w:rFonts w:hint="cs"/>
          <w:rtl/>
        </w:rPr>
        <w:t xml:space="preserve"> 608.</w:t>
      </w:r>
    </w:p>
  </w:footnote>
  <w:footnote w:id="64">
    <w:p w:rsidR="00A670C5" w:rsidP="00BE0605">
      <w:pPr>
        <w:pStyle w:val="FootnoteText"/>
        <w:rPr>
          <w:rtl/>
        </w:rPr>
      </w:pPr>
      <w:r>
        <w:rPr>
          <w:rStyle w:val="FootnoteReference"/>
        </w:rPr>
        <w:footnoteRef/>
      </w:r>
      <w:r>
        <w:rPr>
          <w:rtl/>
        </w:rPr>
        <w:t xml:space="preserve"> </w:t>
      </w:r>
      <w:r>
        <w:rPr>
          <w:rtl/>
        </w:rPr>
        <w:tab/>
      </w:r>
      <w:r>
        <w:rPr>
          <w:rFonts w:hint="cs"/>
          <w:rtl/>
        </w:rPr>
        <w:t xml:space="preserve">עניין </w:t>
      </w:r>
      <w:r w:rsidRPr="00273D63">
        <w:rPr>
          <w:rFonts w:hint="eastAsia"/>
          <w:rtl/>
        </w:rPr>
        <w:t>חברת</w:t>
      </w:r>
      <w:r w:rsidRPr="00264BB5">
        <w:rPr>
          <w:rFonts w:hint="cs"/>
          <w:rtl/>
        </w:rPr>
        <w:t xml:space="preserve"> </w:t>
      </w:r>
      <w:r w:rsidRPr="00273D63">
        <w:rPr>
          <w:rFonts w:hint="eastAsia"/>
          <w:rtl/>
        </w:rPr>
        <w:t>החדשות</w:t>
      </w:r>
      <w:r>
        <w:rPr>
          <w:rFonts w:hint="cs"/>
          <w:rtl/>
        </w:rPr>
        <w:t xml:space="preserve">, הערה </w:t>
      </w:r>
      <w:r>
        <w:rPr>
          <w:rtl/>
        </w:rPr>
        <w:t>62</w:t>
      </w:r>
      <w:r>
        <w:rPr>
          <w:rFonts w:hint="cs"/>
          <w:rtl/>
        </w:rPr>
        <w:t xml:space="preserve"> לעיל, עמ' 106</w:t>
      </w:r>
      <w:r w:rsidRPr="00F556E9">
        <w:rPr>
          <w:rtl/>
        </w:rPr>
        <w:t>.</w:t>
      </w:r>
    </w:p>
  </w:footnote>
  <w:footnote w:id="65">
    <w:p w:rsidR="00A670C5" w:rsidP="00BE0605">
      <w:pPr>
        <w:pStyle w:val="FootnoteText"/>
        <w:rPr>
          <w:rtl/>
        </w:rPr>
      </w:pPr>
      <w:r>
        <w:rPr>
          <w:rStyle w:val="FootnoteReference"/>
        </w:rPr>
        <w:footnoteRef/>
      </w:r>
      <w:r>
        <w:rPr>
          <w:rtl/>
        </w:rPr>
        <w:t xml:space="preserve"> </w:t>
      </w:r>
      <w:r>
        <w:rPr>
          <w:rtl/>
        </w:rPr>
        <w:tab/>
      </w:r>
      <w:r>
        <w:rPr>
          <w:rFonts w:hint="cs"/>
          <w:rtl/>
        </w:rPr>
        <w:t xml:space="preserve">עניין </w:t>
      </w:r>
      <w:r w:rsidRPr="00273D63">
        <w:rPr>
          <w:rFonts w:hint="eastAsia"/>
          <w:rtl/>
        </w:rPr>
        <w:t>אלוני</w:t>
      </w:r>
      <w:r>
        <w:rPr>
          <w:rFonts w:hint="cs"/>
          <w:rtl/>
        </w:rPr>
        <w:t xml:space="preserve">, הערה </w:t>
      </w:r>
      <w:r>
        <w:rPr>
          <w:rtl/>
        </w:rPr>
        <w:t>20</w:t>
      </w:r>
      <w:r>
        <w:rPr>
          <w:rFonts w:hint="cs"/>
          <w:rtl/>
        </w:rPr>
        <w:t xml:space="preserve"> לעיל, עמ</w:t>
      </w:r>
      <w:r>
        <w:rPr>
          <w:rtl/>
        </w:rPr>
        <w:t>'</w:t>
      </w:r>
      <w:r>
        <w:rPr>
          <w:rFonts w:hint="cs"/>
          <w:rtl/>
        </w:rPr>
        <w:t xml:space="preserve"> 605; עניין </w:t>
      </w:r>
      <w:r w:rsidRPr="00273D63">
        <w:rPr>
          <w:rFonts w:hint="eastAsia"/>
          <w:rtl/>
        </w:rPr>
        <w:t>חברת</w:t>
      </w:r>
      <w:r w:rsidRPr="00264BB5">
        <w:rPr>
          <w:rFonts w:hint="cs"/>
          <w:rtl/>
        </w:rPr>
        <w:t xml:space="preserve"> </w:t>
      </w:r>
      <w:r w:rsidRPr="00273D63">
        <w:rPr>
          <w:rFonts w:hint="eastAsia"/>
          <w:rtl/>
        </w:rPr>
        <w:t>החדשות</w:t>
      </w:r>
      <w:r>
        <w:rPr>
          <w:rFonts w:hint="cs"/>
          <w:rtl/>
        </w:rPr>
        <w:t xml:space="preserve">, הערה </w:t>
      </w:r>
      <w:r>
        <w:rPr>
          <w:rtl/>
        </w:rPr>
        <w:t>62</w:t>
      </w:r>
      <w:r>
        <w:rPr>
          <w:rFonts w:hint="cs"/>
          <w:rtl/>
        </w:rPr>
        <w:t xml:space="preserve"> לעיל, עמ' 88 - 89.</w:t>
      </w:r>
    </w:p>
  </w:footnote>
  <w:footnote w:id="66">
    <w:p w:rsidR="00A670C5" w:rsidRPr="00006420" w:rsidP="00BE0605">
      <w:pPr>
        <w:pStyle w:val="FootnoteText"/>
        <w:rPr>
          <w:rtl/>
        </w:rPr>
      </w:pPr>
      <w:r>
        <w:rPr>
          <w:rStyle w:val="FootnoteReference"/>
        </w:rPr>
        <w:footnoteRef/>
      </w:r>
      <w:r>
        <w:rPr>
          <w:rtl/>
        </w:rPr>
        <w:t xml:space="preserve"> </w:t>
      </w:r>
      <w:r>
        <w:rPr>
          <w:rtl/>
        </w:rPr>
        <w:tab/>
      </w:r>
      <w:r w:rsidRPr="00006420">
        <w:rPr>
          <w:rtl/>
        </w:rPr>
        <w:t>הליכי אכיפת המשמעת ברשויות המקומיות מושתתים על חוק הרשויות המקומ</w:t>
      </w:r>
      <w:r>
        <w:rPr>
          <w:rtl/>
        </w:rPr>
        <w:t>יות (משמעת), התשל"ח-1978</w:t>
      </w:r>
      <w:r>
        <w:rPr>
          <w:rFonts w:hint="cs"/>
          <w:rtl/>
        </w:rPr>
        <w:t xml:space="preserve"> (להלן - חוק הרשויות המקומיות [משמעת])</w:t>
      </w:r>
      <w:r>
        <w:rPr>
          <w:rtl/>
        </w:rPr>
        <w:t xml:space="preserve">. </w:t>
      </w:r>
    </w:p>
  </w:footnote>
  <w:footnote w:id="67">
    <w:p w:rsidR="00A670C5" w:rsidP="00BE0605">
      <w:pPr>
        <w:pStyle w:val="FootnoteText"/>
        <w:rPr>
          <w:rtl/>
        </w:rPr>
      </w:pPr>
      <w:r>
        <w:rPr>
          <w:rStyle w:val="FootnoteReference"/>
        </w:rPr>
        <w:footnoteRef/>
      </w:r>
      <w:r>
        <w:rPr>
          <w:rtl/>
        </w:rPr>
        <w:t xml:space="preserve"> </w:t>
      </w:r>
      <w:r>
        <w:rPr>
          <w:rtl/>
        </w:rPr>
        <w:tab/>
      </w:r>
      <w:r>
        <w:rPr>
          <w:rFonts w:hint="cs"/>
          <w:rtl/>
        </w:rPr>
        <w:t xml:space="preserve">עמר"מ 13028-04-09 </w:t>
      </w:r>
      <w:r w:rsidRPr="00001D32">
        <w:rPr>
          <w:rFonts w:hint="cs"/>
          <w:b/>
          <w:bCs/>
          <w:rtl/>
        </w:rPr>
        <w:t>אליהו נ' עיריית טבריה</w:t>
      </w:r>
      <w:r>
        <w:rPr>
          <w:rFonts w:hint="cs"/>
          <w:rtl/>
        </w:rPr>
        <w:t xml:space="preserve">, פס' 16 לפסק הדין (פורסם במאגר ממוחשב, 11.3.10) (להלן - עניין </w:t>
      </w:r>
      <w:r w:rsidRPr="00273D63">
        <w:rPr>
          <w:rFonts w:hint="eastAsia"/>
          <w:rtl/>
        </w:rPr>
        <w:t>אליהו</w:t>
      </w:r>
      <w:r>
        <w:rPr>
          <w:rFonts w:hint="cs"/>
          <w:rtl/>
        </w:rPr>
        <w:t xml:space="preserve">); </w:t>
      </w:r>
      <w:r w:rsidRPr="00006420">
        <w:rPr>
          <w:rtl/>
        </w:rPr>
        <w:t xml:space="preserve">עב' 1985/00 (נצרת) </w:t>
      </w:r>
      <w:r w:rsidRPr="00BA09C9">
        <w:rPr>
          <w:b/>
          <w:bCs/>
          <w:rtl/>
        </w:rPr>
        <w:t>ר.ס. נ' המועצה המקומית בועיינה-נוג'ידאת</w:t>
      </w:r>
      <w:r w:rsidRPr="00006420">
        <w:rPr>
          <w:rtl/>
        </w:rPr>
        <w:t xml:space="preserve"> </w:t>
      </w:r>
      <w:r>
        <w:rPr>
          <w:rFonts w:hint="cs"/>
          <w:rtl/>
        </w:rPr>
        <w:t>(</w:t>
      </w:r>
      <w:r w:rsidRPr="00006420">
        <w:rPr>
          <w:rtl/>
        </w:rPr>
        <w:t>פורסם במאגר ממוחשב, 19.11.00</w:t>
      </w:r>
      <w:r>
        <w:rPr>
          <w:rFonts w:hint="cs"/>
          <w:rtl/>
        </w:rPr>
        <w:t>) (להלן - עניין ר.ס.).</w:t>
      </w:r>
    </w:p>
  </w:footnote>
  <w:footnote w:id="68">
    <w:p w:rsidR="00A670C5" w:rsidP="00633FD1">
      <w:pPr>
        <w:pStyle w:val="FootnoteText"/>
      </w:pPr>
      <w:r>
        <w:rPr>
          <w:rStyle w:val="FootnoteReference"/>
        </w:rPr>
        <w:footnoteRef/>
      </w:r>
      <w:r>
        <w:rPr>
          <w:rtl/>
        </w:rPr>
        <w:t xml:space="preserve"> </w:t>
      </w:r>
      <w:r>
        <w:rPr>
          <w:rtl/>
        </w:rPr>
        <w:tab/>
      </w:r>
      <w:r>
        <w:rPr>
          <w:rFonts w:hint="cs"/>
          <w:rtl/>
        </w:rPr>
        <w:t xml:space="preserve">בעניין זה ראו את פסק הדין שניתן בסע"ש (י-ם) 16783-04-14 </w:t>
      </w:r>
      <w:r w:rsidRPr="00633FD1">
        <w:rPr>
          <w:rFonts w:hint="cs"/>
          <w:b/>
          <w:bCs/>
          <w:rtl/>
        </w:rPr>
        <w:t>גיא אליהו נ' משרד ראש הממשלה</w:t>
      </w:r>
      <w:r w:rsidRPr="004F7D92">
        <w:rPr>
          <w:rFonts w:hint="cs"/>
          <w:rtl/>
        </w:rPr>
        <w:t>, פס' 13 - 15 לפסק הדין</w:t>
      </w:r>
      <w:r>
        <w:rPr>
          <w:rFonts w:hint="cs"/>
          <w:rtl/>
        </w:rPr>
        <w:t xml:space="preserve"> (פורסם במאגר ממוחשב, 31.5.16) ושמגדיר העסקה פוגענית והתנכלות/התעמרות, וכן את חוזר אגף המשמעת בנציבות שירות המדינה מ-29.8.16 בנושא התעמרות בעבודה.</w:t>
      </w:r>
    </w:p>
  </w:footnote>
  <w:footnote w:id="69">
    <w:p w:rsidR="00A670C5" w:rsidP="00BE0605">
      <w:pPr>
        <w:pStyle w:val="FootnoteText"/>
      </w:pPr>
      <w:r w:rsidRPr="0076460D">
        <w:rPr>
          <w:rStyle w:val="FootnoteReference"/>
        </w:rPr>
        <w:footnoteRef/>
      </w:r>
      <w:r w:rsidRPr="0076460D">
        <w:rPr>
          <w:rtl/>
        </w:rPr>
        <w:t xml:space="preserve"> </w:t>
      </w:r>
      <w:r w:rsidRPr="0076460D">
        <w:rPr>
          <w:rtl/>
        </w:rPr>
        <w:tab/>
      </w:r>
      <w:r w:rsidRPr="00A47B07">
        <w:rPr>
          <w:rFonts w:hint="eastAsia"/>
          <w:rtl/>
        </w:rPr>
        <w:t>סעיף</w:t>
      </w:r>
      <w:r w:rsidRPr="00A47B07">
        <w:rPr>
          <w:rtl/>
        </w:rPr>
        <w:t xml:space="preserve"> 171</w:t>
      </w:r>
      <w:r>
        <w:rPr>
          <w:rFonts w:hint="cs"/>
          <w:rtl/>
        </w:rPr>
        <w:t>(</w:t>
      </w:r>
      <w:r w:rsidRPr="00A47B07">
        <w:rPr>
          <w:rtl/>
        </w:rPr>
        <w:t>ב</w:t>
      </w:r>
      <w:r>
        <w:rPr>
          <w:rFonts w:hint="cs"/>
          <w:rtl/>
        </w:rPr>
        <w:t>)</w:t>
      </w:r>
      <w:r w:rsidRPr="00A47B07">
        <w:rPr>
          <w:rtl/>
        </w:rPr>
        <w:t xml:space="preserve">(2) </w:t>
      </w:r>
      <w:r w:rsidRPr="00A47B07">
        <w:rPr>
          <w:rFonts w:hint="eastAsia"/>
          <w:rtl/>
        </w:rPr>
        <w:t>לפקודת</w:t>
      </w:r>
      <w:r w:rsidRPr="00A47B07">
        <w:rPr>
          <w:rtl/>
        </w:rPr>
        <w:t xml:space="preserve"> </w:t>
      </w:r>
      <w:r w:rsidRPr="00A47B07">
        <w:rPr>
          <w:rFonts w:hint="eastAsia"/>
          <w:rtl/>
        </w:rPr>
        <w:t>העיריות</w:t>
      </w:r>
      <w:r w:rsidRPr="00A47B07">
        <w:rPr>
          <w:rtl/>
        </w:rPr>
        <w:t xml:space="preserve"> </w:t>
      </w:r>
      <w:r>
        <w:rPr>
          <w:rFonts w:hint="cs"/>
          <w:rtl/>
        </w:rPr>
        <w:t>ו</w:t>
      </w:r>
      <w:r w:rsidRPr="00A47B07">
        <w:rPr>
          <w:rFonts w:hint="eastAsia"/>
          <w:rtl/>
        </w:rPr>
        <w:t>סעיף</w:t>
      </w:r>
      <w:r w:rsidRPr="00A47B07">
        <w:rPr>
          <w:rtl/>
        </w:rPr>
        <w:t xml:space="preserve"> 34א </w:t>
      </w:r>
      <w:r w:rsidRPr="00A47B07">
        <w:rPr>
          <w:rFonts w:hint="eastAsia"/>
          <w:rtl/>
        </w:rPr>
        <w:t>לפקודת</w:t>
      </w:r>
      <w:r w:rsidRPr="00A47B07">
        <w:rPr>
          <w:rtl/>
        </w:rPr>
        <w:t xml:space="preserve"> </w:t>
      </w:r>
      <w:r w:rsidRPr="00A47B07">
        <w:rPr>
          <w:rFonts w:hint="eastAsia"/>
          <w:rtl/>
        </w:rPr>
        <w:t>המועצות</w:t>
      </w:r>
      <w:r w:rsidRPr="00A47B07">
        <w:rPr>
          <w:rtl/>
        </w:rPr>
        <w:t xml:space="preserve"> </w:t>
      </w:r>
      <w:r w:rsidRPr="00A47B07">
        <w:rPr>
          <w:rFonts w:hint="eastAsia"/>
          <w:rtl/>
        </w:rPr>
        <w:t>המקומיות</w:t>
      </w:r>
      <w:r w:rsidRPr="0076460D">
        <w:rPr>
          <w:rtl/>
        </w:rPr>
        <w:t>.</w:t>
      </w:r>
    </w:p>
  </w:footnote>
  <w:footnote w:id="70">
    <w:p w:rsidR="00A670C5" w:rsidP="00C71BB2">
      <w:pPr>
        <w:pStyle w:val="FootnoteText"/>
        <w:rPr>
          <w:rtl/>
        </w:rPr>
      </w:pPr>
      <w:r>
        <w:rPr>
          <w:vertAlign w:val="superscript"/>
        </w:rPr>
        <w:footnoteRef/>
      </w:r>
      <w:r>
        <w:rPr>
          <w:rtl/>
        </w:rPr>
        <w:t xml:space="preserve"> </w:t>
      </w:r>
      <w:r>
        <w:tab/>
      </w:r>
      <w:r>
        <w:rPr>
          <w:rFonts w:hint="cs"/>
          <w:rtl/>
        </w:rPr>
        <w:t xml:space="preserve">עניין אליהו, הערה 66 לעיל; </w:t>
      </w:r>
      <w:r w:rsidRPr="002516C7">
        <w:rPr>
          <w:rtl/>
        </w:rPr>
        <w:t>בעניין ר</w:t>
      </w:r>
      <w:r w:rsidRPr="002516C7">
        <w:rPr>
          <w:rtl/>
          <w:lang w:bidi="he"/>
        </w:rPr>
        <w:t>.</w:t>
      </w:r>
      <w:r w:rsidRPr="002516C7">
        <w:rPr>
          <w:rtl/>
        </w:rPr>
        <w:t>ס</w:t>
      </w:r>
      <w:r w:rsidRPr="002516C7">
        <w:rPr>
          <w:rtl/>
          <w:lang w:bidi="he"/>
        </w:rPr>
        <w:t xml:space="preserve">., </w:t>
      </w:r>
      <w:r w:rsidRPr="002516C7">
        <w:rPr>
          <w:rtl/>
        </w:rPr>
        <w:t>הערה</w:t>
      </w:r>
      <w:r>
        <w:rPr>
          <w:rFonts w:hint="cs"/>
          <w:rtl/>
        </w:rPr>
        <w:t xml:space="preserve"> 66</w:t>
      </w:r>
      <w:r w:rsidRPr="002516C7">
        <w:rPr>
          <w:rtl/>
        </w:rPr>
        <w:t xml:space="preserve"> לעיל</w:t>
      </w:r>
      <w:r w:rsidRPr="002516C7">
        <w:rPr>
          <w:rtl/>
          <w:lang w:bidi="he"/>
        </w:rPr>
        <w:t>,</w:t>
      </w:r>
      <w:r w:rsidRPr="00006420">
        <w:rPr>
          <w:rtl/>
        </w:rPr>
        <w:t xml:space="preserve"> נקבע כי כל אימת שנדונים בבית הדין לעבודה פיטוריו של מבקר הרשות יש להקפיד ביתר שאת</w:t>
      </w:r>
      <w:r>
        <w:rPr>
          <w:rFonts w:hint="cs"/>
          <w:rtl/>
        </w:rPr>
        <w:t>,</w:t>
      </w:r>
      <w:r w:rsidRPr="00006420">
        <w:rPr>
          <w:rtl/>
        </w:rPr>
        <w:t xml:space="preserve"> שכן כל פגיעה בעצמאותו עלולה לסכל את עבודת הביקורת ועלולה להביא להשחתת המידות ולכך שהסדרים </w:t>
      </w:r>
      <w:r>
        <w:rPr>
          <w:rtl/>
        </w:rPr>
        <w:t xml:space="preserve">לא יהיו תקינים. </w:t>
      </w:r>
      <w:r w:rsidRPr="00006420">
        <w:rPr>
          <w:rtl/>
        </w:rPr>
        <w:t>ניסיון של ראש רשות להביא שלא כדין לפיטוריו של המבקר</w:t>
      </w:r>
      <w:r>
        <w:rPr>
          <w:rFonts w:hint="cs"/>
          <w:rtl/>
        </w:rPr>
        <w:t>, על פי הפסיקה,</w:t>
      </w:r>
      <w:r w:rsidRPr="00006420">
        <w:rPr>
          <w:rtl/>
        </w:rPr>
        <w:t xml:space="preserve"> צריך שייבלם באיבו</w:t>
      </w:r>
      <w:r>
        <w:rPr>
          <w:rFonts w:hint="cs"/>
          <w:rtl/>
        </w:rPr>
        <w:t>.</w:t>
      </w:r>
    </w:p>
  </w:footnote>
  <w:footnote w:id="71">
    <w:p w:rsidR="00A670C5" w:rsidP="00BE0605">
      <w:pPr>
        <w:pStyle w:val="FootnoteText"/>
        <w:rPr>
          <w:rtl/>
        </w:rPr>
      </w:pPr>
      <w:r w:rsidRPr="0076460D">
        <w:rPr>
          <w:rStyle w:val="FootnoteReference"/>
        </w:rPr>
        <w:footnoteRef/>
      </w:r>
      <w:r w:rsidRPr="0076460D">
        <w:rPr>
          <w:rtl/>
        </w:rPr>
        <w:t xml:space="preserve"> </w:t>
      </w:r>
      <w:r w:rsidRPr="0076460D">
        <w:rPr>
          <w:rtl/>
        </w:rPr>
        <w:tab/>
      </w:r>
      <w:r w:rsidRPr="0076460D">
        <w:rPr>
          <w:rFonts w:hint="eastAsia"/>
          <w:rtl/>
        </w:rPr>
        <w:t>סעיף</w:t>
      </w:r>
      <w:r w:rsidRPr="0076460D">
        <w:rPr>
          <w:rtl/>
        </w:rPr>
        <w:t xml:space="preserve"> 45א(2) </w:t>
      </w:r>
      <w:r w:rsidRPr="0076460D">
        <w:rPr>
          <w:rFonts w:hint="eastAsia"/>
          <w:rtl/>
        </w:rPr>
        <w:t>לחוק</w:t>
      </w:r>
      <w:r w:rsidRPr="0076460D">
        <w:rPr>
          <w:rtl/>
        </w:rPr>
        <w:t xml:space="preserve"> </w:t>
      </w:r>
      <w:r w:rsidRPr="0076460D">
        <w:rPr>
          <w:rFonts w:hint="eastAsia"/>
          <w:rtl/>
        </w:rPr>
        <w:t>מבקר</w:t>
      </w:r>
      <w:r w:rsidRPr="0076460D">
        <w:rPr>
          <w:rtl/>
        </w:rPr>
        <w:t xml:space="preserve"> </w:t>
      </w:r>
      <w:r w:rsidRPr="0076460D">
        <w:rPr>
          <w:rFonts w:hint="eastAsia"/>
          <w:rtl/>
        </w:rPr>
        <w:t>המדינה</w:t>
      </w:r>
      <w:r w:rsidRPr="00763ADA">
        <w:rPr>
          <w:rFonts w:ascii="David" w:hAnsi="David" w:hint="cs"/>
          <w:sz w:val="24"/>
          <w:rtl/>
        </w:rPr>
        <w:t xml:space="preserve"> </w:t>
      </w:r>
      <w:r w:rsidRPr="00594B2E">
        <w:rPr>
          <w:rFonts w:ascii="David" w:hAnsi="David" w:hint="cs"/>
          <w:sz w:val="24"/>
          <w:rtl/>
        </w:rPr>
        <w:t xml:space="preserve">קובע כי אם הממונה על מבקר </w:t>
      </w:r>
      <w:r>
        <w:rPr>
          <w:rFonts w:ascii="David" w:hAnsi="David" w:hint="cs"/>
          <w:sz w:val="24"/>
          <w:rtl/>
        </w:rPr>
        <w:t>הרשות</w:t>
      </w:r>
      <w:r w:rsidRPr="00594B2E">
        <w:rPr>
          <w:rFonts w:ascii="David" w:hAnsi="David" w:hint="cs"/>
          <w:sz w:val="24"/>
          <w:rtl/>
        </w:rPr>
        <w:t xml:space="preserve"> עושה מעשה שפוגע בו במישרין או מונע ממנו במישרין טובת הנאה בתגובה על פעולות שביצע במסגרת מילוי תפקידו, יהיה </w:t>
      </w:r>
      <w:r>
        <w:rPr>
          <w:rFonts w:ascii="David" w:hAnsi="David" w:hint="cs"/>
          <w:sz w:val="24"/>
          <w:rtl/>
        </w:rPr>
        <w:t>ה</w:t>
      </w:r>
      <w:r w:rsidRPr="00594B2E">
        <w:rPr>
          <w:rFonts w:ascii="David" w:hAnsi="David" w:hint="cs"/>
          <w:sz w:val="24"/>
          <w:rtl/>
        </w:rPr>
        <w:t>מבקר זכאי לצו הגנה מנציב תלונות הציבור.</w:t>
      </w:r>
      <w:r>
        <w:rPr>
          <w:rFonts w:ascii="David" w:hAnsi="David" w:hint="cs"/>
          <w:sz w:val="24"/>
          <w:rtl/>
        </w:rPr>
        <w:t xml:space="preserve"> </w:t>
      </w:r>
      <w:r w:rsidRPr="007E0E0E">
        <w:rPr>
          <w:rFonts w:hint="eastAsia"/>
          <w:rtl/>
        </w:rPr>
        <w:t>צו</w:t>
      </w:r>
      <w:r w:rsidRPr="007E0E0E">
        <w:rPr>
          <w:rtl/>
        </w:rPr>
        <w:t xml:space="preserve"> </w:t>
      </w:r>
      <w:r w:rsidRPr="007E0E0E">
        <w:rPr>
          <w:rFonts w:hint="eastAsia"/>
          <w:rtl/>
        </w:rPr>
        <w:t>ההגנה</w:t>
      </w:r>
      <w:r w:rsidRPr="007E0E0E">
        <w:rPr>
          <w:rtl/>
        </w:rPr>
        <w:t xml:space="preserve"> </w:t>
      </w:r>
      <w:r w:rsidRPr="007E0E0E">
        <w:rPr>
          <w:rFonts w:hint="eastAsia"/>
          <w:rtl/>
        </w:rPr>
        <w:t>מקנה</w:t>
      </w:r>
      <w:r w:rsidRPr="007E0E0E">
        <w:rPr>
          <w:rtl/>
        </w:rPr>
        <w:t xml:space="preserve"> </w:t>
      </w:r>
      <w:r w:rsidRPr="007E0E0E">
        <w:rPr>
          <w:rFonts w:hint="eastAsia"/>
          <w:rtl/>
        </w:rPr>
        <w:t>הגנה</w:t>
      </w:r>
      <w:r w:rsidRPr="007E0E0E">
        <w:rPr>
          <w:rtl/>
        </w:rPr>
        <w:t xml:space="preserve"> </w:t>
      </w:r>
      <w:r w:rsidRPr="007E0E0E">
        <w:rPr>
          <w:rFonts w:hint="eastAsia"/>
          <w:rtl/>
        </w:rPr>
        <w:t>על</w:t>
      </w:r>
      <w:r w:rsidRPr="007E0E0E">
        <w:rPr>
          <w:rtl/>
        </w:rPr>
        <w:t xml:space="preserve"> </w:t>
      </w:r>
      <w:r w:rsidRPr="007E0E0E">
        <w:rPr>
          <w:rFonts w:hint="eastAsia"/>
          <w:rtl/>
        </w:rPr>
        <w:t>זכויות</w:t>
      </w:r>
      <w:r w:rsidRPr="007E0E0E">
        <w:rPr>
          <w:rtl/>
        </w:rPr>
        <w:t xml:space="preserve"> </w:t>
      </w:r>
      <w:r w:rsidRPr="007E0E0E">
        <w:rPr>
          <w:rFonts w:hint="eastAsia"/>
          <w:rtl/>
        </w:rPr>
        <w:t>העובד</w:t>
      </w:r>
      <w:r w:rsidRPr="007E0E0E">
        <w:rPr>
          <w:rtl/>
        </w:rPr>
        <w:t xml:space="preserve">, </w:t>
      </w:r>
      <w:r>
        <w:rPr>
          <w:rFonts w:hint="cs"/>
          <w:rtl/>
        </w:rPr>
        <w:t>ו</w:t>
      </w:r>
      <w:r w:rsidRPr="007E0E0E">
        <w:rPr>
          <w:rFonts w:hint="eastAsia"/>
          <w:rtl/>
        </w:rPr>
        <w:t>אם</w:t>
      </w:r>
      <w:r w:rsidRPr="007E0E0E">
        <w:rPr>
          <w:rtl/>
        </w:rPr>
        <w:t xml:space="preserve"> </w:t>
      </w:r>
      <w:r w:rsidRPr="007E0E0E">
        <w:rPr>
          <w:rFonts w:hint="eastAsia"/>
          <w:rtl/>
        </w:rPr>
        <w:t>פוטר</w:t>
      </w:r>
      <w:r w:rsidRPr="007E0E0E">
        <w:rPr>
          <w:rtl/>
        </w:rPr>
        <w:t xml:space="preserve"> </w:t>
      </w:r>
      <w:r w:rsidRPr="007E0E0E">
        <w:rPr>
          <w:rFonts w:hint="eastAsia"/>
          <w:rtl/>
        </w:rPr>
        <w:t>העובד</w:t>
      </w:r>
      <w:r w:rsidRPr="007E0E0E">
        <w:rPr>
          <w:rtl/>
        </w:rPr>
        <w:t xml:space="preserve"> </w:t>
      </w:r>
      <w:r w:rsidRPr="007E0E0E">
        <w:rPr>
          <w:rFonts w:hint="eastAsia"/>
          <w:rtl/>
        </w:rPr>
        <w:t>רשאי</w:t>
      </w:r>
      <w:r w:rsidRPr="007E0E0E">
        <w:rPr>
          <w:rtl/>
        </w:rPr>
        <w:t xml:space="preserve"> </w:t>
      </w:r>
      <w:r w:rsidRPr="007E0E0E">
        <w:rPr>
          <w:rFonts w:hint="eastAsia"/>
          <w:rtl/>
        </w:rPr>
        <w:t>נציב</w:t>
      </w:r>
      <w:r w:rsidRPr="007E0E0E">
        <w:rPr>
          <w:rtl/>
        </w:rPr>
        <w:t xml:space="preserve"> </w:t>
      </w:r>
      <w:r w:rsidRPr="007E0E0E">
        <w:rPr>
          <w:rFonts w:hint="eastAsia"/>
          <w:rtl/>
        </w:rPr>
        <w:t>תלונות</w:t>
      </w:r>
      <w:r w:rsidRPr="007E0E0E">
        <w:rPr>
          <w:rtl/>
        </w:rPr>
        <w:t xml:space="preserve"> </w:t>
      </w:r>
      <w:r w:rsidRPr="007E0E0E">
        <w:rPr>
          <w:rFonts w:hint="eastAsia"/>
          <w:rtl/>
        </w:rPr>
        <w:t>הציבור</w:t>
      </w:r>
      <w:r w:rsidRPr="007E0E0E">
        <w:rPr>
          <w:rtl/>
        </w:rPr>
        <w:t xml:space="preserve"> </w:t>
      </w:r>
      <w:r w:rsidRPr="007E0E0E">
        <w:rPr>
          <w:rFonts w:hint="eastAsia"/>
          <w:rtl/>
        </w:rPr>
        <w:t>לצוות</w:t>
      </w:r>
      <w:r w:rsidRPr="007E0E0E">
        <w:rPr>
          <w:rtl/>
        </w:rPr>
        <w:t xml:space="preserve"> </w:t>
      </w:r>
      <w:r w:rsidRPr="007E0E0E">
        <w:rPr>
          <w:rFonts w:hint="eastAsia"/>
          <w:rtl/>
        </w:rPr>
        <w:t>על</w:t>
      </w:r>
      <w:r w:rsidRPr="007E0E0E">
        <w:rPr>
          <w:rtl/>
        </w:rPr>
        <w:t xml:space="preserve"> </w:t>
      </w:r>
      <w:r w:rsidRPr="007E0E0E">
        <w:rPr>
          <w:rFonts w:hint="eastAsia"/>
          <w:rtl/>
        </w:rPr>
        <w:t>ביטול</w:t>
      </w:r>
      <w:r w:rsidRPr="007E0E0E">
        <w:rPr>
          <w:rtl/>
        </w:rPr>
        <w:t xml:space="preserve"> </w:t>
      </w:r>
      <w:r w:rsidRPr="007E0E0E">
        <w:rPr>
          <w:rFonts w:hint="eastAsia"/>
          <w:rtl/>
        </w:rPr>
        <w:t>הפיטורים</w:t>
      </w:r>
      <w:r w:rsidRPr="007E0E0E">
        <w:rPr>
          <w:rtl/>
        </w:rPr>
        <w:t xml:space="preserve"> </w:t>
      </w:r>
      <w:r w:rsidRPr="007E0E0E">
        <w:rPr>
          <w:rFonts w:hint="eastAsia"/>
          <w:rtl/>
        </w:rPr>
        <w:t>או</w:t>
      </w:r>
      <w:r w:rsidRPr="007E0E0E">
        <w:rPr>
          <w:rtl/>
        </w:rPr>
        <w:t xml:space="preserve"> </w:t>
      </w:r>
      <w:r w:rsidRPr="007E0E0E">
        <w:rPr>
          <w:rFonts w:hint="eastAsia"/>
          <w:rtl/>
        </w:rPr>
        <w:t>על</w:t>
      </w:r>
      <w:r w:rsidRPr="007E0E0E">
        <w:rPr>
          <w:rtl/>
        </w:rPr>
        <w:t xml:space="preserve"> </w:t>
      </w:r>
      <w:r w:rsidRPr="007E0E0E">
        <w:rPr>
          <w:rFonts w:hint="eastAsia"/>
          <w:rtl/>
        </w:rPr>
        <w:t>מתן</w:t>
      </w:r>
      <w:r w:rsidRPr="007E0E0E">
        <w:rPr>
          <w:rtl/>
        </w:rPr>
        <w:t xml:space="preserve"> </w:t>
      </w:r>
      <w:r w:rsidRPr="007E0E0E">
        <w:rPr>
          <w:rFonts w:hint="eastAsia"/>
          <w:rtl/>
        </w:rPr>
        <w:t>פיצויים</w:t>
      </w:r>
      <w:r w:rsidRPr="007E0E0E">
        <w:rPr>
          <w:rtl/>
        </w:rPr>
        <w:t xml:space="preserve"> </w:t>
      </w:r>
      <w:r w:rsidRPr="007E0E0E">
        <w:rPr>
          <w:rFonts w:hint="eastAsia"/>
          <w:rtl/>
        </w:rPr>
        <w:t>מיוחדים</w:t>
      </w:r>
      <w:r w:rsidRPr="007E0E0E">
        <w:rPr>
          <w:rtl/>
        </w:rPr>
        <w:t xml:space="preserve"> </w:t>
      </w:r>
      <w:r w:rsidRPr="007E0E0E">
        <w:rPr>
          <w:rFonts w:hint="eastAsia"/>
          <w:rtl/>
        </w:rPr>
        <w:t>לעובד</w:t>
      </w:r>
      <w:r w:rsidRPr="007E0E0E">
        <w:rPr>
          <w:rtl/>
        </w:rPr>
        <w:t xml:space="preserve"> </w:t>
      </w:r>
      <w:r w:rsidRPr="007E0E0E">
        <w:rPr>
          <w:rFonts w:hint="eastAsia"/>
          <w:rtl/>
        </w:rPr>
        <w:t>בכסף</w:t>
      </w:r>
      <w:r w:rsidRPr="007E0E0E">
        <w:rPr>
          <w:rtl/>
        </w:rPr>
        <w:t xml:space="preserve"> </w:t>
      </w:r>
      <w:r w:rsidRPr="007E0E0E">
        <w:rPr>
          <w:rFonts w:hint="eastAsia"/>
          <w:rtl/>
        </w:rPr>
        <w:t>או</w:t>
      </w:r>
      <w:r w:rsidRPr="007E0E0E">
        <w:rPr>
          <w:rtl/>
        </w:rPr>
        <w:t xml:space="preserve"> </w:t>
      </w:r>
      <w:r w:rsidRPr="007E0E0E">
        <w:rPr>
          <w:rFonts w:hint="eastAsia"/>
          <w:rtl/>
        </w:rPr>
        <w:t>בזכויות</w:t>
      </w:r>
      <w:r w:rsidRPr="007E0E0E">
        <w:rPr>
          <w:rtl/>
        </w:rPr>
        <w:t xml:space="preserve">. </w:t>
      </w:r>
      <w:r>
        <w:rPr>
          <w:rFonts w:hint="cs"/>
          <w:rtl/>
        </w:rPr>
        <w:t>ה</w:t>
      </w:r>
      <w:r w:rsidRPr="007E0E0E">
        <w:rPr>
          <w:rFonts w:hint="eastAsia"/>
          <w:rtl/>
        </w:rPr>
        <w:t>נציב</w:t>
      </w:r>
      <w:r w:rsidRPr="007E0E0E">
        <w:rPr>
          <w:rtl/>
        </w:rPr>
        <w:t xml:space="preserve"> </w:t>
      </w:r>
      <w:r w:rsidRPr="007E0E0E">
        <w:rPr>
          <w:rFonts w:hint="eastAsia"/>
          <w:rtl/>
        </w:rPr>
        <w:t>רשאי</w:t>
      </w:r>
      <w:r w:rsidRPr="007E0E0E">
        <w:rPr>
          <w:rtl/>
        </w:rPr>
        <w:t xml:space="preserve"> </w:t>
      </w:r>
      <w:r>
        <w:rPr>
          <w:rFonts w:hint="cs"/>
          <w:rtl/>
        </w:rPr>
        <w:t xml:space="preserve">גם </w:t>
      </w:r>
      <w:r w:rsidRPr="007E0E0E">
        <w:rPr>
          <w:rFonts w:hint="eastAsia"/>
          <w:rtl/>
        </w:rPr>
        <w:t>לצוות</w:t>
      </w:r>
      <w:r w:rsidRPr="007E0E0E">
        <w:rPr>
          <w:rtl/>
        </w:rPr>
        <w:t xml:space="preserve"> </w:t>
      </w:r>
      <w:r w:rsidRPr="007E0E0E">
        <w:rPr>
          <w:rFonts w:hint="eastAsia"/>
          <w:rtl/>
        </w:rPr>
        <w:t>על</w:t>
      </w:r>
      <w:r w:rsidRPr="007E0E0E">
        <w:rPr>
          <w:rtl/>
        </w:rPr>
        <w:t xml:space="preserve"> </w:t>
      </w:r>
      <w:r w:rsidRPr="007E0E0E">
        <w:rPr>
          <w:rFonts w:hint="eastAsia"/>
          <w:rtl/>
        </w:rPr>
        <w:t>העברת</w:t>
      </w:r>
      <w:r w:rsidRPr="007E0E0E">
        <w:rPr>
          <w:rtl/>
        </w:rPr>
        <w:t xml:space="preserve"> </w:t>
      </w:r>
      <w:r w:rsidRPr="007E0E0E">
        <w:rPr>
          <w:rFonts w:hint="eastAsia"/>
          <w:rtl/>
        </w:rPr>
        <w:t>העובד</w:t>
      </w:r>
      <w:r w:rsidRPr="007E0E0E">
        <w:rPr>
          <w:rtl/>
        </w:rPr>
        <w:t xml:space="preserve"> </w:t>
      </w:r>
      <w:r w:rsidRPr="007E0E0E">
        <w:rPr>
          <w:rFonts w:hint="eastAsia"/>
          <w:rtl/>
        </w:rPr>
        <w:t>למשרה</w:t>
      </w:r>
      <w:r w:rsidRPr="007E0E0E">
        <w:rPr>
          <w:rtl/>
        </w:rPr>
        <w:t xml:space="preserve"> </w:t>
      </w:r>
      <w:r w:rsidRPr="007E0E0E">
        <w:rPr>
          <w:rFonts w:hint="eastAsia"/>
          <w:rtl/>
        </w:rPr>
        <w:t>אחרת</w:t>
      </w:r>
      <w:r w:rsidRPr="007E0E0E">
        <w:rPr>
          <w:rtl/>
        </w:rPr>
        <w:t xml:space="preserve"> </w:t>
      </w:r>
      <w:r w:rsidRPr="007E0E0E">
        <w:rPr>
          <w:rFonts w:hint="eastAsia"/>
          <w:rtl/>
        </w:rPr>
        <w:t>בשירות</w:t>
      </w:r>
      <w:r w:rsidRPr="007E0E0E">
        <w:rPr>
          <w:rtl/>
        </w:rPr>
        <w:t xml:space="preserve"> </w:t>
      </w:r>
      <w:r w:rsidRPr="007E0E0E">
        <w:rPr>
          <w:rFonts w:hint="eastAsia"/>
          <w:rtl/>
        </w:rPr>
        <w:t>מעבידו</w:t>
      </w:r>
      <w:r>
        <w:rPr>
          <w:rFonts w:hint="cs"/>
          <w:rtl/>
        </w:rPr>
        <w:t>.</w:t>
      </w:r>
    </w:p>
  </w:footnote>
  <w:footnote w:id="72">
    <w:p w:rsidR="00A670C5" w:rsidP="00230CA9">
      <w:pPr>
        <w:pStyle w:val="FootnoteText"/>
      </w:pPr>
      <w:r>
        <w:rPr>
          <w:rStyle w:val="FootnoteReference"/>
        </w:rPr>
        <w:footnoteRef/>
      </w:r>
      <w:r>
        <w:rPr>
          <w:rtl/>
        </w:rPr>
        <w:t xml:space="preserve"> </w:t>
      </w:r>
      <w:r>
        <w:rPr>
          <w:rtl/>
        </w:rPr>
        <w:tab/>
      </w:r>
      <w:r>
        <w:rPr>
          <w:rFonts w:hint="cs"/>
          <w:rtl/>
        </w:rPr>
        <w:t xml:space="preserve">סעיפים 10 - 15 לחוק הרשויות המקומיות (משמעת). </w:t>
      </w:r>
    </w:p>
  </w:footnote>
  <w:footnote w:id="73">
    <w:p w:rsidR="00A670C5" w:rsidP="007F0CA7">
      <w:pPr>
        <w:pStyle w:val="FootnoteText"/>
      </w:pPr>
      <w:r>
        <w:rPr>
          <w:rStyle w:val="FootnoteReference"/>
        </w:rPr>
        <w:footnoteRef/>
      </w:r>
      <w:r>
        <w:rPr>
          <w:rtl/>
        </w:rPr>
        <w:t xml:space="preserve"> </w:t>
      </w:r>
      <w:r>
        <w:rPr>
          <w:rtl/>
        </w:rPr>
        <w:tab/>
      </w:r>
      <w:r>
        <w:rPr>
          <w:rFonts w:hint="cs"/>
          <w:rtl/>
        </w:rPr>
        <w:t>עניין אליהו, הערה 66 לעיל;</w:t>
      </w:r>
      <w:r w:rsidRPr="007C7E6B">
        <w:rPr>
          <w:rFonts w:hint="cs"/>
          <w:rtl/>
        </w:rPr>
        <w:t xml:space="preserve"> </w:t>
      </w:r>
      <w:r>
        <w:rPr>
          <w:rFonts w:hint="cs"/>
          <w:rtl/>
        </w:rPr>
        <w:t xml:space="preserve">ראו גם: </w:t>
      </w:r>
      <w:r w:rsidRPr="00B844A8">
        <w:rPr>
          <w:color w:val="000000"/>
          <w:rtl/>
        </w:rPr>
        <w:t>ע"ע (ארצי</w:t>
      </w:r>
      <w:r>
        <w:rPr>
          <w:color w:val="000000"/>
          <w:rtl/>
        </w:rPr>
        <w:t>)</w:t>
      </w:r>
      <w:r w:rsidRPr="00B844A8">
        <w:rPr>
          <w:color w:val="000000"/>
          <w:rtl/>
        </w:rPr>
        <w:t xml:space="preserve"> 2146-04-12 </w:t>
      </w:r>
      <w:r w:rsidRPr="00555567">
        <w:rPr>
          <w:b/>
          <w:bCs/>
          <w:color w:val="000000"/>
          <w:rtl/>
        </w:rPr>
        <w:t>איגוד מבקרי הרשויות המקומיות בישראל נ' הרציג</w:t>
      </w:r>
      <w:r>
        <w:rPr>
          <w:color w:val="000000"/>
          <w:rtl/>
        </w:rPr>
        <w:t xml:space="preserve"> </w:t>
      </w:r>
      <w:r>
        <w:rPr>
          <w:rFonts w:hint="cs"/>
          <w:color w:val="000000"/>
          <w:rtl/>
        </w:rPr>
        <w:t>(</w:t>
      </w:r>
      <w:r w:rsidRPr="00B844A8">
        <w:rPr>
          <w:color w:val="000000"/>
          <w:rtl/>
        </w:rPr>
        <w:t>פורסם ב</w:t>
      </w:r>
      <w:r>
        <w:rPr>
          <w:color w:val="000000"/>
          <w:rtl/>
        </w:rPr>
        <w:t>מאגר ממוחשב</w:t>
      </w:r>
      <w:r w:rsidRPr="00B844A8">
        <w:rPr>
          <w:color w:val="000000"/>
          <w:rtl/>
        </w:rPr>
        <w:t>, 30.06.13</w:t>
      </w:r>
      <w:r>
        <w:rPr>
          <w:rFonts w:hint="cs"/>
          <w:color w:val="000000"/>
          <w:rtl/>
        </w:rPr>
        <w:t>)</w:t>
      </w:r>
      <w:r>
        <w:rPr>
          <w:rtl/>
        </w:rPr>
        <w:t>.</w:t>
      </w:r>
      <w:r w:rsidRPr="00694E9F">
        <w:rPr>
          <w:rFonts w:hint="cs"/>
          <w:rtl/>
        </w:rPr>
        <w:t xml:space="preserve"> </w:t>
      </w:r>
      <w:r>
        <w:rPr>
          <w:rFonts w:hint="cs"/>
          <w:rtl/>
        </w:rPr>
        <w:t>הבעייתיות שבהסדר הקיים נדונה גם בדוח הקודם, עמ</w:t>
      </w:r>
      <w:r>
        <w:rPr>
          <w:rtl/>
        </w:rPr>
        <w:t>'</w:t>
      </w:r>
      <w:r>
        <w:rPr>
          <w:rFonts w:hint="cs"/>
          <w:rtl/>
        </w:rPr>
        <w:t xml:space="preserve"> 213 - 216.</w:t>
      </w:r>
    </w:p>
  </w:footnote>
  <w:footnote w:id="74">
    <w:p w:rsidR="00A670C5" w:rsidP="00BE0605">
      <w:pPr>
        <w:pStyle w:val="FootnoteText"/>
      </w:pPr>
      <w:r>
        <w:rPr>
          <w:rStyle w:val="FootnoteReference"/>
        </w:rPr>
        <w:footnoteRef/>
      </w:r>
      <w:r>
        <w:rPr>
          <w:rtl/>
        </w:rPr>
        <w:t xml:space="preserve"> </w:t>
      </w:r>
      <w:r>
        <w:rPr>
          <w:rtl/>
        </w:rPr>
        <w:tab/>
      </w:r>
      <w:r>
        <w:rPr>
          <w:rFonts w:hint="cs"/>
          <w:rtl/>
        </w:rPr>
        <w:t xml:space="preserve">ת"מ 46/06 </w:t>
      </w:r>
      <w:r w:rsidRPr="005D6481">
        <w:rPr>
          <w:rFonts w:hint="eastAsia"/>
          <w:b/>
          <w:bCs/>
          <w:rtl/>
        </w:rPr>
        <w:t>עיריית</w:t>
      </w:r>
      <w:r w:rsidRPr="005D6481">
        <w:rPr>
          <w:b/>
          <w:bCs/>
          <w:rtl/>
        </w:rPr>
        <w:t xml:space="preserve"> </w:t>
      </w:r>
      <w:r w:rsidRPr="005D6481">
        <w:rPr>
          <w:rFonts w:hint="eastAsia"/>
          <w:b/>
          <w:bCs/>
          <w:rtl/>
        </w:rPr>
        <w:t>טבריה</w:t>
      </w:r>
      <w:r w:rsidRPr="005D6481">
        <w:rPr>
          <w:b/>
          <w:bCs/>
          <w:rtl/>
        </w:rPr>
        <w:t xml:space="preserve"> </w:t>
      </w:r>
      <w:r w:rsidRPr="005D6481">
        <w:rPr>
          <w:rFonts w:hint="eastAsia"/>
          <w:b/>
          <w:bCs/>
          <w:rtl/>
        </w:rPr>
        <w:t>נ</w:t>
      </w:r>
      <w:r w:rsidRPr="005D6481">
        <w:rPr>
          <w:b/>
          <w:bCs/>
          <w:rtl/>
        </w:rPr>
        <w:t xml:space="preserve">' </w:t>
      </w:r>
      <w:r w:rsidRPr="005D6481">
        <w:rPr>
          <w:rFonts w:hint="eastAsia"/>
          <w:b/>
          <w:bCs/>
          <w:rtl/>
        </w:rPr>
        <w:t>אליהו</w:t>
      </w:r>
      <w:r>
        <w:rPr>
          <w:rFonts w:hint="cs"/>
          <w:rtl/>
        </w:rPr>
        <w:t xml:space="preserve"> (פורסם במאגר ממוחשב, 29.3.09).</w:t>
      </w:r>
    </w:p>
  </w:footnote>
  <w:footnote w:id="75">
    <w:p w:rsidR="00A670C5" w:rsidP="00230CA9">
      <w:pPr>
        <w:pStyle w:val="FootnoteText"/>
        <w:rPr>
          <w:rtl/>
        </w:rPr>
      </w:pPr>
      <w:r>
        <w:rPr>
          <w:rStyle w:val="FootnoteReference"/>
        </w:rPr>
        <w:footnoteRef/>
      </w:r>
      <w:r>
        <w:rPr>
          <w:rtl/>
        </w:rPr>
        <w:t xml:space="preserve"> </w:t>
      </w:r>
      <w:r>
        <w:rPr>
          <w:rtl/>
        </w:rPr>
        <w:tab/>
      </w:r>
      <w:r>
        <w:rPr>
          <w:rFonts w:hint="cs"/>
          <w:rtl/>
        </w:rPr>
        <w:t>מכוח סעיף 23 לחוק הרשויות המקומיות (משמעת).</w:t>
      </w:r>
    </w:p>
  </w:footnote>
  <w:footnote w:id="76">
    <w:p w:rsidR="00A670C5" w:rsidP="00BE0605">
      <w:pPr>
        <w:pStyle w:val="FootnoteText"/>
        <w:rPr>
          <w:rtl/>
        </w:rPr>
      </w:pPr>
      <w:r>
        <w:rPr>
          <w:rStyle w:val="FootnoteReference"/>
        </w:rPr>
        <w:footnoteRef/>
      </w:r>
      <w:r>
        <w:rPr>
          <w:rtl/>
        </w:rPr>
        <w:t xml:space="preserve"> </w:t>
      </w:r>
      <w:r>
        <w:rPr>
          <w:rtl/>
        </w:rPr>
        <w:tab/>
      </w:r>
      <w:r>
        <w:rPr>
          <w:rFonts w:hint="cs"/>
          <w:rtl/>
        </w:rPr>
        <w:t>מכוח</w:t>
      </w:r>
      <w:r w:rsidRPr="00594B2E">
        <w:rPr>
          <w:rFonts w:ascii="David" w:hAnsi="David" w:hint="cs"/>
          <w:sz w:val="24"/>
          <w:rtl/>
        </w:rPr>
        <w:t xml:space="preserve"> סעיף 45ג לחוק מבקר המדינה</w:t>
      </w:r>
      <w:r>
        <w:rPr>
          <w:rFonts w:ascii="David" w:hAnsi="David" w:hint="cs"/>
          <w:sz w:val="24"/>
          <w:rtl/>
        </w:rPr>
        <w:t>.</w:t>
      </w:r>
    </w:p>
  </w:footnote>
  <w:footnote w:id="77">
    <w:p w:rsidR="00A670C5" w:rsidP="007F0CA7">
      <w:pPr>
        <w:pStyle w:val="FootnoteText"/>
        <w:rPr>
          <w:rtl/>
        </w:rPr>
      </w:pPr>
      <w:r>
        <w:rPr>
          <w:rStyle w:val="FootnoteReference"/>
        </w:rPr>
        <w:footnoteRef/>
      </w:r>
      <w:r>
        <w:rPr>
          <w:rtl/>
        </w:rPr>
        <w:t xml:space="preserve"> </w:t>
      </w:r>
      <w:r>
        <w:rPr>
          <w:rtl/>
        </w:rPr>
        <w:tab/>
      </w:r>
      <w:r>
        <w:rPr>
          <w:rFonts w:hint="cs"/>
          <w:rtl/>
        </w:rPr>
        <w:t xml:space="preserve">עניין אליהו, הערה 66 לעיל. </w:t>
      </w:r>
    </w:p>
  </w:footnote>
  <w:footnote w:id="78">
    <w:p w:rsidR="00A670C5" w:rsidP="00BE0605">
      <w:pPr>
        <w:pStyle w:val="FootnoteText"/>
        <w:rPr>
          <w:rtl/>
        </w:rPr>
      </w:pPr>
      <w:r>
        <w:rPr>
          <w:rStyle w:val="FootnoteReference"/>
        </w:rPr>
        <w:footnoteRef/>
      </w:r>
      <w:r>
        <w:rPr>
          <w:rtl/>
        </w:rPr>
        <w:t xml:space="preserve"> </w:t>
      </w:r>
      <w:r>
        <w:rPr>
          <w:rtl/>
        </w:rPr>
        <w:tab/>
      </w:r>
      <w:r>
        <w:rPr>
          <w:rFonts w:hint="cs"/>
          <w:rtl/>
        </w:rPr>
        <w:t>החיכוכים בין ראש העירייה ומבקר העירייה וצעדי המשמעת שננקטו כלפי המבקר נדונו גם בדוח הקודם, עמ</w:t>
      </w:r>
      <w:r>
        <w:rPr>
          <w:rtl/>
        </w:rPr>
        <w:t>'</w:t>
      </w:r>
      <w:r>
        <w:rPr>
          <w:rFonts w:hint="cs"/>
          <w:rtl/>
        </w:rPr>
        <w:t xml:space="preserve"> 214 - 216.</w:t>
      </w:r>
    </w:p>
  </w:footnote>
  <w:footnote w:id="79">
    <w:p w:rsidR="00A670C5" w:rsidRPr="00CD55FE" w:rsidP="007F0CA7">
      <w:pPr>
        <w:pStyle w:val="FootnoteText"/>
        <w:rPr>
          <w:rtl/>
        </w:rPr>
      </w:pPr>
      <w:r w:rsidRPr="00CD55FE">
        <w:rPr>
          <w:rStyle w:val="FootnoteReference"/>
        </w:rPr>
        <w:footnoteRef/>
      </w:r>
      <w:r w:rsidRPr="00CD55FE">
        <w:rPr>
          <w:rtl/>
        </w:rPr>
        <w:t xml:space="preserve"> </w:t>
      </w:r>
      <w:r w:rsidRPr="00CD55FE">
        <w:rPr>
          <w:rtl/>
        </w:rPr>
        <w:tab/>
      </w:r>
      <w:r>
        <w:t>Cohen &amp; Sayag</w:t>
      </w:r>
      <w:r>
        <w:rPr>
          <w:rFonts w:hint="cs"/>
          <w:rtl/>
        </w:rPr>
        <w:t xml:space="preserve">, הערה </w:t>
      </w:r>
      <w:r>
        <w:rPr>
          <w:rtl/>
        </w:rPr>
        <w:t>2</w:t>
      </w:r>
      <w:r>
        <w:rPr>
          <w:rFonts w:hint="cs"/>
          <w:rtl/>
        </w:rPr>
        <w:t>8 לעיל</w:t>
      </w:r>
      <w:r w:rsidRPr="00CD55FE">
        <w:rPr>
          <w:rtl/>
        </w:rPr>
        <w:t>.</w:t>
      </w:r>
    </w:p>
  </w:footnote>
  <w:footnote w:id="80">
    <w:p w:rsidR="00A670C5" w:rsidRPr="00CD55FE" w:rsidP="000B2AAD">
      <w:pPr>
        <w:pStyle w:val="FootnoteText"/>
        <w:rPr>
          <w:rtl/>
        </w:rPr>
      </w:pPr>
      <w:r w:rsidRPr="00CD55FE">
        <w:rPr>
          <w:rStyle w:val="FootnoteReference"/>
        </w:rPr>
        <w:footnoteRef/>
      </w:r>
      <w:r w:rsidRPr="00CD55FE">
        <w:rPr>
          <w:rtl/>
        </w:rPr>
        <w:t xml:space="preserve"> </w:t>
      </w:r>
      <w:r w:rsidRPr="00CD55FE">
        <w:rPr>
          <w:rtl/>
        </w:rPr>
        <w:tab/>
      </w:r>
      <w:r>
        <w:t>Harrell, Taylor &amp; Chewnin</w:t>
      </w:r>
      <w:r>
        <w:rPr>
          <w:rFonts w:hint="cs"/>
          <w:rtl/>
        </w:rPr>
        <w:t>, הערה 29 לעיל.</w:t>
      </w:r>
    </w:p>
  </w:footnote>
  <w:footnote w:id="81">
    <w:p w:rsidR="00A670C5" w:rsidRPr="00CD55FE" w:rsidP="00BE0605">
      <w:pPr>
        <w:pStyle w:val="FootnoteText"/>
        <w:rPr>
          <w:rtl/>
        </w:rPr>
      </w:pPr>
      <w:r w:rsidRPr="00CD55FE">
        <w:rPr>
          <w:rStyle w:val="FootnoteReference"/>
        </w:rPr>
        <w:footnoteRef/>
      </w:r>
      <w:r w:rsidRPr="00CD55FE">
        <w:rPr>
          <w:rtl/>
        </w:rPr>
        <w:t xml:space="preserve"> </w:t>
      </w:r>
      <w:r w:rsidRPr="00CD55FE">
        <w:rPr>
          <w:rtl/>
        </w:rPr>
        <w:tab/>
      </w:r>
      <w:r w:rsidRPr="00CD55FE">
        <w:rPr>
          <w:rFonts w:eastAsia="Times New Roman" w:hint="eastAsia"/>
          <w:rtl/>
        </w:rPr>
        <w:t>חוזר</w:t>
      </w:r>
      <w:r w:rsidRPr="00CD55FE">
        <w:rPr>
          <w:rFonts w:eastAsia="Times New Roman"/>
          <w:rtl/>
        </w:rPr>
        <w:t xml:space="preserve"> </w:t>
      </w:r>
      <w:r w:rsidRPr="00CD55FE">
        <w:rPr>
          <w:rFonts w:eastAsia="Times New Roman" w:hint="eastAsia"/>
          <w:rtl/>
        </w:rPr>
        <w:t>מנכ</w:t>
      </w:r>
      <w:r w:rsidRPr="00CD55FE">
        <w:rPr>
          <w:rFonts w:eastAsia="Times New Roman"/>
          <w:rtl/>
        </w:rPr>
        <w:t xml:space="preserve">"ל </w:t>
      </w:r>
      <w:r w:rsidRPr="00CD55FE">
        <w:rPr>
          <w:rFonts w:eastAsia="Times New Roman" w:hint="eastAsia"/>
          <w:rtl/>
        </w:rPr>
        <w:t>משרד</w:t>
      </w:r>
      <w:r w:rsidRPr="00CD55FE">
        <w:rPr>
          <w:rFonts w:eastAsia="Times New Roman"/>
          <w:rtl/>
        </w:rPr>
        <w:t xml:space="preserve"> </w:t>
      </w:r>
      <w:r w:rsidRPr="00CD55FE">
        <w:rPr>
          <w:rFonts w:eastAsia="Times New Roman" w:hint="eastAsia"/>
          <w:rtl/>
        </w:rPr>
        <w:t>הפנים</w:t>
      </w:r>
      <w:r w:rsidRPr="00CD55FE">
        <w:rPr>
          <w:rFonts w:eastAsia="Times New Roman"/>
          <w:rtl/>
        </w:rPr>
        <w:t xml:space="preserve"> 5/2004 </w:t>
      </w:r>
      <w:r w:rsidRPr="00CD55FE">
        <w:rPr>
          <w:rFonts w:eastAsia="Times New Roman" w:hint="eastAsia"/>
          <w:rtl/>
        </w:rPr>
        <w:t>ממאי</w:t>
      </w:r>
      <w:r w:rsidRPr="00CD55FE">
        <w:rPr>
          <w:rFonts w:eastAsia="Times New Roman"/>
          <w:rtl/>
        </w:rPr>
        <w:t xml:space="preserve"> 2004 "מבקר </w:t>
      </w:r>
      <w:r w:rsidRPr="00CD55FE">
        <w:rPr>
          <w:rFonts w:eastAsia="Times New Roman" w:hint="eastAsia"/>
          <w:rtl/>
        </w:rPr>
        <w:t>פנימי</w:t>
      </w:r>
      <w:r w:rsidRPr="00CD55FE">
        <w:rPr>
          <w:rFonts w:eastAsia="Times New Roman"/>
          <w:rtl/>
        </w:rPr>
        <w:t xml:space="preserve"> </w:t>
      </w:r>
      <w:r w:rsidRPr="00CD55FE">
        <w:rPr>
          <w:rFonts w:eastAsia="Times New Roman" w:hint="eastAsia"/>
          <w:rtl/>
        </w:rPr>
        <w:t>בעיריות</w:t>
      </w:r>
      <w:r w:rsidRPr="00CD55FE">
        <w:rPr>
          <w:rFonts w:eastAsia="Times New Roman"/>
          <w:rtl/>
        </w:rPr>
        <w:t xml:space="preserve"> </w:t>
      </w:r>
      <w:r w:rsidRPr="00CD55FE">
        <w:rPr>
          <w:rFonts w:eastAsia="Times New Roman" w:hint="eastAsia"/>
          <w:rtl/>
        </w:rPr>
        <w:t>ובמועצות</w:t>
      </w:r>
      <w:r w:rsidRPr="00CD55FE">
        <w:rPr>
          <w:rFonts w:eastAsia="Times New Roman"/>
          <w:rtl/>
        </w:rPr>
        <w:t xml:space="preserve"> </w:t>
      </w:r>
      <w:r w:rsidRPr="00CD55FE">
        <w:rPr>
          <w:rFonts w:eastAsia="Times New Roman" w:hint="eastAsia"/>
          <w:rtl/>
        </w:rPr>
        <w:t>מקומיות</w:t>
      </w:r>
      <w:r w:rsidRPr="00CD55FE">
        <w:rPr>
          <w:rFonts w:eastAsia="Times New Roman"/>
          <w:rtl/>
        </w:rPr>
        <w:t>"</w:t>
      </w:r>
      <w:r w:rsidRPr="00CD55FE">
        <w:rPr>
          <w:rtl/>
        </w:rPr>
        <w:t>.</w:t>
      </w:r>
    </w:p>
  </w:footnote>
  <w:footnote w:id="82">
    <w:p w:rsidR="00A670C5" w:rsidRPr="00CD55FE" w:rsidP="00BE0605">
      <w:pPr>
        <w:pStyle w:val="FootnoteText"/>
      </w:pPr>
      <w:r w:rsidRPr="00CD55FE">
        <w:rPr>
          <w:rStyle w:val="FootnoteReference"/>
        </w:rPr>
        <w:footnoteRef/>
      </w:r>
      <w:r w:rsidRPr="00CD55FE">
        <w:rPr>
          <w:rtl/>
        </w:rPr>
        <w:t xml:space="preserve"> </w:t>
      </w:r>
      <w:r w:rsidRPr="00CD55FE">
        <w:rPr>
          <w:rtl/>
        </w:rPr>
        <w:tab/>
      </w:r>
      <w:r w:rsidRPr="00CD55FE">
        <w:rPr>
          <w:rFonts w:hint="eastAsia"/>
          <w:rtl/>
        </w:rPr>
        <w:t>על</w:t>
      </w:r>
      <w:r w:rsidRPr="00CD55FE">
        <w:rPr>
          <w:rtl/>
        </w:rPr>
        <w:t xml:space="preserve"> כך </w:t>
      </w:r>
      <w:r w:rsidRPr="00CD55FE">
        <w:rPr>
          <w:rFonts w:hint="eastAsia"/>
          <w:rtl/>
        </w:rPr>
        <w:t>העיר</w:t>
      </w:r>
      <w:r w:rsidRPr="00CD55FE">
        <w:rPr>
          <w:rtl/>
        </w:rPr>
        <w:t xml:space="preserve"> מבקר המדינה </w:t>
      </w:r>
      <w:r w:rsidRPr="00CD55FE">
        <w:rPr>
          <w:rFonts w:hint="eastAsia"/>
          <w:rtl/>
        </w:rPr>
        <w:t>בדוח</w:t>
      </w:r>
      <w:r w:rsidRPr="00CD55FE">
        <w:rPr>
          <w:rtl/>
        </w:rPr>
        <w:t xml:space="preserve"> </w:t>
      </w:r>
      <w:r w:rsidRPr="00CD55FE">
        <w:rPr>
          <w:rFonts w:hint="eastAsia"/>
          <w:rtl/>
        </w:rPr>
        <w:t>הביקורת</w:t>
      </w:r>
      <w:r w:rsidRPr="00CD55FE">
        <w:rPr>
          <w:rtl/>
        </w:rPr>
        <w:t xml:space="preserve"> </w:t>
      </w:r>
      <w:r w:rsidRPr="00CD55FE">
        <w:rPr>
          <w:rFonts w:hint="eastAsia"/>
          <w:rtl/>
        </w:rPr>
        <w:t>הקודם</w:t>
      </w:r>
      <w:r w:rsidRPr="00CD55FE">
        <w:rPr>
          <w:rtl/>
        </w:rPr>
        <w:t xml:space="preserve">, </w:t>
      </w:r>
      <w:r>
        <w:rPr>
          <w:rFonts w:hint="eastAsia"/>
          <w:rtl/>
        </w:rPr>
        <w:t>עמ</w:t>
      </w:r>
      <w:r>
        <w:rPr>
          <w:rtl/>
        </w:rPr>
        <w:t>'</w:t>
      </w:r>
      <w:r w:rsidRPr="00CD55FE">
        <w:rPr>
          <w:rtl/>
        </w:rPr>
        <w:t xml:space="preserve"> 188.</w:t>
      </w:r>
      <w:r w:rsidRPr="00264743">
        <w:rPr>
          <w:rFonts w:hint="cs"/>
          <w:rtl/>
        </w:rPr>
        <w:t xml:space="preserve"> </w:t>
      </w:r>
      <w:r>
        <w:rPr>
          <w:rFonts w:hint="cs"/>
          <w:rtl/>
        </w:rPr>
        <w:t xml:space="preserve">גם </w:t>
      </w:r>
      <w:r w:rsidRPr="00CD55FE">
        <w:rPr>
          <w:rtl/>
        </w:rPr>
        <w:t>ב</w:t>
      </w:r>
      <w:r>
        <w:rPr>
          <w:rFonts w:hint="cs"/>
          <w:rtl/>
        </w:rPr>
        <w:t>סעיף 127 ל</w:t>
      </w:r>
      <w:r w:rsidRPr="00CD55FE">
        <w:rPr>
          <w:rtl/>
        </w:rPr>
        <w:t xml:space="preserve">הצעת חוק העיריות </w:t>
      </w:r>
      <w:r>
        <w:rPr>
          <w:rFonts w:hint="cs"/>
          <w:rtl/>
        </w:rPr>
        <w:t>נקבע</w:t>
      </w:r>
      <w:r w:rsidRPr="00CD55FE">
        <w:rPr>
          <w:rtl/>
        </w:rPr>
        <w:t xml:space="preserve"> כי </w:t>
      </w:r>
      <w:r>
        <w:rPr>
          <w:rFonts w:hint="cs"/>
          <w:rtl/>
        </w:rPr>
        <w:t xml:space="preserve">על </w:t>
      </w:r>
      <w:r w:rsidRPr="00CD55FE">
        <w:rPr>
          <w:rtl/>
        </w:rPr>
        <w:t>מבקר העירייה לפעול בהתאם לתקנים מקצועיים מקובלים.</w:t>
      </w:r>
    </w:p>
  </w:footnote>
  <w:footnote w:id="83">
    <w:p w:rsidR="00A670C5" w:rsidRPr="00CD55FE" w:rsidP="00BE0605">
      <w:pPr>
        <w:pStyle w:val="FootnoteText"/>
        <w:rPr>
          <w:rtl/>
        </w:rPr>
      </w:pPr>
      <w:r w:rsidRPr="00CD55FE">
        <w:rPr>
          <w:rStyle w:val="FootnoteReference"/>
        </w:rPr>
        <w:footnoteRef/>
      </w:r>
      <w:r w:rsidRPr="00CD55FE">
        <w:rPr>
          <w:rtl/>
        </w:rPr>
        <w:t xml:space="preserve"> </w:t>
      </w:r>
      <w:r w:rsidRPr="00CD55FE">
        <w:rPr>
          <w:rtl/>
        </w:rPr>
        <w:tab/>
      </w:r>
      <w:r w:rsidRPr="00CD55FE">
        <w:rPr>
          <w:rFonts w:hint="eastAsia"/>
          <w:rtl/>
        </w:rPr>
        <w:t>התקנים</w:t>
      </w:r>
      <w:r w:rsidRPr="00CD55FE">
        <w:rPr>
          <w:rtl/>
        </w:rPr>
        <w:t xml:space="preserve"> </w:t>
      </w:r>
      <w:r w:rsidRPr="00CD55FE">
        <w:rPr>
          <w:rFonts w:hint="eastAsia"/>
          <w:rtl/>
        </w:rPr>
        <w:t>המקצועיים</w:t>
      </w:r>
      <w:r w:rsidRPr="00CD55FE">
        <w:rPr>
          <w:rtl/>
        </w:rPr>
        <w:t xml:space="preserve"> </w:t>
      </w:r>
      <w:r w:rsidRPr="00CD55FE">
        <w:rPr>
          <w:rFonts w:hint="eastAsia"/>
          <w:rtl/>
        </w:rPr>
        <w:t>לביקורת</w:t>
      </w:r>
      <w:r w:rsidRPr="00CD55FE">
        <w:rPr>
          <w:rtl/>
        </w:rPr>
        <w:t xml:space="preserve"> </w:t>
      </w:r>
      <w:r w:rsidRPr="00CD55FE">
        <w:rPr>
          <w:rFonts w:hint="eastAsia"/>
          <w:rtl/>
        </w:rPr>
        <w:t>הפנימית</w:t>
      </w:r>
      <w:r w:rsidRPr="00CD55FE">
        <w:rPr>
          <w:rtl/>
        </w:rPr>
        <w:t xml:space="preserve"> </w:t>
      </w:r>
      <w:r w:rsidRPr="00CD55FE">
        <w:rPr>
          <w:rFonts w:hint="eastAsia"/>
          <w:rtl/>
        </w:rPr>
        <w:t>בישראל</w:t>
      </w:r>
      <w:r w:rsidRPr="00CD55FE">
        <w:rPr>
          <w:rtl/>
        </w:rPr>
        <w:t xml:space="preserve">, </w:t>
      </w:r>
      <w:r w:rsidRPr="00CD55FE">
        <w:rPr>
          <w:rFonts w:hint="eastAsia"/>
          <w:rtl/>
        </w:rPr>
        <w:t>לשכת</w:t>
      </w:r>
      <w:r w:rsidRPr="00CD55FE">
        <w:rPr>
          <w:rtl/>
        </w:rPr>
        <w:t xml:space="preserve"> </w:t>
      </w:r>
      <w:r w:rsidRPr="00CD55FE">
        <w:rPr>
          <w:rFonts w:hint="eastAsia"/>
          <w:rtl/>
        </w:rPr>
        <w:t>המבקרים</w:t>
      </w:r>
      <w:r w:rsidRPr="00CD55FE">
        <w:rPr>
          <w:rtl/>
        </w:rPr>
        <w:t xml:space="preserve"> </w:t>
      </w:r>
      <w:r w:rsidRPr="00CD55FE">
        <w:rPr>
          <w:rFonts w:hint="eastAsia"/>
          <w:rtl/>
        </w:rPr>
        <w:t>הפנימיים</w:t>
      </w:r>
      <w:r w:rsidRPr="00CD55FE">
        <w:rPr>
          <w:rtl/>
        </w:rPr>
        <w:t>, 2012</w:t>
      </w:r>
      <w:r>
        <w:rPr>
          <w:rFonts w:hint="cs"/>
          <w:rtl/>
        </w:rPr>
        <w:t xml:space="preserve"> (להלן - התקנים המקצועיים של לשכת המבקרים הפנימיים) ו</w:t>
      </w:r>
      <w:r w:rsidRPr="00CD55FE">
        <w:rPr>
          <w:rFonts w:hint="eastAsia"/>
          <w:rtl/>
        </w:rPr>
        <w:t>תקן</w:t>
      </w:r>
      <w:r>
        <w:rPr>
          <w:rFonts w:hint="cs"/>
          <w:rtl/>
        </w:rPr>
        <w:t xml:space="preserve"> </w:t>
      </w:r>
      <w:r w:rsidRPr="00CD55FE">
        <w:t>.A1</w:t>
      </w:r>
      <w:r w:rsidRPr="00CD55FE">
        <w:rPr>
          <w:rtl/>
        </w:rPr>
        <w:t>2010</w:t>
      </w:r>
      <w:r w:rsidRPr="00CD55FE">
        <w:t xml:space="preserve"> </w:t>
      </w:r>
      <w:r w:rsidRPr="00CD55FE">
        <w:rPr>
          <w:rFonts w:hint="eastAsia"/>
          <w:rtl/>
        </w:rPr>
        <w:t>לתקנים</w:t>
      </w:r>
      <w:r w:rsidRPr="00CD55FE">
        <w:rPr>
          <w:rtl/>
        </w:rPr>
        <w:t xml:space="preserve"> </w:t>
      </w:r>
      <w:r w:rsidRPr="00CD55FE">
        <w:rPr>
          <w:rFonts w:hint="eastAsia"/>
          <w:rtl/>
        </w:rPr>
        <w:t>המקצועיים</w:t>
      </w:r>
      <w:r w:rsidRPr="00CD55FE">
        <w:rPr>
          <w:rtl/>
        </w:rPr>
        <w:t xml:space="preserve"> </w:t>
      </w:r>
      <w:r w:rsidRPr="00CD55FE">
        <w:rPr>
          <w:rFonts w:hint="eastAsia"/>
          <w:rtl/>
        </w:rPr>
        <w:t>ה</w:t>
      </w:r>
      <w:r>
        <w:rPr>
          <w:rFonts w:hint="eastAsia"/>
          <w:rtl/>
        </w:rPr>
        <w:t>בין</w:t>
      </w:r>
      <w:r>
        <w:rPr>
          <w:rFonts w:hint="cs"/>
          <w:rtl/>
        </w:rPr>
        <w:t>-</w:t>
      </w:r>
      <w:r>
        <w:rPr>
          <w:rFonts w:hint="eastAsia"/>
          <w:rtl/>
        </w:rPr>
        <w:t>לאומיים</w:t>
      </w:r>
      <w:r w:rsidRPr="00CD55FE">
        <w:rPr>
          <w:rtl/>
        </w:rPr>
        <w:t>.</w:t>
      </w:r>
    </w:p>
  </w:footnote>
  <w:footnote w:id="84">
    <w:p w:rsidR="00A670C5" w:rsidP="00BE0605">
      <w:pPr>
        <w:pStyle w:val="FootnoteText"/>
        <w:rPr>
          <w:rtl/>
        </w:rPr>
      </w:pPr>
      <w:r>
        <w:rPr>
          <w:rStyle w:val="FootnoteReference"/>
        </w:rPr>
        <w:footnoteRef/>
      </w:r>
      <w:r>
        <w:rPr>
          <w:rtl/>
        </w:rPr>
        <w:t xml:space="preserve"> </w:t>
      </w:r>
      <w:r>
        <w:rPr>
          <w:rtl/>
        </w:rPr>
        <w:tab/>
      </w:r>
      <w:r>
        <w:rPr>
          <w:rFonts w:ascii="David" w:hAnsi="David" w:hint="cs"/>
          <w:rtl/>
        </w:rPr>
        <w:t xml:space="preserve">דוח </w:t>
      </w:r>
      <w:r w:rsidRPr="006813A9">
        <w:rPr>
          <w:rFonts w:ascii="David" w:hAnsi="David"/>
          <w:rtl/>
        </w:rPr>
        <w:t xml:space="preserve">הצוות לבחינת דרכים לחיזוק שלטון החוק וטוהר המידות בשלטון המקומי, בראשות המשנה ליועמ"ש </w:t>
      </w:r>
      <w:r>
        <w:rPr>
          <w:rFonts w:ascii="David" w:hAnsi="David" w:hint="cs"/>
          <w:rtl/>
        </w:rPr>
        <w:t xml:space="preserve">(משפט ציבורי - מינהלי) </w:t>
      </w:r>
      <w:r w:rsidRPr="006813A9">
        <w:rPr>
          <w:rFonts w:ascii="David" w:hAnsi="David"/>
          <w:rtl/>
        </w:rPr>
        <w:t>עו"ד דינה זילבר</w:t>
      </w:r>
      <w:r>
        <w:rPr>
          <w:rFonts w:ascii="David" w:hAnsi="David" w:hint="cs"/>
          <w:rtl/>
        </w:rPr>
        <w:t xml:space="preserve"> ובהשתתפות נציגי </w:t>
      </w:r>
      <w:r w:rsidRPr="008663E9">
        <w:rPr>
          <w:rFonts w:ascii="David" w:hAnsi="David" w:hint="eastAsia"/>
          <w:rtl/>
        </w:rPr>
        <w:t>משרד</w:t>
      </w:r>
      <w:r w:rsidRPr="008663E9">
        <w:rPr>
          <w:rFonts w:ascii="David" w:hAnsi="David"/>
          <w:rtl/>
        </w:rPr>
        <w:t xml:space="preserve"> </w:t>
      </w:r>
      <w:r w:rsidRPr="008663E9">
        <w:rPr>
          <w:rFonts w:ascii="David" w:hAnsi="David" w:hint="eastAsia"/>
          <w:rtl/>
        </w:rPr>
        <w:t>הפנים</w:t>
      </w:r>
      <w:r w:rsidRPr="008663E9">
        <w:rPr>
          <w:rFonts w:ascii="David" w:hAnsi="David"/>
          <w:rtl/>
        </w:rPr>
        <w:t xml:space="preserve">, </w:t>
      </w:r>
      <w:r w:rsidRPr="008663E9">
        <w:rPr>
          <w:rFonts w:ascii="David" w:hAnsi="David" w:hint="eastAsia"/>
          <w:rtl/>
        </w:rPr>
        <w:t>משטרת</w:t>
      </w:r>
      <w:r w:rsidRPr="008663E9">
        <w:rPr>
          <w:rFonts w:ascii="David" w:hAnsi="David"/>
          <w:rtl/>
        </w:rPr>
        <w:t xml:space="preserve"> </w:t>
      </w:r>
      <w:r w:rsidRPr="008663E9">
        <w:rPr>
          <w:rFonts w:ascii="David" w:hAnsi="David" w:hint="eastAsia"/>
          <w:rtl/>
        </w:rPr>
        <w:t>ישראל</w:t>
      </w:r>
      <w:r w:rsidRPr="008663E9">
        <w:rPr>
          <w:rFonts w:ascii="David" w:hAnsi="David"/>
          <w:rtl/>
        </w:rPr>
        <w:t xml:space="preserve"> </w:t>
      </w:r>
      <w:r w:rsidRPr="008663E9">
        <w:rPr>
          <w:rFonts w:ascii="David" w:hAnsi="David" w:hint="eastAsia"/>
          <w:rtl/>
        </w:rPr>
        <w:t>והשלטון</w:t>
      </w:r>
      <w:r w:rsidRPr="008663E9">
        <w:rPr>
          <w:rFonts w:ascii="David" w:hAnsi="David"/>
          <w:rtl/>
        </w:rPr>
        <w:t xml:space="preserve"> </w:t>
      </w:r>
      <w:r w:rsidRPr="008663E9">
        <w:rPr>
          <w:rFonts w:ascii="David" w:hAnsi="David" w:hint="eastAsia"/>
          <w:rtl/>
        </w:rPr>
        <w:t>המקומי</w:t>
      </w:r>
      <w:r>
        <w:rPr>
          <w:rFonts w:ascii="David" w:hAnsi="David" w:hint="cs"/>
          <w:rtl/>
        </w:rPr>
        <w:t>, ינואר 2016.</w:t>
      </w:r>
    </w:p>
  </w:footnote>
  <w:footnote w:id="85">
    <w:p w:rsidR="00A670C5" w:rsidRPr="00CD55FE" w:rsidP="00BE0605">
      <w:pPr>
        <w:pStyle w:val="FootnoteText"/>
      </w:pPr>
      <w:r w:rsidRPr="00CD55FE">
        <w:rPr>
          <w:rStyle w:val="FootnoteReference"/>
        </w:rPr>
        <w:footnoteRef/>
      </w:r>
      <w:r w:rsidRPr="00CD55FE">
        <w:rPr>
          <w:rtl/>
        </w:rPr>
        <w:t xml:space="preserve"> </w:t>
      </w:r>
      <w:r w:rsidRPr="00CD55FE">
        <w:rPr>
          <w:rtl/>
        </w:rPr>
        <w:tab/>
      </w:r>
      <w:r w:rsidRPr="00CD55FE">
        <w:rPr>
          <w:rFonts w:hint="eastAsia"/>
          <w:rtl/>
        </w:rPr>
        <w:t>עמ</w:t>
      </w:r>
      <w:r w:rsidRPr="00CD55FE">
        <w:rPr>
          <w:rtl/>
        </w:rPr>
        <w:t>' 6</w:t>
      </w:r>
      <w:r>
        <w:rPr>
          <w:rFonts w:hint="cs"/>
          <w:rtl/>
        </w:rPr>
        <w:t xml:space="preserve"> לדוח</w:t>
      </w:r>
      <w:r w:rsidRPr="00CD55FE">
        <w:rPr>
          <w:rtl/>
        </w:rPr>
        <w:t>.</w:t>
      </w:r>
    </w:p>
  </w:footnote>
  <w:footnote w:id="86">
    <w:p w:rsidR="00A670C5" w:rsidP="00BE0605">
      <w:pPr>
        <w:pStyle w:val="FootnoteText"/>
      </w:pPr>
      <w:r>
        <w:rPr>
          <w:rStyle w:val="FootnoteReference"/>
        </w:rPr>
        <w:footnoteRef/>
      </w:r>
      <w:r>
        <w:rPr>
          <w:rtl/>
        </w:rPr>
        <w:t xml:space="preserve"> </w:t>
      </w:r>
      <w:r>
        <w:rPr>
          <w:rtl/>
        </w:rPr>
        <w:tab/>
      </w:r>
      <w:r>
        <w:rPr>
          <w:rFonts w:hint="cs"/>
          <w:rtl/>
        </w:rPr>
        <w:t>הנתונים המובאים בתרשים אינם מתייחסים בהכרח לתקופה מוגדרת במהלך כהונתם של המבקרים.</w:t>
      </w:r>
    </w:p>
  </w:footnote>
  <w:footnote w:id="87">
    <w:p w:rsidR="00A670C5" w:rsidP="00BE0605">
      <w:pPr>
        <w:pStyle w:val="FootnoteText"/>
        <w:rPr>
          <w:rtl/>
        </w:rPr>
      </w:pPr>
      <w:r>
        <w:rPr>
          <w:rStyle w:val="FootnoteReference"/>
        </w:rPr>
        <w:footnoteRef/>
      </w:r>
      <w:r>
        <w:rPr>
          <w:rtl/>
        </w:rPr>
        <w:t xml:space="preserve"> </w:t>
      </w:r>
      <w:r>
        <w:rPr>
          <w:rtl/>
        </w:rPr>
        <w:tab/>
      </w:r>
      <w:r>
        <w:rPr>
          <w:rFonts w:hint="cs"/>
          <w:rtl/>
        </w:rPr>
        <w:t>סעיף 170א(ג) לפקודת העיריות וסעיף 13ה לפקודת המועצות המקומיות.</w:t>
      </w:r>
    </w:p>
  </w:footnote>
  <w:footnote w:id="88">
    <w:p w:rsidR="00A670C5" w:rsidRPr="00CD55FE" w:rsidP="007F0CA7">
      <w:pPr>
        <w:pStyle w:val="FootnoteText"/>
        <w:rPr>
          <w:rtl/>
        </w:rPr>
      </w:pPr>
      <w:r w:rsidRPr="00CD55FE">
        <w:rPr>
          <w:rStyle w:val="FootnoteReference"/>
        </w:rPr>
        <w:footnoteRef/>
      </w:r>
      <w:r w:rsidRPr="00CD55FE">
        <w:rPr>
          <w:rtl/>
        </w:rPr>
        <w:t xml:space="preserve"> </w:t>
      </w:r>
      <w:r w:rsidRPr="00CD55FE">
        <w:rPr>
          <w:rtl/>
        </w:rPr>
        <w:tab/>
      </w:r>
      <w:r w:rsidRPr="00CD55FE">
        <w:rPr>
          <w:rFonts w:hint="eastAsia"/>
          <w:rtl/>
        </w:rPr>
        <w:t>ראו</w:t>
      </w:r>
      <w:r w:rsidRPr="00CD55FE">
        <w:rPr>
          <w:rtl/>
        </w:rPr>
        <w:t xml:space="preserve"> בהקשר זה </w:t>
      </w:r>
      <w:r>
        <w:rPr>
          <w:rFonts w:hint="cs"/>
          <w:rtl/>
        </w:rPr>
        <w:t xml:space="preserve">את עניין </w:t>
      </w:r>
      <w:r w:rsidRPr="00870FBB">
        <w:rPr>
          <w:rFonts w:hint="eastAsia"/>
          <w:rtl/>
        </w:rPr>
        <w:t>אלוני</w:t>
      </w:r>
      <w:r>
        <w:rPr>
          <w:rFonts w:hint="cs"/>
          <w:rtl/>
        </w:rPr>
        <w:t xml:space="preserve">, הערה </w:t>
      </w:r>
      <w:r>
        <w:rPr>
          <w:rtl/>
        </w:rPr>
        <w:t>2</w:t>
      </w:r>
      <w:r>
        <w:rPr>
          <w:rFonts w:hint="cs"/>
          <w:rtl/>
        </w:rPr>
        <w:t>0 לעיל, עמ</w:t>
      </w:r>
      <w:r>
        <w:rPr>
          <w:rtl/>
        </w:rPr>
        <w:t>'</w:t>
      </w:r>
      <w:r>
        <w:rPr>
          <w:rFonts w:hint="cs"/>
          <w:rtl/>
        </w:rPr>
        <w:t xml:space="preserve"> </w:t>
      </w:r>
      <w:r w:rsidRPr="00CD55FE">
        <w:rPr>
          <w:rtl/>
        </w:rPr>
        <w:t>595.</w:t>
      </w:r>
    </w:p>
  </w:footnote>
  <w:footnote w:id="89">
    <w:p w:rsidR="00A670C5" w:rsidRPr="00CD55FE" w:rsidP="00BE0605">
      <w:pPr>
        <w:pStyle w:val="FootnoteText"/>
        <w:rPr>
          <w:rtl/>
        </w:rPr>
      </w:pPr>
      <w:r w:rsidRPr="00CD55FE">
        <w:rPr>
          <w:rStyle w:val="FootnoteReference"/>
        </w:rPr>
        <w:footnoteRef/>
      </w:r>
      <w:r w:rsidRPr="00CD55FE">
        <w:rPr>
          <w:rtl/>
        </w:rPr>
        <w:t xml:space="preserve"> </w:t>
      </w:r>
      <w:r w:rsidRPr="00CD55FE">
        <w:rPr>
          <w:rtl/>
        </w:rPr>
        <w:tab/>
      </w:r>
      <w:r w:rsidRPr="00CD55FE">
        <w:rPr>
          <w:rFonts w:hint="eastAsia"/>
          <w:rtl/>
        </w:rPr>
        <w:t>ס</w:t>
      </w:r>
      <w:r>
        <w:rPr>
          <w:rFonts w:hint="cs"/>
          <w:rtl/>
        </w:rPr>
        <w:t>עיף</w:t>
      </w:r>
      <w:r w:rsidRPr="00CD55FE">
        <w:rPr>
          <w:rtl/>
        </w:rPr>
        <w:t xml:space="preserve"> 4.5.2 לתקנים המקצועיים </w:t>
      </w:r>
      <w:r w:rsidRPr="00A47B07">
        <w:rPr>
          <w:rFonts w:hint="eastAsia"/>
          <w:rtl/>
        </w:rPr>
        <w:t>של</w:t>
      </w:r>
      <w:r w:rsidRPr="00A47B07">
        <w:rPr>
          <w:rtl/>
        </w:rPr>
        <w:t xml:space="preserve"> לשכת המבקרים הפנימיים </w:t>
      </w:r>
      <w:r w:rsidRPr="00CD55FE">
        <w:rPr>
          <w:rFonts w:hint="eastAsia"/>
          <w:rtl/>
        </w:rPr>
        <w:t>ותקן</w:t>
      </w:r>
      <w:r w:rsidRPr="00CD55FE">
        <w:rPr>
          <w:rtl/>
        </w:rPr>
        <w:t xml:space="preserve"> 2010 </w:t>
      </w:r>
      <w:r w:rsidRPr="00CD55FE">
        <w:rPr>
          <w:rFonts w:hint="eastAsia"/>
          <w:rtl/>
        </w:rPr>
        <w:t>לתקנים</w:t>
      </w:r>
      <w:r w:rsidRPr="00CD55FE">
        <w:rPr>
          <w:rtl/>
        </w:rPr>
        <w:t xml:space="preserve"> </w:t>
      </w:r>
      <w:r w:rsidRPr="00CD55FE">
        <w:rPr>
          <w:rFonts w:hint="eastAsia"/>
          <w:rtl/>
        </w:rPr>
        <w:t>המקצועיים</w:t>
      </w:r>
      <w:r w:rsidRPr="00CD55FE">
        <w:rPr>
          <w:rtl/>
        </w:rPr>
        <w:t xml:space="preserve"> </w:t>
      </w:r>
      <w:r w:rsidRPr="00CD55FE">
        <w:rPr>
          <w:rFonts w:hint="eastAsia"/>
          <w:rtl/>
        </w:rPr>
        <w:t>ה</w:t>
      </w:r>
      <w:r>
        <w:rPr>
          <w:rFonts w:hint="eastAsia"/>
          <w:rtl/>
        </w:rPr>
        <w:t>בין</w:t>
      </w:r>
      <w:r>
        <w:rPr>
          <w:rFonts w:hint="cs"/>
          <w:rtl/>
        </w:rPr>
        <w:t>-</w:t>
      </w:r>
      <w:r>
        <w:rPr>
          <w:rFonts w:hint="eastAsia"/>
          <w:rtl/>
        </w:rPr>
        <w:t>לאומיים</w:t>
      </w:r>
      <w:r w:rsidRPr="00CD55FE">
        <w:rPr>
          <w:rtl/>
        </w:rPr>
        <w:t>.</w:t>
      </w:r>
    </w:p>
  </w:footnote>
  <w:footnote w:id="90">
    <w:p w:rsidR="00A670C5" w:rsidRPr="00CD55FE" w:rsidP="00BE0605">
      <w:pPr>
        <w:pStyle w:val="FootnoteText"/>
      </w:pPr>
      <w:r w:rsidRPr="00CD55FE">
        <w:rPr>
          <w:rStyle w:val="FootnoteReference"/>
        </w:rPr>
        <w:footnoteRef/>
      </w:r>
      <w:r w:rsidRPr="00CD55FE">
        <w:rPr>
          <w:rtl/>
        </w:rPr>
        <w:t xml:space="preserve"> </w:t>
      </w:r>
      <w:r w:rsidRPr="00CD55FE">
        <w:rPr>
          <w:rtl/>
        </w:rPr>
        <w:tab/>
      </w:r>
      <w:r>
        <w:rPr>
          <w:rFonts w:hint="cs"/>
          <w:rtl/>
        </w:rPr>
        <w:t xml:space="preserve">250 רשויות שנבדקו </w:t>
      </w:r>
      <w:r w:rsidRPr="00CD55FE">
        <w:rPr>
          <w:rFonts w:hint="eastAsia"/>
          <w:rtl/>
        </w:rPr>
        <w:t>מ</w:t>
      </w:r>
      <w:r>
        <w:rPr>
          <w:rFonts w:hint="cs"/>
          <w:rtl/>
        </w:rPr>
        <w:t>בין</w:t>
      </w:r>
      <w:r w:rsidRPr="00CD55FE">
        <w:rPr>
          <w:rtl/>
        </w:rPr>
        <w:t xml:space="preserve"> 257 </w:t>
      </w:r>
      <w:r w:rsidRPr="00CD55FE">
        <w:rPr>
          <w:rFonts w:hint="eastAsia"/>
          <w:rtl/>
        </w:rPr>
        <w:t>רשויות</w:t>
      </w:r>
      <w:r w:rsidRPr="00CD55FE">
        <w:rPr>
          <w:rtl/>
        </w:rPr>
        <w:t xml:space="preserve"> </w:t>
      </w:r>
      <w:r w:rsidRPr="00CD55FE">
        <w:rPr>
          <w:rFonts w:hint="eastAsia"/>
          <w:rtl/>
        </w:rPr>
        <w:t>מקומיות</w:t>
      </w:r>
      <w:r w:rsidRPr="00CD55FE">
        <w:rPr>
          <w:rtl/>
        </w:rPr>
        <w:t>.</w:t>
      </w:r>
    </w:p>
  </w:footnote>
  <w:footnote w:id="91">
    <w:p w:rsidR="00A670C5" w:rsidRPr="00CD55FE" w:rsidP="00BE0605">
      <w:pPr>
        <w:pStyle w:val="FootnoteText"/>
        <w:rPr>
          <w:rtl/>
        </w:rPr>
      </w:pPr>
      <w:r w:rsidRPr="00CD55FE">
        <w:rPr>
          <w:rStyle w:val="FootnoteReference"/>
        </w:rPr>
        <w:footnoteRef/>
      </w:r>
      <w:r w:rsidRPr="00CD55FE">
        <w:rPr>
          <w:rtl/>
        </w:rPr>
        <w:t xml:space="preserve"> </w:t>
      </w:r>
      <w:r w:rsidRPr="00CD55FE">
        <w:rPr>
          <w:rtl/>
        </w:rPr>
        <w:tab/>
      </w:r>
      <w:r>
        <w:rPr>
          <w:rFonts w:hint="cs"/>
          <w:rtl/>
        </w:rPr>
        <w:t xml:space="preserve">בממצאי רואי החשבון החיצוניים נכללו </w:t>
      </w:r>
      <w:r w:rsidRPr="00CD55FE">
        <w:rPr>
          <w:rFonts w:hint="eastAsia"/>
          <w:rtl/>
        </w:rPr>
        <w:t>רשויות</w:t>
      </w:r>
      <w:r w:rsidRPr="00CD55FE">
        <w:rPr>
          <w:rtl/>
        </w:rPr>
        <w:t xml:space="preserve"> </w:t>
      </w:r>
      <w:r w:rsidRPr="00CD55FE">
        <w:rPr>
          <w:rFonts w:hint="eastAsia"/>
          <w:rtl/>
        </w:rPr>
        <w:t>נוספות</w:t>
      </w:r>
      <w:r w:rsidRPr="00CD55FE">
        <w:rPr>
          <w:rtl/>
        </w:rPr>
        <w:t xml:space="preserve"> </w:t>
      </w:r>
      <w:r>
        <w:rPr>
          <w:rFonts w:hint="cs"/>
          <w:rtl/>
        </w:rPr>
        <w:t xml:space="preserve">שלא הוזכרו בדוח זה משום </w:t>
      </w:r>
      <w:r w:rsidRPr="00CD55FE">
        <w:rPr>
          <w:rFonts w:hint="eastAsia"/>
          <w:rtl/>
        </w:rPr>
        <w:t>ש</w:t>
      </w:r>
      <w:r>
        <w:rPr>
          <w:rFonts w:hint="cs"/>
          <w:rtl/>
        </w:rPr>
        <w:t>נמצא כי נפלה טעות בממצאי רואי החשבון לגביהן, או כי</w:t>
      </w:r>
      <w:r w:rsidRPr="00CD55FE">
        <w:rPr>
          <w:rtl/>
        </w:rPr>
        <w:t xml:space="preserve"> </w:t>
      </w:r>
      <w:r>
        <w:rPr>
          <w:rFonts w:hint="cs"/>
          <w:rtl/>
        </w:rPr>
        <w:t>הדוחות הוגשו באיחור זניח,</w:t>
      </w:r>
      <w:r w:rsidRPr="00CD55FE">
        <w:rPr>
          <w:rtl/>
        </w:rPr>
        <w:t xml:space="preserve"> </w:t>
      </w:r>
      <w:r w:rsidRPr="00CD55FE">
        <w:rPr>
          <w:rFonts w:hint="eastAsia"/>
          <w:rtl/>
        </w:rPr>
        <w:t>או</w:t>
      </w:r>
      <w:r w:rsidRPr="00CD55FE">
        <w:rPr>
          <w:rtl/>
        </w:rPr>
        <w:t xml:space="preserve"> </w:t>
      </w:r>
      <w:r>
        <w:rPr>
          <w:rFonts w:hint="cs"/>
          <w:rtl/>
        </w:rPr>
        <w:t xml:space="preserve">שאי-ההגשה </w:t>
      </w:r>
      <w:r w:rsidRPr="00CD55FE">
        <w:rPr>
          <w:rFonts w:hint="eastAsia"/>
          <w:rtl/>
        </w:rPr>
        <w:t>נבע</w:t>
      </w:r>
      <w:r>
        <w:rPr>
          <w:rFonts w:hint="cs"/>
          <w:rtl/>
        </w:rPr>
        <w:t>ה</w:t>
      </w:r>
      <w:r w:rsidRPr="00CD55FE">
        <w:rPr>
          <w:rtl/>
        </w:rPr>
        <w:t xml:space="preserve"> </w:t>
      </w:r>
      <w:r w:rsidRPr="00CD55FE">
        <w:rPr>
          <w:rFonts w:hint="eastAsia"/>
          <w:rtl/>
        </w:rPr>
        <w:t>מסיבות</w:t>
      </w:r>
      <w:r w:rsidRPr="00CD55FE">
        <w:rPr>
          <w:rtl/>
        </w:rPr>
        <w:t xml:space="preserve"> </w:t>
      </w:r>
      <w:r w:rsidRPr="00CD55FE">
        <w:rPr>
          <w:rFonts w:hint="eastAsia"/>
          <w:rtl/>
        </w:rPr>
        <w:t>אחרות</w:t>
      </w:r>
      <w:r w:rsidRPr="00CD55FE">
        <w:rPr>
          <w:rtl/>
        </w:rPr>
        <w:t xml:space="preserve"> </w:t>
      </w:r>
      <w:r w:rsidRPr="00CD55FE">
        <w:rPr>
          <w:rFonts w:hint="eastAsia"/>
          <w:rtl/>
        </w:rPr>
        <w:t>שאינן</w:t>
      </w:r>
      <w:r w:rsidRPr="00CD55FE">
        <w:rPr>
          <w:rtl/>
        </w:rPr>
        <w:t xml:space="preserve"> </w:t>
      </w:r>
      <w:r w:rsidRPr="00CD55FE">
        <w:rPr>
          <w:rFonts w:hint="eastAsia"/>
          <w:rtl/>
        </w:rPr>
        <w:t>תלויות</w:t>
      </w:r>
      <w:r w:rsidRPr="00CD55FE">
        <w:rPr>
          <w:rtl/>
        </w:rPr>
        <w:t xml:space="preserve"> </w:t>
      </w:r>
      <w:r w:rsidRPr="00CD55FE">
        <w:rPr>
          <w:rFonts w:hint="eastAsia"/>
          <w:rtl/>
        </w:rPr>
        <w:t>ברשות</w:t>
      </w:r>
      <w:r w:rsidRPr="00CD55FE">
        <w:rPr>
          <w:rtl/>
        </w:rPr>
        <w:t xml:space="preserve"> </w:t>
      </w:r>
      <w:r w:rsidRPr="00CD55FE">
        <w:rPr>
          <w:rFonts w:hint="eastAsia"/>
          <w:rtl/>
        </w:rPr>
        <w:t>המקומית</w:t>
      </w:r>
      <w:r w:rsidRPr="00CD55FE">
        <w:rPr>
          <w:rtl/>
        </w:rPr>
        <w:t xml:space="preserve"> </w:t>
      </w:r>
      <w:r w:rsidRPr="00CD55FE">
        <w:rPr>
          <w:rFonts w:hint="eastAsia"/>
          <w:rtl/>
        </w:rPr>
        <w:t>בלבד</w:t>
      </w:r>
      <w:r w:rsidRPr="00CD55FE">
        <w:rPr>
          <w:rtl/>
        </w:rPr>
        <w:t>.</w:t>
      </w:r>
    </w:p>
  </w:footnote>
  <w:footnote w:id="92">
    <w:p w:rsidR="00A670C5" w:rsidRPr="00CD55FE" w:rsidP="00BE0605">
      <w:pPr>
        <w:pStyle w:val="FootnoteText"/>
        <w:rPr>
          <w:rtl/>
        </w:rPr>
      </w:pPr>
      <w:r w:rsidRPr="00CD55FE">
        <w:rPr>
          <w:rStyle w:val="FootnoteReference"/>
        </w:rPr>
        <w:footnoteRef/>
      </w:r>
      <w:r w:rsidRPr="00CD55FE">
        <w:rPr>
          <w:rtl/>
        </w:rPr>
        <w:t xml:space="preserve"> </w:t>
      </w:r>
      <w:r w:rsidRPr="00CD55FE">
        <w:rPr>
          <w:rtl/>
        </w:rPr>
        <w:tab/>
      </w:r>
      <w:r w:rsidRPr="00CD55FE">
        <w:rPr>
          <w:rFonts w:hint="eastAsia"/>
          <w:rtl/>
        </w:rPr>
        <w:t>חוזר</w:t>
      </w:r>
      <w:r w:rsidRPr="00CD55FE">
        <w:rPr>
          <w:rtl/>
        </w:rPr>
        <w:t xml:space="preserve"> </w:t>
      </w:r>
      <w:r w:rsidRPr="00CD55FE">
        <w:rPr>
          <w:rFonts w:hint="eastAsia"/>
          <w:rtl/>
        </w:rPr>
        <w:t>מנכ</w:t>
      </w:r>
      <w:r w:rsidRPr="00CD55FE">
        <w:rPr>
          <w:rtl/>
        </w:rPr>
        <w:t xml:space="preserve">"ל </w:t>
      </w:r>
      <w:r w:rsidRPr="00CD55FE">
        <w:rPr>
          <w:rFonts w:hint="eastAsia"/>
          <w:rtl/>
        </w:rPr>
        <w:t>משרד</w:t>
      </w:r>
      <w:r w:rsidRPr="00CD55FE">
        <w:rPr>
          <w:rtl/>
        </w:rPr>
        <w:t xml:space="preserve"> </w:t>
      </w:r>
      <w:r w:rsidRPr="00CD55FE">
        <w:rPr>
          <w:rFonts w:hint="eastAsia"/>
          <w:rtl/>
        </w:rPr>
        <w:t>הפנים</w:t>
      </w:r>
      <w:r w:rsidRPr="00CD55FE">
        <w:rPr>
          <w:rtl/>
        </w:rPr>
        <w:t xml:space="preserve"> 4/14 ממאי 2014 "הארכת שירותם של עובדים בשלטון המקומי מעבר לגיל פרישה".</w:t>
      </w:r>
    </w:p>
  </w:footnote>
  <w:footnote w:id="93">
    <w:p w:rsidR="00A670C5" w:rsidRPr="006E2750" w:rsidP="00BE0605">
      <w:pPr>
        <w:pStyle w:val="FootnoteText"/>
        <w:rPr>
          <w:rtl/>
        </w:rPr>
      </w:pPr>
      <w:r w:rsidRPr="006E2750">
        <w:rPr>
          <w:rStyle w:val="FootnoteReference"/>
        </w:rPr>
        <w:footnoteRef/>
      </w:r>
      <w:r w:rsidRPr="006E2750">
        <w:rPr>
          <w:rtl/>
        </w:rPr>
        <w:t xml:space="preserve"> </w:t>
      </w:r>
      <w:r w:rsidRPr="006E2750">
        <w:rPr>
          <w:rtl/>
        </w:rPr>
        <w:tab/>
        <w:t>עע</w:t>
      </w:r>
      <w:r w:rsidRPr="006E2750">
        <w:rPr>
          <w:rFonts w:hint="cs"/>
          <w:rtl/>
        </w:rPr>
        <w:t>"א (ארצי)</w:t>
      </w:r>
      <w:r w:rsidRPr="006E2750">
        <w:rPr>
          <w:rtl/>
        </w:rPr>
        <w:t xml:space="preserve"> 209/10 </w:t>
      </w:r>
      <w:r w:rsidRPr="006E2750">
        <w:rPr>
          <w:b/>
          <w:bCs/>
          <w:rtl/>
        </w:rPr>
        <w:t>ויינברג ואח' נגד</w:t>
      </w:r>
      <w:r w:rsidRPr="006E2750">
        <w:rPr>
          <w:rFonts w:hint="cs"/>
          <w:b/>
          <w:bCs/>
          <w:rtl/>
        </w:rPr>
        <w:t xml:space="preserve"> אוניברסיטת</w:t>
      </w:r>
      <w:r w:rsidRPr="006E2750">
        <w:rPr>
          <w:b/>
          <w:bCs/>
          <w:rtl/>
        </w:rPr>
        <w:t xml:space="preserve"> בר אילן</w:t>
      </w:r>
      <w:r w:rsidRPr="00447104">
        <w:rPr>
          <w:rFonts w:hint="cs"/>
          <w:rtl/>
        </w:rPr>
        <w:t>, סעיף 66 לפסק הדין</w:t>
      </w:r>
      <w:r w:rsidRPr="006E2750">
        <w:rPr>
          <w:rtl/>
        </w:rPr>
        <w:t xml:space="preserve"> </w:t>
      </w:r>
      <w:r w:rsidRPr="006E2750">
        <w:rPr>
          <w:rFonts w:hint="cs"/>
          <w:rtl/>
        </w:rPr>
        <w:t xml:space="preserve">(פורסם במאגר משפטי, 6.12.12) </w:t>
      </w:r>
      <w:r w:rsidRPr="006E2750">
        <w:rPr>
          <w:rtl/>
        </w:rPr>
        <w:t xml:space="preserve">וכן בג"צ 9134/12 </w:t>
      </w:r>
      <w:r w:rsidRPr="006E2750">
        <w:rPr>
          <w:b/>
          <w:bCs/>
          <w:rtl/>
        </w:rPr>
        <w:t>גביש ואח</w:t>
      </w:r>
      <w:r w:rsidRPr="006E2750">
        <w:rPr>
          <w:rFonts w:hint="cs"/>
          <w:b/>
          <w:bCs/>
          <w:rtl/>
        </w:rPr>
        <w:t>'</w:t>
      </w:r>
      <w:r w:rsidRPr="006E2750">
        <w:rPr>
          <w:b/>
          <w:bCs/>
          <w:rtl/>
        </w:rPr>
        <w:t xml:space="preserve"> נגד הכנסת וא</w:t>
      </w:r>
      <w:r w:rsidRPr="006E2750">
        <w:rPr>
          <w:rFonts w:hint="cs"/>
          <w:b/>
          <w:bCs/>
          <w:rtl/>
        </w:rPr>
        <w:t xml:space="preserve">ח' </w:t>
      </w:r>
      <w:r w:rsidRPr="006E2750">
        <w:rPr>
          <w:rFonts w:hint="cs"/>
          <w:rtl/>
        </w:rPr>
        <w:t>(פורסם במאגר משפטי, 21.4.16).</w:t>
      </w:r>
    </w:p>
  </w:footnote>
  <w:footnote w:id="94">
    <w:p w:rsidR="00A670C5" w:rsidRPr="00406DEE" w:rsidP="00230CA9">
      <w:pPr>
        <w:pStyle w:val="FootnoteText"/>
        <w:rPr>
          <w:rtl/>
        </w:rPr>
      </w:pPr>
      <w:r w:rsidRPr="00406DEE">
        <w:rPr>
          <w:rStyle w:val="FootnoteReference"/>
        </w:rPr>
        <w:footnoteRef/>
      </w:r>
      <w:r w:rsidRPr="00406DEE">
        <w:rPr>
          <w:rtl/>
        </w:rPr>
        <w:t xml:space="preserve"> </w:t>
      </w:r>
      <w:r w:rsidRPr="00406DEE">
        <w:rPr>
          <w:rtl/>
        </w:rPr>
        <w:tab/>
      </w:r>
      <w:r w:rsidRPr="00406DEE">
        <w:rPr>
          <w:rFonts w:hint="eastAsia"/>
          <w:rtl/>
        </w:rPr>
        <w:t>דוגמ</w:t>
      </w:r>
      <w:r w:rsidRPr="00406DEE">
        <w:rPr>
          <w:rFonts w:hint="cs"/>
          <w:rtl/>
        </w:rPr>
        <w:t>ה</w:t>
      </w:r>
      <w:r w:rsidRPr="00406DEE">
        <w:rPr>
          <w:rtl/>
        </w:rPr>
        <w:t xml:space="preserve"> </w:t>
      </w:r>
      <w:r w:rsidRPr="00406DEE">
        <w:rPr>
          <w:rFonts w:hint="cs"/>
          <w:rtl/>
        </w:rPr>
        <w:t xml:space="preserve">אחת </w:t>
      </w:r>
      <w:r w:rsidRPr="00406DEE">
        <w:rPr>
          <w:rFonts w:hint="eastAsia"/>
          <w:rtl/>
        </w:rPr>
        <w:t>מתייחס</w:t>
      </w:r>
      <w:r w:rsidRPr="00406DEE">
        <w:rPr>
          <w:rFonts w:hint="cs"/>
          <w:rtl/>
        </w:rPr>
        <w:t>ת</w:t>
      </w:r>
      <w:r w:rsidRPr="00406DEE">
        <w:rPr>
          <w:rtl/>
        </w:rPr>
        <w:t xml:space="preserve"> </w:t>
      </w:r>
      <w:r w:rsidRPr="00406DEE">
        <w:rPr>
          <w:rFonts w:hint="eastAsia"/>
          <w:rtl/>
        </w:rPr>
        <w:t>לדוח</w:t>
      </w:r>
      <w:r w:rsidRPr="00406DEE">
        <w:rPr>
          <w:rtl/>
        </w:rPr>
        <w:t xml:space="preserve"> </w:t>
      </w:r>
      <w:r w:rsidRPr="00406DEE">
        <w:rPr>
          <w:rFonts w:hint="eastAsia"/>
          <w:rtl/>
        </w:rPr>
        <w:t>שנכתב</w:t>
      </w:r>
      <w:r w:rsidRPr="00406DEE">
        <w:rPr>
          <w:rtl/>
        </w:rPr>
        <w:t xml:space="preserve"> </w:t>
      </w:r>
      <w:r w:rsidRPr="00406DEE">
        <w:rPr>
          <w:rFonts w:hint="eastAsia"/>
          <w:rtl/>
        </w:rPr>
        <w:t>בשנ</w:t>
      </w:r>
      <w:r w:rsidRPr="00406DEE">
        <w:rPr>
          <w:rFonts w:hint="cs"/>
          <w:rtl/>
        </w:rPr>
        <w:t>ת</w:t>
      </w:r>
      <w:r w:rsidRPr="00406DEE">
        <w:rPr>
          <w:rtl/>
        </w:rPr>
        <w:t xml:space="preserve"> 2010</w:t>
      </w:r>
      <w:r>
        <w:rPr>
          <w:rFonts w:hint="cs"/>
          <w:rtl/>
        </w:rPr>
        <w:t>.</w:t>
      </w:r>
    </w:p>
  </w:footnote>
  <w:footnote w:id="95">
    <w:p w:rsidR="00A670C5" w:rsidRPr="00406DEE" w:rsidP="00230CA9">
      <w:pPr>
        <w:pStyle w:val="FootnoteText"/>
        <w:rPr>
          <w:rtl/>
        </w:rPr>
      </w:pPr>
      <w:r w:rsidRPr="00406DEE">
        <w:rPr>
          <w:rStyle w:val="FootnoteReference"/>
        </w:rPr>
        <w:footnoteRef/>
      </w:r>
      <w:r w:rsidRPr="00406DEE">
        <w:rPr>
          <w:rtl/>
        </w:rPr>
        <w:t xml:space="preserve"> </w:t>
      </w:r>
      <w:r w:rsidRPr="00406DEE">
        <w:rPr>
          <w:rtl/>
        </w:rPr>
        <w:tab/>
      </w:r>
      <w:r w:rsidRPr="00406DEE">
        <w:rPr>
          <w:rFonts w:hint="eastAsia"/>
          <w:rtl/>
        </w:rPr>
        <w:t>לפי</w:t>
      </w:r>
      <w:r w:rsidRPr="00406DEE">
        <w:rPr>
          <w:rtl/>
        </w:rPr>
        <w:t xml:space="preserve"> </w:t>
      </w:r>
      <w:r w:rsidRPr="00406DEE">
        <w:rPr>
          <w:rFonts w:hint="eastAsia"/>
          <w:rtl/>
        </w:rPr>
        <w:t>נתוני</w:t>
      </w:r>
      <w:r w:rsidRPr="00406DEE">
        <w:rPr>
          <w:rtl/>
        </w:rPr>
        <w:t xml:space="preserve"> </w:t>
      </w:r>
      <w:r w:rsidRPr="00406DEE">
        <w:rPr>
          <w:rFonts w:hint="eastAsia"/>
          <w:rtl/>
        </w:rPr>
        <w:t>משרד</w:t>
      </w:r>
      <w:r w:rsidRPr="00406DEE">
        <w:rPr>
          <w:rtl/>
        </w:rPr>
        <w:t xml:space="preserve"> </w:t>
      </w:r>
      <w:r w:rsidRPr="00406DEE">
        <w:rPr>
          <w:rFonts w:hint="eastAsia"/>
          <w:rtl/>
        </w:rPr>
        <w:t>הפנים</w:t>
      </w:r>
      <w:r w:rsidRPr="00406DEE">
        <w:rPr>
          <w:rtl/>
        </w:rPr>
        <w:t xml:space="preserve"> </w:t>
      </w:r>
      <w:r w:rsidRPr="00406DEE">
        <w:rPr>
          <w:rFonts w:hint="eastAsia"/>
          <w:rtl/>
        </w:rPr>
        <w:t>לשנת</w:t>
      </w:r>
      <w:r w:rsidRPr="00406DEE">
        <w:rPr>
          <w:rtl/>
        </w:rPr>
        <w:t xml:space="preserve"> 2018 </w:t>
      </w:r>
      <w:r w:rsidRPr="00406DEE">
        <w:rPr>
          <w:rFonts w:hint="eastAsia"/>
          <w:rtl/>
        </w:rPr>
        <w:t>אוכלוסיית</w:t>
      </w:r>
      <w:r w:rsidRPr="00406DEE">
        <w:rPr>
          <w:rtl/>
        </w:rPr>
        <w:t xml:space="preserve"> </w:t>
      </w:r>
      <w:r w:rsidRPr="00406DEE">
        <w:rPr>
          <w:rFonts w:hint="eastAsia"/>
          <w:rtl/>
        </w:rPr>
        <w:t>המועצה</w:t>
      </w:r>
      <w:r w:rsidRPr="00406DEE">
        <w:rPr>
          <w:rtl/>
        </w:rPr>
        <w:t xml:space="preserve"> </w:t>
      </w:r>
      <w:r w:rsidRPr="00406DEE">
        <w:rPr>
          <w:rFonts w:hint="eastAsia"/>
          <w:rtl/>
        </w:rPr>
        <w:t>מנתה</w:t>
      </w:r>
      <w:r w:rsidRPr="00406DEE">
        <w:rPr>
          <w:rtl/>
        </w:rPr>
        <w:t xml:space="preserve"> </w:t>
      </w:r>
      <w:r w:rsidRPr="00406DEE">
        <w:rPr>
          <w:rFonts w:hint="eastAsia"/>
          <w:rtl/>
        </w:rPr>
        <w:t>כ</w:t>
      </w:r>
      <w:r w:rsidRPr="00406DEE">
        <w:rPr>
          <w:rtl/>
        </w:rPr>
        <w:t>-</w:t>
      </w:r>
      <w:r>
        <w:rPr>
          <w:rFonts w:hint="cs"/>
          <w:rtl/>
        </w:rPr>
        <w:t>8</w:t>
      </w:r>
      <w:r w:rsidRPr="00406DEE">
        <w:rPr>
          <w:rtl/>
        </w:rPr>
        <w:t xml:space="preserve">,000 </w:t>
      </w:r>
      <w:r w:rsidRPr="00406DEE">
        <w:rPr>
          <w:rFonts w:hint="eastAsia"/>
          <w:rtl/>
        </w:rPr>
        <w:t>תושבים</w:t>
      </w:r>
      <w:r w:rsidRPr="00406DEE">
        <w:rPr>
          <w:rtl/>
        </w:rPr>
        <w:t>.</w:t>
      </w:r>
    </w:p>
  </w:footnote>
  <w:footnote w:id="96">
    <w:p w:rsidR="00A670C5" w:rsidP="00043CED">
      <w:pPr>
        <w:pStyle w:val="FootnoteText"/>
        <w:rPr>
          <w:rtl/>
        </w:rPr>
      </w:pPr>
      <w:r w:rsidRPr="00406DEE">
        <w:rPr>
          <w:rStyle w:val="FootnoteReference"/>
        </w:rPr>
        <w:footnoteRef/>
      </w:r>
      <w:r w:rsidRPr="00406DEE">
        <w:rPr>
          <w:rtl/>
        </w:rPr>
        <w:t xml:space="preserve"> </w:t>
      </w:r>
      <w:r w:rsidRPr="00406DEE">
        <w:rPr>
          <w:rtl/>
        </w:rPr>
        <w:tab/>
      </w:r>
      <w:r w:rsidRPr="00406DEE">
        <w:rPr>
          <w:rFonts w:hint="eastAsia"/>
          <w:rtl/>
        </w:rPr>
        <w:t>לפי</w:t>
      </w:r>
      <w:r w:rsidRPr="00406DEE">
        <w:rPr>
          <w:rtl/>
        </w:rPr>
        <w:t xml:space="preserve"> </w:t>
      </w:r>
      <w:r w:rsidRPr="00406DEE">
        <w:rPr>
          <w:rFonts w:hint="eastAsia"/>
          <w:rtl/>
        </w:rPr>
        <w:t>נתוני</w:t>
      </w:r>
      <w:r w:rsidRPr="00406DEE">
        <w:rPr>
          <w:rtl/>
        </w:rPr>
        <w:t xml:space="preserve"> </w:t>
      </w:r>
      <w:r w:rsidRPr="00406DEE">
        <w:rPr>
          <w:rFonts w:hint="eastAsia"/>
          <w:rtl/>
        </w:rPr>
        <w:t>משרד</w:t>
      </w:r>
      <w:r w:rsidRPr="00406DEE">
        <w:rPr>
          <w:rtl/>
        </w:rPr>
        <w:t xml:space="preserve"> </w:t>
      </w:r>
      <w:r w:rsidRPr="00406DEE">
        <w:rPr>
          <w:rFonts w:hint="eastAsia"/>
          <w:rtl/>
        </w:rPr>
        <w:t>הפנים</w:t>
      </w:r>
      <w:r w:rsidRPr="00406DEE">
        <w:rPr>
          <w:rtl/>
        </w:rPr>
        <w:t xml:space="preserve"> </w:t>
      </w:r>
      <w:r w:rsidRPr="00406DEE">
        <w:rPr>
          <w:rFonts w:hint="eastAsia"/>
          <w:rtl/>
        </w:rPr>
        <w:t>לשנת</w:t>
      </w:r>
      <w:r w:rsidRPr="00406DEE">
        <w:rPr>
          <w:rtl/>
        </w:rPr>
        <w:t xml:space="preserve"> 2018 </w:t>
      </w:r>
      <w:r w:rsidRPr="00406DEE">
        <w:rPr>
          <w:rFonts w:hint="eastAsia"/>
          <w:rtl/>
        </w:rPr>
        <w:t>אוכלוסיית</w:t>
      </w:r>
      <w:r w:rsidRPr="00406DEE">
        <w:rPr>
          <w:rtl/>
        </w:rPr>
        <w:t xml:space="preserve"> </w:t>
      </w:r>
      <w:r w:rsidRPr="00406DEE">
        <w:rPr>
          <w:rFonts w:hint="eastAsia"/>
          <w:rtl/>
        </w:rPr>
        <w:t>המועצה</w:t>
      </w:r>
      <w:r w:rsidRPr="00406DEE">
        <w:rPr>
          <w:rtl/>
        </w:rPr>
        <w:t xml:space="preserve"> </w:t>
      </w:r>
      <w:r w:rsidRPr="00406DEE">
        <w:rPr>
          <w:rFonts w:hint="eastAsia"/>
          <w:rtl/>
        </w:rPr>
        <w:t>מנתה</w:t>
      </w:r>
      <w:r w:rsidRPr="00406DEE">
        <w:rPr>
          <w:rtl/>
        </w:rPr>
        <w:t xml:space="preserve"> </w:t>
      </w:r>
      <w:r w:rsidRPr="00406DEE">
        <w:rPr>
          <w:rFonts w:hint="eastAsia"/>
          <w:rtl/>
        </w:rPr>
        <w:t>כ</w:t>
      </w:r>
      <w:r w:rsidRPr="00406DEE">
        <w:rPr>
          <w:rtl/>
        </w:rPr>
        <w:t xml:space="preserve">-4,000 </w:t>
      </w:r>
      <w:r w:rsidRPr="00406DEE">
        <w:rPr>
          <w:rFonts w:hint="eastAsia"/>
          <w:rtl/>
        </w:rPr>
        <w:t>תושבים</w:t>
      </w:r>
      <w:r w:rsidRPr="00406DEE">
        <w:rPr>
          <w:rtl/>
        </w:rPr>
        <w:t>.</w:t>
      </w:r>
    </w:p>
  </w:footnote>
  <w:footnote w:id="97">
    <w:p w:rsidR="00A670C5" w:rsidRPr="00406DEE" w:rsidP="00043CED">
      <w:pPr>
        <w:pStyle w:val="FootnoteText"/>
      </w:pPr>
      <w:r w:rsidRPr="00406DEE">
        <w:rPr>
          <w:rStyle w:val="FootnoteReference"/>
        </w:rPr>
        <w:footnoteRef/>
      </w:r>
      <w:r w:rsidRPr="00406DEE">
        <w:rPr>
          <w:rtl/>
        </w:rPr>
        <w:t xml:space="preserve"> </w:t>
      </w:r>
      <w:r w:rsidRPr="00406DEE">
        <w:rPr>
          <w:rtl/>
        </w:rPr>
        <w:tab/>
      </w:r>
      <w:r w:rsidRPr="00406DEE">
        <w:rPr>
          <w:rFonts w:hint="eastAsia"/>
          <w:rtl/>
        </w:rPr>
        <w:t>לפי</w:t>
      </w:r>
      <w:r w:rsidRPr="00406DEE">
        <w:rPr>
          <w:rtl/>
        </w:rPr>
        <w:t xml:space="preserve"> </w:t>
      </w:r>
      <w:r w:rsidRPr="00406DEE">
        <w:rPr>
          <w:rFonts w:hint="eastAsia"/>
          <w:rtl/>
        </w:rPr>
        <w:t>נתוני</w:t>
      </w:r>
      <w:r w:rsidRPr="00406DEE">
        <w:rPr>
          <w:rtl/>
        </w:rPr>
        <w:t xml:space="preserve"> </w:t>
      </w:r>
      <w:r w:rsidRPr="00406DEE">
        <w:rPr>
          <w:rFonts w:hint="eastAsia"/>
          <w:rtl/>
        </w:rPr>
        <w:t>משרד</w:t>
      </w:r>
      <w:r w:rsidRPr="00406DEE">
        <w:rPr>
          <w:rtl/>
        </w:rPr>
        <w:t xml:space="preserve"> </w:t>
      </w:r>
      <w:r w:rsidRPr="00406DEE">
        <w:rPr>
          <w:rFonts w:hint="eastAsia"/>
          <w:rtl/>
        </w:rPr>
        <w:t>הפנים</w:t>
      </w:r>
      <w:r w:rsidRPr="00406DEE">
        <w:rPr>
          <w:rtl/>
        </w:rPr>
        <w:t xml:space="preserve"> </w:t>
      </w:r>
      <w:r w:rsidRPr="00406DEE">
        <w:rPr>
          <w:rFonts w:hint="eastAsia"/>
          <w:rtl/>
        </w:rPr>
        <w:t>לשנת</w:t>
      </w:r>
      <w:r w:rsidRPr="00406DEE">
        <w:rPr>
          <w:rtl/>
        </w:rPr>
        <w:t xml:space="preserve"> 2018 </w:t>
      </w:r>
      <w:r w:rsidRPr="00406DEE">
        <w:rPr>
          <w:rFonts w:hint="eastAsia"/>
          <w:rtl/>
        </w:rPr>
        <w:t>אוכלוסיית</w:t>
      </w:r>
      <w:r w:rsidRPr="00406DEE">
        <w:rPr>
          <w:rtl/>
        </w:rPr>
        <w:t xml:space="preserve"> </w:t>
      </w:r>
      <w:r w:rsidRPr="00406DEE">
        <w:rPr>
          <w:rFonts w:hint="eastAsia"/>
          <w:rtl/>
        </w:rPr>
        <w:t>המועצה</w:t>
      </w:r>
      <w:r w:rsidRPr="00406DEE">
        <w:rPr>
          <w:rtl/>
        </w:rPr>
        <w:t xml:space="preserve"> </w:t>
      </w:r>
      <w:r w:rsidRPr="00406DEE">
        <w:rPr>
          <w:rFonts w:hint="eastAsia"/>
          <w:rtl/>
        </w:rPr>
        <w:t>מנתה</w:t>
      </w:r>
      <w:r w:rsidRPr="00406DEE">
        <w:rPr>
          <w:rtl/>
        </w:rPr>
        <w:t xml:space="preserve"> </w:t>
      </w:r>
      <w:r w:rsidRPr="00406DEE">
        <w:rPr>
          <w:rFonts w:hint="eastAsia"/>
          <w:rtl/>
        </w:rPr>
        <w:t>כ</w:t>
      </w:r>
      <w:r w:rsidRPr="00406DEE">
        <w:rPr>
          <w:rtl/>
        </w:rPr>
        <w:t xml:space="preserve">-25,000 </w:t>
      </w:r>
      <w:r w:rsidRPr="00406DEE">
        <w:rPr>
          <w:rFonts w:hint="eastAsia"/>
          <w:rtl/>
        </w:rPr>
        <w:t>תושבים</w:t>
      </w:r>
      <w:r w:rsidRPr="00406DEE">
        <w:rPr>
          <w:rtl/>
        </w:rPr>
        <w:t>.</w:t>
      </w:r>
    </w:p>
  </w:footnote>
  <w:footnote w:id="98">
    <w:p w:rsidR="00A670C5" w:rsidP="00043CED">
      <w:pPr>
        <w:pStyle w:val="FootnoteText"/>
      </w:pPr>
      <w:r w:rsidRPr="00406DEE">
        <w:rPr>
          <w:rStyle w:val="FootnoteReference"/>
        </w:rPr>
        <w:footnoteRef/>
      </w:r>
      <w:r w:rsidRPr="00406DEE">
        <w:rPr>
          <w:rtl/>
        </w:rPr>
        <w:t xml:space="preserve"> </w:t>
      </w:r>
      <w:r w:rsidRPr="00406DEE">
        <w:rPr>
          <w:rtl/>
        </w:rPr>
        <w:tab/>
      </w:r>
      <w:r w:rsidRPr="00406DEE">
        <w:rPr>
          <w:rFonts w:hint="eastAsia"/>
          <w:rtl/>
        </w:rPr>
        <w:t>לפי</w:t>
      </w:r>
      <w:r w:rsidRPr="00406DEE">
        <w:rPr>
          <w:rtl/>
        </w:rPr>
        <w:t xml:space="preserve"> </w:t>
      </w:r>
      <w:r w:rsidRPr="00406DEE">
        <w:rPr>
          <w:rFonts w:hint="eastAsia"/>
          <w:rtl/>
        </w:rPr>
        <w:t>נתוני</w:t>
      </w:r>
      <w:r w:rsidRPr="00406DEE">
        <w:rPr>
          <w:rtl/>
        </w:rPr>
        <w:t xml:space="preserve"> </w:t>
      </w:r>
      <w:r w:rsidRPr="00406DEE">
        <w:rPr>
          <w:rFonts w:hint="eastAsia"/>
          <w:rtl/>
        </w:rPr>
        <w:t>משרד</w:t>
      </w:r>
      <w:r w:rsidRPr="00406DEE">
        <w:rPr>
          <w:rtl/>
        </w:rPr>
        <w:t xml:space="preserve"> </w:t>
      </w:r>
      <w:r w:rsidRPr="00406DEE">
        <w:rPr>
          <w:rFonts w:hint="eastAsia"/>
          <w:rtl/>
        </w:rPr>
        <w:t>הפנים</w:t>
      </w:r>
      <w:r w:rsidRPr="00406DEE">
        <w:rPr>
          <w:rtl/>
        </w:rPr>
        <w:t xml:space="preserve"> </w:t>
      </w:r>
      <w:r w:rsidRPr="00406DEE">
        <w:rPr>
          <w:rFonts w:hint="eastAsia"/>
          <w:rtl/>
        </w:rPr>
        <w:t>לשנת</w:t>
      </w:r>
      <w:r w:rsidRPr="00406DEE">
        <w:rPr>
          <w:rtl/>
        </w:rPr>
        <w:t xml:space="preserve"> 2108 </w:t>
      </w:r>
      <w:r w:rsidRPr="00406DEE">
        <w:rPr>
          <w:rFonts w:hint="eastAsia"/>
          <w:rtl/>
        </w:rPr>
        <w:t>אוכלוסיית</w:t>
      </w:r>
      <w:r w:rsidRPr="00406DEE">
        <w:rPr>
          <w:rtl/>
        </w:rPr>
        <w:t xml:space="preserve"> </w:t>
      </w:r>
      <w:r w:rsidRPr="00406DEE">
        <w:rPr>
          <w:rFonts w:hint="eastAsia"/>
          <w:rtl/>
        </w:rPr>
        <w:t>המועצה</w:t>
      </w:r>
      <w:r w:rsidRPr="00406DEE">
        <w:rPr>
          <w:rtl/>
        </w:rPr>
        <w:t xml:space="preserve"> </w:t>
      </w:r>
      <w:r w:rsidRPr="00406DEE">
        <w:rPr>
          <w:rFonts w:hint="eastAsia"/>
          <w:rtl/>
        </w:rPr>
        <w:t>מנתה</w:t>
      </w:r>
      <w:r w:rsidRPr="00406DEE">
        <w:rPr>
          <w:rtl/>
        </w:rPr>
        <w:t xml:space="preserve"> </w:t>
      </w:r>
      <w:r w:rsidRPr="00406DEE">
        <w:rPr>
          <w:rFonts w:hint="eastAsia"/>
          <w:rtl/>
        </w:rPr>
        <w:t>כ</w:t>
      </w:r>
      <w:r w:rsidRPr="00406DEE">
        <w:rPr>
          <w:rtl/>
        </w:rPr>
        <w:t xml:space="preserve">-4,000 </w:t>
      </w:r>
      <w:r w:rsidRPr="00406DEE">
        <w:rPr>
          <w:rFonts w:hint="eastAsia"/>
          <w:rtl/>
        </w:rPr>
        <w:t>תושבים</w:t>
      </w:r>
      <w:r w:rsidRPr="00406DEE">
        <w:rPr>
          <w:rtl/>
        </w:rPr>
        <w:t>.</w:t>
      </w:r>
    </w:p>
  </w:footnote>
  <w:footnote w:id="99">
    <w:p w:rsidR="00A670C5" w:rsidRPr="00406DEE" w:rsidP="00043CED">
      <w:pPr>
        <w:pStyle w:val="FootnoteText"/>
      </w:pPr>
      <w:r w:rsidRPr="00406DEE">
        <w:rPr>
          <w:rStyle w:val="FootnoteReference"/>
        </w:rPr>
        <w:footnoteRef/>
      </w:r>
      <w:r w:rsidRPr="00406DEE">
        <w:rPr>
          <w:rtl/>
        </w:rPr>
        <w:t xml:space="preserve"> </w:t>
      </w:r>
      <w:r w:rsidRPr="00406DEE">
        <w:rPr>
          <w:rtl/>
        </w:rPr>
        <w:tab/>
      </w:r>
      <w:r w:rsidRPr="00406DEE">
        <w:rPr>
          <w:rFonts w:hint="eastAsia"/>
          <w:rtl/>
        </w:rPr>
        <w:t>לפי</w:t>
      </w:r>
      <w:r w:rsidRPr="00406DEE">
        <w:rPr>
          <w:rtl/>
        </w:rPr>
        <w:t xml:space="preserve"> </w:t>
      </w:r>
      <w:r w:rsidRPr="00406DEE">
        <w:rPr>
          <w:rFonts w:hint="eastAsia"/>
          <w:rtl/>
        </w:rPr>
        <w:t>נתוני</w:t>
      </w:r>
      <w:r w:rsidRPr="00406DEE">
        <w:rPr>
          <w:rtl/>
        </w:rPr>
        <w:t xml:space="preserve"> </w:t>
      </w:r>
      <w:r w:rsidRPr="00406DEE">
        <w:rPr>
          <w:rFonts w:hint="eastAsia"/>
          <w:rtl/>
        </w:rPr>
        <w:t>משרד</w:t>
      </w:r>
      <w:r w:rsidRPr="00406DEE">
        <w:rPr>
          <w:rtl/>
        </w:rPr>
        <w:t xml:space="preserve"> </w:t>
      </w:r>
      <w:r w:rsidRPr="00406DEE">
        <w:rPr>
          <w:rFonts w:hint="eastAsia"/>
          <w:rtl/>
        </w:rPr>
        <w:t>הפנים</w:t>
      </w:r>
      <w:r w:rsidRPr="00406DEE">
        <w:rPr>
          <w:rtl/>
        </w:rPr>
        <w:t xml:space="preserve"> </w:t>
      </w:r>
      <w:r w:rsidRPr="00406DEE">
        <w:rPr>
          <w:rFonts w:hint="eastAsia"/>
          <w:rtl/>
        </w:rPr>
        <w:t>לשנת</w:t>
      </w:r>
      <w:r w:rsidRPr="00406DEE">
        <w:rPr>
          <w:rtl/>
        </w:rPr>
        <w:t xml:space="preserve"> 2108 </w:t>
      </w:r>
      <w:r w:rsidRPr="00406DEE">
        <w:rPr>
          <w:rFonts w:hint="eastAsia"/>
          <w:rtl/>
        </w:rPr>
        <w:t>אוכלוסיית</w:t>
      </w:r>
      <w:r w:rsidRPr="00406DEE">
        <w:rPr>
          <w:rtl/>
        </w:rPr>
        <w:t xml:space="preserve"> </w:t>
      </w:r>
      <w:r w:rsidRPr="00406DEE">
        <w:rPr>
          <w:rFonts w:hint="eastAsia"/>
          <w:rtl/>
        </w:rPr>
        <w:t>המועצה</w:t>
      </w:r>
      <w:r w:rsidRPr="00406DEE">
        <w:rPr>
          <w:rtl/>
        </w:rPr>
        <w:t xml:space="preserve"> </w:t>
      </w:r>
      <w:r w:rsidRPr="00406DEE">
        <w:rPr>
          <w:rFonts w:hint="eastAsia"/>
          <w:rtl/>
        </w:rPr>
        <w:t>מנתה</w:t>
      </w:r>
      <w:r w:rsidRPr="00406DEE">
        <w:rPr>
          <w:rtl/>
        </w:rPr>
        <w:t xml:space="preserve"> </w:t>
      </w:r>
      <w:r w:rsidRPr="00406DEE">
        <w:rPr>
          <w:rFonts w:hint="eastAsia"/>
          <w:rtl/>
        </w:rPr>
        <w:t>כ</w:t>
      </w:r>
      <w:r w:rsidRPr="00406DEE">
        <w:rPr>
          <w:rtl/>
        </w:rPr>
        <w:t xml:space="preserve">-2,000 </w:t>
      </w:r>
      <w:r w:rsidRPr="00406DEE">
        <w:rPr>
          <w:rFonts w:hint="eastAsia"/>
          <w:rtl/>
        </w:rPr>
        <w:t>תושבים</w:t>
      </w:r>
      <w:r w:rsidRPr="00406DEE">
        <w:rPr>
          <w:rtl/>
        </w:rPr>
        <w:t>.</w:t>
      </w:r>
    </w:p>
  </w:footnote>
  <w:footnote w:id="100">
    <w:p w:rsidR="00A670C5" w:rsidRPr="00406DEE" w:rsidP="00043CED">
      <w:pPr>
        <w:pStyle w:val="FootnoteText"/>
      </w:pPr>
      <w:r w:rsidRPr="00406DEE">
        <w:rPr>
          <w:rStyle w:val="FootnoteReference"/>
        </w:rPr>
        <w:footnoteRef/>
      </w:r>
      <w:r w:rsidRPr="00406DEE">
        <w:rPr>
          <w:rtl/>
        </w:rPr>
        <w:t xml:space="preserve"> </w:t>
      </w:r>
      <w:r w:rsidRPr="00406DEE">
        <w:rPr>
          <w:rtl/>
        </w:rPr>
        <w:tab/>
      </w:r>
      <w:r w:rsidRPr="00406DEE">
        <w:rPr>
          <w:rFonts w:hint="eastAsia"/>
          <w:rtl/>
        </w:rPr>
        <w:t>לפי</w:t>
      </w:r>
      <w:r w:rsidRPr="00406DEE">
        <w:rPr>
          <w:rtl/>
        </w:rPr>
        <w:t xml:space="preserve"> </w:t>
      </w:r>
      <w:r w:rsidRPr="00406DEE">
        <w:rPr>
          <w:rFonts w:hint="eastAsia"/>
          <w:rtl/>
        </w:rPr>
        <w:t>נתוני</w:t>
      </w:r>
      <w:r w:rsidRPr="00406DEE">
        <w:rPr>
          <w:rtl/>
        </w:rPr>
        <w:t xml:space="preserve"> </w:t>
      </w:r>
      <w:r w:rsidRPr="00406DEE">
        <w:rPr>
          <w:rFonts w:hint="eastAsia"/>
          <w:rtl/>
        </w:rPr>
        <w:t>משרד</w:t>
      </w:r>
      <w:r w:rsidRPr="00406DEE">
        <w:rPr>
          <w:rtl/>
        </w:rPr>
        <w:t xml:space="preserve"> </w:t>
      </w:r>
      <w:r w:rsidRPr="00406DEE">
        <w:rPr>
          <w:rFonts w:hint="eastAsia"/>
          <w:rtl/>
        </w:rPr>
        <w:t>הפנים</w:t>
      </w:r>
      <w:r w:rsidRPr="00406DEE">
        <w:rPr>
          <w:rtl/>
        </w:rPr>
        <w:t xml:space="preserve"> </w:t>
      </w:r>
      <w:r w:rsidRPr="00406DEE">
        <w:rPr>
          <w:rFonts w:hint="eastAsia"/>
          <w:rtl/>
        </w:rPr>
        <w:t>לשנת</w:t>
      </w:r>
      <w:r w:rsidRPr="00406DEE">
        <w:rPr>
          <w:rtl/>
        </w:rPr>
        <w:t xml:space="preserve"> 2018 </w:t>
      </w:r>
      <w:r w:rsidRPr="00406DEE">
        <w:rPr>
          <w:rFonts w:hint="eastAsia"/>
          <w:rtl/>
        </w:rPr>
        <w:t>אוכלוסיית</w:t>
      </w:r>
      <w:r w:rsidRPr="00406DEE">
        <w:rPr>
          <w:rtl/>
        </w:rPr>
        <w:t xml:space="preserve"> </w:t>
      </w:r>
      <w:r w:rsidRPr="00406DEE">
        <w:rPr>
          <w:rFonts w:hint="eastAsia"/>
          <w:rtl/>
        </w:rPr>
        <w:t>העירייה</w:t>
      </w:r>
      <w:r w:rsidRPr="00406DEE">
        <w:rPr>
          <w:rtl/>
        </w:rPr>
        <w:t xml:space="preserve"> </w:t>
      </w:r>
      <w:r w:rsidRPr="00406DEE">
        <w:rPr>
          <w:rFonts w:hint="eastAsia"/>
          <w:rtl/>
        </w:rPr>
        <w:t>מנתה</w:t>
      </w:r>
      <w:r w:rsidRPr="00406DEE">
        <w:rPr>
          <w:rtl/>
        </w:rPr>
        <w:t xml:space="preserve"> </w:t>
      </w:r>
      <w:r w:rsidRPr="00406DEE">
        <w:rPr>
          <w:rFonts w:hint="eastAsia"/>
          <w:rtl/>
        </w:rPr>
        <w:t>כ</w:t>
      </w:r>
      <w:r w:rsidRPr="00406DEE">
        <w:rPr>
          <w:rtl/>
        </w:rPr>
        <w:t xml:space="preserve">-60,000 </w:t>
      </w:r>
      <w:r w:rsidRPr="00406DEE">
        <w:rPr>
          <w:rFonts w:hint="eastAsia"/>
          <w:rtl/>
        </w:rPr>
        <w:t>תושבים</w:t>
      </w:r>
      <w:r w:rsidRPr="00406DEE">
        <w:rPr>
          <w:rtl/>
        </w:rPr>
        <w:t>.</w:t>
      </w:r>
    </w:p>
  </w:footnote>
  <w:footnote w:id="101">
    <w:p w:rsidR="00A670C5" w:rsidP="00043CED">
      <w:pPr>
        <w:pStyle w:val="FootnoteText"/>
      </w:pPr>
      <w:r w:rsidRPr="00406DEE">
        <w:rPr>
          <w:rStyle w:val="FootnoteReference"/>
        </w:rPr>
        <w:footnoteRef/>
      </w:r>
      <w:r w:rsidRPr="00406DEE">
        <w:rPr>
          <w:rtl/>
        </w:rPr>
        <w:t xml:space="preserve"> </w:t>
      </w:r>
      <w:r w:rsidRPr="00406DEE">
        <w:rPr>
          <w:rtl/>
        </w:rPr>
        <w:tab/>
      </w:r>
      <w:r w:rsidRPr="00406DEE">
        <w:rPr>
          <w:rFonts w:hint="eastAsia"/>
          <w:rtl/>
        </w:rPr>
        <w:t>לפי</w:t>
      </w:r>
      <w:r w:rsidRPr="00406DEE">
        <w:rPr>
          <w:rtl/>
        </w:rPr>
        <w:t xml:space="preserve"> </w:t>
      </w:r>
      <w:r w:rsidRPr="00406DEE">
        <w:rPr>
          <w:rFonts w:hint="eastAsia"/>
          <w:rtl/>
        </w:rPr>
        <w:t>נתוני</w:t>
      </w:r>
      <w:r w:rsidRPr="00406DEE">
        <w:rPr>
          <w:rtl/>
        </w:rPr>
        <w:t xml:space="preserve"> </w:t>
      </w:r>
      <w:r w:rsidRPr="00406DEE">
        <w:rPr>
          <w:rFonts w:hint="eastAsia"/>
          <w:rtl/>
        </w:rPr>
        <w:t>משרד</w:t>
      </w:r>
      <w:r w:rsidRPr="00406DEE">
        <w:rPr>
          <w:rtl/>
        </w:rPr>
        <w:t xml:space="preserve"> </w:t>
      </w:r>
      <w:r w:rsidRPr="00406DEE">
        <w:rPr>
          <w:rFonts w:hint="eastAsia"/>
          <w:rtl/>
        </w:rPr>
        <w:t>הפנים</w:t>
      </w:r>
      <w:r w:rsidRPr="00406DEE">
        <w:rPr>
          <w:rtl/>
        </w:rPr>
        <w:t xml:space="preserve"> </w:t>
      </w:r>
      <w:r w:rsidRPr="00406DEE">
        <w:rPr>
          <w:rFonts w:hint="eastAsia"/>
          <w:rtl/>
        </w:rPr>
        <w:t>לשנת</w:t>
      </w:r>
      <w:r w:rsidRPr="00406DEE">
        <w:rPr>
          <w:rtl/>
        </w:rPr>
        <w:t xml:space="preserve"> 2018 </w:t>
      </w:r>
      <w:r w:rsidRPr="00406DEE">
        <w:rPr>
          <w:rFonts w:hint="eastAsia"/>
          <w:rtl/>
        </w:rPr>
        <w:t>אוכלוסיית</w:t>
      </w:r>
      <w:r w:rsidRPr="00406DEE">
        <w:rPr>
          <w:rtl/>
        </w:rPr>
        <w:t xml:space="preserve"> </w:t>
      </w:r>
      <w:r w:rsidRPr="00406DEE">
        <w:rPr>
          <w:rFonts w:hint="eastAsia"/>
          <w:rtl/>
        </w:rPr>
        <w:t>המועצה</w:t>
      </w:r>
      <w:r w:rsidRPr="00406DEE">
        <w:rPr>
          <w:rtl/>
        </w:rPr>
        <w:t xml:space="preserve"> </w:t>
      </w:r>
      <w:r w:rsidRPr="00406DEE">
        <w:rPr>
          <w:rFonts w:hint="eastAsia"/>
          <w:rtl/>
        </w:rPr>
        <w:t>מנתה</w:t>
      </w:r>
      <w:r w:rsidRPr="00406DEE">
        <w:rPr>
          <w:rtl/>
        </w:rPr>
        <w:t xml:space="preserve"> </w:t>
      </w:r>
      <w:r w:rsidRPr="00406DEE">
        <w:rPr>
          <w:rFonts w:hint="eastAsia"/>
          <w:rtl/>
        </w:rPr>
        <w:t>כ</w:t>
      </w:r>
      <w:r w:rsidRPr="00406DEE">
        <w:rPr>
          <w:rtl/>
        </w:rPr>
        <w:t xml:space="preserve">-8,000 </w:t>
      </w:r>
      <w:r w:rsidRPr="00406DEE">
        <w:rPr>
          <w:rFonts w:hint="eastAsia"/>
          <w:rtl/>
        </w:rPr>
        <w:t>תושבים</w:t>
      </w:r>
      <w:r w:rsidRPr="00406DEE">
        <w:rPr>
          <w:rtl/>
        </w:rPr>
        <w:t>.</w:t>
      </w:r>
    </w:p>
  </w:footnote>
  <w:footnote w:id="102">
    <w:p w:rsidR="00A670C5" w:rsidP="00043CED">
      <w:pPr>
        <w:pStyle w:val="FootnoteText"/>
        <w:rPr>
          <w:rtl/>
        </w:rPr>
      </w:pPr>
      <w:r w:rsidRPr="00406DEE">
        <w:rPr>
          <w:rStyle w:val="FootnoteReference"/>
        </w:rPr>
        <w:footnoteRef/>
      </w:r>
      <w:r w:rsidRPr="00406DEE">
        <w:rPr>
          <w:rtl/>
        </w:rPr>
        <w:t xml:space="preserve"> </w:t>
      </w:r>
      <w:r w:rsidRPr="00406DEE">
        <w:rPr>
          <w:rFonts w:hint="cs"/>
          <w:rtl/>
        </w:rPr>
        <w:tab/>
        <w:t>לפי נתוני משרד הפנים לשנת 2018 אוכלוסיית המועצה מנתה כ-4,000 תושבים.</w:t>
      </w:r>
    </w:p>
  </w:footnote>
  <w:footnote w:id="103">
    <w:p w:rsidR="00A670C5" w:rsidP="00043CED">
      <w:pPr>
        <w:pStyle w:val="FootnoteText"/>
      </w:pPr>
      <w:r>
        <w:rPr>
          <w:rStyle w:val="FootnoteReference"/>
        </w:rPr>
        <w:footnoteRef/>
      </w:r>
      <w:r>
        <w:rPr>
          <w:rtl/>
        </w:rPr>
        <w:t xml:space="preserve"> </w:t>
      </w:r>
      <w:r>
        <w:rPr>
          <w:rtl/>
        </w:rPr>
        <w:tab/>
      </w:r>
      <w:r>
        <w:rPr>
          <w:rFonts w:hint="cs"/>
          <w:rtl/>
        </w:rPr>
        <w:t>לפי נתוני משרד הפנים לשנת 2108 אוכלוסיית המועצה מנתה כ- 1,400 תושבים.</w:t>
      </w:r>
    </w:p>
  </w:footnote>
  <w:footnote w:id="104">
    <w:p w:rsidR="00A670C5" w:rsidRPr="00406DEE" w:rsidP="00D941EF">
      <w:pPr>
        <w:pStyle w:val="FootnoteText"/>
      </w:pPr>
      <w:r w:rsidRPr="00406DEE">
        <w:rPr>
          <w:rStyle w:val="FootnoteReference"/>
        </w:rPr>
        <w:footnoteRef/>
      </w:r>
      <w:r w:rsidRPr="00406DEE">
        <w:rPr>
          <w:rtl/>
        </w:rPr>
        <w:t xml:space="preserve"> </w:t>
      </w:r>
      <w:r w:rsidRPr="00406DEE">
        <w:rPr>
          <w:rtl/>
        </w:rPr>
        <w:tab/>
      </w:r>
      <w:r w:rsidRPr="00406DEE">
        <w:rPr>
          <w:rFonts w:hint="cs"/>
          <w:rtl/>
        </w:rPr>
        <w:t>לפי נתוני משרד הפנים לשנת 2018 אוכלוסיית המועצה מנתה כ-13,000 תושבים.</w:t>
      </w:r>
    </w:p>
  </w:footnote>
  <w:footnote w:id="105">
    <w:p w:rsidR="00A670C5" w:rsidRPr="007E0E0E" w:rsidP="00B62D54">
      <w:pPr>
        <w:pStyle w:val="FootnoteText"/>
        <w:rPr>
          <w:rtl/>
        </w:rPr>
      </w:pPr>
      <w:r w:rsidRPr="00406DEE">
        <w:rPr>
          <w:rStyle w:val="FootnoteReference"/>
        </w:rPr>
        <w:footnoteRef/>
      </w:r>
      <w:r w:rsidRPr="00406DEE">
        <w:rPr>
          <w:rtl/>
        </w:rPr>
        <w:t xml:space="preserve"> </w:t>
      </w:r>
      <w:r w:rsidRPr="00406DEE">
        <w:rPr>
          <w:rtl/>
        </w:rPr>
        <w:tab/>
      </w:r>
      <w:r w:rsidRPr="00406DEE">
        <w:rPr>
          <w:rFonts w:hint="cs"/>
          <w:rtl/>
        </w:rPr>
        <w:t>לפי נתוני משרד הפנים לשנת 2018 אוכלוסיית המועצה י' מנתה כ-4,000 תושבים; אוכלוסיית המועצה י"א מנתה כ-66,000 תושבים; אוכלוסיית המועצה י"ב מנתה כ-4,000 תושבים; אוכלוסיית המועצה י"ג מנתה כ-12,000 תושבים.</w:t>
      </w:r>
    </w:p>
  </w:footnote>
  <w:footnote w:id="106">
    <w:p w:rsidR="00A670C5" w:rsidRPr="007E0E0E" w:rsidP="00BE0605">
      <w:pPr>
        <w:pStyle w:val="FootnoteText"/>
      </w:pPr>
      <w:r w:rsidRPr="007E0E0E">
        <w:rPr>
          <w:rStyle w:val="FootnoteReference"/>
        </w:rPr>
        <w:footnoteRef/>
      </w:r>
      <w:r w:rsidRPr="007E0E0E">
        <w:rPr>
          <w:rtl/>
        </w:rPr>
        <w:t xml:space="preserve"> </w:t>
      </w:r>
      <w:r w:rsidRPr="007E0E0E">
        <w:rPr>
          <w:rtl/>
        </w:rPr>
        <w:tab/>
      </w:r>
      <w:r w:rsidRPr="007E0E0E">
        <w:rPr>
          <w:rFonts w:hint="eastAsia"/>
          <w:rtl/>
        </w:rPr>
        <w:t>דוח</w:t>
      </w:r>
      <w:r w:rsidRPr="007E0E0E">
        <w:rPr>
          <w:rtl/>
        </w:rPr>
        <w:t xml:space="preserve"> </w:t>
      </w:r>
      <w:r w:rsidRPr="007E0E0E">
        <w:rPr>
          <w:rFonts w:hint="eastAsia"/>
          <w:rtl/>
        </w:rPr>
        <w:t>מבקרת</w:t>
      </w:r>
      <w:r w:rsidRPr="007E0E0E">
        <w:rPr>
          <w:rtl/>
        </w:rPr>
        <w:t xml:space="preserve"> </w:t>
      </w:r>
      <w:r w:rsidRPr="007E0E0E">
        <w:rPr>
          <w:rFonts w:hint="eastAsia"/>
          <w:rtl/>
        </w:rPr>
        <w:t>המועצה</w:t>
      </w:r>
      <w:r w:rsidRPr="007E0E0E">
        <w:rPr>
          <w:rtl/>
        </w:rPr>
        <w:t xml:space="preserve"> </w:t>
      </w:r>
      <w:r w:rsidRPr="007E0E0E">
        <w:rPr>
          <w:rFonts w:hint="eastAsia"/>
          <w:rtl/>
        </w:rPr>
        <w:t>המקומית</w:t>
      </w:r>
      <w:r w:rsidRPr="007E0E0E">
        <w:rPr>
          <w:rtl/>
        </w:rPr>
        <w:t xml:space="preserve"> </w:t>
      </w:r>
      <w:r>
        <w:rPr>
          <w:rFonts w:hint="cs"/>
          <w:rtl/>
        </w:rPr>
        <w:t>י"ב</w:t>
      </w:r>
      <w:r w:rsidRPr="007E0E0E">
        <w:rPr>
          <w:rtl/>
        </w:rPr>
        <w:t xml:space="preserve"> </w:t>
      </w:r>
      <w:r w:rsidRPr="007E0E0E">
        <w:rPr>
          <w:rFonts w:hint="eastAsia"/>
          <w:rtl/>
        </w:rPr>
        <w:t>לשנת</w:t>
      </w:r>
      <w:r w:rsidRPr="007E0E0E">
        <w:rPr>
          <w:rtl/>
        </w:rPr>
        <w:t xml:space="preserve"> 2016.</w:t>
      </w:r>
    </w:p>
  </w:footnote>
  <w:footnote w:id="107">
    <w:p w:rsidR="00A670C5" w:rsidRPr="004D7FFD" w:rsidP="00BE0605">
      <w:pPr>
        <w:pStyle w:val="FootnoteText"/>
        <w:rPr>
          <w:rtl/>
        </w:rPr>
      </w:pPr>
      <w:r>
        <w:rPr>
          <w:rStyle w:val="FootnoteReference"/>
        </w:rPr>
        <w:footnoteRef/>
      </w:r>
      <w:r>
        <w:rPr>
          <w:rtl/>
        </w:rPr>
        <w:t xml:space="preserve"> </w:t>
      </w:r>
      <w:r>
        <w:rPr>
          <w:rtl/>
        </w:rPr>
        <w:tab/>
      </w:r>
      <w:r w:rsidRPr="004D7FFD">
        <w:rPr>
          <w:rFonts w:hint="eastAsia"/>
          <w:rtl/>
        </w:rPr>
        <w:t>עקרונות</w:t>
      </w:r>
      <w:r w:rsidRPr="004D7FFD">
        <w:rPr>
          <w:rtl/>
        </w:rPr>
        <w:t xml:space="preserve"> </w:t>
      </w:r>
      <w:r w:rsidRPr="004D7FFD">
        <w:rPr>
          <w:rFonts w:hint="eastAsia"/>
          <w:rtl/>
        </w:rPr>
        <w:t>יסוד</w:t>
      </w:r>
      <w:r w:rsidRPr="004D7FFD">
        <w:rPr>
          <w:rtl/>
        </w:rPr>
        <w:t xml:space="preserve"> </w:t>
      </w:r>
      <w:r w:rsidRPr="004D7FFD">
        <w:rPr>
          <w:rFonts w:hint="eastAsia"/>
          <w:rtl/>
        </w:rPr>
        <w:t>וקווים</w:t>
      </w:r>
      <w:r w:rsidRPr="004D7FFD">
        <w:rPr>
          <w:rtl/>
        </w:rPr>
        <w:t xml:space="preserve"> </w:t>
      </w:r>
      <w:r w:rsidRPr="004D7FFD">
        <w:rPr>
          <w:rFonts w:hint="eastAsia"/>
          <w:rtl/>
        </w:rPr>
        <w:t>מנחים</w:t>
      </w:r>
      <w:r w:rsidRPr="004D7FFD">
        <w:rPr>
          <w:rtl/>
        </w:rPr>
        <w:t xml:space="preserve"> </w:t>
      </w:r>
      <w:r w:rsidRPr="004D7FFD">
        <w:rPr>
          <w:rFonts w:hint="eastAsia"/>
          <w:rtl/>
        </w:rPr>
        <w:t>בעבודת</w:t>
      </w:r>
      <w:r w:rsidRPr="004D7FFD">
        <w:rPr>
          <w:rtl/>
        </w:rPr>
        <w:t xml:space="preserve"> </w:t>
      </w:r>
      <w:r w:rsidRPr="004D7FFD">
        <w:rPr>
          <w:rFonts w:hint="eastAsia"/>
          <w:rtl/>
        </w:rPr>
        <w:t>האגף</w:t>
      </w:r>
      <w:r w:rsidRPr="004D7FFD">
        <w:rPr>
          <w:rtl/>
        </w:rPr>
        <w:t xml:space="preserve"> </w:t>
      </w:r>
      <w:r w:rsidRPr="004D7FFD">
        <w:rPr>
          <w:rFonts w:hint="eastAsia"/>
          <w:rtl/>
        </w:rPr>
        <w:t>לביקורת</w:t>
      </w:r>
      <w:r w:rsidRPr="004D7FFD">
        <w:rPr>
          <w:rtl/>
        </w:rPr>
        <w:t xml:space="preserve"> </w:t>
      </w:r>
      <w:r w:rsidRPr="004D7FFD">
        <w:rPr>
          <w:rFonts w:hint="eastAsia"/>
          <w:rtl/>
        </w:rPr>
        <w:t>ברשויות</w:t>
      </w:r>
      <w:r w:rsidRPr="004D7FFD">
        <w:rPr>
          <w:rtl/>
        </w:rPr>
        <w:t xml:space="preserve"> </w:t>
      </w:r>
      <w:r w:rsidRPr="004D7FFD">
        <w:rPr>
          <w:rFonts w:hint="eastAsia"/>
          <w:rtl/>
        </w:rPr>
        <w:t>המקומיות</w:t>
      </w:r>
      <w:r w:rsidRPr="004D7FFD">
        <w:rPr>
          <w:rtl/>
        </w:rPr>
        <w:t xml:space="preserve">. </w:t>
      </w:r>
      <w:r w:rsidRPr="004D7FFD">
        <w:rPr>
          <w:rFonts w:hint="eastAsia"/>
          <w:rtl/>
        </w:rPr>
        <w:t>זמין</w:t>
      </w:r>
      <w:r w:rsidRPr="004D7FFD">
        <w:rPr>
          <w:rtl/>
        </w:rPr>
        <w:t xml:space="preserve"> </w:t>
      </w:r>
      <w:r w:rsidRPr="004D7FFD">
        <w:rPr>
          <w:rFonts w:hint="eastAsia"/>
          <w:rtl/>
        </w:rPr>
        <w:t>בקישור</w:t>
      </w:r>
      <w:r w:rsidRPr="004D7FFD">
        <w:rPr>
          <w:rtl/>
        </w:rPr>
        <w:t xml:space="preserve"> (נבדק </w:t>
      </w:r>
      <w:r w:rsidRPr="004D7FFD">
        <w:rPr>
          <w:rFonts w:hint="eastAsia"/>
          <w:rtl/>
        </w:rPr>
        <w:t>ב</w:t>
      </w:r>
      <w:r w:rsidRPr="004D7FFD">
        <w:rPr>
          <w:rtl/>
        </w:rPr>
        <w:t xml:space="preserve">-23.1.20): </w:t>
      </w:r>
    </w:p>
    <w:p w:rsidR="00A670C5" w:rsidP="00BE0605">
      <w:pPr>
        <w:pStyle w:val="FootnoteText"/>
        <w:ind w:firstLine="0"/>
        <w:rPr>
          <w:rtl/>
        </w:rPr>
      </w:pPr>
      <w:r w:rsidRPr="005E77BB">
        <w:rPr>
          <w:rFonts w:cs="Times New Roman"/>
        </w:rPr>
        <w:t>www.moin.gov.il/LOCALGOVERNMENT/local%20authority/LocalGovermentCriticism</w:t>
      </w:r>
    </w:p>
  </w:footnote>
  <w:footnote w:id="108">
    <w:p w:rsidR="00A670C5" w:rsidRPr="004D7FFD" w:rsidP="00BE0605">
      <w:pPr>
        <w:pStyle w:val="FootnoteText"/>
      </w:pPr>
      <w:r w:rsidRPr="004D7FFD">
        <w:rPr>
          <w:rStyle w:val="FootnoteReference"/>
        </w:rPr>
        <w:footnoteRef/>
      </w:r>
      <w:r w:rsidRPr="004D7FFD">
        <w:rPr>
          <w:rtl/>
        </w:rPr>
        <w:t xml:space="preserve"> </w:t>
      </w:r>
      <w:r w:rsidRPr="004D7FFD">
        <w:rPr>
          <w:rtl/>
        </w:rPr>
        <w:tab/>
        <w:t xml:space="preserve">הנחיות </w:t>
      </w:r>
      <w:r>
        <w:rPr>
          <w:rFonts w:hint="cs"/>
          <w:rtl/>
        </w:rPr>
        <w:t>מ</w:t>
      </w:r>
      <w:r w:rsidRPr="004D7FFD">
        <w:rPr>
          <w:rtl/>
        </w:rPr>
        <w:t>קצועיות לרואה החשבון, ביקורת חשבונות ברשויות המקומיות לשנת 2018, עמ' 472 (ח - 2).</w:t>
      </w:r>
    </w:p>
  </w:footnote>
  <w:footnote w:id="109">
    <w:p w:rsidR="00A670C5" w:rsidRPr="004D7FFD" w:rsidP="00BE0605">
      <w:pPr>
        <w:pStyle w:val="FootnoteText"/>
      </w:pPr>
      <w:r w:rsidRPr="004D7FFD">
        <w:rPr>
          <w:rStyle w:val="FootnoteReference"/>
        </w:rPr>
        <w:footnoteRef/>
      </w:r>
      <w:r w:rsidRPr="004D7FFD">
        <w:rPr>
          <w:rtl/>
        </w:rPr>
        <w:t xml:space="preserve"> </w:t>
      </w:r>
      <w:r w:rsidRPr="004D7FFD">
        <w:rPr>
          <w:rtl/>
        </w:rPr>
        <w:tab/>
      </w:r>
      <w:r>
        <w:rPr>
          <w:rFonts w:hint="cs"/>
          <w:rtl/>
        </w:rPr>
        <w:t>שם</w:t>
      </w:r>
      <w:r w:rsidRPr="004D7FFD">
        <w:rPr>
          <w:rtl/>
        </w:rPr>
        <w:t xml:space="preserve">, </w:t>
      </w:r>
      <w:r w:rsidRPr="004D7FFD">
        <w:rPr>
          <w:rFonts w:hint="eastAsia"/>
          <w:rtl/>
        </w:rPr>
        <w:t>עמ</w:t>
      </w:r>
      <w:r w:rsidRPr="004D7FFD">
        <w:rPr>
          <w:rtl/>
        </w:rPr>
        <w:t>' 6.</w:t>
      </w:r>
    </w:p>
  </w:footnote>
  <w:footnote w:id="110">
    <w:p w:rsidR="00A670C5" w:rsidRPr="004D7FFD" w:rsidP="00BE0605">
      <w:pPr>
        <w:pStyle w:val="FootnoteText"/>
        <w:rPr>
          <w:rtl/>
        </w:rPr>
      </w:pPr>
      <w:r w:rsidRPr="004D7FFD">
        <w:rPr>
          <w:rStyle w:val="FootnoteReference"/>
        </w:rPr>
        <w:footnoteRef/>
      </w:r>
      <w:r w:rsidRPr="004D7FFD">
        <w:rPr>
          <w:rtl/>
        </w:rPr>
        <w:t xml:space="preserve"> </w:t>
      </w:r>
      <w:r w:rsidRPr="004D7FFD">
        <w:rPr>
          <w:rtl/>
        </w:rPr>
        <w:tab/>
      </w:r>
      <w:r>
        <w:rPr>
          <w:rFonts w:hint="cs"/>
          <w:rtl/>
        </w:rPr>
        <w:t>שם</w:t>
      </w:r>
      <w:r w:rsidRPr="004D7FFD">
        <w:rPr>
          <w:rtl/>
        </w:rPr>
        <w:t xml:space="preserve">, </w:t>
      </w:r>
      <w:r w:rsidRPr="004D7FFD">
        <w:rPr>
          <w:rFonts w:hint="eastAsia"/>
          <w:rtl/>
        </w:rPr>
        <w:t>עמ</w:t>
      </w:r>
      <w:r w:rsidRPr="004D7FFD">
        <w:rPr>
          <w:rtl/>
        </w:rPr>
        <w:t>' 221 (מ-2).</w:t>
      </w:r>
    </w:p>
  </w:footnote>
  <w:footnote w:id="111">
    <w:p w:rsidR="00A670C5" w:rsidRPr="009F59C4" w:rsidP="00BE0605">
      <w:pPr>
        <w:pStyle w:val="FootnoteText"/>
      </w:pPr>
      <w:r w:rsidRPr="009F59C4">
        <w:rPr>
          <w:rStyle w:val="FootnoteReference"/>
        </w:rPr>
        <w:footnoteRef/>
      </w:r>
      <w:r w:rsidRPr="009F59C4">
        <w:rPr>
          <w:rtl/>
        </w:rPr>
        <w:t xml:space="preserve"> </w:t>
      </w:r>
      <w:r w:rsidRPr="009F59C4">
        <w:rPr>
          <w:rtl/>
        </w:rPr>
        <w:tab/>
      </w:r>
      <w:r w:rsidRPr="009F59C4">
        <w:rPr>
          <w:rFonts w:hint="eastAsia"/>
          <w:rtl/>
        </w:rPr>
        <w:t>תקן</w:t>
      </w:r>
      <w:r w:rsidRPr="009F59C4">
        <w:rPr>
          <w:rtl/>
        </w:rPr>
        <w:t xml:space="preserve"> 1311 </w:t>
      </w:r>
      <w:r w:rsidRPr="009F59C4">
        <w:rPr>
          <w:rFonts w:hint="eastAsia"/>
          <w:rtl/>
        </w:rPr>
        <w:t>לתקנים</w:t>
      </w:r>
      <w:r w:rsidRPr="009F59C4">
        <w:rPr>
          <w:rtl/>
        </w:rPr>
        <w:t xml:space="preserve"> </w:t>
      </w:r>
      <w:r w:rsidRPr="009F59C4">
        <w:rPr>
          <w:rFonts w:hint="eastAsia"/>
          <w:rtl/>
        </w:rPr>
        <w:t>המקצועיים</w:t>
      </w:r>
      <w:r w:rsidRPr="009F59C4">
        <w:rPr>
          <w:rtl/>
        </w:rPr>
        <w:t xml:space="preserve"> </w:t>
      </w:r>
      <w:r w:rsidRPr="009F59C4">
        <w:rPr>
          <w:rFonts w:hint="eastAsia"/>
          <w:rtl/>
        </w:rPr>
        <w:t>ה</w:t>
      </w:r>
      <w:r>
        <w:rPr>
          <w:rFonts w:hint="eastAsia"/>
          <w:rtl/>
        </w:rPr>
        <w:t>בין</w:t>
      </w:r>
      <w:r>
        <w:rPr>
          <w:rFonts w:hint="cs"/>
          <w:rtl/>
        </w:rPr>
        <w:t>-</w:t>
      </w:r>
      <w:r>
        <w:rPr>
          <w:rFonts w:hint="eastAsia"/>
          <w:rtl/>
        </w:rPr>
        <w:t>לאומיים</w:t>
      </w:r>
      <w:r w:rsidRPr="009F59C4">
        <w:rPr>
          <w:rtl/>
        </w:rPr>
        <w:t>.</w:t>
      </w:r>
    </w:p>
  </w:footnote>
  <w:footnote w:id="112">
    <w:p w:rsidR="00A670C5" w:rsidRPr="009F59C4" w:rsidP="00BE0605">
      <w:pPr>
        <w:pStyle w:val="FootnoteText"/>
      </w:pPr>
      <w:r w:rsidRPr="009F59C4">
        <w:rPr>
          <w:rStyle w:val="FootnoteReference"/>
        </w:rPr>
        <w:footnoteRef/>
      </w:r>
      <w:r w:rsidRPr="009F59C4">
        <w:rPr>
          <w:rtl/>
        </w:rPr>
        <w:t xml:space="preserve"> </w:t>
      </w:r>
      <w:r w:rsidRPr="009F59C4">
        <w:rPr>
          <w:rtl/>
        </w:rPr>
        <w:tab/>
      </w:r>
      <w:r w:rsidRPr="009F59C4">
        <w:rPr>
          <w:rFonts w:hint="eastAsia"/>
          <w:rtl/>
        </w:rPr>
        <w:t>תקן</w:t>
      </w:r>
      <w:r w:rsidRPr="009F59C4">
        <w:rPr>
          <w:rtl/>
        </w:rPr>
        <w:t xml:space="preserve"> 1312 </w:t>
      </w:r>
      <w:r w:rsidRPr="009F59C4">
        <w:rPr>
          <w:rFonts w:hint="eastAsia"/>
          <w:rtl/>
        </w:rPr>
        <w:t>לתקנים</w:t>
      </w:r>
      <w:r w:rsidRPr="009F59C4">
        <w:rPr>
          <w:rtl/>
        </w:rPr>
        <w:t xml:space="preserve"> </w:t>
      </w:r>
      <w:r w:rsidRPr="009F59C4">
        <w:rPr>
          <w:rFonts w:hint="eastAsia"/>
          <w:rtl/>
        </w:rPr>
        <w:t>המקצועיים</w:t>
      </w:r>
      <w:r w:rsidRPr="009F59C4">
        <w:rPr>
          <w:rtl/>
        </w:rPr>
        <w:t xml:space="preserve"> </w:t>
      </w:r>
      <w:r w:rsidRPr="009F59C4">
        <w:rPr>
          <w:rFonts w:hint="eastAsia"/>
          <w:rtl/>
        </w:rPr>
        <w:t>ה</w:t>
      </w:r>
      <w:r>
        <w:rPr>
          <w:rFonts w:hint="eastAsia"/>
          <w:rtl/>
        </w:rPr>
        <w:t>בין</w:t>
      </w:r>
      <w:r>
        <w:rPr>
          <w:rFonts w:hint="cs"/>
          <w:rtl/>
        </w:rPr>
        <w:t>-</w:t>
      </w:r>
      <w:r>
        <w:rPr>
          <w:rFonts w:hint="eastAsia"/>
          <w:rtl/>
        </w:rPr>
        <w:t>לאומיים</w:t>
      </w:r>
      <w:r w:rsidRPr="009F59C4">
        <w:rPr>
          <w:rtl/>
        </w:rPr>
        <w:t>.</w:t>
      </w:r>
    </w:p>
  </w:footnote>
  <w:footnote w:id="113">
    <w:p w:rsidR="00A670C5" w:rsidRPr="009F59C4" w:rsidP="00BE0605">
      <w:pPr>
        <w:pStyle w:val="FootnoteText"/>
        <w:rPr>
          <w:rtl/>
        </w:rPr>
      </w:pPr>
      <w:r w:rsidRPr="009F59C4">
        <w:rPr>
          <w:rStyle w:val="FootnoteReference"/>
        </w:rPr>
        <w:footnoteRef/>
      </w:r>
      <w:r w:rsidRPr="009F59C4">
        <w:rPr>
          <w:rtl/>
        </w:rPr>
        <w:t xml:space="preserve"> </w:t>
      </w:r>
      <w:r w:rsidRPr="009F59C4">
        <w:rPr>
          <w:rtl/>
        </w:rPr>
        <w:tab/>
      </w:r>
      <w:r w:rsidRPr="009F59C4">
        <w:t>Public Internal Control Systems in the European Union, Quality Assurance for Internal Audit, Discussion Paper No. 3, Ref. 2014-3</w:t>
      </w:r>
      <w:r>
        <w:rPr>
          <w:rFonts w:hint="cs"/>
          <w:rtl/>
        </w:rPr>
        <w:t>.</w:t>
      </w:r>
      <w:r w:rsidRPr="009F59C4">
        <w:rPr>
          <w:rtl/>
        </w:rPr>
        <w:tab/>
        <w:t xml:space="preserve"> </w:t>
      </w:r>
    </w:p>
  </w:footnote>
  <w:footnote w:id="114">
    <w:p w:rsidR="00A670C5" w:rsidRPr="009F59C4" w:rsidP="00BE0605">
      <w:pPr>
        <w:pStyle w:val="FootnoteText"/>
        <w:rPr>
          <w:rtl/>
        </w:rPr>
      </w:pPr>
      <w:r w:rsidRPr="009F59C4">
        <w:rPr>
          <w:rStyle w:val="FootnoteReference"/>
        </w:rPr>
        <w:footnoteRef/>
      </w:r>
      <w:r w:rsidRPr="009F59C4">
        <w:rPr>
          <w:rtl/>
        </w:rPr>
        <w:t xml:space="preserve"> </w:t>
      </w:r>
      <w:r w:rsidRPr="009F59C4">
        <w:rPr>
          <w:rtl/>
        </w:rPr>
        <w:tab/>
      </w:r>
      <w:r w:rsidRPr="009F59C4">
        <w:rPr>
          <w:rFonts w:hint="eastAsia"/>
          <w:rtl/>
        </w:rPr>
        <w:t>חוזר</w:t>
      </w:r>
      <w:r w:rsidRPr="009F59C4">
        <w:rPr>
          <w:rtl/>
        </w:rPr>
        <w:t xml:space="preserve"> </w:t>
      </w:r>
      <w:r w:rsidRPr="009F59C4">
        <w:rPr>
          <w:rFonts w:hint="eastAsia"/>
          <w:rtl/>
        </w:rPr>
        <w:t>מנהל</w:t>
      </w:r>
      <w:r w:rsidRPr="009F59C4">
        <w:rPr>
          <w:rtl/>
        </w:rPr>
        <w:t xml:space="preserve"> </w:t>
      </w:r>
      <w:r w:rsidRPr="009F59C4">
        <w:rPr>
          <w:rFonts w:hint="eastAsia"/>
          <w:rtl/>
        </w:rPr>
        <w:t>רשות</w:t>
      </w:r>
      <w:r w:rsidRPr="009F59C4">
        <w:rPr>
          <w:rtl/>
        </w:rPr>
        <w:t xml:space="preserve"> </w:t>
      </w:r>
      <w:r w:rsidRPr="009F59C4">
        <w:rPr>
          <w:rFonts w:hint="eastAsia"/>
          <w:rtl/>
        </w:rPr>
        <w:t>החברות</w:t>
      </w:r>
      <w:r w:rsidRPr="009F59C4">
        <w:rPr>
          <w:rtl/>
        </w:rPr>
        <w:t xml:space="preserve"> </w:t>
      </w:r>
      <w:r w:rsidRPr="009F59C4">
        <w:rPr>
          <w:rFonts w:hint="eastAsia"/>
          <w:rtl/>
        </w:rPr>
        <w:t>הממשלתיות</w:t>
      </w:r>
      <w:r w:rsidRPr="009F59C4">
        <w:rPr>
          <w:rtl/>
        </w:rPr>
        <w:t xml:space="preserve"> </w:t>
      </w:r>
      <w:r w:rsidRPr="009F59C4">
        <w:rPr>
          <w:rFonts w:hint="eastAsia"/>
          <w:rtl/>
        </w:rPr>
        <w:t>ממאי</w:t>
      </w:r>
      <w:r w:rsidRPr="009F59C4">
        <w:rPr>
          <w:rtl/>
        </w:rPr>
        <w:t xml:space="preserve"> 2014 "</w:t>
      </w:r>
      <w:r w:rsidRPr="009F59C4">
        <w:rPr>
          <w:rFonts w:hint="eastAsia"/>
          <w:rtl/>
        </w:rPr>
        <w:t>מינוי</w:t>
      </w:r>
      <w:r w:rsidRPr="009F59C4">
        <w:rPr>
          <w:rtl/>
        </w:rPr>
        <w:t xml:space="preserve"> מבקר פנימי ובדיקת איכות הביקורת הפנימית בחברות הממשלתיו</w:t>
      </w:r>
      <w:r w:rsidRPr="009F59C4">
        <w:rPr>
          <w:rFonts w:hint="eastAsia"/>
          <w:rtl/>
        </w:rPr>
        <w:t>ת</w:t>
      </w:r>
      <w:r w:rsidRPr="009F59C4">
        <w:rPr>
          <w:rtl/>
        </w:rPr>
        <w:t>".</w:t>
      </w:r>
    </w:p>
  </w:footnote>
  <w:footnote w:id="115">
    <w:p w:rsidR="00A670C5" w:rsidRPr="004D7FFD" w:rsidP="00BE0605">
      <w:pPr>
        <w:pStyle w:val="FootnoteText"/>
        <w:rPr>
          <w:rtl/>
        </w:rPr>
      </w:pPr>
      <w:r w:rsidRPr="004D7FFD">
        <w:rPr>
          <w:rStyle w:val="FootnoteReference"/>
        </w:rPr>
        <w:footnoteRef/>
      </w:r>
      <w:r w:rsidRPr="004D7FFD">
        <w:rPr>
          <w:rtl/>
        </w:rPr>
        <w:t xml:space="preserve"> </w:t>
      </w:r>
      <w:r w:rsidRPr="004D7FFD">
        <w:rPr>
          <w:rtl/>
        </w:rPr>
        <w:tab/>
      </w:r>
      <w:r w:rsidRPr="004D7FFD">
        <w:rPr>
          <w:rFonts w:hint="eastAsia"/>
          <w:rtl/>
        </w:rPr>
        <w:t>חוזר</w:t>
      </w:r>
      <w:r w:rsidRPr="004D7FFD">
        <w:rPr>
          <w:rtl/>
        </w:rPr>
        <w:t xml:space="preserve"> </w:t>
      </w:r>
      <w:r w:rsidRPr="004D7FFD">
        <w:rPr>
          <w:rFonts w:hint="eastAsia"/>
          <w:rtl/>
        </w:rPr>
        <w:t>מנכ</w:t>
      </w:r>
      <w:r w:rsidRPr="004D7FFD">
        <w:rPr>
          <w:rtl/>
        </w:rPr>
        <w:t xml:space="preserve">"ל </w:t>
      </w:r>
      <w:r w:rsidRPr="004D7FFD">
        <w:rPr>
          <w:rFonts w:hint="eastAsia"/>
          <w:rtl/>
        </w:rPr>
        <w:t>משרד</w:t>
      </w:r>
      <w:r w:rsidRPr="004D7FFD">
        <w:rPr>
          <w:rtl/>
        </w:rPr>
        <w:t xml:space="preserve"> </w:t>
      </w:r>
      <w:r w:rsidRPr="004D7FFD">
        <w:rPr>
          <w:rFonts w:hint="eastAsia"/>
          <w:rtl/>
        </w:rPr>
        <w:t>הפנים</w:t>
      </w:r>
      <w:r w:rsidRPr="004D7FFD">
        <w:rPr>
          <w:rtl/>
        </w:rPr>
        <w:t xml:space="preserve"> 2/2002 </w:t>
      </w:r>
      <w:r w:rsidRPr="004D7FFD">
        <w:rPr>
          <w:rFonts w:hint="eastAsia"/>
          <w:rtl/>
        </w:rPr>
        <w:t>ממרץ</w:t>
      </w:r>
      <w:r w:rsidRPr="004D7FFD">
        <w:rPr>
          <w:rtl/>
        </w:rPr>
        <w:t xml:space="preserve"> 2002 "הגשת </w:t>
      </w:r>
      <w:r w:rsidRPr="004D7FFD">
        <w:rPr>
          <w:rFonts w:hint="eastAsia"/>
          <w:rtl/>
        </w:rPr>
        <w:t>דוח</w:t>
      </w:r>
      <w:r w:rsidRPr="004D7FFD">
        <w:rPr>
          <w:rtl/>
        </w:rPr>
        <w:t xml:space="preserve"> </w:t>
      </w:r>
      <w:r w:rsidRPr="004D7FFD">
        <w:rPr>
          <w:rFonts w:hint="eastAsia"/>
          <w:rtl/>
        </w:rPr>
        <w:t>מבקר</w:t>
      </w:r>
      <w:r w:rsidRPr="004D7FFD">
        <w:rPr>
          <w:rtl/>
        </w:rPr>
        <w:t xml:space="preserve"> </w:t>
      </w:r>
      <w:r w:rsidRPr="004D7FFD">
        <w:rPr>
          <w:rFonts w:hint="eastAsia"/>
          <w:rtl/>
        </w:rPr>
        <w:t>הרשות</w:t>
      </w:r>
      <w:r w:rsidRPr="004D7FFD">
        <w:rPr>
          <w:rtl/>
        </w:rPr>
        <w:t xml:space="preserve"> </w:t>
      </w:r>
      <w:r w:rsidRPr="004D7FFD">
        <w:rPr>
          <w:rFonts w:hint="eastAsia"/>
          <w:rtl/>
        </w:rPr>
        <w:t>המקומית</w:t>
      </w:r>
      <w:r w:rsidRPr="004D7FFD">
        <w:rPr>
          <w:rtl/>
        </w:rPr>
        <w:t xml:space="preserve"> </w:t>
      </w:r>
      <w:r w:rsidRPr="004D7FFD">
        <w:rPr>
          <w:rFonts w:hint="eastAsia"/>
          <w:rtl/>
        </w:rPr>
        <w:t>למשרד</w:t>
      </w:r>
      <w:r w:rsidRPr="004D7FFD">
        <w:rPr>
          <w:rtl/>
        </w:rPr>
        <w:t xml:space="preserve"> </w:t>
      </w:r>
      <w:r w:rsidRPr="004D7FFD">
        <w:rPr>
          <w:rFonts w:hint="eastAsia"/>
          <w:rtl/>
        </w:rPr>
        <w:t>הפנים</w:t>
      </w:r>
      <w:r w:rsidRPr="004D7FFD">
        <w:rPr>
          <w:rtl/>
        </w:rPr>
        <w:t>".</w:t>
      </w:r>
    </w:p>
  </w:footnote>
  <w:footnote w:id="116">
    <w:p w:rsidR="00A670C5" w:rsidRPr="009F59C4" w:rsidP="00BE0605">
      <w:pPr>
        <w:pStyle w:val="FootnoteText"/>
      </w:pPr>
      <w:r w:rsidRPr="009F59C4">
        <w:rPr>
          <w:rStyle w:val="FootnoteReference"/>
        </w:rPr>
        <w:footnoteRef/>
      </w:r>
      <w:r w:rsidRPr="009F59C4">
        <w:rPr>
          <w:rtl/>
        </w:rPr>
        <w:t xml:space="preserve"> </w:t>
      </w:r>
      <w:r w:rsidRPr="009F59C4">
        <w:rPr>
          <w:rtl/>
        </w:rPr>
        <w:tab/>
      </w:r>
      <w:r w:rsidRPr="009F59C4">
        <w:rPr>
          <w:rFonts w:hint="eastAsia"/>
          <w:rtl/>
        </w:rPr>
        <w:t>הנחיות</w:t>
      </w:r>
      <w:r w:rsidRPr="009F59C4">
        <w:rPr>
          <w:rtl/>
        </w:rPr>
        <w:t xml:space="preserve"> </w:t>
      </w:r>
      <w:r w:rsidRPr="009F59C4">
        <w:rPr>
          <w:rFonts w:hint="eastAsia"/>
          <w:rtl/>
        </w:rPr>
        <w:t>מקצועיות</w:t>
      </w:r>
      <w:r w:rsidRPr="009F59C4">
        <w:rPr>
          <w:rtl/>
        </w:rPr>
        <w:t xml:space="preserve"> </w:t>
      </w:r>
      <w:r w:rsidRPr="009F59C4">
        <w:rPr>
          <w:rFonts w:hint="eastAsia"/>
          <w:rtl/>
        </w:rPr>
        <w:t>לרואה</w:t>
      </w:r>
      <w:r w:rsidRPr="009F59C4">
        <w:rPr>
          <w:rtl/>
        </w:rPr>
        <w:t xml:space="preserve"> </w:t>
      </w:r>
      <w:r w:rsidRPr="009F59C4">
        <w:rPr>
          <w:rFonts w:hint="eastAsia"/>
          <w:rtl/>
        </w:rPr>
        <w:t>החשבון</w:t>
      </w:r>
      <w:r w:rsidRPr="009F59C4">
        <w:rPr>
          <w:rtl/>
        </w:rPr>
        <w:t xml:space="preserve">, </w:t>
      </w:r>
      <w:r w:rsidRPr="009F59C4">
        <w:rPr>
          <w:rFonts w:hint="eastAsia"/>
          <w:rtl/>
        </w:rPr>
        <w:t>ביקורת</w:t>
      </w:r>
      <w:r w:rsidRPr="009F59C4">
        <w:rPr>
          <w:rtl/>
        </w:rPr>
        <w:t xml:space="preserve"> </w:t>
      </w:r>
      <w:r w:rsidRPr="009F59C4">
        <w:rPr>
          <w:rFonts w:hint="eastAsia"/>
          <w:rtl/>
        </w:rPr>
        <w:t>חשבונות</w:t>
      </w:r>
      <w:r w:rsidRPr="009F59C4">
        <w:rPr>
          <w:rtl/>
        </w:rPr>
        <w:t xml:space="preserve"> </w:t>
      </w:r>
      <w:r w:rsidRPr="009F59C4">
        <w:rPr>
          <w:rFonts w:hint="eastAsia"/>
          <w:rtl/>
        </w:rPr>
        <w:t>ברשויות</w:t>
      </w:r>
      <w:r w:rsidRPr="009F59C4">
        <w:rPr>
          <w:rtl/>
        </w:rPr>
        <w:t xml:space="preserve"> </w:t>
      </w:r>
      <w:r w:rsidRPr="009F59C4">
        <w:rPr>
          <w:rFonts w:hint="eastAsia"/>
          <w:rtl/>
        </w:rPr>
        <w:t>המקומיות</w:t>
      </w:r>
      <w:r w:rsidRPr="009F59C4">
        <w:rPr>
          <w:rtl/>
        </w:rPr>
        <w:t xml:space="preserve"> </w:t>
      </w:r>
      <w:r w:rsidRPr="009F59C4">
        <w:rPr>
          <w:rFonts w:hint="eastAsia"/>
          <w:rtl/>
        </w:rPr>
        <w:t>לשנת</w:t>
      </w:r>
      <w:r w:rsidRPr="009F59C4">
        <w:rPr>
          <w:rtl/>
        </w:rPr>
        <w:t xml:space="preserve"> 201</w:t>
      </w:r>
      <w:r w:rsidRPr="00A47B07">
        <w:rPr>
          <w:rtl/>
        </w:rPr>
        <w:t>8</w:t>
      </w:r>
      <w:r>
        <w:rPr>
          <w:rFonts w:hint="cs"/>
          <w:rtl/>
        </w:rPr>
        <w:t>, עמ' 50 (ה - 7)</w:t>
      </w:r>
      <w:r w:rsidRPr="009F59C4">
        <w:rPr>
          <w:rtl/>
        </w:rPr>
        <w:t>.</w:t>
      </w:r>
    </w:p>
  </w:footnote>
  <w:footnote w:id="117">
    <w:p w:rsidR="00A670C5" w:rsidRPr="009F59C4" w:rsidP="00BE0605">
      <w:pPr>
        <w:pStyle w:val="FootnoteText"/>
        <w:rPr>
          <w:rtl/>
        </w:rPr>
      </w:pPr>
      <w:r w:rsidRPr="009F59C4">
        <w:rPr>
          <w:rStyle w:val="FootnoteReference"/>
        </w:rPr>
        <w:footnoteRef/>
      </w:r>
      <w:r w:rsidRPr="009F59C4">
        <w:rPr>
          <w:rtl/>
        </w:rPr>
        <w:t xml:space="preserve"> </w:t>
      </w:r>
      <w:r w:rsidRPr="009F59C4">
        <w:rPr>
          <w:rtl/>
        </w:rPr>
        <w:tab/>
      </w:r>
      <w:r w:rsidRPr="009F59C4">
        <w:rPr>
          <w:rFonts w:hint="eastAsia"/>
          <w:rtl/>
        </w:rPr>
        <w:t>בשנת</w:t>
      </w:r>
      <w:r w:rsidRPr="009F59C4">
        <w:rPr>
          <w:rtl/>
        </w:rPr>
        <w:t xml:space="preserve"> 2008 </w:t>
      </w:r>
      <w:r w:rsidRPr="009F59C4">
        <w:rPr>
          <w:rFonts w:hint="eastAsia"/>
          <w:rtl/>
        </w:rPr>
        <w:t>כיהן</w:t>
      </w:r>
      <w:r w:rsidRPr="009F59C4">
        <w:rPr>
          <w:rtl/>
        </w:rPr>
        <w:t xml:space="preserve"> </w:t>
      </w:r>
      <w:r w:rsidRPr="009F59C4">
        <w:rPr>
          <w:rFonts w:hint="eastAsia"/>
          <w:rtl/>
        </w:rPr>
        <w:t>ב</w:t>
      </w:r>
      <w:r w:rsidRPr="009F59C4">
        <w:rPr>
          <w:rtl/>
        </w:rPr>
        <w:t xml:space="preserve">-50% </w:t>
      </w:r>
      <w:r w:rsidRPr="009F59C4">
        <w:rPr>
          <w:rFonts w:hint="eastAsia"/>
          <w:rtl/>
        </w:rPr>
        <w:t>משרה</w:t>
      </w:r>
      <w:r w:rsidRPr="009F59C4">
        <w:rPr>
          <w:rtl/>
        </w:rPr>
        <w:t xml:space="preserve"> </w:t>
      </w:r>
      <w:r w:rsidRPr="009F59C4">
        <w:rPr>
          <w:rFonts w:hint="eastAsia"/>
          <w:rtl/>
        </w:rPr>
        <w:t>בעיריית</w:t>
      </w:r>
      <w:r w:rsidRPr="009F59C4">
        <w:rPr>
          <w:rtl/>
        </w:rPr>
        <w:t xml:space="preserve"> </w:t>
      </w:r>
      <w:r w:rsidRPr="009F59C4">
        <w:rPr>
          <w:rFonts w:hint="eastAsia"/>
          <w:rtl/>
        </w:rPr>
        <w:t>ביתר</w:t>
      </w:r>
      <w:r w:rsidRPr="009F59C4">
        <w:rPr>
          <w:rtl/>
        </w:rPr>
        <w:t xml:space="preserve"> </w:t>
      </w:r>
      <w:r>
        <w:rPr>
          <w:rFonts w:hint="eastAsia"/>
          <w:rtl/>
        </w:rPr>
        <w:t>עילית</w:t>
      </w:r>
      <w:r w:rsidRPr="009F59C4">
        <w:rPr>
          <w:rtl/>
        </w:rPr>
        <w:t xml:space="preserve">. </w:t>
      </w:r>
      <w:r w:rsidRPr="009F59C4">
        <w:rPr>
          <w:rFonts w:hint="eastAsia"/>
          <w:rtl/>
        </w:rPr>
        <w:t>משנת</w:t>
      </w:r>
      <w:r w:rsidRPr="009F59C4">
        <w:rPr>
          <w:rtl/>
        </w:rPr>
        <w:t xml:space="preserve"> 2009 </w:t>
      </w:r>
      <w:r w:rsidRPr="009F59C4">
        <w:rPr>
          <w:rFonts w:hint="eastAsia"/>
          <w:rtl/>
        </w:rPr>
        <w:t>ועד</w:t>
      </w:r>
      <w:r w:rsidRPr="009F59C4">
        <w:rPr>
          <w:rtl/>
        </w:rPr>
        <w:t xml:space="preserve"> </w:t>
      </w:r>
      <w:r w:rsidRPr="009F59C4">
        <w:rPr>
          <w:rFonts w:hint="eastAsia"/>
          <w:rtl/>
        </w:rPr>
        <w:t>סוף</w:t>
      </w:r>
      <w:r w:rsidRPr="009F59C4">
        <w:rPr>
          <w:rtl/>
        </w:rPr>
        <w:t xml:space="preserve"> </w:t>
      </w:r>
      <w:r w:rsidRPr="009F59C4">
        <w:rPr>
          <w:rFonts w:hint="eastAsia"/>
          <w:rtl/>
        </w:rPr>
        <w:t>שנת</w:t>
      </w:r>
      <w:r w:rsidRPr="009F59C4">
        <w:rPr>
          <w:rtl/>
        </w:rPr>
        <w:t xml:space="preserve"> 2018 </w:t>
      </w:r>
      <w:r w:rsidRPr="009F59C4">
        <w:rPr>
          <w:rFonts w:hint="eastAsia"/>
          <w:rtl/>
        </w:rPr>
        <w:t>הועסק</w:t>
      </w:r>
      <w:r w:rsidRPr="009F59C4">
        <w:rPr>
          <w:rtl/>
        </w:rPr>
        <w:t xml:space="preserve"> </w:t>
      </w:r>
      <w:r w:rsidRPr="009F59C4">
        <w:rPr>
          <w:rFonts w:hint="eastAsia"/>
          <w:rtl/>
        </w:rPr>
        <w:t>ב</w:t>
      </w:r>
      <w:r w:rsidRPr="009F59C4">
        <w:rPr>
          <w:rtl/>
        </w:rPr>
        <w:t xml:space="preserve">-60% </w:t>
      </w:r>
      <w:r w:rsidRPr="009F59C4">
        <w:rPr>
          <w:rFonts w:hint="eastAsia"/>
          <w:rtl/>
        </w:rPr>
        <w:t>משרה</w:t>
      </w:r>
      <w:r w:rsidRPr="009F59C4">
        <w:rPr>
          <w:rtl/>
        </w:rPr>
        <w:t>.</w:t>
      </w:r>
      <w:r>
        <w:rPr>
          <w:rFonts w:hint="cs"/>
          <w:rtl/>
        </w:rPr>
        <w:t xml:space="preserve"> מסוף שנת 2018 הועסק ב-100% משרה. </w:t>
      </w:r>
    </w:p>
  </w:footnote>
  <w:footnote w:id="118">
    <w:p w:rsidR="00A670C5" w:rsidP="00BE0605">
      <w:pPr>
        <w:pStyle w:val="FootnoteText"/>
      </w:pPr>
      <w:r>
        <w:rPr>
          <w:rStyle w:val="FootnoteReference"/>
        </w:rPr>
        <w:footnoteRef/>
      </w:r>
      <w:r>
        <w:rPr>
          <w:rtl/>
        </w:rPr>
        <w:t xml:space="preserve"> </w:t>
      </w:r>
      <w:r>
        <w:rPr>
          <w:rtl/>
        </w:rPr>
        <w:tab/>
      </w:r>
      <w:r>
        <w:rPr>
          <w:rFonts w:hint="cs"/>
          <w:rtl/>
        </w:rPr>
        <w:t>לפי סעיף 55ד לתקנון המועצות האזוריות (יהודה ושומרון), ה</w:t>
      </w:r>
      <w:r w:rsidRPr="00A03CB0">
        <w:rPr>
          <w:rtl/>
        </w:rPr>
        <w:t>תשל"ט-1979</w:t>
      </w:r>
      <w:r>
        <w:rPr>
          <w:rFonts w:hint="cs"/>
          <w:sz w:val="24"/>
          <w:rtl/>
        </w:rPr>
        <w:t>, על המועצה היה להגדיל את היקף משרתו של המבקר ל-100% משנת 201</w:t>
      </w:r>
      <w:r>
        <w:rPr>
          <w:rFonts w:hint="cs"/>
          <w:rtl/>
        </w:rPr>
        <w:t xml:space="preserve">4, </w:t>
      </w:r>
      <w:r>
        <w:rPr>
          <w:rFonts w:hint="cs"/>
          <w:sz w:val="24"/>
          <w:rtl/>
        </w:rPr>
        <w:t>בעקבות הגידול באוכלוסייתה</w:t>
      </w:r>
      <w:r>
        <w:rPr>
          <w:rFonts w:hint="cs"/>
          <w:rtl/>
        </w:rPr>
        <w:t>.</w:t>
      </w:r>
    </w:p>
  </w:footnote>
  <w:footnote w:id="119">
    <w:p w:rsidR="00A670C5" w:rsidRPr="00CD4172" w:rsidP="00870FBB">
      <w:pPr>
        <w:pStyle w:val="FootnoteText"/>
        <w:rPr>
          <w:rtl/>
        </w:rPr>
      </w:pPr>
      <w:r w:rsidRPr="004D7FFD">
        <w:rPr>
          <w:rStyle w:val="FootnoteReference"/>
        </w:rPr>
        <w:footnoteRef/>
      </w:r>
      <w:r w:rsidRPr="004D7FFD">
        <w:rPr>
          <w:rtl/>
        </w:rPr>
        <w:t xml:space="preserve"> </w:t>
      </w:r>
      <w:r w:rsidRPr="004D7FFD">
        <w:rPr>
          <w:rtl/>
        </w:rPr>
        <w:tab/>
      </w:r>
      <w:r w:rsidRPr="00CD4172">
        <w:rPr>
          <w:rtl/>
        </w:rPr>
        <w:t xml:space="preserve">ראובן שוורץ ורענן </w:t>
      </w:r>
      <w:r w:rsidRPr="00CD4172">
        <w:rPr>
          <w:rFonts w:hint="eastAsia"/>
          <w:rtl/>
        </w:rPr>
        <w:t>סוליציאנו</w:t>
      </w:r>
      <w:r w:rsidRPr="00CD4172">
        <w:rPr>
          <w:rtl/>
        </w:rPr>
        <w:t xml:space="preserve">, "הפוליטיקה של הנשיאה באחריות: מיסוד הביקורת הפנימית בישראל", </w:t>
      </w:r>
      <w:r w:rsidRPr="00CD4172">
        <w:rPr>
          <w:rFonts w:hint="eastAsia"/>
          <w:b/>
          <w:bCs/>
          <w:rtl/>
        </w:rPr>
        <w:t>עיונים</w:t>
      </w:r>
      <w:r w:rsidRPr="00CD4172">
        <w:rPr>
          <w:b/>
          <w:bCs/>
          <w:rtl/>
        </w:rPr>
        <w:t xml:space="preserve"> </w:t>
      </w:r>
      <w:r w:rsidRPr="00CD4172">
        <w:rPr>
          <w:rFonts w:hint="eastAsia"/>
          <w:b/>
          <w:bCs/>
          <w:rtl/>
        </w:rPr>
        <w:t>בביקורת</w:t>
      </w:r>
      <w:r w:rsidRPr="00CD4172">
        <w:rPr>
          <w:b/>
          <w:bCs/>
          <w:rtl/>
        </w:rPr>
        <w:t xml:space="preserve"> </w:t>
      </w:r>
      <w:r w:rsidRPr="00CD4172">
        <w:rPr>
          <w:rFonts w:hint="eastAsia"/>
          <w:b/>
          <w:bCs/>
          <w:rtl/>
        </w:rPr>
        <w:t>המדינה</w:t>
      </w:r>
      <w:r w:rsidRPr="00CD4172">
        <w:rPr>
          <w:rtl/>
        </w:rPr>
        <w:t xml:space="preserve"> 60</w:t>
      </w:r>
      <w:r>
        <w:rPr>
          <w:rFonts w:hint="cs"/>
          <w:rtl/>
        </w:rPr>
        <w:t>,</w:t>
      </w:r>
      <w:r w:rsidRPr="00CD4172">
        <w:rPr>
          <w:rtl/>
        </w:rPr>
        <w:t xml:space="preserve"> עמ'</w:t>
      </w:r>
      <w:r>
        <w:rPr>
          <w:rFonts w:hint="cs"/>
          <w:rtl/>
        </w:rPr>
        <w:t xml:space="preserve"> 105 - 135</w:t>
      </w:r>
      <w:r w:rsidRPr="00CD4172">
        <w:rPr>
          <w:rtl/>
        </w:rPr>
        <w:t xml:space="preserve"> (2004), </w:t>
      </w:r>
      <w:r>
        <w:rPr>
          <w:rtl/>
        </w:rPr>
        <w:t>עמ'</w:t>
      </w:r>
      <w:r w:rsidRPr="00CD4172">
        <w:rPr>
          <w:rtl/>
        </w:rPr>
        <w:t xml:space="preserve"> 106.</w:t>
      </w:r>
      <w:r>
        <w:rPr>
          <w:rFonts w:hint="cs"/>
          <w:rtl/>
        </w:rPr>
        <w:t xml:space="preserve"> כן ראו:</w:t>
      </w:r>
      <w:r>
        <w:t xml:space="preserve">C. </w:t>
      </w:r>
      <w:r w:rsidRPr="00CD4172">
        <w:t xml:space="preserve">Weiss (1973) "Where Politics and Evaluation Research Meet", </w:t>
      </w:r>
      <w:r w:rsidRPr="00CD4172">
        <w:rPr>
          <w:i/>
          <w:iCs/>
        </w:rPr>
        <w:t>Evaluation</w:t>
      </w:r>
      <w:r w:rsidRPr="00CD4172">
        <w:t xml:space="preserve"> 1</w:t>
      </w:r>
      <w:r>
        <w:t>,</w:t>
      </w:r>
      <w:r w:rsidRPr="00CD4172">
        <w:t xml:space="preserve"> pp. </w:t>
      </w:r>
      <w:r>
        <w:t>37</w:t>
      </w:r>
      <w:r w:rsidRPr="00CD4172">
        <w:t xml:space="preserve"> - </w:t>
      </w:r>
      <w:r>
        <w:t>45</w:t>
      </w:r>
      <w:r w:rsidRPr="00CD4172">
        <w:t xml:space="preserve">; </w:t>
      </w:r>
      <w:r>
        <w:t xml:space="preserve">R. </w:t>
      </w:r>
      <w:r w:rsidRPr="00CD4172">
        <w:t>Schwartz</w:t>
      </w:r>
      <w:r>
        <w:t xml:space="preserve"> </w:t>
      </w:r>
      <w:r w:rsidRPr="00CD4172">
        <w:t xml:space="preserve">(1999) "Coping with the effectiveness Dilemma: </w:t>
      </w:r>
      <w:r>
        <w:t>S</w:t>
      </w:r>
      <w:r w:rsidRPr="00CD4172">
        <w:t xml:space="preserve">trategies </w:t>
      </w:r>
      <w:r>
        <w:t>A</w:t>
      </w:r>
      <w:r w:rsidRPr="00CD4172">
        <w:t xml:space="preserve">dopted by </w:t>
      </w:r>
      <w:r>
        <w:t>S</w:t>
      </w:r>
      <w:r w:rsidRPr="00CD4172">
        <w:t xml:space="preserve">tate </w:t>
      </w:r>
      <w:r>
        <w:t>A</w:t>
      </w:r>
      <w:r w:rsidRPr="00CD4172">
        <w:t xml:space="preserve">uditors", </w:t>
      </w:r>
      <w:r w:rsidRPr="00870FBB">
        <w:rPr>
          <w:i/>
          <w:iCs/>
        </w:rPr>
        <w:t>International Review of Administrative Sciences</w:t>
      </w:r>
      <w:r w:rsidRPr="00CD4172">
        <w:t>, vol. 65, pp. 511</w:t>
      </w:r>
      <w:r>
        <w:t xml:space="preserve"> </w:t>
      </w:r>
      <w:r w:rsidRPr="00CD4172">
        <w:t>-</w:t>
      </w:r>
      <w:r>
        <w:t xml:space="preserve"> </w:t>
      </w:r>
      <w:r w:rsidRPr="00CD4172">
        <w:t>526, p. 511</w:t>
      </w:r>
      <w:r>
        <w:rPr>
          <w:rFonts w:hint="cs"/>
          <w:rtl/>
        </w:rPr>
        <w:t xml:space="preserve">. </w:t>
      </w:r>
    </w:p>
  </w:footnote>
  <w:footnote w:id="120">
    <w:p w:rsidR="00A670C5" w:rsidRPr="00CD4172" w:rsidP="00BE0605">
      <w:pPr>
        <w:pStyle w:val="FootnoteText"/>
      </w:pPr>
      <w:r w:rsidRPr="00CD4172">
        <w:rPr>
          <w:rStyle w:val="FootnoteReference"/>
        </w:rPr>
        <w:footnoteRef/>
      </w:r>
      <w:r w:rsidRPr="004D7FFD">
        <w:rPr>
          <w:rtl/>
        </w:rPr>
        <w:t xml:space="preserve"> </w:t>
      </w:r>
      <w:r w:rsidRPr="004D7FFD">
        <w:rPr>
          <w:rtl/>
        </w:rPr>
        <w:tab/>
      </w:r>
      <w:r w:rsidRPr="00CD4172">
        <w:rPr>
          <w:rFonts w:hint="eastAsia"/>
          <w:rtl/>
        </w:rPr>
        <w:t>ע</w:t>
      </w:r>
      <w:r w:rsidRPr="00CD4172">
        <w:rPr>
          <w:rtl/>
        </w:rPr>
        <w:t xml:space="preserve">' </w:t>
      </w:r>
      <w:r w:rsidRPr="00CD4172">
        <w:rPr>
          <w:rFonts w:hint="eastAsia"/>
          <w:rtl/>
        </w:rPr>
        <w:t>סיון</w:t>
      </w:r>
      <w:r w:rsidRPr="00CD4172">
        <w:rPr>
          <w:rtl/>
        </w:rPr>
        <w:t xml:space="preserve">, "תפקידם </w:t>
      </w:r>
      <w:r w:rsidRPr="00CD4172">
        <w:rPr>
          <w:rFonts w:hint="eastAsia"/>
          <w:rtl/>
        </w:rPr>
        <w:t>ומעמדם</w:t>
      </w:r>
      <w:r w:rsidRPr="00CD4172">
        <w:rPr>
          <w:rtl/>
        </w:rPr>
        <w:t xml:space="preserve"> </w:t>
      </w:r>
      <w:r w:rsidRPr="00CD4172">
        <w:rPr>
          <w:rFonts w:hint="eastAsia"/>
          <w:rtl/>
        </w:rPr>
        <w:t>של</w:t>
      </w:r>
      <w:r w:rsidRPr="00CD4172">
        <w:rPr>
          <w:rtl/>
        </w:rPr>
        <w:t xml:space="preserve"> </w:t>
      </w:r>
      <w:r w:rsidRPr="00CD4172">
        <w:rPr>
          <w:rFonts w:hint="eastAsia"/>
          <w:rtl/>
        </w:rPr>
        <w:t>המבקרים</w:t>
      </w:r>
      <w:r w:rsidRPr="00CD4172">
        <w:rPr>
          <w:rtl/>
        </w:rPr>
        <w:t xml:space="preserve"> </w:t>
      </w:r>
      <w:r w:rsidRPr="00CD4172">
        <w:rPr>
          <w:rFonts w:hint="eastAsia"/>
          <w:rtl/>
        </w:rPr>
        <w:t>ברשות</w:t>
      </w:r>
      <w:r w:rsidRPr="00CD4172">
        <w:rPr>
          <w:rtl/>
        </w:rPr>
        <w:t xml:space="preserve"> </w:t>
      </w:r>
      <w:r w:rsidRPr="00CD4172">
        <w:rPr>
          <w:rFonts w:hint="eastAsia"/>
          <w:rtl/>
        </w:rPr>
        <w:t>המקומית</w:t>
      </w:r>
      <w:r w:rsidRPr="00CD4172">
        <w:rPr>
          <w:rtl/>
        </w:rPr>
        <w:t xml:space="preserve">", </w:t>
      </w:r>
      <w:r w:rsidRPr="00CD4172">
        <w:rPr>
          <w:rFonts w:hint="eastAsia"/>
          <w:rtl/>
        </w:rPr>
        <w:t>בתוך</w:t>
      </w:r>
      <w:r w:rsidRPr="00CD4172">
        <w:rPr>
          <w:rtl/>
        </w:rPr>
        <w:t xml:space="preserve">: </w:t>
      </w:r>
      <w:r w:rsidRPr="00870FBB">
        <w:rPr>
          <w:rFonts w:hint="eastAsia"/>
          <w:b/>
          <w:bCs/>
          <w:rtl/>
        </w:rPr>
        <w:t>ביקורת</w:t>
      </w:r>
      <w:r w:rsidRPr="00870FBB">
        <w:rPr>
          <w:b/>
          <w:bCs/>
          <w:rtl/>
        </w:rPr>
        <w:t xml:space="preserve"> </w:t>
      </w:r>
      <w:r w:rsidRPr="00870FBB">
        <w:rPr>
          <w:rFonts w:hint="eastAsia"/>
          <w:b/>
          <w:bCs/>
          <w:rtl/>
        </w:rPr>
        <w:t>המדינה</w:t>
      </w:r>
      <w:r w:rsidRPr="00870FBB">
        <w:rPr>
          <w:b/>
          <w:bCs/>
          <w:rtl/>
        </w:rPr>
        <w:t xml:space="preserve"> </w:t>
      </w:r>
      <w:r w:rsidRPr="00870FBB">
        <w:rPr>
          <w:rFonts w:hint="eastAsia"/>
          <w:b/>
          <w:bCs/>
          <w:rtl/>
        </w:rPr>
        <w:t>בישראל</w:t>
      </w:r>
      <w:r w:rsidRPr="00870FBB">
        <w:rPr>
          <w:b/>
          <w:bCs/>
          <w:rtl/>
        </w:rPr>
        <w:t xml:space="preserve"> - </w:t>
      </w:r>
      <w:r w:rsidRPr="00870FBB">
        <w:rPr>
          <w:rFonts w:hint="eastAsia"/>
          <w:b/>
          <w:bCs/>
          <w:rtl/>
        </w:rPr>
        <w:t>הלכה</w:t>
      </w:r>
      <w:r w:rsidRPr="00870FBB">
        <w:rPr>
          <w:b/>
          <w:bCs/>
          <w:rtl/>
        </w:rPr>
        <w:t xml:space="preserve"> </w:t>
      </w:r>
      <w:r w:rsidRPr="00870FBB">
        <w:rPr>
          <w:rFonts w:hint="eastAsia"/>
          <w:b/>
          <w:bCs/>
          <w:rtl/>
        </w:rPr>
        <w:t>ומעשה</w:t>
      </w:r>
      <w:r w:rsidRPr="00CD4172">
        <w:rPr>
          <w:rtl/>
        </w:rPr>
        <w:t xml:space="preserve">, </w:t>
      </w:r>
      <w:r w:rsidRPr="00CD4172">
        <w:rPr>
          <w:rFonts w:hint="eastAsia"/>
          <w:rtl/>
        </w:rPr>
        <w:t>עמ</w:t>
      </w:r>
      <w:r w:rsidRPr="00CD4172">
        <w:rPr>
          <w:rtl/>
        </w:rPr>
        <w:t>'</w:t>
      </w:r>
      <w:r>
        <w:rPr>
          <w:rFonts w:hint="cs"/>
          <w:rtl/>
        </w:rPr>
        <w:t xml:space="preserve"> 145 - 170</w:t>
      </w:r>
      <w:r w:rsidRPr="00CD4172">
        <w:rPr>
          <w:rtl/>
        </w:rPr>
        <w:t xml:space="preserve"> (1999), </w:t>
      </w:r>
      <w:r w:rsidRPr="00CD4172">
        <w:rPr>
          <w:rFonts w:hint="eastAsia"/>
          <w:rtl/>
        </w:rPr>
        <w:t>עמ</w:t>
      </w:r>
      <w:r w:rsidRPr="00CD4172">
        <w:rPr>
          <w:rtl/>
        </w:rPr>
        <w:t>' 169.</w:t>
      </w:r>
      <w:r>
        <w:rPr>
          <w:rFonts w:hint="cs"/>
          <w:rtl/>
        </w:rPr>
        <w:t xml:space="preserve"> </w:t>
      </w:r>
      <w:r w:rsidRPr="00CD4172">
        <w:rPr>
          <w:rFonts w:hint="eastAsia"/>
          <w:rtl/>
        </w:rPr>
        <w:t>ראו</w:t>
      </w:r>
      <w:r w:rsidRPr="00CD4172">
        <w:rPr>
          <w:rtl/>
        </w:rPr>
        <w:t xml:space="preserve"> </w:t>
      </w:r>
      <w:r w:rsidRPr="00CD4172">
        <w:rPr>
          <w:rFonts w:hint="eastAsia"/>
          <w:rtl/>
        </w:rPr>
        <w:t>והשוו</w:t>
      </w:r>
      <w:r w:rsidRPr="00CD4172">
        <w:rPr>
          <w:rtl/>
        </w:rPr>
        <w:t xml:space="preserve"> </w:t>
      </w:r>
      <w:r w:rsidRPr="00CD4172">
        <w:rPr>
          <w:rFonts w:hint="eastAsia"/>
          <w:rtl/>
        </w:rPr>
        <w:t>גם</w:t>
      </w:r>
      <w:r w:rsidRPr="00CD4172">
        <w:rPr>
          <w:rtl/>
        </w:rPr>
        <w:t xml:space="preserve">: </w:t>
      </w:r>
      <w:r w:rsidRPr="00CD4172">
        <w:rPr>
          <w:rFonts w:hint="eastAsia"/>
          <w:rtl/>
        </w:rPr>
        <w:t>יובל</w:t>
      </w:r>
      <w:r w:rsidRPr="00CD4172">
        <w:rPr>
          <w:rtl/>
        </w:rPr>
        <w:t xml:space="preserve"> </w:t>
      </w:r>
      <w:r w:rsidRPr="00CD4172">
        <w:rPr>
          <w:rFonts w:hint="eastAsia"/>
          <w:rtl/>
        </w:rPr>
        <w:t>פלדמן</w:t>
      </w:r>
      <w:r w:rsidRPr="00CD4172">
        <w:rPr>
          <w:rtl/>
        </w:rPr>
        <w:t xml:space="preserve">, "הפסיכולוגיה </w:t>
      </w:r>
      <w:r w:rsidRPr="00CD4172">
        <w:rPr>
          <w:rFonts w:hint="eastAsia"/>
          <w:rtl/>
        </w:rPr>
        <w:t>של</w:t>
      </w:r>
      <w:r w:rsidRPr="00CD4172">
        <w:rPr>
          <w:rtl/>
        </w:rPr>
        <w:t xml:space="preserve"> </w:t>
      </w:r>
      <w:r w:rsidRPr="00CD4172">
        <w:rPr>
          <w:rFonts w:hint="eastAsia"/>
          <w:rtl/>
        </w:rPr>
        <w:t>ניגוד</w:t>
      </w:r>
      <w:r w:rsidRPr="00CD4172">
        <w:rPr>
          <w:rtl/>
        </w:rPr>
        <w:t xml:space="preserve"> </w:t>
      </w:r>
      <w:r w:rsidRPr="00CD4172">
        <w:rPr>
          <w:rFonts w:hint="eastAsia"/>
          <w:rtl/>
        </w:rPr>
        <w:t>עניינים</w:t>
      </w:r>
      <w:r w:rsidRPr="00CD4172">
        <w:rPr>
          <w:rtl/>
        </w:rPr>
        <w:t xml:space="preserve">", </w:t>
      </w:r>
      <w:r w:rsidRPr="00CD4172">
        <w:rPr>
          <w:rFonts w:hint="eastAsia"/>
          <w:rtl/>
        </w:rPr>
        <w:t>בתוך</w:t>
      </w:r>
      <w:r w:rsidRPr="00CD4172">
        <w:rPr>
          <w:rtl/>
        </w:rPr>
        <w:t xml:space="preserve"> </w:t>
      </w:r>
      <w:r w:rsidRPr="00870FBB">
        <w:rPr>
          <w:rFonts w:hint="eastAsia"/>
          <w:b/>
          <w:bCs/>
          <w:rtl/>
        </w:rPr>
        <w:t>ניגוד</w:t>
      </w:r>
      <w:r w:rsidRPr="00870FBB">
        <w:rPr>
          <w:b/>
          <w:bCs/>
          <w:rtl/>
        </w:rPr>
        <w:t xml:space="preserve"> </w:t>
      </w:r>
      <w:r w:rsidRPr="00870FBB">
        <w:rPr>
          <w:rFonts w:hint="eastAsia"/>
          <w:b/>
          <w:bCs/>
          <w:rtl/>
        </w:rPr>
        <w:t>עניינים</w:t>
      </w:r>
      <w:r w:rsidRPr="00870FBB">
        <w:rPr>
          <w:b/>
          <w:bCs/>
          <w:rtl/>
        </w:rPr>
        <w:t xml:space="preserve"> </w:t>
      </w:r>
      <w:r w:rsidRPr="00870FBB">
        <w:rPr>
          <w:rFonts w:hint="eastAsia"/>
          <w:b/>
          <w:bCs/>
          <w:rtl/>
        </w:rPr>
        <w:t>במרחב</w:t>
      </w:r>
      <w:r w:rsidRPr="00870FBB">
        <w:rPr>
          <w:b/>
          <w:bCs/>
          <w:rtl/>
        </w:rPr>
        <w:t xml:space="preserve"> </w:t>
      </w:r>
      <w:r w:rsidRPr="00870FBB">
        <w:rPr>
          <w:rFonts w:hint="eastAsia"/>
          <w:b/>
          <w:bCs/>
          <w:rtl/>
        </w:rPr>
        <w:t>הציבורי</w:t>
      </w:r>
      <w:r w:rsidRPr="00CD4172">
        <w:rPr>
          <w:rtl/>
        </w:rPr>
        <w:t>,</w:t>
      </w:r>
      <w:r>
        <w:rPr>
          <w:rFonts w:hint="cs"/>
          <w:rtl/>
        </w:rPr>
        <w:t xml:space="preserve"> 57 - 111</w:t>
      </w:r>
      <w:r w:rsidRPr="00CD4172">
        <w:rPr>
          <w:rtl/>
        </w:rPr>
        <w:t xml:space="preserve">, </w:t>
      </w:r>
      <w:r w:rsidRPr="00CD4172">
        <w:rPr>
          <w:rFonts w:hint="eastAsia"/>
          <w:rtl/>
        </w:rPr>
        <w:t>עמ</w:t>
      </w:r>
      <w:r w:rsidRPr="00CD4172">
        <w:rPr>
          <w:rtl/>
        </w:rPr>
        <w:t xml:space="preserve">' </w:t>
      </w:r>
      <w:r>
        <w:rPr>
          <w:rFonts w:hint="cs"/>
          <w:rtl/>
        </w:rPr>
        <w:t xml:space="preserve">69 </w:t>
      </w:r>
      <w:r w:rsidRPr="00CD4172">
        <w:rPr>
          <w:rtl/>
        </w:rPr>
        <w:t>-</w:t>
      </w:r>
      <w:r>
        <w:rPr>
          <w:rFonts w:hint="cs"/>
          <w:rtl/>
        </w:rPr>
        <w:t xml:space="preserve"> 70</w:t>
      </w:r>
      <w:r w:rsidRPr="00CD4172">
        <w:rPr>
          <w:rtl/>
        </w:rPr>
        <w:t xml:space="preserve"> (2009).</w:t>
      </w:r>
    </w:p>
  </w:footnote>
  <w:footnote w:id="121">
    <w:p w:rsidR="00A670C5" w:rsidRPr="00CD4172" w:rsidP="00BE0605">
      <w:pPr>
        <w:pStyle w:val="FootnoteText"/>
        <w:rPr>
          <w:rtl/>
        </w:rPr>
      </w:pPr>
      <w:r w:rsidRPr="004D7FFD">
        <w:rPr>
          <w:rStyle w:val="FootnoteReference"/>
        </w:rPr>
        <w:footnoteRef/>
      </w:r>
      <w:r w:rsidRPr="004D7FFD">
        <w:rPr>
          <w:rtl/>
        </w:rPr>
        <w:t xml:space="preserve"> </w:t>
      </w:r>
      <w:r w:rsidRPr="004D7FFD">
        <w:rPr>
          <w:rtl/>
        </w:rPr>
        <w:tab/>
      </w:r>
      <w:r w:rsidRPr="00CD4172">
        <w:rPr>
          <w:rFonts w:hint="eastAsia"/>
          <w:rtl/>
        </w:rPr>
        <w:t>שאול</w:t>
      </w:r>
      <w:r w:rsidRPr="00CD4172">
        <w:rPr>
          <w:rtl/>
        </w:rPr>
        <w:t xml:space="preserve"> פוקס, </w:t>
      </w:r>
      <w:r w:rsidRPr="00CD4172">
        <w:rPr>
          <w:rFonts w:hint="eastAsia"/>
          <w:b/>
          <w:bCs/>
          <w:rtl/>
        </w:rPr>
        <w:t>הפסיכולוגיה</w:t>
      </w:r>
      <w:r w:rsidRPr="00CD4172">
        <w:rPr>
          <w:b/>
          <w:bCs/>
          <w:rtl/>
        </w:rPr>
        <w:t xml:space="preserve"> </w:t>
      </w:r>
      <w:r w:rsidRPr="00CD4172">
        <w:rPr>
          <w:rFonts w:hint="eastAsia"/>
          <w:b/>
          <w:bCs/>
          <w:rtl/>
        </w:rPr>
        <w:t>של</w:t>
      </w:r>
      <w:r w:rsidRPr="00CD4172">
        <w:rPr>
          <w:b/>
          <w:bCs/>
          <w:rtl/>
        </w:rPr>
        <w:t xml:space="preserve"> </w:t>
      </w:r>
      <w:r w:rsidRPr="00CD4172">
        <w:rPr>
          <w:rFonts w:hint="eastAsia"/>
          <w:b/>
          <w:bCs/>
          <w:rtl/>
        </w:rPr>
        <w:t>ההתנגדות</w:t>
      </w:r>
      <w:r w:rsidRPr="00CD4172">
        <w:rPr>
          <w:b/>
          <w:bCs/>
          <w:rtl/>
        </w:rPr>
        <w:t xml:space="preserve"> </w:t>
      </w:r>
      <w:r w:rsidRPr="00CD4172">
        <w:rPr>
          <w:rFonts w:hint="eastAsia"/>
          <w:b/>
          <w:bCs/>
          <w:rtl/>
        </w:rPr>
        <w:t>לשינוי</w:t>
      </w:r>
      <w:r w:rsidRPr="00CD4172">
        <w:rPr>
          <w:rtl/>
        </w:rPr>
        <w:t xml:space="preserve"> (1998), </w:t>
      </w:r>
      <w:r>
        <w:rPr>
          <w:rtl/>
        </w:rPr>
        <w:t>עמ'</w:t>
      </w:r>
      <w:r w:rsidRPr="00CD4172">
        <w:rPr>
          <w:rtl/>
        </w:rPr>
        <w:t xml:space="preserve"> 11.</w:t>
      </w:r>
    </w:p>
  </w:footnote>
  <w:footnote w:id="122">
    <w:p w:rsidR="00A670C5" w:rsidRPr="00A47B07" w:rsidP="007F0CA7">
      <w:pPr>
        <w:pStyle w:val="FootnoteText"/>
        <w:rPr>
          <w:highlight w:val="cyan"/>
          <w:rtl/>
        </w:rPr>
      </w:pPr>
      <w:r w:rsidRPr="004D7FFD">
        <w:rPr>
          <w:rStyle w:val="FootnoteReference"/>
        </w:rPr>
        <w:footnoteRef/>
      </w:r>
      <w:r w:rsidRPr="004D7FFD">
        <w:rPr>
          <w:rtl/>
        </w:rPr>
        <w:t xml:space="preserve"> </w:t>
      </w:r>
      <w:r w:rsidRPr="004D7FFD">
        <w:rPr>
          <w:rtl/>
        </w:rPr>
        <w:tab/>
      </w:r>
      <w:r>
        <w:rPr>
          <w:rFonts w:hint="cs"/>
          <w:rtl/>
        </w:rPr>
        <w:t xml:space="preserve">עניין </w:t>
      </w:r>
      <w:r w:rsidRPr="00870FBB">
        <w:rPr>
          <w:rFonts w:hint="eastAsia"/>
          <w:rtl/>
        </w:rPr>
        <w:t>אלוני</w:t>
      </w:r>
      <w:r>
        <w:rPr>
          <w:rFonts w:hint="cs"/>
          <w:rtl/>
        </w:rPr>
        <w:t xml:space="preserve">, הערה </w:t>
      </w:r>
      <w:r>
        <w:rPr>
          <w:rtl/>
        </w:rPr>
        <w:t>2</w:t>
      </w:r>
      <w:r>
        <w:rPr>
          <w:rFonts w:hint="cs"/>
          <w:rtl/>
        </w:rPr>
        <w:t>0 לעיל, עמ</w:t>
      </w:r>
      <w:r>
        <w:rPr>
          <w:rtl/>
        </w:rPr>
        <w:t>'</w:t>
      </w:r>
      <w:r>
        <w:rPr>
          <w:rFonts w:hint="cs"/>
          <w:rtl/>
        </w:rPr>
        <w:t xml:space="preserve"> </w:t>
      </w:r>
      <w:r w:rsidRPr="00CD4172">
        <w:rPr>
          <w:rtl/>
        </w:rPr>
        <w:t xml:space="preserve">590. </w:t>
      </w:r>
      <w:r w:rsidRPr="00CD4172">
        <w:rPr>
          <w:rFonts w:hint="eastAsia"/>
          <w:rtl/>
        </w:rPr>
        <w:t>רא</w:t>
      </w:r>
      <w:r>
        <w:rPr>
          <w:rFonts w:hint="cs"/>
          <w:rtl/>
        </w:rPr>
        <w:t>ו</w:t>
      </w:r>
      <w:r w:rsidRPr="00CD4172">
        <w:rPr>
          <w:rtl/>
        </w:rPr>
        <w:t xml:space="preserve"> </w:t>
      </w:r>
      <w:r w:rsidRPr="00CD4172">
        <w:rPr>
          <w:rFonts w:hint="eastAsia"/>
          <w:rtl/>
        </w:rPr>
        <w:t>גם</w:t>
      </w:r>
      <w:r w:rsidRPr="00CD4172">
        <w:rPr>
          <w:rtl/>
        </w:rPr>
        <w:t>:</w:t>
      </w:r>
      <w:r w:rsidRPr="00CD4172">
        <w:rPr>
          <w:b/>
          <w:bCs/>
          <w:rtl/>
        </w:rPr>
        <w:t xml:space="preserve"> </w:t>
      </w:r>
      <w:r w:rsidRPr="00870FBB">
        <w:rPr>
          <w:rtl/>
        </w:rPr>
        <w:t>מבקר המדינה</w:t>
      </w:r>
      <w:r w:rsidRPr="00CD4172">
        <w:rPr>
          <w:rtl/>
        </w:rPr>
        <w:t xml:space="preserve">, </w:t>
      </w:r>
      <w:r w:rsidRPr="00870FBB">
        <w:rPr>
          <w:rFonts w:hint="eastAsia"/>
          <w:b/>
          <w:bCs/>
          <w:rtl/>
        </w:rPr>
        <w:t>דוחות</w:t>
      </w:r>
      <w:r w:rsidRPr="00870FBB">
        <w:rPr>
          <w:b/>
          <w:bCs/>
          <w:rtl/>
        </w:rPr>
        <w:t xml:space="preserve"> </w:t>
      </w:r>
      <w:r w:rsidRPr="00870FBB">
        <w:rPr>
          <w:rFonts w:hint="eastAsia"/>
          <w:b/>
          <w:bCs/>
          <w:rtl/>
        </w:rPr>
        <w:t>על</w:t>
      </w:r>
      <w:r w:rsidRPr="00870FBB">
        <w:rPr>
          <w:b/>
          <w:bCs/>
          <w:rtl/>
        </w:rPr>
        <w:t xml:space="preserve"> </w:t>
      </w:r>
      <w:r w:rsidRPr="00870FBB">
        <w:rPr>
          <w:rFonts w:hint="eastAsia"/>
          <w:b/>
          <w:bCs/>
          <w:rtl/>
        </w:rPr>
        <w:t>הביקורת</w:t>
      </w:r>
      <w:r w:rsidRPr="00870FBB">
        <w:rPr>
          <w:b/>
          <w:bCs/>
          <w:rtl/>
        </w:rPr>
        <w:t xml:space="preserve"> </w:t>
      </w:r>
      <w:r w:rsidRPr="00870FBB">
        <w:rPr>
          <w:rFonts w:hint="eastAsia"/>
          <w:b/>
          <w:bCs/>
          <w:rtl/>
        </w:rPr>
        <w:t>בשלטון</w:t>
      </w:r>
      <w:r w:rsidRPr="00870FBB">
        <w:rPr>
          <w:b/>
          <w:bCs/>
          <w:rtl/>
        </w:rPr>
        <w:t xml:space="preserve"> </w:t>
      </w:r>
      <w:r w:rsidRPr="00870FBB">
        <w:rPr>
          <w:rFonts w:hint="eastAsia"/>
          <w:b/>
          <w:bCs/>
          <w:rtl/>
        </w:rPr>
        <w:t>המקומי</w:t>
      </w:r>
      <w:r w:rsidRPr="00870FBB">
        <w:rPr>
          <w:b/>
          <w:bCs/>
          <w:rtl/>
        </w:rPr>
        <w:t xml:space="preserve">, </w:t>
      </w:r>
      <w:r w:rsidRPr="00870FBB">
        <w:rPr>
          <w:rFonts w:hint="eastAsia"/>
          <w:b/>
          <w:bCs/>
          <w:rtl/>
        </w:rPr>
        <w:t>באיגודים</w:t>
      </w:r>
      <w:r w:rsidRPr="00870FBB">
        <w:rPr>
          <w:b/>
          <w:bCs/>
          <w:rtl/>
        </w:rPr>
        <w:t xml:space="preserve"> </w:t>
      </w:r>
      <w:r w:rsidRPr="00870FBB">
        <w:rPr>
          <w:rFonts w:hint="eastAsia"/>
          <w:b/>
          <w:bCs/>
          <w:rtl/>
        </w:rPr>
        <w:t>ובמוסדות</w:t>
      </w:r>
      <w:r w:rsidRPr="00870FBB">
        <w:rPr>
          <w:b/>
          <w:bCs/>
          <w:rtl/>
        </w:rPr>
        <w:t xml:space="preserve"> </w:t>
      </w:r>
      <w:r w:rsidRPr="00870FBB">
        <w:rPr>
          <w:rFonts w:hint="eastAsia"/>
          <w:b/>
          <w:bCs/>
          <w:rtl/>
        </w:rPr>
        <w:t>להשכלה</w:t>
      </w:r>
      <w:r w:rsidRPr="00870FBB">
        <w:rPr>
          <w:b/>
          <w:bCs/>
          <w:rtl/>
        </w:rPr>
        <w:t xml:space="preserve"> </w:t>
      </w:r>
      <w:r w:rsidRPr="00870FBB">
        <w:rPr>
          <w:rFonts w:hint="eastAsia"/>
          <w:b/>
          <w:bCs/>
          <w:rtl/>
        </w:rPr>
        <w:t>גבוהה</w:t>
      </w:r>
      <w:r w:rsidRPr="00CD4172">
        <w:rPr>
          <w:rtl/>
        </w:rPr>
        <w:t xml:space="preserve"> (2002), "ביקורת </w:t>
      </w:r>
      <w:r w:rsidRPr="00CD4172">
        <w:rPr>
          <w:rFonts w:hint="eastAsia"/>
          <w:rtl/>
        </w:rPr>
        <w:t>פנימית</w:t>
      </w:r>
      <w:r w:rsidRPr="00CD4172">
        <w:rPr>
          <w:rtl/>
        </w:rPr>
        <w:t xml:space="preserve"> </w:t>
      </w:r>
      <w:r w:rsidRPr="00CD4172">
        <w:rPr>
          <w:rFonts w:hint="eastAsia"/>
          <w:rtl/>
        </w:rPr>
        <w:t>בעיריות</w:t>
      </w:r>
      <w:r w:rsidRPr="00CD4172">
        <w:rPr>
          <w:rtl/>
        </w:rPr>
        <w:t xml:space="preserve"> </w:t>
      </w:r>
      <w:r w:rsidRPr="00CD4172">
        <w:rPr>
          <w:rFonts w:hint="eastAsia"/>
          <w:rtl/>
        </w:rPr>
        <w:t>ובמועצות</w:t>
      </w:r>
      <w:r w:rsidRPr="00CD4172">
        <w:rPr>
          <w:rtl/>
        </w:rPr>
        <w:t xml:space="preserve"> </w:t>
      </w:r>
      <w:r w:rsidRPr="00CD4172">
        <w:rPr>
          <w:rFonts w:hint="eastAsia"/>
          <w:rtl/>
        </w:rPr>
        <w:t>המקומיות</w:t>
      </w:r>
      <w:r w:rsidRPr="00CD4172">
        <w:rPr>
          <w:rtl/>
        </w:rPr>
        <w:t xml:space="preserve">", </w:t>
      </w:r>
      <w:r w:rsidRPr="00CD4172">
        <w:rPr>
          <w:rFonts w:hint="eastAsia"/>
          <w:rtl/>
        </w:rPr>
        <w:t>עמ</w:t>
      </w:r>
      <w:r w:rsidRPr="00CD4172">
        <w:rPr>
          <w:rtl/>
        </w:rPr>
        <w:t>' 85.</w:t>
      </w:r>
    </w:p>
  </w:footnote>
  <w:footnote w:id="123">
    <w:p w:rsidR="00A670C5" w:rsidP="00EC5399">
      <w:pPr>
        <w:pStyle w:val="FootnoteText"/>
        <w:rPr>
          <w:rtl/>
        </w:rPr>
      </w:pPr>
      <w:r w:rsidRPr="00E845EA">
        <w:rPr>
          <w:rStyle w:val="FootnoteReference"/>
        </w:rPr>
        <w:footnoteRef/>
      </w:r>
      <w:r w:rsidRPr="00E845EA">
        <w:rPr>
          <w:rtl/>
        </w:rPr>
        <w:t xml:space="preserve"> </w:t>
      </w:r>
      <w:r w:rsidRPr="00E845EA">
        <w:rPr>
          <w:rtl/>
        </w:rPr>
        <w:tab/>
      </w:r>
      <w:r>
        <w:t>Asch</w:t>
      </w:r>
      <w:r w:rsidRPr="00266948">
        <w:rPr>
          <w:rtl/>
        </w:rPr>
        <w:t xml:space="preserve">, הערה </w:t>
      </w:r>
      <w:r>
        <w:rPr>
          <w:rFonts w:hint="cs"/>
          <w:rtl/>
        </w:rPr>
        <w:t>40</w:t>
      </w:r>
      <w:r w:rsidRPr="00266948">
        <w:rPr>
          <w:rtl/>
        </w:rPr>
        <w:t xml:space="preserve"> לעיל; </w:t>
      </w:r>
      <w:r>
        <w:t>Shachter</w:t>
      </w:r>
      <w:r w:rsidRPr="00266948">
        <w:rPr>
          <w:rtl/>
        </w:rPr>
        <w:t xml:space="preserve">, הערה </w:t>
      </w:r>
      <w:r>
        <w:rPr>
          <w:rFonts w:hint="cs"/>
          <w:rtl/>
        </w:rPr>
        <w:t>39</w:t>
      </w:r>
      <w:r w:rsidRPr="00266948">
        <w:rPr>
          <w:rtl/>
        </w:rPr>
        <w:t xml:space="preserve"> לעיל;</w:t>
      </w:r>
      <w:r w:rsidRPr="00E845EA">
        <w:rPr>
          <w:rtl/>
        </w:rPr>
        <w:t xml:space="preserve"> </w:t>
      </w:r>
      <w:r>
        <w:t>Harrell, Taylor &amp; Chewning</w:t>
      </w:r>
      <w:r w:rsidRPr="00E845EA">
        <w:rPr>
          <w:rtl/>
        </w:rPr>
        <w:t xml:space="preserve">, הערה </w:t>
      </w:r>
      <w:r>
        <w:rPr>
          <w:rFonts w:hint="cs"/>
          <w:rtl/>
        </w:rPr>
        <w:t>29</w:t>
      </w:r>
      <w:r w:rsidRPr="00E845EA">
        <w:rPr>
          <w:rtl/>
        </w:rPr>
        <w:t xml:space="preserve"> לעיל;</w:t>
      </w:r>
      <w:r w:rsidRPr="007E107C">
        <w:t xml:space="preserve"> </w:t>
      </w:r>
      <w:r>
        <w:t>Cohen &amp; Sayag</w:t>
      </w:r>
      <w:r>
        <w:rPr>
          <w:rFonts w:hint="cs"/>
          <w:rtl/>
        </w:rPr>
        <w:t xml:space="preserve">, הערה </w:t>
      </w:r>
      <w:r>
        <w:rPr>
          <w:rtl/>
        </w:rPr>
        <w:t>2</w:t>
      </w:r>
      <w:r>
        <w:rPr>
          <w:rFonts w:hint="cs"/>
          <w:rtl/>
        </w:rPr>
        <w:t xml:space="preserve">8 לעיל. ראו גם: </w:t>
      </w:r>
      <w:r>
        <w:t xml:space="preserve">A. W. </w:t>
      </w:r>
      <w:r w:rsidRPr="00CD4172">
        <w:t>Gouldner</w:t>
      </w:r>
      <w:r>
        <w:t xml:space="preserve"> </w:t>
      </w:r>
      <w:r w:rsidRPr="00CD4172">
        <w:t>(1957</w:t>
      </w:r>
      <w:r>
        <w:t>)</w:t>
      </w:r>
      <w:r w:rsidRPr="00CD4172">
        <w:t xml:space="preserve">, "Cosmopolitans and Locals: Toward an Analysis of Latent Social Roles". </w:t>
      </w:r>
      <w:r w:rsidRPr="00CD4172">
        <w:rPr>
          <w:i/>
          <w:iCs/>
        </w:rPr>
        <w:t>Administrative Science Quarterly</w:t>
      </w:r>
      <w:r w:rsidRPr="00CD4172">
        <w:t xml:space="preserve"> vol. 2, pp. 281</w:t>
      </w:r>
      <w:r>
        <w:t xml:space="preserve"> - </w:t>
      </w:r>
      <w:r w:rsidRPr="00CD4172">
        <w:t>306</w:t>
      </w:r>
      <w:r>
        <w:rPr>
          <w:rFonts w:hint="cs"/>
          <w:rtl/>
        </w:rPr>
        <w:t>.</w:t>
      </w:r>
    </w:p>
    <w:p w:rsidR="00A670C5" w:rsidRPr="00785F15" w:rsidP="00BE0605">
      <w:pPr>
        <w:pStyle w:val="FootnoteText"/>
        <w:ind w:firstLine="0"/>
        <w:rPr>
          <w:rtl/>
        </w:rPr>
      </w:pPr>
      <w:r w:rsidRPr="00CD4172">
        <w:rPr>
          <w:rFonts w:hint="eastAsia"/>
          <w:rtl/>
        </w:rPr>
        <w:t>עיון</w:t>
      </w:r>
      <w:r w:rsidRPr="00CD4172">
        <w:rPr>
          <w:rtl/>
        </w:rPr>
        <w:t xml:space="preserve"> במחקרים הנוגעים לפסיכולוגיה התנהגותית מעלה כי בני האדם מונעים באופן עמוק ועקבי על ידי הצורך להשתייך. משמעות הצורך האמור היא שבני האדם זקוקים לקשרים אישיים מתמשכים, יציבים וחפים ברובם מקונפליקטים והשפעות שליליות. ראו: </w:t>
      </w:r>
      <w:r w:rsidRPr="004D7FFD">
        <w:t>R.</w:t>
      </w:r>
      <w:r>
        <w:t xml:space="preserve"> </w:t>
      </w:r>
      <w:r w:rsidRPr="004D7FFD">
        <w:t>F. Baumeister, M.</w:t>
      </w:r>
      <w:r>
        <w:t xml:space="preserve"> </w:t>
      </w:r>
      <w:r w:rsidRPr="004D7FFD">
        <w:t xml:space="preserve">R. Leary (1995). </w:t>
      </w:r>
      <w:r>
        <w:t>"</w:t>
      </w:r>
      <w:r w:rsidRPr="004D7FFD">
        <w:t xml:space="preserve">The </w:t>
      </w:r>
      <w:r>
        <w:t>N</w:t>
      </w:r>
      <w:r w:rsidRPr="004D7FFD">
        <w:t xml:space="preserve">eed to </w:t>
      </w:r>
      <w:r>
        <w:t>B</w:t>
      </w:r>
      <w:r w:rsidRPr="004D7FFD">
        <w:t>elong: Desire for Interpersonal Personal Attachments as a Fundamental</w:t>
      </w:r>
      <w:r w:rsidRPr="00CD4172">
        <w:t xml:space="preserve"> Human Motivation</w:t>
      </w:r>
      <w:r>
        <w:t>"</w:t>
      </w:r>
      <w:r w:rsidRPr="00CD4172">
        <w:t xml:space="preserve">, </w:t>
      </w:r>
      <w:r w:rsidRPr="00870FBB">
        <w:rPr>
          <w:i/>
          <w:iCs/>
        </w:rPr>
        <w:t>Psychological Bulletin</w:t>
      </w:r>
      <w:r w:rsidRPr="00CD4172">
        <w:t>, Vol. 117, No.</w:t>
      </w:r>
      <w:r>
        <w:t xml:space="preserve"> </w:t>
      </w:r>
      <w:r w:rsidRPr="00CD4172">
        <w:t>3, 497</w:t>
      </w:r>
      <w:r>
        <w:t xml:space="preserve"> </w:t>
      </w:r>
      <w:r w:rsidRPr="00CD4172">
        <w:t>-</w:t>
      </w:r>
      <w:r>
        <w:t xml:space="preserve"> </w:t>
      </w:r>
      <w:r w:rsidRPr="00CD4172">
        <w:t>529</w:t>
      </w:r>
      <w:r>
        <w:rPr>
          <w:rFonts w:hint="cs"/>
          <w:rtl/>
        </w:rPr>
        <w:t>.</w:t>
      </w:r>
    </w:p>
  </w:footnote>
  <w:footnote w:id="124">
    <w:p w:rsidR="00A670C5" w:rsidP="00BE0605">
      <w:pPr>
        <w:pStyle w:val="FootnoteText"/>
        <w:rPr>
          <w:rtl/>
        </w:rPr>
      </w:pPr>
      <w:r>
        <w:rPr>
          <w:rStyle w:val="FootnoteReference"/>
        </w:rPr>
        <w:footnoteRef/>
      </w:r>
      <w:r>
        <w:rPr>
          <w:rtl/>
        </w:rPr>
        <w:t xml:space="preserve"> </w:t>
      </w:r>
      <w:r>
        <w:rPr>
          <w:rtl/>
        </w:rPr>
        <w:tab/>
      </w:r>
      <w:r w:rsidRPr="00D14272">
        <w:rPr>
          <w:rtl/>
        </w:rPr>
        <w:t>סיון להבי</w:t>
      </w:r>
      <w:r>
        <w:rPr>
          <w:rFonts w:hint="cs"/>
          <w:rtl/>
        </w:rPr>
        <w:t xml:space="preserve"> ו</w:t>
      </w:r>
      <w:r w:rsidRPr="00D14272">
        <w:rPr>
          <w:rtl/>
        </w:rPr>
        <w:t>ד"ר גל חגית רומנו</w:t>
      </w:r>
      <w:r>
        <w:rPr>
          <w:rFonts w:hint="cs"/>
          <w:rtl/>
        </w:rPr>
        <w:t xml:space="preserve">, </w:t>
      </w:r>
      <w:r w:rsidRPr="00870FBB">
        <w:rPr>
          <w:rFonts w:hint="eastAsia"/>
          <w:b/>
          <w:bCs/>
          <w:rtl/>
        </w:rPr>
        <w:t>כלכלת</w:t>
      </w:r>
      <w:r w:rsidRPr="00870FBB">
        <w:rPr>
          <w:b/>
          <w:bCs/>
          <w:rtl/>
        </w:rPr>
        <w:t xml:space="preserve"> </w:t>
      </w:r>
      <w:r w:rsidRPr="00870FBB">
        <w:rPr>
          <w:rFonts w:hint="eastAsia"/>
          <w:b/>
          <w:bCs/>
          <w:rtl/>
        </w:rPr>
        <w:t>השלטון</w:t>
      </w:r>
      <w:r w:rsidRPr="00870FBB">
        <w:rPr>
          <w:b/>
          <w:bCs/>
          <w:rtl/>
        </w:rPr>
        <w:t xml:space="preserve"> </w:t>
      </w:r>
      <w:r w:rsidRPr="00870FBB">
        <w:rPr>
          <w:rFonts w:hint="eastAsia"/>
          <w:b/>
          <w:bCs/>
          <w:rtl/>
        </w:rPr>
        <w:t>המקומי</w:t>
      </w:r>
      <w:r w:rsidRPr="00870FBB">
        <w:rPr>
          <w:b/>
          <w:bCs/>
          <w:rtl/>
        </w:rPr>
        <w:t xml:space="preserve"> </w:t>
      </w:r>
      <w:r w:rsidRPr="00870FBB">
        <w:rPr>
          <w:rFonts w:hint="eastAsia"/>
          <w:b/>
          <w:bCs/>
          <w:rtl/>
        </w:rPr>
        <w:t>בישראל</w:t>
      </w:r>
      <w:r w:rsidRPr="00870FBB">
        <w:rPr>
          <w:b/>
          <w:bCs/>
          <w:rtl/>
        </w:rPr>
        <w:t xml:space="preserve"> - </w:t>
      </w:r>
      <w:r w:rsidRPr="00870FBB">
        <w:rPr>
          <w:rFonts w:hint="eastAsia"/>
          <w:b/>
          <w:bCs/>
          <w:rtl/>
        </w:rPr>
        <w:t>ניתוח</w:t>
      </w:r>
      <w:r w:rsidRPr="00870FBB">
        <w:rPr>
          <w:b/>
          <w:bCs/>
          <w:rtl/>
        </w:rPr>
        <w:t xml:space="preserve"> </w:t>
      </w:r>
      <w:r w:rsidRPr="00870FBB">
        <w:rPr>
          <w:rFonts w:hint="eastAsia"/>
          <w:b/>
          <w:bCs/>
          <w:rtl/>
        </w:rPr>
        <w:t>הפערים</w:t>
      </w:r>
      <w:r w:rsidRPr="00870FBB">
        <w:rPr>
          <w:b/>
          <w:bCs/>
          <w:rtl/>
        </w:rPr>
        <w:t xml:space="preserve"> </w:t>
      </w:r>
      <w:r w:rsidRPr="00870FBB">
        <w:rPr>
          <w:rFonts w:hint="eastAsia"/>
          <w:b/>
          <w:bCs/>
          <w:rtl/>
        </w:rPr>
        <w:t>בין</w:t>
      </w:r>
      <w:r w:rsidRPr="00870FBB">
        <w:rPr>
          <w:b/>
          <w:bCs/>
          <w:rtl/>
        </w:rPr>
        <w:t xml:space="preserve"> </w:t>
      </w:r>
      <w:r w:rsidRPr="00870FBB">
        <w:rPr>
          <w:rFonts w:hint="eastAsia"/>
          <w:b/>
          <w:bCs/>
          <w:rtl/>
        </w:rPr>
        <w:t>רשויות</w:t>
      </w:r>
      <w:r w:rsidRPr="00870FBB">
        <w:rPr>
          <w:b/>
          <w:bCs/>
          <w:rtl/>
        </w:rPr>
        <w:t xml:space="preserve"> </w:t>
      </w:r>
      <w:r w:rsidRPr="00870FBB">
        <w:rPr>
          <w:rFonts w:hint="eastAsia"/>
          <w:b/>
          <w:bCs/>
          <w:rtl/>
        </w:rPr>
        <w:t>מקומיות</w:t>
      </w:r>
      <w:r w:rsidRPr="00870FBB">
        <w:rPr>
          <w:b/>
          <w:bCs/>
          <w:rtl/>
        </w:rPr>
        <w:t xml:space="preserve"> </w:t>
      </w:r>
      <w:r w:rsidRPr="00870FBB">
        <w:rPr>
          <w:rFonts w:hint="eastAsia"/>
          <w:b/>
          <w:bCs/>
          <w:rtl/>
        </w:rPr>
        <w:t>בישראל</w:t>
      </w:r>
      <w:r>
        <w:rPr>
          <w:rFonts w:hint="cs"/>
          <w:rtl/>
        </w:rPr>
        <w:t>, מסמך תשתית לפיתוח כלכלי מוניציפלי, עמ</w:t>
      </w:r>
      <w:r>
        <w:rPr>
          <w:rtl/>
        </w:rPr>
        <w:t>'</w:t>
      </w:r>
      <w:r>
        <w:rPr>
          <w:rFonts w:hint="cs"/>
          <w:rtl/>
        </w:rPr>
        <w:t xml:space="preserve"> 16 - 24 (2016) (להלן - להבי ורומנו).</w:t>
      </w:r>
    </w:p>
  </w:footnote>
  <w:footnote w:id="125">
    <w:p w:rsidR="00A670C5" w:rsidP="00BE0605">
      <w:pPr>
        <w:pStyle w:val="FootnoteText"/>
      </w:pPr>
      <w:r>
        <w:rPr>
          <w:rStyle w:val="FootnoteReference"/>
        </w:rPr>
        <w:footnoteRef/>
      </w:r>
      <w:r>
        <w:rPr>
          <w:rtl/>
        </w:rPr>
        <w:t xml:space="preserve"> </w:t>
      </w:r>
      <w:r>
        <w:rPr>
          <w:rtl/>
        </w:rPr>
        <w:tab/>
      </w:r>
      <w:r>
        <w:rPr>
          <w:rFonts w:hint="cs"/>
          <w:rtl/>
        </w:rPr>
        <w:t>דברי ההסבר להצעת החוק לתיקון פקודת המועצות המקומיות (מס' 47) (מינוי מבקר וועדת ביקורת), התשס"ז-2007, הצעות חוק - הכנסת 137, ט"ז באדר התשס"ז, 6.3.07, עמ</w:t>
      </w:r>
      <w:r>
        <w:rPr>
          <w:rtl/>
        </w:rPr>
        <w:t>'</w:t>
      </w:r>
      <w:r>
        <w:rPr>
          <w:rFonts w:hint="cs"/>
          <w:rtl/>
        </w:rPr>
        <w:t xml:space="preserve"> 101.</w:t>
      </w:r>
    </w:p>
  </w:footnote>
  <w:footnote w:id="126">
    <w:p w:rsidR="00A670C5" w:rsidP="00C037DC">
      <w:pPr>
        <w:pStyle w:val="FootnoteText"/>
      </w:pPr>
      <w:r>
        <w:rPr>
          <w:rStyle w:val="FootnoteReference"/>
        </w:rPr>
        <w:footnoteRef/>
      </w:r>
      <w:r>
        <w:rPr>
          <w:rtl/>
        </w:rPr>
        <w:t xml:space="preserve"> </w:t>
      </w:r>
      <w:r>
        <w:rPr>
          <w:rtl/>
        </w:rPr>
        <w:tab/>
      </w:r>
      <w:r>
        <w:rPr>
          <w:rFonts w:hint="cs"/>
          <w:rtl/>
        </w:rPr>
        <w:t xml:space="preserve">סעיפים 149ג, </w:t>
      </w:r>
      <w:r w:rsidRPr="00951DB8">
        <w:rPr>
          <w:rtl/>
        </w:rPr>
        <w:t>167(ב) עד (ד), 167א, 170א(א) עד (ד), 170ב, 170ג, 170ג1 ו-334א לפקודת העיריות</w:t>
      </w:r>
      <w:r>
        <w:rPr>
          <w:rFonts w:hint="cs"/>
          <w:rtl/>
        </w:rPr>
        <w:t xml:space="preserve"> שהוחלו על מועצות מקומיות ואזוריות מכוח סעיפים 13ב ו-13ה לפקודת המועצות המקומיות.</w:t>
      </w:r>
    </w:p>
  </w:footnote>
  <w:footnote w:id="127">
    <w:p w:rsidR="00A670C5" w:rsidP="00185B67">
      <w:pPr>
        <w:pStyle w:val="FootnoteText"/>
      </w:pPr>
      <w:r>
        <w:rPr>
          <w:rStyle w:val="FootnoteReference"/>
        </w:rPr>
        <w:footnoteRef/>
      </w:r>
      <w:r>
        <w:rPr>
          <w:rtl/>
        </w:rPr>
        <w:t xml:space="preserve"> </w:t>
      </w:r>
      <w:r>
        <w:rPr>
          <w:rtl/>
        </w:rPr>
        <w:tab/>
      </w:r>
      <w:r>
        <w:rPr>
          <w:rFonts w:hint="cs"/>
          <w:rtl/>
        </w:rPr>
        <w:t>סעיפים 145א - 145ו לצו המועצות המקומיות.</w:t>
      </w:r>
    </w:p>
  </w:footnote>
  <w:footnote w:id="128">
    <w:p w:rsidR="00A670C5" w:rsidP="00BE0605">
      <w:pPr>
        <w:pStyle w:val="FootnoteText"/>
      </w:pPr>
      <w:r w:rsidRPr="00CD4172">
        <w:rPr>
          <w:rStyle w:val="FootnoteReference"/>
        </w:rPr>
        <w:footnoteRef/>
      </w:r>
      <w:r w:rsidRPr="004D7FFD">
        <w:rPr>
          <w:rtl/>
        </w:rPr>
        <w:t xml:space="preserve"> </w:t>
      </w:r>
      <w:r w:rsidRPr="004D7FFD">
        <w:rPr>
          <w:rtl/>
        </w:rPr>
        <w:tab/>
      </w:r>
      <w:r w:rsidRPr="00CD4172">
        <w:rPr>
          <w:rFonts w:eastAsia="Times New Roman" w:hint="eastAsia"/>
          <w:rtl/>
        </w:rPr>
        <w:t>תקנות</w:t>
      </w:r>
      <w:r w:rsidRPr="00CD4172">
        <w:rPr>
          <w:rFonts w:eastAsia="Times New Roman"/>
          <w:rtl/>
        </w:rPr>
        <w:t xml:space="preserve"> </w:t>
      </w:r>
      <w:r w:rsidRPr="00CD4172">
        <w:rPr>
          <w:rFonts w:eastAsia="Times New Roman" w:hint="eastAsia"/>
          <w:rtl/>
        </w:rPr>
        <w:t>העיריות</w:t>
      </w:r>
      <w:r w:rsidRPr="00CD4172">
        <w:rPr>
          <w:rFonts w:eastAsia="Times New Roman"/>
          <w:rtl/>
        </w:rPr>
        <w:t xml:space="preserve"> (תקינה </w:t>
      </w:r>
      <w:r w:rsidRPr="00CD4172">
        <w:rPr>
          <w:rFonts w:eastAsia="Times New Roman" w:hint="eastAsia"/>
          <w:rtl/>
        </w:rPr>
        <w:t>ותקציב</w:t>
      </w:r>
      <w:r w:rsidRPr="00CD4172">
        <w:rPr>
          <w:rFonts w:eastAsia="Times New Roman"/>
          <w:rtl/>
        </w:rPr>
        <w:t xml:space="preserve"> </w:t>
      </w:r>
      <w:r w:rsidRPr="00CD4172">
        <w:rPr>
          <w:rFonts w:eastAsia="Times New Roman" w:hint="eastAsia"/>
          <w:rtl/>
        </w:rPr>
        <w:t>שנתי</w:t>
      </w:r>
      <w:r w:rsidRPr="00CD4172">
        <w:rPr>
          <w:rFonts w:eastAsia="Times New Roman"/>
          <w:rtl/>
        </w:rPr>
        <w:t xml:space="preserve">) </w:t>
      </w:r>
      <w:r w:rsidRPr="004D7FFD">
        <w:rPr>
          <w:rFonts w:eastAsia="Times New Roman" w:hint="eastAsia"/>
          <w:rtl/>
        </w:rPr>
        <w:t>חלות</w:t>
      </w:r>
      <w:r w:rsidRPr="00CD4172">
        <w:rPr>
          <w:rFonts w:eastAsia="Times New Roman"/>
          <w:rtl/>
        </w:rPr>
        <w:t xml:space="preserve"> </w:t>
      </w:r>
      <w:r>
        <w:rPr>
          <w:rFonts w:eastAsia="Times New Roman" w:hint="cs"/>
          <w:rtl/>
        </w:rPr>
        <w:t>רק ע</w:t>
      </w:r>
      <w:r w:rsidRPr="00CD4172">
        <w:rPr>
          <w:rFonts w:eastAsia="Times New Roman" w:hint="eastAsia"/>
          <w:rtl/>
        </w:rPr>
        <w:t>ל</w:t>
      </w:r>
      <w:r w:rsidRPr="00CD4172">
        <w:rPr>
          <w:rFonts w:eastAsia="Times New Roman"/>
          <w:rtl/>
        </w:rPr>
        <w:t xml:space="preserve"> </w:t>
      </w:r>
      <w:r w:rsidRPr="00CD4172">
        <w:rPr>
          <w:rFonts w:eastAsia="Times New Roman" w:hint="eastAsia"/>
          <w:rtl/>
        </w:rPr>
        <w:t>עיריות</w:t>
      </w:r>
      <w:r>
        <w:rPr>
          <w:rFonts w:eastAsia="Times New Roman" w:hint="cs"/>
          <w:rtl/>
        </w:rPr>
        <w:t>,</w:t>
      </w:r>
      <w:r w:rsidRPr="00CD4172">
        <w:rPr>
          <w:rFonts w:eastAsia="Times New Roman"/>
          <w:rtl/>
        </w:rPr>
        <w:t xml:space="preserve"> </w:t>
      </w:r>
      <w:r w:rsidRPr="00CD4172">
        <w:rPr>
          <w:rFonts w:eastAsia="Times New Roman" w:hint="eastAsia"/>
          <w:rtl/>
        </w:rPr>
        <w:t>והחובה</w:t>
      </w:r>
      <w:r w:rsidRPr="00CD4172">
        <w:rPr>
          <w:rFonts w:eastAsia="Times New Roman"/>
          <w:rtl/>
        </w:rPr>
        <w:t xml:space="preserve"> </w:t>
      </w:r>
      <w:r w:rsidRPr="00CD4172">
        <w:rPr>
          <w:rFonts w:eastAsia="Times New Roman" w:hint="eastAsia"/>
          <w:rtl/>
        </w:rPr>
        <w:t>להקים</w:t>
      </w:r>
      <w:r w:rsidRPr="00CD4172">
        <w:rPr>
          <w:rFonts w:eastAsia="Times New Roman"/>
          <w:rtl/>
        </w:rPr>
        <w:t xml:space="preserve"> </w:t>
      </w:r>
      <w:r w:rsidRPr="00CD4172">
        <w:rPr>
          <w:rFonts w:eastAsia="Times New Roman" w:hint="eastAsia"/>
          <w:rtl/>
        </w:rPr>
        <w:t>צוות</w:t>
      </w:r>
      <w:r w:rsidRPr="00CD4172">
        <w:rPr>
          <w:rFonts w:eastAsia="Times New Roman"/>
          <w:rtl/>
        </w:rPr>
        <w:t xml:space="preserve"> </w:t>
      </w:r>
      <w:r w:rsidRPr="00CD4172">
        <w:rPr>
          <w:rFonts w:eastAsia="Times New Roman" w:hint="eastAsia"/>
          <w:rtl/>
        </w:rPr>
        <w:t>לתיקון</w:t>
      </w:r>
      <w:r w:rsidRPr="00CD4172">
        <w:rPr>
          <w:rFonts w:eastAsia="Times New Roman"/>
          <w:rtl/>
        </w:rPr>
        <w:t xml:space="preserve"> </w:t>
      </w:r>
      <w:r w:rsidRPr="00CD4172">
        <w:rPr>
          <w:rFonts w:eastAsia="Times New Roman" w:hint="eastAsia"/>
          <w:rtl/>
        </w:rPr>
        <w:t>ליקויים</w:t>
      </w:r>
      <w:r w:rsidRPr="00CD4172">
        <w:rPr>
          <w:rFonts w:eastAsia="Times New Roman"/>
          <w:rtl/>
        </w:rPr>
        <w:t xml:space="preserve"> </w:t>
      </w:r>
      <w:r w:rsidRPr="00CD4172">
        <w:rPr>
          <w:rFonts w:eastAsia="Times New Roman" w:hint="eastAsia"/>
          <w:rtl/>
        </w:rPr>
        <w:t>לא</w:t>
      </w:r>
      <w:r w:rsidRPr="00CD4172">
        <w:rPr>
          <w:rFonts w:eastAsia="Times New Roman"/>
          <w:rtl/>
        </w:rPr>
        <w:t xml:space="preserve"> </w:t>
      </w:r>
      <w:r w:rsidRPr="00CD4172">
        <w:rPr>
          <w:rFonts w:eastAsia="Times New Roman" w:hint="eastAsia"/>
          <w:rtl/>
        </w:rPr>
        <w:t>חלה</w:t>
      </w:r>
      <w:r w:rsidRPr="00CD4172">
        <w:rPr>
          <w:rFonts w:eastAsia="Times New Roman"/>
          <w:rtl/>
        </w:rPr>
        <w:t xml:space="preserve"> </w:t>
      </w:r>
      <w:r w:rsidRPr="00CD4172">
        <w:rPr>
          <w:rFonts w:eastAsia="Times New Roman" w:hint="eastAsia"/>
          <w:rtl/>
        </w:rPr>
        <w:t>במועצות</w:t>
      </w:r>
      <w:r w:rsidRPr="00CD4172">
        <w:rPr>
          <w:rFonts w:eastAsia="Times New Roman"/>
          <w:rtl/>
        </w:rPr>
        <w:t xml:space="preserve"> </w:t>
      </w:r>
      <w:r w:rsidRPr="00CD4172">
        <w:rPr>
          <w:rFonts w:eastAsia="Times New Roman" w:hint="eastAsia"/>
          <w:rtl/>
        </w:rPr>
        <w:t>אזוריות</w:t>
      </w:r>
      <w:r w:rsidRPr="00CD4172">
        <w:rPr>
          <w:rtl/>
        </w:rPr>
        <w:t>.</w:t>
      </w:r>
      <w:r>
        <w:rPr>
          <w:rFonts w:hint="cs"/>
          <w:rtl/>
        </w:rPr>
        <w:t xml:space="preserve"> במועצות אזוריות גם לא נקבעה תדירות מחייבת להתכנסות ועדת הביקורת.</w:t>
      </w:r>
    </w:p>
  </w:footnote>
  <w:footnote w:id="129">
    <w:p w:rsidR="00A670C5" w:rsidP="007F0CA7">
      <w:pPr>
        <w:pStyle w:val="FootnoteText"/>
        <w:rPr>
          <w:rtl/>
        </w:rPr>
      </w:pPr>
      <w:r>
        <w:rPr>
          <w:rStyle w:val="FootnoteReference"/>
        </w:rPr>
        <w:footnoteRef/>
      </w:r>
      <w:r>
        <w:rPr>
          <w:rtl/>
        </w:rPr>
        <w:t xml:space="preserve"> </w:t>
      </w:r>
      <w:r>
        <w:rPr>
          <w:rtl/>
        </w:rPr>
        <w:tab/>
      </w:r>
      <w:r>
        <w:rPr>
          <w:rFonts w:hint="cs"/>
          <w:rtl/>
        </w:rPr>
        <w:t xml:space="preserve">להבי ורומנו, הערה </w:t>
      </w:r>
      <w:r>
        <w:rPr>
          <w:rtl/>
        </w:rPr>
        <w:t>12</w:t>
      </w:r>
      <w:r>
        <w:rPr>
          <w:rFonts w:hint="cs"/>
          <w:rtl/>
        </w:rPr>
        <w:t>3 לעיל, שם.</w:t>
      </w:r>
    </w:p>
  </w:footnote>
  <w:footnote w:id="130">
    <w:p w:rsidR="00A670C5" w:rsidP="00E44A08">
      <w:pPr>
        <w:pStyle w:val="FootnoteText"/>
        <w:rPr>
          <w:rtl/>
        </w:rPr>
      </w:pPr>
      <w:r>
        <w:rPr>
          <w:rStyle w:val="FootnoteReference"/>
        </w:rPr>
        <w:footnoteRef/>
      </w:r>
      <w:r>
        <w:rPr>
          <w:rtl/>
        </w:rPr>
        <w:t xml:space="preserve"> </w:t>
      </w:r>
      <w:r>
        <w:rPr>
          <w:rtl/>
        </w:rPr>
        <w:tab/>
      </w:r>
      <w:r>
        <w:rPr>
          <w:rFonts w:hint="cs"/>
          <w:rtl/>
        </w:rPr>
        <w:t>דוח נתונים כספיים מבוקרים רשויות מקומיות לשנת 2018, אגף בכיר לביקורת ברשויות המקומיות. בספטמבר 2019, נבדקו 250</w:t>
      </w:r>
      <w:r w:rsidRPr="00B4469C">
        <w:rPr>
          <w:rFonts w:hint="eastAsia"/>
          <w:rtl/>
        </w:rPr>
        <w:t xml:space="preserve"> </w:t>
      </w:r>
      <w:r w:rsidRPr="00E0721D">
        <w:rPr>
          <w:rFonts w:hint="eastAsia"/>
          <w:rtl/>
        </w:rPr>
        <w:t>מ</w:t>
      </w:r>
      <w:r>
        <w:rPr>
          <w:rFonts w:hint="cs"/>
          <w:rtl/>
        </w:rPr>
        <w:t>בין</w:t>
      </w:r>
      <w:r w:rsidRPr="00E0721D">
        <w:rPr>
          <w:rtl/>
        </w:rPr>
        <w:t xml:space="preserve"> 257 </w:t>
      </w:r>
      <w:r>
        <w:rPr>
          <w:rFonts w:hint="cs"/>
          <w:rtl/>
        </w:rPr>
        <w:t>ה</w:t>
      </w:r>
      <w:r w:rsidRPr="00E0721D">
        <w:rPr>
          <w:rFonts w:hint="eastAsia"/>
          <w:rtl/>
        </w:rPr>
        <w:t>רשויות</w:t>
      </w:r>
      <w:r w:rsidRPr="00E0721D">
        <w:rPr>
          <w:rtl/>
        </w:rPr>
        <w:t xml:space="preserve"> </w:t>
      </w:r>
      <w:r>
        <w:rPr>
          <w:rFonts w:hint="cs"/>
          <w:rtl/>
        </w:rPr>
        <w:t>ה</w:t>
      </w:r>
      <w:r w:rsidRPr="00E0721D">
        <w:rPr>
          <w:rFonts w:hint="eastAsia"/>
          <w:rtl/>
        </w:rPr>
        <w:t>מקומיות</w:t>
      </w:r>
      <w:r>
        <w:rPr>
          <w:rFonts w:hint="cs"/>
          <w:rtl/>
        </w:rPr>
        <w:t xml:space="preserve"> בישראל</w:t>
      </w:r>
      <w:r w:rsidRPr="00E0721D">
        <w:rPr>
          <w:rtl/>
        </w:rPr>
        <w:t>.</w:t>
      </w:r>
    </w:p>
  </w:footnote>
  <w:footnote w:id="131">
    <w:p w:rsidR="00A670C5" w:rsidP="00E44A08">
      <w:pPr>
        <w:pStyle w:val="FootnoteText"/>
        <w:rPr>
          <w:rtl/>
        </w:rPr>
      </w:pPr>
      <w:r>
        <w:rPr>
          <w:rStyle w:val="FootnoteReference"/>
        </w:rPr>
        <w:footnoteRef/>
      </w:r>
      <w:r>
        <w:rPr>
          <w:rtl/>
        </w:rPr>
        <w:t xml:space="preserve"> </w:t>
      </w:r>
      <w:r>
        <w:rPr>
          <w:rtl/>
        </w:rPr>
        <w:tab/>
      </w:r>
      <w:r>
        <w:rPr>
          <w:rFonts w:hint="cs"/>
          <w:rtl/>
        </w:rPr>
        <w:t>הכנסות עצמיות כוללות כמה מענקים ש</w:t>
      </w:r>
      <w:r w:rsidRPr="00864E5B">
        <w:rPr>
          <w:rFonts w:asciiTheme="minorHAnsi" w:hAnsiTheme="minorHAnsi" w:hint="cs"/>
          <w:sz w:val="24"/>
          <w:rtl/>
        </w:rPr>
        <w:t>משרד</w:t>
      </w:r>
      <w:r w:rsidRPr="00864E5B">
        <w:rPr>
          <w:rFonts w:asciiTheme="minorHAnsi" w:hAnsiTheme="minorHAnsi"/>
          <w:sz w:val="24"/>
          <w:rtl/>
        </w:rPr>
        <w:t xml:space="preserve"> </w:t>
      </w:r>
      <w:r w:rsidRPr="00864E5B">
        <w:rPr>
          <w:rFonts w:asciiTheme="minorHAnsi" w:hAnsiTheme="minorHAnsi" w:hint="cs"/>
          <w:sz w:val="24"/>
          <w:rtl/>
        </w:rPr>
        <w:t>הפנים</w:t>
      </w:r>
      <w:r w:rsidRPr="00864E5B">
        <w:rPr>
          <w:rFonts w:asciiTheme="minorHAnsi" w:hAnsiTheme="minorHAnsi"/>
          <w:sz w:val="24"/>
          <w:rtl/>
        </w:rPr>
        <w:t xml:space="preserve"> </w:t>
      </w:r>
      <w:r w:rsidRPr="00864E5B">
        <w:rPr>
          <w:rFonts w:asciiTheme="minorHAnsi" w:hAnsiTheme="minorHAnsi" w:hint="cs"/>
          <w:sz w:val="24"/>
          <w:rtl/>
        </w:rPr>
        <w:t>מקצה</w:t>
      </w:r>
      <w:r w:rsidRPr="00864E5B">
        <w:rPr>
          <w:rFonts w:asciiTheme="minorHAnsi" w:hAnsiTheme="minorHAnsi"/>
          <w:sz w:val="24"/>
          <w:rtl/>
        </w:rPr>
        <w:t xml:space="preserve"> לרשויות </w:t>
      </w:r>
      <w:r>
        <w:rPr>
          <w:rFonts w:asciiTheme="minorHAnsi" w:hAnsiTheme="minorHAnsi" w:hint="cs"/>
          <w:sz w:val="24"/>
          <w:rtl/>
        </w:rPr>
        <w:t>ה</w:t>
      </w:r>
      <w:r w:rsidRPr="00864E5B">
        <w:rPr>
          <w:rFonts w:asciiTheme="minorHAnsi" w:hAnsiTheme="minorHAnsi"/>
          <w:sz w:val="24"/>
          <w:rtl/>
        </w:rPr>
        <w:t>מקומיות</w:t>
      </w:r>
      <w:r>
        <w:rPr>
          <w:rFonts w:asciiTheme="minorHAnsi" w:hAnsiTheme="minorHAnsi" w:hint="cs"/>
          <w:sz w:val="24"/>
          <w:rtl/>
        </w:rPr>
        <w:t>.</w:t>
      </w:r>
      <w:r w:rsidRPr="00864E5B">
        <w:rPr>
          <w:rFonts w:asciiTheme="minorHAnsi" w:hAnsiTheme="minorHAnsi"/>
          <w:sz w:val="24"/>
          <w:rtl/>
        </w:rPr>
        <w:t xml:space="preserve"> המענק העיקרי </w:t>
      </w:r>
      <w:r>
        <w:rPr>
          <w:rFonts w:asciiTheme="minorHAnsi" w:hAnsiTheme="minorHAnsi" w:hint="cs"/>
          <w:sz w:val="24"/>
          <w:rtl/>
        </w:rPr>
        <w:t>הוא</w:t>
      </w:r>
      <w:r w:rsidRPr="00864E5B">
        <w:rPr>
          <w:rFonts w:asciiTheme="minorHAnsi" w:hAnsiTheme="minorHAnsi"/>
          <w:sz w:val="24"/>
          <w:rtl/>
        </w:rPr>
        <w:t xml:space="preserve"> מענק איזון.</w:t>
      </w:r>
      <w:r w:rsidRPr="00864E5B">
        <w:rPr>
          <w:rFonts w:asciiTheme="minorHAnsi" w:hAnsiTheme="minorHAnsi" w:hint="cs"/>
          <w:sz w:val="24"/>
          <w:rtl/>
        </w:rPr>
        <w:t xml:space="preserve"> </w:t>
      </w:r>
      <w:r w:rsidRPr="00864E5B">
        <w:rPr>
          <w:rFonts w:asciiTheme="minorHAnsi" w:hAnsiTheme="minorHAnsi"/>
          <w:sz w:val="24"/>
          <w:rtl/>
        </w:rPr>
        <w:t xml:space="preserve">מענק </w:t>
      </w:r>
      <w:r>
        <w:rPr>
          <w:rFonts w:asciiTheme="minorHAnsi" w:hAnsiTheme="minorHAnsi" w:hint="cs"/>
          <w:sz w:val="24"/>
          <w:rtl/>
        </w:rPr>
        <w:t>ה</w:t>
      </w:r>
      <w:r w:rsidRPr="00864E5B">
        <w:rPr>
          <w:rFonts w:asciiTheme="minorHAnsi" w:hAnsiTheme="minorHAnsi"/>
          <w:sz w:val="24"/>
          <w:rtl/>
        </w:rPr>
        <w:t xml:space="preserve">איזון </w:t>
      </w:r>
      <w:r>
        <w:rPr>
          <w:rFonts w:asciiTheme="minorHAnsi" w:hAnsiTheme="minorHAnsi" w:hint="cs"/>
          <w:sz w:val="24"/>
          <w:rtl/>
        </w:rPr>
        <w:t>נועד</w:t>
      </w:r>
      <w:r w:rsidRPr="00864E5B">
        <w:rPr>
          <w:rFonts w:asciiTheme="minorHAnsi" w:hAnsiTheme="minorHAnsi"/>
          <w:sz w:val="24"/>
          <w:rtl/>
        </w:rPr>
        <w:t xml:space="preserve"> להשלים פערים בין הכנסות הרשות המקומית לבין הוצאותיה, ולאפשר לכל הרשויות להעניק לתושביהן שירותים בסיסיים שאת חלקם הן מחויבות לספק על פי חוק.</w:t>
      </w:r>
      <w:r>
        <w:rPr>
          <w:rFonts w:asciiTheme="minorHAnsi" w:hAnsiTheme="minorHAnsi" w:cstheme="minorBidi" w:hint="cs"/>
          <w:sz w:val="24"/>
          <w:rtl/>
        </w:rPr>
        <w:t xml:space="preserve"> </w:t>
      </w:r>
      <w:r w:rsidRPr="00864E5B">
        <w:rPr>
          <w:rFonts w:asciiTheme="minorHAnsi" w:hAnsiTheme="minorHAnsi" w:hint="cs"/>
          <w:sz w:val="24"/>
          <w:rtl/>
        </w:rPr>
        <w:t>מנתוני משרד הפנים עולה כי בשנת 201</w:t>
      </w:r>
      <w:r>
        <w:rPr>
          <w:rFonts w:asciiTheme="minorHAnsi" w:hAnsiTheme="minorHAnsi" w:hint="cs"/>
          <w:sz w:val="24"/>
          <w:rtl/>
        </w:rPr>
        <w:t>8</w:t>
      </w:r>
      <w:r w:rsidRPr="00864E5B">
        <w:rPr>
          <w:rFonts w:asciiTheme="minorHAnsi" w:hAnsiTheme="minorHAnsi" w:hint="cs"/>
          <w:sz w:val="24"/>
          <w:rtl/>
        </w:rPr>
        <w:t xml:space="preserve"> קיבלו הרשויות מענק</w:t>
      </w:r>
      <w:r>
        <w:rPr>
          <w:rFonts w:asciiTheme="minorHAnsi" w:hAnsiTheme="minorHAnsi" w:hint="cs"/>
          <w:sz w:val="24"/>
          <w:rtl/>
        </w:rPr>
        <w:t>י</w:t>
      </w:r>
      <w:r w:rsidRPr="00864E5B">
        <w:rPr>
          <w:rFonts w:asciiTheme="minorHAnsi" w:hAnsiTheme="minorHAnsi" w:hint="cs"/>
          <w:sz w:val="24"/>
          <w:rtl/>
        </w:rPr>
        <w:t xml:space="preserve"> איזון בהיקף כספי של 3.655 מ</w:t>
      </w:r>
      <w:r>
        <w:rPr>
          <w:rFonts w:asciiTheme="minorHAnsi" w:hAnsiTheme="minorHAnsi" w:hint="cs"/>
          <w:sz w:val="24"/>
          <w:rtl/>
        </w:rPr>
        <w:t>י</w:t>
      </w:r>
      <w:r w:rsidRPr="00864E5B">
        <w:rPr>
          <w:rFonts w:asciiTheme="minorHAnsi" w:hAnsiTheme="minorHAnsi" w:hint="cs"/>
          <w:sz w:val="24"/>
          <w:rtl/>
        </w:rPr>
        <w:t xml:space="preserve">ליארדי </w:t>
      </w:r>
      <w:r>
        <w:rPr>
          <w:rFonts w:asciiTheme="minorHAnsi" w:hAnsiTheme="minorHAnsi" w:hint="cs"/>
          <w:sz w:val="24"/>
          <w:rtl/>
        </w:rPr>
        <w:t>ש</w:t>
      </w:r>
      <w:r>
        <w:rPr>
          <w:rFonts w:asciiTheme="minorHAnsi" w:hAnsiTheme="minorHAnsi"/>
          <w:sz w:val="24"/>
          <w:rtl/>
        </w:rPr>
        <w:t>"</w:t>
      </w:r>
      <w:r>
        <w:rPr>
          <w:rFonts w:asciiTheme="minorHAnsi" w:hAnsiTheme="minorHAnsi" w:hint="cs"/>
          <w:sz w:val="24"/>
          <w:rtl/>
        </w:rPr>
        <w:t>ח</w:t>
      </w:r>
      <w:r w:rsidRPr="00864E5B">
        <w:rPr>
          <w:rFonts w:asciiTheme="minorHAnsi" w:hAnsiTheme="minorHAnsi" w:hint="cs"/>
          <w:sz w:val="24"/>
          <w:rtl/>
        </w:rPr>
        <w:t>.</w:t>
      </w:r>
    </w:p>
  </w:footnote>
  <w:footnote w:id="132">
    <w:p w:rsidR="00A670C5" w:rsidRPr="000147AA" w:rsidP="00E44A08">
      <w:pPr>
        <w:pStyle w:val="FootnoteText"/>
        <w:rPr>
          <w:rtl/>
        </w:rPr>
      </w:pPr>
      <w:r>
        <w:rPr>
          <w:rStyle w:val="FootnoteReference"/>
        </w:rPr>
        <w:footnoteRef/>
      </w:r>
      <w:r>
        <w:rPr>
          <w:rtl/>
        </w:rPr>
        <w:t xml:space="preserve"> </w:t>
      </w:r>
      <w:r>
        <w:rPr>
          <w:rtl/>
        </w:rPr>
        <w:tab/>
      </w:r>
      <w:r w:rsidRPr="000147AA">
        <w:rPr>
          <w:rtl/>
        </w:rPr>
        <w:t xml:space="preserve">בחוק יסודות התקציב, התשמ"ה-1985, ובפקודת העיריות מוגדרים מונחים כלכליים-חשבונאיים שעל בסיסם, ועל בסיס עמידת העירייה בתבחינים שהוגדרו בפקודת העיריות, שר הפנים יכול להכריז על עירייה כאיתנה. הכרזה כזו משפיעה על מידת הפיקוח של </w:t>
      </w:r>
      <w:r>
        <w:rPr>
          <w:rFonts w:hint="cs"/>
          <w:rtl/>
        </w:rPr>
        <w:t>ה</w:t>
      </w:r>
      <w:r w:rsidRPr="000147AA">
        <w:rPr>
          <w:rtl/>
        </w:rPr>
        <w:t>משרד על ענייניה - עירייה איתנה פטורה מקבלת אישור השר לביצוע עסקאות במקרקעין, לעריכת חוזים למתן זיכיון או מונופולין, לנושאים הקשורים בתקציב העירייה (אישור התקציב, העברה בין סעיפים ועוד) ולמחיקת חובות.</w:t>
      </w:r>
    </w:p>
  </w:footnote>
  <w:footnote w:id="133">
    <w:p w:rsidR="00A670C5" w:rsidRPr="000147AA" w:rsidP="00E44A08">
      <w:pPr>
        <w:pStyle w:val="FootnoteText"/>
      </w:pPr>
      <w:r>
        <w:rPr>
          <w:rStyle w:val="FootnoteReference"/>
        </w:rPr>
        <w:footnoteRef/>
      </w:r>
      <w:r>
        <w:rPr>
          <w:rtl/>
        </w:rPr>
        <w:t xml:space="preserve"> </w:t>
      </w:r>
      <w:r>
        <w:rPr>
          <w:rtl/>
        </w:rPr>
        <w:tab/>
      </w:r>
      <w:r w:rsidRPr="000147AA">
        <w:rPr>
          <w:rtl/>
        </w:rPr>
        <w:t xml:space="preserve">מדי שנה מפרסם משרד הפנים את רשימת הרשויות היציבות. </w:t>
      </w:r>
      <w:r>
        <w:rPr>
          <w:rFonts w:hint="cs"/>
          <w:rtl/>
        </w:rPr>
        <w:t>אלה</w:t>
      </w:r>
      <w:r w:rsidRPr="000147AA">
        <w:rPr>
          <w:rtl/>
        </w:rPr>
        <w:t xml:space="preserve"> זוכות להקלות בהתנהלותן מול</w:t>
      </w:r>
      <w:r>
        <w:rPr>
          <w:rFonts w:hint="cs"/>
          <w:rtl/>
        </w:rPr>
        <w:t>ו</w:t>
      </w:r>
      <w:r w:rsidRPr="000147AA">
        <w:rPr>
          <w:rtl/>
        </w:rPr>
        <w:t xml:space="preserve"> (מתכונת דיווחים ואופן קבלת אישור מוקדם לפעילויות שונות).</w:t>
      </w:r>
      <w:r>
        <w:rPr>
          <w:rFonts w:hint="cs"/>
          <w:rtl/>
        </w:rPr>
        <w:t xml:space="preserve"> </w:t>
      </w:r>
      <w:r w:rsidRPr="000147AA">
        <w:rPr>
          <w:rtl/>
        </w:rPr>
        <w:t>ברשימה נכללות רשויות נטולות מענק שעומדות בכל הקריטריונים הכספיים של ניהול תקין ושבדוח הביקורת האחרון לא קיבלו הערות שהוגדרו "מהותיות".</w:t>
      </w:r>
    </w:p>
  </w:footnote>
  <w:footnote w:id="134">
    <w:p w:rsidR="00A670C5" w:rsidP="00E44A08">
      <w:pPr>
        <w:pStyle w:val="FootnoteText"/>
        <w:rPr>
          <w:rtl/>
        </w:rPr>
      </w:pPr>
      <w:r>
        <w:rPr>
          <w:rStyle w:val="FootnoteReference"/>
        </w:rPr>
        <w:footnoteRef/>
      </w:r>
      <w:r>
        <w:rPr>
          <w:rtl/>
        </w:rPr>
        <w:t xml:space="preserve"> </w:t>
      </w:r>
      <w:r>
        <w:rPr>
          <w:rtl/>
        </w:rPr>
        <w:tab/>
      </w:r>
      <w:r>
        <w:rPr>
          <w:rFonts w:hint="cs"/>
          <w:rtl/>
        </w:rPr>
        <w:t>תוכנית המראה היא תוכנית התערבות של משרד הפנים שמטרתה לסייע לרשויות המקומיות לקדם שיפורים משמעותיים בארגון הרשות, באופן התנהלותה וביכולתה לייצר מקורות הכנסה נוספים שיאפשרו שיפור של רמת השירותים המוניציפליים לתושבים באותה רשות.</w:t>
      </w:r>
    </w:p>
  </w:footnote>
  <w:footnote w:id="135">
    <w:p w:rsidR="00A670C5" w:rsidP="00E44A08">
      <w:pPr>
        <w:pStyle w:val="FootnoteText"/>
      </w:pPr>
      <w:r>
        <w:rPr>
          <w:rStyle w:val="FootnoteReference"/>
        </w:rPr>
        <w:footnoteRef/>
      </w:r>
      <w:r>
        <w:rPr>
          <w:rtl/>
        </w:rPr>
        <w:t xml:space="preserve"> </w:t>
      </w:r>
      <w:r>
        <w:rPr>
          <w:rtl/>
        </w:rPr>
        <w:tab/>
      </w:r>
      <w:r w:rsidRPr="0039244E">
        <w:rPr>
          <w:rtl/>
        </w:rPr>
        <w:t xml:space="preserve">רשות במעמד ביניים </w:t>
      </w:r>
      <w:r>
        <w:rPr>
          <w:rtl/>
        </w:rPr>
        <w:t>היא</w:t>
      </w:r>
      <w:r w:rsidRPr="0039244E">
        <w:rPr>
          <w:rtl/>
        </w:rPr>
        <w:t xml:space="preserve"> רשות מקומית שא</w:t>
      </w:r>
      <w:r>
        <w:rPr>
          <w:rFonts w:hint="cs"/>
          <w:rtl/>
        </w:rPr>
        <w:t>ינה</w:t>
      </w:r>
      <w:r w:rsidRPr="0039244E">
        <w:rPr>
          <w:rtl/>
        </w:rPr>
        <w:t xml:space="preserve"> עונה על הפרמטרים להכלל</w:t>
      </w:r>
      <w:r>
        <w:rPr>
          <w:rFonts w:hint="cs"/>
          <w:rtl/>
        </w:rPr>
        <w:t>ה</w:t>
      </w:r>
      <w:r w:rsidRPr="0039244E">
        <w:rPr>
          <w:rtl/>
        </w:rPr>
        <w:t xml:space="preserve"> בת</w:t>
      </w:r>
      <w:r>
        <w:rPr>
          <w:rFonts w:hint="cs"/>
          <w:rtl/>
        </w:rPr>
        <w:t>ו</w:t>
      </w:r>
      <w:r w:rsidRPr="0039244E">
        <w:rPr>
          <w:rtl/>
        </w:rPr>
        <w:t>כניות הבראה או התייעלות</w:t>
      </w:r>
      <w:r>
        <w:rPr>
          <w:rFonts w:hint="cs"/>
          <w:rtl/>
        </w:rPr>
        <w:t>,</w:t>
      </w:r>
      <w:r w:rsidRPr="0039244E">
        <w:rPr>
          <w:rtl/>
        </w:rPr>
        <w:t xml:space="preserve"> או ש</w:t>
      </w:r>
      <w:r>
        <w:rPr>
          <w:rFonts w:hint="cs"/>
          <w:rtl/>
        </w:rPr>
        <w:t xml:space="preserve">התנהלותה </w:t>
      </w:r>
      <w:r w:rsidRPr="0039244E">
        <w:rPr>
          <w:rtl/>
        </w:rPr>
        <w:t>אינה מצריכה כנ</w:t>
      </w:r>
      <w:r>
        <w:rPr>
          <w:rFonts w:hint="cs"/>
          <w:rtl/>
        </w:rPr>
        <w:t>י</w:t>
      </w:r>
      <w:r w:rsidRPr="0039244E">
        <w:rPr>
          <w:rtl/>
        </w:rPr>
        <w:t>ס</w:t>
      </w:r>
      <w:r>
        <w:rPr>
          <w:rFonts w:hint="cs"/>
          <w:rtl/>
        </w:rPr>
        <w:t>ה</w:t>
      </w:r>
      <w:r w:rsidRPr="0039244E">
        <w:rPr>
          <w:rtl/>
        </w:rPr>
        <w:t xml:space="preserve"> לת</w:t>
      </w:r>
      <w:r>
        <w:rPr>
          <w:rFonts w:hint="cs"/>
          <w:rtl/>
        </w:rPr>
        <w:t>ו</w:t>
      </w:r>
      <w:r w:rsidRPr="0039244E">
        <w:rPr>
          <w:rtl/>
        </w:rPr>
        <w:t>כניות מסוג זה</w:t>
      </w:r>
      <w:r>
        <w:rPr>
          <w:rFonts w:hint="cs"/>
          <w:rtl/>
        </w:rPr>
        <w:t>,</w:t>
      </w:r>
      <w:r w:rsidRPr="0039244E">
        <w:rPr>
          <w:rtl/>
        </w:rPr>
        <w:t xml:space="preserve"> </w:t>
      </w:r>
      <w:r>
        <w:rPr>
          <w:rFonts w:hint="cs"/>
          <w:rtl/>
        </w:rPr>
        <w:t>ו</w:t>
      </w:r>
      <w:r w:rsidRPr="0039244E">
        <w:rPr>
          <w:rtl/>
        </w:rPr>
        <w:t xml:space="preserve">עם זאת </w:t>
      </w:r>
      <w:r>
        <w:rPr>
          <w:rFonts w:hint="cs"/>
          <w:rtl/>
        </w:rPr>
        <w:t>אינה</w:t>
      </w:r>
      <w:r w:rsidRPr="0039244E">
        <w:rPr>
          <w:rtl/>
        </w:rPr>
        <w:t xml:space="preserve"> עונה על הפרמטרים </w:t>
      </w:r>
      <w:r>
        <w:rPr>
          <w:rFonts w:hint="cs"/>
          <w:rtl/>
        </w:rPr>
        <w:t xml:space="preserve">של </w:t>
      </w:r>
      <w:r w:rsidRPr="0039244E">
        <w:rPr>
          <w:rtl/>
        </w:rPr>
        <w:t>רשות איתנה, יציבה או בהמראה.</w:t>
      </w:r>
    </w:p>
  </w:footnote>
  <w:footnote w:id="136">
    <w:p w:rsidR="00A670C5" w:rsidP="00E44A08">
      <w:pPr>
        <w:pStyle w:val="FootnoteText"/>
        <w:rPr>
          <w:rtl/>
        </w:rPr>
      </w:pPr>
      <w:r>
        <w:rPr>
          <w:rStyle w:val="FootnoteReference"/>
        </w:rPr>
        <w:footnoteRef/>
      </w:r>
      <w:r>
        <w:rPr>
          <w:rtl/>
        </w:rPr>
        <w:t xml:space="preserve"> </w:t>
      </w:r>
      <w:r>
        <w:rPr>
          <w:rtl/>
        </w:rPr>
        <w:tab/>
      </w:r>
      <w:r>
        <w:rPr>
          <w:rFonts w:hint="cs"/>
          <w:rtl/>
        </w:rPr>
        <w:t>סעיף 140ג לפקודת העיריות מגדיר תוכנית הבראה לרשות מקומית כתוכנית שנועדה להביא לכך שהוצאותיה של הרשות - בתקציבה הרגיל, בכל שנה - לא יעלו על הכנסותיה, וכן להסדיר את חובות העבר שלה, כולם או חלקם, לרבות בדרך של פשרה בין הרשות המקומית ובין נושיה.</w:t>
      </w:r>
    </w:p>
  </w:footnote>
  <w:footnote w:id="137">
    <w:p w:rsidR="00A670C5" w:rsidP="00E44A08">
      <w:pPr>
        <w:pStyle w:val="FootnoteText"/>
        <w:rPr>
          <w:rtl/>
        </w:rPr>
      </w:pPr>
      <w:r>
        <w:rPr>
          <w:rStyle w:val="FootnoteReference"/>
        </w:rPr>
        <w:footnoteRef/>
      </w:r>
      <w:r>
        <w:rPr>
          <w:rtl/>
        </w:rPr>
        <w:t xml:space="preserve"> </w:t>
      </w:r>
      <w:r>
        <w:rPr>
          <w:rtl/>
        </w:rPr>
        <w:tab/>
      </w:r>
      <w:r>
        <w:rPr>
          <w:rFonts w:hint="cs"/>
          <w:rtl/>
        </w:rPr>
        <w:t>בעמ</w:t>
      </w:r>
      <w:r>
        <w:rPr>
          <w:rtl/>
        </w:rPr>
        <w:t>'</w:t>
      </w:r>
      <w:r>
        <w:rPr>
          <w:rFonts w:hint="cs"/>
          <w:rtl/>
        </w:rPr>
        <w:t xml:space="preserve"> 154 </w:t>
      </w:r>
      <w:r w:rsidRPr="0023721A">
        <w:rPr>
          <w:rFonts w:hint="eastAsia"/>
          <w:b/>
          <w:bCs/>
          <w:rtl/>
        </w:rPr>
        <w:t>במדריך</w:t>
      </w:r>
      <w:r w:rsidRPr="0023721A">
        <w:rPr>
          <w:b/>
          <w:bCs/>
          <w:rtl/>
        </w:rPr>
        <w:t xml:space="preserve"> </w:t>
      </w:r>
      <w:r w:rsidRPr="0023721A">
        <w:rPr>
          <w:rFonts w:hint="eastAsia"/>
          <w:b/>
          <w:bCs/>
          <w:rtl/>
        </w:rPr>
        <w:t>המקצועי</w:t>
      </w:r>
      <w:r w:rsidRPr="0023721A">
        <w:rPr>
          <w:b/>
          <w:bCs/>
          <w:rtl/>
        </w:rPr>
        <w:t xml:space="preserve"> </w:t>
      </w:r>
      <w:r w:rsidRPr="0023721A">
        <w:rPr>
          <w:rFonts w:hint="eastAsia"/>
          <w:b/>
          <w:bCs/>
          <w:rtl/>
        </w:rPr>
        <w:t>השלם</w:t>
      </w:r>
      <w:r w:rsidRPr="0023721A">
        <w:rPr>
          <w:b/>
          <w:bCs/>
          <w:rtl/>
        </w:rPr>
        <w:t xml:space="preserve"> </w:t>
      </w:r>
      <w:r w:rsidRPr="0023721A">
        <w:rPr>
          <w:rFonts w:hint="eastAsia"/>
          <w:b/>
          <w:bCs/>
          <w:rtl/>
        </w:rPr>
        <w:t>לחשב</w:t>
      </w:r>
      <w:r w:rsidRPr="0023721A">
        <w:rPr>
          <w:b/>
          <w:bCs/>
          <w:rtl/>
        </w:rPr>
        <w:t xml:space="preserve"> </w:t>
      </w:r>
      <w:r w:rsidRPr="0023721A">
        <w:rPr>
          <w:rFonts w:hint="eastAsia"/>
          <w:b/>
          <w:bCs/>
          <w:rtl/>
        </w:rPr>
        <w:t>המלווה</w:t>
      </w:r>
      <w:r w:rsidRPr="0023721A">
        <w:rPr>
          <w:b/>
          <w:bCs/>
          <w:rtl/>
        </w:rPr>
        <w:t xml:space="preserve"> </w:t>
      </w:r>
      <w:r w:rsidRPr="0023721A">
        <w:rPr>
          <w:rFonts w:hint="eastAsia"/>
          <w:b/>
          <w:bCs/>
          <w:rtl/>
        </w:rPr>
        <w:t>ברשות</w:t>
      </w:r>
      <w:r w:rsidRPr="0023721A">
        <w:rPr>
          <w:b/>
          <w:bCs/>
          <w:rtl/>
        </w:rPr>
        <w:t xml:space="preserve"> </w:t>
      </w:r>
      <w:r w:rsidRPr="0023721A">
        <w:rPr>
          <w:rFonts w:hint="eastAsia"/>
          <w:b/>
          <w:bCs/>
          <w:rtl/>
        </w:rPr>
        <w:t>המקומית</w:t>
      </w:r>
      <w:r>
        <w:rPr>
          <w:rFonts w:hint="cs"/>
          <w:rtl/>
        </w:rPr>
        <w:t>, משרד הפנים, דצמבר 2018, הוגדרה תוכנית התייעלות כפעילויות להבראת הרשות, שבהן המקור המרכזי לתשלום בגין חובות העבר של הרשות במסגרת הגירעון המצטבר בדוחות הכספיים הוא מתן היתרים ליטול הלוואות.</w:t>
      </w:r>
    </w:p>
  </w:footnote>
  <w:footnote w:id="138">
    <w:p w:rsidR="00A670C5" w:rsidP="00E44A08">
      <w:pPr>
        <w:pStyle w:val="FootnoteText"/>
        <w:rPr>
          <w:rtl/>
        </w:rPr>
      </w:pPr>
      <w:r>
        <w:rPr>
          <w:rStyle w:val="FootnoteReference"/>
        </w:rPr>
        <w:footnoteRef/>
      </w:r>
      <w:r>
        <w:rPr>
          <w:rtl/>
        </w:rPr>
        <w:t xml:space="preserve"> </w:t>
      </w:r>
      <w:r>
        <w:rPr>
          <w:rtl/>
        </w:rPr>
        <w:tab/>
      </w:r>
      <w:r>
        <w:rPr>
          <w:rFonts w:hint="cs"/>
          <w:rtl/>
        </w:rPr>
        <w:t>החל על מועצות מקומיות ואזוריות מכוח סעיף 34א לפקודת המועצות המקומיות.</w:t>
      </w:r>
    </w:p>
  </w:footnote>
  <w:footnote w:id="139">
    <w:p w:rsidR="00A670C5" w:rsidP="00E44A08">
      <w:pPr>
        <w:pStyle w:val="FootnoteText"/>
      </w:pPr>
      <w:r>
        <w:rPr>
          <w:rStyle w:val="FootnoteReference"/>
        </w:rPr>
        <w:footnoteRef/>
      </w:r>
      <w:r>
        <w:rPr>
          <w:rtl/>
        </w:rPr>
        <w:t xml:space="preserve"> </w:t>
      </w:r>
      <w:r>
        <w:rPr>
          <w:rtl/>
        </w:rPr>
        <w:tab/>
      </w:r>
      <w:r>
        <w:rPr>
          <w:rFonts w:hint="cs"/>
          <w:rtl/>
        </w:rPr>
        <w:t>סעיף 167(ה)(1) לפקודת העיריות, החל גם על מועצות מקומיות ואזוריות מכוח סעיף 34א לפקודת המועצות המקומיות.</w:t>
      </w:r>
    </w:p>
  </w:footnote>
  <w:footnote w:id="140">
    <w:p w:rsidR="00A670C5" w:rsidP="00E44A08">
      <w:pPr>
        <w:pStyle w:val="FootnoteText"/>
        <w:rPr>
          <w:rtl/>
        </w:rPr>
      </w:pPr>
      <w:r>
        <w:rPr>
          <w:rStyle w:val="FootnoteReference"/>
        </w:rPr>
        <w:footnoteRef/>
      </w:r>
      <w:r>
        <w:rPr>
          <w:rtl/>
        </w:rPr>
        <w:t xml:space="preserve"> </w:t>
      </w:r>
      <w:r>
        <w:rPr>
          <w:rtl/>
        </w:rPr>
        <w:tab/>
      </w:r>
      <w:r>
        <w:rPr>
          <w:rFonts w:hint="cs"/>
          <w:rtl/>
        </w:rPr>
        <w:t>לדוגמה, סעיפים 170ג2, 170ג3 ו-203 לפקודת העיריות, החלים גם על מועצות מקומיות ואזוריות מכוח סעיף 34א לפקודת המועצות המקומיות.</w:t>
      </w:r>
    </w:p>
  </w:footnote>
  <w:footnote w:id="141">
    <w:p w:rsidR="00A670C5" w:rsidP="00E44A08">
      <w:pPr>
        <w:pStyle w:val="FootnoteText"/>
      </w:pPr>
      <w:r>
        <w:rPr>
          <w:rStyle w:val="FootnoteReference"/>
        </w:rPr>
        <w:footnoteRef/>
      </w:r>
      <w:r>
        <w:rPr>
          <w:rtl/>
        </w:rPr>
        <w:t xml:space="preserve"> </w:t>
      </w:r>
      <w:r>
        <w:rPr>
          <w:rtl/>
        </w:rPr>
        <w:tab/>
      </w:r>
      <w:r>
        <w:rPr>
          <w:rFonts w:hint="cs"/>
          <w:rtl/>
        </w:rPr>
        <w:t>סעיף 171(ב)(1) לפקודת העיריות, החל גם על מועצות מקומיות ואזוריות מכוח סעיף 34א לפקודת המועצות המקומיות.</w:t>
      </w:r>
    </w:p>
  </w:footnote>
  <w:footnote w:id="142">
    <w:p w:rsidR="00A670C5" w:rsidP="00E44A08">
      <w:pPr>
        <w:pStyle w:val="FootnoteText"/>
        <w:rPr>
          <w:rtl/>
        </w:rPr>
      </w:pPr>
      <w:r>
        <w:rPr>
          <w:rStyle w:val="FootnoteReference"/>
        </w:rPr>
        <w:footnoteRef/>
      </w:r>
      <w:r>
        <w:rPr>
          <w:rtl/>
        </w:rPr>
        <w:t xml:space="preserve"> </w:t>
      </w:r>
      <w:r>
        <w:rPr>
          <w:rtl/>
        </w:rPr>
        <w:tab/>
      </w:r>
      <w:r>
        <w:rPr>
          <w:rFonts w:hint="cs"/>
          <w:rtl/>
        </w:rPr>
        <w:t xml:space="preserve">סעיף </w:t>
      </w:r>
      <w:r>
        <w:rPr>
          <w:color w:val="000000"/>
          <w:rtl/>
        </w:rPr>
        <w:t>170ג2</w:t>
      </w:r>
      <w:r>
        <w:rPr>
          <w:rFonts w:hint="cs"/>
          <w:rtl/>
        </w:rPr>
        <w:t xml:space="preserve"> לפקודת העיריות, החל על מועצות מקומיות ואזוריות מכוח סעיף 34א לפקודת המועצות המקומיות</w:t>
      </w:r>
      <w:r w:rsidRPr="00285655">
        <w:rPr>
          <w:rFonts w:hint="cs"/>
          <w:rtl/>
        </w:rPr>
        <w:t>.</w:t>
      </w:r>
    </w:p>
  </w:footnote>
  <w:footnote w:id="143">
    <w:p w:rsidR="00A670C5" w:rsidRPr="00D237D7" w:rsidP="00E44A08">
      <w:pPr>
        <w:pStyle w:val="FootnoteText"/>
      </w:pPr>
      <w:r>
        <w:rPr>
          <w:rStyle w:val="FootnoteReference"/>
        </w:rPr>
        <w:footnoteRef/>
      </w:r>
      <w:r>
        <w:t xml:space="preserve"> </w:t>
      </w:r>
      <w:r>
        <w:tab/>
      </w:r>
      <w:r>
        <w:rPr>
          <w:rtl/>
        </w:rPr>
        <w:t>ס</w:t>
      </w:r>
      <w:r>
        <w:rPr>
          <w:rFonts w:hint="cs"/>
          <w:rtl/>
        </w:rPr>
        <w:t>עיף</w:t>
      </w:r>
      <w:r>
        <w:rPr>
          <w:rtl/>
        </w:rPr>
        <w:t xml:space="preserve"> 170ג3 לפקודת העיריות</w:t>
      </w:r>
      <w:r>
        <w:rPr>
          <w:rFonts w:hint="cs"/>
          <w:rtl/>
        </w:rPr>
        <w:t>, החל גם על מועצות מקומיות ואזוריות מכוח סעיף 34א לפקודת המועצות המקומיות.</w:t>
      </w:r>
    </w:p>
  </w:footnote>
  <w:footnote w:id="144">
    <w:p w:rsidR="00A670C5" w:rsidP="00E44A08">
      <w:pPr>
        <w:pStyle w:val="FootnoteText"/>
        <w:rPr>
          <w:rtl/>
        </w:rPr>
      </w:pPr>
      <w:r>
        <w:rPr>
          <w:rStyle w:val="FootnoteReference"/>
        </w:rPr>
        <w:footnoteRef/>
      </w:r>
      <w:r>
        <w:rPr>
          <w:rtl/>
        </w:rPr>
        <w:t xml:space="preserve"> </w:t>
      </w:r>
      <w:r>
        <w:rPr>
          <w:rtl/>
        </w:rPr>
        <w:tab/>
      </w:r>
      <w:r>
        <w:rPr>
          <w:rFonts w:hint="cs"/>
          <w:rtl/>
        </w:rPr>
        <w:t xml:space="preserve">איגוד הגזברים ברשויות המקומיות בישראל, </w:t>
      </w:r>
      <w:r w:rsidRPr="00C129AB">
        <w:rPr>
          <w:rFonts w:hint="eastAsia"/>
          <w:b/>
          <w:bCs/>
          <w:rtl/>
        </w:rPr>
        <w:t>המדריך</w:t>
      </w:r>
      <w:r w:rsidRPr="00C129AB">
        <w:rPr>
          <w:b/>
          <w:bCs/>
          <w:rtl/>
        </w:rPr>
        <w:t xml:space="preserve"> </w:t>
      </w:r>
      <w:r w:rsidRPr="00C129AB">
        <w:rPr>
          <w:rFonts w:hint="eastAsia"/>
          <w:b/>
          <w:bCs/>
          <w:rtl/>
        </w:rPr>
        <w:t>לניהול</w:t>
      </w:r>
      <w:r w:rsidRPr="00C129AB">
        <w:rPr>
          <w:b/>
          <w:bCs/>
          <w:rtl/>
        </w:rPr>
        <w:t xml:space="preserve"> </w:t>
      </w:r>
      <w:r w:rsidRPr="00C129AB">
        <w:rPr>
          <w:rFonts w:hint="eastAsia"/>
          <w:b/>
          <w:bCs/>
          <w:rtl/>
        </w:rPr>
        <w:t>הפיננסי</w:t>
      </w:r>
      <w:r w:rsidRPr="00C129AB">
        <w:rPr>
          <w:b/>
          <w:bCs/>
          <w:rtl/>
        </w:rPr>
        <w:t xml:space="preserve"> </w:t>
      </w:r>
      <w:r w:rsidRPr="00C129AB">
        <w:rPr>
          <w:rFonts w:hint="eastAsia"/>
          <w:b/>
          <w:bCs/>
          <w:rtl/>
        </w:rPr>
        <w:t>בשלטון</w:t>
      </w:r>
      <w:r w:rsidRPr="00C129AB">
        <w:rPr>
          <w:b/>
          <w:bCs/>
          <w:rtl/>
        </w:rPr>
        <w:t xml:space="preserve"> </w:t>
      </w:r>
      <w:r w:rsidRPr="00C129AB">
        <w:rPr>
          <w:rFonts w:hint="eastAsia"/>
          <w:b/>
          <w:bCs/>
          <w:rtl/>
        </w:rPr>
        <w:t>המקומי</w:t>
      </w:r>
      <w:r>
        <w:rPr>
          <w:rFonts w:hint="cs"/>
          <w:rtl/>
        </w:rPr>
        <w:t>, מפעם מישור יהודה רחובות, ממרץ 2019.</w:t>
      </w:r>
    </w:p>
  </w:footnote>
  <w:footnote w:id="145">
    <w:p w:rsidR="00A670C5" w:rsidP="00E44A08">
      <w:pPr>
        <w:pStyle w:val="FootnoteText"/>
      </w:pPr>
      <w:r>
        <w:rPr>
          <w:rStyle w:val="FootnoteReference"/>
        </w:rPr>
        <w:footnoteRef/>
      </w:r>
      <w:r>
        <w:rPr>
          <w:rtl/>
        </w:rPr>
        <w:t xml:space="preserve"> </w:t>
      </w:r>
      <w:r>
        <w:rPr>
          <w:rtl/>
        </w:rPr>
        <w:tab/>
      </w:r>
      <w:r w:rsidRPr="00CF5FE6">
        <w:rPr>
          <w:rFonts w:hint="cs"/>
          <w:rtl/>
        </w:rPr>
        <w:t>סעיף 170ג2(א)</w:t>
      </w:r>
      <w:r>
        <w:rPr>
          <w:rFonts w:hint="cs"/>
          <w:rtl/>
        </w:rPr>
        <w:t xml:space="preserve"> לפקודת העיריות, החל גם על מועצות מקומיות ואזוריות מכוח </w:t>
      </w:r>
      <w:r w:rsidRPr="000C7DEB">
        <w:rPr>
          <w:rFonts w:ascii="David" w:eastAsia="Times New Roman" w:hAnsi="David" w:hint="eastAsia"/>
          <w:sz w:val="24"/>
          <w:rtl/>
        </w:rPr>
        <w:t>סעיף</w:t>
      </w:r>
      <w:r w:rsidRPr="000C7DEB">
        <w:rPr>
          <w:rFonts w:ascii="David" w:eastAsia="Times New Roman" w:hAnsi="David"/>
          <w:sz w:val="24"/>
          <w:rtl/>
        </w:rPr>
        <w:t xml:space="preserve"> 34א </w:t>
      </w:r>
      <w:r w:rsidRPr="000C7DEB">
        <w:rPr>
          <w:rFonts w:ascii="David" w:eastAsia="Times New Roman" w:hAnsi="David" w:hint="eastAsia"/>
          <w:sz w:val="24"/>
          <w:rtl/>
        </w:rPr>
        <w:t>לפקודת</w:t>
      </w:r>
      <w:r w:rsidRPr="000C7DEB">
        <w:rPr>
          <w:rFonts w:ascii="David" w:eastAsia="Times New Roman" w:hAnsi="David"/>
          <w:sz w:val="24"/>
          <w:rtl/>
        </w:rPr>
        <w:t xml:space="preserve"> </w:t>
      </w:r>
      <w:r w:rsidRPr="000C7DEB">
        <w:rPr>
          <w:rFonts w:ascii="David" w:eastAsia="Times New Roman" w:hAnsi="David" w:hint="eastAsia"/>
          <w:sz w:val="24"/>
          <w:rtl/>
        </w:rPr>
        <w:t>המועצות</w:t>
      </w:r>
      <w:r w:rsidRPr="000C7DEB">
        <w:rPr>
          <w:rFonts w:ascii="David" w:eastAsia="Times New Roman" w:hAnsi="David"/>
          <w:sz w:val="24"/>
          <w:rtl/>
        </w:rPr>
        <w:t xml:space="preserve"> </w:t>
      </w:r>
      <w:r w:rsidRPr="000C7DEB">
        <w:rPr>
          <w:rFonts w:ascii="David" w:eastAsia="Times New Roman" w:hAnsi="David" w:hint="eastAsia"/>
          <w:sz w:val="24"/>
          <w:rtl/>
        </w:rPr>
        <w:t>המקומיות</w:t>
      </w:r>
      <w:r>
        <w:rPr>
          <w:rFonts w:ascii="David" w:eastAsia="Times New Roman" w:hAnsi="David" w:hint="cs"/>
          <w:sz w:val="24"/>
          <w:rtl/>
        </w:rPr>
        <w:t>.</w:t>
      </w:r>
    </w:p>
  </w:footnote>
  <w:footnote w:id="146">
    <w:p w:rsidR="00A670C5" w:rsidP="00E44A08">
      <w:pPr>
        <w:pStyle w:val="FootnoteText"/>
      </w:pPr>
      <w:r>
        <w:rPr>
          <w:rStyle w:val="FootnoteReference"/>
        </w:rPr>
        <w:footnoteRef/>
      </w:r>
      <w:r>
        <w:rPr>
          <w:rtl/>
        </w:rPr>
        <w:t xml:space="preserve"> </w:t>
      </w:r>
      <w:r>
        <w:rPr>
          <w:rtl/>
        </w:rPr>
        <w:tab/>
      </w:r>
      <w:r>
        <w:rPr>
          <w:rFonts w:hint="cs"/>
          <w:rtl/>
        </w:rPr>
        <w:t>כך על פי סעיף 206 לפקודת העיריות על הגזבר להכין הצעת תקציב שנתי, והוא נדרש מדי רבעון להגיש דין וחשבון כספי לפי סעיף 213(ב) לפקודת העיריות.</w:t>
      </w:r>
    </w:p>
  </w:footnote>
  <w:footnote w:id="147">
    <w:p w:rsidR="00A670C5" w:rsidP="00164109">
      <w:pPr>
        <w:pStyle w:val="FootnoteText"/>
      </w:pPr>
      <w:r>
        <w:rPr>
          <w:rStyle w:val="FootnoteReference"/>
        </w:rPr>
        <w:footnoteRef/>
      </w:r>
      <w:r>
        <w:rPr>
          <w:rtl/>
        </w:rPr>
        <w:t xml:space="preserve"> </w:t>
      </w:r>
      <w:r>
        <w:rPr>
          <w:rtl/>
        </w:rPr>
        <w:tab/>
        <w:t>ס</w:t>
      </w:r>
      <w:r>
        <w:rPr>
          <w:rFonts w:hint="cs"/>
          <w:rtl/>
        </w:rPr>
        <w:t>עיף</w:t>
      </w:r>
      <w:r>
        <w:rPr>
          <w:rtl/>
        </w:rPr>
        <w:t xml:space="preserve"> </w:t>
      </w:r>
      <w:r>
        <w:rPr>
          <w:rFonts w:hint="cs"/>
          <w:rtl/>
        </w:rPr>
        <w:t>203(א1)(2)</w:t>
      </w:r>
      <w:r>
        <w:rPr>
          <w:rtl/>
        </w:rPr>
        <w:t xml:space="preserve"> לפקודת העיריות</w:t>
      </w:r>
      <w:r>
        <w:rPr>
          <w:rFonts w:hint="cs"/>
          <w:rtl/>
        </w:rPr>
        <w:t>, החל גם על מועצות מקומיות ואזוריות מכוח סעיף 34א לפקודת המועצות המקומיות.</w:t>
      </w:r>
    </w:p>
  </w:footnote>
  <w:footnote w:id="148">
    <w:p w:rsidR="00A670C5" w:rsidP="00E44A08">
      <w:pPr>
        <w:pStyle w:val="FootnoteText"/>
      </w:pPr>
      <w:r>
        <w:rPr>
          <w:rStyle w:val="FootnoteReference"/>
        </w:rPr>
        <w:footnoteRef/>
      </w:r>
      <w:r>
        <w:rPr>
          <w:rtl/>
        </w:rPr>
        <w:t xml:space="preserve"> </w:t>
      </w:r>
      <w:r>
        <w:rPr>
          <w:rtl/>
        </w:rPr>
        <w:tab/>
      </w:r>
      <w:r>
        <w:rPr>
          <w:rFonts w:hint="cs"/>
          <w:rtl/>
        </w:rPr>
        <w:t>לפי סעיף 206(א) לפקודת העיריות.</w:t>
      </w:r>
    </w:p>
  </w:footnote>
  <w:footnote w:id="149">
    <w:p w:rsidR="00A670C5" w:rsidP="00E44A08">
      <w:pPr>
        <w:pStyle w:val="FootnoteText"/>
      </w:pPr>
      <w:r>
        <w:rPr>
          <w:rStyle w:val="FootnoteReference"/>
        </w:rPr>
        <w:footnoteRef/>
      </w:r>
      <w:r>
        <w:rPr>
          <w:rtl/>
        </w:rPr>
        <w:t xml:space="preserve"> </w:t>
      </w:r>
      <w:r>
        <w:rPr>
          <w:rtl/>
        </w:rPr>
        <w:tab/>
      </w:r>
      <w:r w:rsidRPr="00E55703">
        <w:rPr>
          <w:rFonts w:ascii="David" w:eastAsia="Times New Roman" w:hAnsi="David" w:hint="cs"/>
          <w:sz w:val="24"/>
          <w:rtl/>
        </w:rPr>
        <w:t xml:space="preserve">החל גם על מועצות מקומיות ואזוריות </w:t>
      </w:r>
      <w:r>
        <w:rPr>
          <w:rFonts w:hint="cs"/>
          <w:sz w:val="24"/>
          <w:rtl/>
        </w:rPr>
        <w:t>מכוח סעיף 34א לפקודת המועצות המקומיות.</w:t>
      </w:r>
    </w:p>
  </w:footnote>
  <w:footnote w:id="150">
    <w:p w:rsidR="00A670C5" w:rsidRPr="004B713E" w:rsidP="00E44A08">
      <w:pPr>
        <w:pStyle w:val="FootnoteText"/>
        <w:rPr>
          <w:rtl/>
        </w:rPr>
      </w:pPr>
      <w:r>
        <w:rPr>
          <w:rStyle w:val="FootnoteReference"/>
        </w:rPr>
        <w:footnoteRef/>
      </w:r>
      <w:r>
        <w:rPr>
          <w:rtl/>
        </w:rPr>
        <w:t xml:space="preserve"> </w:t>
      </w:r>
      <w:r>
        <w:rPr>
          <w:rtl/>
        </w:rPr>
        <w:tab/>
        <w:t>ס</w:t>
      </w:r>
      <w:r>
        <w:rPr>
          <w:rFonts w:hint="cs"/>
          <w:rtl/>
        </w:rPr>
        <w:t>עיף</w:t>
      </w:r>
      <w:r>
        <w:rPr>
          <w:rtl/>
        </w:rPr>
        <w:t xml:space="preserve"> </w:t>
      </w:r>
      <w:r>
        <w:rPr>
          <w:rFonts w:hint="cs"/>
          <w:rtl/>
        </w:rPr>
        <w:t xml:space="preserve">191 </w:t>
      </w:r>
      <w:r>
        <w:rPr>
          <w:rtl/>
        </w:rPr>
        <w:t>לפקודת העיריות</w:t>
      </w:r>
      <w:r>
        <w:rPr>
          <w:rFonts w:hint="cs"/>
          <w:rtl/>
        </w:rPr>
        <w:t>, החל גם על מועצות מקומיות ואזוריות מכוח סעיף 34א לפקודת המועצות המקומיות.</w:t>
      </w:r>
    </w:p>
  </w:footnote>
  <w:footnote w:id="151">
    <w:p w:rsidR="00A670C5" w:rsidP="00E44A08">
      <w:pPr>
        <w:pStyle w:val="FootnoteText"/>
        <w:rPr>
          <w:rtl/>
        </w:rPr>
      </w:pPr>
      <w:r>
        <w:rPr>
          <w:rStyle w:val="FootnoteReference"/>
        </w:rPr>
        <w:footnoteRef/>
      </w:r>
      <w:r>
        <w:rPr>
          <w:rtl/>
        </w:rPr>
        <w:t xml:space="preserve"> </w:t>
      </w:r>
      <w:r>
        <w:rPr>
          <w:rtl/>
        </w:rPr>
        <w:tab/>
      </w:r>
      <w:r w:rsidRPr="00864E5B">
        <w:rPr>
          <w:rFonts w:ascii="David" w:eastAsia="Times New Roman" w:hAnsi="David"/>
          <w:sz w:val="24"/>
          <w:rtl/>
        </w:rPr>
        <w:t>סעיף</w:t>
      </w:r>
      <w:r>
        <w:rPr>
          <w:rFonts w:ascii="David" w:eastAsia="Times New Roman" w:hAnsi="David" w:hint="cs"/>
          <w:sz w:val="24"/>
          <w:rtl/>
        </w:rPr>
        <w:t xml:space="preserve"> 170ג3 לפקודת העיריות, ה</w:t>
      </w:r>
      <w:r w:rsidRPr="00E55703">
        <w:rPr>
          <w:rFonts w:ascii="David" w:eastAsia="Times New Roman" w:hAnsi="David" w:hint="cs"/>
          <w:sz w:val="24"/>
          <w:rtl/>
        </w:rPr>
        <w:t>חל גם על מועצות מקומיות ואזוריות</w:t>
      </w:r>
      <w:r>
        <w:rPr>
          <w:rFonts w:ascii="David" w:eastAsia="Times New Roman" w:hAnsi="David" w:hint="cs"/>
          <w:sz w:val="24"/>
          <w:rtl/>
        </w:rPr>
        <w:t xml:space="preserve"> </w:t>
      </w:r>
      <w:r w:rsidRPr="000C7DEB">
        <w:rPr>
          <w:rFonts w:ascii="David" w:eastAsia="Times New Roman" w:hAnsi="David" w:hint="eastAsia"/>
          <w:sz w:val="24"/>
          <w:rtl/>
        </w:rPr>
        <w:t>מכוח</w:t>
      </w:r>
      <w:r w:rsidRPr="000C7DEB">
        <w:rPr>
          <w:rFonts w:ascii="David" w:eastAsia="Times New Roman" w:hAnsi="David"/>
          <w:sz w:val="24"/>
          <w:rtl/>
        </w:rPr>
        <w:t xml:space="preserve"> </w:t>
      </w:r>
      <w:r w:rsidRPr="000C7DEB">
        <w:rPr>
          <w:rFonts w:ascii="David" w:eastAsia="Times New Roman" w:hAnsi="David" w:hint="eastAsia"/>
          <w:sz w:val="24"/>
          <w:rtl/>
        </w:rPr>
        <w:t>סעיף</w:t>
      </w:r>
      <w:r w:rsidRPr="000C7DEB">
        <w:rPr>
          <w:rFonts w:ascii="David" w:eastAsia="Times New Roman" w:hAnsi="David"/>
          <w:sz w:val="24"/>
          <w:rtl/>
        </w:rPr>
        <w:t xml:space="preserve"> 34א </w:t>
      </w:r>
      <w:r w:rsidRPr="000C7DEB">
        <w:rPr>
          <w:rFonts w:ascii="David" w:eastAsia="Times New Roman" w:hAnsi="David" w:hint="eastAsia"/>
          <w:sz w:val="24"/>
          <w:rtl/>
        </w:rPr>
        <w:t>לפקודת</w:t>
      </w:r>
      <w:r w:rsidRPr="000C7DEB">
        <w:rPr>
          <w:rFonts w:ascii="David" w:eastAsia="Times New Roman" w:hAnsi="David"/>
          <w:sz w:val="24"/>
          <w:rtl/>
        </w:rPr>
        <w:t xml:space="preserve"> </w:t>
      </w:r>
      <w:r w:rsidRPr="000C7DEB">
        <w:rPr>
          <w:rFonts w:ascii="David" w:eastAsia="Times New Roman" w:hAnsi="David" w:hint="eastAsia"/>
          <w:sz w:val="24"/>
          <w:rtl/>
        </w:rPr>
        <w:t>המועצות</w:t>
      </w:r>
      <w:r w:rsidRPr="000C7DEB">
        <w:rPr>
          <w:rFonts w:ascii="David" w:eastAsia="Times New Roman" w:hAnsi="David"/>
          <w:sz w:val="24"/>
          <w:rtl/>
        </w:rPr>
        <w:t xml:space="preserve"> </w:t>
      </w:r>
      <w:r w:rsidRPr="000C7DEB">
        <w:rPr>
          <w:rFonts w:ascii="David" w:eastAsia="Times New Roman" w:hAnsi="David" w:hint="eastAsia"/>
          <w:sz w:val="24"/>
          <w:rtl/>
        </w:rPr>
        <w:t>המקומיות</w:t>
      </w:r>
      <w:r>
        <w:rPr>
          <w:rFonts w:ascii="David" w:eastAsia="Times New Roman" w:hAnsi="David" w:hint="cs"/>
          <w:sz w:val="24"/>
          <w:rtl/>
        </w:rPr>
        <w:t>.</w:t>
      </w:r>
    </w:p>
  </w:footnote>
  <w:footnote w:id="152">
    <w:p w:rsidR="00A670C5" w:rsidP="00E44A08">
      <w:pPr>
        <w:pStyle w:val="FootnoteText"/>
        <w:rPr>
          <w:rtl/>
        </w:rPr>
      </w:pPr>
      <w:r>
        <w:rPr>
          <w:rStyle w:val="FootnoteReference"/>
        </w:rPr>
        <w:footnoteRef/>
      </w:r>
      <w:r>
        <w:rPr>
          <w:rtl/>
        </w:rPr>
        <w:t xml:space="preserve"> </w:t>
      </w:r>
      <w:r>
        <w:rPr>
          <w:rtl/>
        </w:rPr>
        <w:tab/>
      </w:r>
      <w:r w:rsidRPr="00544CEB">
        <w:rPr>
          <w:rFonts w:ascii="David" w:hAnsi="David"/>
          <w:color w:val="222222"/>
          <w:shd w:val="clear" w:color="auto" w:fill="FFFFFF"/>
          <w:rtl/>
        </w:rPr>
        <w:t>חציון הוא ערך החוצה את הקבוצה, עם מספר שווה של ערכים מעליו ומתחתיו</w:t>
      </w:r>
      <w:r w:rsidRPr="00544CEB">
        <w:rPr>
          <w:rFonts w:ascii="David" w:hAnsi="David"/>
          <w:rtl/>
        </w:rPr>
        <w:t>.</w:t>
      </w:r>
    </w:p>
  </w:footnote>
  <w:footnote w:id="153">
    <w:p w:rsidR="00A670C5" w:rsidP="00E44A08">
      <w:pPr>
        <w:pStyle w:val="FootnoteText"/>
      </w:pPr>
      <w:r>
        <w:rPr>
          <w:rStyle w:val="FootnoteReference"/>
        </w:rPr>
        <w:footnoteRef/>
      </w:r>
      <w:r>
        <w:rPr>
          <w:rtl/>
        </w:rPr>
        <w:t xml:space="preserve"> </w:t>
      </w:r>
      <w:r>
        <w:rPr>
          <w:rtl/>
        </w:rPr>
        <w:tab/>
      </w:r>
      <w:r>
        <w:rPr>
          <w:rFonts w:hint="cs"/>
          <w:sz w:val="24"/>
          <w:rtl/>
        </w:rPr>
        <w:t>החל גם על מועצות מקומיות ואזוריות מכוח סעיף 34א לפקודת המועצות המקומיות.</w:t>
      </w:r>
    </w:p>
  </w:footnote>
  <w:footnote w:id="154">
    <w:p w:rsidR="00A670C5" w:rsidP="00E44A08">
      <w:pPr>
        <w:pStyle w:val="FootnoteText"/>
      </w:pPr>
      <w:r>
        <w:rPr>
          <w:rStyle w:val="FootnoteReference"/>
        </w:rPr>
        <w:footnoteRef/>
      </w:r>
      <w:r>
        <w:rPr>
          <w:rtl/>
        </w:rPr>
        <w:t xml:space="preserve"> </w:t>
      </w:r>
      <w:r>
        <w:rPr>
          <w:rtl/>
        </w:rPr>
        <w:tab/>
      </w:r>
      <w:r>
        <w:rPr>
          <w:rFonts w:hint="cs"/>
          <w:rtl/>
        </w:rPr>
        <w:t>בפברואר 2014 פרסם משרד הפנים את קובץ ניתוח העיסוקים החדש כדי לענות על צורכי הרשויות בגיוס ההון האנושי, והוא מעדכנו מפעם לפעם. מטרת הקובץ להגדיר קווים מנחים לניהול כוח אדם, חיזוק ההון האנושי ברשויות מקומיות ושיפורו, תוך כדי שמירה על יעילות מחד גיסא ושוויון ושקיפות מאידך גיסא.</w:t>
      </w:r>
    </w:p>
  </w:footnote>
  <w:footnote w:id="155">
    <w:p w:rsidR="00A670C5" w:rsidP="00F71FDA">
      <w:pPr>
        <w:pStyle w:val="FootnoteText"/>
        <w:rPr>
          <w:rtl/>
        </w:rPr>
      </w:pPr>
      <w:r>
        <w:rPr>
          <w:rStyle w:val="FootnoteReference"/>
        </w:rPr>
        <w:footnoteRef/>
      </w:r>
      <w:r>
        <w:rPr>
          <w:rtl/>
        </w:rPr>
        <w:t xml:space="preserve"> </w:t>
      </w:r>
      <w:r>
        <w:rPr>
          <w:rtl/>
        </w:rPr>
        <w:tab/>
        <w:t>אין מדובר במספרים בני השוואה, לאור השוני במספר המשיבים והעובדה שאין חפיפה מלאה</w:t>
      </w:r>
      <w:r>
        <w:rPr>
          <w:rFonts w:hint="cs"/>
          <w:rtl/>
        </w:rPr>
        <w:t xml:space="preserve"> </w:t>
      </w:r>
      <w:r>
        <w:rPr>
          <w:rtl/>
        </w:rPr>
        <w:t>בין תקופות הכהונה של המשיבים השונים - ראשי רשויות וגזברים. יודגש לעניין זה גם כי כשליש מראשי</w:t>
      </w:r>
      <w:r>
        <w:rPr>
          <w:rFonts w:hint="cs"/>
          <w:rtl/>
        </w:rPr>
        <w:t xml:space="preserve"> הרשויות מכהנים בתפקיד רק מאוקטובר 2018.</w:t>
      </w:r>
    </w:p>
  </w:footnote>
  <w:footnote w:id="156">
    <w:p w:rsidR="00A670C5" w:rsidP="00730C69">
      <w:pPr>
        <w:pStyle w:val="FootnoteText"/>
      </w:pPr>
      <w:r>
        <w:rPr>
          <w:rStyle w:val="FootnoteReference"/>
        </w:rPr>
        <w:footnoteRef/>
      </w:r>
      <w:r>
        <w:rPr>
          <w:rtl/>
        </w:rPr>
        <w:t xml:space="preserve"> </w:t>
      </w:r>
      <w:r>
        <w:rPr>
          <w:rtl/>
        </w:rPr>
        <w:tab/>
        <w:t>ס</w:t>
      </w:r>
      <w:r>
        <w:rPr>
          <w:rFonts w:hint="cs"/>
          <w:rtl/>
        </w:rPr>
        <w:t>עיף</w:t>
      </w:r>
      <w:r>
        <w:rPr>
          <w:rtl/>
        </w:rPr>
        <w:t xml:space="preserve"> </w:t>
      </w:r>
      <w:r>
        <w:rPr>
          <w:rFonts w:hint="cs"/>
          <w:rtl/>
        </w:rPr>
        <w:t>341א</w:t>
      </w:r>
      <w:r w:rsidRPr="00A15A01">
        <w:rPr>
          <w:rtl/>
        </w:rPr>
        <w:t>(ד)</w:t>
      </w:r>
      <w:r>
        <w:rPr>
          <w:rFonts w:hint="cs"/>
          <w:rtl/>
        </w:rPr>
        <w:t xml:space="preserve"> </w:t>
      </w:r>
      <w:r>
        <w:rPr>
          <w:rtl/>
        </w:rPr>
        <w:t>לפקודת העיריות</w:t>
      </w:r>
      <w:r>
        <w:rPr>
          <w:rFonts w:hint="cs"/>
          <w:rtl/>
        </w:rPr>
        <w:t>, החל גם על מועצות מקומיות ואזוריות מכוח סעיף 34א לפקודת המועצות המקומיות.</w:t>
      </w:r>
    </w:p>
  </w:footnote>
  <w:footnote w:id="157">
    <w:p w:rsidR="00A670C5" w:rsidRPr="0056525F" w:rsidP="00E44A08">
      <w:pPr>
        <w:pStyle w:val="FootnoteText"/>
        <w:rPr>
          <w:rtl/>
        </w:rPr>
      </w:pPr>
      <w:r>
        <w:rPr>
          <w:rStyle w:val="FootnoteReference"/>
        </w:rPr>
        <w:footnoteRef/>
      </w:r>
      <w:r>
        <w:t xml:space="preserve"> </w:t>
      </w:r>
      <w:r>
        <w:rPr>
          <w:rtl/>
        </w:rPr>
        <w:tab/>
      </w:r>
      <w:r>
        <w:rPr>
          <w:rFonts w:hint="cs"/>
          <w:rtl/>
        </w:rPr>
        <w:t xml:space="preserve">סעיף 105(ו) לצו המועצות המקומיות. </w:t>
      </w:r>
    </w:p>
  </w:footnote>
  <w:footnote w:id="158">
    <w:p w:rsidR="00A670C5" w:rsidP="00E44A08">
      <w:pPr>
        <w:pStyle w:val="FootnoteText"/>
      </w:pPr>
      <w:r>
        <w:rPr>
          <w:rStyle w:val="FootnoteReference"/>
        </w:rPr>
        <w:footnoteRef/>
      </w:r>
      <w:r>
        <w:rPr>
          <w:rtl/>
        </w:rPr>
        <w:t xml:space="preserve"> </w:t>
      </w:r>
      <w:r>
        <w:rPr>
          <w:rtl/>
        </w:rPr>
        <w:tab/>
        <w:t>פקודת העיריות, פקודת המועצות המקומיות</w:t>
      </w:r>
      <w:r w:rsidRPr="00B61B8B">
        <w:rPr>
          <w:rtl/>
        </w:rPr>
        <w:t>, צו המועצות המקומיות</w:t>
      </w:r>
      <w:r>
        <w:rPr>
          <w:rFonts w:hint="cs"/>
          <w:rtl/>
        </w:rPr>
        <w:t xml:space="preserve"> ו</w:t>
      </w:r>
      <w:r>
        <w:rPr>
          <w:rtl/>
        </w:rPr>
        <w:t>צו המועצות האזור</w:t>
      </w:r>
      <w:r>
        <w:rPr>
          <w:rFonts w:hint="cs"/>
          <w:rtl/>
        </w:rPr>
        <w:t>יות</w:t>
      </w:r>
      <w:r w:rsidRPr="00B61B8B">
        <w:rPr>
          <w:rtl/>
        </w:rPr>
        <w:t xml:space="preserve">. </w:t>
      </w:r>
    </w:p>
  </w:footnote>
  <w:footnote w:id="159">
    <w:p w:rsidR="00A670C5" w:rsidP="00916876">
      <w:pPr>
        <w:pStyle w:val="FootnoteText"/>
      </w:pPr>
      <w:r>
        <w:rPr>
          <w:vertAlign w:val="superscript"/>
        </w:rPr>
        <w:footnoteRef/>
      </w:r>
      <w:r>
        <w:rPr>
          <w:rtl/>
        </w:rPr>
        <w:t xml:space="preserve"> </w:t>
      </w:r>
      <w:r>
        <w:rPr>
          <w:rtl/>
        </w:rPr>
        <w:tab/>
        <w:t>חוזר המנהל הכללי 1/2017 י' בשבט התשע"ז,</w:t>
      </w:r>
      <w:r>
        <w:rPr>
          <w:rFonts w:hint="cs"/>
          <w:rtl/>
        </w:rPr>
        <w:t xml:space="preserve"> 6.2.17</w:t>
      </w:r>
      <w:r>
        <w:rPr>
          <w:rtl/>
        </w:rPr>
        <w:t>.</w:t>
      </w:r>
    </w:p>
  </w:footnote>
  <w:footnote w:id="160">
    <w:p w:rsidR="00A670C5" w:rsidP="00916876">
      <w:pPr>
        <w:pStyle w:val="FootnoteText"/>
        <w:rPr>
          <w:rtl/>
        </w:rPr>
      </w:pPr>
      <w:r>
        <w:rPr>
          <w:rStyle w:val="FootnoteReference"/>
        </w:rPr>
        <w:footnoteRef/>
      </w:r>
      <w:r>
        <w:rPr>
          <w:rtl/>
        </w:rPr>
        <w:t xml:space="preserve"> </w:t>
      </w:r>
      <w:r>
        <w:rPr>
          <w:rtl/>
        </w:rPr>
        <w:tab/>
      </w:r>
      <w:r w:rsidRPr="009752A0">
        <w:rPr>
          <w:rtl/>
        </w:rPr>
        <w:t>מכ</w:t>
      </w:r>
      <w:r>
        <w:rPr>
          <w:rFonts w:hint="cs"/>
          <w:rtl/>
        </w:rPr>
        <w:t>ו</w:t>
      </w:r>
      <w:r w:rsidRPr="009752A0">
        <w:rPr>
          <w:rtl/>
        </w:rPr>
        <w:t xml:space="preserve">ח סעיף 15א1 לחוק הרשויות המקומיות (בחירת ראש הרשות וסגניו וכהונתם), </w:t>
      </w:r>
      <w:r>
        <w:rPr>
          <w:rFonts w:hint="cs"/>
          <w:rtl/>
        </w:rPr>
        <w:t>ה</w:t>
      </w:r>
      <w:r w:rsidRPr="009752A0">
        <w:rPr>
          <w:rtl/>
        </w:rPr>
        <w:t>תשל"ה-1975</w:t>
      </w:r>
      <w:r>
        <w:rPr>
          <w:rFonts w:hint="cs"/>
          <w:rtl/>
        </w:rPr>
        <w:t>.</w:t>
      </w:r>
    </w:p>
  </w:footnote>
  <w:footnote w:id="161">
    <w:p w:rsidR="00A670C5">
      <w:pPr>
        <w:pStyle w:val="FootnoteText"/>
        <w:rPr>
          <w:rtl/>
        </w:rPr>
      </w:pPr>
      <w:r>
        <w:rPr>
          <w:rStyle w:val="FootnoteReference"/>
        </w:rPr>
        <w:footnoteRef/>
      </w:r>
      <w:r>
        <w:rPr>
          <w:rtl/>
        </w:rPr>
        <w:t xml:space="preserve"> </w:t>
      </w:r>
      <w:r>
        <w:rPr>
          <w:rtl/>
        </w:rPr>
        <w:tab/>
      </w:r>
      <w:r>
        <w:rPr>
          <w:rFonts w:hint="cs"/>
          <w:rtl/>
        </w:rPr>
        <w:t xml:space="preserve">מבקר המדינה, </w:t>
      </w:r>
      <w:r w:rsidRPr="008B0509">
        <w:rPr>
          <w:rFonts w:hint="cs"/>
          <w:b/>
          <w:bCs/>
          <w:rtl/>
        </w:rPr>
        <w:t>דוחות על הביקורת בשלטון המקומי לשנת 2016</w:t>
      </w:r>
      <w:r>
        <w:rPr>
          <w:rFonts w:hint="cs"/>
          <w:rtl/>
        </w:rPr>
        <w:t xml:space="preserve"> "</w:t>
      </w:r>
      <w:r w:rsidRPr="00FB3B1B">
        <w:rPr>
          <w:rtl/>
        </w:rPr>
        <w:t>היבטים חוקים ואתיים הנוגעים לכהונת נבחרי ציבור ברשויות המקומיות</w:t>
      </w:r>
      <w:r>
        <w:rPr>
          <w:rFonts w:hint="cs"/>
          <w:rtl/>
        </w:rPr>
        <w:t>".</w:t>
      </w:r>
    </w:p>
  </w:footnote>
  <w:footnote w:id="162">
    <w:p w:rsidR="00A670C5" w:rsidP="00E44A08">
      <w:pPr>
        <w:pStyle w:val="FootnoteText"/>
        <w:rPr>
          <w:rtl/>
        </w:rPr>
      </w:pPr>
      <w:r>
        <w:rPr>
          <w:rStyle w:val="FootnoteReference"/>
        </w:rPr>
        <w:footnoteRef/>
      </w:r>
      <w:r>
        <w:rPr>
          <w:rtl/>
        </w:rPr>
        <w:t xml:space="preserve"> </w:t>
      </w:r>
      <w:r>
        <w:rPr>
          <w:rtl/>
        </w:rPr>
        <w:tab/>
      </w:r>
      <w:r>
        <w:rPr>
          <w:rFonts w:hint="cs"/>
          <w:rtl/>
        </w:rPr>
        <w:t>חוזר מנכ"ל משרד הפנים 1/2009 מיום 6.1.09.</w:t>
      </w:r>
    </w:p>
  </w:footnote>
  <w:footnote w:id="163">
    <w:p w:rsidR="00A670C5" w:rsidRPr="006813A9" w:rsidP="00DD53D8">
      <w:pPr>
        <w:pStyle w:val="FootnoteText"/>
        <w:rPr>
          <w:rFonts w:ascii="David" w:hAnsi="David"/>
        </w:rPr>
      </w:pPr>
      <w:r w:rsidRPr="006813A9">
        <w:rPr>
          <w:rFonts w:ascii="David" w:hAnsi="David"/>
          <w:vertAlign w:val="superscript"/>
        </w:rPr>
        <w:footnoteRef/>
      </w:r>
      <w:r w:rsidRPr="006813A9">
        <w:rPr>
          <w:rFonts w:ascii="David" w:hAnsi="David"/>
          <w:rtl/>
        </w:rPr>
        <w:t xml:space="preserve"> </w:t>
      </w:r>
      <w:r w:rsidRPr="006813A9">
        <w:rPr>
          <w:rFonts w:ascii="David" w:hAnsi="David"/>
          <w:rtl/>
        </w:rPr>
        <w:tab/>
        <w:t>להרחבה בנושא תפקידי היועץ המשפטי, רא</w:t>
      </w:r>
      <w:r>
        <w:rPr>
          <w:rFonts w:ascii="David" w:hAnsi="David" w:hint="cs"/>
          <w:rtl/>
        </w:rPr>
        <w:t>ו</w:t>
      </w:r>
      <w:r w:rsidRPr="006813A9">
        <w:rPr>
          <w:rFonts w:ascii="David" w:hAnsi="David"/>
          <w:rtl/>
        </w:rPr>
        <w:t xml:space="preserve"> </w:t>
      </w:r>
      <w:r>
        <w:rPr>
          <w:rFonts w:ascii="David" w:hAnsi="David" w:hint="cs"/>
          <w:rtl/>
        </w:rPr>
        <w:t xml:space="preserve">מבקר המדינה, </w:t>
      </w:r>
      <w:r w:rsidRPr="00674646">
        <w:rPr>
          <w:rFonts w:ascii="David" w:hAnsi="David" w:hint="eastAsia"/>
          <w:b/>
          <w:bCs/>
          <w:rtl/>
        </w:rPr>
        <w:t>דוחות</w:t>
      </w:r>
      <w:r w:rsidRPr="00674646">
        <w:rPr>
          <w:rFonts w:ascii="David" w:hAnsi="David"/>
          <w:b/>
          <w:bCs/>
          <w:rtl/>
        </w:rPr>
        <w:t xml:space="preserve"> </w:t>
      </w:r>
      <w:r w:rsidRPr="00674646">
        <w:rPr>
          <w:rFonts w:ascii="David" w:hAnsi="David" w:hint="eastAsia"/>
          <w:b/>
          <w:bCs/>
          <w:rtl/>
        </w:rPr>
        <w:t>על</w:t>
      </w:r>
      <w:r w:rsidRPr="00674646">
        <w:rPr>
          <w:rFonts w:ascii="David" w:hAnsi="David"/>
          <w:b/>
          <w:bCs/>
          <w:rtl/>
        </w:rPr>
        <w:t xml:space="preserve"> </w:t>
      </w:r>
      <w:r w:rsidRPr="00674646">
        <w:rPr>
          <w:rFonts w:ascii="David" w:hAnsi="David" w:hint="eastAsia"/>
          <w:b/>
          <w:bCs/>
          <w:rtl/>
        </w:rPr>
        <w:t>הביקורת</w:t>
      </w:r>
      <w:r w:rsidRPr="00674646">
        <w:rPr>
          <w:rFonts w:ascii="David" w:hAnsi="David"/>
          <w:b/>
          <w:bCs/>
          <w:rtl/>
        </w:rPr>
        <w:t xml:space="preserve"> </w:t>
      </w:r>
      <w:r w:rsidRPr="00674646">
        <w:rPr>
          <w:rFonts w:ascii="David" w:hAnsi="David" w:hint="eastAsia"/>
          <w:b/>
          <w:bCs/>
          <w:rtl/>
        </w:rPr>
        <w:t>בשלטון</w:t>
      </w:r>
      <w:r w:rsidRPr="00674646">
        <w:rPr>
          <w:rFonts w:ascii="David" w:hAnsi="David"/>
          <w:b/>
          <w:bCs/>
          <w:rtl/>
        </w:rPr>
        <w:t xml:space="preserve"> </w:t>
      </w:r>
      <w:r w:rsidRPr="00674646">
        <w:rPr>
          <w:rFonts w:ascii="David" w:hAnsi="David" w:hint="eastAsia"/>
          <w:b/>
          <w:bCs/>
          <w:rtl/>
        </w:rPr>
        <w:t>המקומי</w:t>
      </w:r>
      <w:r>
        <w:rPr>
          <w:rFonts w:ascii="David" w:hAnsi="David" w:hint="cs"/>
          <w:b/>
          <w:bCs/>
          <w:rtl/>
        </w:rPr>
        <w:t xml:space="preserve"> לשנת</w:t>
      </w:r>
      <w:r w:rsidRPr="00674646">
        <w:rPr>
          <w:rFonts w:ascii="David" w:hAnsi="David"/>
          <w:b/>
          <w:bCs/>
          <w:rtl/>
        </w:rPr>
        <w:t xml:space="preserve"> 2016</w:t>
      </w:r>
      <w:r w:rsidRPr="00674646">
        <w:rPr>
          <w:rFonts w:ascii="David" w:hAnsi="David"/>
          <w:rtl/>
        </w:rPr>
        <w:t xml:space="preserve">, </w:t>
      </w:r>
      <w:r>
        <w:rPr>
          <w:rFonts w:ascii="David" w:hAnsi="David" w:hint="cs"/>
          <w:rtl/>
        </w:rPr>
        <w:t>"</w:t>
      </w:r>
      <w:r w:rsidRPr="006813A9">
        <w:rPr>
          <w:rFonts w:ascii="David" w:hAnsi="David"/>
          <w:rtl/>
        </w:rPr>
        <w:t>ייעוץ ואספקת שירותים משפטיים בשלטון המקומי</w:t>
      </w:r>
      <w:r>
        <w:rPr>
          <w:rFonts w:ascii="David" w:hAnsi="David" w:hint="cs"/>
          <w:rtl/>
        </w:rPr>
        <w:t>",</w:t>
      </w:r>
      <w:r w:rsidRPr="006813A9">
        <w:rPr>
          <w:rFonts w:ascii="David" w:hAnsi="David"/>
          <w:rtl/>
        </w:rPr>
        <w:t xml:space="preserve"> </w:t>
      </w:r>
      <w:r>
        <w:rPr>
          <w:rFonts w:ascii="David" w:hAnsi="David"/>
          <w:rtl/>
        </w:rPr>
        <w:t>עמ'</w:t>
      </w:r>
      <w:r w:rsidRPr="006813A9">
        <w:rPr>
          <w:rFonts w:ascii="David" w:hAnsi="David"/>
          <w:rtl/>
        </w:rPr>
        <w:t xml:space="preserve"> </w:t>
      </w:r>
      <w:r>
        <w:rPr>
          <w:rFonts w:ascii="David" w:hAnsi="David" w:hint="cs"/>
          <w:rtl/>
        </w:rPr>
        <w:t>133.</w:t>
      </w:r>
    </w:p>
  </w:footnote>
  <w:footnote w:id="164">
    <w:p w:rsidR="00A670C5" w:rsidRPr="006813A9" w:rsidP="00DD53D8">
      <w:pPr>
        <w:pStyle w:val="FootnoteText"/>
        <w:tabs>
          <w:tab w:val="left" w:pos="708"/>
        </w:tabs>
        <w:rPr>
          <w:rFonts w:ascii="David" w:hAnsi="David"/>
        </w:rPr>
      </w:pPr>
      <w:r w:rsidRPr="006813A9">
        <w:rPr>
          <w:rFonts w:ascii="David" w:hAnsi="David"/>
          <w:vertAlign w:val="superscript"/>
        </w:rPr>
        <w:footnoteRef/>
      </w:r>
      <w:r>
        <w:rPr>
          <w:rFonts w:ascii="David" w:hAnsi="David" w:hint="cs"/>
          <w:rtl/>
        </w:rPr>
        <w:t xml:space="preserve"> </w:t>
      </w:r>
      <w:r>
        <w:rPr>
          <w:rFonts w:ascii="David" w:hAnsi="David"/>
          <w:rtl/>
        </w:rPr>
        <w:tab/>
      </w:r>
      <w:r w:rsidRPr="006813A9">
        <w:rPr>
          <w:rFonts w:ascii="David" w:hAnsi="David"/>
          <w:rtl/>
        </w:rPr>
        <w:t xml:space="preserve">חוזר מנכ"ל משרד הפנים 10/04 </w:t>
      </w:r>
      <w:r>
        <w:rPr>
          <w:rFonts w:ascii="David" w:hAnsi="David" w:hint="cs"/>
          <w:rtl/>
        </w:rPr>
        <w:t>"</w:t>
      </w:r>
      <w:r w:rsidRPr="006813A9">
        <w:rPr>
          <w:rFonts w:ascii="David" w:hAnsi="David"/>
          <w:rtl/>
        </w:rPr>
        <w:t>ניסיונות לפגיעה במעמדם של היועצים המשפטיים</w:t>
      </w:r>
      <w:r>
        <w:rPr>
          <w:rFonts w:ascii="David" w:hAnsi="David" w:hint="cs"/>
          <w:rtl/>
        </w:rPr>
        <w:t xml:space="preserve"> ברשויות"</w:t>
      </w:r>
      <w:r w:rsidRPr="006813A9">
        <w:rPr>
          <w:rFonts w:ascii="David" w:hAnsi="David"/>
          <w:rtl/>
        </w:rPr>
        <w:t xml:space="preserve">. </w:t>
      </w:r>
    </w:p>
  </w:footnote>
  <w:footnote w:id="165">
    <w:p w:rsidR="00A670C5" w:rsidRPr="006813A9" w:rsidP="00DD53D8">
      <w:pPr>
        <w:pStyle w:val="FootnoteText"/>
        <w:rPr>
          <w:rFonts w:ascii="David" w:hAnsi="David"/>
        </w:rPr>
      </w:pPr>
      <w:r w:rsidRPr="006813A9">
        <w:rPr>
          <w:rFonts w:ascii="David" w:hAnsi="David"/>
          <w:vertAlign w:val="superscript"/>
        </w:rPr>
        <w:footnoteRef/>
      </w:r>
      <w:r>
        <w:rPr>
          <w:rFonts w:ascii="David" w:hAnsi="David"/>
          <w:rtl/>
        </w:rPr>
        <w:t xml:space="preserve"> </w:t>
      </w:r>
      <w:r w:rsidRPr="006813A9">
        <w:rPr>
          <w:rFonts w:ascii="David" w:hAnsi="David"/>
          <w:rtl/>
        </w:rPr>
        <w:tab/>
        <w:t xml:space="preserve">בג"צ 3180/94 </w:t>
      </w:r>
      <w:r w:rsidRPr="00BC125E">
        <w:rPr>
          <w:rFonts w:ascii="David" w:hAnsi="David"/>
          <w:b/>
          <w:bCs/>
          <w:rtl/>
        </w:rPr>
        <w:t>דורון נחמיה נ' מאיר ניצן</w:t>
      </w:r>
      <w:r w:rsidRPr="006813A9">
        <w:rPr>
          <w:rFonts w:ascii="David" w:hAnsi="David"/>
          <w:rtl/>
        </w:rPr>
        <w:t xml:space="preserve"> (</w:t>
      </w:r>
      <w:r>
        <w:rPr>
          <w:rFonts w:ascii="David" w:hAnsi="David" w:hint="cs"/>
          <w:rtl/>
        </w:rPr>
        <w:t>מח(4) 733 (1994).</w:t>
      </w:r>
    </w:p>
  </w:footnote>
  <w:footnote w:id="166">
    <w:p w:rsidR="00A670C5" w:rsidRPr="006813A9" w:rsidP="00DD53D8">
      <w:pPr>
        <w:pStyle w:val="FootnoteText"/>
        <w:rPr>
          <w:rFonts w:ascii="David" w:hAnsi="David"/>
        </w:rPr>
      </w:pPr>
      <w:r w:rsidRPr="00BD593A">
        <w:rPr>
          <w:rFonts w:asciiTheme="majorBidi" w:hAnsiTheme="majorBidi" w:cstheme="majorBidi"/>
          <w:vertAlign w:val="superscript"/>
        </w:rPr>
        <w:footnoteRef/>
      </w:r>
      <w:r w:rsidRPr="00BD593A">
        <w:rPr>
          <w:rFonts w:asciiTheme="majorBidi" w:hAnsiTheme="majorBidi" w:cstheme="majorBidi"/>
          <w:rtl/>
        </w:rPr>
        <w:t xml:space="preserve"> </w:t>
      </w:r>
      <w:r w:rsidRPr="006813A9">
        <w:rPr>
          <w:rFonts w:ascii="David" w:hAnsi="David"/>
          <w:rtl/>
        </w:rPr>
        <w:tab/>
        <w:t>עע</w:t>
      </w:r>
      <w:r>
        <w:rPr>
          <w:rFonts w:ascii="David" w:hAnsi="David" w:hint="cs"/>
          <w:rtl/>
        </w:rPr>
        <w:t>"</w:t>
      </w:r>
      <w:r w:rsidRPr="006813A9">
        <w:rPr>
          <w:rFonts w:ascii="David" w:hAnsi="David"/>
          <w:rtl/>
        </w:rPr>
        <w:t xml:space="preserve">ם 6145/12 </w:t>
      </w:r>
      <w:r w:rsidRPr="006813A9">
        <w:rPr>
          <w:rFonts w:ascii="David" w:hAnsi="David"/>
          <w:b/>
          <w:bCs/>
          <w:rtl/>
        </w:rPr>
        <w:t>עיריית נצרת עילית נ' הרטמן</w:t>
      </w:r>
      <w:r w:rsidRPr="006813A9">
        <w:rPr>
          <w:rFonts w:ascii="David" w:hAnsi="David"/>
          <w:rtl/>
        </w:rPr>
        <w:t xml:space="preserve"> (פורסם במאגר </w:t>
      </w:r>
      <w:r>
        <w:rPr>
          <w:rFonts w:ascii="David" w:hAnsi="David" w:hint="cs"/>
          <w:rtl/>
        </w:rPr>
        <w:t xml:space="preserve">ממוחשב, </w:t>
      </w:r>
      <w:r w:rsidRPr="006813A9">
        <w:rPr>
          <w:rFonts w:ascii="David" w:hAnsi="David"/>
          <w:rtl/>
        </w:rPr>
        <w:t>13.1.13).</w:t>
      </w:r>
    </w:p>
  </w:footnote>
  <w:footnote w:id="167">
    <w:p w:rsidR="00A670C5" w:rsidRPr="006813A9" w:rsidP="00DD53D8">
      <w:pPr>
        <w:pStyle w:val="FootnoteText"/>
        <w:rPr>
          <w:rFonts w:ascii="David" w:hAnsi="David"/>
        </w:rPr>
      </w:pPr>
      <w:r w:rsidRPr="00BD593A">
        <w:rPr>
          <w:rFonts w:asciiTheme="majorBidi" w:hAnsiTheme="majorBidi" w:cstheme="majorBidi"/>
          <w:vertAlign w:val="superscript"/>
        </w:rPr>
        <w:footnoteRef/>
      </w:r>
      <w:r w:rsidRPr="00BD593A">
        <w:rPr>
          <w:rFonts w:asciiTheme="majorBidi" w:hAnsiTheme="majorBidi" w:cstheme="majorBidi"/>
          <w:rtl/>
        </w:rPr>
        <w:t xml:space="preserve"> </w:t>
      </w:r>
      <w:r>
        <w:rPr>
          <w:rFonts w:ascii="David" w:hAnsi="David"/>
          <w:rtl/>
        </w:rPr>
        <w:tab/>
      </w:r>
      <w:r w:rsidRPr="006813A9">
        <w:rPr>
          <w:rFonts w:ascii="David" w:hAnsi="David"/>
          <w:rtl/>
        </w:rPr>
        <w:t xml:space="preserve">עת"מ (חי) 1401/03 </w:t>
      </w:r>
      <w:r w:rsidRPr="006813A9">
        <w:rPr>
          <w:rFonts w:ascii="David" w:hAnsi="David"/>
          <w:b/>
          <w:bCs/>
          <w:rtl/>
        </w:rPr>
        <w:t>לוי שמואל נ' ראש עיריית חדרה ואח'</w:t>
      </w:r>
      <w:r w:rsidRPr="006813A9">
        <w:rPr>
          <w:rFonts w:ascii="David" w:hAnsi="David"/>
          <w:rtl/>
        </w:rPr>
        <w:t xml:space="preserve"> עמ' 787 (פורסם במאגר ממוחשב, 9.2.04).</w:t>
      </w:r>
    </w:p>
  </w:footnote>
  <w:footnote w:id="168">
    <w:p w:rsidR="00A670C5" w:rsidRPr="006813A9" w:rsidP="00DD53D8">
      <w:pPr>
        <w:pStyle w:val="FootnoteText"/>
        <w:rPr>
          <w:rFonts w:ascii="David" w:hAnsi="David"/>
        </w:rPr>
      </w:pPr>
      <w:r w:rsidRPr="00BD593A">
        <w:rPr>
          <w:rFonts w:asciiTheme="majorBidi" w:hAnsiTheme="majorBidi" w:cstheme="majorBidi"/>
          <w:vertAlign w:val="superscript"/>
        </w:rPr>
        <w:footnoteRef/>
      </w:r>
      <w:r w:rsidRPr="00BD593A">
        <w:rPr>
          <w:rFonts w:asciiTheme="majorBidi" w:hAnsiTheme="majorBidi" w:cstheme="majorBidi"/>
          <w:rtl/>
        </w:rPr>
        <w:t xml:space="preserve"> </w:t>
      </w:r>
      <w:r w:rsidRPr="006813A9">
        <w:rPr>
          <w:rFonts w:ascii="David" w:hAnsi="David"/>
          <w:rtl/>
        </w:rPr>
        <w:tab/>
        <w:t>פורסם בחוזר מנכ"ל משרד הפנים 10/04</w:t>
      </w:r>
      <w:r>
        <w:rPr>
          <w:rFonts w:ascii="David" w:hAnsi="David"/>
          <w:rtl/>
        </w:rPr>
        <w:t xml:space="preserve"> </w:t>
      </w:r>
      <w:r w:rsidRPr="006813A9">
        <w:rPr>
          <w:rFonts w:ascii="David" w:hAnsi="David"/>
          <w:rtl/>
        </w:rPr>
        <w:t>"ניסיונות לפגיעה במעמדם של היועצים המשפטיים ברשויות".</w:t>
      </w:r>
    </w:p>
  </w:footnote>
  <w:footnote w:id="169">
    <w:p w:rsidR="00A670C5" w:rsidRPr="00F23623" w:rsidP="00DD53D8">
      <w:pPr>
        <w:pStyle w:val="FootnoteText"/>
      </w:pPr>
      <w:r w:rsidRPr="00F23623">
        <w:rPr>
          <w:rStyle w:val="FootnoteReference"/>
        </w:rPr>
        <w:footnoteRef/>
      </w:r>
      <w:r w:rsidRPr="00F23623">
        <w:t xml:space="preserve"> </w:t>
      </w:r>
      <w:r>
        <w:tab/>
      </w:r>
      <w:r>
        <w:rPr>
          <w:rFonts w:ascii="David" w:hAnsi="David" w:hint="cs"/>
          <w:rtl/>
        </w:rPr>
        <w:t>שם</w:t>
      </w:r>
      <w:r w:rsidRPr="006813A9">
        <w:rPr>
          <w:rFonts w:ascii="David" w:hAnsi="David"/>
          <w:rtl/>
        </w:rPr>
        <w:t>.</w:t>
      </w:r>
    </w:p>
  </w:footnote>
  <w:footnote w:id="170">
    <w:p w:rsidR="00A670C5" w:rsidRPr="006813A9" w:rsidP="00575403">
      <w:pPr>
        <w:pStyle w:val="FootnoteText"/>
        <w:rPr>
          <w:rFonts w:ascii="David" w:hAnsi="David"/>
        </w:rPr>
      </w:pPr>
      <w:r w:rsidRPr="006813A9">
        <w:rPr>
          <w:rFonts w:ascii="David" w:hAnsi="David"/>
          <w:vertAlign w:val="superscript"/>
        </w:rPr>
        <w:footnoteRef/>
      </w:r>
      <w:r>
        <w:rPr>
          <w:rFonts w:ascii="David" w:hAnsi="David"/>
          <w:rtl/>
        </w:rPr>
        <w:t xml:space="preserve"> </w:t>
      </w:r>
      <w:r w:rsidRPr="006813A9">
        <w:rPr>
          <w:rFonts w:ascii="David" w:hAnsi="David"/>
          <w:rtl/>
        </w:rPr>
        <w:tab/>
      </w:r>
      <w:r>
        <w:rPr>
          <w:rFonts w:hint="cs"/>
          <w:rtl/>
        </w:rPr>
        <w:t>זמיר, הערה 5 לעיל,</w:t>
      </w:r>
      <w:r>
        <w:rPr>
          <w:rFonts w:ascii="David" w:hAnsi="David" w:hint="cs"/>
          <w:rtl/>
        </w:rPr>
        <w:t xml:space="preserve"> עמ'</w:t>
      </w:r>
      <w:r w:rsidRPr="00575403">
        <w:rPr>
          <w:rFonts w:ascii="David" w:hAnsi="David"/>
          <w:rtl/>
        </w:rPr>
        <w:t xml:space="preserve"> 238</w:t>
      </w:r>
      <w:r w:rsidRPr="00575403">
        <w:rPr>
          <w:rFonts w:ascii="David" w:hAnsi="David" w:hint="cs"/>
          <w:rtl/>
        </w:rPr>
        <w:t>7</w:t>
      </w:r>
      <w:r>
        <w:rPr>
          <w:rFonts w:ascii="David" w:hAnsi="David" w:hint="cs"/>
          <w:rtl/>
        </w:rPr>
        <w:t>.</w:t>
      </w:r>
    </w:p>
  </w:footnote>
  <w:footnote w:id="171">
    <w:p w:rsidR="00A670C5" w:rsidRPr="00CD59E7" w:rsidP="00DD53D8">
      <w:pPr>
        <w:pStyle w:val="FootnoteText"/>
        <w:rPr>
          <w:rFonts w:ascii="David" w:hAnsi="David"/>
          <w:rtl/>
        </w:rPr>
      </w:pPr>
      <w:r w:rsidRPr="00CD59E7">
        <w:rPr>
          <w:rStyle w:val="FootnoteReference"/>
          <w:rFonts w:ascii="David" w:hAnsi="David"/>
        </w:rPr>
        <w:footnoteRef/>
      </w:r>
      <w:r w:rsidRPr="00CD59E7">
        <w:rPr>
          <w:rFonts w:ascii="David" w:hAnsi="David"/>
          <w:rtl/>
        </w:rPr>
        <w:t xml:space="preserve"> </w:t>
      </w:r>
      <w:r w:rsidRPr="00CD59E7">
        <w:rPr>
          <w:rFonts w:ascii="David" w:hAnsi="David"/>
          <w:rtl/>
        </w:rPr>
        <w:tab/>
      </w:r>
      <w:r>
        <w:rPr>
          <w:rFonts w:ascii="David" w:hAnsi="David" w:hint="cs"/>
          <w:rtl/>
        </w:rPr>
        <w:t xml:space="preserve">נייר עמדה: </w:t>
      </w:r>
      <w:r w:rsidRPr="00674646">
        <w:rPr>
          <w:rFonts w:ascii="David" w:hAnsi="David" w:hint="cs"/>
          <w:b/>
          <w:bCs/>
          <w:rtl/>
        </w:rPr>
        <w:t>מנגנוני הבקרה והביקורת שמפעיל משרד הפנים על התנהלות הרשויות המקומיות בהתאם לכללי מנהל תקין וטוהר המידות</w:t>
      </w:r>
      <w:r>
        <w:rPr>
          <w:rFonts w:ascii="David" w:hAnsi="David" w:hint="cs"/>
          <w:rtl/>
        </w:rPr>
        <w:t xml:space="preserve">. </w:t>
      </w:r>
      <w:r w:rsidRPr="00CD59E7">
        <w:rPr>
          <w:rFonts w:ascii="David" w:hAnsi="David"/>
          <w:rtl/>
        </w:rPr>
        <w:t>ברק כלב, עמ' 28</w:t>
      </w:r>
      <w:r>
        <w:rPr>
          <w:rFonts w:ascii="David" w:hAnsi="David" w:hint="cs"/>
          <w:rtl/>
        </w:rPr>
        <w:t>.</w:t>
      </w:r>
    </w:p>
  </w:footnote>
  <w:footnote w:id="172">
    <w:p w:rsidR="00A670C5" w:rsidRPr="00377BBC" w:rsidP="00DD53D8">
      <w:pPr>
        <w:spacing w:line="240" w:lineRule="auto"/>
        <w:rPr>
          <w:rFonts w:ascii="David" w:hAnsi="David"/>
          <w:szCs w:val="20"/>
        </w:rPr>
      </w:pPr>
      <w:r w:rsidRPr="00377BBC">
        <w:rPr>
          <w:rFonts w:ascii="David" w:hAnsi="David"/>
          <w:szCs w:val="20"/>
          <w:vertAlign w:val="superscript"/>
        </w:rPr>
        <w:footnoteRef/>
      </w:r>
      <w:r w:rsidRPr="00377BBC">
        <w:rPr>
          <w:rFonts w:ascii="David" w:hAnsi="David"/>
          <w:szCs w:val="20"/>
          <w:rtl/>
        </w:rPr>
        <w:t xml:space="preserve"> </w:t>
      </w:r>
      <w:r w:rsidRPr="00377BBC">
        <w:rPr>
          <w:rFonts w:ascii="David" w:hAnsi="David"/>
          <w:szCs w:val="20"/>
          <w:rtl/>
        </w:rPr>
        <w:tab/>
        <w:t>סעיף זה הוחל גם על המועצות המקומיות והאזוריות באמצעות סעיף 34 א לפקודת המועצות המקומיות.</w:t>
      </w:r>
    </w:p>
  </w:footnote>
  <w:footnote w:id="173">
    <w:p w:rsidR="00A670C5" w:rsidRPr="00377BBC" w:rsidP="00DD53D8">
      <w:pPr>
        <w:pStyle w:val="FootnoteText"/>
        <w:rPr>
          <w:rFonts w:ascii="David" w:hAnsi="David"/>
          <w:rtl/>
        </w:rPr>
      </w:pPr>
      <w:r w:rsidRPr="00377BBC">
        <w:rPr>
          <w:rStyle w:val="FootnoteReference"/>
          <w:rFonts w:ascii="David" w:hAnsi="David"/>
        </w:rPr>
        <w:footnoteRef/>
      </w:r>
      <w:r w:rsidRPr="00377BBC">
        <w:rPr>
          <w:rFonts w:ascii="David" w:hAnsi="David"/>
          <w:rtl/>
        </w:rPr>
        <w:t xml:space="preserve"> </w:t>
      </w:r>
      <w:r w:rsidRPr="00377BBC">
        <w:rPr>
          <w:rFonts w:ascii="David" w:hAnsi="David"/>
          <w:rtl/>
        </w:rPr>
        <w:tab/>
      </w:r>
      <w:r>
        <w:rPr>
          <w:rFonts w:ascii="David" w:eastAsia="Times New Roman" w:hAnsi="David" w:hint="cs"/>
          <w:rtl/>
        </w:rPr>
        <w:t xml:space="preserve">שאינה רשות מרחבית </w:t>
      </w:r>
      <w:r w:rsidRPr="00377BBC">
        <w:rPr>
          <w:rFonts w:ascii="David" w:eastAsia="Times New Roman" w:hAnsi="David"/>
          <w:rtl/>
        </w:rPr>
        <w:t xml:space="preserve">כמשמעותה בסעיף 19 </w:t>
      </w:r>
      <w:r>
        <w:rPr>
          <w:rFonts w:ascii="David" w:eastAsia="Times New Roman" w:hAnsi="David"/>
          <w:rtl/>
        </w:rPr>
        <w:t>לחוק התכנון והבני</w:t>
      </w:r>
      <w:r>
        <w:rPr>
          <w:rFonts w:ascii="David" w:eastAsia="Times New Roman" w:hAnsi="David" w:hint="cs"/>
          <w:rtl/>
        </w:rPr>
        <w:t>י</w:t>
      </w:r>
      <w:r>
        <w:rPr>
          <w:rFonts w:ascii="David" w:eastAsia="Times New Roman" w:hAnsi="David"/>
          <w:rtl/>
        </w:rPr>
        <w:t>ה, התשכ"ה-1965</w:t>
      </w:r>
      <w:r>
        <w:rPr>
          <w:rFonts w:ascii="David" w:eastAsia="Times New Roman" w:hAnsi="David" w:hint="cs"/>
          <w:rtl/>
        </w:rPr>
        <w:t>.</w:t>
      </w:r>
    </w:p>
  </w:footnote>
  <w:footnote w:id="174">
    <w:p w:rsidR="00A670C5" w:rsidP="00DD53D8">
      <w:pPr>
        <w:pStyle w:val="FootnoteText"/>
      </w:pPr>
      <w:r w:rsidRPr="00674646">
        <w:rPr>
          <w:rFonts w:asciiTheme="majorBidi" w:hAnsiTheme="majorBidi" w:cstheme="majorBidi"/>
          <w:vertAlign w:val="superscript"/>
        </w:rPr>
        <w:footnoteRef/>
      </w:r>
      <w:r w:rsidRPr="00674646">
        <w:rPr>
          <w:rFonts w:asciiTheme="majorBidi" w:hAnsiTheme="majorBidi" w:cstheme="majorBidi"/>
          <w:rtl/>
        </w:rPr>
        <w:t xml:space="preserve"> </w:t>
      </w:r>
      <w:r w:rsidRPr="00377BBC">
        <w:rPr>
          <w:rFonts w:ascii="David" w:hAnsi="David"/>
          <w:rtl/>
        </w:rPr>
        <w:tab/>
        <w:t>חוזר מנכ"ל 3/</w:t>
      </w:r>
      <w:r>
        <w:rPr>
          <w:rFonts w:ascii="David" w:hAnsi="David" w:hint="cs"/>
          <w:rtl/>
        </w:rPr>
        <w:t>20</w:t>
      </w:r>
      <w:r w:rsidRPr="00377BBC">
        <w:rPr>
          <w:rFonts w:ascii="David" w:hAnsi="David"/>
          <w:rtl/>
        </w:rPr>
        <w:t xml:space="preserve">06 </w:t>
      </w:r>
      <w:r>
        <w:rPr>
          <w:rFonts w:ascii="David" w:hAnsi="David" w:hint="cs"/>
          <w:rtl/>
        </w:rPr>
        <w:t>"</w:t>
      </w:r>
      <w:r w:rsidRPr="00377BBC">
        <w:rPr>
          <w:rFonts w:ascii="David" w:hAnsi="David"/>
          <w:rtl/>
        </w:rPr>
        <w:t>נוהל הפסקת עבודתו של יועץ משפטי לרשות מקומית</w:t>
      </w:r>
      <w:r>
        <w:rPr>
          <w:rFonts w:hint="cs"/>
          <w:rtl/>
        </w:rPr>
        <w:t>".</w:t>
      </w:r>
    </w:p>
  </w:footnote>
  <w:footnote w:id="175">
    <w:p w:rsidR="00A670C5" w:rsidP="00DD53D8">
      <w:pPr>
        <w:pStyle w:val="FootnoteText"/>
        <w:rPr>
          <w:rtl/>
        </w:rPr>
      </w:pPr>
      <w:r w:rsidRPr="00F23623">
        <w:rPr>
          <w:rStyle w:val="FootnoteReference"/>
        </w:rPr>
        <w:footnoteRef/>
      </w:r>
      <w:r>
        <w:rPr>
          <w:rtl/>
        </w:rPr>
        <w:t xml:space="preserve"> </w:t>
      </w:r>
      <w:r>
        <w:rPr>
          <w:rtl/>
        </w:rPr>
        <w:tab/>
      </w:r>
      <w:r>
        <w:rPr>
          <w:rFonts w:hint="cs"/>
          <w:rtl/>
        </w:rPr>
        <w:t>הוועדה תורכב משלושה נציגים: היועץ המשפטי למשרד הפנים או נציג שימונה על ידו, נציג שימונה על ידי יו"ר מרכז השלטון המקומי ונציג שימונה על ידי ועד איחוד היועצים המשפטיים ברשויות המקומיות.</w:t>
      </w:r>
    </w:p>
  </w:footnote>
  <w:footnote w:id="176">
    <w:p w:rsidR="00A670C5" w:rsidRPr="00F556E9" w:rsidP="008E3147">
      <w:pPr>
        <w:pStyle w:val="FootnoteText"/>
        <w:rPr>
          <w:rFonts w:ascii="David" w:hAnsi="David"/>
          <w:rtl/>
        </w:rPr>
      </w:pPr>
      <w:r w:rsidRPr="00F23623">
        <w:rPr>
          <w:rStyle w:val="FootnoteReference"/>
        </w:rPr>
        <w:footnoteRef/>
      </w:r>
      <w:r w:rsidRPr="00F23623">
        <w:rPr>
          <w:rtl/>
        </w:rPr>
        <w:t xml:space="preserve"> </w:t>
      </w:r>
      <w:r>
        <w:rPr>
          <w:rtl/>
        </w:rPr>
        <w:tab/>
      </w:r>
      <w:r>
        <w:rPr>
          <w:rFonts w:ascii="David" w:hAnsi="David" w:hint="cs"/>
          <w:rtl/>
        </w:rPr>
        <w:t xml:space="preserve">מבקר המדינה, </w:t>
      </w:r>
      <w:r w:rsidRPr="00674646">
        <w:rPr>
          <w:rFonts w:ascii="David" w:hAnsi="David" w:hint="eastAsia"/>
          <w:b/>
          <w:bCs/>
          <w:rtl/>
        </w:rPr>
        <w:t>דוחות</w:t>
      </w:r>
      <w:r w:rsidRPr="00674646">
        <w:rPr>
          <w:rFonts w:ascii="David" w:hAnsi="David"/>
          <w:b/>
          <w:bCs/>
          <w:rtl/>
        </w:rPr>
        <w:t xml:space="preserve"> </w:t>
      </w:r>
      <w:r w:rsidRPr="00674646">
        <w:rPr>
          <w:rFonts w:ascii="David" w:hAnsi="David" w:hint="eastAsia"/>
          <w:b/>
          <w:bCs/>
          <w:rtl/>
        </w:rPr>
        <w:t>על</w:t>
      </w:r>
      <w:r w:rsidRPr="00674646">
        <w:rPr>
          <w:rFonts w:ascii="David" w:hAnsi="David"/>
          <w:b/>
          <w:bCs/>
          <w:rtl/>
        </w:rPr>
        <w:t xml:space="preserve"> </w:t>
      </w:r>
      <w:r w:rsidRPr="00674646">
        <w:rPr>
          <w:rFonts w:ascii="David" w:hAnsi="David" w:hint="eastAsia"/>
          <w:b/>
          <w:bCs/>
          <w:rtl/>
        </w:rPr>
        <w:t>הביקורת</w:t>
      </w:r>
      <w:r w:rsidRPr="00674646">
        <w:rPr>
          <w:rFonts w:ascii="David" w:hAnsi="David"/>
          <w:b/>
          <w:bCs/>
          <w:rtl/>
        </w:rPr>
        <w:t xml:space="preserve"> </w:t>
      </w:r>
      <w:r w:rsidRPr="00674646">
        <w:rPr>
          <w:rFonts w:ascii="David" w:hAnsi="David" w:hint="eastAsia"/>
          <w:b/>
          <w:bCs/>
          <w:rtl/>
        </w:rPr>
        <w:t>בשלטון</w:t>
      </w:r>
      <w:r w:rsidRPr="00674646">
        <w:rPr>
          <w:rFonts w:ascii="David" w:hAnsi="David"/>
          <w:b/>
          <w:bCs/>
          <w:rtl/>
        </w:rPr>
        <w:t xml:space="preserve"> </w:t>
      </w:r>
      <w:r w:rsidRPr="00674646">
        <w:rPr>
          <w:rFonts w:ascii="David" w:hAnsi="David" w:hint="eastAsia"/>
          <w:b/>
          <w:bCs/>
          <w:rtl/>
        </w:rPr>
        <w:t>המקומי</w:t>
      </w:r>
      <w:r w:rsidRPr="00674646">
        <w:rPr>
          <w:rFonts w:ascii="David" w:hAnsi="David"/>
          <w:b/>
          <w:bCs/>
          <w:rtl/>
        </w:rPr>
        <w:t xml:space="preserve"> </w:t>
      </w:r>
      <w:r w:rsidRPr="00674646">
        <w:rPr>
          <w:rFonts w:ascii="David" w:hAnsi="David" w:hint="eastAsia"/>
          <w:b/>
          <w:bCs/>
          <w:rtl/>
        </w:rPr>
        <w:t>לשנת</w:t>
      </w:r>
      <w:r w:rsidRPr="00674646">
        <w:rPr>
          <w:rFonts w:ascii="David" w:hAnsi="David"/>
          <w:b/>
          <w:bCs/>
          <w:rtl/>
        </w:rPr>
        <w:t xml:space="preserve"> 2008</w:t>
      </w:r>
      <w:r>
        <w:rPr>
          <w:rFonts w:ascii="David" w:hAnsi="David" w:hint="cs"/>
          <w:rtl/>
        </w:rPr>
        <w:t>, "הטיפול במשמעת בשלטון המקומי".</w:t>
      </w:r>
    </w:p>
  </w:footnote>
  <w:footnote w:id="177">
    <w:p w:rsidR="00A670C5">
      <w:pPr>
        <w:pStyle w:val="FootnoteText"/>
      </w:pPr>
      <w:r>
        <w:rPr>
          <w:rStyle w:val="FootnoteReference"/>
        </w:rPr>
        <w:footnoteRef/>
      </w:r>
      <w:r>
        <w:rPr>
          <w:rtl/>
        </w:rPr>
        <w:t xml:space="preserve"> </w:t>
      </w:r>
      <w:r>
        <w:rPr>
          <w:rtl/>
        </w:rPr>
        <w:tab/>
        <w:t>אין מדובר במספרים בני השוואה, לאור השוני במספר המשיבים והעובדה שאין חפיפה מלאה</w:t>
      </w:r>
      <w:r>
        <w:rPr>
          <w:rFonts w:hint="cs"/>
          <w:rtl/>
        </w:rPr>
        <w:t xml:space="preserve"> </w:t>
      </w:r>
      <w:r>
        <w:rPr>
          <w:rtl/>
        </w:rPr>
        <w:t>בין תקופות הכהונה של המשיבים השונים - ראשי רשויות ו</w:t>
      </w:r>
      <w:r>
        <w:rPr>
          <w:rFonts w:hint="cs"/>
          <w:rtl/>
        </w:rPr>
        <w:t>יועצים משפטיים.</w:t>
      </w:r>
    </w:p>
  </w:footnote>
  <w:footnote w:id="178">
    <w:p w:rsidR="00A670C5" w:rsidRPr="00CD59E7" w:rsidP="00DD53D8">
      <w:pPr>
        <w:pStyle w:val="FootnoteText"/>
        <w:rPr>
          <w:rFonts w:ascii="David" w:hAnsi="David"/>
        </w:rPr>
      </w:pPr>
      <w:r w:rsidRPr="00CD59E7">
        <w:rPr>
          <w:rFonts w:ascii="David" w:hAnsi="David"/>
          <w:vertAlign w:val="superscript"/>
        </w:rPr>
        <w:footnoteRef/>
      </w:r>
      <w:r w:rsidRPr="00CD59E7">
        <w:rPr>
          <w:rFonts w:ascii="David" w:hAnsi="David"/>
          <w:rtl/>
        </w:rPr>
        <w:t xml:space="preserve"> </w:t>
      </w:r>
      <w:r w:rsidRPr="00CD59E7">
        <w:rPr>
          <w:rFonts w:ascii="David" w:hAnsi="David"/>
          <w:rtl/>
        </w:rPr>
        <w:tab/>
        <w:t>עע</w:t>
      </w:r>
      <w:r>
        <w:rPr>
          <w:rFonts w:ascii="David" w:hAnsi="David" w:hint="cs"/>
          <w:rtl/>
        </w:rPr>
        <w:t>"</w:t>
      </w:r>
      <w:r w:rsidRPr="00CD59E7">
        <w:rPr>
          <w:rFonts w:ascii="David" w:hAnsi="David"/>
          <w:rtl/>
        </w:rPr>
        <w:t xml:space="preserve">ם 6145/12 </w:t>
      </w:r>
      <w:r w:rsidRPr="00674646">
        <w:rPr>
          <w:rFonts w:ascii="David" w:hAnsi="David"/>
          <w:b/>
          <w:bCs/>
          <w:rtl/>
        </w:rPr>
        <w:t>עיריית נצרת עילית נ' הרטמן</w:t>
      </w:r>
      <w:r w:rsidRPr="00CD59E7">
        <w:rPr>
          <w:rFonts w:ascii="David" w:hAnsi="David"/>
          <w:rtl/>
        </w:rPr>
        <w:t xml:space="preserve"> (פורסם </w:t>
      </w:r>
      <w:r>
        <w:rPr>
          <w:rFonts w:ascii="David" w:hAnsi="David" w:hint="cs"/>
          <w:rtl/>
        </w:rPr>
        <w:t xml:space="preserve">במאגר משפטי, </w:t>
      </w:r>
      <w:r w:rsidRPr="00CD59E7">
        <w:rPr>
          <w:rFonts w:ascii="David" w:hAnsi="David"/>
          <w:rtl/>
        </w:rPr>
        <w:t>13.1.13)</w:t>
      </w:r>
      <w:r>
        <w:rPr>
          <w:rFonts w:ascii="David" w:hAnsi="David" w:hint="cs"/>
          <w:rtl/>
        </w:rPr>
        <w:t>.</w:t>
      </w:r>
    </w:p>
  </w:footnote>
  <w:footnote w:id="179">
    <w:p w:rsidR="00A670C5" w:rsidP="00DD53D8">
      <w:pPr>
        <w:pStyle w:val="FootnoteText"/>
        <w:rPr>
          <w:rtl/>
        </w:rPr>
      </w:pPr>
      <w:r w:rsidRPr="00EA6800">
        <w:rPr>
          <w:rStyle w:val="FootnoteReference"/>
        </w:rPr>
        <w:footnoteRef/>
      </w:r>
      <w:r w:rsidRPr="00EA6800">
        <w:rPr>
          <w:rtl/>
        </w:rPr>
        <w:t xml:space="preserve"> </w:t>
      </w:r>
      <w:r w:rsidRPr="00EA6800">
        <w:rPr>
          <w:rtl/>
        </w:rPr>
        <w:tab/>
      </w:r>
      <w:r w:rsidRPr="00EA6800">
        <w:rPr>
          <w:rFonts w:ascii="David" w:hAnsi="David"/>
          <w:rtl/>
        </w:rPr>
        <w:t>על פי הדוח המפורט והדוח הכספי לשנת 2018.</w:t>
      </w:r>
    </w:p>
  </w:footnote>
  <w:footnote w:id="180">
    <w:p w:rsidR="00A670C5" w:rsidP="00DD53D8">
      <w:pPr>
        <w:pStyle w:val="FootnoteText"/>
        <w:rPr>
          <w:rtl/>
        </w:rPr>
      </w:pPr>
      <w:r>
        <w:rPr>
          <w:rStyle w:val="FootnoteReference"/>
        </w:rPr>
        <w:footnoteRef/>
      </w:r>
      <w:r>
        <w:rPr>
          <w:rtl/>
        </w:rPr>
        <w:t xml:space="preserve"> </w:t>
      </w:r>
      <w:r>
        <w:rPr>
          <w:rtl/>
        </w:rPr>
        <w:tab/>
      </w:r>
      <w:r>
        <w:rPr>
          <w:rFonts w:hint="cs"/>
          <w:rtl/>
        </w:rPr>
        <w:t xml:space="preserve">ראו גם: מבקר המדינה, </w:t>
      </w:r>
      <w:r w:rsidRPr="00674646">
        <w:rPr>
          <w:rFonts w:hint="eastAsia"/>
          <w:b/>
          <w:bCs/>
          <w:rtl/>
        </w:rPr>
        <w:t>דוחות</w:t>
      </w:r>
      <w:r w:rsidRPr="00674646">
        <w:rPr>
          <w:b/>
          <w:bCs/>
          <w:rtl/>
        </w:rPr>
        <w:t xml:space="preserve"> </w:t>
      </w:r>
      <w:r w:rsidRPr="00674646">
        <w:rPr>
          <w:rFonts w:hint="eastAsia"/>
          <w:b/>
          <w:bCs/>
          <w:rtl/>
        </w:rPr>
        <w:t>על</w:t>
      </w:r>
      <w:r w:rsidRPr="00674646">
        <w:rPr>
          <w:b/>
          <w:bCs/>
          <w:rtl/>
        </w:rPr>
        <w:t xml:space="preserve"> </w:t>
      </w:r>
      <w:r w:rsidRPr="00674646">
        <w:rPr>
          <w:rFonts w:hint="eastAsia"/>
          <w:b/>
          <w:bCs/>
          <w:rtl/>
        </w:rPr>
        <w:t>הביקורת</w:t>
      </w:r>
      <w:r w:rsidRPr="00674646">
        <w:rPr>
          <w:b/>
          <w:bCs/>
          <w:rtl/>
        </w:rPr>
        <w:t xml:space="preserve"> </w:t>
      </w:r>
      <w:r w:rsidRPr="00674646">
        <w:rPr>
          <w:rFonts w:hint="eastAsia"/>
          <w:b/>
          <w:bCs/>
          <w:rtl/>
        </w:rPr>
        <w:t>בשלטון</w:t>
      </w:r>
      <w:r w:rsidRPr="00674646">
        <w:rPr>
          <w:b/>
          <w:bCs/>
          <w:rtl/>
        </w:rPr>
        <w:t xml:space="preserve"> </w:t>
      </w:r>
      <w:r w:rsidRPr="00674646">
        <w:rPr>
          <w:rFonts w:hint="eastAsia"/>
          <w:b/>
          <w:bCs/>
          <w:rtl/>
        </w:rPr>
        <w:t>המקומי</w:t>
      </w:r>
      <w:r w:rsidRPr="00674646">
        <w:rPr>
          <w:b/>
          <w:bCs/>
          <w:rtl/>
        </w:rPr>
        <w:t xml:space="preserve"> </w:t>
      </w:r>
      <w:r w:rsidRPr="00674646">
        <w:rPr>
          <w:rFonts w:hint="eastAsia"/>
          <w:b/>
          <w:bCs/>
          <w:rtl/>
        </w:rPr>
        <w:t>לשנת</w:t>
      </w:r>
      <w:r w:rsidRPr="00674646">
        <w:rPr>
          <w:b/>
          <w:bCs/>
          <w:rtl/>
        </w:rPr>
        <w:t xml:space="preserve"> 2016</w:t>
      </w:r>
      <w:r>
        <w:rPr>
          <w:rFonts w:hint="cs"/>
          <w:rtl/>
        </w:rPr>
        <w:t>, "עיריית בית שאן", עמ' 797.</w:t>
      </w:r>
    </w:p>
  </w:footnote>
  <w:footnote w:id="181">
    <w:p w:rsidR="00A670C5" w:rsidP="00E16751">
      <w:pPr>
        <w:pStyle w:val="FootnoteText"/>
      </w:pPr>
      <w:r>
        <w:rPr>
          <w:rStyle w:val="FootnoteReference"/>
        </w:rPr>
        <w:footnoteRef/>
      </w:r>
      <w:r>
        <w:rPr>
          <w:rtl/>
        </w:rPr>
        <w:t xml:space="preserve"> </w:t>
      </w:r>
      <w:r>
        <w:rPr>
          <w:rtl/>
        </w:rPr>
        <w:tab/>
      </w:r>
      <w:r w:rsidRPr="000133D9">
        <w:rPr>
          <w:rFonts w:ascii="David" w:hAnsi="David"/>
          <w:rtl/>
        </w:rPr>
        <w:t>על פי הדוח המפורט והדוח הכספי לשנת 2018.</w:t>
      </w:r>
    </w:p>
  </w:footnote>
  <w:footnote w:id="182">
    <w:p w:rsidR="00A670C5" w:rsidRPr="006813A9" w:rsidP="00E16751">
      <w:pPr>
        <w:pStyle w:val="FootnoteText"/>
        <w:rPr>
          <w:rFonts w:ascii="David" w:hAnsi="David"/>
          <w:rtl/>
        </w:rPr>
      </w:pPr>
      <w:r w:rsidRPr="006813A9">
        <w:rPr>
          <w:rFonts w:ascii="David" w:hAnsi="David"/>
          <w:vertAlign w:val="superscript"/>
        </w:rPr>
        <w:footnoteRef/>
      </w:r>
      <w:r w:rsidRPr="006813A9">
        <w:rPr>
          <w:rFonts w:ascii="David" w:hAnsi="David"/>
          <w:rtl/>
        </w:rPr>
        <w:t xml:space="preserve"> </w:t>
      </w:r>
      <w:r w:rsidRPr="006813A9">
        <w:rPr>
          <w:rFonts w:ascii="David" w:hAnsi="David"/>
          <w:rtl/>
        </w:rPr>
        <w:tab/>
        <w:t xml:space="preserve">מבקר המדינה, </w:t>
      </w:r>
      <w:r w:rsidRPr="00E16751">
        <w:rPr>
          <w:rFonts w:ascii="David" w:hAnsi="David"/>
          <w:b/>
          <w:bCs/>
          <w:rtl/>
        </w:rPr>
        <w:t>דוח שנתי 63</w:t>
      </w:r>
      <w:r>
        <w:rPr>
          <w:rFonts w:ascii="David" w:hAnsi="David" w:hint="cs"/>
          <w:b/>
          <w:bCs/>
          <w:rtl/>
        </w:rPr>
        <w:t>ג</w:t>
      </w:r>
      <w:r w:rsidRPr="00E16751">
        <w:rPr>
          <w:rFonts w:ascii="David" w:hAnsi="David"/>
          <w:b/>
          <w:bCs/>
          <w:rtl/>
        </w:rPr>
        <w:t xml:space="preserve"> </w:t>
      </w:r>
      <w:r>
        <w:rPr>
          <w:rFonts w:ascii="David" w:hAnsi="David" w:hint="cs"/>
          <w:rtl/>
        </w:rPr>
        <w:t xml:space="preserve">(2012), </w:t>
      </w:r>
      <w:r w:rsidRPr="006813A9">
        <w:rPr>
          <w:rFonts w:ascii="David" w:hAnsi="David"/>
          <w:rtl/>
        </w:rPr>
        <w:t>ב</w:t>
      </w:r>
      <w:r>
        <w:rPr>
          <w:rFonts w:ascii="David" w:hAnsi="David" w:hint="cs"/>
          <w:rtl/>
        </w:rPr>
        <w:t>פרק</w:t>
      </w:r>
      <w:r w:rsidRPr="006813A9">
        <w:rPr>
          <w:rFonts w:ascii="David" w:hAnsi="David"/>
          <w:rtl/>
        </w:rPr>
        <w:t xml:space="preserve"> </w:t>
      </w:r>
      <w:r>
        <w:rPr>
          <w:rFonts w:ascii="David" w:hAnsi="David" w:hint="cs"/>
          <w:rtl/>
        </w:rPr>
        <w:t>"</w:t>
      </w:r>
      <w:r w:rsidRPr="006813A9">
        <w:rPr>
          <w:rFonts w:ascii="David" w:hAnsi="David"/>
          <w:rtl/>
        </w:rPr>
        <w:t>טובות הנאה והטבות בשכר, בתנאים הנלווים ובתנאי הפרישה של נבחרי ציבור ברשויות המקומיות</w:t>
      </w:r>
      <w:r>
        <w:rPr>
          <w:rFonts w:ascii="David" w:hAnsi="David" w:hint="cs"/>
          <w:rtl/>
        </w:rPr>
        <w:t>"</w:t>
      </w:r>
      <w:r w:rsidRPr="006813A9">
        <w:rPr>
          <w:rFonts w:ascii="David" w:hAnsi="David"/>
          <w:rtl/>
        </w:rPr>
        <w:t>.</w:t>
      </w:r>
    </w:p>
  </w:footnote>
  <w:footnote w:id="183">
    <w:p w:rsidR="00A670C5" w:rsidRPr="005D000E" w:rsidP="00DD53D8">
      <w:pPr>
        <w:pStyle w:val="FootnoteText"/>
        <w:rPr>
          <w:rFonts w:ascii="David" w:hAnsi="David"/>
        </w:rPr>
      </w:pPr>
      <w:r w:rsidRPr="00076B12">
        <w:rPr>
          <w:rFonts w:asciiTheme="majorBidi" w:hAnsiTheme="majorBidi" w:cstheme="majorBidi"/>
          <w:vertAlign w:val="superscript"/>
        </w:rPr>
        <w:footnoteRef/>
      </w:r>
      <w:r>
        <w:rPr>
          <w:rFonts w:ascii="David" w:hAnsi="David"/>
          <w:rtl/>
        </w:rPr>
        <w:t xml:space="preserve"> </w:t>
      </w:r>
      <w:r>
        <w:rPr>
          <w:rFonts w:ascii="David" w:hAnsi="David"/>
          <w:rtl/>
        </w:rPr>
        <w:tab/>
        <w:t>סעיף 3ב לחו</w:t>
      </w:r>
      <w:r>
        <w:rPr>
          <w:rFonts w:ascii="David" w:hAnsi="David" w:hint="cs"/>
          <w:rtl/>
        </w:rPr>
        <w:t>ק</w:t>
      </w:r>
      <w:r w:rsidRPr="005D000E">
        <w:rPr>
          <w:rFonts w:ascii="David" w:hAnsi="David"/>
          <w:rtl/>
        </w:rPr>
        <w:t xml:space="preserve"> הרשויות המקומיות (ייעוץ משפטי).</w:t>
      </w:r>
    </w:p>
  </w:footnote>
  <w:footnote w:id="184">
    <w:p w:rsidR="00A670C5" w:rsidRPr="00276FBD" w:rsidP="00DD53D8">
      <w:pPr>
        <w:pStyle w:val="FootnoteText"/>
        <w:rPr>
          <w:rFonts w:ascii="David" w:hAnsi="David"/>
          <w:rtl/>
        </w:rPr>
      </w:pPr>
      <w:r w:rsidRPr="00076B12">
        <w:rPr>
          <w:rStyle w:val="FootnoteReference"/>
          <w:rFonts w:asciiTheme="majorBidi" w:hAnsiTheme="majorBidi" w:cstheme="majorBidi"/>
        </w:rPr>
        <w:footnoteRef/>
      </w:r>
      <w:r w:rsidRPr="00076B12">
        <w:rPr>
          <w:rFonts w:asciiTheme="majorBidi" w:hAnsiTheme="majorBidi" w:cstheme="majorBidi"/>
          <w:rtl/>
        </w:rPr>
        <w:t xml:space="preserve"> </w:t>
      </w:r>
      <w:r w:rsidRPr="00276FBD">
        <w:rPr>
          <w:rFonts w:ascii="David" w:hAnsi="David"/>
          <w:rtl/>
        </w:rPr>
        <w:tab/>
        <w:t xml:space="preserve">חוזר מנכ"ל 2/14 </w:t>
      </w:r>
      <w:r>
        <w:rPr>
          <w:rFonts w:ascii="David" w:hAnsi="David" w:hint="cs"/>
          <w:rtl/>
        </w:rPr>
        <w:t>"</w:t>
      </w:r>
      <w:r w:rsidRPr="00276FBD">
        <w:rPr>
          <w:rFonts w:ascii="David" w:hAnsi="David"/>
          <w:rtl/>
        </w:rPr>
        <w:t>נוהל למינוי יועץ משפטי חיצוני קבוע ברשות מקומית</w:t>
      </w:r>
      <w:r>
        <w:rPr>
          <w:rFonts w:ascii="David" w:hAnsi="David" w:hint="cs"/>
          <w:rtl/>
        </w:rPr>
        <w:t>",</w:t>
      </w:r>
      <w:r w:rsidRPr="00276FBD">
        <w:rPr>
          <w:rFonts w:ascii="David" w:hAnsi="David"/>
          <w:rtl/>
        </w:rPr>
        <w:t xml:space="preserve"> מ</w:t>
      </w:r>
      <w:r>
        <w:rPr>
          <w:rFonts w:ascii="David" w:hAnsi="David" w:hint="cs"/>
          <w:rtl/>
        </w:rPr>
        <w:t>-</w:t>
      </w:r>
      <w:r w:rsidRPr="00276FBD">
        <w:rPr>
          <w:rFonts w:ascii="David" w:hAnsi="David"/>
          <w:rtl/>
        </w:rPr>
        <w:t>25.2.14.</w:t>
      </w:r>
    </w:p>
  </w:footnote>
  <w:footnote w:id="185">
    <w:p w:rsidR="00A670C5" w:rsidRPr="005D000E" w:rsidP="00DD53D8">
      <w:pPr>
        <w:pStyle w:val="FootnoteText"/>
        <w:rPr>
          <w:rFonts w:ascii="David" w:hAnsi="David"/>
        </w:rPr>
      </w:pPr>
      <w:r w:rsidRPr="00076B12">
        <w:rPr>
          <w:rFonts w:asciiTheme="majorBidi" w:hAnsiTheme="majorBidi" w:cstheme="majorBidi"/>
          <w:vertAlign w:val="superscript"/>
        </w:rPr>
        <w:footnoteRef/>
      </w:r>
      <w:r w:rsidRPr="005D000E">
        <w:rPr>
          <w:rFonts w:ascii="David" w:hAnsi="David"/>
          <w:rtl/>
        </w:rPr>
        <w:t xml:space="preserve"> </w:t>
      </w:r>
      <w:r w:rsidRPr="005D000E">
        <w:rPr>
          <w:rFonts w:ascii="David" w:hAnsi="David"/>
          <w:rtl/>
        </w:rPr>
        <w:tab/>
        <w:t>חוזר הממונה ביהודה ושומרון - החל</w:t>
      </w:r>
      <w:r>
        <w:rPr>
          <w:rFonts w:ascii="David" w:hAnsi="David" w:hint="cs"/>
          <w:rtl/>
        </w:rPr>
        <w:t>ת</w:t>
      </w:r>
      <w:r w:rsidRPr="005D000E">
        <w:rPr>
          <w:rFonts w:ascii="David" w:hAnsi="David"/>
          <w:rtl/>
        </w:rPr>
        <w:t xml:space="preserve"> חוזרי מנכ"ל משרד הפנים מ</w:t>
      </w:r>
      <w:r>
        <w:rPr>
          <w:rFonts w:ascii="David" w:hAnsi="David" w:hint="cs"/>
          <w:rtl/>
        </w:rPr>
        <w:t>-</w:t>
      </w:r>
      <w:r w:rsidRPr="005D000E">
        <w:rPr>
          <w:rFonts w:ascii="David" w:hAnsi="David"/>
          <w:rtl/>
        </w:rPr>
        <w:t>5.5.19.</w:t>
      </w:r>
    </w:p>
  </w:footnote>
  <w:footnote w:id="186">
    <w:p w:rsidR="00A670C5" w:rsidRPr="005D000E" w:rsidP="00DD53D8">
      <w:pPr>
        <w:pStyle w:val="FootnoteText"/>
        <w:rPr>
          <w:rFonts w:ascii="David" w:hAnsi="David"/>
        </w:rPr>
      </w:pPr>
      <w:r w:rsidRPr="005D000E">
        <w:rPr>
          <w:rFonts w:ascii="David" w:hAnsi="David"/>
          <w:vertAlign w:val="superscript"/>
        </w:rPr>
        <w:footnoteRef/>
      </w:r>
      <w:r w:rsidRPr="005D000E">
        <w:rPr>
          <w:rFonts w:ascii="David" w:hAnsi="David"/>
          <w:rtl/>
        </w:rPr>
        <w:t xml:space="preserve"> </w:t>
      </w:r>
      <w:r w:rsidRPr="005D000E">
        <w:rPr>
          <w:rFonts w:ascii="David" w:hAnsi="David"/>
          <w:rtl/>
        </w:rPr>
        <w:tab/>
        <w:t>להרחבה ראו מבקר המדינה</w:t>
      </w:r>
      <w:r>
        <w:rPr>
          <w:rFonts w:ascii="David" w:hAnsi="David"/>
          <w:rtl/>
        </w:rPr>
        <w:t>,</w:t>
      </w:r>
      <w:r>
        <w:rPr>
          <w:rFonts w:ascii="David" w:hAnsi="David" w:hint="cs"/>
          <w:rtl/>
        </w:rPr>
        <w:t xml:space="preserve"> </w:t>
      </w:r>
      <w:r w:rsidRPr="000351C7">
        <w:rPr>
          <w:rFonts w:ascii="David" w:hAnsi="David" w:hint="cs"/>
          <w:b/>
          <w:bCs/>
          <w:rtl/>
        </w:rPr>
        <w:t>דוחות על הביקורת בשלטון המקומי לשנת 2016</w:t>
      </w:r>
      <w:r>
        <w:rPr>
          <w:rFonts w:ascii="David" w:hAnsi="David" w:hint="cs"/>
          <w:rtl/>
        </w:rPr>
        <w:t>, "</w:t>
      </w:r>
      <w:r w:rsidRPr="005D000E">
        <w:rPr>
          <w:rFonts w:ascii="David" w:hAnsi="David"/>
          <w:rtl/>
        </w:rPr>
        <w:t>ייעוץ ואספקת שירותים משפטיים בשלטון המקומי</w:t>
      </w:r>
      <w:r>
        <w:rPr>
          <w:rFonts w:ascii="David" w:hAnsi="David" w:hint="cs"/>
          <w:rtl/>
        </w:rPr>
        <w:t>", עמ' 133.</w:t>
      </w:r>
    </w:p>
  </w:footnote>
  <w:footnote w:id="187">
    <w:p w:rsidR="00A670C5" w:rsidP="00DD53D8">
      <w:pPr>
        <w:pStyle w:val="FootnoteText"/>
        <w:rPr>
          <w:rtl/>
        </w:rPr>
      </w:pPr>
      <w:r>
        <w:rPr>
          <w:rStyle w:val="FootnoteReference"/>
        </w:rPr>
        <w:footnoteRef/>
      </w:r>
      <w:r>
        <w:rPr>
          <w:rtl/>
        </w:rPr>
        <w:t xml:space="preserve"> </w:t>
      </w:r>
      <w:r>
        <w:rPr>
          <w:rtl/>
        </w:rPr>
        <w:tab/>
      </w:r>
      <w:r>
        <w:rPr>
          <w:rFonts w:hint="cs"/>
          <w:rtl/>
        </w:rPr>
        <w:t xml:space="preserve">עע"ם 6145/12 </w:t>
      </w:r>
      <w:r w:rsidRPr="00F556E9">
        <w:rPr>
          <w:rFonts w:hint="eastAsia"/>
          <w:b/>
          <w:bCs/>
          <w:rtl/>
        </w:rPr>
        <w:t>עיריית</w:t>
      </w:r>
      <w:r w:rsidRPr="00F556E9">
        <w:rPr>
          <w:b/>
          <w:bCs/>
          <w:rtl/>
        </w:rPr>
        <w:t xml:space="preserve"> </w:t>
      </w:r>
      <w:r w:rsidRPr="00F556E9">
        <w:rPr>
          <w:rFonts w:hint="eastAsia"/>
          <w:b/>
          <w:bCs/>
          <w:rtl/>
        </w:rPr>
        <w:t>נצרת</w:t>
      </w:r>
      <w:r w:rsidRPr="00F556E9">
        <w:rPr>
          <w:b/>
          <w:bCs/>
          <w:rtl/>
        </w:rPr>
        <w:t xml:space="preserve"> </w:t>
      </w:r>
      <w:r>
        <w:rPr>
          <w:rFonts w:hint="eastAsia"/>
          <w:b/>
          <w:bCs/>
          <w:rtl/>
        </w:rPr>
        <w:t>עילית</w:t>
      </w:r>
      <w:r w:rsidRPr="00F556E9">
        <w:rPr>
          <w:b/>
          <w:bCs/>
          <w:rtl/>
        </w:rPr>
        <w:t xml:space="preserve"> </w:t>
      </w:r>
      <w:r w:rsidRPr="00F556E9">
        <w:rPr>
          <w:rFonts w:hint="eastAsia"/>
          <w:b/>
          <w:bCs/>
          <w:rtl/>
        </w:rPr>
        <w:t>נ</w:t>
      </w:r>
      <w:r w:rsidRPr="00F556E9">
        <w:rPr>
          <w:b/>
          <w:bCs/>
          <w:rtl/>
        </w:rPr>
        <w:t xml:space="preserve">' </w:t>
      </w:r>
      <w:r w:rsidRPr="00F556E9">
        <w:rPr>
          <w:rFonts w:hint="eastAsia"/>
          <w:b/>
          <w:bCs/>
          <w:rtl/>
        </w:rPr>
        <w:t>הרטמן</w:t>
      </w:r>
      <w:r>
        <w:rPr>
          <w:rFonts w:hint="cs"/>
          <w:rtl/>
        </w:rPr>
        <w:t xml:space="preserve"> (פורסם במאגר ממוחשב, 13.1.13).</w:t>
      </w:r>
    </w:p>
  </w:footnote>
  <w:footnote w:id="188">
    <w:p w:rsidR="00A670C5" w:rsidP="00DD53D8">
      <w:pPr>
        <w:pStyle w:val="FootnoteText"/>
        <w:rPr>
          <w:rtl/>
        </w:rPr>
      </w:pPr>
      <w:r>
        <w:rPr>
          <w:rStyle w:val="FootnoteReference"/>
        </w:rPr>
        <w:footnoteRef/>
      </w:r>
      <w:r>
        <w:rPr>
          <w:rtl/>
        </w:rPr>
        <w:t xml:space="preserve"> </w:t>
      </w:r>
      <w:r>
        <w:rPr>
          <w:rtl/>
        </w:rPr>
        <w:tab/>
      </w:r>
      <w:r w:rsidRPr="008E13FB">
        <w:rPr>
          <w:rFonts w:ascii="David" w:hAnsi="David"/>
          <w:rtl/>
        </w:rPr>
        <w:t>סעיף 140ג' לתקנון המועצות המקומיות (יהודה והשומרון) קובע</w:t>
      </w:r>
      <w:r>
        <w:rPr>
          <w:rFonts w:ascii="David" w:hAnsi="David" w:hint="cs"/>
          <w:rtl/>
        </w:rPr>
        <w:t>,</w:t>
      </w:r>
      <w:r w:rsidRPr="008E13FB">
        <w:rPr>
          <w:rFonts w:ascii="David" w:hAnsi="David"/>
          <w:rtl/>
        </w:rPr>
        <w:t xml:space="preserve"> כי מפקד כוחות צה"ל באזור רשאי על פי המלצת הממונה להכריז בצו שמועצה מקומית פלונית תיקרא "עירייה". סעיף 66ב </w:t>
      </w:r>
      <w:r w:rsidRPr="000A4254">
        <w:rPr>
          <w:rFonts w:ascii="David" w:hAnsi="David"/>
          <w:rtl/>
        </w:rPr>
        <w:t>כא' לתקנון מורה למועצה למנות יועץ משפטי</w:t>
      </w:r>
      <w:r>
        <w:rPr>
          <w:rFonts w:ascii="David" w:hAnsi="David" w:hint="cs"/>
          <w:rtl/>
        </w:rPr>
        <w:t>,</w:t>
      </w:r>
      <w:r w:rsidRPr="000A4254">
        <w:rPr>
          <w:rFonts w:ascii="David" w:hAnsi="David"/>
          <w:rtl/>
        </w:rPr>
        <w:t xml:space="preserve"> ואין הוא צריך להיות עובד המועצה</w:t>
      </w:r>
      <w:r>
        <w:rPr>
          <w:rFonts w:ascii="David" w:hAnsi="David"/>
        </w:rPr>
        <w:t>.</w:t>
      </w:r>
      <w:r w:rsidRPr="000A4254">
        <w:rPr>
          <w:rFonts w:ascii="David" w:hAnsi="David" w:hint="cs"/>
          <w:rtl/>
        </w:rPr>
        <w:t xml:space="preserve"> </w:t>
      </w:r>
      <w:r>
        <w:rPr>
          <w:rFonts w:ascii="David" w:hAnsi="David" w:hint="cs"/>
          <w:sz w:val="24"/>
          <w:rtl/>
        </w:rPr>
        <w:t>כלומר עיריות המצויות באיו"ש אינן מחויבות במינוי יועץ משפטי עובד הרשות</w:t>
      </w:r>
      <w:r>
        <w:rPr>
          <w:rFonts w:hint="cs"/>
          <w:rtl/>
        </w:rPr>
        <w:t>.</w:t>
      </w:r>
    </w:p>
  </w:footnote>
  <w:footnote w:id="189">
    <w:p w:rsidR="00A670C5" w:rsidRPr="005D000E" w:rsidP="00DD53D8">
      <w:pPr>
        <w:pStyle w:val="FootnoteText"/>
        <w:rPr>
          <w:rFonts w:ascii="David" w:hAnsi="David"/>
        </w:rPr>
      </w:pPr>
      <w:r w:rsidRPr="00076B12">
        <w:rPr>
          <w:rFonts w:asciiTheme="majorBidi" w:hAnsiTheme="majorBidi" w:cstheme="majorBidi"/>
          <w:vertAlign w:val="superscript"/>
        </w:rPr>
        <w:footnoteRef/>
      </w:r>
      <w:r w:rsidRPr="00076B12">
        <w:rPr>
          <w:rFonts w:asciiTheme="majorBidi" w:hAnsiTheme="majorBidi" w:cstheme="majorBidi"/>
          <w:rtl/>
        </w:rPr>
        <w:t xml:space="preserve"> </w:t>
      </w:r>
      <w:r w:rsidRPr="005D000E">
        <w:rPr>
          <w:rFonts w:ascii="David" w:hAnsi="David"/>
          <w:rtl/>
        </w:rPr>
        <w:tab/>
        <w:t>ת"א 65419-09-16</w:t>
      </w:r>
      <w:r>
        <w:rPr>
          <w:rFonts w:ascii="David" w:hAnsi="David"/>
          <w:rtl/>
        </w:rPr>
        <w:t xml:space="preserve"> </w:t>
      </w:r>
      <w:r w:rsidRPr="005D000E">
        <w:rPr>
          <w:rFonts w:ascii="David" w:hAnsi="David"/>
          <w:b/>
          <w:bCs/>
          <w:rtl/>
        </w:rPr>
        <w:t xml:space="preserve">ליס נ' עיריית ביתר </w:t>
      </w:r>
      <w:r>
        <w:rPr>
          <w:rFonts w:ascii="David" w:hAnsi="David"/>
          <w:b/>
          <w:bCs/>
          <w:rtl/>
        </w:rPr>
        <w:t>עילית</w:t>
      </w:r>
      <w:r>
        <w:rPr>
          <w:rFonts w:ascii="David" w:hAnsi="David" w:hint="cs"/>
          <w:rtl/>
        </w:rPr>
        <w:t xml:space="preserve"> (לא פורסם). </w:t>
      </w:r>
    </w:p>
  </w:footnote>
  <w:footnote w:id="190">
    <w:p w:rsidR="00A670C5" w:rsidP="00D43C34">
      <w:pPr>
        <w:pStyle w:val="FootnoteText"/>
      </w:pPr>
      <w:r>
        <w:rPr>
          <w:rStyle w:val="FootnoteReference"/>
        </w:rPr>
        <w:footnoteRef/>
      </w:r>
      <w:r>
        <w:rPr>
          <w:rtl/>
        </w:rPr>
        <w:t xml:space="preserve"> </w:t>
      </w:r>
      <w:r>
        <w:rPr>
          <w:rtl/>
        </w:rPr>
        <w:tab/>
      </w:r>
      <w:r>
        <w:rPr>
          <w:rFonts w:ascii="David" w:hAnsi="David" w:hint="cs"/>
          <w:rtl/>
        </w:rPr>
        <w:t xml:space="preserve">מבקר המדינה, </w:t>
      </w:r>
      <w:r w:rsidRPr="00995D2B">
        <w:rPr>
          <w:rFonts w:ascii="David" w:hAnsi="David"/>
          <w:b/>
          <w:bCs/>
          <w:rtl/>
        </w:rPr>
        <w:t xml:space="preserve">דוחות על הביקורת בשלטון </w:t>
      </w:r>
      <w:r w:rsidRPr="008D4082">
        <w:rPr>
          <w:rFonts w:ascii="David" w:hAnsi="David"/>
          <w:b/>
          <w:bCs/>
          <w:rtl/>
        </w:rPr>
        <w:t xml:space="preserve">המקומי </w:t>
      </w:r>
      <w:r w:rsidRPr="00076B12">
        <w:rPr>
          <w:rFonts w:ascii="David" w:hAnsi="David"/>
          <w:b/>
          <w:bCs/>
          <w:rtl/>
        </w:rPr>
        <w:t>לשנת 2016</w:t>
      </w:r>
      <w:r>
        <w:rPr>
          <w:rFonts w:ascii="David" w:hAnsi="David" w:hint="cs"/>
          <w:rtl/>
        </w:rPr>
        <w:t>,</w:t>
      </w:r>
      <w:r w:rsidRPr="005E1CB3">
        <w:rPr>
          <w:rFonts w:ascii="David" w:hAnsi="David" w:hint="cs"/>
          <w:rtl/>
        </w:rPr>
        <w:t xml:space="preserve"> </w:t>
      </w:r>
      <w:r>
        <w:rPr>
          <w:rFonts w:ascii="David" w:hAnsi="David" w:hint="cs"/>
          <w:rtl/>
        </w:rPr>
        <w:t>"ייעוץ והספקת שירותים משפטיים בשלטון המקומי</w:t>
      </w:r>
      <w:r>
        <w:rPr>
          <w:rFonts w:hint="cs"/>
          <w:rtl/>
        </w:rPr>
        <w:t>".</w:t>
      </w:r>
    </w:p>
  </w:footnote>
  <w:footnote w:id="191">
    <w:p w:rsidR="00A670C5" w:rsidRPr="005D000E" w:rsidP="00DD53D8">
      <w:pPr>
        <w:pStyle w:val="FootnoteText"/>
        <w:rPr>
          <w:rFonts w:ascii="David" w:hAnsi="David"/>
        </w:rPr>
      </w:pPr>
      <w:r w:rsidRPr="00674646">
        <w:rPr>
          <w:rStyle w:val="FootnoteReference"/>
          <w:rFonts w:asciiTheme="majorBidi" w:hAnsiTheme="majorBidi" w:cstheme="majorBidi"/>
        </w:rPr>
        <w:footnoteRef/>
      </w:r>
      <w:r w:rsidRPr="00674646">
        <w:rPr>
          <w:rFonts w:asciiTheme="majorBidi" w:hAnsiTheme="majorBidi" w:cstheme="majorBidi"/>
          <w:rtl/>
        </w:rPr>
        <w:t xml:space="preserve"> </w:t>
      </w:r>
      <w:r w:rsidRPr="005D000E">
        <w:rPr>
          <w:rFonts w:ascii="David" w:hAnsi="David"/>
          <w:rtl/>
        </w:rPr>
        <w:tab/>
        <w:t xml:space="preserve">חוזר מנכ"ל משרד הפנים 5/2001 </w:t>
      </w:r>
      <w:r>
        <w:rPr>
          <w:rFonts w:ascii="David" w:hAnsi="David" w:hint="cs"/>
          <w:rtl/>
        </w:rPr>
        <w:t>"</w:t>
      </w:r>
      <w:r w:rsidRPr="005D000E">
        <w:rPr>
          <w:rFonts w:ascii="David" w:hAnsi="David"/>
          <w:rtl/>
        </w:rPr>
        <w:t>נוהל הקצאת קרקעות ומבנים ללא תמורה או בתמורה סמלית</w:t>
      </w:r>
      <w:r>
        <w:rPr>
          <w:rFonts w:ascii="David" w:hAnsi="David" w:hint="cs"/>
          <w:rtl/>
        </w:rPr>
        <w:t>"</w:t>
      </w:r>
      <w:r w:rsidRPr="005D000E">
        <w:rPr>
          <w:rFonts w:ascii="David" w:hAnsi="David"/>
          <w:rtl/>
        </w:rPr>
        <w:t>.</w:t>
      </w:r>
    </w:p>
  </w:footnote>
  <w:footnote w:id="192">
    <w:p w:rsidR="00A670C5" w:rsidRPr="005D000E" w:rsidP="00DD53D8">
      <w:pPr>
        <w:pStyle w:val="FootnoteText"/>
        <w:rPr>
          <w:rFonts w:ascii="David" w:hAnsi="David"/>
        </w:rPr>
      </w:pPr>
      <w:r w:rsidRPr="00674646">
        <w:rPr>
          <w:rStyle w:val="FootnoteReference"/>
          <w:rFonts w:asciiTheme="majorBidi" w:hAnsiTheme="majorBidi" w:cstheme="majorBidi"/>
        </w:rPr>
        <w:footnoteRef/>
      </w:r>
      <w:r w:rsidRPr="00674646">
        <w:rPr>
          <w:rFonts w:asciiTheme="majorBidi" w:hAnsiTheme="majorBidi" w:cstheme="majorBidi"/>
          <w:rtl/>
        </w:rPr>
        <w:t xml:space="preserve"> </w:t>
      </w:r>
      <w:r w:rsidRPr="005D000E">
        <w:rPr>
          <w:rFonts w:ascii="David" w:hAnsi="David"/>
          <w:rtl/>
        </w:rPr>
        <w:tab/>
        <w:t xml:space="preserve">חוזר מנכ"ל 4/2006 </w:t>
      </w:r>
      <w:r>
        <w:rPr>
          <w:rFonts w:ascii="David" w:hAnsi="David" w:hint="cs"/>
          <w:rtl/>
        </w:rPr>
        <w:t>"</w:t>
      </w:r>
      <w:r w:rsidRPr="005D000E">
        <w:rPr>
          <w:rFonts w:ascii="David" w:hAnsi="David"/>
          <w:rtl/>
        </w:rPr>
        <w:t>נוהל תמיכות במוסדות ציבור על ידי הרשויות המקומיות</w:t>
      </w:r>
      <w:r>
        <w:rPr>
          <w:rFonts w:ascii="David" w:hAnsi="David" w:hint="cs"/>
          <w:rtl/>
        </w:rPr>
        <w:t>".</w:t>
      </w:r>
    </w:p>
  </w:footnote>
  <w:footnote w:id="193">
    <w:p w:rsidR="00A670C5" w:rsidRPr="005D000E" w:rsidP="00DD53D8">
      <w:pPr>
        <w:pStyle w:val="FootnoteText"/>
        <w:rPr>
          <w:rFonts w:ascii="David" w:hAnsi="David"/>
        </w:rPr>
      </w:pPr>
      <w:r w:rsidRPr="00674646">
        <w:rPr>
          <w:rStyle w:val="FootnoteReference"/>
          <w:rFonts w:asciiTheme="majorBidi" w:hAnsiTheme="majorBidi" w:cstheme="majorBidi"/>
        </w:rPr>
        <w:footnoteRef/>
      </w:r>
      <w:r w:rsidRPr="00674646">
        <w:rPr>
          <w:rFonts w:asciiTheme="majorBidi" w:hAnsiTheme="majorBidi" w:cstheme="majorBidi"/>
          <w:rtl/>
        </w:rPr>
        <w:t xml:space="preserve"> </w:t>
      </w:r>
      <w:r w:rsidRPr="005D000E">
        <w:rPr>
          <w:rFonts w:ascii="David" w:hAnsi="David"/>
          <w:rtl/>
        </w:rPr>
        <w:tab/>
        <w:t xml:space="preserve">חוזר מנכ"ל משרד הפנים 4/2016 </w:t>
      </w:r>
      <w:r>
        <w:rPr>
          <w:rFonts w:ascii="David" w:hAnsi="David" w:hint="cs"/>
          <w:rtl/>
        </w:rPr>
        <w:t>"</w:t>
      </w:r>
      <w:r w:rsidRPr="005D000E">
        <w:rPr>
          <w:rFonts w:ascii="David" w:hAnsi="David"/>
          <w:rtl/>
        </w:rPr>
        <w:t>נוהל לאישור גיוס וקבלה של תרומות על ידי רשויות מקומיות</w:t>
      </w:r>
      <w:r>
        <w:rPr>
          <w:rFonts w:ascii="David" w:hAnsi="David" w:hint="cs"/>
          <w:rtl/>
        </w:rPr>
        <w:t>".</w:t>
      </w:r>
    </w:p>
  </w:footnote>
  <w:footnote w:id="194">
    <w:p w:rsidR="00A670C5" w:rsidRPr="005D000E" w:rsidP="00DD53D8">
      <w:pPr>
        <w:pStyle w:val="FootnoteText"/>
        <w:rPr>
          <w:rFonts w:ascii="David" w:hAnsi="David"/>
          <w:rtl/>
        </w:rPr>
      </w:pPr>
      <w:r w:rsidRPr="00674646">
        <w:rPr>
          <w:rStyle w:val="FootnoteReference"/>
          <w:rFonts w:asciiTheme="majorBidi" w:hAnsiTheme="majorBidi" w:cstheme="majorBidi"/>
        </w:rPr>
        <w:footnoteRef/>
      </w:r>
      <w:r w:rsidRPr="005D000E">
        <w:rPr>
          <w:rFonts w:ascii="David" w:hAnsi="David"/>
          <w:rtl/>
        </w:rPr>
        <w:t xml:space="preserve"> </w:t>
      </w:r>
      <w:r w:rsidRPr="005D000E">
        <w:rPr>
          <w:rFonts w:ascii="David" w:hAnsi="David"/>
          <w:rtl/>
        </w:rPr>
        <w:tab/>
        <w:t xml:space="preserve">סעיף 171א(2) לפקודת העיריות. תוקן בחוק יסודות התקציב (תיקון מס' 31 הוראת שעה), התשס"ד-2004. </w:t>
      </w:r>
    </w:p>
  </w:footnote>
  <w:footnote w:id="195">
    <w:p w:rsidR="00A670C5" w:rsidRPr="005D000E" w:rsidP="00DD53D8">
      <w:pPr>
        <w:pStyle w:val="FootnoteText"/>
        <w:rPr>
          <w:rFonts w:ascii="David" w:hAnsi="David"/>
        </w:rPr>
      </w:pPr>
      <w:r w:rsidRPr="00674646">
        <w:rPr>
          <w:rStyle w:val="FootnoteReference"/>
          <w:rFonts w:asciiTheme="majorBidi" w:hAnsiTheme="majorBidi" w:cstheme="majorBidi"/>
        </w:rPr>
        <w:footnoteRef/>
      </w:r>
      <w:r w:rsidRPr="005D000E">
        <w:rPr>
          <w:rFonts w:ascii="David" w:hAnsi="David"/>
          <w:rtl/>
        </w:rPr>
        <w:t xml:space="preserve"> </w:t>
      </w:r>
      <w:r w:rsidRPr="005D000E">
        <w:rPr>
          <w:rFonts w:ascii="David" w:hAnsi="David"/>
          <w:rtl/>
        </w:rPr>
        <w:tab/>
        <w:t xml:space="preserve">תקנה 3(15) לתקנות המכרזים וסעיף 9 לחוק הרשויות המקומיות (מכרזים משותפים), </w:t>
      </w:r>
      <w:r>
        <w:rPr>
          <w:rFonts w:ascii="David" w:hAnsi="David" w:hint="cs"/>
          <w:rtl/>
        </w:rPr>
        <w:t>ה</w:t>
      </w:r>
      <w:r w:rsidRPr="005D000E">
        <w:rPr>
          <w:rFonts w:ascii="David" w:hAnsi="David"/>
          <w:rtl/>
        </w:rPr>
        <w:t>תשל"ב-1972</w:t>
      </w:r>
      <w:r>
        <w:rPr>
          <w:rFonts w:ascii="David" w:hAnsi="David" w:hint="cs"/>
          <w:rtl/>
        </w:rPr>
        <w:t>,</w:t>
      </w:r>
      <w:r>
        <w:rPr>
          <w:rFonts w:hint="cs"/>
          <w:rtl/>
        </w:rPr>
        <w:t xml:space="preserve"> קבעו הקמתה של ועדה המורכבת ממנכ"ל הרשות המקומית, גזבר הרשות והיועץ המשפטי, והיא מכונה "ועדת השלושה"</w:t>
      </w:r>
      <w:r>
        <w:rPr>
          <w:rFonts w:ascii="David" w:hAnsi="David" w:hint="cs"/>
          <w:rtl/>
        </w:rPr>
        <w:t>.</w:t>
      </w:r>
    </w:p>
  </w:footnote>
  <w:footnote w:id="196">
    <w:p w:rsidR="00A670C5" w:rsidP="007A75E6">
      <w:pPr>
        <w:pStyle w:val="FootnoteText"/>
        <w:rPr>
          <w:rtl/>
        </w:rPr>
      </w:pPr>
      <w:r>
        <w:rPr>
          <w:rStyle w:val="FootnoteReference"/>
        </w:rPr>
        <w:footnoteRef/>
      </w:r>
      <w:r>
        <w:rPr>
          <w:rtl/>
        </w:rPr>
        <w:t xml:space="preserve"> </w:t>
      </w:r>
      <w:r>
        <w:rPr>
          <w:rtl/>
        </w:rPr>
        <w:tab/>
      </w:r>
      <w:r>
        <w:rPr>
          <w:rFonts w:hint="cs"/>
          <w:rtl/>
        </w:rPr>
        <w:t>למשל: נוהל לבדיקה ומניעת ניגוד עניינים, עובדי הרשויות המקומיות; נוהל מימון הוצאות משפטיות בשלטון המקומי; נוהל מחיקת חובות לרשות המקומית; נוהל תמיכה במוסדות ציבור על ידי הרשויות המקומיות ועוד.</w:t>
      </w:r>
    </w:p>
  </w:footnote>
  <w:footnote w:id="197">
    <w:p w:rsidR="00A670C5" w:rsidRPr="00893451" w:rsidP="00DD53D8">
      <w:pPr>
        <w:pStyle w:val="FootnoteText"/>
        <w:rPr>
          <w:rtl/>
        </w:rPr>
      </w:pPr>
      <w:r>
        <w:rPr>
          <w:rStyle w:val="FootnoteReference"/>
        </w:rPr>
        <w:footnoteRef/>
      </w:r>
      <w:r>
        <w:rPr>
          <w:rtl/>
        </w:rPr>
        <w:t xml:space="preserve"> </w:t>
      </w:r>
      <w:r>
        <w:rPr>
          <w:rFonts w:ascii="David" w:hAnsi="David"/>
          <w:rtl/>
        </w:rPr>
        <w:tab/>
      </w:r>
      <w:r>
        <w:rPr>
          <w:rFonts w:ascii="David" w:hAnsi="David" w:hint="cs"/>
          <w:rtl/>
        </w:rPr>
        <w:t xml:space="preserve">לעניין זה ראו: </w:t>
      </w:r>
      <w:r w:rsidRPr="005D000E">
        <w:rPr>
          <w:rFonts w:ascii="David" w:hAnsi="David"/>
          <w:rtl/>
        </w:rPr>
        <w:t>מבקר המדינה</w:t>
      </w:r>
      <w:r>
        <w:rPr>
          <w:rFonts w:ascii="David" w:hAnsi="David" w:hint="cs"/>
          <w:rtl/>
        </w:rPr>
        <w:t xml:space="preserve">, </w:t>
      </w:r>
      <w:r w:rsidRPr="00076B12">
        <w:rPr>
          <w:rFonts w:ascii="David" w:hAnsi="David" w:hint="eastAsia"/>
          <w:b/>
          <w:bCs/>
          <w:rtl/>
        </w:rPr>
        <w:t>דוחות</w:t>
      </w:r>
      <w:r w:rsidRPr="00076B12">
        <w:rPr>
          <w:rFonts w:ascii="David" w:hAnsi="David"/>
          <w:b/>
          <w:bCs/>
          <w:rtl/>
        </w:rPr>
        <w:t xml:space="preserve"> </w:t>
      </w:r>
      <w:r w:rsidRPr="00076B12">
        <w:rPr>
          <w:rFonts w:ascii="David" w:hAnsi="David" w:hint="eastAsia"/>
          <w:b/>
          <w:bCs/>
          <w:rtl/>
        </w:rPr>
        <w:t>על</w:t>
      </w:r>
      <w:r w:rsidRPr="00076B12">
        <w:rPr>
          <w:rFonts w:ascii="David" w:hAnsi="David"/>
          <w:b/>
          <w:bCs/>
          <w:rtl/>
        </w:rPr>
        <w:t xml:space="preserve"> </w:t>
      </w:r>
      <w:r w:rsidRPr="00076B12">
        <w:rPr>
          <w:rFonts w:ascii="David" w:hAnsi="David" w:hint="eastAsia"/>
          <w:b/>
          <w:bCs/>
          <w:rtl/>
        </w:rPr>
        <w:t>הביקורת</w:t>
      </w:r>
      <w:r w:rsidRPr="00076B12">
        <w:rPr>
          <w:rFonts w:ascii="David" w:hAnsi="David"/>
          <w:b/>
          <w:bCs/>
          <w:rtl/>
        </w:rPr>
        <w:t xml:space="preserve"> </w:t>
      </w:r>
      <w:r w:rsidRPr="00076B12">
        <w:rPr>
          <w:rFonts w:ascii="David" w:hAnsi="David" w:hint="eastAsia"/>
          <w:b/>
          <w:bCs/>
          <w:rtl/>
        </w:rPr>
        <w:t>בשלטון</w:t>
      </w:r>
      <w:r w:rsidRPr="00076B12">
        <w:rPr>
          <w:rFonts w:ascii="David" w:hAnsi="David"/>
          <w:b/>
          <w:bCs/>
          <w:rtl/>
        </w:rPr>
        <w:t xml:space="preserve"> </w:t>
      </w:r>
      <w:r w:rsidRPr="00076B12">
        <w:rPr>
          <w:rFonts w:ascii="David" w:hAnsi="David" w:hint="eastAsia"/>
          <w:b/>
          <w:bCs/>
          <w:rtl/>
        </w:rPr>
        <w:t>המקומי</w:t>
      </w:r>
      <w:r w:rsidRPr="00076B12">
        <w:rPr>
          <w:rFonts w:ascii="David" w:hAnsi="David"/>
          <w:b/>
          <w:bCs/>
          <w:rtl/>
        </w:rPr>
        <w:t xml:space="preserve"> </w:t>
      </w:r>
      <w:r w:rsidRPr="00076B12">
        <w:rPr>
          <w:rFonts w:ascii="David" w:hAnsi="David" w:hint="eastAsia"/>
          <w:b/>
          <w:bCs/>
          <w:rtl/>
        </w:rPr>
        <w:t>לשנת</w:t>
      </w:r>
      <w:r w:rsidRPr="00076B12">
        <w:rPr>
          <w:rFonts w:ascii="David" w:hAnsi="David"/>
          <w:b/>
          <w:bCs/>
          <w:rtl/>
        </w:rPr>
        <w:t xml:space="preserve"> 2017</w:t>
      </w:r>
      <w:r w:rsidRPr="00076B12">
        <w:rPr>
          <w:rFonts w:ascii="David" w:hAnsi="David"/>
          <w:rtl/>
        </w:rPr>
        <w:t>,</w:t>
      </w:r>
      <w:r w:rsidRPr="00076B12">
        <w:rPr>
          <w:rFonts w:ascii="David" w:hAnsi="David"/>
          <w:b/>
          <w:bCs/>
          <w:rtl/>
        </w:rPr>
        <w:t xml:space="preserve"> </w:t>
      </w:r>
      <w:r w:rsidRPr="00076B12">
        <w:rPr>
          <w:rFonts w:ascii="David" w:hAnsi="David"/>
          <w:rtl/>
        </w:rPr>
        <w:t>"</w:t>
      </w:r>
      <w:r>
        <w:rPr>
          <w:rFonts w:ascii="David" w:hAnsi="David" w:hint="cs"/>
          <w:rtl/>
        </w:rPr>
        <w:t xml:space="preserve">עיריית בית שמש - ניהול כוח אדם העירייה", וכן </w:t>
      </w:r>
      <w:r w:rsidRPr="00076B12">
        <w:rPr>
          <w:rFonts w:ascii="David" w:hAnsi="David" w:hint="eastAsia"/>
          <w:b/>
          <w:bCs/>
          <w:rtl/>
        </w:rPr>
        <w:t>דוחות</w:t>
      </w:r>
      <w:r w:rsidRPr="00076B12">
        <w:rPr>
          <w:rFonts w:ascii="David" w:hAnsi="David"/>
          <w:b/>
          <w:bCs/>
          <w:rtl/>
        </w:rPr>
        <w:t xml:space="preserve"> </w:t>
      </w:r>
      <w:r w:rsidRPr="00076B12">
        <w:rPr>
          <w:rFonts w:ascii="David" w:hAnsi="David" w:hint="eastAsia"/>
          <w:b/>
          <w:bCs/>
          <w:rtl/>
        </w:rPr>
        <w:t>על</w:t>
      </w:r>
      <w:r w:rsidRPr="00076B12">
        <w:rPr>
          <w:rFonts w:ascii="David" w:hAnsi="David"/>
          <w:b/>
          <w:bCs/>
          <w:rtl/>
        </w:rPr>
        <w:t xml:space="preserve"> </w:t>
      </w:r>
      <w:r w:rsidRPr="00076B12">
        <w:rPr>
          <w:rFonts w:ascii="David" w:hAnsi="David" w:hint="eastAsia"/>
          <w:b/>
          <w:bCs/>
          <w:rtl/>
        </w:rPr>
        <w:t>הביקורת</w:t>
      </w:r>
      <w:r w:rsidRPr="00076B12">
        <w:rPr>
          <w:rFonts w:ascii="David" w:hAnsi="David"/>
          <w:b/>
          <w:bCs/>
          <w:rtl/>
        </w:rPr>
        <w:t xml:space="preserve"> </w:t>
      </w:r>
      <w:r w:rsidRPr="00076B12">
        <w:rPr>
          <w:rFonts w:ascii="David" w:hAnsi="David" w:hint="eastAsia"/>
          <w:b/>
          <w:bCs/>
          <w:rtl/>
        </w:rPr>
        <w:t>בשלטון</w:t>
      </w:r>
      <w:r w:rsidRPr="00076B12">
        <w:rPr>
          <w:rFonts w:ascii="David" w:hAnsi="David"/>
          <w:b/>
          <w:bCs/>
          <w:rtl/>
        </w:rPr>
        <w:t xml:space="preserve"> </w:t>
      </w:r>
      <w:r w:rsidRPr="00076B12">
        <w:rPr>
          <w:rFonts w:ascii="David" w:hAnsi="David" w:hint="eastAsia"/>
          <w:b/>
          <w:bCs/>
          <w:rtl/>
        </w:rPr>
        <w:t>המקומי</w:t>
      </w:r>
      <w:r w:rsidRPr="00076B12">
        <w:rPr>
          <w:rFonts w:ascii="David" w:hAnsi="David"/>
          <w:b/>
          <w:bCs/>
          <w:rtl/>
        </w:rPr>
        <w:t xml:space="preserve"> </w:t>
      </w:r>
      <w:r w:rsidRPr="00076B12">
        <w:rPr>
          <w:rFonts w:ascii="David" w:hAnsi="David" w:hint="eastAsia"/>
          <w:b/>
          <w:bCs/>
          <w:rtl/>
        </w:rPr>
        <w:t>לשנת</w:t>
      </w:r>
      <w:r w:rsidRPr="00076B12">
        <w:rPr>
          <w:rFonts w:ascii="David" w:hAnsi="David"/>
          <w:b/>
          <w:bCs/>
          <w:rtl/>
        </w:rPr>
        <w:t xml:space="preserve"> 2019</w:t>
      </w:r>
      <w:r>
        <w:rPr>
          <w:rFonts w:ascii="David" w:hAnsi="David" w:hint="cs"/>
          <w:rtl/>
        </w:rPr>
        <w:t>, "עיריית רמלה - מצב פיננסי וניהול ההון האנושי".</w:t>
      </w:r>
    </w:p>
  </w:footnote>
  <w:footnote w:id="198">
    <w:p w:rsidR="00A670C5" w:rsidP="00DD53D8">
      <w:pPr>
        <w:pStyle w:val="FootnoteText"/>
      </w:pPr>
      <w:r>
        <w:rPr>
          <w:rStyle w:val="FootnoteReference"/>
        </w:rPr>
        <w:footnoteRef/>
      </w:r>
      <w:r>
        <w:rPr>
          <w:rtl/>
        </w:rPr>
        <w:t xml:space="preserve"> </w:t>
      </w:r>
      <w:r>
        <w:rPr>
          <w:rtl/>
        </w:rPr>
        <w:tab/>
      </w:r>
      <w:r w:rsidRPr="005D000E">
        <w:rPr>
          <w:rFonts w:ascii="David" w:hAnsi="David"/>
          <w:rtl/>
        </w:rPr>
        <w:t>חוזר</w:t>
      </w:r>
      <w:r>
        <w:rPr>
          <w:rFonts w:ascii="David" w:hAnsi="David" w:hint="cs"/>
          <w:rtl/>
        </w:rPr>
        <w:t>י</w:t>
      </w:r>
      <w:r w:rsidRPr="005D000E">
        <w:rPr>
          <w:rFonts w:ascii="David" w:hAnsi="David"/>
          <w:rtl/>
        </w:rPr>
        <w:t xml:space="preserve"> מנכ"ל</w:t>
      </w:r>
      <w:r>
        <w:rPr>
          <w:rFonts w:ascii="David" w:hAnsi="David" w:hint="cs"/>
          <w:rtl/>
        </w:rPr>
        <w:t xml:space="preserve"> משרד הפנים</w:t>
      </w:r>
      <w:r w:rsidRPr="005D000E">
        <w:rPr>
          <w:rFonts w:ascii="David" w:hAnsi="David"/>
          <w:rtl/>
        </w:rPr>
        <w:t xml:space="preserve"> 2/2011 ו-6/2018</w:t>
      </w:r>
      <w:r>
        <w:rPr>
          <w:rFonts w:hint="cs"/>
          <w:rtl/>
        </w:rPr>
        <w:t>.</w:t>
      </w:r>
    </w:p>
  </w:footnote>
  <w:footnote w:id="199">
    <w:p w:rsidR="00A670C5" w:rsidP="00DD53D8">
      <w:pPr>
        <w:pStyle w:val="FootnoteText"/>
      </w:pPr>
      <w:r>
        <w:rPr>
          <w:rStyle w:val="FootnoteReference"/>
        </w:rPr>
        <w:footnoteRef/>
      </w:r>
      <w:r>
        <w:rPr>
          <w:rtl/>
        </w:rPr>
        <w:t xml:space="preserve"> </w:t>
      </w:r>
      <w:r>
        <w:rPr>
          <w:rtl/>
        </w:rPr>
        <w:tab/>
      </w:r>
      <w:r>
        <w:rPr>
          <w:rFonts w:ascii="David" w:hAnsi="David" w:hint="cs"/>
          <w:rtl/>
        </w:rPr>
        <w:t>שם</w:t>
      </w:r>
      <w:r>
        <w:rPr>
          <w:rFonts w:hint="cs"/>
          <w:rtl/>
        </w:rPr>
        <w:t>.</w:t>
      </w:r>
    </w:p>
  </w:footnote>
  <w:footnote w:id="200">
    <w:p w:rsidR="00A670C5" w:rsidP="00DD53D8">
      <w:pPr>
        <w:pStyle w:val="FootnoteText"/>
      </w:pPr>
      <w:r>
        <w:rPr>
          <w:rStyle w:val="FootnoteReference"/>
        </w:rPr>
        <w:footnoteRef/>
      </w:r>
      <w:r>
        <w:rPr>
          <w:rtl/>
        </w:rPr>
        <w:t xml:space="preserve"> </w:t>
      </w:r>
      <w:r>
        <w:rPr>
          <w:rtl/>
        </w:rPr>
        <w:tab/>
      </w:r>
      <w:r>
        <w:rPr>
          <w:rFonts w:hint="cs"/>
          <w:rtl/>
        </w:rPr>
        <w:t>הנחיות היועץ המשפטי לממשלה, הנחיה מס' 1.1555 "עריכת הסדרים למניעת ניגוד עניינים בשירות הציבורי", יוני 2006 (עדכון אחרון יוני 2019).</w:t>
      </w:r>
    </w:p>
  </w:footnote>
  <w:footnote w:id="201">
    <w:p w:rsidR="00A670C5" w:rsidP="00DD53D8">
      <w:pPr>
        <w:pStyle w:val="FootnoteText"/>
      </w:pPr>
      <w:r>
        <w:rPr>
          <w:rStyle w:val="FootnoteReference"/>
        </w:rPr>
        <w:footnoteRef/>
      </w:r>
      <w:r>
        <w:rPr>
          <w:rtl/>
        </w:rPr>
        <w:t xml:space="preserve"> </w:t>
      </w:r>
      <w:r>
        <w:rPr>
          <w:rFonts w:eastAsia="Times New Roman"/>
          <w:color w:val="000000"/>
          <w:rtl/>
          <w:lang w:val="he-IL" w:eastAsia="he-IL"/>
        </w:rPr>
        <w:tab/>
      </w:r>
      <w:r>
        <w:rPr>
          <w:rFonts w:eastAsia="Times New Roman" w:hint="cs"/>
          <w:color w:val="000000"/>
          <w:rtl/>
          <w:lang w:val="he-IL" w:eastAsia="he-IL"/>
        </w:rPr>
        <w:t>החל גם על המועצות המקומיות והאזוריות</w:t>
      </w:r>
      <w:r>
        <w:rPr>
          <w:rFonts w:hint="cs"/>
          <w:rtl/>
        </w:rPr>
        <w:t xml:space="preserve"> לפי סעיף 34א לפקודת המועצות המקומיות.</w:t>
      </w:r>
    </w:p>
  </w:footnote>
  <w:footnote w:id="202">
    <w:p w:rsidR="00A670C5" w:rsidP="00DD53D8">
      <w:pPr>
        <w:pStyle w:val="FootnoteText"/>
        <w:rPr>
          <w:rtl/>
        </w:rPr>
      </w:pPr>
      <w:r>
        <w:rPr>
          <w:rStyle w:val="FootnoteReference"/>
        </w:rPr>
        <w:footnoteRef/>
      </w:r>
      <w:r>
        <w:rPr>
          <w:rtl/>
        </w:rPr>
        <w:t xml:space="preserve"> </w:t>
      </w:r>
      <w:r>
        <w:rPr>
          <w:rtl/>
        </w:rPr>
        <w:tab/>
      </w:r>
      <w:r>
        <w:rPr>
          <w:rFonts w:ascii="David" w:eastAsia="Times New Roman" w:hAnsi="David"/>
          <w:rtl/>
        </w:rPr>
        <w:t>סעיף 167 לפקוד</w:t>
      </w:r>
      <w:r>
        <w:rPr>
          <w:rFonts w:ascii="David" w:eastAsia="Times New Roman" w:hAnsi="David" w:hint="cs"/>
          <w:rtl/>
        </w:rPr>
        <w:t>ת העיריות</w:t>
      </w:r>
      <w:r>
        <w:rPr>
          <w:rFonts w:hint="cs"/>
          <w:rtl/>
        </w:rPr>
        <w:t>.</w:t>
      </w:r>
    </w:p>
  </w:footnote>
  <w:footnote w:id="203">
    <w:p w:rsidR="00A670C5" w:rsidP="00DD53D8">
      <w:pPr>
        <w:pStyle w:val="FootnoteText"/>
      </w:pPr>
      <w:r>
        <w:rPr>
          <w:rStyle w:val="FootnoteReference"/>
        </w:rPr>
        <w:footnoteRef/>
      </w:r>
      <w:r>
        <w:rPr>
          <w:rtl/>
        </w:rPr>
        <w:t xml:space="preserve"> </w:t>
      </w:r>
      <w:r>
        <w:rPr>
          <w:rtl/>
        </w:rPr>
        <w:tab/>
      </w:r>
      <w:r>
        <w:rPr>
          <w:rFonts w:hint="cs"/>
          <w:rtl/>
        </w:rPr>
        <w:t>סעיף 169ב(ד) לפקודת העיריות.</w:t>
      </w:r>
    </w:p>
  </w:footnote>
  <w:footnote w:id="204">
    <w:p w:rsidR="00A670C5" w:rsidRPr="005D000E" w:rsidP="00DD53D8">
      <w:pPr>
        <w:pStyle w:val="FootnoteText"/>
        <w:rPr>
          <w:rFonts w:ascii="David" w:hAnsi="David"/>
        </w:rPr>
      </w:pPr>
      <w:r w:rsidRPr="00674646">
        <w:rPr>
          <w:rFonts w:asciiTheme="majorBidi" w:hAnsiTheme="majorBidi" w:cstheme="majorBidi"/>
          <w:vertAlign w:val="superscript"/>
        </w:rPr>
        <w:footnoteRef/>
      </w:r>
      <w:r w:rsidRPr="00674646">
        <w:rPr>
          <w:rFonts w:asciiTheme="majorBidi" w:hAnsiTheme="majorBidi" w:cstheme="majorBidi"/>
          <w:rtl/>
        </w:rPr>
        <w:t xml:space="preserve"> </w:t>
      </w:r>
      <w:r w:rsidRPr="005D000E">
        <w:rPr>
          <w:rFonts w:ascii="David" w:hAnsi="David"/>
          <w:rtl/>
        </w:rPr>
        <w:tab/>
        <w:t>המינוי נעשה בהתאם לצו המועצות המקומיות (שירות עובדים), התשכ"ב-1962</w:t>
      </w:r>
      <w:r>
        <w:rPr>
          <w:rFonts w:ascii="David" w:hAnsi="David" w:hint="cs"/>
          <w:rtl/>
        </w:rPr>
        <w:t>,</w:t>
      </w:r>
      <w:r w:rsidRPr="005D000E">
        <w:rPr>
          <w:rFonts w:ascii="David" w:hAnsi="David"/>
          <w:rtl/>
        </w:rPr>
        <w:t xml:space="preserve"> וצו המועצות המקומיות (נוהל קבלת עובדים לעבודה), התשל"ז-1977.</w:t>
      </w:r>
    </w:p>
  </w:footnote>
  <w:footnote w:id="205">
    <w:p w:rsidR="00A670C5" w:rsidP="00DD53D8">
      <w:pPr>
        <w:pStyle w:val="FootnoteText"/>
      </w:pPr>
      <w:r>
        <w:rPr>
          <w:rStyle w:val="FootnoteReference"/>
        </w:rPr>
        <w:footnoteRef/>
      </w:r>
      <w:r>
        <w:rPr>
          <w:rtl/>
        </w:rPr>
        <w:t xml:space="preserve"> </w:t>
      </w:r>
      <w:r>
        <w:rPr>
          <w:rtl/>
        </w:rPr>
        <w:tab/>
      </w:r>
      <w:r>
        <w:rPr>
          <w:rFonts w:hint="cs"/>
          <w:rtl/>
        </w:rPr>
        <w:t>סעיף 170(ב) לפקודת העיריות חל על מועצות מקומיות ואזוריות מכוח סעיף 34א לפקודת המועצות המקומיות.</w:t>
      </w:r>
    </w:p>
  </w:footnote>
  <w:footnote w:id="206">
    <w:p w:rsidR="00A670C5" w:rsidRPr="005D000E" w:rsidP="00DD53D8">
      <w:pPr>
        <w:pStyle w:val="FootnoteText"/>
        <w:rPr>
          <w:rFonts w:ascii="David" w:hAnsi="David"/>
          <w:rtl/>
        </w:rPr>
      </w:pPr>
      <w:r w:rsidRPr="00674646">
        <w:rPr>
          <w:rFonts w:asciiTheme="majorBidi" w:hAnsiTheme="majorBidi" w:cstheme="majorBidi"/>
          <w:vertAlign w:val="superscript"/>
        </w:rPr>
        <w:footnoteRef/>
      </w:r>
      <w:r w:rsidRPr="00674646">
        <w:rPr>
          <w:rFonts w:asciiTheme="majorBidi" w:hAnsiTheme="majorBidi" w:cstheme="majorBidi"/>
          <w:rtl/>
        </w:rPr>
        <w:t xml:space="preserve"> </w:t>
      </w:r>
      <w:r w:rsidRPr="005D000E">
        <w:rPr>
          <w:rFonts w:ascii="David" w:hAnsi="David"/>
          <w:rtl/>
        </w:rPr>
        <w:tab/>
        <w:t>סעיף 61 לצו המועצות המקומיות (נוהל קבלת עובדים).</w:t>
      </w:r>
      <w:r>
        <w:rPr>
          <w:rFonts w:ascii="David" w:hAnsi="David" w:hint="cs"/>
          <w:rtl/>
        </w:rPr>
        <w:t xml:space="preserve"> סעיף 1 לצו מחיל את הצו גם על מועצות אזוריות.</w:t>
      </w:r>
    </w:p>
  </w:footnote>
  <w:footnote w:id="207">
    <w:p w:rsidR="00A670C5" w:rsidP="00DD53D8">
      <w:pPr>
        <w:pStyle w:val="FootnoteText"/>
        <w:rPr>
          <w:rtl/>
        </w:rPr>
      </w:pPr>
      <w:r>
        <w:rPr>
          <w:rStyle w:val="FootnoteReference"/>
        </w:rPr>
        <w:footnoteRef/>
      </w:r>
      <w:r>
        <w:rPr>
          <w:rtl/>
        </w:rPr>
        <w:t xml:space="preserve"> </w:t>
      </w:r>
      <w:r>
        <w:rPr>
          <w:rtl/>
        </w:rPr>
        <w:tab/>
      </w:r>
      <w:r>
        <w:rPr>
          <w:rFonts w:ascii="David" w:hAnsi="David" w:hint="cs"/>
          <w:rtl/>
        </w:rPr>
        <w:t xml:space="preserve">דוח </w:t>
      </w:r>
      <w:r w:rsidRPr="006813A9">
        <w:rPr>
          <w:rFonts w:ascii="David" w:hAnsi="David"/>
          <w:rtl/>
        </w:rPr>
        <w:t>הצוות לבחינת דרכים לחיזוק שלטון החוק וטוהר המידות בשלטון המקומי, בראשות המשנה ליועמ"ש עו"ד דינה זילבר, מינואר 2016</w:t>
      </w:r>
      <w:r>
        <w:rPr>
          <w:rFonts w:ascii="David" w:hAnsi="David" w:hint="cs"/>
          <w:rtl/>
        </w:rPr>
        <w:t>, עמ' 35 - 36</w:t>
      </w:r>
      <w:r>
        <w:rPr>
          <w:rFonts w:hint="cs"/>
          <w:rtl/>
        </w:rPr>
        <w:t>.</w:t>
      </w:r>
    </w:p>
  </w:footnote>
  <w:footnote w:id="208">
    <w:p w:rsidR="00A670C5" w:rsidRPr="00C573B1" w:rsidP="004935DB">
      <w:pPr>
        <w:pStyle w:val="FootnoteText"/>
        <w:rPr>
          <w:rtl/>
        </w:rPr>
      </w:pPr>
      <w:r>
        <w:rPr>
          <w:rStyle w:val="FootnoteReference"/>
        </w:rPr>
        <w:footnoteRef/>
      </w:r>
      <w:r>
        <w:rPr>
          <w:rtl/>
        </w:rPr>
        <w:t xml:space="preserve"> </w:t>
      </w:r>
      <w:r>
        <w:rPr>
          <w:rtl/>
        </w:rPr>
        <w:tab/>
      </w:r>
      <w:r w:rsidRPr="00515EEF">
        <w:rPr>
          <w:rtl/>
        </w:rPr>
        <w:t>לעניין זה רא</w:t>
      </w:r>
      <w:r>
        <w:rPr>
          <w:rFonts w:hint="cs"/>
          <w:rtl/>
        </w:rPr>
        <w:t>ו</w:t>
      </w:r>
      <w:r w:rsidRPr="00515EEF">
        <w:rPr>
          <w:rtl/>
        </w:rPr>
        <w:t xml:space="preserve">: שלום זינגר, </w:t>
      </w:r>
      <w:r w:rsidRPr="00674646">
        <w:rPr>
          <w:b/>
          <w:bCs/>
          <w:rtl/>
        </w:rPr>
        <w:t>דיני שלטון מקומי - הווה ועתיד</w:t>
      </w:r>
      <w:r w:rsidRPr="00515EEF">
        <w:rPr>
          <w:rtl/>
        </w:rPr>
        <w:t>, עמ' 383</w:t>
      </w:r>
      <w:r>
        <w:rPr>
          <w:rFonts w:hint="cs"/>
          <w:rtl/>
        </w:rPr>
        <w:t xml:space="preserve"> </w:t>
      </w:r>
      <w:r w:rsidRPr="00515EEF">
        <w:rPr>
          <w:rtl/>
        </w:rPr>
        <w:t>(2013).</w:t>
      </w:r>
      <w:r w:rsidRPr="00C573B1">
        <w:rPr>
          <w:rFonts w:hint="cs"/>
        </w:rPr>
        <w:t xml:space="preserve"> </w:t>
      </w:r>
    </w:p>
  </w:footnote>
  <w:footnote w:id="209">
    <w:p w:rsidR="00A670C5" w:rsidP="00DD53D8">
      <w:pPr>
        <w:pStyle w:val="FootnoteText"/>
      </w:pPr>
      <w:r>
        <w:rPr>
          <w:rStyle w:val="FootnoteReference"/>
        </w:rPr>
        <w:footnoteRef/>
      </w:r>
      <w:r>
        <w:rPr>
          <w:rtl/>
        </w:rPr>
        <w:t xml:space="preserve"> </w:t>
      </w:r>
      <w:r>
        <w:rPr>
          <w:rtl/>
        </w:rPr>
        <w:tab/>
      </w:r>
      <w:r>
        <w:rPr>
          <w:rFonts w:hint="cs"/>
          <w:rtl/>
        </w:rPr>
        <w:t>שם</w:t>
      </w:r>
      <w:r w:rsidRPr="00515EEF">
        <w:rPr>
          <w:rtl/>
        </w:rPr>
        <w:t>.</w:t>
      </w:r>
    </w:p>
  </w:footnote>
  <w:footnote w:id="210">
    <w:p w:rsidR="00A670C5" w:rsidP="00DD53D8">
      <w:pPr>
        <w:pStyle w:val="FootnoteText"/>
        <w:rPr>
          <w:rtl/>
        </w:rPr>
      </w:pPr>
      <w:r>
        <w:rPr>
          <w:rStyle w:val="FootnoteReference"/>
        </w:rPr>
        <w:footnoteRef/>
      </w:r>
      <w:r>
        <w:rPr>
          <w:rtl/>
        </w:rPr>
        <w:t xml:space="preserve"> </w:t>
      </w:r>
      <w:r>
        <w:rPr>
          <w:rtl/>
        </w:rPr>
        <w:tab/>
      </w:r>
      <w:r>
        <w:rPr>
          <w:rFonts w:hint="cs"/>
          <w:rtl/>
        </w:rPr>
        <w:t>חוזר מנכ"ל 4/2011 מ-21.8.11, "היקפי המשרות ואחוזי השכר לנושאי משרה ברשויות המקומיות - הבהרות ותיקונים".</w:t>
      </w:r>
    </w:p>
  </w:footnote>
  <w:footnote w:id="211">
    <w:p w:rsidR="00A670C5" w:rsidP="00DD53D8">
      <w:pPr>
        <w:pStyle w:val="FootnoteText"/>
        <w:rPr>
          <w:rtl/>
        </w:rPr>
      </w:pPr>
      <w:r>
        <w:rPr>
          <w:rStyle w:val="FootnoteReference"/>
        </w:rPr>
        <w:footnoteRef/>
      </w:r>
      <w:r>
        <w:rPr>
          <w:rtl/>
        </w:rPr>
        <w:t xml:space="preserve"> </w:t>
      </w:r>
      <w:r>
        <w:rPr>
          <w:rtl/>
        </w:rPr>
        <w:tab/>
      </w:r>
      <w:r>
        <w:rPr>
          <w:rFonts w:hint="cs"/>
          <w:rtl/>
        </w:rPr>
        <w:t>חוזר מנכ"ל 1/2011 מ-15.2.11, "חוזים אישיים להעסקת נושאי משרה ותפקידי אמון ברשויות המקומיות שנחתמו לאחר ה-1.1.2010".</w:t>
      </w:r>
    </w:p>
  </w:footnote>
  <w:footnote w:id="212">
    <w:p w:rsidR="00A670C5" w:rsidP="00DD53D8">
      <w:pPr>
        <w:pStyle w:val="FootnoteText"/>
        <w:rPr>
          <w:rtl/>
        </w:rPr>
      </w:pPr>
      <w:r>
        <w:rPr>
          <w:rStyle w:val="FootnoteReference"/>
        </w:rPr>
        <w:footnoteRef/>
      </w:r>
      <w:r>
        <w:rPr>
          <w:rtl/>
        </w:rPr>
        <w:t xml:space="preserve"> </w:t>
      </w:r>
      <w:r>
        <w:rPr>
          <w:rtl/>
        </w:rPr>
        <w:tab/>
      </w:r>
      <w:r>
        <w:rPr>
          <w:rFonts w:hint="cs"/>
          <w:rtl/>
        </w:rPr>
        <w:t>הנתונים התקבלו משאלוני הגזברים, היועצים המשפטיים וראשי הרשויות.</w:t>
      </w:r>
    </w:p>
  </w:footnote>
  <w:footnote w:id="213">
    <w:p w:rsidR="00A670C5" w:rsidP="00DD53D8">
      <w:pPr>
        <w:pStyle w:val="FootnoteText"/>
        <w:rPr>
          <w:rtl/>
        </w:rPr>
      </w:pPr>
      <w:r>
        <w:rPr>
          <w:rStyle w:val="FootnoteReference"/>
        </w:rPr>
        <w:footnoteRef/>
      </w:r>
      <w:r>
        <w:rPr>
          <w:rtl/>
        </w:rPr>
        <w:t xml:space="preserve"> </w:t>
      </w:r>
      <w:r>
        <w:rPr>
          <w:rtl/>
        </w:rPr>
        <w:tab/>
      </w:r>
      <w:r>
        <w:rPr>
          <w:rFonts w:cs="Times New Roman"/>
        </w:rPr>
        <w:t xml:space="preserve">OECD, </w:t>
      </w:r>
      <w:r w:rsidRPr="00674646">
        <w:rPr>
          <w:rFonts w:cs="Times New Roman"/>
          <w:i/>
          <w:iCs/>
        </w:rPr>
        <w:t>Trends in Human Resources Management Policies in OECD Countries</w:t>
      </w:r>
      <w:r w:rsidRPr="00674646">
        <w:rPr>
          <w:rFonts w:ascii="TimesNewRomanPSMT" w:cs="TimesNewRomanPSMT"/>
          <w:i/>
          <w:iCs/>
        </w:rPr>
        <w:t xml:space="preserve">: </w:t>
      </w:r>
      <w:r w:rsidRPr="00674646">
        <w:rPr>
          <w:rFonts w:cs="Times New Roman"/>
          <w:i/>
          <w:iCs/>
        </w:rPr>
        <w:t xml:space="preserve">An Analysis </w:t>
      </w:r>
      <w:r>
        <w:rPr>
          <w:rFonts w:cs="Times New Roman"/>
          <w:i/>
          <w:iCs/>
        </w:rPr>
        <w:t>o</w:t>
      </w:r>
      <w:r w:rsidRPr="00F71FDA">
        <w:rPr>
          <w:rFonts w:cs="Times New Roman"/>
          <w:i/>
          <w:iCs/>
        </w:rPr>
        <w:t>f The Results of the OECD Survey on Strategic Human Resources</w:t>
      </w:r>
      <w:r>
        <w:rPr>
          <w:rFonts w:cs="Times New Roman"/>
        </w:rPr>
        <w:t>. Paris</w:t>
      </w:r>
      <w:r>
        <w:t>, 2004</w:t>
      </w:r>
      <w:r>
        <w:rPr>
          <w:rFonts w:hint="cs"/>
          <w:rtl/>
        </w:rPr>
        <w:t>.</w:t>
      </w:r>
    </w:p>
  </w:footnote>
  <w:footnote w:id="214">
    <w:p w:rsidR="00A670C5" w:rsidP="00DD53D8">
      <w:pPr>
        <w:pStyle w:val="FootnoteText"/>
        <w:rPr>
          <w:rtl/>
        </w:rPr>
      </w:pPr>
      <w:r>
        <w:rPr>
          <w:rStyle w:val="FootnoteReference"/>
        </w:rPr>
        <w:footnoteRef/>
      </w:r>
      <w:r>
        <w:rPr>
          <w:rtl/>
        </w:rPr>
        <w:t xml:space="preserve"> </w:t>
      </w:r>
      <w:r>
        <w:rPr>
          <w:rtl/>
        </w:rPr>
        <w:tab/>
      </w:r>
      <w:r>
        <w:rPr>
          <w:rFonts w:hint="cs"/>
          <w:rtl/>
        </w:rPr>
        <w:t>הדוח המלא לוועדת הרפורמה לשיפור מנגנוני ניהול ההון האנושי בשירות המדינה, מיום 25.6.13.</w:t>
      </w:r>
    </w:p>
  </w:footnote>
  <w:footnote w:id="215">
    <w:p w:rsidR="00A670C5" w:rsidP="00DD53D8">
      <w:pPr>
        <w:pStyle w:val="FootnoteText"/>
        <w:rPr>
          <w:rtl/>
        </w:rPr>
      </w:pPr>
      <w:r>
        <w:rPr>
          <w:rStyle w:val="FootnoteReference"/>
        </w:rPr>
        <w:footnoteRef/>
      </w:r>
      <w:r>
        <w:rPr>
          <w:rtl/>
        </w:rPr>
        <w:t xml:space="preserve"> </w:t>
      </w:r>
      <w:r>
        <w:rPr>
          <w:rtl/>
        </w:rPr>
        <w:tab/>
        <w:t xml:space="preserve">החלטת </w:t>
      </w:r>
      <w:r>
        <w:rPr>
          <w:rFonts w:hint="cs"/>
          <w:rtl/>
        </w:rPr>
        <w:t>ה</w:t>
      </w:r>
      <w:r>
        <w:rPr>
          <w:rtl/>
        </w:rPr>
        <w:t xml:space="preserve">ממשלה 481 </w:t>
      </w:r>
      <w:r>
        <w:rPr>
          <w:rFonts w:hint="cs"/>
          <w:rtl/>
        </w:rPr>
        <w:t>(</w:t>
      </w:r>
      <w:r>
        <w:rPr>
          <w:rtl/>
        </w:rPr>
        <w:t>30.6.13</w:t>
      </w:r>
      <w:r>
        <w:rPr>
          <w:rFonts w:hint="cs"/>
          <w:rtl/>
        </w:rPr>
        <w:t>).</w:t>
      </w:r>
    </w:p>
  </w:footnote>
  <w:footnote w:id="216">
    <w:p w:rsidR="00A670C5" w:rsidP="00DD53D8">
      <w:pPr>
        <w:pStyle w:val="FootnoteText"/>
        <w:rPr>
          <w:rtl/>
        </w:rPr>
      </w:pPr>
      <w:r>
        <w:rPr>
          <w:rStyle w:val="FootnoteReference"/>
        </w:rPr>
        <w:footnoteRef/>
      </w:r>
      <w:r>
        <w:rPr>
          <w:rtl/>
        </w:rPr>
        <w:t xml:space="preserve"> </w:t>
      </w:r>
      <w:r>
        <w:rPr>
          <w:rtl/>
        </w:rPr>
        <w:tab/>
      </w:r>
      <w:r w:rsidRPr="00AB0D02">
        <w:rPr>
          <w:rFonts w:ascii="David" w:hAnsi="David" w:hint="cs"/>
          <w:rtl/>
        </w:rPr>
        <w:t xml:space="preserve">החלטת </w:t>
      </w:r>
      <w:r>
        <w:rPr>
          <w:rFonts w:ascii="David" w:hAnsi="David" w:hint="cs"/>
          <w:rtl/>
        </w:rPr>
        <w:t>ה</w:t>
      </w:r>
      <w:r w:rsidRPr="00AB0D02">
        <w:rPr>
          <w:rFonts w:ascii="David" w:hAnsi="David" w:hint="cs"/>
          <w:rtl/>
        </w:rPr>
        <w:t>ממשלה 2464</w:t>
      </w:r>
      <w:r w:rsidRPr="00F9079D">
        <w:rPr>
          <w:rFonts w:ascii="David" w:hAnsi="David" w:hint="cs"/>
          <w:rtl/>
        </w:rPr>
        <w:t xml:space="preserve"> </w:t>
      </w:r>
      <w:r>
        <w:rPr>
          <w:rFonts w:ascii="David" w:hAnsi="David" w:hint="cs"/>
          <w:rtl/>
        </w:rPr>
        <w:t>(</w:t>
      </w:r>
      <w:r w:rsidRPr="00B75586">
        <w:rPr>
          <w:rFonts w:ascii="David" w:hAnsi="David" w:hint="cs"/>
          <w:rtl/>
        </w:rPr>
        <w:t>8.3.15</w:t>
      </w:r>
      <w:r>
        <w:rPr>
          <w:rFonts w:ascii="David" w:hAnsi="David" w:hint="cs"/>
          <w:rtl/>
        </w:rPr>
        <w:t>).</w:t>
      </w:r>
    </w:p>
  </w:footnote>
  <w:footnote w:id="217">
    <w:p w:rsidR="00A670C5" w:rsidP="00DD53D8">
      <w:pPr>
        <w:pStyle w:val="FootnoteText"/>
        <w:rPr>
          <w:rtl/>
        </w:rPr>
      </w:pPr>
      <w:r>
        <w:rPr>
          <w:rStyle w:val="FootnoteReference"/>
        </w:rPr>
        <w:footnoteRef/>
      </w:r>
      <w:r>
        <w:rPr>
          <w:rtl/>
        </w:rPr>
        <w:t xml:space="preserve"> </w:t>
      </w:r>
      <w:r>
        <w:rPr>
          <w:rtl/>
        </w:rPr>
        <w:tab/>
      </w:r>
      <w:r>
        <w:rPr>
          <w:rFonts w:ascii="David" w:hAnsi="David" w:hint="cs"/>
          <w:rtl/>
        </w:rPr>
        <w:t>שם.</w:t>
      </w:r>
    </w:p>
  </w:footnote>
  <w:footnote w:id="218">
    <w:p w:rsidR="00A670C5" w:rsidP="00DD53D8">
      <w:pPr>
        <w:pStyle w:val="FootnoteText"/>
        <w:rPr>
          <w:rtl/>
        </w:rPr>
      </w:pPr>
      <w:r>
        <w:rPr>
          <w:rStyle w:val="FootnoteReference"/>
        </w:rPr>
        <w:footnoteRef/>
      </w:r>
      <w:r>
        <w:rPr>
          <w:rtl/>
        </w:rPr>
        <w:t xml:space="preserve"> </w:t>
      </w:r>
      <w:r>
        <w:rPr>
          <w:rtl/>
        </w:rPr>
        <w:tab/>
      </w:r>
      <w:r>
        <w:rPr>
          <w:rFonts w:ascii="David" w:hAnsi="David" w:hint="cs"/>
          <w:rtl/>
        </w:rPr>
        <w:t>הסגל הבכיר אמון על</w:t>
      </w:r>
      <w:r w:rsidRPr="00B53770">
        <w:rPr>
          <w:rFonts w:ascii="David" w:hAnsi="David" w:hint="cs"/>
          <w:rtl/>
        </w:rPr>
        <w:t xml:space="preserve"> ע</w:t>
      </w:r>
      <w:r w:rsidRPr="00B53770">
        <w:rPr>
          <w:rFonts w:ascii="David" w:hAnsi="David"/>
          <w:rtl/>
        </w:rPr>
        <w:t xml:space="preserve">ריכת חוזים אישיים למנכ"לים, </w:t>
      </w:r>
      <w:r>
        <w:rPr>
          <w:rFonts w:ascii="David" w:hAnsi="David" w:hint="cs"/>
          <w:rtl/>
        </w:rPr>
        <w:t>ל</w:t>
      </w:r>
      <w:r w:rsidRPr="00B53770">
        <w:rPr>
          <w:rFonts w:ascii="David" w:hAnsi="David"/>
          <w:rtl/>
        </w:rPr>
        <w:t>מוקבלים למנכ"לים ולעובדים הבכירים בסגל הבכיר בשירות המדינה</w:t>
      </w:r>
      <w:r w:rsidRPr="00B53770">
        <w:rPr>
          <w:rFonts w:ascii="David" w:hAnsi="David" w:hint="cs"/>
          <w:rtl/>
        </w:rPr>
        <w:t xml:space="preserve">; </w:t>
      </w:r>
      <w:r w:rsidRPr="000C443E">
        <w:rPr>
          <w:rFonts w:ascii="David" w:hAnsi="David"/>
          <w:rtl/>
        </w:rPr>
        <w:t xml:space="preserve">טיפול </w:t>
      </w:r>
      <w:r>
        <w:rPr>
          <w:rFonts w:ascii="David" w:hAnsi="David" w:hint="cs"/>
          <w:rtl/>
        </w:rPr>
        <w:t>ב</w:t>
      </w:r>
      <w:r w:rsidRPr="000C443E">
        <w:rPr>
          <w:rFonts w:ascii="David" w:hAnsi="David"/>
          <w:rtl/>
        </w:rPr>
        <w:t>סגל הבכיר בשירות המדינה בנושאי פרט שונים</w:t>
      </w:r>
      <w:r w:rsidRPr="005E1CB3">
        <w:rPr>
          <w:rFonts w:ascii="David" w:hAnsi="David"/>
          <w:rtl/>
        </w:rPr>
        <w:t xml:space="preserve"> </w:t>
      </w:r>
      <w:r w:rsidRPr="000C443E">
        <w:rPr>
          <w:rFonts w:ascii="David" w:hAnsi="David"/>
          <w:rtl/>
        </w:rPr>
        <w:t>וליווי</w:t>
      </w:r>
      <w:r>
        <w:rPr>
          <w:rFonts w:ascii="David" w:hAnsi="David" w:hint="cs"/>
          <w:rtl/>
        </w:rPr>
        <w:t>ו</w:t>
      </w:r>
      <w:r w:rsidRPr="00B53770">
        <w:rPr>
          <w:rFonts w:ascii="David" w:hAnsi="David" w:hint="cs"/>
          <w:rtl/>
        </w:rPr>
        <w:t xml:space="preserve">; </w:t>
      </w:r>
      <w:r w:rsidRPr="000C443E">
        <w:rPr>
          <w:rFonts w:ascii="David" w:hAnsi="David"/>
          <w:rtl/>
        </w:rPr>
        <w:t>ניהול רשימת הסגל הבכיר המוביל בהתאם להחלטת הממשלה מס' 2464 ממרץ 2015</w:t>
      </w:r>
      <w:r w:rsidRPr="00B53770">
        <w:rPr>
          <w:rFonts w:ascii="David" w:hAnsi="David" w:hint="cs"/>
          <w:rtl/>
        </w:rPr>
        <w:t xml:space="preserve">; </w:t>
      </w:r>
      <w:r w:rsidRPr="000C443E">
        <w:rPr>
          <w:rFonts w:ascii="David" w:hAnsi="David"/>
          <w:rtl/>
        </w:rPr>
        <w:t>ריבוד משרות הסגל הבכיר המוביל</w:t>
      </w:r>
      <w:r w:rsidRPr="00B53770">
        <w:rPr>
          <w:rFonts w:ascii="David" w:hAnsi="David" w:hint="cs"/>
          <w:rtl/>
        </w:rPr>
        <w:t xml:space="preserve">; </w:t>
      </w:r>
      <w:r w:rsidRPr="000C443E">
        <w:rPr>
          <w:rFonts w:ascii="David" w:hAnsi="David"/>
          <w:rtl/>
        </w:rPr>
        <w:t>תכנון, הובלה ויישום של מנגנוני הרוטציה של הסגל הבכיר המוביל</w:t>
      </w:r>
      <w:r w:rsidRPr="00B53770">
        <w:rPr>
          <w:rFonts w:ascii="David" w:hAnsi="David" w:hint="cs"/>
          <w:rtl/>
        </w:rPr>
        <w:t xml:space="preserve">; </w:t>
      </w:r>
      <w:r w:rsidRPr="000C443E">
        <w:rPr>
          <w:rFonts w:ascii="David" w:hAnsi="David"/>
          <w:rtl/>
        </w:rPr>
        <w:t>עתודה וניהול קריירה</w:t>
      </w:r>
      <w:r w:rsidRPr="00B53770">
        <w:rPr>
          <w:rFonts w:ascii="David" w:hAnsi="David" w:hint="cs"/>
          <w:rtl/>
        </w:rPr>
        <w:t xml:space="preserve">; </w:t>
      </w:r>
      <w:r w:rsidRPr="000C443E">
        <w:rPr>
          <w:rFonts w:ascii="David" w:hAnsi="David"/>
          <w:rtl/>
        </w:rPr>
        <w:t>אחריות לפיתוח</w:t>
      </w:r>
      <w:r>
        <w:rPr>
          <w:rFonts w:ascii="David" w:hAnsi="David" w:hint="cs"/>
          <w:rtl/>
        </w:rPr>
        <w:t>ו</w:t>
      </w:r>
      <w:r w:rsidRPr="000C443E">
        <w:rPr>
          <w:rFonts w:ascii="David" w:hAnsi="David"/>
          <w:rtl/>
        </w:rPr>
        <w:t xml:space="preserve"> והכשרת</w:t>
      </w:r>
      <w:r>
        <w:rPr>
          <w:rFonts w:ascii="David" w:hAnsi="David" w:hint="cs"/>
          <w:rtl/>
        </w:rPr>
        <w:t>ו של</w:t>
      </w:r>
      <w:r w:rsidRPr="000C443E">
        <w:rPr>
          <w:rFonts w:ascii="David" w:hAnsi="David"/>
          <w:rtl/>
        </w:rPr>
        <w:t xml:space="preserve"> הסגל הבכיר</w:t>
      </w:r>
      <w:r>
        <w:rPr>
          <w:rFonts w:ascii="David" w:hAnsi="David" w:hint="cs"/>
          <w:rtl/>
        </w:rPr>
        <w:t>,</w:t>
      </w:r>
      <w:r w:rsidRPr="000C443E">
        <w:rPr>
          <w:rFonts w:ascii="David" w:hAnsi="David"/>
          <w:rtl/>
        </w:rPr>
        <w:t xml:space="preserve"> לרבות איתור דרכים, גיבוש תוכניות היגוי וגיוס מועמדים</w:t>
      </w:r>
      <w:r w:rsidRPr="00B53770">
        <w:rPr>
          <w:rFonts w:ascii="David" w:hAnsi="David" w:hint="cs"/>
          <w:rtl/>
        </w:rPr>
        <w:t xml:space="preserve">; </w:t>
      </w:r>
      <w:r>
        <w:rPr>
          <w:rFonts w:ascii="David" w:hAnsi="David" w:hint="cs"/>
          <w:rtl/>
        </w:rPr>
        <w:t>ו</w:t>
      </w:r>
      <w:r w:rsidRPr="000C443E">
        <w:rPr>
          <w:rFonts w:ascii="David" w:hAnsi="David"/>
          <w:rtl/>
        </w:rPr>
        <w:t>תכנון מסלולי קריירה לתפקידי הסגל הבכיר המוביל</w:t>
      </w:r>
      <w:r>
        <w:rPr>
          <w:rFonts w:hint="cs"/>
          <w:rtl/>
        </w:rPr>
        <w:t>.</w:t>
      </w:r>
    </w:p>
  </w:footnote>
  <w:footnote w:id="219">
    <w:p w:rsidR="00A670C5" w:rsidP="00DD53D8">
      <w:pPr>
        <w:pStyle w:val="FootnoteText"/>
        <w:rPr>
          <w:rtl/>
        </w:rPr>
      </w:pPr>
      <w:r>
        <w:rPr>
          <w:rStyle w:val="FootnoteReference"/>
        </w:rPr>
        <w:footnoteRef/>
      </w:r>
      <w:r>
        <w:rPr>
          <w:rtl/>
        </w:rPr>
        <w:t xml:space="preserve"> </w:t>
      </w:r>
      <w:r>
        <w:rPr>
          <w:rtl/>
        </w:rPr>
        <w:tab/>
      </w:r>
      <w:r>
        <w:rPr>
          <w:rFonts w:hint="cs"/>
          <w:rtl/>
        </w:rPr>
        <w:t>אהוד סגל, עמותת מעש לחיזוק והתחדשות השירות הציבורי בישראל,</w:t>
      </w:r>
      <w:r w:rsidRPr="008D4082">
        <w:rPr>
          <w:rFonts w:hint="cs"/>
          <w:b/>
          <w:bCs/>
          <w:rtl/>
        </w:rPr>
        <w:t xml:space="preserve"> </w:t>
      </w:r>
      <w:r w:rsidRPr="00F71FDA">
        <w:rPr>
          <w:rFonts w:hint="eastAsia"/>
          <w:b/>
          <w:bCs/>
          <w:rtl/>
        </w:rPr>
        <w:t>קציבת</w:t>
      </w:r>
      <w:r w:rsidRPr="00F71FDA">
        <w:rPr>
          <w:b/>
          <w:bCs/>
        </w:rPr>
        <w:t xml:space="preserve"> </w:t>
      </w:r>
      <w:r w:rsidRPr="00F71FDA">
        <w:rPr>
          <w:rFonts w:hint="eastAsia"/>
          <w:b/>
          <w:bCs/>
          <w:rtl/>
        </w:rPr>
        <w:t>משך</w:t>
      </w:r>
      <w:r w:rsidRPr="00F71FDA">
        <w:rPr>
          <w:b/>
          <w:bCs/>
        </w:rPr>
        <w:t xml:space="preserve"> </w:t>
      </w:r>
      <w:r w:rsidRPr="00F71FDA">
        <w:rPr>
          <w:rFonts w:hint="eastAsia"/>
          <w:b/>
          <w:bCs/>
          <w:rtl/>
        </w:rPr>
        <w:t>כהונת</w:t>
      </w:r>
      <w:r w:rsidRPr="00F71FDA">
        <w:rPr>
          <w:b/>
          <w:bCs/>
        </w:rPr>
        <w:t xml:space="preserve"> </w:t>
      </w:r>
      <w:r w:rsidRPr="00F71FDA">
        <w:rPr>
          <w:rFonts w:hint="eastAsia"/>
          <w:b/>
          <w:bCs/>
          <w:rtl/>
        </w:rPr>
        <w:t>בכירים</w:t>
      </w:r>
      <w:r w:rsidRPr="00F71FDA">
        <w:rPr>
          <w:b/>
          <w:bCs/>
        </w:rPr>
        <w:t xml:space="preserve"> </w:t>
      </w:r>
      <w:r w:rsidRPr="00F71FDA">
        <w:rPr>
          <w:rFonts w:hint="eastAsia"/>
          <w:b/>
          <w:bCs/>
          <w:rtl/>
        </w:rPr>
        <w:t>ברשויות</w:t>
      </w:r>
      <w:r w:rsidRPr="00F71FDA">
        <w:rPr>
          <w:b/>
          <w:bCs/>
        </w:rPr>
        <w:t xml:space="preserve"> </w:t>
      </w:r>
      <w:r w:rsidRPr="00F71FDA">
        <w:rPr>
          <w:rFonts w:hint="eastAsia"/>
          <w:b/>
          <w:bCs/>
          <w:rtl/>
        </w:rPr>
        <w:t>מקומיות</w:t>
      </w:r>
      <w:r w:rsidRPr="00F71FDA">
        <w:rPr>
          <w:b/>
          <w:bCs/>
          <w:rtl/>
        </w:rPr>
        <w:t xml:space="preserve"> </w:t>
      </w:r>
      <w:r w:rsidRPr="00F71FDA">
        <w:rPr>
          <w:rFonts w:hint="eastAsia"/>
          <w:b/>
          <w:bCs/>
          <w:rtl/>
        </w:rPr>
        <w:t>כמרכיב</w:t>
      </w:r>
      <w:r w:rsidRPr="00F71FDA">
        <w:rPr>
          <w:b/>
          <w:bCs/>
        </w:rPr>
        <w:t xml:space="preserve"> </w:t>
      </w:r>
      <w:r w:rsidRPr="00F71FDA">
        <w:rPr>
          <w:rFonts w:hint="eastAsia"/>
          <w:b/>
          <w:bCs/>
          <w:rtl/>
        </w:rPr>
        <w:t>משמעותי</w:t>
      </w:r>
      <w:r w:rsidRPr="00F71FDA">
        <w:rPr>
          <w:b/>
          <w:bCs/>
        </w:rPr>
        <w:t xml:space="preserve"> </w:t>
      </w:r>
      <w:r w:rsidRPr="00F71FDA">
        <w:rPr>
          <w:rFonts w:hint="eastAsia"/>
          <w:b/>
          <w:bCs/>
          <w:rtl/>
        </w:rPr>
        <w:t>בשיפור</w:t>
      </w:r>
      <w:r w:rsidRPr="00F71FDA">
        <w:rPr>
          <w:b/>
          <w:bCs/>
        </w:rPr>
        <w:t xml:space="preserve"> </w:t>
      </w:r>
      <w:r w:rsidRPr="00F71FDA">
        <w:rPr>
          <w:rFonts w:hint="eastAsia"/>
          <w:b/>
          <w:bCs/>
          <w:rtl/>
        </w:rPr>
        <w:t>התפקוד</w:t>
      </w:r>
      <w:r w:rsidRPr="00F71FDA">
        <w:rPr>
          <w:b/>
          <w:bCs/>
        </w:rPr>
        <w:t xml:space="preserve"> </w:t>
      </w:r>
      <w:r w:rsidRPr="00F71FDA">
        <w:rPr>
          <w:rFonts w:hint="eastAsia"/>
          <w:b/>
          <w:bCs/>
          <w:rtl/>
        </w:rPr>
        <w:t>הרשותי</w:t>
      </w:r>
      <w:r>
        <w:rPr>
          <w:rFonts w:hint="cs"/>
          <w:rtl/>
        </w:rPr>
        <w:t>.</w:t>
      </w:r>
    </w:p>
  </w:footnote>
  <w:footnote w:id="220">
    <w:p w:rsidR="00A670C5" w:rsidP="00DD53D8">
      <w:pPr>
        <w:pStyle w:val="FootnoteText"/>
        <w:rPr>
          <w:rtl/>
        </w:rPr>
      </w:pPr>
      <w:r>
        <w:rPr>
          <w:rStyle w:val="FootnoteReference"/>
        </w:rPr>
        <w:footnoteRef/>
      </w:r>
      <w:r>
        <w:rPr>
          <w:rtl/>
        </w:rPr>
        <w:t xml:space="preserve"> </w:t>
      </w:r>
      <w:r>
        <w:rPr>
          <w:rtl/>
        </w:rPr>
        <w:tab/>
      </w:r>
      <w:r w:rsidRPr="00B75586">
        <w:rPr>
          <w:rFonts w:ascii="David" w:hAnsi="David"/>
          <w:rtl/>
        </w:rPr>
        <w:t>ב-</w:t>
      </w:r>
      <w:r w:rsidRPr="00B75586">
        <w:rPr>
          <w:rFonts w:ascii="David" w:hAnsi="David" w:hint="cs"/>
          <w:rtl/>
        </w:rPr>
        <w:t>25.1.16</w:t>
      </w:r>
      <w:r w:rsidRPr="00B75586">
        <w:rPr>
          <w:rFonts w:ascii="David" w:hAnsi="David"/>
          <w:rtl/>
        </w:rPr>
        <w:t xml:space="preserve"> אישרה מליאת הכנסת את החלטת ועדת הכנסת בדבר הקמת ועדה מיוחדת ל</w:t>
      </w:r>
      <w:r>
        <w:rPr>
          <w:rFonts w:ascii="David" w:hAnsi="David" w:hint="cs"/>
          <w:rtl/>
        </w:rPr>
        <w:t xml:space="preserve">בחינת </w:t>
      </w:r>
      <w:r w:rsidRPr="00B75586">
        <w:rPr>
          <w:rFonts w:ascii="David" w:hAnsi="David"/>
          <w:rtl/>
        </w:rPr>
        <w:t>נושא הרפורמה בשירות המדינה</w:t>
      </w:r>
      <w:r>
        <w:rPr>
          <w:rFonts w:ascii="David" w:hAnsi="David" w:hint="cs"/>
          <w:rtl/>
        </w:rPr>
        <w:t>.</w:t>
      </w:r>
      <w:r w:rsidRPr="00B75586">
        <w:rPr>
          <w:rFonts w:ascii="David" w:hAnsi="David" w:hint="cs"/>
          <w:rtl/>
        </w:rPr>
        <w:t xml:space="preserve"> הו</w:t>
      </w:r>
      <w:r>
        <w:rPr>
          <w:rFonts w:ascii="David" w:hAnsi="David" w:hint="cs"/>
          <w:rtl/>
        </w:rPr>
        <w:t>ו</w:t>
      </w:r>
      <w:r w:rsidRPr="00B75586">
        <w:rPr>
          <w:rFonts w:ascii="David" w:hAnsi="David" w:hint="cs"/>
          <w:rtl/>
        </w:rPr>
        <w:t xml:space="preserve">עדה הוציאה דוח המלצות ביולי 2016. </w:t>
      </w:r>
      <w:r>
        <w:rPr>
          <w:rFonts w:ascii="David" w:hAnsi="David" w:hint="cs"/>
          <w:rtl/>
        </w:rPr>
        <w:t>הדוח</w:t>
      </w:r>
      <w:r w:rsidRPr="00B75586">
        <w:rPr>
          <w:rFonts w:ascii="David" w:hAnsi="David" w:hint="cs"/>
          <w:rtl/>
        </w:rPr>
        <w:t xml:space="preserve"> </w:t>
      </w:r>
      <w:r w:rsidRPr="00B75586">
        <w:rPr>
          <w:rFonts w:ascii="David" w:hAnsi="David"/>
          <w:rtl/>
        </w:rPr>
        <w:t>ע</w:t>
      </w:r>
      <w:r w:rsidRPr="00B75586">
        <w:rPr>
          <w:rFonts w:ascii="David" w:hAnsi="David" w:hint="cs"/>
          <w:rtl/>
        </w:rPr>
        <w:t>ס</w:t>
      </w:r>
      <w:r w:rsidRPr="00B75586">
        <w:rPr>
          <w:rFonts w:ascii="David" w:hAnsi="David"/>
          <w:rtl/>
        </w:rPr>
        <w:t xml:space="preserve">ק במעקב אחר יישומה של </w:t>
      </w:r>
      <w:r w:rsidRPr="00B75586">
        <w:rPr>
          <w:rFonts w:ascii="David" w:hAnsi="David" w:hint="cs"/>
          <w:rtl/>
        </w:rPr>
        <w:t>החלטת הממשלה</w:t>
      </w:r>
      <w:r w:rsidRPr="00B75586">
        <w:rPr>
          <w:rFonts w:ascii="David" w:hAnsi="David"/>
          <w:rtl/>
        </w:rPr>
        <w:t xml:space="preserve"> לעניין שיפור תפקוד המערכת הציבורית למען אזרחי המדינה</w:t>
      </w:r>
      <w:r w:rsidRPr="00B75586">
        <w:rPr>
          <w:rFonts w:ascii="David" w:hAnsi="David" w:hint="cs"/>
          <w:rtl/>
        </w:rPr>
        <w:t>.</w:t>
      </w:r>
    </w:p>
  </w:footnote>
  <w:footnote w:id="221">
    <w:p w:rsidR="00A670C5" w:rsidRPr="00EC30BB" w:rsidP="00DD53D8">
      <w:pPr>
        <w:pStyle w:val="FootnoteText"/>
        <w:rPr>
          <w:rtl/>
        </w:rPr>
      </w:pPr>
      <w:r>
        <w:rPr>
          <w:rStyle w:val="FootnoteReference"/>
        </w:rPr>
        <w:footnoteRef/>
      </w:r>
      <w:r>
        <w:t xml:space="preserve"> </w:t>
      </w:r>
      <w:r>
        <w:rPr>
          <w:rtl/>
        </w:rPr>
        <w:tab/>
      </w:r>
      <w:r>
        <w:rPr>
          <w:rFonts w:hint="cs"/>
          <w:rtl/>
        </w:rPr>
        <w:t>כתב מינוי לצוות לבחינת תנאי קליטה ומשך כהונה של בכירים ברשויות המקומיות מ-30.3.17.</w:t>
      </w:r>
    </w:p>
  </w:footnote>
  <w:footnote w:id="222">
    <w:p w:rsidR="00A670C5" w:rsidP="00DD53D8">
      <w:pPr>
        <w:pStyle w:val="FootnoteText"/>
      </w:pPr>
      <w:r>
        <w:rPr>
          <w:rStyle w:val="FootnoteReference"/>
        </w:rPr>
        <w:footnoteRef/>
      </w:r>
      <w:r>
        <w:rPr>
          <w:rtl/>
        </w:rPr>
        <w:t xml:space="preserve"> </w:t>
      </w:r>
      <w:r>
        <w:rPr>
          <w:rtl/>
        </w:rPr>
        <w:tab/>
      </w:r>
      <w:r>
        <w:rPr>
          <w:rFonts w:hint="cs"/>
          <w:rtl/>
        </w:rPr>
        <w:t>עמדת איגודי היועצים המשפטיים, הגזברים והמהנדסים ברשויות המקומיות מ-2.7.17.</w:t>
      </w:r>
    </w:p>
  </w:footnote>
  <w:footnote w:id="223">
    <w:p w:rsidR="00A670C5" w:rsidP="00DD53D8">
      <w:pPr>
        <w:pStyle w:val="FootnoteText"/>
      </w:pPr>
      <w:r>
        <w:rPr>
          <w:rStyle w:val="FootnoteReference"/>
        </w:rPr>
        <w:footnoteRef/>
      </w:r>
      <w:r>
        <w:rPr>
          <w:rtl/>
        </w:rPr>
        <w:t xml:space="preserve"> </w:t>
      </w:r>
      <w:r>
        <w:rPr>
          <w:rtl/>
        </w:rPr>
        <w:tab/>
      </w:r>
      <w:r>
        <w:rPr>
          <w:rFonts w:hint="cs"/>
          <w:rtl/>
        </w:rPr>
        <w:t>עמדת איגוד מבקרי הרשויות המקומיות בישראל בפני הצוות לבחינת תנאי קליטה ומשך כהונת בכירים ברשויות המקומיות, מ-22.6.17.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70C5" w:rsidP="005529BB">
    <w:pPr>
      <w:pStyle w:val="Header"/>
      <w:jc w:val="center"/>
      <w:rPr>
        <w:rtl/>
      </w:rPr>
    </w:pPr>
    <w:r>
      <w:rPr>
        <w:rtl/>
      </w:rPr>
      <w:t xml:space="preserve"> -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424CB6">
      <w:rPr>
        <w:noProof/>
        <w:rtl/>
      </w:rPr>
      <w:t>49</w:t>
    </w:r>
    <w:r>
      <w:rPr>
        <w:rtl/>
      </w:rPr>
      <w:fldChar w:fldCharType="end"/>
    </w:r>
    <w:r>
      <w:rPr>
        <w:rtl/>
      </w:rPr>
      <w:t xml:space="preserve"> - </w:t>
    </w:r>
  </w:p>
  <w:p w:rsidR="00A670C5" w:rsidRPr="001E6DF3" w:rsidP="001E6DF3">
    <w:pPr>
      <w:pStyle w:val="Header"/>
      <w:jc w:val="right"/>
      <w:rPr>
        <w:rtl/>
      </w:rPr>
    </w:pPr>
    <w:r>
      <w:rPr>
        <w:rFonts w:hint="cs"/>
        <w:rtl/>
      </w:rPr>
      <w:t>דוח 71א</w:t>
    </w:r>
  </w:p>
  <w:p w:rsidR="00A670C5" w:rsidP="005529B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70C5" w:rsidRPr="001E6DF3" w:rsidP="001E6DF3">
    <w:pPr>
      <w:pStyle w:val="Header"/>
      <w:jc w:val="right"/>
      <w:rPr>
        <w:rtl/>
      </w:rPr>
    </w:pPr>
    <w:r>
      <w:rPr>
        <w:rFonts w:hint="cs"/>
        <w:rtl/>
      </w:rPr>
      <w:t>דוח 71א</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8C6E00"/>
    <w:multiLevelType w:val="multilevel"/>
    <w:tmpl w:val="63287FB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4055BD6"/>
    <w:multiLevelType w:val="multilevel"/>
    <w:tmpl w:val="5B4492D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54F5957"/>
    <w:multiLevelType w:val="hybridMultilevel"/>
    <w:tmpl w:val="EBC6B0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72726A1"/>
    <w:multiLevelType w:val="multilevel"/>
    <w:tmpl w:val="BADE758A"/>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09D84D91"/>
    <w:multiLevelType w:val="hybridMultilevel"/>
    <w:tmpl w:val="B016D370"/>
    <w:lvl w:ilvl="0">
      <w:start w:val="1"/>
      <w:numFmt w:val="decimal"/>
      <w:lvlText w:val="%1."/>
      <w:lvlJc w:val="left"/>
      <w:pPr>
        <w:ind w:left="360" w:hanging="360"/>
      </w:pPr>
      <w:rPr>
        <w:rFonts w:hint="default"/>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0A662A9A"/>
    <w:multiLevelType w:val="hybridMultilevel"/>
    <w:tmpl w:val="D854AC5E"/>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C2A49E3"/>
    <w:multiLevelType w:val="hybridMultilevel"/>
    <w:tmpl w:val="FDE03444"/>
    <w:lvl w:ilvl="0">
      <w:start w:val="1"/>
      <w:numFmt w:val="decimal"/>
      <w:pStyle w:val="a13"/>
      <w:lvlText w:val="תמונה %1:"/>
      <w:lvlJc w:val="left"/>
      <w:pPr>
        <w:ind w:left="1032"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DD271F1"/>
    <w:multiLevelType w:val="hybridMultilevel"/>
    <w:tmpl w:val="5498B98A"/>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A986BBF"/>
    <w:multiLevelType w:val="hybridMultilevel"/>
    <w:tmpl w:val="5674080A"/>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C8D7983"/>
    <w:multiLevelType w:val="multilevel"/>
    <w:tmpl w:val="76FE7902"/>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23231D68"/>
    <w:multiLevelType w:val="hybridMultilevel"/>
    <w:tmpl w:val="1C8EF0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58E7E49"/>
    <w:multiLevelType w:val="hybridMultilevel"/>
    <w:tmpl w:val="BE5668BE"/>
    <w:lvl w:ilvl="0">
      <w:start w:val="1"/>
      <w:numFmt w:val="decimal"/>
      <w:lvlText w:val="%1."/>
      <w:lvlJc w:val="left"/>
      <w:pPr>
        <w:ind w:left="360" w:hanging="360"/>
      </w:pPr>
      <w:rPr>
        <w:rFonts w:hint="default"/>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265E1734"/>
    <w:multiLevelType w:val="hybridMultilevel"/>
    <w:tmpl w:val="989AE2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7077C36"/>
    <w:multiLevelType w:val="multilevel"/>
    <w:tmpl w:val="A1F47DD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27313783"/>
    <w:multiLevelType w:val="hybridMultilevel"/>
    <w:tmpl w:val="0568C428"/>
    <w:lvl w:ilvl="0">
      <w:start w:val="1"/>
      <w:numFmt w:val="decimal"/>
      <w:pStyle w:val="a11"/>
      <w:suff w:val="nothing"/>
      <w:lvlText w:val="תרשים %1"/>
      <w:lvlJc w:val="left"/>
      <w:pPr>
        <w:ind w:left="1494" w:hanging="360"/>
      </w:pPr>
      <w:rPr>
        <w:b/>
        <w:bCs/>
        <w:i w:val="0"/>
        <w:iCs w:val="0"/>
        <w:caps w:val="0"/>
        <w:smallCaps w:val="0"/>
        <w:strike w:val="0"/>
        <w:dstrike w:val="0"/>
        <w:noProof w:val="0"/>
        <w:vanish w:val="0"/>
        <w:color w:val="00000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64" w:hanging="360"/>
      </w:pPr>
    </w:lvl>
    <w:lvl w:ilvl="2" w:tentative="1">
      <w:start w:val="1"/>
      <w:numFmt w:val="lowerRoman"/>
      <w:lvlText w:val="%3."/>
      <w:lvlJc w:val="right"/>
      <w:pPr>
        <w:ind w:left="884" w:hanging="180"/>
      </w:pPr>
    </w:lvl>
    <w:lvl w:ilvl="3" w:tentative="1">
      <w:start w:val="1"/>
      <w:numFmt w:val="decimal"/>
      <w:lvlText w:val="%4."/>
      <w:lvlJc w:val="left"/>
      <w:pPr>
        <w:ind w:left="1604" w:hanging="360"/>
      </w:pPr>
    </w:lvl>
    <w:lvl w:ilvl="4" w:tentative="1">
      <w:start w:val="1"/>
      <w:numFmt w:val="lowerLetter"/>
      <w:lvlText w:val="%5."/>
      <w:lvlJc w:val="left"/>
      <w:pPr>
        <w:ind w:left="2324" w:hanging="360"/>
      </w:pPr>
    </w:lvl>
    <w:lvl w:ilvl="5" w:tentative="1">
      <w:start w:val="1"/>
      <w:numFmt w:val="lowerRoman"/>
      <w:lvlText w:val="%6."/>
      <w:lvlJc w:val="right"/>
      <w:pPr>
        <w:ind w:left="3044" w:hanging="180"/>
      </w:pPr>
    </w:lvl>
    <w:lvl w:ilvl="6" w:tentative="1">
      <w:start w:val="1"/>
      <w:numFmt w:val="decimal"/>
      <w:lvlText w:val="%7."/>
      <w:lvlJc w:val="left"/>
      <w:pPr>
        <w:ind w:left="3764" w:hanging="360"/>
      </w:pPr>
    </w:lvl>
    <w:lvl w:ilvl="7" w:tentative="1">
      <w:start w:val="1"/>
      <w:numFmt w:val="lowerLetter"/>
      <w:lvlText w:val="%8."/>
      <w:lvlJc w:val="left"/>
      <w:pPr>
        <w:ind w:left="4484" w:hanging="360"/>
      </w:pPr>
    </w:lvl>
    <w:lvl w:ilvl="8" w:tentative="1">
      <w:start w:val="1"/>
      <w:numFmt w:val="lowerRoman"/>
      <w:lvlText w:val="%9."/>
      <w:lvlJc w:val="right"/>
      <w:pPr>
        <w:ind w:left="5204" w:hanging="180"/>
      </w:pPr>
    </w:lvl>
  </w:abstractNum>
  <w:abstractNum w:abstractNumId="15">
    <w:nsid w:val="2D973915"/>
    <w:multiLevelType w:val="multilevel"/>
    <w:tmpl w:val="32820A0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31566097"/>
    <w:multiLevelType w:val="hybridMultilevel"/>
    <w:tmpl w:val="DBBC489E"/>
    <w:lvl w:ilvl="0">
      <w:start w:val="31"/>
      <w:numFmt w:val="bullet"/>
      <w:lvlText w:val=""/>
      <w:lvlJc w:val="left"/>
      <w:pPr>
        <w:ind w:left="720" w:hanging="360"/>
      </w:pPr>
      <w:rPr>
        <w:rFonts w:ascii="Symbol" w:hAnsi="Symbol"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5B81344"/>
    <w:multiLevelType w:val="multilevel"/>
    <w:tmpl w:val="3010334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39C920F7"/>
    <w:multiLevelType w:val="hybridMultilevel"/>
    <w:tmpl w:val="52F4B6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4553B42"/>
    <w:multiLevelType w:val="hybridMultilevel"/>
    <w:tmpl w:val="F7646834"/>
    <w:lvl w:ilvl="0">
      <w:start w:val="2"/>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03245E4"/>
    <w:multiLevelType w:val="multilevel"/>
    <w:tmpl w:val="27DA487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center"/>
      <w:pPr>
        <w:ind w:left="1474" w:hanging="397"/>
      </w:pPr>
      <w:rPr>
        <w:sz w:val="24"/>
        <w:szCs w:val="24"/>
      </w:r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52526BB4"/>
    <w:multiLevelType w:val="hybridMultilevel"/>
    <w:tmpl w:val="27D6B9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4AC0864"/>
    <w:multiLevelType w:val="hybridMultilevel"/>
    <w:tmpl w:val="127ED188"/>
    <w:lvl w:ilvl="0">
      <w:start w:val="0"/>
      <w:numFmt w:val="bullet"/>
      <w:lvlText w:val=""/>
      <w:lvlJc w:val="left"/>
      <w:pPr>
        <w:ind w:left="720" w:hanging="360"/>
      </w:pPr>
      <w:rPr>
        <w:rFonts w:ascii="Symbol" w:hAnsi="Symbol"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583E1264"/>
    <w:multiLevelType w:val="hybridMultilevel"/>
    <w:tmpl w:val="8E280BB0"/>
    <w:lvl w:ilvl="0">
      <w:start w:val="1"/>
      <w:numFmt w:val="decimal"/>
      <w:suff w:val="nothing"/>
      <w:lvlText w:val="תמונה %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C310C87"/>
    <w:multiLevelType w:val="hybridMultilevel"/>
    <w:tmpl w:val="BE5668BE"/>
    <w:lvl w:ilvl="0">
      <w:start w:val="1"/>
      <w:numFmt w:val="decimal"/>
      <w:lvlText w:val="%1."/>
      <w:lvlJc w:val="left"/>
      <w:pPr>
        <w:ind w:left="360" w:hanging="360"/>
      </w:pPr>
      <w:rPr>
        <w:rFonts w:hint="default"/>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5D4B521B"/>
    <w:multiLevelType w:val="hybridMultilevel"/>
    <w:tmpl w:val="935C9BEA"/>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0EE6415"/>
    <w:multiLevelType w:val="multilevel"/>
    <w:tmpl w:val="A1F47DD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613571BD"/>
    <w:multiLevelType w:val="multilevel"/>
    <w:tmpl w:val="7220D7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66092FC8"/>
    <w:multiLevelType w:val="multilevel"/>
    <w:tmpl w:val="B27AA1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68013A32"/>
    <w:multiLevelType w:val="hybridMultilevel"/>
    <w:tmpl w:val="06CC2EA4"/>
    <w:lvl w:ilvl="0">
      <w:start w:val="1"/>
      <w:numFmt w:val="decimal"/>
      <w:pStyle w:val="a6"/>
      <w:suff w:val="nothing"/>
      <w:lvlText w:val="לוח %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AB86210"/>
    <w:multiLevelType w:val="hybridMultilevel"/>
    <w:tmpl w:val="52F4B6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4955058"/>
    <w:multiLevelType w:val="multilevel"/>
    <w:tmpl w:val="A1F47DD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nsid w:val="752B5596"/>
    <w:multiLevelType w:val="hybridMultilevel"/>
    <w:tmpl w:val="52F4B6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5324D30"/>
    <w:multiLevelType w:val="multilevel"/>
    <w:tmpl w:val="40EADA8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4">
    <w:nsid w:val="782B6645"/>
    <w:multiLevelType w:val="hybridMultilevel"/>
    <w:tmpl w:val="4FC230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82B6646"/>
    <w:multiLevelType w:val="hybridMultilevel"/>
    <w:tmpl w:val="782B66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9"/>
  </w:num>
  <w:num w:numId="2">
    <w:abstractNumId w:val="0"/>
  </w:num>
  <w:num w:numId="3">
    <w:abstractNumId w:val="14"/>
  </w:num>
  <w:num w:numId="4">
    <w:abstractNumId w:val="6"/>
  </w:num>
  <w:num w:numId="5">
    <w:abstractNumId w:val="11"/>
  </w:num>
  <w:num w:numId="6">
    <w:abstractNumId w:val="21"/>
  </w:num>
  <w:num w:numId="7">
    <w:abstractNumId w:val="5"/>
  </w:num>
  <w:num w:numId="8">
    <w:abstractNumId w:val="30"/>
  </w:num>
  <w:num w:numId="9">
    <w:abstractNumId w:val="23"/>
  </w:num>
  <w:num w:numId="10">
    <w:abstractNumId w:val="8"/>
  </w:num>
  <w:num w:numId="11">
    <w:abstractNumId w:val="1"/>
  </w:num>
  <w:num w:numId="12">
    <w:abstractNumId w:val="9"/>
  </w:num>
  <w:num w:numId="13">
    <w:abstractNumId w:val="4"/>
  </w:num>
  <w:num w:numId="14">
    <w:abstractNumId w:val="15"/>
  </w:num>
  <w:num w:numId="15">
    <w:abstractNumId w:val="17"/>
  </w:num>
  <w:num w:numId="16">
    <w:abstractNumId w:val="33"/>
  </w:num>
  <w:num w:numId="17">
    <w:abstractNumId w:val="14"/>
    <w:lvlOverride w:ilvl="0">
      <w:startOverride w:val="1"/>
    </w:lvlOverride>
  </w:num>
  <w:num w:numId="18">
    <w:abstractNumId w:val="14"/>
    <w:lvlOverride w:ilvl="0">
      <w:startOverride w:val="1"/>
    </w:lvlOverride>
  </w:num>
  <w:num w:numId="19">
    <w:abstractNumId w:val="22"/>
  </w:num>
  <w:num w:numId="20">
    <w:abstractNumId w:val="19"/>
  </w:num>
  <w:num w:numId="21">
    <w:abstractNumId w:val="34"/>
  </w:num>
  <w:num w:numId="22">
    <w:abstractNumId w:val="28"/>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13"/>
  </w:num>
  <w:num w:numId="28">
    <w:abstractNumId w:val="20"/>
  </w:num>
  <w:num w:numId="29">
    <w:abstractNumId w:val="26"/>
  </w:num>
  <w:num w:numId="30">
    <w:abstractNumId w:val="3"/>
  </w:num>
  <w:num w:numId="31">
    <w:abstractNumId w:val="35"/>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16"/>
  </w:num>
  <w:num w:numId="41">
    <w:abstractNumId w:val="14"/>
  </w:num>
  <w:num w:numId="42">
    <w:abstractNumId w:val="14"/>
  </w:num>
  <w:num w:numId="43">
    <w:abstractNumId w:val="32"/>
  </w:num>
  <w:num w:numId="44">
    <w:abstractNumId w:val="18"/>
  </w:num>
  <w:num w:numId="45">
    <w:abstractNumId w:val="24"/>
  </w:num>
  <w:num w:numId="46">
    <w:abstractNumId w:val="25"/>
  </w:num>
  <w:num w:numId="47">
    <w:abstractNumId w:val="10"/>
  </w:num>
  <w:num w:numId="48">
    <w:abstractNumId w:val="2"/>
  </w:num>
  <w:num w:numId="49">
    <w:abstractNumId w:val="12"/>
  </w:num>
  <w:num w:numId="50">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20"/>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9BB"/>
    <w:rsid w:val="0000134E"/>
    <w:rsid w:val="00001D32"/>
    <w:rsid w:val="00003B77"/>
    <w:rsid w:val="00005F45"/>
    <w:rsid w:val="00006420"/>
    <w:rsid w:val="00006592"/>
    <w:rsid w:val="00010889"/>
    <w:rsid w:val="00011610"/>
    <w:rsid w:val="00012234"/>
    <w:rsid w:val="00012615"/>
    <w:rsid w:val="00012CA4"/>
    <w:rsid w:val="000133D9"/>
    <w:rsid w:val="00013600"/>
    <w:rsid w:val="000147AA"/>
    <w:rsid w:val="00014E18"/>
    <w:rsid w:val="000155E1"/>
    <w:rsid w:val="00015B4A"/>
    <w:rsid w:val="00016833"/>
    <w:rsid w:val="0001695F"/>
    <w:rsid w:val="0001735B"/>
    <w:rsid w:val="0002251C"/>
    <w:rsid w:val="0002269C"/>
    <w:rsid w:val="000228E8"/>
    <w:rsid w:val="00023672"/>
    <w:rsid w:val="00025036"/>
    <w:rsid w:val="00026184"/>
    <w:rsid w:val="00026611"/>
    <w:rsid w:val="0002769E"/>
    <w:rsid w:val="00027B03"/>
    <w:rsid w:val="0003024C"/>
    <w:rsid w:val="00031AE5"/>
    <w:rsid w:val="00032901"/>
    <w:rsid w:val="00032E39"/>
    <w:rsid w:val="000351C7"/>
    <w:rsid w:val="000369AA"/>
    <w:rsid w:val="00036A30"/>
    <w:rsid w:val="0004050B"/>
    <w:rsid w:val="00041C24"/>
    <w:rsid w:val="00041DC1"/>
    <w:rsid w:val="00042837"/>
    <w:rsid w:val="00042C05"/>
    <w:rsid w:val="00043CED"/>
    <w:rsid w:val="00043E43"/>
    <w:rsid w:val="00044891"/>
    <w:rsid w:val="000454AB"/>
    <w:rsid w:val="000501A4"/>
    <w:rsid w:val="00050805"/>
    <w:rsid w:val="00051B9F"/>
    <w:rsid w:val="00051D5B"/>
    <w:rsid w:val="00052DAC"/>
    <w:rsid w:val="000532AA"/>
    <w:rsid w:val="00054CF8"/>
    <w:rsid w:val="00055254"/>
    <w:rsid w:val="00061573"/>
    <w:rsid w:val="00061F5E"/>
    <w:rsid w:val="0006276A"/>
    <w:rsid w:val="0006396C"/>
    <w:rsid w:val="00063AE2"/>
    <w:rsid w:val="000654C7"/>
    <w:rsid w:val="00072627"/>
    <w:rsid w:val="00072C6E"/>
    <w:rsid w:val="000730F6"/>
    <w:rsid w:val="00074041"/>
    <w:rsid w:val="000756A9"/>
    <w:rsid w:val="00076B12"/>
    <w:rsid w:val="000800E3"/>
    <w:rsid w:val="00080930"/>
    <w:rsid w:val="00080D07"/>
    <w:rsid w:val="00081B37"/>
    <w:rsid w:val="000834FB"/>
    <w:rsid w:val="00084C92"/>
    <w:rsid w:val="000852A8"/>
    <w:rsid w:val="00085788"/>
    <w:rsid w:val="00086A18"/>
    <w:rsid w:val="00087B32"/>
    <w:rsid w:val="00091CAD"/>
    <w:rsid w:val="00092AEB"/>
    <w:rsid w:val="00094AB1"/>
    <w:rsid w:val="00095374"/>
    <w:rsid w:val="00095BB5"/>
    <w:rsid w:val="00095D10"/>
    <w:rsid w:val="00096B5D"/>
    <w:rsid w:val="000A0802"/>
    <w:rsid w:val="000A4254"/>
    <w:rsid w:val="000A4A4B"/>
    <w:rsid w:val="000A508F"/>
    <w:rsid w:val="000A5554"/>
    <w:rsid w:val="000A59D8"/>
    <w:rsid w:val="000A6029"/>
    <w:rsid w:val="000A6FB2"/>
    <w:rsid w:val="000A70CB"/>
    <w:rsid w:val="000B0301"/>
    <w:rsid w:val="000B1102"/>
    <w:rsid w:val="000B2564"/>
    <w:rsid w:val="000B2AAD"/>
    <w:rsid w:val="000B3CF8"/>
    <w:rsid w:val="000B47E7"/>
    <w:rsid w:val="000B5B5A"/>
    <w:rsid w:val="000B6BD4"/>
    <w:rsid w:val="000C02BD"/>
    <w:rsid w:val="000C0AED"/>
    <w:rsid w:val="000C1385"/>
    <w:rsid w:val="000C443E"/>
    <w:rsid w:val="000C5EC0"/>
    <w:rsid w:val="000C7459"/>
    <w:rsid w:val="000C7A78"/>
    <w:rsid w:val="000C7DEB"/>
    <w:rsid w:val="000D0916"/>
    <w:rsid w:val="000D34CA"/>
    <w:rsid w:val="000D4515"/>
    <w:rsid w:val="000D5219"/>
    <w:rsid w:val="000D7D49"/>
    <w:rsid w:val="000D7FFB"/>
    <w:rsid w:val="000E013E"/>
    <w:rsid w:val="000E0A7C"/>
    <w:rsid w:val="000E2B9D"/>
    <w:rsid w:val="000E35C7"/>
    <w:rsid w:val="000E38C1"/>
    <w:rsid w:val="000E4A5B"/>
    <w:rsid w:val="000E4EE2"/>
    <w:rsid w:val="000E5C4F"/>
    <w:rsid w:val="000E6C04"/>
    <w:rsid w:val="000E71E6"/>
    <w:rsid w:val="000E780D"/>
    <w:rsid w:val="000E7937"/>
    <w:rsid w:val="000E7CA2"/>
    <w:rsid w:val="000F072A"/>
    <w:rsid w:val="000F43AF"/>
    <w:rsid w:val="000F4AD3"/>
    <w:rsid w:val="000F5FE7"/>
    <w:rsid w:val="000F665A"/>
    <w:rsid w:val="000F6D2C"/>
    <w:rsid w:val="000F6DB0"/>
    <w:rsid w:val="000F703A"/>
    <w:rsid w:val="000F71F7"/>
    <w:rsid w:val="000F7725"/>
    <w:rsid w:val="00101875"/>
    <w:rsid w:val="00101BF1"/>
    <w:rsid w:val="00101D0F"/>
    <w:rsid w:val="00101F7D"/>
    <w:rsid w:val="00104091"/>
    <w:rsid w:val="00104ABC"/>
    <w:rsid w:val="0010764B"/>
    <w:rsid w:val="00110172"/>
    <w:rsid w:val="00110616"/>
    <w:rsid w:val="00110A1E"/>
    <w:rsid w:val="0011198A"/>
    <w:rsid w:val="0011265D"/>
    <w:rsid w:val="001126C6"/>
    <w:rsid w:val="00112764"/>
    <w:rsid w:val="00113549"/>
    <w:rsid w:val="00113E28"/>
    <w:rsid w:val="001142B3"/>
    <w:rsid w:val="00114325"/>
    <w:rsid w:val="00114E4B"/>
    <w:rsid w:val="00115072"/>
    <w:rsid w:val="00115B01"/>
    <w:rsid w:val="0011618D"/>
    <w:rsid w:val="001177C8"/>
    <w:rsid w:val="00120E4E"/>
    <w:rsid w:val="0012155D"/>
    <w:rsid w:val="00122476"/>
    <w:rsid w:val="001224B7"/>
    <w:rsid w:val="00124B51"/>
    <w:rsid w:val="001269EE"/>
    <w:rsid w:val="00127825"/>
    <w:rsid w:val="00127FCE"/>
    <w:rsid w:val="00134A28"/>
    <w:rsid w:val="00140A37"/>
    <w:rsid w:val="00144EED"/>
    <w:rsid w:val="00145C2D"/>
    <w:rsid w:val="001465EE"/>
    <w:rsid w:val="001470C0"/>
    <w:rsid w:val="00147BE0"/>
    <w:rsid w:val="0015303C"/>
    <w:rsid w:val="001546D9"/>
    <w:rsid w:val="00162FBF"/>
    <w:rsid w:val="00164109"/>
    <w:rsid w:val="00165FD3"/>
    <w:rsid w:val="00166477"/>
    <w:rsid w:val="00166779"/>
    <w:rsid w:val="00166967"/>
    <w:rsid w:val="00167EF4"/>
    <w:rsid w:val="00170B63"/>
    <w:rsid w:val="00170E41"/>
    <w:rsid w:val="00171B1B"/>
    <w:rsid w:val="001730B0"/>
    <w:rsid w:val="00173A2A"/>
    <w:rsid w:val="00173B7B"/>
    <w:rsid w:val="00175898"/>
    <w:rsid w:val="0017629D"/>
    <w:rsid w:val="0017647D"/>
    <w:rsid w:val="001774AD"/>
    <w:rsid w:val="001776B4"/>
    <w:rsid w:val="001807F2"/>
    <w:rsid w:val="00180F8C"/>
    <w:rsid w:val="00182148"/>
    <w:rsid w:val="001844EE"/>
    <w:rsid w:val="00184BFA"/>
    <w:rsid w:val="00185B67"/>
    <w:rsid w:val="0018689D"/>
    <w:rsid w:val="00186FCF"/>
    <w:rsid w:val="001918AE"/>
    <w:rsid w:val="001927E1"/>
    <w:rsid w:val="001935FE"/>
    <w:rsid w:val="00193F36"/>
    <w:rsid w:val="00194524"/>
    <w:rsid w:val="001960B4"/>
    <w:rsid w:val="001A04CC"/>
    <w:rsid w:val="001A17BE"/>
    <w:rsid w:val="001A180A"/>
    <w:rsid w:val="001A25F6"/>
    <w:rsid w:val="001A2C25"/>
    <w:rsid w:val="001A4F95"/>
    <w:rsid w:val="001A594C"/>
    <w:rsid w:val="001A613C"/>
    <w:rsid w:val="001A69BC"/>
    <w:rsid w:val="001B01EF"/>
    <w:rsid w:val="001B0587"/>
    <w:rsid w:val="001B1048"/>
    <w:rsid w:val="001B15C8"/>
    <w:rsid w:val="001B233F"/>
    <w:rsid w:val="001B2616"/>
    <w:rsid w:val="001B2821"/>
    <w:rsid w:val="001B2BB2"/>
    <w:rsid w:val="001B36BE"/>
    <w:rsid w:val="001B4293"/>
    <w:rsid w:val="001B5C76"/>
    <w:rsid w:val="001C027B"/>
    <w:rsid w:val="001C057E"/>
    <w:rsid w:val="001C09F5"/>
    <w:rsid w:val="001C1DA3"/>
    <w:rsid w:val="001C6EAB"/>
    <w:rsid w:val="001C75BF"/>
    <w:rsid w:val="001C7B01"/>
    <w:rsid w:val="001D04F0"/>
    <w:rsid w:val="001D13F9"/>
    <w:rsid w:val="001D2730"/>
    <w:rsid w:val="001D3936"/>
    <w:rsid w:val="001D409F"/>
    <w:rsid w:val="001D44E3"/>
    <w:rsid w:val="001E027C"/>
    <w:rsid w:val="001E4707"/>
    <w:rsid w:val="001E593E"/>
    <w:rsid w:val="001E5C30"/>
    <w:rsid w:val="001E637D"/>
    <w:rsid w:val="001E6CBD"/>
    <w:rsid w:val="001E6DF3"/>
    <w:rsid w:val="001E7449"/>
    <w:rsid w:val="001F220E"/>
    <w:rsid w:val="001F55AC"/>
    <w:rsid w:val="001F590F"/>
    <w:rsid w:val="001F65D0"/>
    <w:rsid w:val="001F67B3"/>
    <w:rsid w:val="001F78E1"/>
    <w:rsid w:val="00200342"/>
    <w:rsid w:val="00200CE3"/>
    <w:rsid w:val="002014C0"/>
    <w:rsid w:val="00202784"/>
    <w:rsid w:val="00203207"/>
    <w:rsid w:val="002034C9"/>
    <w:rsid w:val="00203604"/>
    <w:rsid w:val="00205056"/>
    <w:rsid w:val="00206459"/>
    <w:rsid w:val="002064F7"/>
    <w:rsid w:val="00207D51"/>
    <w:rsid w:val="0021119F"/>
    <w:rsid w:val="002114B2"/>
    <w:rsid w:val="002147CF"/>
    <w:rsid w:val="002156B3"/>
    <w:rsid w:val="00215C5A"/>
    <w:rsid w:val="00217BFF"/>
    <w:rsid w:val="00220872"/>
    <w:rsid w:val="00221766"/>
    <w:rsid w:val="00226463"/>
    <w:rsid w:val="002279F3"/>
    <w:rsid w:val="00230CA9"/>
    <w:rsid w:val="00231735"/>
    <w:rsid w:val="00231BB7"/>
    <w:rsid w:val="00232FA2"/>
    <w:rsid w:val="0023306C"/>
    <w:rsid w:val="002340B3"/>
    <w:rsid w:val="002346CC"/>
    <w:rsid w:val="00234E89"/>
    <w:rsid w:val="00236C48"/>
    <w:rsid w:val="0023721A"/>
    <w:rsid w:val="00237899"/>
    <w:rsid w:val="00240887"/>
    <w:rsid w:val="00245D16"/>
    <w:rsid w:val="00245F19"/>
    <w:rsid w:val="002462C7"/>
    <w:rsid w:val="00246415"/>
    <w:rsid w:val="002465D7"/>
    <w:rsid w:val="00247CDA"/>
    <w:rsid w:val="00250226"/>
    <w:rsid w:val="00250714"/>
    <w:rsid w:val="002516C7"/>
    <w:rsid w:val="00251939"/>
    <w:rsid w:val="002529F2"/>
    <w:rsid w:val="0025385A"/>
    <w:rsid w:val="00254734"/>
    <w:rsid w:val="002572D3"/>
    <w:rsid w:val="00257ECF"/>
    <w:rsid w:val="002609E8"/>
    <w:rsid w:val="00260A99"/>
    <w:rsid w:val="00261055"/>
    <w:rsid w:val="00261B67"/>
    <w:rsid w:val="00261D76"/>
    <w:rsid w:val="00263521"/>
    <w:rsid w:val="00263679"/>
    <w:rsid w:val="002646B5"/>
    <w:rsid w:val="00264743"/>
    <w:rsid w:val="002647F9"/>
    <w:rsid w:val="00264BB5"/>
    <w:rsid w:val="00264CF7"/>
    <w:rsid w:val="00266948"/>
    <w:rsid w:val="00266F87"/>
    <w:rsid w:val="00270EAD"/>
    <w:rsid w:val="002725EC"/>
    <w:rsid w:val="0027263C"/>
    <w:rsid w:val="00272B32"/>
    <w:rsid w:val="00273D63"/>
    <w:rsid w:val="00276742"/>
    <w:rsid w:val="00276FBD"/>
    <w:rsid w:val="00281DCF"/>
    <w:rsid w:val="002820E0"/>
    <w:rsid w:val="00282408"/>
    <w:rsid w:val="002835D8"/>
    <w:rsid w:val="00283B75"/>
    <w:rsid w:val="00283F5B"/>
    <w:rsid w:val="002842AF"/>
    <w:rsid w:val="00285655"/>
    <w:rsid w:val="002902F4"/>
    <w:rsid w:val="00291ACC"/>
    <w:rsid w:val="00292B27"/>
    <w:rsid w:val="00292C81"/>
    <w:rsid w:val="0029344D"/>
    <w:rsid w:val="00293A93"/>
    <w:rsid w:val="00293BF9"/>
    <w:rsid w:val="00294649"/>
    <w:rsid w:val="0029680F"/>
    <w:rsid w:val="002A2031"/>
    <w:rsid w:val="002A2822"/>
    <w:rsid w:val="002A306A"/>
    <w:rsid w:val="002A4216"/>
    <w:rsid w:val="002A5228"/>
    <w:rsid w:val="002A7BE9"/>
    <w:rsid w:val="002A7C3A"/>
    <w:rsid w:val="002A7D21"/>
    <w:rsid w:val="002B0318"/>
    <w:rsid w:val="002B1F80"/>
    <w:rsid w:val="002B2D56"/>
    <w:rsid w:val="002B40C7"/>
    <w:rsid w:val="002C07F3"/>
    <w:rsid w:val="002C1EE0"/>
    <w:rsid w:val="002C1FFB"/>
    <w:rsid w:val="002C23EC"/>
    <w:rsid w:val="002C4139"/>
    <w:rsid w:val="002C4C79"/>
    <w:rsid w:val="002C5B0F"/>
    <w:rsid w:val="002D014C"/>
    <w:rsid w:val="002D0B4A"/>
    <w:rsid w:val="002D1682"/>
    <w:rsid w:val="002D1996"/>
    <w:rsid w:val="002D1B3E"/>
    <w:rsid w:val="002D1B65"/>
    <w:rsid w:val="002D2095"/>
    <w:rsid w:val="002D2AFE"/>
    <w:rsid w:val="002D2EFB"/>
    <w:rsid w:val="002D3280"/>
    <w:rsid w:val="002D4E4A"/>
    <w:rsid w:val="002D4EC2"/>
    <w:rsid w:val="002D6AA5"/>
    <w:rsid w:val="002D7049"/>
    <w:rsid w:val="002D73B8"/>
    <w:rsid w:val="002D74AE"/>
    <w:rsid w:val="002E19A3"/>
    <w:rsid w:val="002E245C"/>
    <w:rsid w:val="002E2CF6"/>
    <w:rsid w:val="002E2D04"/>
    <w:rsid w:val="002E3021"/>
    <w:rsid w:val="002E3247"/>
    <w:rsid w:val="002E518B"/>
    <w:rsid w:val="002E5960"/>
    <w:rsid w:val="002E5CBE"/>
    <w:rsid w:val="002E5E56"/>
    <w:rsid w:val="002F39D3"/>
    <w:rsid w:val="002F3DF0"/>
    <w:rsid w:val="002F48F6"/>
    <w:rsid w:val="002F6B1E"/>
    <w:rsid w:val="002F6C68"/>
    <w:rsid w:val="002F77E1"/>
    <w:rsid w:val="002F7F2F"/>
    <w:rsid w:val="0030047D"/>
    <w:rsid w:val="00300EA2"/>
    <w:rsid w:val="00301153"/>
    <w:rsid w:val="00302C2C"/>
    <w:rsid w:val="00303269"/>
    <w:rsid w:val="003041D8"/>
    <w:rsid w:val="00304582"/>
    <w:rsid w:val="003048FB"/>
    <w:rsid w:val="00304A3B"/>
    <w:rsid w:val="003051F4"/>
    <w:rsid w:val="00305202"/>
    <w:rsid w:val="0030536F"/>
    <w:rsid w:val="003067A2"/>
    <w:rsid w:val="00306CBA"/>
    <w:rsid w:val="0030760A"/>
    <w:rsid w:val="00310A3F"/>
    <w:rsid w:val="00310A9A"/>
    <w:rsid w:val="00311988"/>
    <w:rsid w:val="00311BDD"/>
    <w:rsid w:val="0031275D"/>
    <w:rsid w:val="0031307D"/>
    <w:rsid w:val="003130AE"/>
    <w:rsid w:val="00317773"/>
    <w:rsid w:val="00317D8B"/>
    <w:rsid w:val="00321769"/>
    <w:rsid w:val="003217CE"/>
    <w:rsid w:val="00323027"/>
    <w:rsid w:val="00323F4C"/>
    <w:rsid w:val="00324D97"/>
    <w:rsid w:val="00327871"/>
    <w:rsid w:val="00327EBF"/>
    <w:rsid w:val="00330F24"/>
    <w:rsid w:val="00332D50"/>
    <w:rsid w:val="00333495"/>
    <w:rsid w:val="003338CE"/>
    <w:rsid w:val="00335B8A"/>
    <w:rsid w:val="00335E2F"/>
    <w:rsid w:val="00336107"/>
    <w:rsid w:val="003363AC"/>
    <w:rsid w:val="003400C6"/>
    <w:rsid w:val="00341AF9"/>
    <w:rsid w:val="00343161"/>
    <w:rsid w:val="00343DF1"/>
    <w:rsid w:val="0034533D"/>
    <w:rsid w:val="00351B0C"/>
    <w:rsid w:val="00352806"/>
    <w:rsid w:val="003543E6"/>
    <w:rsid w:val="003550BD"/>
    <w:rsid w:val="0035658F"/>
    <w:rsid w:val="00361D60"/>
    <w:rsid w:val="003632A4"/>
    <w:rsid w:val="003635F0"/>
    <w:rsid w:val="0036382C"/>
    <w:rsid w:val="00363BE7"/>
    <w:rsid w:val="00364899"/>
    <w:rsid w:val="003660C5"/>
    <w:rsid w:val="0036625D"/>
    <w:rsid w:val="0037094A"/>
    <w:rsid w:val="00371371"/>
    <w:rsid w:val="0037217F"/>
    <w:rsid w:val="0037370B"/>
    <w:rsid w:val="00373B0F"/>
    <w:rsid w:val="00374FD3"/>
    <w:rsid w:val="003770A1"/>
    <w:rsid w:val="0037720F"/>
    <w:rsid w:val="0037752E"/>
    <w:rsid w:val="00377BBC"/>
    <w:rsid w:val="00380052"/>
    <w:rsid w:val="00380FA1"/>
    <w:rsid w:val="0038491C"/>
    <w:rsid w:val="00385576"/>
    <w:rsid w:val="00390BCC"/>
    <w:rsid w:val="00391305"/>
    <w:rsid w:val="0039133D"/>
    <w:rsid w:val="0039244E"/>
    <w:rsid w:val="00392F97"/>
    <w:rsid w:val="00393616"/>
    <w:rsid w:val="00395670"/>
    <w:rsid w:val="0039736C"/>
    <w:rsid w:val="003A0815"/>
    <w:rsid w:val="003A1C38"/>
    <w:rsid w:val="003A23A7"/>
    <w:rsid w:val="003A2D8F"/>
    <w:rsid w:val="003A45E0"/>
    <w:rsid w:val="003A4B8C"/>
    <w:rsid w:val="003A4E6A"/>
    <w:rsid w:val="003A6193"/>
    <w:rsid w:val="003A656E"/>
    <w:rsid w:val="003A6CCA"/>
    <w:rsid w:val="003B03DE"/>
    <w:rsid w:val="003B23CF"/>
    <w:rsid w:val="003B374E"/>
    <w:rsid w:val="003B6497"/>
    <w:rsid w:val="003B6657"/>
    <w:rsid w:val="003C0238"/>
    <w:rsid w:val="003C2905"/>
    <w:rsid w:val="003C4055"/>
    <w:rsid w:val="003C478F"/>
    <w:rsid w:val="003C52FA"/>
    <w:rsid w:val="003C5AB3"/>
    <w:rsid w:val="003C6CED"/>
    <w:rsid w:val="003C6F7E"/>
    <w:rsid w:val="003C746B"/>
    <w:rsid w:val="003D0049"/>
    <w:rsid w:val="003D1E2E"/>
    <w:rsid w:val="003D2682"/>
    <w:rsid w:val="003D3304"/>
    <w:rsid w:val="003D34D5"/>
    <w:rsid w:val="003D6233"/>
    <w:rsid w:val="003E00F0"/>
    <w:rsid w:val="003E1EE3"/>
    <w:rsid w:val="003E25FA"/>
    <w:rsid w:val="003E4CF1"/>
    <w:rsid w:val="003E58C2"/>
    <w:rsid w:val="003E65AE"/>
    <w:rsid w:val="003E729D"/>
    <w:rsid w:val="003F0A03"/>
    <w:rsid w:val="003F286B"/>
    <w:rsid w:val="003F382E"/>
    <w:rsid w:val="0040178F"/>
    <w:rsid w:val="00402601"/>
    <w:rsid w:val="004027F6"/>
    <w:rsid w:val="00403EAD"/>
    <w:rsid w:val="00406DEE"/>
    <w:rsid w:val="004075C0"/>
    <w:rsid w:val="00407FAA"/>
    <w:rsid w:val="00413534"/>
    <w:rsid w:val="00414572"/>
    <w:rsid w:val="00415C1E"/>
    <w:rsid w:val="00416912"/>
    <w:rsid w:val="00420D97"/>
    <w:rsid w:val="00423C8B"/>
    <w:rsid w:val="00424325"/>
    <w:rsid w:val="00424A82"/>
    <w:rsid w:val="00424CB6"/>
    <w:rsid w:val="00424D9E"/>
    <w:rsid w:val="00425E5B"/>
    <w:rsid w:val="00425F79"/>
    <w:rsid w:val="00427377"/>
    <w:rsid w:val="004306BA"/>
    <w:rsid w:val="004337AB"/>
    <w:rsid w:val="00434915"/>
    <w:rsid w:val="00435208"/>
    <w:rsid w:val="004358CE"/>
    <w:rsid w:val="00437AB8"/>
    <w:rsid w:val="00441C8A"/>
    <w:rsid w:val="0044340F"/>
    <w:rsid w:val="00445D4A"/>
    <w:rsid w:val="00445DD9"/>
    <w:rsid w:val="00445E44"/>
    <w:rsid w:val="00447104"/>
    <w:rsid w:val="004478DF"/>
    <w:rsid w:val="00447E06"/>
    <w:rsid w:val="00447F80"/>
    <w:rsid w:val="0045208F"/>
    <w:rsid w:val="004540AB"/>
    <w:rsid w:val="00454BE0"/>
    <w:rsid w:val="00454C42"/>
    <w:rsid w:val="00455A54"/>
    <w:rsid w:val="0045768A"/>
    <w:rsid w:val="00457C2D"/>
    <w:rsid w:val="00460852"/>
    <w:rsid w:val="00460890"/>
    <w:rsid w:val="00460E47"/>
    <w:rsid w:val="0046300C"/>
    <w:rsid w:val="004631EE"/>
    <w:rsid w:val="004658B5"/>
    <w:rsid w:val="00466757"/>
    <w:rsid w:val="00470966"/>
    <w:rsid w:val="004713E6"/>
    <w:rsid w:val="004721CF"/>
    <w:rsid w:val="0047457A"/>
    <w:rsid w:val="00475630"/>
    <w:rsid w:val="004779AA"/>
    <w:rsid w:val="00477E32"/>
    <w:rsid w:val="00477E84"/>
    <w:rsid w:val="0048207C"/>
    <w:rsid w:val="004828B7"/>
    <w:rsid w:val="0048392C"/>
    <w:rsid w:val="00483FF1"/>
    <w:rsid w:val="004864A5"/>
    <w:rsid w:val="00490F7F"/>
    <w:rsid w:val="004922B0"/>
    <w:rsid w:val="0049271E"/>
    <w:rsid w:val="004935DB"/>
    <w:rsid w:val="0049363E"/>
    <w:rsid w:val="00494D38"/>
    <w:rsid w:val="00495A43"/>
    <w:rsid w:val="00497083"/>
    <w:rsid w:val="004A0385"/>
    <w:rsid w:val="004A0FE7"/>
    <w:rsid w:val="004A1125"/>
    <w:rsid w:val="004A2736"/>
    <w:rsid w:val="004A2AF3"/>
    <w:rsid w:val="004A3585"/>
    <w:rsid w:val="004A4242"/>
    <w:rsid w:val="004A5FDB"/>
    <w:rsid w:val="004A60AA"/>
    <w:rsid w:val="004A6968"/>
    <w:rsid w:val="004A6CEA"/>
    <w:rsid w:val="004A6DA6"/>
    <w:rsid w:val="004A7452"/>
    <w:rsid w:val="004A7F67"/>
    <w:rsid w:val="004B00CE"/>
    <w:rsid w:val="004B0B99"/>
    <w:rsid w:val="004B1016"/>
    <w:rsid w:val="004B1384"/>
    <w:rsid w:val="004B1A57"/>
    <w:rsid w:val="004B4B9C"/>
    <w:rsid w:val="004B613C"/>
    <w:rsid w:val="004B6D03"/>
    <w:rsid w:val="004B713E"/>
    <w:rsid w:val="004B7611"/>
    <w:rsid w:val="004C0186"/>
    <w:rsid w:val="004C083F"/>
    <w:rsid w:val="004C2BAA"/>
    <w:rsid w:val="004C3C70"/>
    <w:rsid w:val="004C5832"/>
    <w:rsid w:val="004C5FBB"/>
    <w:rsid w:val="004C70C6"/>
    <w:rsid w:val="004C70F4"/>
    <w:rsid w:val="004C7D9F"/>
    <w:rsid w:val="004D0A30"/>
    <w:rsid w:val="004D0C47"/>
    <w:rsid w:val="004D200B"/>
    <w:rsid w:val="004D413F"/>
    <w:rsid w:val="004D4950"/>
    <w:rsid w:val="004D4B94"/>
    <w:rsid w:val="004D60BD"/>
    <w:rsid w:val="004D6C9B"/>
    <w:rsid w:val="004D76C2"/>
    <w:rsid w:val="004D7FFD"/>
    <w:rsid w:val="004E0084"/>
    <w:rsid w:val="004E1FDD"/>
    <w:rsid w:val="004E40E9"/>
    <w:rsid w:val="004E490E"/>
    <w:rsid w:val="004E5469"/>
    <w:rsid w:val="004E5F41"/>
    <w:rsid w:val="004F118D"/>
    <w:rsid w:val="004F1D6B"/>
    <w:rsid w:val="004F203A"/>
    <w:rsid w:val="004F4B81"/>
    <w:rsid w:val="004F4CB4"/>
    <w:rsid w:val="004F5441"/>
    <w:rsid w:val="004F7D92"/>
    <w:rsid w:val="004F7FCB"/>
    <w:rsid w:val="005001E3"/>
    <w:rsid w:val="0050027A"/>
    <w:rsid w:val="005006C5"/>
    <w:rsid w:val="0050074F"/>
    <w:rsid w:val="0050285D"/>
    <w:rsid w:val="005030C0"/>
    <w:rsid w:val="00503FDE"/>
    <w:rsid w:val="00506D5A"/>
    <w:rsid w:val="00506EF8"/>
    <w:rsid w:val="00510642"/>
    <w:rsid w:val="00511370"/>
    <w:rsid w:val="00512CD1"/>
    <w:rsid w:val="005136D1"/>
    <w:rsid w:val="0051505E"/>
    <w:rsid w:val="005158C5"/>
    <w:rsid w:val="00515EEF"/>
    <w:rsid w:val="005167B9"/>
    <w:rsid w:val="00516A53"/>
    <w:rsid w:val="00530683"/>
    <w:rsid w:val="005308E8"/>
    <w:rsid w:val="00531810"/>
    <w:rsid w:val="00531E09"/>
    <w:rsid w:val="005331A8"/>
    <w:rsid w:val="00535BDA"/>
    <w:rsid w:val="00536A15"/>
    <w:rsid w:val="00536B77"/>
    <w:rsid w:val="00536ECC"/>
    <w:rsid w:val="005370FF"/>
    <w:rsid w:val="00537E67"/>
    <w:rsid w:val="00541074"/>
    <w:rsid w:val="00543DB6"/>
    <w:rsid w:val="00544CEB"/>
    <w:rsid w:val="00545194"/>
    <w:rsid w:val="005453E9"/>
    <w:rsid w:val="00545B40"/>
    <w:rsid w:val="0054729B"/>
    <w:rsid w:val="00551901"/>
    <w:rsid w:val="00551A53"/>
    <w:rsid w:val="00551B42"/>
    <w:rsid w:val="005529BB"/>
    <w:rsid w:val="00554676"/>
    <w:rsid w:val="00555567"/>
    <w:rsid w:val="00555CB6"/>
    <w:rsid w:val="005566EB"/>
    <w:rsid w:val="0055673F"/>
    <w:rsid w:val="00561034"/>
    <w:rsid w:val="00561D2E"/>
    <w:rsid w:val="00561E6E"/>
    <w:rsid w:val="00562454"/>
    <w:rsid w:val="00562D1D"/>
    <w:rsid w:val="00563651"/>
    <w:rsid w:val="0056411E"/>
    <w:rsid w:val="005645CB"/>
    <w:rsid w:val="0056525F"/>
    <w:rsid w:val="0056679E"/>
    <w:rsid w:val="005713A5"/>
    <w:rsid w:val="0057199D"/>
    <w:rsid w:val="00574139"/>
    <w:rsid w:val="00574579"/>
    <w:rsid w:val="00575403"/>
    <w:rsid w:val="00575A4B"/>
    <w:rsid w:val="00577899"/>
    <w:rsid w:val="00577A90"/>
    <w:rsid w:val="00577FF2"/>
    <w:rsid w:val="00580C5C"/>
    <w:rsid w:val="00582025"/>
    <w:rsid w:val="0058308A"/>
    <w:rsid w:val="00583879"/>
    <w:rsid w:val="00584221"/>
    <w:rsid w:val="00585995"/>
    <w:rsid w:val="00590530"/>
    <w:rsid w:val="00590BD7"/>
    <w:rsid w:val="0059243E"/>
    <w:rsid w:val="0059396D"/>
    <w:rsid w:val="00594B2E"/>
    <w:rsid w:val="0059554F"/>
    <w:rsid w:val="00595938"/>
    <w:rsid w:val="00595BD3"/>
    <w:rsid w:val="0059756E"/>
    <w:rsid w:val="00597E30"/>
    <w:rsid w:val="005A021D"/>
    <w:rsid w:val="005A06B8"/>
    <w:rsid w:val="005A137C"/>
    <w:rsid w:val="005A1FA2"/>
    <w:rsid w:val="005A35E8"/>
    <w:rsid w:val="005A4765"/>
    <w:rsid w:val="005A650D"/>
    <w:rsid w:val="005A711C"/>
    <w:rsid w:val="005A7D31"/>
    <w:rsid w:val="005A7E1D"/>
    <w:rsid w:val="005B0B49"/>
    <w:rsid w:val="005B0F30"/>
    <w:rsid w:val="005B24EF"/>
    <w:rsid w:val="005B26D5"/>
    <w:rsid w:val="005B4938"/>
    <w:rsid w:val="005B4EBF"/>
    <w:rsid w:val="005B56C6"/>
    <w:rsid w:val="005B603D"/>
    <w:rsid w:val="005B6BE3"/>
    <w:rsid w:val="005C20A4"/>
    <w:rsid w:val="005C250C"/>
    <w:rsid w:val="005C4104"/>
    <w:rsid w:val="005C52CD"/>
    <w:rsid w:val="005C5E8F"/>
    <w:rsid w:val="005C6FEF"/>
    <w:rsid w:val="005D000E"/>
    <w:rsid w:val="005D1386"/>
    <w:rsid w:val="005D1613"/>
    <w:rsid w:val="005D31A2"/>
    <w:rsid w:val="005D4FDC"/>
    <w:rsid w:val="005D6481"/>
    <w:rsid w:val="005D6DBF"/>
    <w:rsid w:val="005E1067"/>
    <w:rsid w:val="005E1CB3"/>
    <w:rsid w:val="005E1D39"/>
    <w:rsid w:val="005E20E8"/>
    <w:rsid w:val="005E2B32"/>
    <w:rsid w:val="005E3142"/>
    <w:rsid w:val="005E31BB"/>
    <w:rsid w:val="005E4C88"/>
    <w:rsid w:val="005E605F"/>
    <w:rsid w:val="005E67ED"/>
    <w:rsid w:val="005E6943"/>
    <w:rsid w:val="005E7245"/>
    <w:rsid w:val="005E77BB"/>
    <w:rsid w:val="005E7B24"/>
    <w:rsid w:val="005F2875"/>
    <w:rsid w:val="005F5259"/>
    <w:rsid w:val="005F6120"/>
    <w:rsid w:val="005F61A4"/>
    <w:rsid w:val="005F6416"/>
    <w:rsid w:val="005F698E"/>
    <w:rsid w:val="00600FD6"/>
    <w:rsid w:val="006013C3"/>
    <w:rsid w:val="00601FB3"/>
    <w:rsid w:val="0060315B"/>
    <w:rsid w:val="006033DB"/>
    <w:rsid w:val="006065F9"/>
    <w:rsid w:val="00613D0C"/>
    <w:rsid w:val="0061421E"/>
    <w:rsid w:val="006148C3"/>
    <w:rsid w:val="00614B85"/>
    <w:rsid w:val="0062007B"/>
    <w:rsid w:val="006213FC"/>
    <w:rsid w:val="00623869"/>
    <w:rsid w:val="0062509F"/>
    <w:rsid w:val="006250C9"/>
    <w:rsid w:val="00627724"/>
    <w:rsid w:val="00630877"/>
    <w:rsid w:val="00631F5F"/>
    <w:rsid w:val="00632939"/>
    <w:rsid w:val="00633F74"/>
    <w:rsid w:val="00633FD1"/>
    <w:rsid w:val="00634DAD"/>
    <w:rsid w:val="00641D2E"/>
    <w:rsid w:val="0064382E"/>
    <w:rsid w:val="00643BF5"/>
    <w:rsid w:val="006452D0"/>
    <w:rsid w:val="006457EB"/>
    <w:rsid w:val="006463BA"/>
    <w:rsid w:val="0065010A"/>
    <w:rsid w:val="00650651"/>
    <w:rsid w:val="0065130A"/>
    <w:rsid w:val="00652AB8"/>
    <w:rsid w:val="006531CB"/>
    <w:rsid w:val="00653403"/>
    <w:rsid w:val="00654071"/>
    <w:rsid w:val="0065572A"/>
    <w:rsid w:val="006579A6"/>
    <w:rsid w:val="00664CBD"/>
    <w:rsid w:val="00665F6A"/>
    <w:rsid w:val="006673E1"/>
    <w:rsid w:val="00667E82"/>
    <w:rsid w:val="00670DD7"/>
    <w:rsid w:val="0067194B"/>
    <w:rsid w:val="006719CF"/>
    <w:rsid w:val="00672C4A"/>
    <w:rsid w:val="00673CA5"/>
    <w:rsid w:val="00673EC3"/>
    <w:rsid w:val="006740FF"/>
    <w:rsid w:val="00674646"/>
    <w:rsid w:val="00675D5B"/>
    <w:rsid w:val="00676061"/>
    <w:rsid w:val="00676979"/>
    <w:rsid w:val="0068090A"/>
    <w:rsid w:val="006813A9"/>
    <w:rsid w:val="00682281"/>
    <w:rsid w:val="0068274D"/>
    <w:rsid w:val="00682B29"/>
    <w:rsid w:val="00684929"/>
    <w:rsid w:val="00684AD8"/>
    <w:rsid w:val="00684D7F"/>
    <w:rsid w:val="006911BE"/>
    <w:rsid w:val="00694163"/>
    <w:rsid w:val="00694E9F"/>
    <w:rsid w:val="0069568D"/>
    <w:rsid w:val="00695AA1"/>
    <w:rsid w:val="00695F30"/>
    <w:rsid w:val="00696C06"/>
    <w:rsid w:val="00697793"/>
    <w:rsid w:val="00697968"/>
    <w:rsid w:val="006A03E1"/>
    <w:rsid w:val="006A0AAE"/>
    <w:rsid w:val="006A2614"/>
    <w:rsid w:val="006A2F93"/>
    <w:rsid w:val="006A3E3F"/>
    <w:rsid w:val="006A46EF"/>
    <w:rsid w:val="006A50E4"/>
    <w:rsid w:val="006A59E8"/>
    <w:rsid w:val="006A6D2C"/>
    <w:rsid w:val="006B0D4F"/>
    <w:rsid w:val="006B110D"/>
    <w:rsid w:val="006B20AF"/>
    <w:rsid w:val="006B3801"/>
    <w:rsid w:val="006B3FE2"/>
    <w:rsid w:val="006B44BD"/>
    <w:rsid w:val="006B6792"/>
    <w:rsid w:val="006B7545"/>
    <w:rsid w:val="006B7C7B"/>
    <w:rsid w:val="006C03CC"/>
    <w:rsid w:val="006C0A71"/>
    <w:rsid w:val="006C1073"/>
    <w:rsid w:val="006C1FCB"/>
    <w:rsid w:val="006C22D5"/>
    <w:rsid w:val="006C23B7"/>
    <w:rsid w:val="006C2930"/>
    <w:rsid w:val="006C3360"/>
    <w:rsid w:val="006D2440"/>
    <w:rsid w:val="006D2F3D"/>
    <w:rsid w:val="006D4161"/>
    <w:rsid w:val="006D5872"/>
    <w:rsid w:val="006D786C"/>
    <w:rsid w:val="006D786D"/>
    <w:rsid w:val="006D7BCB"/>
    <w:rsid w:val="006E07A2"/>
    <w:rsid w:val="006E2750"/>
    <w:rsid w:val="006E39C5"/>
    <w:rsid w:val="006E465C"/>
    <w:rsid w:val="006E4C56"/>
    <w:rsid w:val="006E55E2"/>
    <w:rsid w:val="006E589A"/>
    <w:rsid w:val="006E6143"/>
    <w:rsid w:val="006E68DC"/>
    <w:rsid w:val="006E6FF7"/>
    <w:rsid w:val="006E7014"/>
    <w:rsid w:val="006E70F8"/>
    <w:rsid w:val="006E792C"/>
    <w:rsid w:val="006F021C"/>
    <w:rsid w:val="006F09FF"/>
    <w:rsid w:val="006F0BC3"/>
    <w:rsid w:val="006F1B23"/>
    <w:rsid w:val="006F285F"/>
    <w:rsid w:val="006F2962"/>
    <w:rsid w:val="006F4996"/>
    <w:rsid w:val="006F7AFC"/>
    <w:rsid w:val="00702AC3"/>
    <w:rsid w:val="007033B1"/>
    <w:rsid w:val="0070564A"/>
    <w:rsid w:val="0070611E"/>
    <w:rsid w:val="00706E18"/>
    <w:rsid w:val="00707185"/>
    <w:rsid w:val="007106F9"/>
    <w:rsid w:val="00714901"/>
    <w:rsid w:val="00714DE8"/>
    <w:rsid w:val="00716BD9"/>
    <w:rsid w:val="0071762E"/>
    <w:rsid w:val="00721501"/>
    <w:rsid w:val="007215DA"/>
    <w:rsid w:val="0072219B"/>
    <w:rsid w:val="007222E6"/>
    <w:rsid w:val="00722C1D"/>
    <w:rsid w:val="00724909"/>
    <w:rsid w:val="00724A58"/>
    <w:rsid w:val="00725161"/>
    <w:rsid w:val="0073079D"/>
    <w:rsid w:val="00730C69"/>
    <w:rsid w:val="00730C88"/>
    <w:rsid w:val="00732374"/>
    <w:rsid w:val="00733C89"/>
    <w:rsid w:val="00734930"/>
    <w:rsid w:val="00736B77"/>
    <w:rsid w:val="00737029"/>
    <w:rsid w:val="007402B9"/>
    <w:rsid w:val="00740DD8"/>
    <w:rsid w:val="00741B44"/>
    <w:rsid w:val="00742FC0"/>
    <w:rsid w:val="007432B9"/>
    <w:rsid w:val="007451CD"/>
    <w:rsid w:val="007474D9"/>
    <w:rsid w:val="007474F0"/>
    <w:rsid w:val="00750D36"/>
    <w:rsid w:val="00750E9E"/>
    <w:rsid w:val="00751CD9"/>
    <w:rsid w:val="00753734"/>
    <w:rsid w:val="00753ADE"/>
    <w:rsid w:val="00753D67"/>
    <w:rsid w:val="00754A04"/>
    <w:rsid w:val="00757AD1"/>
    <w:rsid w:val="00760BF1"/>
    <w:rsid w:val="00761D3E"/>
    <w:rsid w:val="00763ADA"/>
    <w:rsid w:val="00763CA6"/>
    <w:rsid w:val="0076460D"/>
    <w:rsid w:val="00764A54"/>
    <w:rsid w:val="00764D65"/>
    <w:rsid w:val="00765387"/>
    <w:rsid w:val="007657B4"/>
    <w:rsid w:val="0076622C"/>
    <w:rsid w:val="00766304"/>
    <w:rsid w:val="00770B29"/>
    <w:rsid w:val="00771D50"/>
    <w:rsid w:val="007720FB"/>
    <w:rsid w:val="0077321E"/>
    <w:rsid w:val="00773F61"/>
    <w:rsid w:val="00774D88"/>
    <w:rsid w:val="00777AEA"/>
    <w:rsid w:val="00777BA0"/>
    <w:rsid w:val="00780B25"/>
    <w:rsid w:val="00781AFC"/>
    <w:rsid w:val="00784098"/>
    <w:rsid w:val="00785256"/>
    <w:rsid w:val="00785F15"/>
    <w:rsid w:val="00786178"/>
    <w:rsid w:val="00786882"/>
    <w:rsid w:val="007900D5"/>
    <w:rsid w:val="00790986"/>
    <w:rsid w:val="0079244C"/>
    <w:rsid w:val="00792D5C"/>
    <w:rsid w:val="0079652C"/>
    <w:rsid w:val="0079756F"/>
    <w:rsid w:val="007A074C"/>
    <w:rsid w:val="007A0B93"/>
    <w:rsid w:val="007A14C9"/>
    <w:rsid w:val="007A37F5"/>
    <w:rsid w:val="007A3B66"/>
    <w:rsid w:val="007A495F"/>
    <w:rsid w:val="007A4EBD"/>
    <w:rsid w:val="007A5BFD"/>
    <w:rsid w:val="007A75E6"/>
    <w:rsid w:val="007A7B2D"/>
    <w:rsid w:val="007B01EB"/>
    <w:rsid w:val="007B0F66"/>
    <w:rsid w:val="007B112B"/>
    <w:rsid w:val="007B49A7"/>
    <w:rsid w:val="007B5B26"/>
    <w:rsid w:val="007B6714"/>
    <w:rsid w:val="007B691A"/>
    <w:rsid w:val="007C0617"/>
    <w:rsid w:val="007C0776"/>
    <w:rsid w:val="007C180B"/>
    <w:rsid w:val="007C1FF6"/>
    <w:rsid w:val="007C276E"/>
    <w:rsid w:val="007C3CD6"/>
    <w:rsid w:val="007C44A5"/>
    <w:rsid w:val="007C647E"/>
    <w:rsid w:val="007C7E6B"/>
    <w:rsid w:val="007D0403"/>
    <w:rsid w:val="007D0C57"/>
    <w:rsid w:val="007D11E8"/>
    <w:rsid w:val="007D53BD"/>
    <w:rsid w:val="007D61B8"/>
    <w:rsid w:val="007D667D"/>
    <w:rsid w:val="007D6C48"/>
    <w:rsid w:val="007D6C84"/>
    <w:rsid w:val="007D77A4"/>
    <w:rsid w:val="007E0E0E"/>
    <w:rsid w:val="007E107C"/>
    <w:rsid w:val="007E2042"/>
    <w:rsid w:val="007E3784"/>
    <w:rsid w:val="007F07C1"/>
    <w:rsid w:val="007F0CA7"/>
    <w:rsid w:val="007F2BC6"/>
    <w:rsid w:val="007F4633"/>
    <w:rsid w:val="007F4D11"/>
    <w:rsid w:val="007F7FF2"/>
    <w:rsid w:val="00800736"/>
    <w:rsid w:val="008042C9"/>
    <w:rsid w:val="00804CE7"/>
    <w:rsid w:val="00805206"/>
    <w:rsid w:val="00805347"/>
    <w:rsid w:val="00805B42"/>
    <w:rsid w:val="00806333"/>
    <w:rsid w:val="008102AD"/>
    <w:rsid w:val="008113E1"/>
    <w:rsid w:val="00812EBE"/>
    <w:rsid w:val="008138E1"/>
    <w:rsid w:val="00814DBA"/>
    <w:rsid w:val="00815EB3"/>
    <w:rsid w:val="008164FC"/>
    <w:rsid w:val="0081671C"/>
    <w:rsid w:val="0081695A"/>
    <w:rsid w:val="00822083"/>
    <w:rsid w:val="00822132"/>
    <w:rsid w:val="008228D4"/>
    <w:rsid w:val="00822DDB"/>
    <w:rsid w:val="00823193"/>
    <w:rsid w:val="008234B6"/>
    <w:rsid w:val="0082364F"/>
    <w:rsid w:val="008248D1"/>
    <w:rsid w:val="00824FB6"/>
    <w:rsid w:val="008265F0"/>
    <w:rsid w:val="00827B52"/>
    <w:rsid w:val="0083001D"/>
    <w:rsid w:val="00830ED4"/>
    <w:rsid w:val="0083256C"/>
    <w:rsid w:val="008330CE"/>
    <w:rsid w:val="00835673"/>
    <w:rsid w:val="00835F32"/>
    <w:rsid w:val="0083627B"/>
    <w:rsid w:val="0083648D"/>
    <w:rsid w:val="00837997"/>
    <w:rsid w:val="00837A75"/>
    <w:rsid w:val="00840231"/>
    <w:rsid w:val="008424D5"/>
    <w:rsid w:val="00850103"/>
    <w:rsid w:val="00850BEA"/>
    <w:rsid w:val="0085166A"/>
    <w:rsid w:val="00851E8E"/>
    <w:rsid w:val="00854EDE"/>
    <w:rsid w:val="00854FB9"/>
    <w:rsid w:val="008558E9"/>
    <w:rsid w:val="008579BC"/>
    <w:rsid w:val="00857F99"/>
    <w:rsid w:val="00860ABD"/>
    <w:rsid w:val="00861B5C"/>
    <w:rsid w:val="008624A5"/>
    <w:rsid w:val="008630DE"/>
    <w:rsid w:val="00864A60"/>
    <w:rsid w:val="00864E5B"/>
    <w:rsid w:val="00865531"/>
    <w:rsid w:val="008663E9"/>
    <w:rsid w:val="0086715E"/>
    <w:rsid w:val="008679FD"/>
    <w:rsid w:val="00867FC5"/>
    <w:rsid w:val="00870BF0"/>
    <w:rsid w:val="00870FBB"/>
    <w:rsid w:val="00874723"/>
    <w:rsid w:val="00874B76"/>
    <w:rsid w:val="008857A9"/>
    <w:rsid w:val="008867A5"/>
    <w:rsid w:val="00887EF4"/>
    <w:rsid w:val="00892F80"/>
    <w:rsid w:val="00893451"/>
    <w:rsid w:val="008936FF"/>
    <w:rsid w:val="00893B6B"/>
    <w:rsid w:val="008940DD"/>
    <w:rsid w:val="00896274"/>
    <w:rsid w:val="008A0299"/>
    <w:rsid w:val="008A1B1B"/>
    <w:rsid w:val="008A2A08"/>
    <w:rsid w:val="008A48F0"/>
    <w:rsid w:val="008A50B1"/>
    <w:rsid w:val="008A53AA"/>
    <w:rsid w:val="008A5AD2"/>
    <w:rsid w:val="008A6426"/>
    <w:rsid w:val="008A6BEA"/>
    <w:rsid w:val="008A75A1"/>
    <w:rsid w:val="008A7ABC"/>
    <w:rsid w:val="008B0509"/>
    <w:rsid w:val="008B2891"/>
    <w:rsid w:val="008B2941"/>
    <w:rsid w:val="008B3C92"/>
    <w:rsid w:val="008B4F41"/>
    <w:rsid w:val="008B5347"/>
    <w:rsid w:val="008B6A7D"/>
    <w:rsid w:val="008B71C6"/>
    <w:rsid w:val="008C13B8"/>
    <w:rsid w:val="008C291C"/>
    <w:rsid w:val="008C2A25"/>
    <w:rsid w:val="008C4EAB"/>
    <w:rsid w:val="008C65AB"/>
    <w:rsid w:val="008C6837"/>
    <w:rsid w:val="008C6F75"/>
    <w:rsid w:val="008C7A0F"/>
    <w:rsid w:val="008C7AEF"/>
    <w:rsid w:val="008C7FAB"/>
    <w:rsid w:val="008D084C"/>
    <w:rsid w:val="008D15AB"/>
    <w:rsid w:val="008D1B51"/>
    <w:rsid w:val="008D3247"/>
    <w:rsid w:val="008D4082"/>
    <w:rsid w:val="008D4745"/>
    <w:rsid w:val="008D4F99"/>
    <w:rsid w:val="008D582D"/>
    <w:rsid w:val="008D627A"/>
    <w:rsid w:val="008D63B0"/>
    <w:rsid w:val="008D6AFB"/>
    <w:rsid w:val="008E066A"/>
    <w:rsid w:val="008E10D9"/>
    <w:rsid w:val="008E129B"/>
    <w:rsid w:val="008E13FB"/>
    <w:rsid w:val="008E1CC3"/>
    <w:rsid w:val="008E3147"/>
    <w:rsid w:val="008E317F"/>
    <w:rsid w:val="008E32D2"/>
    <w:rsid w:val="008E396E"/>
    <w:rsid w:val="008E3ECE"/>
    <w:rsid w:val="008E43B8"/>
    <w:rsid w:val="008E78B8"/>
    <w:rsid w:val="008E7BD8"/>
    <w:rsid w:val="008F1258"/>
    <w:rsid w:val="008F14AE"/>
    <w:rsid w:val="008F1FE1"/>
    <w:rsid w:val="008F2F58"/>
    <w:rsid w:val="008F4984"/>
    <w:rsid w:val="008F6AEF"/>
    <w:rsid w:val="008F7610"/>
    <w:rsid w:val="009011EB"/>
    <w:rsid w:val="009014DB"/>
    <w:rsid w:val="009015B2"/>
    <w:rsid w:val="00902623"/>
    <w:rsid w:val="00904496"/>
    <w:rsid w:val="00904CE9"/>
    <w:rsid w:val="00904FC1"/>
    <w:rsid w:val="009051BE"/>
    <w:rsid w:val="009062BC"/>
    <w:rsid w:val="0090655E"/>
    <w:rsid w:val="00906E90"/>
    <w:rsid w:val="0091051D"/>
    <w:rsid w:val="00910CFB"/>
    <w:rsid w:val="009115C9"/>
    <w:rsid w:val="00911624"/>
    <w:rsid w:val="00913B83"/>
    <w:rsid w:val="00916876"/>
    <w:rsid w:val="009210F6"/>
    <w:rsid w:val="009218C1"/>
    <w:rsid w:val="00921BDD"/>
    <w:rsid w:val="00922E75"/>
    <w:rsid w:val="00922F82"/>
    <w:rsid w:val="009239A6"/>
    <w:rsid w:val="00925D8F"/>
    <w:rsid w:val="00926212"/>
    <w:rsid w:val="009264DA"/>
    <w:rsid w:val="0092702C"/>
    <w:rsid w:val="00927528"/>
    <w:rsid w:val="00930470"/>
    <w:rsid w:val="009325A7"/>
    <w:rsid w:val="00933F4B"/>
    <w:rsid w:val="00933F86"/>
    <w:rsid w:val="009341CF"/>
    <w:rsid w:val="0093666D"/>
    <w:rsid w:val="00936F84"/>
    <w:rsid w:val="00937B88"/>
    <w:rsid w:val="00940851"/>
    <w:rsid w:val="00941FE6"/>
    <w:rsid w:val="0094290E"/>
    <w:rsid w:val="009433E7"/>
    <w:rsid w:val="00945326"/>
    <w:rsid w:val="009455D9"/>
    <w:rsid w:val="00945BFE"/>
    <w:rsid w:val="00951679"/>
    <w:rsid w:val="009519A0"/>
    <w:rsid w:val="00951DB8"/>
    <w:rsid w:val="009532B7"/>
    <w:rsid w:val="0095346C"/>
    <w:rsid w:val="00955341"/>
    <w:rsid w:val="0095779B"/>
    <w:rsid w:val="00960EEC"/>
    <w:rsid w:val="00962978"/>
    <w:rsid w:val="00964433"/>
    <w:rsid w:val="009645FA"/>
    <w:rsid w:val="00964B96"/>
    <w:rsid w:val="00964C33"/>
    <w:rsid w:val="009668A3"/>
    <w:rsid w:val="00967108"/>
    <w:rsid w:val="009679D9"/>
    <w:rsid w:val="00967CE4"/>
    <w:rsid w:val="009707D3"/>
    <w:rsid w:val="00970A24"/>
    <w:rsid w:val="00970E9C"/>
    <w:rsid w:val="0097511C"/>
    <w:rsid w:val="009752A0"/>
    <w:rsid w:val="00975C08"/>
    <w:rsid w:val="0097625B"/>
    <w:rsid w:val="00982520"/>
    <w:rsid w:val="009826C5"/>
    <w:rsid w:val="009829AF"/>
    <w:rsid w:val="00982F1C"/>
    <w:rsid w:val="0098329C"/>
    <w:rsid w:val="00984B36"/>
    <w:rsid w:val="0098561E"/>
    <w:rsid w:val="0099203D"/>
    <w:rsid w:val="00992146"/>
    <w:rsid w:val="00994A96"/>
    <w:rsid w:val="00995D2B"/>
    <w:rsid w:val="009965F4"/>
    <w:rsid w:val="00997DF8"/>
    <w:rsid w:val="00997F67"/>
    <w:rsid w:val="009A0835"/>
    <w:rsid w:val="009A5014"/>
    <w:rsid w:val="009A58A6"/>
    <w:rsid w:val="009A6664"/>
    <w:rsid w:val="009A7675"/>
    <w:rsid w:val="009B04D3"/>
    <w:rsid w:val="009B070B"/>
    <w:rsid w:val="009B249C"/>
    <w:rsid w:val="009B37BA"/>
    <w:rsid w:val="009B3AEC"/>
    <w:rsid w:val="009B4B30"/>
    <w:rsid w:val="009C1644"/>
    <w:rsid w:val="009C1BF0"/>
    <w:rsid w:val="009C2A43"/>
    <w:rsid w:val="009C2CC9"/>
    <w:rsid w:val="009C33AF"/>
    <w:rsid w:val="009C6784"/>
    <w:rsid w:val="009C6995"/>
    <w:rsid w:val="009D012E"/>
    <w:rsid w:val="009D05D6"/>
    <w:rsid w:val="009D135F"/>
    <w:rsid w:val="009D37CF"/>
    <w:rsid w:val="009D638E"/>
    <w:rsid w:val="009D71E0"/>
    <w:rsid w:val="009D73F5"/>
    <w:rsid w:val="009D7BFD"/>
    <w:rsid w:val="009E06BD"/>
    <w:rsid w:val="009E0A60"/>
    <w:rsid w:val="009E0A99"/>
    <w:rsid w:val="009E0AA0"/>
    <w:rsid w:val="009E0E17"/>
    <w:rsid w:val="009E1A3F"/>
    <w:rsid w:val="009E2CB1"/>
    <w:rsid w:val="009E4325"/>
    <w:rsid w:val="009E591A"/>
    <w:rsid w:val="009E5A0C"/>
    <w:rsid w:val="009F0BD3"/>
    <w:rsid w:val="009F1ABB"/>
    <w:rsid w:val="009F437C"/>
    <w:rsid w:val="009F59C4"/>
    <w:rsid w:val="009F6369"/>
    <w:rsid w:val="009F653E"/>
    <w:rsid w:val="009F6788"/>
    <w:rsid w:val="009F76E5"/>
    <w:rsid w:val="00A0149F"/>
    <w:rsid w:val="00A0172F"/>
    <w:rsid w:val="00A023F9"/>
    <w:rsid w:val="00A02C56"/>
    <w:rsid w:val="00A0330A"/>
    <w:rsid w:val="00A0358B"/>
    <w:rsid w:val="00A03CB0"/>
    <w:rsid w:val="00A0481D"/>
    <w:rsid w:val="00A05AF6"/>
    <w:rsid w:val="00A05F85"/>
    <w:rsid w:val="00A068FC"/>
    <w:rsid w:val="00A079BB"/>
    <w:rsid w:val="00A10AB4"/>
    <w:rsid w:val="00A11089"/>
    <w:rsid w:val="00A12F92"/>
    <w:rsid w:val="00A15A01"/>
    <w:rsid w:val="00A15B1A"/>
    <w:rsid w:val="00A15F8D"/>
    <w:rsid w:val="00A16B82"/>
    <w:rsid w:val="00A2062F"/>
    <w:rsid w:val="00A21482"/>
    <w:rsid w:val="00A22472"/>
    <w:rsid w:val="00A23CB7"/>
    <w:rsid w:val="00A23FE5"/>
    <w:rsid w:val="00A24AA0"/>
    <w:rsid w:val="00A31EEC"/>
    <w:rsid w:val="00A32124"/>
    <w:rsid w:val="00A32AE3"/>
    <w:rsid w:val="00A36038"/>
    <w:rsid w:val="00A377EB"/>
    <w:rsid w:val="00A406BD"/>
    <w:rsid w:val="00A41C8B"/>
    <w:rsid w:val="00A44A88"/>
    <w:rsid w:val="00A44EE6"/>
    <w:rsid w:val="00A45E64"/>
    <w:rsid w:val="00A4744D"/>
    <w:rsid w:val="00A476D9"/>
    <w:rsid w:val="00A47B07"/>
    <w:rsid w:val="00A510EA"/>
    <w:rsid w:val="00A519BA"/>
    <w:rsid w:val="00A55774"/>
    <w:rsid w:val="00A56198"/>
    <w:rsid w:val="00A56864"/>
    <w:rsid w:val="00A56869"/>
    <w:rsid w:val="00A5721C"/>
    <w:rsid w:val="00A603E2"/>
    <w:rsid w:val="00A60A76"/>
    <w:rsid w:val="00A61AD5"/>
    <w:rsid w:val="00A62AAD"/>
    <w:rsid w:val="00A63C3A"/>
    <w:rsid w:val="00A64B8C"/>
    <w:rsid w:val="00A6603E"/>
    <w:rsid w:val="00A66FE9"/>
    <w:rsid w:val="00A670C5"/>
    <w:rsid w:val="00A6727E"/>
    <w:rsid w:val="00A7060A"/>
    <w:rsid w:val="00A7079F"/>
    <w:rsid w:val="00A71BC9"/>
    <w:rsid w:val="00A722BE"/>
    <w:rsid w:val="00A72835"/>
    <w:rsid w:val="00A7291E"/>
    <w:rsid w:val="00A73038"/>
    <w:rsid w:val="00A739BC"/>
    <w:rsid w:val="00A76C99"/>
    <w:rsid w:val="00A8183C"/>
    <w:rsid w:val="00A81EBE"/>
    <w:rsid w:val="00A83596"/>
    <w:rsid w:val="00A84768"/>
    <w:rsid w:val="00A8534C"/>
    <w:rsid w:val="00A918F8"/>
    <w:rsid w:val="00A92153"/>
    <w:rsid w:val="00A92456"/>
    <w:rsid w:val="00A93A03"/>
    <w:rsid w:val="00A94A2F"/>
    <w:rsid w:val="00A95984"/>
    <w:rsid w:val="00A970E5"/>
    <w:rsid w:val="00AA02CD"/>
    <w:rsid w:val="00AA0740"/>
    <w:rsid w:val="00AA28C8"/>
    <w:rsid w:val="00AA4876"/>
    <w:rsid w:val="00AA7F45"/>
    <w:rsid w:val="00AB0D02"/>
    <w:rsid w:val="00AB4161"/>
    <w:rsid w:val="00AB4275"/>
    <w:rsid w:val="00AB463E"/>
    <w:rsid w:val="00AB731C"/>
    <w:rsid w:val="00AC09E4"/>
    <w:rsid w:val="00AC112E"/>
    <w:rsid w:val="00AC12A3"/>
    <w:rsid w:val="00AC1D63"/>
    <w:rsid w:val="00AC2828"/>
    <w:rsid w:val="00AC40DE"/>
    <w:rsid w:val="00AC47A6"/>
    <w:rsid w:val="00AC6B95"/>
    <w:rsid w:val="00AC6FCC"/>
    <w:rsid w:val="00AC7FAB"/>
    <w:rsid w:val="00AD13BF"/>
    <w:rsid w:val="00AD238F"/>
    <w:rsid w:val="00AD3551"/>
    <w:rsid w:val="00AD41B6"/>
    <w:rsid w:val="00AE03AD"/>
    <w:rsid w:val="00AE09FF"/>
    <w:rsid w:val="00AE11CE"/>
    <w:rsid w:val="00AE6650"/>
    <w:rsid w:val="00AE6D20"/>
    <w:rsid w:val="00AF2719"/>
    <w:rsid w:val="00AF3A63"/>
    <w:rsid w:val="00AF3D4D"/>
    <w:rsid w:val="00AF47D1"/>
    <w:rsid w:val="00AF500F"/>
    <w:rsid w:val="00AF6C41"/>
    <w:rsid w:val="00AF6DB9"/>
    <w:rsid w:val="00AF7437"/>
    <w:rsid w:val="00AF7A2C"/>
    <w:rsid w:val="00AF7B6B"/>
    <w:rsid w:val="00B002A8"/>
    <w:rsid w:val="00B00E5C"/>
    <w:rsid w:val="00B00EFE"/>
    <w:rsid w:val="00B01E06"/>
    <w:rsid w:val="00B02CD9"/>
    <w:rsid w:val="00B03AF0"/>
    <w:rsid w:val="00B06E00"/>
    <w:rsid w:val="00B12129"/>
    <w:rsid w:val="00B12B50"/>
    <w:rsid w:val="00B135DB"/>
    <w:rsid w:val="00B13E85"/>
    <w:rsid w:val="00B1456B"/>
    <w:rsid w:val="00B172E1"/>
    <w:rsid w:val="00B2084A"/>
    <w:rsid w:val="00B2138E"/>
    <w:rsid w:val="00B2286A"/>
    <w:rsid w:val="00B2316F"/>
    <w:rsid w:val="00B244ED"/>
    <w:rsid w:val="00B24E5D"/>
    <w:rsid w:val="00B26D31"/>
    <w:rsid w:val="00B301D8"/>
    <w:rsid w:val="00B305C6"/>
    <w:rsid w:val="00B3091D"/>
    <w:rsid w:val="00B351A3"/>
    <w:rsid w:val="00B3532E"/>
    <w:rsid w:val="00B410C7"/>
    <w:rsid w:val="00B41B98"/>
    <w:rsid w:val="00B43C28"/>
    <w:rsid w:val="00B43ED7"/>
    <w:rsid w:val="00B43F48"/>
    <w:rsid w:val="00B4458B"/>
    <w:rsid w:val="00B4469C"/>
    <w:rsid w:val="00B44945"/>
    <w:rsid w:val="00B4538E"/>
    <w:rsid w:val="00B45E25"/>
    <w:rsid w:val="00B465EE"/>
    <w:rsid w:val="00B468C7"/>
    <w:rsid w:val="00B47EA4"/>
    <w:rsid w:val="00B52796"/>
    <w:rsid w:val="00B53770"/>
    <w:rsid w:val="00B53A02"/>
    <w:rsid w:val="00B540E7"/>
    <w:rsid w:val="00B61773"/>
    <w:rsid w:val="00B61B8B"/>
    <w:rsid w:val="00B621C0"/>
    <w:rsid w:val="00B62A4B"/>
    <w:rsid w:val="00B62D54"/>
    <w:rsid w:val="00B64160"/>
    <w:rsid w:val="00B6520D"/>
    <w:rsid w:val="00B661E7"/>
    <w:rsid w:val="00B666B9"/>
    <w:rsid w:val="00B6670A"/>
    <w:rsid w:val="00B66B73"/>
    <w:rsid w:val="00B66B9C"/>
    <w:rsid w:val="00B672A6"/>
    <w:rsid w:val="00B72212"/>
    <w:rsid w:val="00B72530"/>
    <w:rsid w:val="00B73D1F"/>
    <w:rsid w:val="00B75586"/>
    <w:rsid w:val="00B76090"/>
    <w:rsid w:val="00B76DC1"/>
    <w:rsid w:val="00B775C2"/>
    <w:rsid w:val="00B77DD9"/>
    <w:rsid w:val="00B81745"/>
    <w:rsid w:val="00B844A8"/>
    <w:rsid w:val="00B85217"/>
    <w:rsid w:val="00B8566A"/>
    <w:rsid w:val="00B860E5"/>
    <w:rsid w:val="00B862C0"/>
    <w:rsid w:val="00B904CD"/>
    <w:rsid w:val="00B91513"/>
    <w:rsid w:val="00B93783"/>
    <w:rsid w:val="00B937B4"/>
    <w:rsid w:val="00B93AC9"/>
    <w:rsid w:val="00B95178"/>
    <w:rsid w:val="00B95D34"/>
    <w:rsid w:val="00B97677"/>
    <w:rsid w:val="00BA09C9"/>
    <w:rsid w:val="00BA0D88"/>
    <w:rsid w:val="00BA1791"/>
    <w:rsid w:val="00BA1CFB"/>
    <w:rsid w:val="00BA5784"/>
    <w:rsid w:val="00BA7253"/>
    <w:rsid w:val="00BA774F"/>
    <w:rsid w:val="00BB10AC"/>
    <w:rsid w:val="00BB12DF"/>
    <w:rsid w:val="00BB1F92"/>
    <w:rsid w:val="00BB3139"/>
    <w:rsid w:val="00BB34D4"/>
    <w:rsid w:val="00BB3928"/>
    <w:rsid w:val="00BB3BC0"/>
    <w:rsid w:val="00BB5671"/>
    <w:rsid w:val="00BB5693"/>
    <w:rsid w:val="00BB6D53"/>
    <w:rsid w:val="00BB76B4"/>
    <w:rsid w:val="00BB79F9"/>
    <w:rsid w:val="00BC0135"/>
    <w:rsid w:val="00BC0172"/>
    <w:rsid w:val="00BC125E"/>
    <w:rsid w:val="00BC440C"/>
    <w:rsid w:val="00BC7465"/>
    <w:rsid w:val="00BD02BA"/>
    <w:rsid w:val="00BD048F"/>
    <w:rsid w:val="00BD052B"/>
    <w:rsid w:val="00BD1B40"/>
    <w:rsid w:val="00BD1CEA"/>
    <w:rsid w:val="00BD2007"/>
    <w:rsid w:val="00BD2DC8"/>
    <w:rsid w:val="00BD5302"/>
    <w:rsid w:val="00BD593A"/>
    <w:rsid w:val="00BD5F7D"/>
    <w:rsid w:val="00BD60DD"/>
    <w:rsid w:val="00BD6524"/>
    <w:rsid w:val="00BD6C0D"/>
    <w:rsid w:val="00BE0605"/>
    <w:rsid w:val="00BE18E9"/>
    <w:rsid w:val="00BE2DD8"/>
    <w:rsid w:val="00BE4D05"/>
    <w:rsid w:val="00BE4FDA"/>
    <w:rsid w:val="00BE7748"/>
    <w:rsid w:val="00BE77D9"/>
    <w:rsid w:val="00BE79E9"/>
    <w:rsid w:val="00BF0BAA"/>
    <w:rsid w:val="00BF3F0E"/>
    <w:rsid w:val="00BF5E83"/>
    <w:rsid w:val="00BF6620"/>
    <w:rsid w:val="00BF6BCB"/>
    <w:rsid w:val="00BF6EDB"/>
    <w:rsid w:val="00BF7FA7"/>
    <w:rsid w:val="00C01B36"/>
    <w:rsid w:val="00C02105"/>
    <w:rsid w:val="00C03092"/>
    <w:rsid w:val="00C037DC"/>
    <w:rsid w:val="00C04661"/>
    <w:rsid w:val="00C04844"/>
    <w:rsid w:val="00C10B74"/>
    <w:rsid w:val="00C113FF"/>
    <w:rsid w:val="00C115F1"/>
    <w:rsid w:val="00C115F6"/>
    <w:rsid w:val="00C11DE5"/>
    <w:rsid w:val="00C11FFA"/>
    <w:rsid w:val="00C12383"/>
    <w:rsid w:val="00C129AB"/>
    <w:rsid w:val="00C13227"/>
    <w:rsid w:val="00C13B3A"/>
    <w:rsid w:val="00C14243"/>
    <w:rsid w:val="00C16B90"/>
    <w:rsid w:val="00C1716D"/>
    <w:rsid w:val="00C17B8F"/>
    <w:rsid w:val="00C2031C"/>
    <w:rsid w:val="00C21D49"/>
    <w:rsid w:val="00C21EA4"/>
    <w:rsid w:val="00C2305A"/>
    <w:rsid w:val="00C23CC9"/>
    <w:rsid w:val="00C2461A"/>
    <w:rsid w:val="00C24B9C"/>
    <w:rsid w:val="00C26883"/>
    <w:rsid w:val="00C26F4E"/>
    <w:rsid w:val="00C30B3D"/>
    <w:rsid w:val="00C30CF1"/>
    <w:rsid w:val="00C30DEC"/>
    <w:rsid w:val="00C33AE2"/>
    <w:rsid w:val="00C3464B"/>
    <w:rsid w:val="00C36DDF"/>
    <w:rsid w:val="00C3706F"/>
    <w:rsid w:val="00C371C3"/>
    <w:rsid w:val="00C373C2"/>
    <w:rsid w:val="00C37C78"/>
    <w:rsid w:val="00C404D8"/>
    <w:rsid w:val="00C40595"/>
    <w:rsid w:val="00C41B31"/>
    <w:rsid w:val="00C41F8B"/>
    <w:rsid w:val="00C43A86"/>
    <w:rsid w:val="00C44994"/>
    <w:rsid w:val="00C46D05"/>
    <w:rsid w:val="00C47001"/>
    <w:rsid w:val="00C471DF"/>
    <w:rsid w:val="00C47DC7"/>
    <w:rsid w:val="00C56FE2"/>
    <w:rsid w:val="00C573B1"/>
    <w:rsid w:val="00C60911"/>
    <w:rsid w:val="00C61A83"/>
    <w:rsid w:val="00C61CAE"/>
    <w:rsid w:val="00C61D27"/>
    <w:rsid w:val="00C62E4B"/>
    <w:rsid w:val="00C63E47"/>
    <w:rsid w:val="00C67D22"/>
    <w:rsid w:val="00C70185"/>
    <w:rsid w:val="00C7059E"/>
    <w:rsid w:val="00C706C7"/>
    <w:rsid w:val="00C71BB2"/>
    <w:rsid w:val="00C728BD"/>
    <w:rsid w:val="00C72CCC"/>
    <w:rsid w:val="00C765A2"/>
    <w:rsid w:val="00C76E16"/>
    <w:rsid w:val="00C80652"/>
    <w:rsid w:val="00C8096C"/>
    <w:rsid w:val="00C80BB7"/>
    <w:rsid w:val="00C8100B"/>
    <w:rsid w:val="00C81AD4"/>
    <w:rsid w:val="00C820AC"/>
    <w:rsid w:val="00C84390"/>
    <w:rsid w:val="00C8494E"/>
    <w:rsid w:val="00C84F03"/>
    <w:rsid w:val="00C85604"/>
    <w:rsid w:val="00C86973"/>
    <w:rsid w:val="00C86987"/>
    <w:rsid w:val="00C908B4"/>
    <w:rsid w:val="00C9165C"/>
    <w:rsid w:val="00C94D95"/>
    <w:rsid w:val="00C952CD"/>
    <w:rsid w:val="00C963EF"/>
    <w:rsid w:val="00C9665A"/>
    <w:rsid w:val="00C97D8F"/>
    <w:rsid w:val="00CA0972"/>
    <w:rsid w:val="00CA413B"/>
    <w:rsid w:val="00CA41D2"/>
    <w:rsid w:val="00CA4F20"/>
    <w:rsid w:val="00CA71E1"/>
    <w:rsid w:val="00CA793E"/>
    <w:rsid w:val="00CB0C50"/>
    <w:rsid w:val="00CB123B"/>
    <w:rsid w:val="00CB7511"/>
    <w:rsid w:val="00CC01A2"/>
    <w:rsid w:val="00CC1550"/>
    <w:rsid w:val="00CC35D9"/>
    <w:rsid w:val="00CC594B"/>
    <w:rsid w:val="00CC59B8"/>
    <w:rsid w:val="00CD0082"/>
    <w:rsid w:val="00CD0119"/>
    <w:rsid w:val="00CD195A"/>
    <w:rsid w:val="00CD1C16"/>
    <w:rsid w:val="00CD2D09"/>
    <w:rsid w:val="00CD3347"/>
    <w:rsid w:val="00CD3834"/>
    <w:rsid w:val="00CD4172"/>
    <w:rsid w:val="00CD4C8B"/>
    <w:rsid w:val="00CD55FE"/>
    <w:rsid w:val="00CD59E7"/>
    <w:rsid w:val="00CD6CD1"/>
    <w:rsid w:val="00CD7112"/>
    <w:rsid w:val="00CD7325"/>
    <w:rsid w:val="00CD7B0E"/>
    <w:rsid w:val="00CE158F"/>
    <w:rsid w:val="00CE1D47"/>
    <w:rsid w:val="00CE3157"/>
    <w:rsid w:val="00CE421D"/>
    <w:rsid w:val="00CE4917"/>
    <w:rsid w:val="00CE49D7"/>
    <w:rsid w:val="00CE5C68"/>
    <w:rsid w:val="00CE6184"/>
    <w:rsid w:val="00CE651E"/>
    <w:rsid w:val="00CE68A7"/>
    <w:rsid w:val="00CE7013"/>
    <w:rsid w:val="00CE7F7E"/>
    <w:rsid w:val="00CE7FFC"/>
    <w:rsid w:val="00CF0B33"/>
    <w:rsid w:val="00CF1FF1"/>
    <w:rsid w:val="00CF22BF"/>
    <w:rsid w:val="00CF27C2"/>
    <w:rsid w:val="00CF362E"/>
    <w:rsid w:val="00CF483E"/>
    <w:rsid w:val="00CF56E4"/>
    <w:rsid w:val="00CF5FE6"/>
    <w:rsid w:val="00CF6016"/>
    <w:rsid w:val="00CF6265"/>
    <w:rsid w:val="00CF6EAE"/>
    <w:rsid w:val="00CF6EBE"/>
    <w:rsid w:val="00D0133D"/>
    <w:rsid w:val="00D01C8C"/>
    <w:rsid w:val="00D01D70"/>
    <w:rsid w:val="00D0237A"/>
    <w:rsid w:val="00D02624"/>
    <w:rsid w:val="00D03011"/>
    <w:rsid w:val="00D03786"/>
    <w:rsid w:val="00D04965"/>
    <w:rsid w:val="00D06FFC"/>
    <w:rsid w:val="00D07A55"/>
    <w:rsid w:val="00D10475"/>
    <w:rsid w:val="00D10B29"/>
    <w:rsid w:val="00D11386"/>
    <w:rsid w:val="00D11920"/>
    <w:rsid w:val="00D11D20"/>
    <w:rsid w:val="00D1408C"/>
    <w:rsid w:val="00D14272"/>
    <w:rsid w:val="00D14D7A"/>
    <w:rsid w:val="00D14DD3"/>
    <w:rsid w:val="00D17033"/>
    <w:rsid w:val="00D1792C"/>
    <w:rsid w:val="00D21928"/>
    <w:rsid w:val="00D22748"/>
    <w:rsid w:val="00D22F3D"/>
    <w:rsid w:val="00D237D7"/>
    <w:rsid w:val="00D24696"/>
    <w:rsid w:val="00D25766"/>
    <w:rsid w:val="00D25D3F"/>
    <w:rsid w:val="00D26918"/>
    <w:rsid w:val="00D3010F"/>
    <w:rsid w:val="00D3014D"/>
    <w:rsid w:val="00D30EE1"/>
    <w:rsid w:val="00D311C1"/>
    <w:rsid w:val="00D32621"/>
    <w:rsid w:val="00D34C20"/>
    <w:rsid w:val="00D34D93"/>
    <w:rsid w:val="00D35182"/>
    <w:rsid w:val="00D37121"/>
    <w:rsid w:val="00D37A91"/>
    <w:rsid w:val="00D40DE9"/>
    <w:rsid w:val="00D4196D"/>
    <w:rsid w:val="00D42A46"/>
    <w:rsid w:val="00D43C34"/>
    <w:rsid w:val="00D449B1"/>
    <w:rsid w:val="00D4556C"/>
    <w:rsid w:val="00D52147"/>
    <w:rsid w:val="00D541AE"/>
    <w:rsid w:val="00D548B5"/>
    <w:rsid w:val="00D55B39"/>
    <w:rsid w:val="00D60AC6"/>
    <w:rsid w:val="00D60AF9"/>
    <w:rsid w:val="00D613C6"/>
    <w:rsid w:val="00D618A9"/>
    <w:rsid w:val="00D63118"/>
    <w:rsid w:val="00D645B2"/>
    <w:rsid w:val="00D648C8"/>
    <w:rsid w:val="00D657FE"/>
    <w:rsid w:val="00D702AB"/>
    <w:rsid w:val="00D70EBA"/>
    <w:rsid w:val="00D71BEB"/>
    <w:rsid w:val="00D741AC"/>
    <w:rsid w:val="00D74627"/>
    <w:rsid w:val="00D756C1"/>
    <w:rsid w:val="00D7588B"/>
    <w:rsid w:val="00D760EF"/>
    <w:rsid w:val="00D761AE"/>
    <w:rsid w:val="00D7726C"/>
    <w:rsid w:val="00D779F7"/>
    <w:rsid w:val="00D80104"/>
    <w:rsid w:val="00D8062F"/>
    <w:rsid w:val="00D8087A"/>
    <w:rsid w:val="00D811C9"/>
    <w:rsid w:val="00D81444"/>
    <w:rsid w:val="00D8198C"/>
    <w:rsid w:val="00D820BB"/>
    <w:rsid w:val="00D82697"/>
    <w:rsid w:val="00D8287C"/>
    <w:rsid w:val="00D82DB6"/>
    <w:rsid w:val="00D83AC9"/>
    <w:rsid w:val="00D8516C"/>
    <w:rsid w:val="00D8536E"/>
    <w:rsid w:val="00D8580D"/>
    <w:rsid w:val="00D86592"/>
    <w:rsid w:val="00D8666D"/>
    <w:rsid w:val="00D86AFF"/>
    <w:rsid w:val="00D87542"/>
    <w:rsid w:val="00D8767A"/>
    <w:rsid w:val="00D87EEC"/>
    <w:rsid w:val="00D902AE"/>
    <w:rsid w:val="00D92A2B"/>
    <w:rsid w:val="00D93353"/>
    <w:rsid w:val="00D934F8"/>
    <w:rsid w:val="00D941EF"/>
    <w:rsid w:val="00D94F5F"/>
    <w:rsid w:val="00D95C20"/>
    <w:rsid w:val="00D97C16"/>
    <w:rsid w:val="00DA0058"/>
    <w:rsid w:val="00DA00D0"/>
    <w:rsid w:val="00DA2DE0"/>
    <w:rsid w:val="00DB06E5"/>
    <w:rsid w:val="00DB2663"/>
    <w:rsid w:val="00DB2ABF"/>
    <w:rsid w:val="00DB2B56"/>
    <w:rsid w:val="00DB396D"/>
    <w:rsid w:val="00DB41B3"/>
    <w:rsid w:val="00DB6127"/>
    <w:rsid w:val="00DB621D"/>
    <w:rsid w:val="00DC1A3C"/>
    <w:rsid w:val="00DC3D02"/>
    <w:rsid w:val="00DC58D9"/>
    <w:rsid w:val="00DC667A"/>
    <w:rsid w:val="00DC6833"/>
    <w:rsid w:val="00DC6CCC"/>
    <w:rsid w:val="00DD201C"/>
    <w:rsid w:val="00DD25A7"/>
    <w:rsid w:val="00DD2913"/>
    <w:rsid w:val="00DD29EF"/>
    <w:rsid w:val="00DD2BE2"/>
    <w:rsid w:val="00DD36AD"/>
    <w:rsid w:val="00DD3D4C"/>
    <w:rsid w:val="00DD53D8"/>
    <w:rsid w:val="00DD63E6"/>
    <w:rsid w:val="00DD7817"/>
    <w:rsid w:val="00DE056A"/>
    <w:rsid w:val="00DE0F18"/>
    <w:rsid w:val="00DE1D7D"/>
    <w:rsid w:val="00DE1DAB"/>
    <w:rsid w:val="00DE20A2"/>
    <w:rsid w:val="00DE336C"/>
    <w:rsid w:val="00DE3397"/>
    <w:rsid w:val="00DE348D"/>
    <w:rsid w:val="00DE3CBD"/>
    <w:rsid w:val="00DE6BC0"/>
    <w:rsid w:val="00DF0B89"/>
    <w:rsid w:val="00DF1904"/>
    <w:rsid w:val="00DF25EB"/>
    <w:rsid w:val="00DF3B3B"/>
    <w:rsid w:val="00DF4ED3"/>
    <w:rsid w:val="00DF59A2"/>
    <w:rsid w:val="00DF5D87"/>
    <w:rsid w:val="00DF6D8C"/>
    <w:rsid w:val="00E000E6"/>
    <w:rsid w:val="00E00394"/>
    <w:rsid w:val="00E00612"/>
    <w:rsid w:val="00E044C5"/>
    <w:rsid w:val="00E0545C"/>
    <w:rsid w:val="00E06474"/>
    <w:rsid w:val="00E0721D"/>
    <w:rsid w:val="00E10DB2"/>
    <w:rsid w:val="00E11734"/>
    <w:rsid w:val="00E1291D"/>
    <w:rsid w:val="00E16234"/>
    <w:rsid w:val="00E16751"/>
    <w:rsid w:val="00E17B7E"/>
    <w:rsid w:val="00E20275"/>
    <w:rsid w:val="00E217D1"/>
    <w:rsid w:val="00E25A8C"/>
    <w:rsid w:val="00E27EBC"/>
    <w:rsid w:val="00E30497"/>
    <w:rsid w:val="00E3099F"/>
    <w:rsid w:val="00E309A8"/>
    <w:rsid w:val="00E31371"/>
    <w:rsid w:val="00E3254E"/>
    <w:rsid w:val="00E338B3"/>
    <w:rsid w:val="00E33A97"/>
    <w:rsid w:val="00E34854"/>
    <w:rsid w:val="00E35682"/>
    <w:rsid w:val="00E361B8"/>
    <w:rsid w:val="00E37139"/>
    <w:rsid w:val="00E40661"/>
    <w:rsid w:val="00E40B40"/>
    <w:rsid w:val="00E41973"/>
    <w:rsid w:val="00E4218D"/>
    <w:rsid w:val="00E425DE"/>
    <w:rsid w:val="00E4281D"/>
    <w:rsid w:val="00E43084"/>
    <w:rsid w:val="00E433FB"/>
    <w:rsid w:val="00E43B46"/>
    <w:rsid w:val="00E43FA5"/>
    <w:rsid w:val="00E44417"/>
    <w:rsid w:val="00E44A08"/>
    <w:rsid w:val="00E4661E"/>
    <w:rsid w:val="00E46EA3"/>
    <w:rsid w:val="00E47619"/>
    <w:rsid w:val="00E50347"/>
    <w:rsid w:val="00E51C1B"/>
    <w:rsid w:val="00E53D44"/>
    <w:rsid w:val="00E53DA7"/>
    <w:rsid w:val="00E53E34"/>
    <w:rsid w:val="00E54702"/>
    <w:rsid w:val="00E54D7E"/>
    <w:rsid w:val="00E55703"/>
    <w:rsid w:val="00E557B1"/>
    <w:rsid w:val="00E567D2"/>
    <w:rsid w:val="00E5725F"/>
    <w:rsid w:val="00E578FB"/>
    <w:rsid w:val="00E60E7C"/>
    <w:rsid w:val="00E62D21"/>
    <w:rsid w:val="00E6576D"/>
    <w:rsid w:val="00E66630"/>
    <w:rsid w:val="00E67EE4"/>
    <w:rsid w:val="00E72DE9"/>
    <w:rsid w:val="00E73424"/>
    <w:rsid w:val="00E73CB6"/>
    <w:rsid w:val="00E745B6"/>
    <w:rsid w:val="00E825B5"/>
    <w:rsid w:val="00E82CE7"/>
    <w:rsid w:val="00E8391C"/>
    <w:rsid w:val="00E839FF"/>
    <w:rsid w:val="00E845EA"/>
    <w:rsid w:val="00E8525B"/>
    <w:rsid w:val="00E90034"/>
    <w:rsid w:val="00E90052"/>
    <w:rsid w:val="00E92C42"/>
    <w:rsid w:val="00E94E83"/>
    <w:rsid w:val="00E95397"/>
    <w:rsid w:val="00E95E2A"/>
    <w:rsid w:val="00E96BD4"/>
    <w:rsid w:val="00E9703E"/>
    <w:rsid w:val="00E97ED8"/>
    <w:rsid w:val="00EA0687"/>
    <w:rsid w:val="00EA0A6F"/>
    <w:rsid w:val="00EA1AC5"/>
    <w:rsid w:val="00EA206E"/>
    <w:rsid w:val="00EA2E8A"/>
    <w:rsid w:val="00EA5A7A"/>
    <w:rsid w:val="00EA5FA2"/>
    <w:rsid w:val="00EA6800"/>
    <w:rsid w:val="00EA787B"/>
    <w:rsid w:val="00EB059E"/>
    <w:rsid w:val="00EB21B5"/>
    <w:rsid w:val="00EB2F9E"/>
    <w:rsid w:val="00EB3753"/>
    <w:rsid w:val="00EB3DA6"/>
    <w:rsid w:val="00EB4451"/>
    <w:rsid w:val="00EB4ABE"/>
    <w:rsid w:val="00EB5715"/>
    <w:rsid w:val="00EB57DF"/>
    <w:rsid w:val="00EB5932"/>
    <w:rsid w:val="00EB6C33"/>
    <w:rsid w:val="00EB73A5"/>
    <w:rsid w:val="00EB7F4B"/>
    <w:rsid w:val="00EC1C2E"/>
    <w:rsid w:val="00EC30BB"/>
    <w:rsid w:val="00EC3599"/>
    <w:rsid w:val="00EC38D3"/>
    <w:rsid w:val="00EC3F73"/>
    <w:rsid w:val="00EC5334"/>
    <w:rsid w:val="00EC5399"/>
    <w:rsid w:val="00EC6B44"/>
    <w:rsid w:val="00EC7646"/>
    <w:rsid w:val="00ED14F2"/>
    <w:rsid w:val="00ED1A92"/>
    <w:rsid w:val="00ED3040"/>
    <w:rsid w:val="00ED3888"/>
    <w:rsid w:val="00ED475F"/>
    <w:rsid w:val="00ED76F4"/>
    <w:rsid w:val="00EE37A3"/>
    <w:rsid w:val="00EE4042"/>
    <w:rsid w:val="00EE76B3"/>
    <w:rsid w:val="00EE7A03"/>
    <w:rsid w:val="00EF0C6E"/>
    <w:rsid w:val="00EF259E"/>
    <w:rsid w:val="00EF329C"/>
    <w:rsid w:val="00EF3E54"/>
    <w:rsid w:val="00EF4A99"/>
    <w:rsid w:val="00EF6AAE"/>
    <w:rsid w:val="00F00339"/>
    <w:rsid w:val="00F00EC8"/>
    <w:rsid w:val="00F01AEE"/>
    <w:rsid w:val="00F023D5"/>
    <w:rsid w:val="00F04A74"/>
    <w:rsid w:val="00F04EF8"/>
    <w:rsid w:val="00F0550C"/>
    <w:rsid w:val="00F07EAC"/>
    <w:rsid w:val="00F11BF3"/>
    <w:rsid w:val="00F145B6"/>
    <w:rsid w:val="00F162FA"/>
    <w:rsid w:val="00F17D80"/>
    <w:rsid w:val="00F2065F"/>
    <w:rsid w:val="00F21A8D"/>
    <w:rsid w:val="00F21C45"/>
    <w:rsid w:val="00F21D95"/>
    <w:rsid w:val="00F22D9E"/>
    <w:rsid w:val="00F230B0"/>
    <w:rsid w:val="00F230B2"/>
    <w:rsid w:val="00F23623"/>
    <w:rsid w:val="00F24345"/>
    <w:rsid w:val="00F25EC3"/>
    <w:rsid w:val="00F267EE"/>
    <w:rsid w:val="00F27D3C"/>
    <w:rsid w:val="00F30A51"/>
    <w:rsid w:val="00F31217"/>
    <w:rsid w:val="00F313B4"/>
    <w:rsid w:val="00F314F1"/>
    <w:rsid w:val="00F331E1"/>
    <w:rsid w:val="00F33F29"/>
    <w:rsid w:val="00F33F43"/>
    <w:rsid w:val="00F35530"/>
    <w:rsid w:val="00F36B75"/>
    <w:rsid w:val="00F4107C"/>
    <w:rsid w:val="00F41737"/>
    <w:rsid w:val="00F4241D"/>
    <w:rsid w:val="00F4296A"/>
    <w:rsid w:val="00F42F48"/>
    <w:rsid w:val="00F4385E"/>
    <w:rsid w:val="00F442FF"/>
    <w:rsid w:val="00F44C5E"/>
    <w:rsid w:val="00F45A60"/>
    <w:rsid w:val="00F46052"/>
    <w:rsid w:val="00F504E5"/>
    <w:rsid w:val="00F50AD6"/>
    <w:rsid w:val="00F50B35"/>
    <w:rsid w:val="00F53D87"/>
    <w:rsid w:val="00F54229"/>
    <w:rsid w:val="00F556E9"/>
    <w:rsid w:val="00F57EBC"/>
    <w:rsid w:val="00F60F8C"/>
    <w:rsid w:val="00F61A12"/>
    <w:rsid w:val="00F625D2"/>
    <w:rsid w:val="00F627EB"/>
    <w:rsid w:val="00F641F7"/>
    <w:rsid w:val="00F65D54"/>
    <w:rsid w:val="00F6611B"/>
    <w:rsid w:val="00F70901"/>
    <w:rsid w:val="00F71EE8"/>
    <w:rsid w:val="00F71FDA"/>
    <w:rsid w:val="00F72972"/>
    <w:rsid w:val="00F732E7"/>
    <w:rsid w:val="00F739B7"/>
    <w:rsid w:val="00F74580"/>
    <w:rsid w:val="00F75A10"/>
    <w:rsid w:val="00F76200"/>
    <w:rsid w:val="00F76A58"/>
    <w:rsid w:val="00F77276"/>
    <w:rsid w:val="00F828B1"/>
    <w:rsid w:val="00F8298A"/>
    <w:rsid w:val="00F82F0A"/>
    <w:rsid w:val="00F832DD"/>
    <w:rsid w:val="00F848E7"/>
    <w:rsid w:val="00F86DB5"/>
    <w:rsid w:val="00F9079D"/>
    <w:rsid w:val="00F91293"/>
    <w:rsid w:val="00F9378A"/>
    <w:rsid w:val="00F9402E"/>
    <w:rsid w:val="00F94C93"/>
    <w:rsid w:val="00F950AF"/>
    <w:rsid w:val="00F95480"/>
    <w:rsid w:val="00F96F6B"/>
    <w:rsid w:val="00F97FF4"/>
    <w:rsid w:val="00FA00F9"/>
    <w:rsid w:val="00FA2F22"/>
    <w:rsid w:val="00FA2FCD"/>
    <w:rsid w:val="00FA3AEA"/>
    <w:rsid w:val="00FA473E"/>
    <w:rsid w:val="00FA4AED"/>
    <w:rsid w:val="00FA4DC5"/>
    <w:rsid w:val="00FA7060"/>
    <w:rsid w:val="00FA72ED"/>
    <w:rsid w:val="00FA7944"/>
    <w:rsid w:val="00FA7A07"/>
    <w:rsid w:val="00FA7E00"/>
    <w:rsid w:val="00FB1250"/>
    <w:rsid w:val="00FB2732"/>
    <w:rsid w:val="00FB3B1B"/>
    <w:rsid w:val="00FB3F26"/>
    <w:rsid w:val="00FB4388"/>
    <w:rsid w:val="00FB48FD"/>
    <w:rsid w:val="00FB58AE"/>
    <w:rsid w:val="00FB6075"/>
    <w:rsid w:val="00FB7BAA"/>
    <w:rsid w:val="00FC135F"/>
    <w:rsid w:val="00FC2467"/>
    <w:rsid w:val="00FC269C"/>
    <w:rsid w:val="00FC3213"/>
    <w:rsid w:val="00FC447A"/>
    <w:rsid w:val="00FC48C6"/>
    <w:rsid w:val="00FC49C4"/>
    <w:rsid w:val="00FC73D1"/>
    <w:rsid w:val="00FC77C2"/>
    <w:rsid w:val="00FC7FA3"/>
    <w:rsid w:val="00FD1332"/>
    <w:rsid w:val="00FD29F0"/>
    <w:rsid w:val="00FD48AD"/>
    <w:rsid w:val="00FD4F3B"/>
    <w:rsid w:val="00FD50C5"/>
    <w:rsid w:val="00FD5F81"/>
    <w:rsid w:val="00FD6350"/>
    <w:rsid w:val="00FD68A9"/>
    <w:rsid w:val="00FD7FE7"/>
    <w:rsid w:val="00FE24DA"/>
    <w:rsid w:val="00FE4226"/>
    <w:rsid w:val="00FE55F8"/>
    <w:rsid w:val="00FE6DEC"/>
    <w:rsid w:val="00FE754B"/>
    <w:rsid w:val="00FF06C9"/>
    <w:rsid w:val="00FF0BFA"/>
    <w:rsid w:val="00FF157D"/>
    <w:rsid w:val="00FF29DF"/>
    <w:rsid w:val="00FF2A2F"/>
    <w:rsid w:val="00FF3E34"/>
    <w:rsid w:val="00FF3F6C"/>
    <w:rsid w:val="00FF515D"/>
    <w:rsid w:val="00FF5E54"/>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E4DD0A89-9EE7-4F6D-93B4-7EA110D74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9BB"/>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577899"/>
    <w:pPr>
      <w:keepNext/>
      <w:keepLines/>
      <w:spacing w:before="240"/>
      <w:outlineLvl w:val="2"/>
    </w:pPr>
    <w:rPr>
      <w:rFonts w:eastAsiaTheme="majorEastAsia"/>
      <w:bCs/>
      <w:szCs w:val="28"/>
      <w:u w:val="single"/>
    </w:rPr>
  </w:style>
  <w:style w:type="paragraph" w:styleId="Heading4">
    <w:name w:val="heading 4"/>
    <w:basedOn w:val="Normal"/>
    <w:next w:val="Normal"/>
    <w:link w:val="4"/>
    <w:uiPriority w:val="1"/>
    <w:qFormat/>
    <w:rsid w:val="00516A53"/>
    <w:pPr>
      <w:keepNext/>
      <w:keepLines/>
      <w:spacing w:before="240"/>
      <w:outlineLvl w:val="3"/>
    </w:pPr>
    <w:rPr>
      <w:rFonts w:eastAsiaTheme="majorEastAsia"/>
      <w:bCs/>
      <w:szCs w:val="26"/>
    </w:rPr>
  </w:style>
  <w:style w:type="paragraph" w:styleId="Heading5">
    <w:name w:val="heading 5"/>
    <w:basedOn w:val="Normal"/>
    <w:next w:val="Normal"/>
    <w:link w:val="5"/>
    <w:uiPriority w:val="1"/>
    <w:qFormat/>
    <w:rsid w:val="00516A53"/>
    <w:pPr>
      <w:keepNext/>
      <w:keepLines/>
      <w:spacing w:before="240"/>
      <w:outlineLvl w:val="4"/>
    </w:pPr>
    <w:rPr>
      <w:rFonts w:eastAsiaTheme="majorEastAsia"/>
      <w:bCs/>
      <w:spacing w:val="40"/>
    </w:rPr>
  </w:style>
  <w:style w:type="paragraph" w:styleId="Heading6">
    <w:name w:val="heading 6"/>
    <w:basedOn w:val="Normal"/>
    <w:next w:val="Normal"/>
    <w:link w:val="6"/>
    <w:uiPriority w:val="1"/>
    <w:qFormat/>
    <w:rsid w:val="00516A53"/>
    <w:pPr>
      <w:keepNext/>
      <w:keepLines/>
      <w:spacing w:before="240"/>
      <w:outlineLvl w:val="5"/>
    </w:pPr>
    <w:rPr>
      <w:rFonts w:eastAsiaTheme="majorEastAsia"/>
      <w:spacing w:val="40"/>
    </w:rPr>
  </w:style>
  <w:style w:type="paragraph" w:styleId="Heading7">
    <w:name w:val="heading 7"/>
    <w:basedOn w:val="Normal"/>
    <w:next w:val="Normal"/>
    <w:link w:val="7"/>
    <w:uiPriority w:val="1"/>
    <w:qFormat/>
    <w:rsid w:val="00516A53"/>
    <w:pPr>
      <w:keepNext/>
      <w:keepLines/>
      <w:spacing w:before="240"/>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paragraph" w:styleId="Heading9">
    <w:name w:val="heading 9"/>
    <w:basedOn w:val="Normal"/>
    <w:next w:val="Normal"/>
    <w:link w:val="9"/>
    <w:uiPriority w:val="9"/>
    <w:unhideWhenUsed/>
    <w:rsid w:val="00DF3B3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577899"/>
    <w:rPr>
      <w:rFonts w:eastAsiaTheme="majorEastAsia"/>
      <w:bCs/>
      <w:szCs w:val="28"/>
      <w:u w:val="single"/>
    </w:rPr>
  </w:style>
  <w:style w:type="character" w:customStyle="1" w:styleId="4">
    <w:name w:val="כותרת 4 תו"/>
    <w:basedOn w:val="DefaultParagraphFont"/>
    <w:link w:val="Heading4"/>
    <w:uiPriority w:val="1"/>
    <w:rsid w:val="00516A53"/>
    <w:rPr>
      <w:rFonts w:eastAsiaTheme="majorEastAsia"/>
      <w:bCs/>
      <w:szCs w:val="26"/>
    </w:rPr>
  </w:style>
  <w:style w:type="character" w:customStyle="1" w:styleId="5">
    <w:name w:val="כותרת 5 תו"/>
    <w:basedOn w:val="DefaultParagraphFont"/>
    <w:link w:val="Heading5"/>
    <w:uiPriority w:val="1"/>
    <w:rsid w:val="00516A53"/>
    <w:rPr>
      <w:rFonts w:eastAsiaTheme="majorEastAsia"/>
      <w:bCs/>
      <w:spacing w:val="40"/>
    </w:rPr>
  </w:style>
  <w:style w:type="character" w:customStyle="1" w:styleId="6">
    <w:name w:val="כותרת 6 תו"/>
    <w:basedOn w:val="DefaultParagraphFont"/>
    <w:link w:val="Heading6"/>
    <w:uiPriority w:val="1"/>
    <w:rsid w:val="00516A53"/>
    <w:rPr>
      <w:rFonts w:eastAsiaTheme="majorEastAsia"/>
      <w:spacing w:val="40"/>
    </w:rPr>
  </w:style>
  <w:style w:type="character" w:customStyle="1" w:styleId="7">
    <w:name w:val="כותרת 7 תו"/>
    <w:basedOn w:val="DefaultParagraphFont"/>
    <w:link w:val="Heading7"/>
    <w:uiPriority w:val="1"/>
    <w:rsid w:val="00516A53"/>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577899"/>
    <w:pPr>
      <w:keepNext/>
      <w:ind w:left="-567"/>
    </w:pPr>
    <w:rPr>
      <w:szCs w:val="20"/>
    </w:rPr>
  </w:style>
  <w:style w:type="character" w:customStyle="1" w:styleId="a0">
    <w:name w:val="נבנצאל תו"/>
    <w:basedOn w:val="DefaultParagraphFont"/>
    <w:link w:val="a"/>
    <w:uiPriority w:val="99"/>
    <w:rsid w:val="00577899"/>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Char,FOOTNOTES,Footnote Text - Sharp,Footnote Text - Sharp Char,Footnote Text - Sharp Char Char,Footnote Text Char Char Char Char Char,Sharp - Footnote Text,Sharp - Footnote Text1 Char,fn,footnote text,single space,הפניה להערת שוליים1"/>
    <w:basedOn w:val="Normal"/>
    <w:link w:val="a4"/>
    <w:uiPriority w:val="99"/>
    <w:rsid w:val="00574579"/>
    <w:pPr>
      <w:spacing w:line="240" w:lineRule="auto"/>
      <w:ind w:left="720" w:hanging="720"/>
    </w:pPr>
    <w:rPr>
      <w:szCs w:val="20"/>
    </w:rPr>
  </w:style>
  <w:style w:type="character" w:customStyle="1" w:styleId="a4">
    <w:name w:val="טקסט הערת שוליים תו"/>
    <w:aliases w:val="Char תו,FOOTNOTES תו,Footnote Text - Sharp Char Char תו,Footnote Text - Sharp Char תו,Footnote Text - Sharp תו,Footnote Text Char Char Char Char Char תו,Sharp - Footnote Text תו,Sharp - Footnote Text1 Char תו,fn תו,footnote text תו"/>
    <w:basedOn w:val="DefaultParagraphFont"/>
    <w:link w:val="FootnoteText"/>
    <w:uiPriority w:val="99"/>
    <w:rsid w:val="00574579"/>
    <w:rPr>
      <w:szCs w:val="20"/>
    </w:rPr>
  </w:style>
  <w:style w:type="character" w:styleId="FootnoteReference">
    <w:name w:val="footnote reference"/>
    <w:basedOn w:val="DefaultParagraphFont"/>
    <w:uiPriority w:val="99"/>
    <w:unhideWhenUsed/>
    <w:rsid w:val="000501A4"/>
    <w:rPr>
      <w:vertAlign w:val="superscript"/>
    </w:rPr>
  </w:style>
  <w:style w:type="paragraph" w:styleId="ListParagraph">
    <w:name w:val="List Paragraph"/>
    <w:basedOn w:val="Normal"/>
    <w:link w:val="a5"/>
    <w:uiPriority w:val="34"/>
    <w:qFormat/>
    <w:rsid w:val="005529BB"/>
    <w:pPr>
      <w:ind w:left="720"/>
      <w:contextualSpacing/>
    </w:pPr>
    <w:rPr>
      <w:rFonts w:eastAsia="Times New Roman"/>
    </w:rPr>
  </w:style>
  <w:style w:type="character" w:customStyle="1" w:styleId="a5">
    <w:name w:val="פיסקת רשימה תו"/>
    <w:link w:val="ListParagraph"/>
    <w:uiPriority w:val="34"/>
    <w:rsid w:val="005529BB"/>
    <w:rPr>
      <w:rFonts w:eastAsia="Times New Roman"/>
    </w:rPr>
  </w:style>
  <w:style w:type="paragraph" w:customStyle="1" w:styleId="a6">
    <w:name w:val="לוחות"/>
    <w:basedOn w:val="ListParagraph"/>
    <w:link w:val="a7"/>
    <w:qFormat/>
    <w:rsid w:val="005529BB"/>
    <w:pPr>
      <w:keepNext/>
      <w:numPr>
        <w:numId w:val="1"/>
      </w:numPr>
      <w:ind w:left="0" w:firstLine="0"/>
      <w:jc w:val="center"/>
    </w:pPr>
    <w:rPr>
      <w:b/>
      <w:bCs/>
      <w:lang w:eastAsia="he-IL"/>
    </w:rPr>
  </w:style>
  <w:style w:type="character" w:customStyle="1" w:styleId="a7">
    <w:name w:val="לוחות תו"/>
    <w:basedOn w:val="DefaultParagraphFont"/>
    <w:link w:val="a6"/>
    <w:rsid w:val="005529BB"/>
    <w:rPr>
      <w:rFonts w:eastAsia="Times New Roman"/>
      <w:b/>
      <w:bCs/>
      <w:lang w:eastAsia="he-IL"/>
    </w:rPr>
  </w:style>
  <w:style w:type="character" w:customStyle="1" w:styleId="9">
    <w:name w:val="כותרת 9 תו"/>
    <w:basedOn w:val="DefaultParagraphFont"/>
    <w:link w:val="Heading9"/>
    <w:uiPriority w:val="9"/>
    <w:rsid w:val="00DF3B3B"/>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DF3B3B"/>
    <w:pPr>
      <w:bidi w:val="0"/>
      <w:spacing w:before="100" w:beforeAutospacing="1" w:after="100" w:afterAutospacing="1" w:line="240" w:lineRule="auto"/>
      <w:jc w:val="left"/>
    </w:pPr>
    <w:rPr>
      <w:rFonts w:eastAsiaTheme="minorEastAsia" w:cs="Times New Roman"/>
      <w:sz w:val="24"/>
    </w:rPr>
  </w:style>
  <w:style w:type="paragraph" w:styleId="Revision">
    <w:name w:val="Revision"/>
    <w:hidden/>
    <w:uiPriority w:val="99"/>
    <w:semiHidden/>
    <w:rsid w:val="00DF3B3B"/>
    <w:pPr>
      <w:spacing w:after="0" w:line="240" w:lineRule="auto"/>
      <w:jc w:val="left"/>
    </w:pPr>
    <w:rPr>
      <w:rFonts w:asciiTheme="minorHAnsi" w:hAnsiTheme="minorHAnsi" w:cstheme="minorBidi"/>
      <w:sz w:val="22"/>
      <w:szCs w:val="22"/>
    </w:rPr>
  </w:style>
  <w:style w:type="paragraph" w:styleId="BalloonText">
    <w:name w:val="Balloon Text"/>
    <w:basedOn w:val="Normal"/>
    <w:link w:val="a8"/>
    <w:uiPriority w:val="99"/>
    <w:semiHidden/>
    <w:unhideWhenUsed/>
    <w:rsid w:val="00DF3B3B"/>
    <w:pPr>
      <w:spacing w:line="240" w:lineRule="auto"/>
      <w:jc w:val="left"/>
    </w:pPr>
    <w:rPr>
      <w:rFonts w:ascii="Tahoma" w:hAnsi="Tahoma" w:cs="Tahoma"/>
      <w:sz w:val="18"/>
      <w:szCs w:val="18"/>
    </w:rPr>
  </w:style>
  <w:style w:type="character" w:customStyle="1" w:styleId="a8">
    <w:name w:val="טקסט בלונים תו"/>
    <w:basedOn w:val="DefaultParagraphFont"/>
    <w:link w:val="BalloonText"/>
    <w:uiPriority w:val="99"/>
    <w:semiHidden/>
    <w:rsid w:val="00DF3B3B"/>
    <w:rPr>
      <w:rFonts w:ascii="Tahoma" w:hAnsi="Tahoma" w:cs="Tahoma"/>
      <w:sz w:val="18"/>
      <w:szCs w:val="18"/>
    </w:rPr>
  </w:style>
  <w:style w:type="character" w:styleId="CommentReference">
    <w:name w:val="annotation reference"/>
    <w:basedOn w:val="DefaultParagraphFont"/>
    <w:uiPriority w:val="99"/>
    <w:semiHidden/>
    <w:unhideWhenUsed/>
    <w:rsid w:val="00DF3B3B"/>
    <w:rPr>
      <w:sz w:val="16"/>
      <w:szCs w:val="16"/>
    </w:rPr>
  </w:style>
  <w:style w:type="paragraph" w:styleId="CommentText">
    <w:name w:val="annotation text"/>
    <w:basedOn w:val="Normal"/>
    <w:link w:val="a9"/>
    <w:uiPriority w:val="99"/>
    <w:unhideWhenUsed/>
    <w:rsid w:val="00DF3B3B"/>
    <w:pPr>
      <w:spacing w:after="160" w:line="240" w:lineRule="auto"/>
      <w:jc w:val="left"/>
    </w:pPr>
    <w:rPr>
      <w:rFonts w:asciiTheme="minorHAnsi" w:hAnsiTheme="minorHAnsi" w:cstheme="minorBidi"/>
      <w:szCs w:val="20"/>
    </w:rPr>
  </w:style>
  <w:style w:type="character" w:customStyle="1" w:styleId="a9">
    <w:name w:val="טקסט הערה תו"/>
    <w:basedOn w:val="DefaultParagraphFont"/>
    <w:link w:val="CommentText"/>
    <w:uiPriority w:val="99"/>
    <w:rsid w:val="00DF3B3B"/>
    <w:rPr>
      <w:rFonts w:asciiTheme="minorHAnsi" w:hAnsiTheme="minorHAnsi" w:cstheme="minorBidi"/>
      <w:szCs w:val="20"/>
    </w:rPr>
  </w:style>
  <w:style w:type="paragraph" w:styleId="CommentSubject">
    <w:name w:val="annotation subject"/>
    <w:basedOn w:val="CommentText"/>
    <w:next w:val="CommentText"/>
    <w:link w:val="a10"/>
    <w:uiPriority w:val="99"/>
    <w:semiHidden/>
    <w:unhideWhenUsed/>
    <w:rsid w:val="00DF3B3B"/>
    <w:rPr>
      <w:b/>
      <w:bCs/>
    </w:rPr>
  </w:style>
  <w:style w:type="character" w:customStyle="1" w:styleId="a10">
    <w:name w:val="נושא הערה תו"/>
    <w:basedOn w:val="a9"/>
    <w:link w:val="CommentSubject"/>
    <w:uiPriority w:val="99"/>
    <w:semiHidden/>
    <w:rsid w:val="00DF3B3B"/>
    <w:rPr>
      <w:rFonts w:asciiTheme="minorHAnsi" w:hAnsiTheme="minorHAnsi" w:cstheme="minorBidi"/>
      <w:b/>
      <w:bCs/>
      <w:szCs w:val="20"/>
    </w:rPr>
  </w:style>
  <w:style w:type="character" w:customStyle="1" w:styleId="Bodytext2">
    <w:name w:val="Body text (2)_"/>
    <w:basedOn w:val="DefaultParagraphFont"/>
    <w:rsid w:val="00DF3B3B"/>
    <w:rPr>
      <w:rFonts w:ascii="David" w:eastAsia="David" w:hAnsi="David" w:cs="David"/>
      <w:b w:val="0"/>
      <w:bCs w:val="0"/>
      <w:i w:val="0"/>
      <w:iCs w:val="0"/>
      <w:smallCaps w:val="0"/>
      <w:strike w:val="0"/>
      <w:sz w:val="22"/>
      <w:szCs w:val="22"/>
      <w:u w:val="none"/>
    </w:rPr>
  </w:style>
  <w:style w:type="character" w:customStyle="1" w:styleId="Bodytext2115pt">
    <w:name w:val="Body text (2) + 11.5 pt"/>
    <w:aliases w:val="Body text (2) + 9.5 pt,Bold"/>
    <w:basedOn w:val="Bodytext2"/>
    <w:rsid w:val="00DF3B3B"/>
    <w:rPr>
      <w:rFonts w:ascii="David" w:eastAsia="David" w:hAnsi="David" w:cs="David"/>
      <w:b/>
      <w:bCs/>
      <w:i w:val="0"/>
      <w:iCs w:val="0"/>
      <w:smallCaps w:val="0"/>
      <w:strike w:val="0"/>
      <w:color w:val="000000"/>
      <w:spacing w:val="0"/>
      <w:w w:val="100"/>
      <w:position w:val="0"/>
      <w:sz w:val="23"/>
      <w:szCs w:val="23"/>
      <w:u w:val="none"/>
      <w:lang w:val="he-IL" w:eastAsia="he-IL" w:bidi="he-IL"/>
    </w:rPr>
  </w:style>
  <w:style w:type="character" w:customStyle="1" w:styleId="Bodytext20">
    <w:name w:val="Body text (2)"/>
    <w:basedOn w:val="Bodytext2"/>
    <w:rsid w:val="00DF3B3B"/>
    <w:rPr>
      <w:rFonts w:ascii="David" w:eastAsia="David" w:hAnsi="David" w:cs="David"/>
      <w:b w:val="0"/>
      <w:bCs w:val="0"/>
      <w:i w:val="0"/>
      <w:iCs w:val="0"/>
      <w:smallCaps w:val="0"/>
      <w:strike w:val="0"/>
      <w:color w:val="000000"/>
      <w:spacing w:val="0"/>
      <w:w w:val="100"/>
      <w:position w:val="0"/>
      <w:sz w:val="22"/>
      <w:szCs w:val="22"/>
      <w:u w:val="none"/>
      <w:lang w:val="he-IL" w:eastAsia="he-IL" w:bidi="he-IL"/>
    </w:rPr>
  </w:style>
  <w:style w:type="character" w:customStyle="1" w:styleId="Tablecaption">
    <w:name w:val="Table caption_"/>
    <w:basedOn w:val="DefaultParagraphFont"/>
    <w:link w:val="Tablecaption0"/>
    <w:rsid w:val="00DF3B3B"/>
    <w:rPr>
      <w:rFonts w:ascii="David" w:eastAsia="David" w:hAnsi="David"/>
      <w:szCs w:val="20"/>
      <w:shd w:val="clear" w:color="auto" w:fill="FFFFFF"/>
    </w:rPr>
  </w:style>
  <w:style w:type="character" w:customStyle="1" w:styleId="Tablecaption75pt">
    <w:name w:val="Table caption + 7.5 pt"/>
    <w:aliases w:val="Body text (2) + Bold,Italic,Spacing 0 pt"/>
    <w:basedOn w:val="Tablecaption"/>
    <w:rsid w:val="00DF3B3B"/>
    <w:rPr>
      <w:rFonts w:ascii="David" w:eastAsia="David" w:hAnsi="David"/>
      <w:i/>
      <w:iCs/>
      <w:color w:val="000000"/>
      <w:spacing w:val="-10"/>
      <w:w w:val="100"/>
      <w:position w:val="0"/>
      <w:sz w:val="15"/>
      <w:szCs w:val="15"/>
      <w:shd w:val="clear" w:color="auto" w:fill="FFFFFF"/>
      <w:lang w:val="he-IL" w:eastAsia="he-IL" w:bidi="he-IL"/>
    </w:rPr>
  </w:style>
  <w:style w:type="paragraph" w:customStyle="1" w:styleId="Tablecaption0">
    <w:name w:val="Table caption"/>
    <w:basedOn w:val="Normal"/>
    <w:link w:val="Tablecaption"/>
    <w:rsid w:val="00DF3B3B"/>
    <w:pPr>
      <w:widowControl w:val="0"/>
      <w:shd w:val="clear" w:color="auto" w:fill="FFFFFF"/>
      <w:spacing w:line="293" w:lineRule="exact"/>
      <w:ind w:hanging="380"/>
    </w:pPr>
    <w:rPr>
      <w:rFonts w:ascii="David" w:eastAsia="David" w:hAnsi="David"/>
      <w:szCs w:val="20"/>
    </w:rPr>
  </w:style>
  <w:style w:type="numbering" w:customStyle="1" w:styleId="11">
    <w:name w:val="ללא רשימה1"/>
    <w:next w:val="NoList"/>
    <w:uiPriority w:val="99"/>
    <w:semiHidden/>
    <w:unhideWhenUsed/>
    <w:rsid w:val="00DF3B3B"/>
  </w:style>
  <w:style w:type="numbering" w:customStyle="1" w:styleId="110">
    <w:name w:val="ללא רשימה11"/>
    <w:next w:val="NoList"/>
    <w:uiPriority w:val="99"/>
    <w:semiHidden/>
    <w:unhideWhenUsed/>
    <w:rsid w:val="00DF3B3B"/>
  </w:style>
  <w:style w:type="character" w:styleId="Hyperlink">
    <w:name w:val="Hyperlink"/>
    <w:basedOn w:val="DefaultParagraphFont"/>
    <w:uiPriority w:val="99"/>
    <w:unhideWhenUsed/>
    <w:rsid w:val="00DF3B3B"/>
    <w:rPr>
      <w:rFonts w:cs="Times New Roman"/>
      <w:color w:val="0000FF"/>
      <w:u w:val="single"/>
    </w:rPr>
  </w:style>
  <w:style w:type="character" w:customStyle="1" w:styleId="Headerorfooter">
    <w:name w:val="Header or footer_"/>
    <w:basedOn w:val="DefaultParagraphFont"/>
    <w:rsid w:val="00DF3B3B"/>
    <w:rPr>
      <w:rFonts w:ascii="Lucida Sans Unicode" w:eastAsia="Times New Roman" w:hAnsi="Lucida Sans Unicode" w:cs="Lucida Sans Unicode"/>
      <w:spacing w:val="-10"/>
      <w:sz w:val="19"/>
      <w:szCs w:val="19"/>
      <w:u w:val="none"/>
    </w:rPr>
  </w:style>
  <w:style w:type="character" w:customStyle="1" w:styleId="Headerorfooter0">
    <w:name w:val="Header or footer"/>
    <w:basedOn w:val="Headerorfooter"/>
    <w:rsid w:val="00DF3B3B"/>
    <w:rPr>
      <w:rFonts w:ascii="Lucida Sans Unicode" w:eastAsia="Times New Roman" w:hAnsi="Lucida Sans Unicode" w:cs="Lucida Sans Unicode"/>
      <w:color w:val="000000"/>
      <w:spacing w:val="-10"/>
      <w:w w:val="100"/>
      <w:position w:val="0"/>
      <w:sz w:val="19"/>
      <w:szCs w:val="19"/>
      <w:u w:val="none"/>
      <w:lang w:val="he-IL" w:eastAsia="he-IL" w:bidi="he-IL"/>
    </w:rPr>
  </w:style>
  <w:style w:type="character" w:customStyle="1" w:styleId="Footnote">
    <w:name w:val="Footnote_"/>
    <w:basedOn w:val="DefaultParagraphFont"/>
    <w:link w:val="Footnote0"/>
    <w:locked/>
    <w:rsid w:val="00DF3B3B"/>
    <w:rPr>
      <w:rFonts w:ascii="David" w:eastAsia="Times New Roman" w:hAnsi="David" w:cs="Times New Roman"/>
      <w:szCs w:val="20"/>
      <w:shd w:val="clear" w:color="auto" w:fill="FFFFFF"/>
    </w:rPr>
  </w:style>
  <w:style w:type="paragraph" w:customStyle="1" w:styleId="Footnote0">
    <w:name w:val="Footnote"/>
    <w:basedOn w:val="Normal"/>
    <w:link w:val="Footnote"/>
    <w:rsid w:val="00DF3B3B"/>
    <w:pPr>
      <w:widowControl w:val="0"/>
      <w:shd w:val="clear" w:color="auto" w:fill="FFFFFF"/>
      <w:spacing w:line="202" w:lineRule="exact"/>
    </w:pPr>
    <w:rPr>
      <w:rFonts w:ascii="David" w:eastAsia="Times New Roman" w:hAnsi="David" w:cs="Times New Roman"/>
      <w:szCs w:val="20"/>
    </w:rPr>
  </w:style>
  <w:style w:type="character" w:customStyle="1" w:styleId="highlight">
    <w:name w:val="highlight"/>
    <w:basedOn w:val="DefaultParagraphFont"/>
    <w:rsid w:val="00DF3B3B"/>
    <w:rPr>
      <w:rFonts w:cs="Times New Roman"/>
    </w:rPr>
  </w:style>
  <w:style w:type="character" w:customStyle="1" w:styleId="ms-rtethemefontface-1">
    <w:name w:val="ms-rtethemefontface-1"/>
    <w:basedOn w:val="DefaultParagraphFont"/>
    <w:rsid w:val="00DF3B3B"/>
    <w:rPr>
      <w:rFonts w:cs="Times New Roman"/>
    </w:rPr>
  </w:style>
  <w:style w:type="table" w:styleId="TableGrid">
    <w:name w:val="Table Grid"/>
    <w:basedOn w:val="TableNormal"/>
    <w:uiPriority w:val="39"/>
    <w:rsid w:val="00DF3B3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
    <w:name w:val="default"/>
    <w:basedOn w:val="DefaultParagraphFont"/>
    <w:rsid w:val="00DF3B3B"/>
  </w:style>
  <w:style w:type="character" w:styleId="Strong">
    <w:name w:val="Strong"/>
    <w:basedOn w:val="DefaultParagraphFont"/>
    <w:uiPriority w:val="22"/>
    <w:qFormat/>
    <w:rsid w:val="00DF3B3B"/>
    <w:rPr>
      <w:b/>
      <w:bCs/>
    </w:rPr>
  </w:style>
  <w:style w:type="paragraph" w:customStyle="1" w:styleId="p00">
    <w:name w:val="p00"/>
    <w:basedOn w:val="Normal"/>
    <w:rsid w:val="00DF3B3B"/>
    <w:pPr>
      <w:bidi w:val="0"/>
      <w:spacing w:before="100" w:beforeAutospacing="1" w:after="100" w:afterAutospacing="1" w:line="240" w:lineRule="auto"/>
      <w:jc w:val="left"/>
    </w:pPr>
    <w:rPr>
      <w:rFonts w:eastAsia="Times New Roman" w:cs="Times New Roman"/>
      <w:sz w:val="24"/>
    </w:rPr>
  </w:style>
  <w:style w:type="character" w:customStyle="1" w:styleId="big-number">
    <w:name w:val="big-number"/>
    <w:basedOn w:val="DefaultParagraphFont"/>
    <w:rsid w:val="00DF3B3B"/>
  </w:style>
  <w:style w:type="paragraph" w:customStyle="1" w:styleId="a11">
    <w:name w:val="תרשימים"/>
    <w:basedOn w:val="Normal"/>
    <w:next w:val="Normal"/>
    <w:link w:val="a12"/>
    <w:qFormat/>
    <w:rsid w:val="00DF3B3B"/>
    <w:pPr>
      <w:keepNext/>
      <w:numPr>
        <w:numId w:val="3"/>
      </w:numPr>
      <w:jc w:val="center"/>
    </w:pPr>
    <w:rPr>
      <w:rFonts w:ascii="David" w:hAnsi="David"/>
      <w:bCs/>
      <w:sz w:val="24"/>
    </w:rPr>
  </w:style>
  <w:style w:type="paragraph" w:customStyle="1" w:styleId="Default0">
    <w:name w:val="Default"/>
    <w:rsid w:val="00DF3B3B"/>
    <w:pPr>
      <w:autoSpaceDE w:val="0"/>
      <w:autoSpaceDN w:val="0"/>
      <w:adjustRightInd w:val="0"/>
      <w:spacing w:after="0" w:line="240" w:lineRule="auto"/>
      <w:jc w:val="left"/>
    </w:pPr>
    <w:rPr>
      <w:rFonts w:ascii="Code" w:hAnsi="Code" w:cs="Code"/>
      <w:color w:val="000000"/>
      <w:sz w:val="24"/>
    </w:rPr>
  </w:style>
  <w:style w:type="character" w:customStyle="1" w:styleId="a12">
    <w:name w:val="תרשימים תו"/>
    <w:basedOn w:val="DefaultParagraphFont"/>
    <w:link w:val="a11"/>
    <w:rsid w:val="00DF3B3B"/>
    <w:rPr>
      <w:rFonts w:ascii="David" w:hAnsi="David"/>
      <w:bCs/>
      <w:sz w:val="24"/>
    </w:rPr>
  </w:style>
  <w:style w:type="paragraph" w:customStyle="1" w:styleId="a13">
    <w:name w:val="תמונות"/>
    <w:basedOn w:val="Normal"/>
    <w:link w:val="a14"/>
    <w:qFormat/>
    <w:rsid w:val="00DF3B3B"/>
    <w:pPr>
      <w:numPr>
        <w:numId w:val="4"/>
      </w:numPr>
      <w:ind w:left="1021" w:hanging="1021"/>
      <w:jc w:val="center"/>
    </w:pPr>
    <w:rPr>
      <w:b/>
      <w:bCs/>
      <w:lang w:eastAsia="he-IL"/>
    </w:rPr>
  </w:style>
  <w:style w:type="character" w:customStyle="1" w:styleId="a14">
    <w:name w:val="תמונות תו"/>
    <w:basedOn w:val="DefaultParagraphFont"/>
    <w:link w:val="a13"/>
    <w:rsid w:val="00DF3B3B"/>
    <w:rPr>
      <w:b/>
      <w:bCs/>
      <w:lang w:eastAsia="he-IL"/>
    </w:rPr>
  </w:style>
  <w:style w:type="paragraph" w:styleId="TOC1">
    <w:name w:val="toc 1"/>
    <w:basedOn w:val="Normal"/>
    <w:next w:val="Normal"/>
    <w:autoRedefine/>
    <w:uiPriority w:val="39"/>
    <w:unhideWhenUsed/>
    <w:rsid w:val="00DF3B3B"/>
    <w:pPr>
      <w:tabs>
        <w:tab w:val="right" w:pos="8211"/>
      </w:tabs>
      <w:spacing w:before="360" w:after="360" w:line="240" w:lineRule="auto"/>
      <w:jc w:val="right"/>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DF3B3B"/>
    <w:pPr>
      <w:tabs>
        <w:tab w:val="right" w:pos="8211"/>
      </w:tabs>
      <w:spacing w:before="240" w:line="240" w:lineRule="auto"/>
      <w:jc w:val="left"/>
    </w:pPr>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DF3B3B"/>
    <w:pPr>
      <w:tabs>
        <w:tab w:val="right" w:pos="8211"/>
      </w:tabs>
      <w:spacing w:before="120" w:line="240" w:lineRule="auto"/>
      <w:contextualSpacing/>
      <w:jc w:val="left"/>
    </w:pPr>
    <w:rPr>
      <w:rFonts w:asciiTheme="minorHAnsi" w:hAnsiTheme="minorHAnsi" w:cstheme="minorHAnsi"/>
      <w:smallCaps/>
      <w:sz w:val="22"/>
      <w:szCs w:val="22"/>
    </w:rPr>
  </w:style>
  <w:style w:type="paragraph" w:styleId="TOC4">
    <w:name w:val="toc 4"/>
    <w:basedOn w:val="Normal"/>
    <w:next w:val="Normal"/>
    <w:autoRedefine/>
    <w:uiPriority w:val="39"/>
    <w:unhideWhenUsed/>
    <w:rsid w:val="00DF3B3B"/>
    <w:pPr>
      <w:tabs>
        <w:tab w:val="right" w:pos="8211"/>
      </w:tabs>
      <w:spacing w:line="240" w:lineRule="auto"/>
      <w:ind w:left="567"/>
      <w:jc w:val="left"/>
    </w:pPr>
    <w:rPr>
      <w:rFonts w:asciiTheme="minorHAnsi" w:hAnsiTheme="minorHAnsi" w:cstheme="minorHAnsi"/>
      <w:sz w:val="22"/>
      <w:szCs w:val="22"/>
    </w:rPr>
  </w:style>
  <w:style w:type="paragraph" w:styleId="TOC5">
    <w:name w:val="toc 5"/>
    <w:basedOn w:val="Normal"/>
    <w:next w:val="Normal"/>
    <w:autoRedefine/>
    <w:uiPriority w:val="39"/>
    <w:unhideWhenUsed/>
    <w:rsid w:val="00DF3B3B"/>
    <w:pPr>
      <w:tabs>
        <w:tab w:val="right" w:pos="8211"/>
      </w:tabs>
      <w:spacing w:line="240" w:lineRule="auto"/>
      <w:ind w:left="1134"/>
      <w:contextualSpacing/>
      <w:jc w:val="left"/>
    </w:pPr>
    <w:rPr>
      <w:rFonts w:asciiTheme="minorHAnsi" w:hAnsiTheme="minorHAnsi" w:cstheme="minorHAnsi"/>
      <w:sz w:val="22"/>
      <w:szCs w:val="22"/>
    </w:rPr>
  </w:style>
  <w:style w:type="paragraph" w:styleId="TOC6">
    <w:name w:val="toc 6"/>
    <w:basedOn w:val="Normal"/>
    <w:next w:val="Normal"/>
    <w:autoRedefine/>
    <w:uiPriority w:val="39"/>
    <w:unhideWhenUsed/>
    <w:rsid w:val="00DF3B3B"/>
    <w:pPr>
      <w:spacing w:line="240" w:lineRule="auto"/>
      <w:ind w:left="1701"/>
      <w:contextualSpacing/>
      <w:jc w:val="left"/>
    </w:pPr>
    <w:rPr>
      <w:rFonts w:asciiTheme="minorHAnsi" w:hAnsiTheme="minorHAnsi" w:cstheme="minorHAnsi"/>
      <w:sz w:val="22"/>
      <w:szCs w:val="22"/>
    </w:rPr>
  </w:style>
  <w:style w:type="paragraph" w:styleId="TOC7">
    <w:name w:val="toc 7"/>
    <w:basedOn w:val="Normal"/>
    <w:next w:val="Normal"/>
    <w:autoRedefine/>
    <w:uiPriority w:val="39"/>
    <w:unhideWhenUsed/>
    <w:rsid w:val="00DF3B3B"/>
    <w:pPr>
      <w:tabs>
        <w:tab w:val="left" w:pos="2551"/>
        <w:tab w:val="right" w:pos="8211"/>
      </w:tabs>
      <w:spacing w:line="240" w:lineRule="auto"/>
      <w:ind w:left="2125"/>
      <w:jc w:val="left"/>
    </w:pPr>
    <w:rPr>
      <w:rFonts w:asciiTheme="minorHAnsi" w:hAnsiTheme="minorHAnsi" w:cstheme="minorHAnsi"/>
      <w:sz w:val="22"/>
      <w:szCs w:val="22"/>
    </w:rPr>
  </w:style>
  <w:style w:type="paragraph" w:styleId="TOC8">
    <w:name w:val="toc 8"/>
    <w:basedOn w:val="Normal"/>
    <w:next w:val="Normal"/>
    <w:autoRedefine/>
    <w:uiPriority w:val="39"/>
    <w:unhideWhenUsed/>
    <w:rsid w:val="00DF3B3B"/>
    <w:pPr>
      <w:jc w:val="left"/>
    </w:pPr>
    <w:rPr>
      <w:rFonts w:asciiTheme="minorHAnsi" w:hAnsiTheme="minorHAnsi" w:cstheme="minorHAnsi"/>
      <w:sz w:val="22"/>
      <w:szCs w:val="22"/>
    </w:rPr>
  </w:style>
  <w:style w:type="paragraph" w:styleId="TOC9">
    <w:name w:val="toc 9"/>
    <w:basedOn w:val="Normal"/>
    <w:next w:val="Normal"/>
    <w:autoRedefine/>
    <w:uiPriority w:val="39"/>
    <w:unhideWhenUsed/>
    <w:rsid w:val="00DF3B3B"/>
    <w:pPr>
      <w:jc w:val="left"/>
    </w:pPr>
    <w:rPr>
      <w:rFonts w:asciiTheme="minorHAnsi" w:hAnsiTheme="minorHAnsi" w:cstheme="minorHAnsi"/>
      <w:sz w:val="22"/>
      <w:szCs w:val="22"/>
    </w:rPr>
  </w:style>
  <w:style w:type="character" w:customStyle="1" w:styleId="12">
    <w:name w:val="טקסט הערה תו1"/>
    <w:basedOn w:val="DefaultParagraphFont"/>
    <w:uiPriority w:val="99"/>
    <w:rsid w:val="00DF3B3B"/>
    <w:rPr>
      <w:rFonts w:asciiTheme="minorHAnsi" w:hAnsiTheme="minorHAnsi" w:cstheme="minorBidi"/>
      <w:szCs w:val="20"/>
    </w:rPr>
  </w:style>
  <w:style w:type="paragraph" w:customStyle="1" w:styleId="P33">
    <w:name w:val="P33"/>
    <w:basedOn w:val="p00"/>
    <w:rsid w:val="00DF3B3B"/>
    <w:pPr>
      <w:widowControl w:val="0"/>
      <w:tabs>
        <w:tab w:val="left" w:pos="1928"/>
        <w:tab w:val="left" w:pos="2381"/>
        <w:tab w:val="left" w:pos="2835"/>
        <w:tab w:val="right" w:leader="dot" w:pos="6259"/>
      </w:tabs>
      <w:suppressAutoHyphens/>
      <w:autoSpaceDE w:val="0"/>
      <w:autoSpaceDN w:val="0"/>
      <w:bidi/>
      <w:spacing w:before="60" w:beforeAutospacing="0" w:after="0" w:afterAutospacing="0"/>
      <w:ind w:left="2835" w:right="1474"/>
      <w:jc w:val="both"/>
    </w:pPr>
    <w:rPr>
      <w:noProof/>
      <w:sz w:val="20"/>
      <w:szCs w:val="26"/>
      <w:lang w:eastAsia="he-IL"/>
    </w:rPr>
  </w:style>
  <w:style w:type="paragraph" w:customStyle="1" w:styleId="13">
    <w:name w:val="תרשימים1"/>
    <w:basedOn w:val="Normal"/>
    <w:next w:val="Normal"/>
    <w:qFormat/>
    <w:rsid w:val="00DF3B3B"/>
    <w:pPr>
      <w:keepNext/>
      <w:ind w:left="360" w:hanging="360"/>
      <w:jc w:val="center"/>
    </w:pPr>
    <w:rPr>
      <w:rFonts w:ascii="David" w:hAnsi="David"/>
      <w:bCs/>
      <w:sz w:val="24"/>
    </w:rPr>
  </w:style>
  <w:style w:type="character" w:customStyle="1" w:styleId="Bodytext2115pt1">
    <w:name w:val="Body text (2) + 11.5 pt1"/>
    <w:aliases w:val="Body text (2) + 9.5 pt1,Bold1"/>
    <w:basedOn w:val="Bodytext2"/>
    <w:rsid w:val="00DF3B3B"/>
    <w:rPr>
      <w:rFonts w:ascii="David" w:eastAsia="David" w:hAnsi="David" w:cs="David"/>
      <w:b/>
      <w:bCs/>
      <w:i w:val="0"/>
      <w:iCs w:val="0"/>
      <w:smallCaps w:val="0"/>
      <w:strike w:val="0"/>
      <w:color w:val="000000"/>
      <w:spacing w:val="0"/>
      <w:w w:val="100"/>
      <w:position w:val="0"/>
      <w:sz w:val="23"/>
      <w:szCs w:val="23"/>
      <w:u w:val="none"/>
      <w:lang w:val="he-IL" w:eastAsia="he-IL" w:bidi="he-IL"/>
    </w:rPr>
  </w:style>
  <w:style w:type="character" w:customStyle="1" w:styleId="Tablecaption75pt1">
    <w:name w:val="Table caption + 7.5 pt1"/>
    <w:aliases w:val="Body text (2) + Bold1,Italic1,Spacing 0 pt1"/>
    <w:basedOn w:val="Tablecaption"/>
    <w:rsid w:val="00DF3B3B"/>
    <w:rPr>
      <w:rFonts w:ascii="David" w:eastAsia="David" w:hAnsi="David"/>
      <w:i/>
      <w:iCs/>
      <w:color w:val="000000"/>
      <w:spacing w:val="-10"/>
      <w:w w:val="100"/>
      <w:position w:val="0"/>
      <w:sz w:val="15"/>
      <w:szCs w:val="15"/>
      <w:shd w:val="clear" w:color="auto" w:fill="FFFFFF"/>
      <w:lang w:val="he-IL" w:eastAsia="he-IL" w:bidi="he-IL"/>
    </w:rPr>
  </w:style>
  <w:style w:type="paragraph" w:styleId="EndnoteText">
    <w:name w:val="endnote text"/>
    <w:basedOn w:val="Normal"/>
    <w:link w:val="a15"/>
    <w:uiPriority w:val="99"/>
    <w:semiHidden/>
    <w:unhideWhenUsed/>
    <w:rsid w:val="00DF3B3B"/>
    <w:pPr>
      <w:spacing w:line="240" w:lineRule="auto"/>
    </w:pPr>
    <w:rPr>
      <w:szCs w:val="20"/>
    </w:rPr>
  </w:style>
  <w:style w:type="character" w:customStyle="1" w:styleId="a15">
    <w:name w:val="טקסט הערת סיום תו"/>
    <w:basedOn w:val="DefaultParagraphFont"/>
    <w:link w:val="EndnoteText"/>
    <w:uiPriority w:val="99"/>
    <w:semiHidden/>
    <w:rsid w:val="00DF3B3B"/>
    <w:rPr>
      <w:szCs w:val="20"/>
    </w:rPr>
  </w:style>
  <w:style w:type="character" w:styleId="EndnoteReference">
    <w:name w:val="endnote reference"/>
    <w:basedOn w:val="DefaultParagraphFont"/>
    <w:uiPriority w:val="99"/>
    <w:semiHidden/>
    <w:unhideWhenUsed/>
    <w:rsid w:val="00DF3B3B"/>
    <w:rPr>
      <w:vertAlign w:val="superscript"/>
    </w:rPr>
  </w:style>
  <w:style w:type="paragraph" w:customStyle="1" w:styleId="xmsolistparagraph">
    <w:name w:val="x_msolistparagraph"/>
    <w:basedOn w:val="Normal"/>
    <w:rsid w:val="009645FA"/>
    <w:pPr>
      <w:spacing w:line="240" w:lineRule="auto"/>
      <w:ind w:left="720"/>
      <w:jc w:val="left"/>
    </w:pPr>
    <w:rPr>
      <w:rFonts w:ascii="Calibri" w:hAnsi="Calibri" w:cs="Calibri"/>
      <w:sz w:val="22"/>
      <w:szCs w:val="22"/>
    </w:rPr>
  </w:style>
  <w:style w:type="character" w:styleId="PlaceholderText">
    <w:name w:val="Placeholder Text"/>
    <w:basedOn w:val="DefaultParagraphFont"/>
    <w:uiPriority w:val="99"/>
    <w:semiHidden/>
    <w:rsid w:val="00BD60DD"/>
    <w:rPr>
      <w:color w:val="808080"/>
    </w:rPr>
  </w:style>
  <w:style w:type="character" w:styleId="FollowedHyperlink">
    <w:name w:val="FollowedHyperlink"/>
    <w:basedOn w:val="DefaultParagraphFont"/>
    <w:uiPriority w:val="99"/>
    <w:semiHidden/>
    <w:unhideWhenUsed/>
    <w:rsid w:val="005113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diagramData" Target="diagrams/data1.xml"/><Relationship Id="rId26" Type="http://schemas.openxmlformats.org/officeDocument/2006/relationships/image" Target="media/image17.jpeg"/><Relationship Id="rId39" Type="http://schemas.openxmlformats.org/officeDocument/2006/relationships/footer" Target="footer2.xml"/><Relationship Id="rId21" Type="http://schemas.openxmlformats.org/officeDocument/2006/relationships/diagramColors" Target="diagrams/colors1.xml"/><Relationship Id="rId34" Type="http://schemas.openxmlformats.org/officeDocument/2006/relationships/image" Target="media/image25.jpeg"/><Relationship Id="rId42" Type="http://schemas.openxmlformats.org/officeDocument/2006/relationships/styles" Target="styles.xml"/><Relationship Id="rId7" Type="http://schemas.openxmlformats.org/officeDocument/2006/relationships/image" Target="media/image2.jpeg"/><Relationship Id="rId16" Type="http://schemas.openxmlformats.org/officeDocument/2006/relationships/image" Target="media/image11.jpeg"/><Relationship Id="rId2" Type="http://schemas.openxmlformats.org/officeDocument/2006/relationships/settings" Target="settings.xml"/><Relationship Id="rId29" Type="http://schemas.openxmlformats.org/officeDocument/2006/relationships/image" Target="media/image20.jpeg"/><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40" Type="http://schemas.openxmlformats.org/officeDocument/2006/relationships/theme" Target="theme/theme1.xml"/><Relationship Id="rId6" Type="http://schemas.openxmlformats.org/officeDocument/2006/relationships/image" Target="media/image1.jpeg"/><Relationship Id="rId45" Type="http://schemas.openxmlformats.org/officeDocument/2006/relationships/customXml" Target="../customXml/item4.xml"/><Relationship Id="rId15" Type="http://schemas.openxmlformats.org/officeDocument/2006/relationships/image" Target="media/image10.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1.xml"/><Relationship Id="rId5" Type="http://schemas.openxmlformats.org/officeDocument/2006/relationships/customXml" Target="../customXml/item1.xml"/><Relationship Id="rId10" Type="http://schemas.openxmlformats.org/officeDocument/2006/relationships/image" Target="media/image5.jpeg"/><Relationship Id="rId19" Type="http://schemas.openxmlformats.org/officeDocument/2006/relationships/diagramLayout" Target="diagrams/layout1.xml"/><Relationship Id="rId31" Type="http://schemas.openxmlformats.org/officeDocument/2006/relationships/image" Target="media/image22.jpeg"/><Relationship Id="rId44" Type="http://schemas.openxmlformats.org/officeDocument/2006/relationships/customXml" Target="../customXml/item3.xml"/><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 Type="http://schemas.openxmlformats.org/officeDocument/2006/relationships/fontTable" Target="fontTable.xml"/><Relationship Id="rId9" Type="http://schemas.openxmlformats.org/officeDocument/2006/relationships/image" Target="media/image4.jpeg"/><Relationship Id="rId43" Type="http://schemas.openxmlformats.org/officeDocument/2006/relationships/customXml" Target="../customXml/item2.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microsoft.com/office/2007/relationships/diagramDrawing" Target="diagrams/drawing1.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2.xml"/><Relationship Id="rId20" Type="http://schemas.openxmlformats.org/officeDocument/2006/relationships/diagramQuickStyle" Target="diagrams/quickStyle1.xml"/><Relationship Id="rId41" Type="http://schemas.openxmlformats.org/officeDocument/2006/relationships/numbering" Target="numbering.xml"/></Relationships>
</file>

<file path=word/diagrams/_rels/data1.xml.rels>&#65279;<?xml version="1.0" encoding="utf-8" standalone="yes"?><Relationships xmlns="http://schemas.openxmlformats.org/package/2006/relationships"><Relationship Id="rId1" Type="http://schemas.openxmlformats.org/officeDocument/2006/relationships/image" Target="../media/image12.png" /></Relationships>
</file>

<file path=word/diagrams/_rels/drawing1.xml.rels>&#65279;<?xml version="1.0" encoding="utf-8" standalone="yes"?><Relationships xmlns="http://schemas.openxmlformats.org/package/2006/relationships"><Relationship Id="rId1" Type="http://schemas.openxmlformats.org/officeDocument/2006/relationships/image" Target="../media/image12.png"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4B0489-86A2-445C-860C-282AAF19ED37}" type="doc">
      <dgm:prSet loTypeId="urn:microsoft.com/office/officeart/2005/8/layout/arrow4" loCatId="relationship" qsTypeId="urn:microsoft.com/office/officeart/2005/8/quickstyle/simple5" qsCatId="simple" csTypeId="urn:microsoft.com/office/officeart/2005/8/colors/accent1_2" csCatId="accent1" phldr="1"/>
      <dgm:spPr/>
      <dgm:t>
        <a:bodyPr/>
        <a:lstStyle/>
        <a:p>
          <a:pPr rtl="1"/>
          <a:endParaRPr lang="he-IL"/>
        </a:p>
      </dgm:t>
    </dgm:pt>
    <dgm:pt modelId="{B1CC56DF-E9E8-433B-84D9-FF738B244A52}">
      <dgm:prSet phldrT="[טקסט]" custT="1"/>
      <dgm:spPr>
        <a:xfrm>
          <a:off x="115670" y="65032"/>
          <a:ext cx="2585212" cy="1036624"/>
        </a:xfrm>
        <a:noFill/>
        <a:ln>
          <a:noFill/>
        </a:ln>
        <a:effectLst/>
      </dgm:spPr>
      <dgm:t>
        <a:bodyPr/>
        <a:lstStyle/>
        <a:p>
          <a:pPr algn="just" rtl="1"/>
          <a:r>
            <a:rPr lang="he-IL" sz="13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144 (כ-58%) מהרשויות המקומיות מצויות באיזון או בעודף תקציבי בסך של כ-183 מיליוני ש"ח </a:t>
          </a:r>
        </a:p>
      </dgm:t>
    </dgm:pt>
    <dgm:pt modelId="{AACF2DCA-7A7D-4D18-A72B-C421028E7D07}" type="parTrans" cxnId="{21628796-53A3-4033-BA7D-D3A13A73C39A}">
      <dgm:prSet/>
      <dgm:spPr/>
      <dgm:t>
        <a:bodyPr/>
        <a:lstStyle/>
        <a:p>
          <a:pPr algn="just" rtl="1"/>
          <a:endParaRPr lang="he-IL"/>
        </a:p>
      </dgm:t>
    </dgm:pt>
    <dgm:pt modelId="{54FEBAB4-90DA-43D5-A858-E56E8A867D2E}" type="sibTrans" cxnId="{21628796-53A3-4033-BA7D-D3A13A73C39A}">
      <dgm:prSet/>
      <dgm:spPr/>
      <dgm:t>
        <a:bodyPr/>
        <a:lstStyle/>
        <a:p>
          <a:pPr algn="just" rtl="1"/>
          <a:endParaRPr lang="he-IL"/>
        </a:p>
      </dgm:t>
    </dgm:pt>
    <dgm:pt modelId="{0F432994-D80E-432A-89D3-3431B1799A8D}">
      <dgm:prSet phldrT="[טקסט]" custT="1"/>
      <dgm:spPr>
        <a:xfrm>
          <a:off x="142978" y="962338"/>
          <a:ext cx="2585212" cy="1106679"/>
        </a:xfrm>
        <a:noFill/>
        <a:ln>
          <a:noFill/>
        </a:ln>
        <a:effectLst/>
      </dgm:spPr>
      <dgm:t>
        <a:bodyPr/>
        <a:lstStyle/>
        <a:p>
          <a:pPr algn="just" rtl="1"/>
          <a:r>
            <a:rPr lang="he-IL" sz="13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106 (כ-42%) מהרשויות המקומיות מצויות בגירעון בסך 561 מיליוני ש"ח. מתוך אלה: 38 </a:t>
          </a:r>
          <a:r>
            <a:rPr lang="he-IL" sz="11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(36%) מצויות בשיעור גירעון ביחס להכנסות של למעלה מ-10%, 34 (32%) בשיעור גירעון ביחס להכנסות שנע בין 2% ל- 10% ו-34 (32%) מצויות בשיעור גירעון הנמוך מ-2% ביחס להכנסותיהן.</a:t>
          </a:r>
        </a:p>
      </dgm:t>
    </dgm:pt>
    <dgm:pt modelId="{FC1AD391-CEAE-4E18-9621-6A62A9380956}" type="parTrans" cxnId="{D534CFFD-91E4-4D9B-8339-4B13724A8C6A}">
      <dgm:prSet/>
      <dgm:spPr/>
      <dgm:t>
        <a:bodyPr/>
        <a:lstStyle/>
        <a:p>
          <a:pPr algn="just" rtl="1"/>
          <a:endParaRPr lang="he-IL"/>
        </a:p>
      </dgm:t>
    </dgm:pt>
    <dgm:pt modelId="{78508ED2-C119-4455-87D1-809B66657A75}" type="sibTrans" cxnId="{D534CFFD-91E4-4D9B-8339-4B13724A8C6A}">
      <dgm:prSet/>
      <dgm:spPr/>
      <dgm:t>
        <a:bodyPr/>
        <a:lstStyle/>
        <a:p>
          <a:pPr algn="just" rtl="1"/>
          <a:endParaRPr lang="he-IL"/>
        </a:p>
      </dgm:t>
    </dgm:pt>
    <dgm:pt modelId="{1E14099D-5E4C-47FB-B6A5-4E4203B8D6C3}">
      <dgm:prSet phldrT="[טקסט]" custLinFactNeighborX="-68106" custLinFactNeighborY="-23040"/>
      <dgm:spPr/>
      <dgm:t>
        <a:bodyPr/>
        <a:lstStyle/>
        <a:p>
          <a:pPr rtl="1"/>
          <a:endParaRPr lang="he-IL"/>
        </a:p>
      </dgm:t>
    </dgm:pt>
    <dgm:pt modelId="{2B445E02-3DCF-4E0E-83CC-B52C084D9195}" type="parTrans" cxnId="{D6FE72D5-FF32-4192-965F-A6540FA1B736}">
      <dgm:prSet/>
      <dgm:spPr/>
      <dgm:t>
        <a:bodyPr/>
        <a:lstStyle/>
        <a:p>
          <a:pPr rtl="1"/>
          <a:endParaRPr lang="he-IL"/>
        </a:p>
      </dgm:t>
    </dgm:pt>
    <dgm:pt modelId="{4C809F93-38CA-41D9-8145-EC6D079B776D}" type="sibTrans" cxnId="{D6FE72D5-FF32-4192-965F-A6540FA1B736}">
      <dgm:prSet/>
      <dgm:spPr/>
      <dgm:t>
        <a:bodyPr/>
        <a:lstStyle/>
        <a:p>
          <a:pPr rtl="1"/>
          <a:endParaRPr lang="he-IL"/>
        </a:p>
      </dgm:t>
    </dgm:pt>
    <dgm:pt modelId="{485469CC-463A-4D7D-B1B7-0C37DD92EEA9}">
      <dgm:prSet/>
      <dgm:spPr/>
      <dgm:t>
        <a:bodyPr/>
        <a:lstStyle/>
        <a:p>
          <a:pPr rtl="1"/>
          <a:endParaRPr lang="he-IL"/>
        </a:p>
      </dgm:t>
    </dgm:pt>
    <dgm:pt modelId="{C04F5A6D-4DE6-4E7B-BA8B-D02054372C0F}" type="parTrans" cxnId="{6ECF64C2-61B0-49B4-B761-CBCA9B84AB34}">
      <dgm:prSet/>
      <dgm:spPr/>
      <dgm:t>
        <a:bodyPr/>
        <a:lstStyle/>
        <a:p>
          <a:pPr rtl="1"/>
          <a:endParaRPr lang="he-IL"/>
        </a:p>
      </dgm:t>
    </dgm:pt>
    <dgm:pt modelId="{00737EE6-AEE1-47E1-B4BB-56BCF7C3EAA4}" type="sibTrans" cxnId="{6ECF64C2-61B0-49B4-B761-CBCA9B84AB34}">
      <dgm:prSet/>
      <dgm:spPr/>
      <dgm:t>
        <a:bodyPr/>
        <a:lstStyle/>
        <a:p>
          <a:pPr rtl="1"/>
          <a:endParaRPr lang="he-IL"/>
        </a:p>
      </dgm:t>
    </dgm:pt>
    <dgm:pt modelId="{FA92956C-F674-4EE6-AA69-392A5B956C5F}">
      <dgm:prSet/>
      <dgm:spPr/>
      <dgm:t>
        <a:bodyPr/>
        <a:lstStyle/>
        <a:p>
          <a:pPr rtl="1"/>
          <a:endParaRPr lang="he-IL"/>
        </a:p>
      </dgm:t>
    </dgm:pt>
    <dgm:pt modelId="{97AD5633-22A4-4233-9036-5A3F0EAC1302}" type="parTrans" cxnId="{A4AA0188-9331-4A87-B393-2E7AFCA1AA79}">
      <dgm:prSet/>
      <dgm:spPr/>
      <dgm:t>
        <a:bodyPr/>
        <a:lstStyle/>
        <a:p>
          <a:pPr rtl="1"/>
          <a:endParaRPr lang="he-IL"/>
        </a:p>
      </dgm:t>
    </dgm:pt>
    <dgm:pt modelId="{3D57120B-A990-4CC3-A54B-714ABF03991D}" type="sibTrans" cxnId="{A4AA0188-9331-4A87-B393-2E7AFCA1AA79}">
      <dgm:prSet/>
      <dgm:spPr/>
      <dgm:t>
        <a:bodyPr/>
        <a:lstStyle/>
        <a:p>
          <a:pPr rtl="1"/>
          <a:endParaRPr lang="he-IL"/>
        </a:p>
      </dgm:t>
    </dgm:pt>
    <dgm:pt modelId="{D1945A8B-D74F-4AA9-8694-7884971DB003}" type="pres">
      <dgm:prSet presAssocID="{FA4B0489-86A2-445C-860C-282AAF19ED37}" presName="compositeShape" presStyleCnt="0">
        <dgm:presLayoutVars>
          <dgm:chMax val="2"/>
          <dgm:dir val="norm"/>
          <dgm:resizeHandles val="exact"/>
        </dgm:presLayoutVars>
      </dgm:prSet>
      <dgm:spPr/>
      <dgm:t>
        <a:bodyPr/>
        <a:lstStyle/>
        <a:p>
          <a:pPr rtl="1"/>
          <a:endParaRPr lang="he-IL"/>
        </a:p>
      </dgm:t>
    </dgm:pt>
    <dgm:pt modelId="{CB457FD0-4952-4B11-A361-B87417FC11F2}" type="pres">
      <dgm:prSet presAssocID="{B1CC56DF-E9E8-433B-84D9-FF738B244A52}" presName="upArrow" presStyleLbl="node1" presStyleIdx="0" presStyleCnt="2" custScaleX="84282" custScaleY="89243" custLinFactX="98039" custLinFactNeighborX="100000" custLinFactNeighborY="-5378"/>
      <dgm:spPr>
        <a:xfrm>
          <a:off x="2888019" y="0"/>
          <a:ext cx="1164917" cy="925115"/>
        </a:xfrm>
        <a:prstGeom prst="upArrow">
          <a:avLst/>
        </a:prstGeom>
        <a:gradFill rotWithShape="1">
          <a:gsLst>
            <a:gs pos="0">
              <a:srgbClr val="05FF76"/>
            </a:gs>
            <a:gs pos="50000">
              <a:srgbClr val="92D050">
                <a:shade val="67500"/>
                <a:satMod val="115000"/>
              </a:srgbClr>
            </a:gs>
            <a:gs pos="100000">
              <a:srgbClr val="92D050">
                <a:shade val="100000"/>
                <a:satMod val="115000"/>
              </a:srgbClr>
            </a:gs>
          </a:gsLst>
          <a:path path="circle">
            <a:fillToRect l="50000" t="50000" r="50000" b="50000"/>
          </a:path>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gm:spPr>
      <dgm:t>
        <a:bodyPr/>
        <a:lstStyle/>
        <a:p>
          <a:pPr rtl="1"/>
          <a:endParaRPr lang="he-IL"/>
        </a:p>
      </dgm:t>
    </dgm:pt>
    <dgm:pt modelId="{9B0F5DA5-DEFD-48D1-9686-EB0F1C7C6F26}" type="pres">
      <dgm:prSet presAssocID="{B1CC56DF-E9E8-433B-84D9-FF738B244A52}" presName="upArrowText" presStyleLbl="revTx" presStyleIdx="0" presStyleCnt="2" custLinFactNeighborX="-52225" custLinFactNeighborY="7963">
        <dgm:presLayoutVars>
          <dgm:chMax val="0"/>
          <dgm:bulletEnabled val="1"/>
        </dgm:presLayoutVars>
      </dgm:prSet>
      <dgm:spPr>
        <a:prstGeom prst="rect">
          <a:avLst/>
        </a:prstGeom>
      </dgm:spPr>
      <dgm:t>
        <a:bodyPr/>
        <a:lstStyle/>
        <a:p>
          <a:pPr rtl="1"/>
          <a:endParaRPr lang="he-IL"/>
        </a:p>
      </dgm:t>
    </dgm:pt>
    <dgm:pt modelId="{1628BAA8-2667-46CF-A3FD-913FC8CD3032}" type="pres">
      <dgm:prSet presAssocID="{0F432994-D80E-432A-89D3-3431B1799A8D}" presName="downArrow" presStyleLbl="node1" presStyleIdx="1" presStyleCnt="2" custScaleX="90912" custScaleY="99841" custLinFactX="68880" custLinFactNeighborX="100000" custLinFactNeighborY="-9509"/>
      <dgm:spPr>
        <a:xfrm>
          <a:off x="2853824" y="1007747"/>
          <a:ext cx="1256555" cy="1034976"/>
        </a:xfrm>
        <a:prstGeom prst="downArrow">
          <a:avLst/>
        </a:prstGeom>
        <a:blipFill rotWithShape="0">
          <a:blip xmlns:r="http://schemas.openxmlformats.org/officeDocument/2006/relationships" r:embed="rId1"/>
          <a:stretch>
            <a:fillRect/>
          </a:stretch>
        </a:blip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gm:spPr>
      <dgm:t>
        <a:bodyPr/>
        <a:lstStyle/>
        <a:p>
          <a:pPr rtl="1"/>
          <a:endParaRPr lang="he-IL"/>
        </a:p>
      </dgm:t>
    </dgm:pt>
    <dgm:pt modelId="{B5BEE452-7FC4-4550-8DBC-A39C5D18C2BA}" type="pres">
      <dgm:prSet presAssocID="{0F432994-D80E-432A-89D3-3431B1799A8D}" presName="downArrowText" presStyleLbl="revTx" presStyleIdx="1" presStyleCnt="2" custScaleY="106758" custLinFactNeighborX="-67208" custLinFactNeighborY="-10431">
        <dgm:presLayoutVars>
          <dgm:chMax val="0"/>
          <dgm:bulletEnabled val="1"/>
        </dgm:presLayoutVars>
      </dgm:prSet>
      <dgm:spPr>
        <a:prstGeom prst="rect">
          <a:avLst/>
        </a:prstGeom>
      </dgm:spPr>
      <dgm:t>
        <a:bodyPr/>
        <a:lstStyle/>
        <a:p>
          <a:pPr rtl="1"/>
          <a:endParaRPr lang="he-IL"/>
        </a:p>
      </dgm:t>
    </dgm:pt>
  </dgm:ptLst>
  <dgm:cxnLst>
    <dgm:cxn modelId="{21628796-53A3-4033-BA7D-D3A13A73C39A}" srcId="{FA4B0489-86A2-445C-860C-282AAF19ED37}" destId="{B1CC56DF-E9E8-433B-84D9-FF738B244A52}" srcOrd="0" destOrd="0" parTransId="{AACF2DCA-7A7D-4D18-A72B-C421028E7D07}" sibTransId="{54FEBAB4-90DA-43D5-A858-E56E8A867D2E}"/>
    <dgm:cxn modelId="{A4AA0188-9331-4A87-B393-2E7AFCA1AA79}" srcId="{FA4B0489-86A2-445C-860C-282AAF19ED37}" destId="{FA92956C-F674-4EE6-AA69-392A5B956C5F}" srcOrd="4" destOrd="0" parTransId="{97AD5633-22A4-4233-9036-5A3F0EAC1302}" sibTransId="{3D57120B-A990-4CC3-A54B-714ABF03991D}"/>
    <dgm:cxn modelId="{D6FE72D5-FF32-4192-965F-A6540FA1B736}" srcId="{FA4B0489-86A2-445C-860C-282AAF19ED37}" destId="{1E14099D-5E4C-47FB-B6A5-4E4203B8D6C3}" srcOrd="2" destOrd="0" parTransId="{2B445E02-3DCF-4E0E-83CC-B52C084D9195}" sibTransId="{4C809F93-38CA-41D9-8145-EC6D079B776D}"/>
    <dgm:cxn modelId="{745D29BC-9E30-46EA-82E9-A986E24CDB13}" type="presOf" srcId="{B1CC56DF-E9E8-433B-84D9-FF738B244A52}" destId="{9B0F5DA5-DEFD-48D1-9686-EB0F1C7C6F26}" srcOrd="0" destOrd="0" presId="urn:microsoft.com/office/officeart/2005/8/layout/arrow4"/>
    <dgm:cxn modelId="{D534CFFD-91E4-4D9B-8339-4B13724A8C6A}" srcId="{FA4B0489-86A2-445C-860C-282AAF19ED37}" destId="{0F432994-D80E-432A-89D3-3431B1799A8D}" srcOrd="1" destOrd="0" parTransId="{FC1AD391-CEAE-4E18-9621-6A62A9380956}" sibTransId="{78508ED2-C119-4455-87D1-809B66657A75}"/>
    <dgm:cxn modelId="{6ECF64C2-61B0-49B4-B761-CBCA9B84AB34}" srcId="{FA4B0489-86A2-445C-860C-282AAF19ED37}" destId="{485469CC-463A-4D7D-B1B7-0C37DD92EEA9}" srcOrd="3" destOrd="0" parTransId="{C04F5A6D-4DE6-4E7B-BA8B-D02054372C0F}" sibTransId="{00737EE6-AEE1-47E1-B4BB-56BCF7C3EAA4}"/>
    <dgm:cxn modelId="{7A79D869-1CFD-413D-A1D8-C730404081F9}" type="presOf" srcId="{0F432994-D80E-432A-89D3-3431B1799A8D}" destId="{B5BEE452-7FC4-4550-8DBC-A39C5D18C2BA}" srcOrd="0" destOrd="0" presId="urn:microsoft.com/office/officeart/2005/8/layout/arrow4"/>
    <dgm:cxn modelId="{11DBA550-083B-4C66-9FE4-EAF483D2CA0C}" type="presOf" srcId="{FA4B0489-86A2-445C-860C-282AAF19ED37}" destId="{D1945A8B-D74F-4AA9-8694-7884971DB003}" srcOrd="0" destOrd="0" presId="urn:microsoft.com/office/officeart/2005/8/layout/arrow4"/>
    <dgm:cxn modelId="{44253560-667A-4141-90A9-EAF2EA208FB7}" type="presParOf" srcId="{D1945A8B-D74F-4AA9-8694-7884971DB003}" destId="{CB457FD0-4952-4B11-A361-B87417FC11F2}" srcOrd="0" destOrd="0" presId="urn:microsoft.com/office/officeart/2005/8/layout/arrow4"/>
    <dgm:cxn modelId="{789B76E7-F213-418B-8CEB-340EC1B4E82F}" type="presParOf" srcId="{D1945A8B-D74F-4AA9-8694-7884971DB003}" destId="{9B0F5DA5-DEFD-48D1-9686-EB0F1C7C6F26}" srcOrd="1" destOrd="0" presId="urn:microsoft.com/office/officeart/2005/8/layout/arrow4"/>
    <dgm:cxn modelId="{9451747F-412D-40D6-AE0D-8EAC2E88C6E2}" type="presParOf" srcId="{D1945A8B-D74F-4AA9-8694-7884971DB003}" destId="{1628BAA8-2667-46CF-A3FD-913FC8CD3032}" srcOrd="2" destOrd="0" presId="urn:microsoft.com/office/officeart/2005/8/layout/arrow4"/>
    <dgm:cxn modelId="{1B6DA89F-9459-42BC-AB7D-C8221D981057}" type="presParOf" srcId="{D1945A8B-D74F-4AA9-8694-7884971DB003}" destId="{B5BEE452-7FC4-4550-8DBC-A39C5D18C2BA}" srcOrd="3" destOrd="0" presId="urn:microsoft.com/office/officeart/2005/8/layout/arrow4"/>
  </dgm:cxnLst>
  <dgm:bg>
    <a:solidFill>
      <a:schemeClr val="bg1"/>
    </a:solidFill>
  </dgm:bg>
  <dgm:whole/>
  <dgm:extLst>
    <a:ext xmlns:a="http://schemas.openxmlformats.org/drawingml/2006/main" uri="http://schemas.microsoft.com/office/drawing/2008/diagram">
      <dsp:dataModelExt xmlns:dsp="http://schemas.microsoft.com/office/drawing/2008/diagram" minVer="http://schemas.openxmlformats.org/drawingml/2006/diagram" relId="rId17"/>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457FD0-4952-4B11-A361-B87417FC11F2}">
      <dsp:nvSpPr>
        <dsp:cNvPr id="0" name=""/>
        <dsp:cNvSpPr/>
      </dsp:nvSpPr>
      <dsp:spPr>
        <a:xfrm>
          <a:off x="2888019" y="0"/>
          <a:ext cx="1164917" cy="925115"/>
        </a:xfrm>
        <a:prstGeom prst="upArrow">
          <a:avLst/>
        </a:prstGeom>
        <a:gradFill rotWithShape="1">
          <a:gsLst>
            <a:gs pos="0">
              <a:srgbClr val="05FF76"/>
            </a:gs>
            <a:gs pos="50000">
              <a:srgbClr val="92D050">
                <a:shade val="67500"/>
                <a:satMod val="115000"/>
              </a:srgbClr>
            </a:gs>
            <a:gs pos="100000">
              <a:srgbClr val="92D050">
                <a:shade val="100000"/>
                <a:satMod val="115000"/>
              </a:srgbClr>
            </a:gs>
          </a:gsLst>
          <a:path path="circle">
            <a:fillToRect l="50000" t="50000" r="50000" b="50000"/>
          </a:path>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rgbClr r="0" g="0" b="0"/>
        </a:lnRef>
        <a:fillRef idx="3">
          <a:scrgbClr r="0" g="0" b="0"/>
        </a:fillRef>
        <a:effectRef idx="3">
          <a:scrgbClr r="0" g="0" b="0"/>
        </a:effectRef>
        <a:fontRef idx="minor">
          <a:schemeClr val="lt1"/>
        </a:fontRef>
      </dsp:style>
    </dsp:sp>
    <dsp:sp modelId="{9B0F5DA5-DEFD-48D1-9686-EB0F1C7C6F26}">
      <dsp:nvSpPr>
        <dsp:cNvPr id="0" name=""/>
        <dsp:cNvSpPr/>
      </dsp:nvSpPr>
      <dsp:spPr>
        <a:xfrm>
          <a:off x="115670" y="65032"/>
          <a:ext cx="2585212" cy="1036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lstStyle/>
        <a:p>
          <a:pPr lvl="0" algn="just" defTabSz="577850" rtl="1">
            <a:lnSpc>
              <a:spcPct val="90000"/>
            </a:lnSpc>
            <a:spcBef>
              <a:spcPct val="0"/>
            </a:spcBef>
            <a:spcAft>
              <a:spcPct val="35000"/>
            </a:spcAft>
          </a:pPr>
          <a:r>
            <a:rPr lang="he-IL" sz="13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144 (כ-58%) מהרשויות המקומיות מצויות באיזון או בעודף תקציבי בסך של כ-183 מיליוני ש"ח </a:t>
          </a:r>
        </a:p>
      </dsp:txBody>
      <dsp:txXfrm>
        <a:off x="115670" y="65032"/>
        <a:ext cx="2585212" cy="1036624"/>
      </dsp:txXfrm>
    </dsp:sp>
    <dsp:sp modelId="{1628BAA8-2667-46CF-A3FD-913FC8CD3032}">
      <dsp:nvSpPr>
        <dsp:cNvPr id="0" name=""/>
        <dsp:cNvSpPr/>
      </dsp:nvSpPr>
      <dsp:spPr>
        <a:xfrm>
          <a:off x="2853824" y="1007747"/>
          <a:ext cx="1256555" cy="1034976"/>
        </a:xfrm>
        <a:prstGeom prst="downArrow">
          <a:avLst/>
        </a:prstGeom>
        <a:blipFill rotWithShape="0">
          <a:blip xmlns:r="http://schemas.openxmlformats.org/officeDocument/2006/relationships" r:embed="rId1"/>
          <a:stretch>
            <a:fillRect/>
          </a:stretch>
        </a:blip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rgbClr r="0" g="0" b="0"/>
        </a:lnRef>
        <a:fillRef idx="3">
          <a:scrgbClr r="0" g="0" b="0"/>
        </a:fillRef>
        <a:effectRef idx="3">
          <a:scrgbClr r="0" g="0" b="0"/>
        </a:effectRef>
        <a:fontRef idx="minor">
          <a:schemeClr val="lt1"/>
        </a:fontRef>
      </dsp:style>
    </dsp:sp>
    <dsp:sp modelId="{B5BEE452-7FC4-4550-8DBC-A39C5D18C2BA}">
      <dsp:nvSpPr>
        <dsp:cNvPr id="0" name=""/>
        <dsp:cNvSpPr/>
      </dsp:nvSpPr>
      <dsp:spPr>
        <a:xfrm>
          <a:off x="142978" y="962338"/>
          <a:ext cx="2585212" cy="11066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lstStyle/>
        <a:p>
          <a:pPr lvl="0" algn="just" defTabSz="577850" rtl="1">
            <a:lnSpc>
              <a:spcPct val="90000"/>
            </a:lnSpc>
            <a:spcBef>
              <a:spcPct val="0"/>
            </a:spcBef>
            <a:spcAft>
              <a:spcPct val="35000"/>
            </a:spcAft>
          </a:pPr>
          <a:r>
            <a:rPr lang="he-IL" sz="13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106 (כ-42%) מהרשויות המקומיות מצויות בגירעון בסך 561 מיליוני ש"ח. מתוך אלה: 38 </a:t>
          </a:r>
          <a:r>
            <a:rPr lang="he-IL" sz="11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(36%) מצויות בשיעור גירעון ביחס להכנסות של למעלה מ-10%, 34 (32%) בשיעור גירעון ביחס להכנסות שנע בין 2% ל- 10% ו-34 (32%) מצויות בשיעור גירעון הנמוך מ-2% ביחס להכנסותיהן.</a:t>
          </a:r>
        </a:p>
      </dsp:txBody>
      <dsp:txXfrm>
        <a:off x="142978" y="962338"/>
        <a:ext cx="2585212" cy="1106679"/>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val="norm"/>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arg="none"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arg="none"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arg="none"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arg="none"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C8F1CF8-DE12-4FA8-8D17-D1F10960260D}">
  <ds:schemaRefs>
    <ds:schemaRef ds:uri="http://schemas.openxmlformats.org/officeDocument/2006/bibliography"/>
  </ds:schemaRefs>
</ds:datastoreItem>
</file>

<file path=customXml/itemProps2.xml><?xml version="1.0" encoding="utf-8"?>
<ds:datastoreItem xmlns:ds="http://schemas.openxmlformats.org/officeDocument/2006/customXml" ds:itemID="{8C2566E0-3CB0-4D42-857D-7EEAB2A01FD4}"/>
</file>

<file path=customXml/itemProps3.xml><?xml version="1.0" encoding="utf-8"?>
<ds:datastoreItem xmlns:ds="http://schemas.openxmlformats.org/officeDocument/2006/customXml" ds:itemID="{1242F22C-5BA2-433B-99D1-3F40A5E10142}"/>
</file>

<file path=customXml/itemProps4.xml><?xml version="1.0" encoding="utf-8"?>
<ds:datastoreItem xmlns:ds="http://schemas.openxmlformats.org/officeDocument/2006/customXml" ds:itemID="{EA6D35A7-F3C1-419B-9963-F6E9FB265AD6}"/>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